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2025年教育系统多媒体设备补充更新项目触摸屏采购项目公开招标文件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项目名称：2025年教育系统多媒体设备补充更新项目触摸屏采购项目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7378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人：北京市石景山区教育委员会教育技术装备中心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1</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5</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4</w:t>
      </w:r>
      <w:r>
        <w:fldChar w:fldCharType="end"/>
      </w:r>
      <w:r>
        <w:rPr>
          <w:rFonts w:hint="eastAsia"/>
          <w:lang w:val="en-US" w:eastAsia="zh-CN"/>
        </w:rPr>
        <w:t>2</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7378</w:t>
      </w:r>
      <w:r>
        <w:rPr>
          <w:rFonts w:hint="eastAsia" w:ascii="宋体" w:hAnsi="宋体" w:cs="宋体"/>
          <w:sz w:val="24"/>
          <w:u w:val="single"/>
        </w:rPr>
        <w:t>-XM001</w:t>
      </w:r>
    </w:p>
    <w:p>
      <w:pPr>
        <w:numPr>
          <w:ilvl w:val="0"/>
          <w:numId w:val="10"/>
        </w:numPr>
        <w:spacing w:line="360" w:lineRule="auto"/>
        <w:ind w:right="-273" w:rightChars="-130"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2025年教育系统多媒体设备补充更新项目触摸屏采购项目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1110.1199</w:t>
      </w:r>
      <w:r>
        <w:rPr>
          <w:rFonts w:hint="eastAsia" w:ascii="宋体" w:hAnsi="宋体" w:cs="宋体"/>
          <w:sz w:val="24"/>
        </w:rPr>
        <w:t>万元、项目最高限价：</w:t>
      </w:r>
      <w:r>
        <w:rPr>
          <w:rFonts w:hint="eastAsia" w:ascii="宋体" w:hAnsi="宋体" w:cs="宋体"/>
          <w:sz w:val="24"/>
          <w:u w:val="single"/>
          <w:lang w:val="en-US" w:eastAsia="zh-CN"/>
        </w:rPr>
        <w:t>1110.1199</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805"/>
        <w:gridCol w:w="1960"/>
        <w:gridCol w:w="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805"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960"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88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75"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8</w:t>
            </w:r>
            <w:bookmarkStart w:id="841" w:name="_GoBack"/>
            <w:bookmarkEnd w:id="841"/>
          </w:p>
        </w:tc>
        <w:tc>
          <w:tcPr>
            <w:tcW w:w="2805" w:type="dxa"/>
            <w:vAlign w:val="center"/>
          </w:tcPr>
          <w:p>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第八包：电教设备</w:t>
            </w:r>
            <w:r>
              <w:rPr>
                <w:rFonts w:hint="eastAsia" w:ascii="宋体" w:hAnsi="宋体" w:cs="宋体"/>
                <w:bCs/>
                <w:color w:val="auto"/>
                <w:sz w:val="24"/>
                <w:lang w:val="en-US" w:eastAsia="zh-CN"/>
              </w:rPr>
              <w:t>4</w:t>
            </w:r>
          </w:p>
        </w:tc>
        <w:tc>
          <w:tcPr>
            <w:tcW w:w="1960"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306</w:t>
            </w:r>
            <w:r>
              <w:rPr>
                <w:rFonts w:hint="eastAsia" w:ascii="宋体" w:hAnsi="宋体" w:cs="宋体"/>
                <w:color w:val="auto"/>
                <w:kern w:val="0"/>
                <w:sz w:val="24"/>
                <w:lang w:bidi="ar"/>
              </w:rPr>
              <w:t>万元</w:t>
            </w:r>
          </w:p>
        </w:tc>
        <w:tc>
          <w:tcPr>
            <w:tcW w:w="885"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3675"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1"/>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自合同签订生效后</w:t>
      </w:r>
      <w:r>
        <w:rPr>
          <w:rFonts w:hint="eastAsia" w:ascii="宋体" w:hAnsi="宋体" w:cs="宋体"/>
          <w:color w:val="auto"/>
          <w:sz w:val="24"/>
          <w:lang w:val="en-US" w:eastAsia="zh-CN"/>
        </w:rPr>
        <w:t>4</w:t>
      </w:r>
      <w:r>
        <w:rPr>
          <w:rFonts w:hint="eastAsia" w:ascii="宋体" w:hAnsi="宋体" w:cs="宋体"/>
          <w:color w:val="auto"/>
          <w:sz w:val="24"/>
        </w:rPr>
        <w:t>0日内</w:t>
      </w:r>
      <w:r>
        <w:rPr>
          <w:rFonts w:hint="eastAsia" w:ascii="宋体" w:hAnsi="宋体" w:cs="宋体"/>
          <w:color w:val="auto"/>
          <w:sz w:val="24"/>
          <w:lang w:eastAsia="zh-CN"/>
        </w:rPr>
        <w:t>完成供货、</w:t>
      </w:r>
      <w:r>
        <w:rPr>
          <w:rFonts w:hint="eastAsia" w:ascii="宋体" w:hAnsi="宋体" w:cs="宋体"/>
          <w:color w:val="auto"/>
          <w:sz w:val="24"/>
        </w:rPr>
        <w:t>安装、调试</w:t>
      </w:r>
      <w:r>
        <w:rPr>
          <w:rFonts w:hint="eastAsia" w:ascii="宋体" w:hAnsi="宋体" w:cs="宋体"/>
          <w:color w:val="auto"/>
          <w:sz w:val="24"/>
          <w:lang w:eastAsia="zh-CN"/>
        </w:rPr>
        <w:t>工作</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28359003"/>
      <w:bookmarkStart w:id="4" w:name="_Toc28359080"/>
      <w:bookmarkStart w:id="5" w:name="_Toc35393622"/>
      <w:bookmarkStart w:id="6" w:name="_Toc35393791"/>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792"/>
      <w:bookmarkStart w:id="8"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：提供的货物全部由符合政策要求的中小/小微企业制造、服务全部由符合政策要求的中小/小微企业承接。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24</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793"/>
      <w:bookmarkStart w:id="12"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10</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35393625"/>
      <w:bookmarkStart w:id="14" w:name="_Toc28359084"/>
      <w:bookmarkStart w:id="15" w:name="_Toc28359007"/>
      <w:bookmarkStart w:id="16" w:name="_Toc35393794"/>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28359008"/>
      <w:bookmarkStart w:id="20" w:name="_Toc28359085"/>
      <w:bookmarkStart w:id="21" w:name="_Toc35393796"/>
      <w:bookmarkStart w:id="22" w:name="_Toc35393627"/>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北京市石景山区教育委员会教育技术装备中心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北京市石景山区西井三区北门西侧胡同内</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韩同</w:t>
      </w:r>
      <w:r>
        <w:rPr>
          <w:rFonts w:hint="eastAsia" w:ascii="宋体" w:hAnsi="宋体" w:cs="宋体"/>
          <w:sz w:val="24"/>
          <w:u w:val="single"/>
          <w:lang w:val="en-US" w:eastAsia="zh-CN"/>
        </w:rPr>
        <w:t>010-88963530</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87"/>
      <w:bookmarkStart w:id="26"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264969275"/>
      <w:bookmarkStart w:id="28" w:name="_Toc305158928"/>
      <w:bookmarkStart w:id="29" w:name="_Toc15240"/>
      <w:bookmarkStart w:id="30" w:name="_Toc305158854"/>
      <w:bookmarkStart w:id="31" w:name="_Toc127161488"/>
      <w:bookmarkStart w:id="32" w:name="_Toc353825548"/>
      <w:bookmarkStart w:id="33" w:name="_Toc226965856"/>
      <w:bookmarkStart w:id="34" w:name="_Toc127151777"/>
      <w:bookmarkStart w:id="35" w:name="_Toc353873938"/>
      <w:bookmarkStart w:id="36" w:name="_Toc150774783"/>
      <w:bookmarkStart w:id="37" w:name="_Toc265228423"/>
      <w:bookmarkStart w:id="38" w:name="_Toc195842950"/>
      <w:bookmarkStart w:id="39" w:name="_Toc512937850"/>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226337215"/>
      <w:bookmarkStart w:id="41" w:name="_Toc150509270"/>
      <w:bookmarkStart w:id="42" w:name="_Toc151193833"/>
      <w:bookmarkStart w:id="43" w:name="_Toc151190146"/>
      <w:bookmarkStart w:id="44" w:name="_Toc149720812"/>
      <w:bookmarkStart w:id="45" w:name="_Toc226309763"/>
      <w:bookmarkStart w:id="46" w:name="_Toc164229360"/>
      <w:bookmarkStart w:id="47" w:name="_Toc164608788"/>
      <w:bookmarkStart w:id="48" w:name="_Toc195842884"/>
      <w:bookmarkStart w:id="49" w:name="_Toc127161433"/>
      <w:bookmarkStart w:id="50" w:name="_Toc127151720"/>
      <w:bookmarkStart w:id="51" w:name="_Toc164351613"/>
      <w:bookmarkStart w:id="52" w:name="_Toc150774724"/>
      <w:bookmarkStart w:id="53" w:name="_Toc150774619"/>
      <w:bookmarkStart w:id="54" w:name="_Toc151193761"/>
      <w:bookmarkStart w:id="55" w:name="_Toc142311021"/>
      <w:bookmarkStart w:id="56" w:name="_Toc151193617"/>
      <w:bookmarkStart w:id="57" w:name="_Toc226965709"/>
      <w:bookmarkStart w:id="58" w:name="_Toc151193907"/>
      <w:bookmarkStart w:id="59" w:name="_Toc164229214"/>
      <w:bookmarkStart w:id="60" w:name="_Toc226965792"/>
      <w:bookmarkStart w:id="61" w:name="_Toc150480757"/>
      <w:bookmarkStart w:id="62" w:name="_Toc164608633"/>
      <w:bookmarkStart w:id="63" w:name="_Toc127151519"/>
      <w:bookmarkStart w:id="64" w:name="_Toc151193689"/>
      <w:bookmarkStart w:id="65" w:name="_Toc520356144"/>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szCs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color w:val="auto"/>
                <w:sz w:val="24"/>
              </w:rPr>
              <w:t>本项目</w:t>
            </w:r>
            <w:r>
              <w:rPr>
                <w:rFonts w:hint="eastAsia" w:ascii="宋体" w:hAnsi="宋体" w:cs="宋体"/>
                <w:color w:val="auto"/>
                <w:sz w:val="24"/>
                <w:u w:val="single"/>
                <w:lang w:val="en-US" w:eastAsia="zh-CN"/>
              </w:rPr>
              <w:t>08</w:t>
            </w:r>
            <w:r>
              <w:rPr>
                <w:rFonts w:hint="eastAsia" w:ascii="宋体" w:hAnsi="宋体" w:cs="宋体"/>
                <w:color w:val="auto"/>
                <w:sz w:val="24"/>
              </w:rPr>
              <w:t>包为非单一产品采购项目，核心产品为：</w:t>
            </w:r>
            <w:r>
              <w:rPr>
                <w:rFonts w:hint="eastAsia" w:ascii="宋体" w:hAnsi="宋体" w:cs="宋体"/>
                <w:color w:val="auto"/>
                <w:sz w:val="24"/>
                <w:u w:val="single"/>
                <w:lang w:eastAsia="zh-CN"/>
              </w:rPr>
              <w:t>红外互联智慧黑板</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sz w:val="24"/>
                <w:szCs w:val="24"/>
              </w:rPr>
            </w:pPr>
            <w:r>
              <w:rPr>
                <w:rFonts w:hAnsi="宋体" w:cs="宋体"/>
                <w:sz w:val="24"/>
              </w:rPr>
              <w:t>考察地点：</w:t>
            </w:r>
            <w:r>
              <w:rPr>
                <w:rFonts w:hint="eastAsia" w:hAnsi="宋体" w:cs="宋体"/>
                <w:color w:val="auto"/>
                <w:sz w:val="24"/>
                <w:u w:val="single"/>
                <w:lang w:val="en-US" w:eastAsia="zh-CN"/>
              </w:rPr>
              <w:t xml:space="preserve">         </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color w:val="auto"/>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25</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投标样品递交：</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不需要</w:t>
            </w:r>
          </w:p>
          <w:p>
            <w:pPr>
              <w:jc w:val="left"/>
              <w:rPr>
                <w:rFonts w:hint="eastAsia" w:ascii="宋体" w:hAnsi="宋体" w:cs="宋体"/>
                <w:color w:val="auto"/>
                <w:sz w:val="24"/>
              </w:rPr>
            </w:pPr>
            <w:r>
              <w:rPr>
                <w:rFonts w:hint="eastAsia" w:ascii="宋体" w:hAnsi="宋体" w:cs="宋体"/>
                <w:color w:val="auto"/>
                <w:sz w:val="24"/>
              </w:rPr>
              <w:t>□需要，具体要求如下：</w:t>
            </w:r>
          </w:p>
          <w:p>
            <w:pPr>
              <w:jc w:val="left"/>
              <w:rPr>
                <w:rFonts w:hint="eastAsia"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（2）是否需要随样品提交相关检测报告：</w:t>
            </w:r>
          </w:p>
          <w:p>
            <w:pPr>
              <w:ind w:firstLine="600" w:firstLineChars="250"/>
              <w:jc w:val="left"/>
              <w:rPr>
                <w:rFonts w:hint="eastAsia" w:ascii="宋体" w:hAnsi="宋体" w:cs="宋体"/>
                <w:color w:val="auto"/>
                <w:sz w:val="24"/>
              </w:rPr>
            </w:pPr>
            <w:r>
              <w:rPr>
                <w:rFonts w:hint="eastAsia" w:ascii="宋体" w:hAnsi="宋体" w:cs="宋体"/>
                <w:color w:val="auto"/>
                <w:sz w:val="24"/>
              </w:rPr>
              <w:t>□不需要</w:t>
            </w:r>
          </w:p>
          <w:p>
            <w:pPr>
              <w:ind w:firstLine="600" w:firstLineChars="250"/>
              <w:jc w:val="left"/>
              <w:rPr>
                <w:rFonts w:hint="eastAsia" w:ascii="宋体" w:hAnsi="宋体" w:cs="宋体"/>
                <w:color w:val="auto"/>
                <w:sz w:val="24"/>
              </w:rPr>
            </w:pPr>
            <w:r>
              <w:rPr>
                <w:rFonts w:hint="eastAsia" w:ascii="宋体" w:hAnsi="宋体" w:cs="宋体"/>
                <w:color w:val="auto"/>
                <w:sz w:val="24"/>
              </w:rPr>
              <w:t>□需要</w:t>
            </w:r>
          </w:p>
          <w:p>
            <w:pPr>
              <w:jc w:val="left"/>
              <w:rPr>
                <w:rFonts w:hint="eastAsia" w:ascii="宋体" w:hAnsi="宋体" w:cs="宋体"/>
                <w:color w:val="auto"/>
                <w:sz w:val="24"/>
              </w:rPr>
            </w:pPr>
            <w:r>
              <w:rPr>
                <w:rFonts w:hint="eastAsia" w:ascii="宋体" w:hAnsi="宋体" w:cs="宋体"/>
                <w:color w:val="auto"/>
                <w:sz w:val="24"/>
              </w:rPr>
              <w:t>（3）样品递交要求：</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sz w:val="24"/>
              </w:rPr>
            </w:pPr>
            <w:r>
              <w:rPr>
                <w:rFonts w:hint="eastAsia" w:ascii="宋体" w:hAnsi="宋体" w:cs="宋体"/>
                <w:color w:val="auto"/>
                <w:sz w:val="24"/>
              </w:rPr>
              <w:t>（6）其他要求（如有）：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bCs/>
                      <w:sz w:val="24"/>
                      <w:lang w:eastAsia="zh-CN"/>
                    </w:rPr>
                    <w:t>电教设备</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i w:val="0"/>
                      <w:iCs w:val="0"/>
                      <w:kern w:val="0"/>
                      <w:sz w:val="24"/>
                      <w:u w:val="single"/>
                      <w:lang w:eastAsia="zh-CN"/>
                    </w:rPr>
                    <w:t>工业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305158859"/>
      <w:bookmarkStart w:id="67" w:name="_Toc195842882"/>
      <w:bookmarkStart w:id="68" w:name="_Toc305158785"/>
      <w:bookmarkStart w:id="69" w:name="_Toc353873932"/>
      <w:bookmarkStart w:id="70" w:name="_Toc353825542"/>
      <w:bookmarkStart w:id="71" w:name="_Toc127151517"/>
      <w:bookmarkStart w:id="72" w:name="_Toc142311019"/>
      <w:bookmarkStart w:id="73" w:name="_Toc264969207"/>
      <w:bookmarkStart w:id="74" w:name="_Toc265228355"/>
      <w:bookmarkStart w:id="75" w:name="_Toc226965790"/>
      <w:bookmarkStart w:id="76" w:name="_Toc353873662"/>
      <w:bookmarkStart w:id="77" w:name="_Toc150480755"/>
      <w:bookmarkStart w:id="78" w:name="_Toc226337213"/>
      <w:bookmarkStart w:id="79" w:name="_Toc150774722"/>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127151518"/>
      <w:bookmarkStart w:id="81" w:name="_Toc520356143"/>
      <w:r>
        <w:rPr>
          <w:rFonts w:hint="eastAsia" w:ascii="宋体" w:hAnsi="宋体" w:eastAsia="宋体" w:cs="宋体"/>
          <w:sz w:val="28"/>
        </w:rPr>
        <w:tab/>
      </w:r>
      <w:bookmarkStart w:id="82" w:name="_Toc142311020"/>
      <w:bookmarkStart w:id="83" w:name="_Toc305158786"/>
      <w:bookmarkStart w:id="84" w:name="_Toc305158860"/>
      <w:bookmarkStart w:id="85" w:name="_Toc226965708"/>
      <w:bookmarkStart w:id="86" w:name="_Toc264969208"/>
      <w:bookmarkStart w:id="87" w:name="_Toc150480756"/>
      <w:bookmarkStart w:id="88" w:name="_Toc150509269"/>
      <w:bookmarkStart w:id="89" w:name="_Toc151193906"/>
      <w:bookmarkStart w:id="90" w:name="_Toc226965791"/>
      <w:bookmarkStart w:id="91" w:name="_Toc151193616"/>
      <w:bookmarkStart w:id="92" w:name="_Toc150774723"/>
      <w:bookmarkStart w:id="93" w:name="_Toc150774618"/>
      <w:bookmarkStart w:id="94" w:name="_Toc151190145"/>
      <w:bookmarkStart w:id="95" w:name="_Toc151193832"/>
      <w:bookmarkStart w:id="96" w:name="_Toc195842883"/>
      <w:bookmarkStart w:id="97" w:name="_Toc265228356"/>
      <w:bookmarkStart w:id="98" w:name="_Toc226337214"/>
      <w:bookmarkStart w:id="99" w:name="_Toc226309762"/>
      <w:bookmarkStart w:id="100" w:name="_Toc151193760"/>
      <w:bookmarkStart w:id="101" w:name="_Toc151193688"/>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305158787"/>
      <w:bookmarkStart w:id="103" w:name="_Toc305158861"/>
      <w:bookmarkStart w:id="104" w:name="_Toc265228357"/>
      <w:bookmarkStart w:id="105" w:name="_Toc264969209"/>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265228358"/>
      <w:bookmarkStart w:id="107" w:name="_Toc150480758"/>
      <w:bookmarkStart w:id="108" w:name="_Toc142311022"/>
      <w:bookmarkStart w:id="109" w:name="_Toc226965793"/>
      <w:bookmarkStart w:id="110" w:name="_Toc127161434"/>
      <w:bookmarkStart w:id="111" w:name="_Toc164351614"/>
      <w:bookmarkStart w:id="112" w:name="_Toc164229361"/>
      <w:bookmarkStart w:id="113" w:name="_Toc226337216"/>
      <w:bookmarkStart w:id="114" w:name="_Toc305158788"/>
      <w:bookmarkStart w:id="115" w:name="_Toc226309764"/>
      <w:bookmarkStart w:id="116" w:name="_Toc150774725"/>
      <w:bookmarkStart w:id="117" w:name="_Toc151193908"/>
      <w:bookmarkStart w:id="118" w:name="_Toc151193690"/>
      <w:bookmarkStart w:id="119" w:name="_Toc164608634"/>
      <w:bookmarkStart w:id="120" w:name="_Toc264969210"/>
      <w:bookmarkStart w:id="121" w:name="_Toc151193762"/>
      <w:bookmarkStart w:id="122" w:name="_Toc305158862"/>
      <w:bookmarkStart w:id="123" w:name="_Toc151190147"/>
      <w:bookmarkStart w:id="124" w:name="_Toc150774620"/>
      <w:bookmarkStart w:id="125" w:name="_Toc195842885"/>
      <w:bookmarkStart w:id="126" w:name="_Toc226965710"/>
      <w:bookmarkStart w:id="127" w:name="_Toc164229215"/>
      <w:bookmarkStart w:id="128" w:name="_Toc150509271"/>
      <w:bookmarkStart w:id="129" w:name="_Toc127151520"/>
      <w:bookmarkStart w:id="130" w:name="_Toc164608789"/>
      <w:bookmarkStart w:id="131" w:name="_Toc151193834"/>
      <w:bookmarkStart w:id="132" w:name="_Toc151193618"/>
      <w:bookmarkStart w:id="133" w:name="_Toc149720813"/>
      <w:bookmarkStart w:id="134" w:name="_Toc127151721"/>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151193836"/>
      <w:bookmarkStart w:id="136" w:name="_Toc151193910"/>
      <w:bookmarkStart w:id="137" w:name="_Toc150774727"/>
      <w:bookmarkStart w:id="138" w:name="_Toc195842887"/>
      <w:bookmarkStart w:id="139" w:name="_Toc151193620"/>
      <w:bookmarkStart w:id="140" w:name="_Toc305158864"/>
      <w:bookmarkStart w:id="141" w:name="_Toc127151522"/>
      <w:bookmarkStart w:id="142" w:name="_Toc265228360"/>
      <w:bookmarkStart w:id="143" w:name="_Toc226965712"/>
      <w:bookmarkStart w:id="144" w:name="_Toc151193764"/>
      <w:bookmarkStart w:id="145" w:name="_Toc142311024"/>
      <w:bookmarkStart w:id="146" w:name="_Toc226337218"/>
      <w:bookmarkStart w:id="147" w:name="_Toc150509273"/>
      <w:bookmarkStart w:id="148" w:name="_Toc151193692"/>
      <w:bookmarkStart w:id="149" w:name="_Toc305158790"/>
      <w:bookmarkStart w:id="150" w:name="_Toc520356146"/>
      <w:bookmarkStart w:id="151" w:name="_Toc151190149"/>
      <w:bookmarkStart w:id="152" w:name="_Toc264969212"/>
      <w:bookmarkStart w:id="153" w:name="_Toc226309766"/>
      <w:bookmarkStart w:id="154" w:name="_Toc226965795"/>
      <w:bookmarkStart w:id="155" w:name="_Toc150774622"/>
      <w:bookmarkStart w:id="156" w:name="_Toc150480760"/>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264969213"/>
      <w:bookmarkStart w:id="159" w:name="_Toc226309767"/>
      <w:bookmarkStart w:id="160" w:name="_Toc151193911"/>
      <w:bookmarkStart w:id="161" w:name="_Toc164608792"/>
      <w:bookmarkStart w:id="162" w:name="_Toc127151724"/>
      <w:bookmarkStart w:id="163" w:name="_Toc164229364"/>
      <w:bookmarkStart w:id="164" w:name="_Toc151193621"/>
      <w:bookmarkStart w:id="165" w:name="_Toc520356147"/>
      <w:bookmarkStart w:id="166" w:name="_Toc150480761"/>
      <w:bookmarkStart w:id="167" w:name="_Toc151193693"/>
      <w:bookmarkStart w:id="168" w:name="_Toc164229218"/>
      <w:bookmarkStart w:id="169" w:name="_Toc150774728"/>
      <w:bookmarkStart w:id="170" w:name="_Toc127161437"/>
      <w:bookmarkStart w:id="171" w:name="_Toc195842888"/>
      <w:bookmarkStart w:id="172" w:name="_Toc305158865"/>
      <w:bookmarkStart w:id="173" w:name="_Toc265228361"/>
      <w:bookmarkStart w:id="174" w:name="_Toc164351617"/>
      <w:bookmarkStart w:id="175" w:name="_Toc149720816"/>
      <w:bookmarkStart w:id="176" w:name="_Toc150774623"/>
      <w:bookmarkStart w:id="177" w:name="_Toc226337219"/>
      <w:bookmarkStart w:id="178" w:name="_Toc142311025"/>
      <w:bookmarkStart w:id="179" w:name="_Toc305158791"/>
      <w:bookmarkStart w:id="180" w:name="_Toc151190150"/>
      <w:bookmarkStart w:id="181" w:name="_Toc151193837"/>
      <w:bookmarkStart w:id="182" w:name="_Toc226965713"/>
      <w:bookmarkStart w:id="183" w:name="_Toc151193765"/>
      <w:bookmarkStart w:id="184" w:name="_Toc164608637"/>
      <w:bookmarkStart w:id="185" w:name="_Toc150509274"/>
      <w:bookmarkStart w:id="186" w:name="_Toc127151523"/>
      <w:bookmarkStart w:id="187" w:name="_Toc226965796"/>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226309770"/>
      <w:bookmarkStart w:id="190" w:name="_Toc150480764"/>
      <w:bookmarkStart w:id="191" w:name="_Toc151193696"/>
      <w:bookmarkStart w:id="192" w:name="_Toc195842891"/>
      <w:bookmarkStart w:id="193" w:name="_Toc150774626"/>
      <w:bookmarkStart w:id="194" w:name="_Toc151193768"/>
      <w:bookmarkStart w:id="195" w:name="_Toc226965799"/>
      <w:bookmarkStart w:id="196" w:name="_Toc142311028"/>
      <w:bookmarkStart w:id="197" w:name="_Toc305158868"/>
      <w:bookmarkStart w:id="198" w:name="_Toc150509277"/>
      <w:bookmarkStart w:id="199" w:name="_Toc226337222"/>
      <w:bookmarkStart w:id="200" w:name="_Toc226965716"/>
      <w:bookmarkStart w:id="201" w:name="_Toc305158794"/>
      <w:bookmarkStart w:id="202" w:name="_Toc151193914"/>
      <w:bookmarkStart w:id="203" w:name="_Toc127151526"/>
      <w:bookmarkStart w:id="204" w:name="_Toc150774731"/>
      <w:bookmarkStart w:id="205" w:name="_Toc265228364"/>
      <w:bookmarkStart w:id="206" w:name="_Toc151190153"/>
      <w:bookmarkStart w:id="207" w:name="_Toc264969216"/>
      <w:bookmarkStart w:id="208" w:name="_Toc151193624"/>
      <w:bookmarkStart w:id="209" w:name="_Toc151193840"/>
      <w:bookmarkStart w:id="210" w:name="_Toc520356150"/>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520356151"/>
      <w:bookmarkStart w:id="212" w:name="_Toc151193841"/>
      <w:bookmarkStart w:id="213" w:name="_Toc151193915"/>
      <w:bookmarkStart w:id="214" w:name="_Toc164608641"/>
      <w:bookmarkStart w:id="215" w:name="_Toc151193625"/>
      <w:bookmarkStart w:id="216" w:name="_Toc150509278"/>
      <w:bookmarkStart w:id="217" w:name="_Toc142311029"/>
      <w:bookmarkStart w:id="218" w:name="_Toc151193697"/>
      <w:bookmarkStart w:id="219" w:name="_Toc516367021"/>
      <w:bookmarkStart w:id="220" w:name="_Toc226337223"/>
      <w:bookmarkStart w:id="221" w:name="_Toc226965717"/>
      <w:bookmarkStart w:id="222" w:name="_Toc265228365"/>
      <w:bookmarkStart w:id="223" w:name="_Toc264969217"/>
      <w:bookmarkStart w:id="224" w:name="_Toc305158869"/>
      <w:bookmarkStart w:id="225" w:name="_Toc164608796"/>
      <w:bookmarkStart w:id="226" w:name="_Toc305158795"/>
      <w:bookmarkStart w:id="227" w:name="_Toc127161441"/>
      <w:bookmarkStart w:id="228" w:name="_Toc164351621"/>
      <w:bookmarkStart w:id="229" w:name="_Toc150774627"/>
      <w:bookmarkStart w:id="230" w:name="_Toc164229368"/>
      <w:bookmarkStart w:id="231" w:name="_Toc151190154"/>
      <w:bookmarkStart w:id="232" w:name="_Toc127151527"/>
      <w:bookmarkStart w:id="233" w:name="_Toc127151728"/>
      <w:bookmarkStart w:id="234" w:name="_Toc195842892"/>
      <w:bookmarkStart w:id="235" w:name="_Toc226309771"/>
      <w:bookmarkStart w:id="236" w:name="_Toc149720820"/>
      <w:bookmarkStart w:id="237" w:name="_Toc150774732"/>
      <w:bookmarkStart w:id="238" w:name="_Toc151193769"/>
      <w:bookmarkStart w:id="239" w:name="_Toc150480765"/>
      <w:bookmarkStart w:id="240" w:name="_Toc164229222"/>
      <w:bookmarkStart w:id="241" w:name="_Toc226965800"/>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Toc516367022"/>
      <w:bookmarkStart w:id="243" w:name="_Ref467306676"/>
      <w:bookmarkStart w:id="244" w:name="_Ref467306195"/>
      <w:bookmarkStart w:id="245" w:name="_Toc520356152"/>
      <w:bookmarkStart w:id="246" w:name="_Toc149720821"/>
      <w:bookmarkStart w:id="247" w:name="_Toc127151528"/>
      <w:bookmarkStart w:id="248" w:name="_Toc151193698"/>
      <w:bookmarkStart w:id="249" w:name="_Toc164608797"/>
      <w:bookmarkStart w:id="250" w:name="_Toc150480766"/>
      <w:bookmarkStart w:id="251" w:name="_Toc164608642"/>
      <w:bookmarkStart w:id="252" w:name="_Toc151190155"/>
      <w:bookmarkStart w:id="253" w:name="_Toc265228366"/>
      <w:bookmarkStart w:id="254" w:name="_Toc264969218"/>
      <w:bookmarkStart w:id="255" w:name="_Toc151193916"/>
      <w:bookmarkStart w:id="256" w:name="_Toc150774628"/>
      <w:bookmarkStart w:id="257" w:name="_Toc151193842"/>
      <w:bookmarkStart w:id="258" w:name="_Toc305158870"/>
      <w:bookmarkStart w:id="259" w:name="_Toc150509279"/>
      <w:bookmarkStart w:id="260" w:name="_Toc164229369"/>
      <w:bookmarkStart w:id="261" w:name="_Toc226337224"/>
      <w:bookmarkStart w:id="262" w:name="_Toc127161442"/>
      <w:bookmarkStart w:id="263" w:name="_Toc226309772"/>
      <w:bookmarkStart w:id="264" w:name="_Toc164351622"/>
      <w:bookmarkStart w:id="265" w:name="_Toc151193626"/>
      <w:bookmarkStart w:id="266" w:name="_Toc164229223"/>
      <w:bookmarkStart w:id="267" w:name="_Toc305158796"/>
      <w:bookmarkStart w:id="268" w:name="_Toc150774733"/>
      <w:bookmarkStart w:id="269" w:name="_Toc127151729"/>
      <w:bookmarkStart w:id="270" w:name="_Toc151193770"/>
      <w:bookmarkStart w:id="271" w:name="_Toc226965718"/>
      <w:bookmarkStart w:id="272" w:name="_Toc142311030"/>
      <w:bookmarkStart w:id="273" w:name="_Toc195842893"/>
      <w:bookmarkStart w:id="274" w:name="_Toc226965801"/>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27161444"/>
      <w:bookmarkStart w:id="277" w:name="_Toc142311032"/>
      <w:bookmarkStart w:id="278" w:name="_Toc127151731"/>
      <w:bookmarkStart w:id="279" w:name="_Toc164608799"/>
      <w:bookmarkStart w:id="280" w:name="_Toc151193918"/>
      <w:bookmarkStart w:id="281" w:name="_Toc150774630"/>
      <w:bookmarkStart w:id="282" w:name="_Toc150509281"/>
      <w:bookmarkStart w:id="283" w:name="_Toc195842895"/>
      <w:bookmarkStart w:id="284" w:name="_Toc151193628"/>
      <w:bookmarkStart w:id="285" w:name="_Toc151193700"/>
      <w:bookmarkStart w:id="286" w:name="_Toc520356155"/>
      <w:bookmarkStart w:id="287" w:name="_Toc150480768"/>
      <w:bookmarkStart w:id="288" w:name="_Toc151193772"/>
      <w:bookmarkStart w:id="289" w:name="_Toc127151530"/>
      <w:bookmarkStart w:id="290" w:name="_Toc151193844"/>
      <w:bookmarkStart w:id="291" w:name="_Toc150774735"/>
      <w:bookmarkStart w:id="292" w:name="_Toc151190157"/>
      <w:bookmarkStart w:id="293" w:name="_Toc164351624"/>
      <w:bookmarkStart w:id="294" w:name="_Toc149720823"/>
      <w:bookmarkStart w:id="295" w:name="_Toc164229371"/>
      <w:bookmarkStart w:id="296" w:name="_Toc164229225"/>
      <w:bookmarkStart w:id="297" w:name="_Toc164608644"/>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164351625"/>
      <w:bookmarkStart w:id="299" w:name="_Toc151190158"/>
      <w:bookmarkStart w:id="300" w:name="_Toc520356156"/>
      <w:bookmarkStart w:id="301" w:name="_Toc150774736"/>
      <w:bookmarkStart w:id="302" w:name="_Toc127151531"/>
      <w:bookmarkStart w:id="303" w:name="_Toc164608800"/>
      <w:bookmarkStart w:id="304" w:name="_Toc127161445"/>
      <w:bookmarkStart w:id="305" w:name="_Toc150774631"/>
      <w:bookmarkStart w:id="306" w:name="_Toc151193919"/>
      <w:bookmarkStart w:id="307" w:name="_Toc164229372"/>
      <w:bookmarkStart w:id="308" w:name="_Toc164229226"/>
      <w:bookmarkStart w:id="309" w:name="_Toc151193773"/>
      <w:bookmarkStart w:id="310" w:name="_Toc226965804"/>
      <w:bookmarkStart w:id="311" w:name="_Toc151193701"/>
      <w:bookmarkStart w:id="312" w:name="_Toc151193845"/>
      <w:bookmarkStart w:id="313" w:name="_Toc164608645"/>
      <w:bookmarkStart w:id="314" w:name="_Toc150509282"/>
      <w:bookmarkStart w:id="315" w:name="_Toc142311033"/>
      <w:bookmarkStart w:id="316" w:name="_Toc150480769"/>
      <w:bookmarkStart w:id="317" w:name="_Ref467306513"/>
      <w:bookmarkStart w:id="318" w:name="_Toc265228369"/>
      <w:bookmarkStart w:id="319" w:name="_Toc226965721"/>
      <w:bookmarkStart w:id="320" w:name="_Toc195842896"/>
      <w:bookmarkStart w:id="321" w:name="_Toc226337227"/>
      <w:bookmarkStart w:id="322" w:name="_Toc264969221"/>
      <w:bookmarkStart w:id="323" w:name="_Toc305158873"/>
      <w:bookmarkStart w:id="324" w:name="_Toc226309775"/>
      <w:bookmarkStart w:id="325" w:name="_Toc151193629"/>
      <w:bookmarkStart w:id="326" w:name="_Toc127151732"/>
      <w:bookmarkStart w:id="327" w:name="_Toc149720824"/>
      <w:bookmarkStart w:id="328" w:name="_Toc305158799"/>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265228370"/>
      <w:bookmarkStart w:id="330" w:name="_Toc151193774"/>
      <w:bookmarkStart w:id="331" w:name="_Toc150774737"/>
      <w:bookmarkStart w:id="332" w:name="_Toc226337228"/>
      <w:bookmarkStart w:id="333" w:name="_Toc264969222"/>
      <w:bookmarkStart w:id="334" w:name="_Toc127151532"/>
      <w:bookmarkStart w:id="335" w:name="_Toc150509283"/>
      <w:bookmarkStart w:id="336" w:name="_Toc127151733"/>
      <w:bookmarkStart w:id="337" w:name="_Toc226965805"/>
      <w:bookmarkStart w:id="338" w:name="_Toc226965722"/>
      <w:bookmarkStart w:id="339" w:name="_Toc142311034"/>
      <w:bookmarkStart w:id="340" w:name="_Toc127161446"/>
      <w:bookmarkStart w:id="341" w:name="_Toc151193846"/>
      <w:bookmarkStart w:id="342" w:name="_Toc149720825"/>
      <w:bookmarkStart w:id="343" w:name="_Toc151193920"/>
      <w:bookmarkStart w:id="344" w:name="_Toc520356157"/>
      <w:bookmarkStart w:id="345" w:name="_Toc151193630"/>
      <w:bookmarkStart w:id="346" w:name="_Toc164608646"/>
      <w:bookmarkStart w:id="347" w:name="_Toc151190159"/>
      <w:bookmarkStart w:id="348" w:name="_Toc305158874"/>
      <w:bookmarkStart w:id="349" w:name="_Toc150480770"/>
      <w:bookmarkStart w:id="350" w:name="_Toc195842897"/>
      <w:bookmarkStart w:id="351" w:name="_Toc150774632"/>
      <w:bookmarkStart w:id="352" w:name="_Toc164229373"/>
      <w:bookmarkStart w:id="353" w:name="_Toc164351626"/>
      <w:bookmarkStart w:id="354" w:name="_Toc164608801"/>
      <w:bookmarkStart w:id="355" w:name="_Toc226309776"/>
      <w:bookmarkStart w:id="356" w:name="_Toc164229227"/>
      <w:bookmarkStart w:id="357" w:name="_Toc305158800"/>
      <w:bookmarkStart w:id="358" w:name="_Toc151193702"/>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305158802"/>
      <w:bookmarkStart w:id="360" w:name="_Toc151193704"/>
      <w:bookmarkStart w:id="361" w:name="_Toc305158876"/>
      <w:bookmarkStart w:id="362" w:name="_Toc151193922"/>
      <w:bookmarkStart w:id="363" w:name="_Toc226309778"/>
      <w:bookmarkStart w:id="364" w:name="_Toc150774634"/>
      <w:bookmarkStart w:id="365" w:name="_Toc226965724"/>
      <w:bookmarkStart w:id="366" w:name="_Toc151193848"/>
      <w:bookmarkStart w:id="367" w:name="_Toc226337230"/>
      <w:bookmarkStart w:id="368" w:name="_Toc142311036"/>
      <w:bookmarkStart w:id="369" w:name="_Toc150480772"/>
      <w:bookmarkStart w:id="370" w:name="_Toc520356159"/>
      <w:bookmarkStart w:id="371" w:name="_Toc151193632"/>
      <w:bookmarkStart w:id="372" w:name="_Toc151193776"/>
      <w:bookmarkStart w:id="373" w:name="_Toc265228372"/>
      <w:bookmarkStart w:id="374" w:name="_Toc195842899"/>
      <w:bookmarkStart w:id="375" w:name="_Toc264969224"/>
      <w:bookmarkStart w:id="376" w:name="_Toc150774739"/>
      <w:bookmarkStart w:id="377" w:name="_Toc127151534"/>
      <w:bookmarkStart w:id="378" w:name="_Toc151190161"/>
      <w:bookmarkStart w:id="379" w:name="_Toc226965807"/>
      <w:bookmarkStart w:id="380" w:name="_Toc150509285"/>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226965725"/>
      <w:bookmarkStart w:id="382" w:name="_Toc127151736"/>
      <w:bookmarkStart w:id="383" w:name="_Toc226965808"/>
      <w:bookmarkStart w:id="384" w:name="_Toc164608804"/>
      <w:bookmarkStart w:id="385" w:name="_Toc150480773"/>
      <w:bookmarkStart w:id="386" w:name="_Toc151193923"/>
      <w:bookmarkStart w:id="387" w:name="_Toc226337231"/>
      <w:bookmarkStart w:id="388" w:name="_Toc164351629"/>
      <w:bookmarkStart w:id="389" w:name="_Toc142311037"/>
      <w:bookmarkStart w:id="390" w:name="_Toc150774740"/>
      <w:bookmarkStart w:id="391" w:name="_Toc151193705"/>
      <w:bookmarkStart w:id="392" w:name="_Toc305158803"/>
      <w:bookmarkStart w:id="393" w:name="_Toc149720828"/>
      <w:bookmarkStart w:id="394" w:name="_Toc127161449"/>
      <w:bookmarkStart w:id="395" w:name="_Toc164229376"/>
      <w:bookmarkStart w:id="396" w:name="_Toc151193849"/>
      <w:bookmarkStart w:id="397" w:name="_Toc151193777"/>
      <w:bookmarkStart w:id="398" w:name="_Toc164229230"/>
      <w:bookmarkStart w:id="399" w:name="_Toc195842900"/>
      <w:bookmarkStart w:id="400" w:name="_Toc226309779"/>
      <w:bookmarkStart w:id="401" w:name="_Toc520356160"/>
      <w:bookmarkStart w:id="402" w:name="_Toc127151535"/>
      <w:bookmarkStart w:id="403" w:name="_Toc264969225"/>
      <w:bookmarkStart w:id="404" w:name="_Toc150509286"/>
      <w:bookmarkStart w:id="405" w:name="_Toc151193633"/>
      <w:bookmarkStart w:id="406" w:name="_Toc265228373"/>
      <w:bookmarkStart w:id="407" w:name="_Toc305158877"/>
      <w:bookmarkStart w:id="408" w:name="_Toc150774635"/>
      <w:bookmarkStart w:id="409" w:name="_Toc164608649"/>
      <w:bookmarkStart w:id="410" w:name="_Toc151190162"/>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305158878"/>
      <w:bookmarkStart w:id="412" w:name="_Toc226337232"/>
      <w:bookmarkStart w:id="413" w:name="_Toc151190163"/>
      <w:bookmarkStart w:id="414" w:name="_Toc264969226"/>
      <w:bookmarkStart w:id="415" w:name="_Toc164608805"/>
      <w:bookmarkStart w:id="416" w:name="_Toc226965726"/>
      <w:bookmarkStart w:id="417" w:name="_Toc520356161"/>
      <w:bookmarkStart w:id="418" w:name="_Toc265228374"/>
      <w:bookmarkStart w:id="419" w:name="_Toc150774741"/>
      <w:bookmarkStart w:id="420" w:name="_Toc164608650"/>
      <w:bookmarkStart w:id="421" w:name="_Toc151193924"/>
      <w:bookmarkStart w:id="422" w:name="_Toc149720829"/>
      <w:bookmarkStart w:id="423" w:name="_Toc164229231"/>
      <w:bookmarkStart w:id="424" w:name="_Toc195842901"/>
      <w:bookmarkStart w:id="425" w:name="_Toc142311038"/>
      <w:bookmarkStart w:id="426" w:name="_Toc305158804"/>
      <w:bookmarkStart w:id="427" w:name="_Toc151193850"/>
      <w:bookmarkStart w:id="428" w:name="_Toc226965809"/>
      <w:bookmarkStart w:id="429" w:name="_Toc150480774"/>
      <w:bookmarkStart w:id="430" w:name="_Toc151193778"/>
      <w:bookmarkStart w:id="431" w:name="_Toc151193634"/>
      <w:bookmarkStart w:id="432" w:name="_Toc164351630"/>
      <w:bookmarkStart w:id="433" w:name="_Toc164229377"/>
      <w:bookmarkStart w:id="434" w:name="_Toc150774636"/>
      <w:bookmarkStart w:id="435" w:name="_Toc127151737"/>
      <w:bookmarkStart w:id="436" w:name="_Toc127161450"/>
      <w:bookmarkStart w:id="437" w:name="_Toc151193706"/>
      <w:bookmarkStart w:id="438" w:name="_Toc226309780"/>
      <w:bookmarkStart w:id="439" w:name="_Toc127151536"/>
      <w:bookmarkStart w:id="440" w:name="_Toc150509287"/>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127161451"/>
      <w:bookmarkStart w:id="442" w:name="_Toc195842902"/>
      <w:bookmarkStart w:id="443" w:name="_Toc226965810"/>
      <w:bookmarkStart w:id="444" w:name="_Toc127151738"/>
      <w:bookmarkStart w:id="445" w:name="_Toc142311039"/>
      <w:bookmarkStart w:id="446" w:name="_Toc150480775"/>
      <w:bookmarkStart w:id="447" w:name="_Toc305158879"/>
      <w:bookmarkStart w:id="448" w:name="_Toc226309781"/>
      <w:bookmarkStart w:id="449" w:name="_Toc164351631"/>
      <w:bookmarkStart w:id="450" w:name="_Toc151190164"/>
      <w:bookmarkStart w:id="451" w:name="_Toc164608806"/>
      <w:bookmarkStart w:id="452" w:name="_Toc265228375"/>
      <w:bookmarkStart w:id="453" w:name="_Toc151193707"/>
      <w:bookmarkStart w:id="454" w:name="_Toc264969227"/>
      <w:bookmarkStart w:id="455" w:name="_Toc151193851"/>
      <w:bookmarkStart w:id="456" w:name="_Toc164229232"/>
      <w:bookmarkStart w:id="457" w:name="_Toc151193779"/>
      <w:bookmarkStart w:id="458" w:name="_Toc127151537"/>
      <w:bookmarkStart w:id="459" w:name="_Toc151193925"/>
      <w:bookmarkStart w:id="460" w:name="_Toc151193635"/>
      <w:bookmarkStart w:id="461" w:name="_Toc520356162"/>
      <w:bookmarkStart w:id="462" w:name="_Toc150774742"/>
      <w:bookmarkStart w:id="463" w:name="_Toc164608651"/>
      <w:bookmarkStart w:id="464" w:name="_Toc226965727"/>
      <w:bookmarkStart w:id="465" w:name="_Toc150774637"/>
      <w:bookmarkStart w:id="466" w:name="_Toc164229378"/>
      <w:bookmarkStart w:id="467" w:name="_Toc226337233"/>
      <w:bookmarkStart w:id="468" w:name="_Toc150509288"/>
      <w:bookmarkStart w:id="469" w:name="_Toc305158805"/>
      <w:bookmarkStart w:id="470" w:name="_Toc149720830"/>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151193636"/>
      <w:bookmarkStart w:id="472" w:name="_Toc226337234"/>
      <w:bookmarkStart w:id="473" w:name="_Toc226965811"/>
      <w:bookmarkStart w:id="474" w:name="_Toc150509289"/>
      <w:bookmarkStart w:id="475" w:name="_Toc150480776"/>
      <w:bookmarkStart w:id="476" w:name="_Toc142311040"/>
      <w:bookmarkStart w:id="477" w:name="_Toc151193708"/>
      <w:bookmarkStart w:id="478" w:name="_Toc151190165"/>
      <w:bookmarkStart w:id="479" w:name="_Toc150774743"/>
      <w:bookmarkStart w:id="480" w:name="_Toc226309782"/>
      <w:bookmarkStart w:id="481" w:name="_Toc151193926"/>
      <w:bookmarkStart w:id="482" w:name="_Toc305158806"/>
      <w:bookmarkStart w:id="483" w:name="_Toc127151538"/>
      <w:bookmarkStart w:id="484" w:name="_Toc520356163"/>
      <w:bookmarkStart w:id="485" w:name="_Toc151193852"/>
      <w:bookmarkStart w:id="486" w:name="_Toc265228376"/>
      <w:bookmarkStart w:id="487" w:name="_Toc226965728"/>
      <w:bookmarkStart w:id="488" w:name="_Toc150774638"/>
      <w:bookmarkStart w:id="489" w:name="_Toc264969228"/>
      <w:bookmarkStart w:id="490" w:name="_Toc305158880"/>
      <w:bookmarkStart w:id="491" w:name="_Toc151193780"/>
      <w:bookmarkStart w:id="492" w:name="_Toc195842903"/>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151193709"/>
      <w:bookmarkStart w:id="494" w:name="_Toc127151740"/>
      <w:bookmarkStart w:id="495" w:name="_Toc142311041"/>
      <w:bookmarkStart w:id="496" w:name="_Toc151193637"/>
      <w:bookmarkStart w:id="497" w:name="_Toc226965729"/>
      <w:bookmarkStart w:id="498" w:name="_Toc305158881"/>
      <w:bookmarkStart w:id="499" w:name="_Toc164608808"/>
      <w:bookmarkStart w:id="500" w:name="_Toc164608653"/>
      <w:bookmarkStart w:id="501" w:name="_Toc226309783"/>
      <w:bookmarkStart w:id="502" w:name="_Toc264969229"/>
      <w:bookmarkStart w:id="503" w:name="_Toc151193781"/>
      <w:bookmarkStart w:id="504" w:name="_Toc164351633"/>
      <w:bookmarkStart w:id="505" w:name="_Toc127161453"/>
      <w:bookmarkStart w:id="506" w:name="_Toc265228377"/>
      <w:bookmarkStart w:id="507" w:name="_Toc151193927"/>
      <w:bookmarkStart w:id="508" w:name="_Toc149720832"/>
      <w:bookmarkStart w:id="509" w:name="_Toc127151539"/>
      <w:bookmarkStart w:id="510" w:name="_Toc150480777"/>
      <w:bookmarkStart w:id="511" w:name="_Toc151193853"/>
      <w:bookmarkStart w:id="512" w:name="_Toc150509290"/>
      <w:bookmarkStart w:id="513" w:name="_Toc164229380"/>
      <w:bookmarkStart w:id="514" w:name="_Toc195842904"/>
      <w:bookmarkStart w:id="515" w:name="_Toc164229234"/>
      <w:bookmarkStart w:id="516" w:name="_Toc520356164"/>
      <w:bookmarkStart w:id="517" w:name="_Toc226965812"/>
      <w:bookmarkStart w:id="518" w:name="_Toc226337235"/>
      <w:bookmarkStart w:id="519" w:name="_Toc305158807"/>
      <w:bookmarkStart w:id="520" w:name="_Toc150774744"/>
      <w:bookmarkStart w:id="521" w:name="_Toc150774639"/>
      <w:bookmarkStart w:id="522" w:name="_Toc151190166"/>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195842905"/>
      <w:bookmarkStart w:id="525" w:name="_Toc265228378"/>
      <w:bookmarkStart w:id="526" w:name="_Toc150509291"/>
      <w:bookmarkStart w:id="527" w:name="_Toc127161454"/>
      <w:bookmarkStart w:id="528" w:name="_Toc164608809"/>
      <w:bookmarkStart w:id="529" w:name="_Toc226337236"/>
      <w:bookmarkStart w:id="530" w:name="_Toc226309784"/>
      <w:bookmarkStart w:id="531" w:name="_Toc164229381"/>
      <w:bookmarkStart w:id="532" w:name="_Toc164608654"/>
      <w:bookmarkStart w:id="533" w:name="_Toc150774745"/>
      <w:bookmarkStart w:id="534" w:name="_Toc151193928"/>
      <w:bookmarkStart w:id="535" w:name="_Toc226965813"/>
      <w:bookmarkStart w:id="536" w:name="_Toc151193710"/>
      <w:bookmarkStart w:id="537" w:name="_Toc127151540"/>
      <w:bookmarkStart w:id="538" w:name="_Toc305158808"/>
      <w:bookmarkStart w:id="539" w:name="_Toc305158882"/>
      <w:bookmarkStart w:id="540" w:name="_Toc142311042"/>
      <w:bookmarkStart w:id="541" w:name="_Toc151190167"/>
      <w:bookmarkStart w:id="542" w:name="_Toc150774640"/>
      <w:bookmarkStart w:id="543" w:name="_Toc264969230"/>
      <w:bookmarkStart w:id="544" w:name="_Toc150480778"/>
      <w:bookmarkStart w:id="545" w:name="_Toc151193782"/>
      <w:bookmarkStart w:id="546" w:name="_Toc149720833"/>
      <w:bookmarkStart w:id="547" w:name="_Toc164351634"/>
      <w:bookmarkStart w:id="548" w:name="_Toc226965730"/>
      <w:bookmarkStart w:id="549" w:name="_Toc151193854"/>
      <w:bookmarkStart w:id="550" w:name="_Toc127151741"/>
      <w:bookmarkStart w:id="551" w:name="_Toc164229235"/>
      <w:bookmarkStart w:id="552" w:name="_Toc151193638"/>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226965818"/>
      <w:bookmarkStart w:id="556" w:name="_Toc151193643"/>
      <w:bookmarkStart w:id="557" w:name="_Toc127151545"/>
      <w:bookmarkStart w:id="558" w:name="_Toc151193787"/>
      <w:bookmarkStart w:id="559" w:name="_Toc195842910"/>
      <w:bookmarkStart w:id="560" w:name="_Toc151190172"/>
      <w:bookmarkStart w:id="561" w:name="_Toc150509296"/>
      <w:bookmarkStart w:id="562" w:name="_Toc226965735"/>
      <w:bookmarkStart w:id="563" w:name="_Toc264969235"/>
      <w:bookmarkStart w:id="564" w:name="_Toc305158813"/>
      <w:bookmarkStart w:id="565" w:name="_Toc150774645"/>
      <w:bookmarkStart w:id="566" w:name="_Toc142311047"/>
      <w:bookmarkStart w:id="567" w:name="_Toc226337241"/>
      <w:bookmarkStart w:id="568" w:name="_Toc151193933"/>
      <w:bookmarkStart w:id="569" w:name="_Toc305158887"/>
      <w:bookmarkStart w:id="570" w:name="_Toc226309789"/>
      <w:bookmarkStart w:id="571" w:name="_Toc151193859"/>
      <w:bookmarkStart w:id="572" w:name="_Toc151193715"/>
      <w:bookmarkStart w:id="573" w:name="_Toc265228383"/>
      <w:bookmarkStart w:id="574" w:name="_Toc150480783"/>
      <w:bookmarkStart w:id="575" w:name="_Toc150774750"/>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51193935"/>
      <w:bookmarkStart w:id="577" w:name="_Toc226309791"/>
      <w:bookmarkStart w:id="578" w:name="_Toc226337243"/>
      <w:bookmarkStart w:id="579" w:name="_Toc150774752"/>
      <w:bookmarkStart w:id="580" w:name="_Toc195842912"/>
      <w:bookmarkStart w:id="581" w:name="_Toc142311049"/>
      <w:bookmarkStart w:id="582" w:name="_Toc164351641"/>
      <w:bookmarkStart w:id="583" w:name="_Toc151193645"/>
      <w:bookmarkStart w:id="584" w:name="_Toc127151748"/>
      <w:bookmarkStart w:id="585" w:name="_Toc226965737"/>
      <w:bookmarkStart w:id="586" w:name="_Toc127151547"/>
      <w:bookmarkStart w:id="587" w:name="_Toc164229242"/>
      <w:bookmarkStart w:id="588" w:name="_Toc150480785"/>
      <w:bookmarkStart w:id="589" w:name="_Toc164229388"/>
      <w:bookmarkStart w:id="590" w:name="_Toc151193789"/>
      <w:bookmarkStart w:id="591" w:name="_Toc164608816"/>
      <w:bookmarkStart w:id="592" w:name="_Toc265228385"/>
      <w:bookmarkStart w:id="593" w:name="_Toc305158815"/>
      <w:bookmarkStart w:id="594" w:name="_Toc149720840"/>
      <w:bookmarkStart w:id="595" w:name="_Toc264969237"/>
      <w:bookmarkStart w:id="596" w:name="_Toc127161461"/>
      <w:bookmarkStart w:id="597" w:name="_Toc164608661"/>
      <w:bookmarkStart w:id="598" w:name="_Toc226965820"/>
      <w:bookmarkStart w:id="599" w:name="_Toc150774647"/>
      <w:bookmarkStart w:id="600" w:name="_Toc151193717"/>
      <w:bookmarkStart w:id="601" w:name="_Toc151193861"/>
      <w:bookmarkStart w:id="602" w:name="_Toc150509298"/>
      <w:bookmarkStart w:id="603" w:name="_Toc151190174"/>
      <w:bookmarkStart w:id="604" w:name="_Toc30515888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17"/>
      <w:bookmarkStart w:id="606" w:name="_Toc305158891"/>
      <w:bookmarkStart w:id="607" w:name="_Toc151193937"/>
      <w:bookmarkStart w:id="608" w:name="_Toc127161463"/>
      <w:bookmarkStart w:id="609" w:name="_Toc164229390"/>
      <w:bookmarkStart w:id="610" w:name="_Toc226337245"/>
      <w:bookmarkStart w:id="611" w:name="_Toc151190176"/>
      <w:bookmarkStart w:id="612" w:name="_Toc150509300"/>
      <w:bookmarkStart w:id="613" w:name="_Toc127151750"/>
      <w:bookmarkStart w:id="614" w:name="_Toc164608818"/>
      <w:bookmarkStart w:id="615" w:name="_Toc164229244"/>
      <w:bookmarkStart w:id="616" w:name="_Toc265228387"/>
      <w:bookmarkStart w:id="617" w:name="_Toc195842914"/>
      <w:bookmarkStart w:id="618" w:name="_Toc151193647"/>
      <w:bookmarkStart w:id="619" w:name="_Toc151193791"/>
      <w:bookmarkStart w:id="620" w:name="_Toc226309793"/>
      <w:bookmarkStart w:id="621" w:name="_Toc142311051"/>
      <w:bookmarkStart w:id="622" w:name="_Toc151193863"/>
      <w:bookmarkStart w:id="623" w:name="_Toc226965739"/>
      <w:bookmarkStart w:id="624" w:name="_Toc150774649"/>
      <w:bookmarkStart w:id="625" w:name="_Toc150480787"/>
      <w:bookmarkStart w:id="626" w:name="_Toc151193719"/>
      <w:bookmarkStart w:id="627" w:name="_Toc164608663"/>
      <w:bookmarkStart w:id="628" w:name="_Toc264969239"/>
      <w:bookmarkStart w:id="629" w:name="_Toc226965822"/>
      <w:bookmarkStart w:id="630" w:name="_Toc150774754"/>
      <w:bookmarkStart w:id="631" w:name="_Toc149720842"/>
      <w:bookmarkStart w:id="632" w:name="_Toc164351643"/>
      <w:bookmarkStart w:id="633" w:name="_Toc127151549"/>
      <w:bookmarkStart w:id="634" w:name="_Ref467307090"/>
      <w:bookmarkStart w:id="635" w:name="_Toc520356176"/>
      <w:bookmarkStart w:id="636" w:name="_Ref467306425"/>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Toc305158818"/>
      <w:bookmarkStart w:id="638" w:name="_Toc264969240"/>
      <w:bookmarkStart w:id="639" w:name="_Toc226337246"/>
      <w:bookmarkStart w:id="640" w:name="_Toc151193648"/>
      <w:bookmarkStart w:id="641" w:name="_Toc305158892"/>
      <w:bookmarkStart w:id="642" w:name="_Toc164229245"/>
      <w:bookmarkStart w:id="643" w:name="_Toc151193720"/>
      <w:bookmarkStart w:id="644" w:name="_Toc150774755"/>
      <w:bookmarkStart w:id="645" w:name="_Toc226965740"/>
      <w:bookmarkStart w:id="646" w:name="_Toc265228388"/>
      <w:bookmarkStart w:id="647" w:name="_Toc520356175"/>
      <w:bookmarkStart w:id="648" w:name="_Toc164608819"/>
      <w:bookmarkStart w:id="649" w:name="_Toc226965823"/>
      <w:bookmarkStart w:id="650" w:name="_Toc127151550"/>
      <w:bookmarkStart w:id="651" w:name="_Toc226309794"/>
      <w:bookmarkStart w:id="652" w:name="_Toc151193864"/>
      <w:bookmarkStart w:id="653" w:name="_Toc142311052"/>
      <w:bookmarkStart w:id="654" w:name="_Toc195842915"/>
      <w:bookmarkStart w:id="655" w:name="_Toc150774650"/>
      <w:bookmarkStart w:id="656" w:name="_Ref467307204"/>
      <w:bookmarkStart w:id="657" w:name="_Ref467306377"/>
      <w:bookmarkStart w:id="658" w:name="_Toc164608664"/>
      <w:bookmarkStart w:id="659" w:name="_Toc151190177"/>
      <w:bookmarkStart w:id="660" w:name="_Ref467306978"/>
      <w:bookmarkStart w:id="661" w:name="_Toc127151751"/>
      <w:bookmarkStart w:id="662" w:name="_Toc151193792"/>
      <w:bookmarkStart w:id="663" w:name="_Toc150480788"/>
      <w:bookmarkStart w:id="664" w:name="_Toc164229391"/>
      <w:bookmarkStart w:id="665" w:name="_Toc151193938"/>
      <w:bookmarkStart w:id="666" w:name="_Toc149720843"/>
      <w:bookmarkStart w:id="667" w:name="_Toc150509301"/>
      <w:bookmarkStart w:id="668" w:name="_Toc164351644"/>
      <w:bookmarkStart w:id="669" w:name="_Ref467307062"/>
      <w:bookmarkStart w:id="670" w:name="_Toc127161464"/>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353873664"/>
      <w:bookmarkStart w:id="672" w:name="_Toc305158896"/>
      <w:bookmarkStart w:id="673" w:name="_Toc264969244"/>
      <w:bookmarkStart w:id="674" w:name="_Toc142311056"/>
      <w:bookmarkStart w:id="675" w:name="_Toc127151554"/>
      <w:bookmarkStart w:id="676" w:name="_Toc226337250"/>
      <w:bookmarkStart w:id="677" w:name="_Toc265228392"/>
      <w:bookmarkStart w:id="678" w:name="_Toc353825544"/>
      <w:bookmarkStart w:id="679" w:name="_Toc226965827"/>
      <w:bookmarkStart w:id="680" w:name="_Toc353873934"/>
      <w:bookmarkStart w:id="681" w:name="_Toc150774759"/>
      <w:bookmarkStart w:id="682" w:name="_Toc305158822"/>
      <w:bookmarkStart w:id="683" w:name="_Toc150480792"/>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127151779"/>
            <w:bookmarkStart w:id="689" w:name="_Toc353873940"/>
            <w:bookmarkStart w:id="690" w:name="_Toc226965858"/>
            <w:bookmarkStart w:id="691" w:name="_Toc353825550"/>
            <w:bookmarkStart w:id="692"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195842906"/>
      <w:bookmarkStart w:id="696" w:name="_Toc150774641"/>
      <w:bookmarkStart w:id="697" w:name="_Toc265228379"/>
      <w:bookmarkStart w:id="698" w:name="_Toc164229236"/>
      <w:bookmarkStart w:id="699" w:name="_Toc264969231"/>
      <w:bookmarkStart w:id="700" w:name="_Toc305158883"/>
      <w:bookmarkStart w:id="701" w:name="_Toc127151541"/>
      <w:bookmarkStart w:id="702" w:name="_Toc142311043"/>
      <w:bookmarkStart w:id="703" w:name="_Toc164229382"/>
      <w:bookmarkStart w:id="704" w:name="_Toc151193783"/>
      <w:bookmarkStart w:id="705" w:name="_Toc151193929"/>
      <w:bookmarkStart w:id="706" w:name="_Toc151193855"/>
      <w:bookmarkStart w:id="707" w:name="_Toc151190168"/>
      <w:bookmarkStart w:id="708" w:name="_Toc305158809"/>
      <w:bookmarkStart w:id="709" w:name="_Toc164351635"/>
      <w:bookmarkStart w:id="710" w:name="_Toc127151742"/>
      <w:bookmarkStart w:id="711" w:name="_Toc150774746"/>
      <w:bookmarkStart w:id="712" w:name="_Toc164608655"/>
      <w:bookmarkStart w:id="713" w:name="_Toc226337237"/>
      <w:bookmarkStart w:id="714" w:name="_Toc149720834"/>
      <w:bookmarkStart w:id="715" w:name="_Toc164608810"/>
      <w:bookmarkStart w:id="716" w:name="_Toc151193711"/>
      <w:bookmarkStart w:id="717" w:name="_Toc226965731"/>
      <w:bookmarkStart w:id="718" w:name="_Toc150480779"/>
      <w:bookmarkStart w:id="719" w:name="_Toc127161455"/>
      <w:bookmarkStart w:id="720" w:name="_Toc226309785"/>
      <w:bookmarkStart w:id="721" w:name="_Toc226965814"/>
      <w:bookmarkStart w:id="722" w:name="_Toc151193639"/>
      <w:bookmarkStart w:id="723" w:name="_Toc150509292"/>
      <w:bookmarkStart w:id="724" w:name="_Toc353825551"/>
      <w:bookmarkStart w:id="725" w:name="_Toc353873941"/>
      <w:bookmarkStart w:id="726" w:name="_Toc150480793"/>
      <w:bookmarkStart w:id="727" w:name="_Toc353873665"/>
      <w:bookmarkStart w:id="728" w:name="_Toc150774760"/>
      <w:bookmarkStart w:id="729" w:name="_Toc195842920"/>
      <w:bookmarkStart w:id="730" w:name="_Toc226337251"/>
      <w:bookmarkStart w:id="731" w:name="_Toc264969245"/>
      <w:bookmarkStart w:id="732" w:name="_Toc353825545"/>
      <w:bookmarkStart w:id="733" w:name="_Toc142311057"/>
      <w:bookmarkStart w:id="734" w:name="_Toc305158897"/>
      <w:bookmarkStart w:id="735" w:name="_Toc353873935"/>
      <w:bookmarkStart w:id="736" w:name="_Toc127151555"/>
      <w:bookmarkStart w:id="737" w:name="_Toc226965828"/>
      <w:bookmarkStart w:id="738" w:name="_Toc305158823"/>
      <w:bookmarkStart w:id="739" w:name="_Toc265228393"/>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sz w:val="24"/>
                <w:lang w:eastAsia="zh-CN"/>
              </w:rPr>
              <w:t>及投标产品</w:t>
            </w:r>
            <w:r>
              <w:rPr>
                <w:rFonts w:hint="eastAsia" w:asciiTheme="minorEastAsia" w:hAnsiTheme="minorEastAsia" w:eastAsiaTheme="minorEastAsia" w:cstheme="minorEastAsia"/>
                <w:color w:val="000000"/>
                <w:kern w:val="0"/>
                <w:sz w:val="24"/>
                <w:szCs w:val="24"/>
                <w:lang w:bidi="ar"/>
              </w:rPr>
              <w:t>单价最高限价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w:t>
            </w:r>
          </w:p>
        </w:tc>
        <w:tc>
          <w:tcPr>
            <w:tcW w:w="1986" w:type="dxa"/>
            <w:shd w:val="clear" w:color="auto" w:fill="auto"/>
            <w:vAlign w:val="top"/>
          </w:tcPr>
          <w:p>
            <w:pPr>
              <w:spacing w:before="103" w:line="360" w:lineRule="auto"/>
              <w:ind w:left="130" w:leftChars="0"/>
              <w:rPr>
                <w:rFonts w:hint="eastAsia" w:ascii="宋体" w:hAnsi="宋体" w:cs="宋体"/>
                <w:color w:val="auto"/>
                <w:spacing w:val="-7"/>
                <w:sz w:val="24"/>
              </w:rPr>
            </w:pPr>
            <w:r>
              <w:rPr>
                <w:rFonts w:hint="eastAsia" w:ascii="宋体" w:hAnsi="宋体" w:cs="宋体"/>
                <w:color w:val="000000"/>
                <w:sz w:val="24"/>
                <w:lang w:eastAsia="zh-CN"/>
              </w:rPr>
              <w:t>核心产品</w:t>
            </w:r>
          </w:p>
        </w:tc>
        <w:tc>
          <w:tcPr>
            <w:tcW w:w="5270" w:type="dxa"/>
            <w:shd w:val="clear" w:color="auto" w:fill="auto"/>
            <w:vAlign w:val="top"/>
          </w:tcPr>
          <w:p>
            <w:pPr>
              <w:spacing w:before="37" w:line="360" w:lineRule="auto"/>
              <w:rPr>
                <w:rFonts w:hint="eastAsia" w:ascii="宋体" w:hAnsi="宋体" w:cs="宋体"/>
                <w:spacing w:val="-1"/>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。本项目不接受进口产品投标；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14</w:t>
            </w:r>
          </w:p>
        </w:tc>
        <w:tc>
          <w:tcPr>
            <w:tcW w:w="1986" w:type="dxa"/>
            <w:vAlign w:val="top"/>
          </w:tcPr>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kern w:val="0"/>
                <w:sz w:val="24"/>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6"/>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6"/>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6"/>
              <w:spacing w:before="14" w:line="360" w:lineRule="auto"/>
              <w:ind w:left="107" w:leftChars="0" w:right="135" w:rightChars="0" w:firstLine="16" w:firstLineChars="0"/>
              <w:rPr>
                <w:rFonts w:hint="eastAsia" w:ascii="宋体" w:hAnsi="宋体" w:cs="宋体"/>
                <w:color w:val="000000"/>
                <w:kern w:val="0"/>
                <w:sz w:val="24"/>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Ref467307010"/>
      <w:bookmarkStart w:id="742" w:name="_Toc150480784"/>
      <w:bookmarkStart w:id="743" w:name="_Toc151190173"/>
      <w:bookmarkStart w:id="744" w:name="_Toc164229387"/>
      <w:bookmarkStart w:id="745" w:name="_Toc149720839"/>
      <w:bookmarkStart w:id="746" w:name="_Toc151193860"/>
      <w:bookmarkStart w:id="747" w:name="_Toc305158814"/>
      <w:bookmarkStart w:id="748" w:name="_Toc151193716"/>
      <w:bookmarkStart w:id="749" w:name="_Toc226965819"/>
      <w:bookmarkStart w:id="750" w:name="_Toc164351640"/>
      <w:bookmarkStart w:id="751" w:name="_Toc127151546"/>
      <w:bookmarkStart w:id="752" w:name="_Toc151193644"/>
      <w:bookmarkStart w:id="753" w:name="_Toc520356170"/>
      <w:bookmarkStart w:id="754" w:name="_Toc226337242"/>
      <w:bookmarkStart w:id="755" w:name="_Toc265228384"/>
      <w:bookmarkStart w:id="756" w:name="_Toc150774646"/>
      <w:bookmarkStart w:id="757" w:name="_Toc305158888"/>
      <w:bookmarkStart w:id="758" w:name="_Toc164608660"/>
      <w:bookmarkStart w:id="759" w:name="_Toc264969236"/>
      <w:bookmarkStart w:id="760" w:name="_Toc127161460"/>
      <w:bookmarkStart w:id="761" w:name="_Toc226309790"/>
      <w:bookmarkStart w:id="762" w:name="_Toc164229241"/>
      <w:bookmarkStart w:id="763" w:name="_Toc150509297"/>
      <w:bookmarkStart w:id="764" w:name="_Toc151193934"/>
      <w:bookmarkStart w:id="765" w:name="_Toc150774751"/>
      <w:bookmarkStart w:id="766" w:name="_Toc127151747"/>
      <w:bookmarkStart w:id="767" w:name="_Toc151193788"/>
      <w:bookmarkStart w:id="768" w:name="_Toc226965736"/>
      <w:bookmarkStart w:id="769" w:name="_Toc164608815"/>
      <w:bookmarkStart w:id="770" w:name="_Toc142311048"/>
      <w:bookmarkStart w:id="771" w:name="_Toc195842911"/>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8"/>
        <w:tblW w:w="865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670"/>
        <w:gridCol w:w="630"/>
        <w:gridCol w:w="938"/>
        <w:gridCol w:w="5345"/>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430"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序号</w:t>
            </w:r>
          </w:p>
        </w:tc>
        <w:tc>
          <w:tcPr>
            <w:tcW w:w="670"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评审</w:t>
            </w:r>
          </w:p>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条款</w:t>
            </w:r>
          </w:p>
        </w:tc>
        <w:tc>
          <w:tcPr>
            <w:tcW w:w="630"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分值</w:t>
            </w:r>
          </w:p>
        </w:tc>
        <w:tc>
          <w:tcPr>
            <w:tcW w:w="938"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评审细则</w:t>
            </w:r>
          </w:p>
        </w:tc>
        <w:tc>
          <w:tcPr>
            <w:tcW w:w="5345"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评分标准</w:t>
            </w:r>
          </w:p>
        </w:tc>
        <w:tc>
          <w:tcPr>
            <w:tcW w:w="637"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单项</w:t>
            </w:r>
          </w:p>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7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价格</w:t>
            </w:r>
          </w:p>
        </w:tc>
        <w:tc>
          <w:tcPr>
            <w:tcW w:w="6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w:t>
            </w:r>
          </w:p>
        </w:tc>
        <w:tc>
          <w:tcPr>
            <w:tcW w:w="938"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最低报价为基准价</w:t>
            </w:r>
          </w:p>
        </w:tc>
        <w:tc>
          <w:tcPr>
            <w:tcW w:w="5345" w:type="dxa"/>
            <w:vMerge w:val="restart"/>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满足招标文件要求且投标价格最低的投标报价为评标基准价。投标报价得分=（评标基准价/投标报价）×价格权值×100</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kern w:val="0"/>
                <w:sz w:val="18"/>
                <w:szCs w:val="18"/>
              </w:rPr>
              <w:t>本次招标</w:t>
            </w:r>
            <w:r>
              <w:rPr>
                <w:rFonts w:hint="eastAsia" w:asciiTheme="minorEastAsia" w:hAnsiTheme="minorEastAsia" w:cstheme="minorEastAsia"/>
                <w:sz w:val="18"/>
                <w:szCs w:val="18"/>
              </w:rPr>
              <w:t>对小型和微型企业、监狱企业及残疾人福利性单位的投标报价给予10%的扣除，</w:t>
            </w:r>
            <w:r>
              <w:rPr>
                <w:rFonts w:hint="eastAsia" w:asciiTheme="minorEastAsia" w:hAnsiTheme="minorEastAsia" w:cstheme="minorEastAsia"/>
                <w:kern w:val="0"/>
                <w:sz w:val="18"/>
                <w:szCs w:val="18"/>
              </w:rPr>
              <w:t>用扣除后的价格参加评审</w:t>
            </w:r>
            <w:r>
              <w:rPr>
                <w:rFonts w:hint="eastAsia" w:asciiTheme="minorEastAsia" w:hAnsiTheme="minorEastAsia" w:cstheme="minorEastAsia"/>
                <w:sz w:val="18"/>
                <w:szCs w:val="18"/>
              </w:rPr>
              <w:t>。</w:t>
            </w:r>
          </w:p>
        </w:tc>
        <w:tc>
          <w:tcPr>
            <w:tcW w:w="637"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Merge w:val="continue"/>
            <w:vAlign w:val="center"/>
          </w:tcPr>
          <w:p>
            <w:pPr>
              <w:widowControl/>
              <w:jc w:val="left"/>
              <w:rPr>
                <w:rFonts w:hint="eastAsia" w:asciiTheme="minorEastAsia" w:hAnsiTheme="minorEastAsia" w:cstheme="minorEastAsia"/>
                <w:color w:val="000000"/>
                <w:kern w:val="0"/>
                <w:sz w:val="18"/>
                <w:szCs w:val="18"/>
              </w:rPr>
            </w:pPr>
          </w:p>
        </w:tc>
        <w:tc>
          <w:tcPr>
            <w:tcW w:w="5345"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7" w:type="dxa"/>
            <w:vMerge w:val="continue"/>
            <w:vAlign w:val="center"/>
          </w:tcPr>
          <w:p>
            <w:pPr>
              <w:widowControl/>
              <w:jc w:val="left"/>
              <w:rPr>
                <w:rFonts w:hint="eastAsia" w:asciiTheme="minorEastAsia" w:hAnsi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670" w:type="dxa"/>
            <w:vMerge w:val="restart"/>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技术性能指标及投标方案</w:t>
            </w:r>
          </w:p>
        </w:tc>
        <w:tc>
          <w:tcPr>
            <w:tcW w:w="6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w:t>
            </w:r>
            <w:r>
              <w:rPr>
                <w:rFonts w:hint="eastAsia" w:asciiTheme="minorEastAsia" w:hAnsiTheme="minorEastAsia" w:cstheme="minorEastAsia"/>
                <w:color w:val="000000"/>
                <w:kern w:val="0"/>
                <w:sz w:val="18"/>
                <w:szCs w:val="18"/>
                <w:lang w:val="en-US" w:eastAsia="zh-CN"/>
              </w:rPr>
              <w:t>6</w:t>
            </w:r>
          </w:p>
        </w:tc>
        <w:tc>
          <w:tcPr>
            <w:tcW w:w="938"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主要技术参数</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完全响应招标文件30分，每出现1项负偏离扣1分,#号项每出现一项负偏离扣2分，扣完为止。</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2"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项目实施方案</w:t>
            </w:r>
          </w:p>
        </w:tc>
        <w:tc>
          <w:tcPr>
            <w:tcW w:w="5345" w:type="dxa"/>
            <w:vAlign w:val="center"/>
          </w:tcPr>
          <w:p>
            <w:pPr>
              <w:widowControl/>
              <w:jc w:val="left"/>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根据投标人针对本项目特点制定的实施进度安排、项目实施的各个阶段详细计划及实施方案、项目实施过程中的管理及保障措施、质量管理等进行综合评分。</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项目实施方案内容详实、全面，进度计划合理，安全措施完备，人员配置5人以上，</w:t>
            </w:r>
            <w:r>
              <w:rPr>
                <w:rFonts w:hint="eastAsia" w:asciiTheme="minorEastAsia" w:hAnsiTheme="minorEastAsia" w:cstheme="minorEastAsia"/>
                <w:sz w:val="18"/>
                <w:szCs w:val="18"/>
              </w:rPr>
              <w:t>（需出具本单位项目实施人员投标前连续6个月社保缴纳证明），</w:t>
            </w:r>
            <w:r>
              <w:rPr>
                <w:rFonts w:hint="eastAsia" w:asciiTheme="minorEastAsia" w:hAnsiTheme="minorEastAsia" w:cstheme="minorEastAsia"/>
                <w:color w:val="000000"/>
                <w:kern w:val="0"/>
                <w:sz w:val="18"/>
                <w:szCs w:val="18"/>
              </w:rPr>
              <w:t>针对性和可行性强得8分；</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项目实施方案内容详实全面性一般，进度计划合理性一般，安全措施完备性一般，人员配置3-5人</w:t>
            </w:r>
            <w:r>
              <w:rPr>
                <w:rFonts w:hint="eastAsia" w:asciiTheme="minorEastAsia" w:hAnsiTheme="minorEastAsia" w:cstheme="minorEastAsia"/>
                <w:sz w:val="18"/>
                <w:szCs w:val="18"/>
              </w:rPr>
              <w:t>（需出具本单位项目实施人员投标前连续6个月社保缴纳证明）</w:t>
            </w:r>
            <w:r>
              <w:rPr>
                <w:rFonts w:hint="eastAsia" w:asciiTheme="minorEastAsia" w:hAnsiTheme="minorEastAsia" w:cstheme="minorEastAsia"/>
                <w:color w:val="000000"/>
                <w:kern w:val="0"/>
                <w:sz w:val="18"/>
                <w:szCs w:val="18"/>
              </w:rPr>
              <w:t>，针对性和可行性一 般得 5 分；</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项目实施方案内容详实全面性差，进度计划合理性差，人员配置1-2人</w:t>
            </w:r>
            <w:r>
              <w:rPr>
                <w:rFonts w:hint="eastAsia" w:asciiTheme="minorEastAsia" w:hAnsiTheme="minorEastAsia" w:cstheme="minorEastAsia"/>
                <w:sz w:val="18"/>
                <w:szCs w:val="18"/>
              </w:rPr>
              <w:t>（需出具本单位项目实施人员投标前连续6个月社保缴纳证明）</w:t>
            </w:r>
            <w:r>
              <w:rPr>
                <w:rFonts w:hint="eastAsia" w:asciiTheme="minorEastAsia" w:hAnsiTheme="minorEastAsia" w:cstheme="minorEastAsia"/>
                <w:color w:val="000000"/>
                <w:kern w:val="0"/>
                <w:sz w:val="18"/>
                <w:szCs w:val="18"/>
              </w:rPr>
              <w:t>，安全措施完备性差，针对性和可行性差得 2 分；</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不提供方案不得分</w:t>
            </w:r>
            <w:r>
              <w:rPr>
                <w:rFonts w:hint="eastAsia" w:asciiTheme="minorEastAsia" w:hAnsiTheme="minorEastAsia" w:cstheme="minorEastAsia"/>
                <w:color w:val="000000"/>
                <w:kern w:val="0"/>
                <w:sz w:val="18"/>
                <w:szCs w:val="18"/>
                <w:lang w:eastAsia="zh-CN"/>
              </w:rPr>
              <w:t>。</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培训方案</w:t>
            </w:r>
          </w:p>
        </w:tc>
        <w:tc>
          <w:tcPr>
            <w:tcW w:w="5345" w:type="dxa"/>
            <w:vAlign w:val="center"/>
          </w:tcPr>
          <w:p>
            <w:pP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根据投标人针对设备的使用及维护保养制定详细完整的培训方案，包含培训方式、培训内容、培训费用等进行综合评分。</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培训方案内容详实、全面，培训计划合理，针对性和可行性强，得8分；培训方案内容全面详实性一般，培训计划合理性、针对性和可行性一般，得4分；培训方案内容全面详实性差，培训计划合理性、培训针对性和可行性差，得1分；不提供方案不得分</w:t>
            </w:r>
            <w:r>
              <w:rPr>
                <w:rFonts w:hint="eastAsia" w:asciiTheme="minorEastAsia" w:hAnsiTheme="minorEastAsia" w:cstheme="minorEastAsia"/>
                <w:color w:val="000000"/>
                <w:kern w:val="0"/>
                <w:sz w:val="18"/>
                <w:szCs w:val="18"/>
                <w:lang w:eastAsia="zh-CN"/>
              </w:rPr>
              <w:t>。</w:t>
            </w:r>
          </w:p>
        </w:tc>
        <w:tc>
          <w:tcPr>
            <w:tcW w:w="637"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c>
          <w:tcPr>
            <w:tcW w:w="67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售后服务</w:t>
            </w:r>
          </w:p>
        </w:tc>
        <w:tc>
          <w:tcPr>
            <w:tcW w:w="6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w:t>
            </w:r>
          </w:p>
        </w:tc>
        <w:tc>
          <w:tcPr>
            <w:tcW w:w="938"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产品</w:t>
            </w:r>
            <w:r>
              <w:rPr>
                <w:rFonts w:hint="eastAsia" w:asciiTheme="minorEastAsia" w:hAnsiTheme="minorEastAsia" w:cstheme="minorEastAsia"/>
                <w:color w:val="000000"/>
                <w:kern w:val="0"/>
                <w:sz w:val="18"/>
                <w:szCs w:val="18"/>
                <w:lang w:eastAsia="zh-CN"/>
              </w:rPr>
              <w:t>质保</w:t>
            </w:r>
            <w:r>
              <w:rPr>
                <w:rFonts w:hint="eastAsia" w:asciiTheme="minorEastAsia" w:hAnsiTheme="minorEastAsia" w:cstheme="minorEastAsia"/>
                <w:color w:val="000000"/>
                <w:kern w:val="0"/>
                <w:sz w:val="18"/>
                <w:szCs w:val="18"/>
              </w:rPr>
              <w:t>期限</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完全响应招标文件要求（红外互联智慧黑板、壁挂式展台需提供原厂质保三年）。（招标清单无相关内容无需提供）</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Merge w:val="continue"/>
            <w:vAlign w:val="center"/>
          </w:tcPr>
          <w:p>
            <w:pPr>
              <w:widowControl/>
              <w:jc w:val="left"/>
              <w:rPr>
                <w:rFonts w:hint="eastAsia" w:asciiTheme="minorEastAsia" w:hAnsiTheme="minorEastAsia" w:cstheme="minorEastAsia"/>
                <w:color w:val="000000"/>
                <w:kern w:val="0"/>
                <w:sz w:val="18"/>
                <w:szCs w:val="18"/>
              </w:rPr>
            </w:pP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整体项目提供免费保修期更优承诺的，在三年基础上每增加一年加1分,加满3分为止。其中红外互联智慧黑板、壁挂式展台需提供原厂售后服务承诺函加盖原厂公章。（缺少内容不得分，招标清单无相关内容无需提供）。</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售后服务</w:t>
            </w:r>
          </w:p>
        </w:tc>
        <w:tc>
          <w:tcPr>
            <w:tcW w:w="5345" w:type="dxa"/>
            <w:vMerge w:val="restart"/>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售后服务内容全面细致、体系完善、服务机构覆盖范围合理、服务能力强、技术支持保障措施到位，得8分；售后服务内容全面细致性一般、服务体系完善性一般、服务机构覆盖范围较合理、服务能力一般、技术支持保障措施一般得5分；售后服务内容全面细致性差、服务体系完善性差、服务机构覆盖范围差、服务能力差、技术支持保障到位措施差，得2分；不提供不得分。</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w:t>
            </w:r>
          </w:p>
        </w:tc>
        <w:tc>
          <w:tcPr>
            <w:tcW w:w="67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投标人</w:t>
            </w:r>
            <w:r>
              <w:rPr>
                <w:rFonts w:hint="eastAsia" w:asciiTheme="minorEastAsia" w:hAnsiTheme="minorEastAsia" w:cstheme="minorEastAsia"/>
                <w:color w:val="000000"/>
                <w:kern w:val="0"/>
                <w:sz w:val="18"/>
                <w:szCs w:val="18"/>
                <w:lang w:eastAsia="zh-CN"/>
              </w:rPr>
              <w:t>履约能力</w:t>
            </w:r>
          </w:p>
        </w:tc>
        <w:tc>
          <w:tcPr>
            <w:tcW w:w="630" w:type="dxa"/>
            <w:vMerge w:val="restart"/>
            <w:vAlign w:val="center"/>
          </w:tcPr>
          <w:p>
            <w:pPr>
              <w:widowControl/>
              <w:jc w:val="center"/>
              <w:rPr>
                <w:rFonts w:hint="eastAsia" w:eastAsia="宋体" w:asciiTheme="minorEastAsia" w:hAnsiTheme="minorEastAsia" w:cstheme="minorEastAsia"/>
                <w:color w:val="000000"/>
                <w:kern w:val="0"/>
                <w:sz w:val="18"/>
                <w:szCs w:val="18"/>
                <w:lang w:eastAsia="zh-CN"/>
              </w:rPr>
            </w:pPr>
            <w:r>
              <w:rPr>
                <w:rFonts w:hint="eastAsia" w:asciiTheme="minorEastAsia" w:hAnsiTheme="minorEastAsia" w:cstheme="minorEastAsia"/>
                <w:color w:val="000000"/>
                <w:kern w:val="0"/>
                <w:sz w:val="18"/>
                <w:szCs w:val="18"/>
                <w:lang w:val="en-US" w:eastAsia="zh-CN"/>
              </w:rPr>
              <w:t>6</w:t>
            </w:r>
          </w:p>
        </w:tc>
        <w:tc>
          <w:tcPr>
            <w:tcW w:w="938"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投标人业绩</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提供2022年11月1日后相关合同（有效复印件），每提供1份得1分，最多得</w:t>
            </w:r>
            <w:r>
              <w:rPr>
                <w:rFonts w:hint="eastAsia" w:asciiTheme="minorEastAsia" w:hAnsiTheme="minorEastAsia" w:cstheme="minorEastAsia"/>
                <w:color w:val="000000"/>
                <w:kern w:val="0"/>
                <w:sz w:val="18"/>
                <w:szCs w:val="18"/>
                <w:lang w:val="en-US" w:eastAsia="zh-CN"/>
              </w:rPr>
              <w:t>3</w:t>
            </w:r>
            <w:r>
              <w:rPr>
                <w:rFonts w:hint="eastAsia" w:asciiTheme="minorEastAsia" w:hAnsiTheme="minorEastAsia" w:cstheme="minorEastAsia"/>
                <w:color w:val="000000"/>
                <w:kern w:val="0"/>
                <w:sz w:val="18"/>
                <w:szCs w:val="18"/>
              </w:rPr>
              <w:t>分。需提供合同首页、合同金额关键页、合同盖章页、合同清单页并加盖投标人行政公章。</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30" w:type="dxa"/>
            <w:vMerge w:val="continue"/>
            <w:vAlign w:val="center"/>
          </w:tcPr>
          <w:p>
            <w:pPr>
              <w:widowControl/>
              <w:jc w:val="center"/>
              <w:rPr>
                <w:rFonts w:hint="eastAsia" w:asciiTheme="minorEastAsia" w:hAnsiTheme="minorEastAsia" w:cstheme="minorEastAsia"/>
                <w:color w:val="000000"/>
                <w:kern w:val="0"/>
                <w:sz w:val="18"/>
                <w:szCs w:val="18"/>
              </w:rPr>
            </w:pPr>
          </w:p>
        </w:tc>
        <w:tc>
          <w:tcPr>
            <w:tcW w:w="670" w:type="dxa"/>
            <w:vMerge w:val="continue"/>
            <w:vAlign w:val="center"/>
          </w:tcPr>
          <w:p>
            <w:pPr>
              <w:widowControl/>
              <w:jc w:val="center"/>
              <w:rPr>
                <w:rFonts w:hint="eastAsia" w:asciiTheme="minorEastAsia" w:hAnsiTheme="minorEastAsia" w:cstheme="minorEastAsia"/>
                <w:color w:val="000000"/>
                <w:kern w:val="0"/>
                <w:sz w:val="18"/>
                <w:szCs w:val="18"/>
              </w:rPr>
            </w:pPr>
          </w:p>
        </w:tc>
        <w:tc>
          <w:tcPr>
            <w:tcW w:w="630" w:type="dxa"/>
            <w:vMerge w:val="continue"/>
            <w:vAlign w:val="center"/>
          </w:tcPr>
          <w:p>
            <w:pPr>
              <w:widowControl/>
              <w:jc w:val="center"/>
              <w:rPr>
                <w:rFonts w:hint="eastAsia" w:asciiTheme="minorEastAsia" w:hAnsiTheme="minorEastAsia" w:cstheme="minorEastAsia"/>
                <w:color w:val="000000"/>
                <w:kern w:val="0"/>
                <w:sz w:val="18"/>
                <w:szCs w:val="18"/>
              </w:rPr>
            </w:pPr>
          </w:p>
        </w:tc>
        <w:tc>
          <w:tcPr>
            <w:tcW w:w="938" w:type="dxa"/>
            <w:vAlign w:val="center"/>
          </w:tcPr>
          <w:p>
            <w:pPr>
              <w:widowControl/>
              <w:jc w:val="left"/>
              <w:rPr>
                <w:rFonts w:hint="eastAsia" w:eastAsia="宋体" w:asciiTheme="minorEastAsia" w:hAnsiTheme="minorEastAsia" w:cstheme="minorEastAsia"/>
                <w:color w:val="000000"/>
                <w:kern w:val="0"/>
                <w:sz w:val="18"/>
                <w:szCs w:val="18"/>
                <w:lang w:eastAsia="zh-CN"/>
              </w:rPr>
            </w:pPr>
            <w:r>
              <w:rPr>
                <w:rFonts w:hint="eastAsia" w:asciiTheme="minorEastAsia" w:hAnsiTheme="minorEastAsia" w:cstheme="minorEastAsia"/>
                <w:color w:val="000000"/>
                <w:kern w:val="0"/>
                <w:sz w:val="18"/>
                <w:szCs w:val="18"/>
                <w:lang w:eastAsia="zh-CN"/>
              </w:rPr>
              <w:t>投标人相关证书</w:t>
            </w:r>
          </w:p>
        </w:tc>
        <w:tc>
          <w:tcPr>
            <w:tcW w:w="5345" w:type="dxa"/>
            <w:vAlign w:val="center"/>
          </w:tcPr>
          <w:p>
            <w:pPr>
              <w:rPr>
                <w:rFonts w:hint="eastAsia" w:asciiTheme="minorEastAsia" w:hAnsiTheme="minorEastAsia" w:cstheme="minorEastAsia"/>
                <w:color w:val="000000"/>
                <w:sz w:val="18"/>
                <w:szCs w:val="18"/>
              </w:rPr>
            </w:pPr>
            <w:r>
              <w:rPr>
                <w:rFonts w:hint="eastAsia" w:asciiTheme="minorEastAsia" w:hAnsiTheme="minorEastAsia" w:cstheme="minorEastAsia"/>
                <w:color w:val="000000" w:themeColor="text1"/>
                <w:sz w:val="18"/>
                <w:szCs w:val="18"/>
                <w14:textFill>
                  <w14:solidFill>
                    <w14:schemeClr w14:val="tx1"/>
                  </w14:solidFill>
                </w14:textFill>
              </w:rPr>
              <w:t>投标人具有信息安</w:t>
            </w:r>
            <w:r>
              <w:rPr>
                <w:rFonts w:hint="eastAsia" w:asciiTheme="minorEastAsia" w:hAnsiTheme="minorEastAsia" w:cstheme="minorEastAsia"/>
                <w:color w:val="000000"/>
                <w:sz w:val="18"/>
                <w:szCs w:val="18"/>
              </w:rPr>
              <w:t>全管理体系认证、质量管理体系认证、环境管理体系认证，全部满足得3分，缺1项减1分。</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sz w:val="18"/>
                <w:szCs w:val="18"/>
              </w:rPr>
              <w:t xml:space="preserve">需提供加有效的证书扫描件并加盖单位公章。 </w:t>
            </w:r>
          </w:p>
        </w:tc>
        <w:tc>
          <w:tcPr>
            <w:tcW w:w="637" w:type="dxa"/>
            <w:vAlign w:val="center"/>
          </w:tcPr>
          <w:p>
            <w:pPr>
              <w:widowControl/>
              <w:jc w:val="center"/>
              <w:rPr>
                <w:rFonts w:hint="eastAsia" w:eastAsia="宋体" w:asciiTheme="minorEastAsia" w:hAnsi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w:t>
            </w:r>
          </w:p>
        </w:tc>
        <w:tc>
          <w:tcPr>
            <w:tcW w:w="67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节能环保</w:t>
            </w:r>
          </w:p>
        </w:tc>
        <w:tc>
          <w:tcPr>
            <w:tcW w:w="6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38"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节能</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提供财库【2019】19号文件“节能产品政府采购品目的清单”中非★标志的投标产品依据国家确定的认证机构出具的、处于有效期之内的节能产品认证证书复印件并加盖投标人公章的，每提供1个得1分，最多得1分</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环保</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提供财库【2019】18号文件“环境标志产品政府采购品目清单”中的投标产品依据国家确定的认证机构出具的、处于有效期之内的环境标志产品认证证书复印件并加盖投标人公章的，每提供1个得1分，最多得1分</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00" w:type="dxa"/>
            <w:gridSpan w:val="2"/>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30"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100</w:t>
            </w:r>
          </w:p>
        </w:tc>
        <w:tc>
          <w:tcPr>
            <w:tcW w:w="6920" w:type="dxa"/>
            <w:gridSpan w:val="3"/>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r>
    </w:tbl>
    <w:p>
      <w:pPr>
        <w:rPr>
          <w:rFonts w:hint="eastAsia" w:ascii="宋体" w:hAnsi="宋体" w:cs="宋体"/>
          <w:b/>
          <w:sz w:val="36"/>
          <w:szCs w:val="36"/>
        </w:rPr>
      </w:pPr>
      <w:r>
        <w:rPr>
          <w:rFonts w:ascii="宋体" w:hAnsi="宋体" w:cs="宋体"/>
          <w:b/>
          <w:sz w:val="36"/>
          <w:szCs w:val="36"/>
        </w:rPr>
        <w:br w:type="page"/>
      </w:r>
    </w:p>
    <w:p>
      <w:pPr>
        <w:numPr>
          <w:ilvl w:val="0"/>
          <w:numId w:val="16"/>
        </w:numPr>
        <w:spacing w:line="360" w:lineRule="auto"/>
        <w:jc w:val="center"/>
        <w:outlineLvl w:val="0"/>
        <w:rPr>
          <w:rFonts w:hint="eastAsia" w:ascii="宋体" w:hAnsi="宋体" w:cs="宋体"/>
          <w:b/>
          <w:sz w:val="36"/>
          <w:szCs w:val="36"/>
        </w:rPr>
      </w:pPr>
      <w:bookmarkStart w:id="772" w:name="_Toc2998"/>
      <w:r>
        <w:rPr>
          <w:rFonts w:hint="eastAsia" w:ascii="宋体" w:hAnsi="宋体" w:cs="宋体"/>
          <w:b/>
          <w:sz w:val="36"/>
          <w:szCs w:val="36"/>
        </w:rPr>
        <w:t xml:space="preserve">  采购需求</w:t>
      </w:r>
      <w:bookmarkEnd w:id="772"/>
    </w:p>
    <w:p>
      <w:pPr>
        <w:pStyle w:val="2"/>
        <w:numPr>
          <w:ilvl w:val="0"/>
          <w:numId w:val="17"/>
        </w:numPr>
        <w:ind w:left="0" w:leftChars="0" w:firstLine="482" w:firstLineChars="200"/>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需求清单</w:t>
      </w:r>
    </w:p>
    <w:tbl>
      <w:tblPr>
        <w:tblStyle w:val="58"/>
        <w:tblW w:w="9325" w:type="dxa"/>
        <w:tblInd w:w="-420" w:type="dxa"/>
        <w:tblLayout w:type="fixed"/>
        <w:tblCellMar>
          <w:top w:w="0" w:type="dxa"/>
          <w:left w:w="108" w:type="dxa"/>
          <w:bottom w:w="0" w:type="dxa"/>
          <w:right w:w="108" w:type="dxa"/>
        </w:tblCellMar>
      </w:tblPr>
      <w:tblGrid>
        <w:gridCol w:w="459"/>
        <w:gridCol w:w="547"/>
        <w:gridCol w:w="6519"/>
        <w:gridCol w:w="563"/>
        <w:gridCol w:w="512"/>
        <w:gridCol w:w="725"/>
      </w:tblGrid>
      <w:tr>
        <w:tblPrEx>
          <w:tblLayout w:type="fixed"/>
          <w:tblCellMar>
            <w:top w:w="0" w:type="dxa"/>
            <w:left w:w="108" w:type="dxa"/>
            <w:bottom w:w="0" w:type="dxa"/>
            <w:right w:w="108" w:type="dxa"/>
          </w:tblCellMar>
        </w:tblPrEx>
        <w:trPr>
          <w:trHeight w:val="30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547" w:type="dxa"/>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产品</w:t>
            </w:r>
          </w:p>
        </w:tc>
        <w:tc>
          <w:tcPr>
            <w:tcW w:w="651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设备参数</w:t>
            </w:r>
          </w:p>
        </w:tc>
        <w:tc>
          <w:tcPr>
            <w:tcW w:w="56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数量</w:t>
            </w:r>
          </w:p>
        </w:tc>
        <w:tc>
          <w:tcPr>
            <w:tcW w:w="5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单位</w:t>
            </w:r>
          </w:p>
        </w:tc>
        <w:tc>
          <w:tcPr>
            <w:tcW w:w="72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单价</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最高</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限价</w:t>
            </w:r>
          </w:p>
        </w:tc>
      </w:tr>
      <w:tr>
        <w:tblPrEx>
          <w:tblLayout w:type="fixed"/>
          <w:tblCellMar>
            <w:top w:w="0" w:type="dxa"/>
            <w:left w:w="108" w:type="dxa"/>
            <w:bottom w:w="0" w:type="dxa"/>
            <w:right w:w="108" w:type="dxa"/>
          </w:tblCellMar>
        </w:tblPrEx>
        <w:trPr>
          <w:trHeight w:val="1763" w:hRule="atLeast"/>
        </w:trPr>
        <w:tc>
          <w:tcPr>
            <w:tcW w:w="459" w:type="dxa"/>
            <w:tcBorders>
              <w:top w:val="nil"/>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47"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红外互</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联智慧</w:t>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黑板</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核心产品</w:t>
            </w:r>
            <w:r>
              <w:rPr>
                <w:rFonts w:hint="eastAsia" w:ascii="宋体" w:hAnsi="宋体" w:eastAsia="宋体" w:cs="宋体"/>
                <w:kern w:val="0"/>
                <w:sz w:val="18"/>
                <w:szCs w:val="18"/>
                <w:lang w:eastAsia="zh-CN"/>
              </w:rPr>
              <w:t>）</w:t>
            </w:r>
          </w:p>
        </w:tc>
        <w:tc>
          <w:tcPr>
            <w:tcW w:w="6519" w:type="dxa"/>
            <w:tcBorders>
              <w:top w:val="nil"/>
              <w:left w:val="nil"/>
              <w:bottom w:val="single" w:color="auto" w:sz="4" w:space="0"/>
              <w:right w:val="single" w:color="auto" w:sz="4" w:space="0"/>
            </w:tcBorders>
            <w:vAlign w:val="center"/>
          </w:tcPr>
          <w:p>
            <w:pPr>
              <w:numPr>
                <w:ilvl w:val="0"/>
                <w:numId w:val="18"/>
              </w:numPr>
              <w:rPr>
                <w:rFonts w:hint="eastAsia" w:asciiTheme="minorEastAsia" w:hAnsiTheme="minorEastAsia"/>
                <w:sz w:val="18"/>
                <w:szCs w:val="18"/>
              </w:rPr>
            </w:pPr>
            <w:r>
              <w:rPr>
                <w:rFonts w:hint="eastAsia" w:ascii="宋体" w:hAnsi="宋体" w:eastAsia="宋体" w:cs="宋体"/>
                <w:kern w:val="0"/>
                <w:sz w:val="18"/>
                <w:szCs w:val="18"/>
              </w:rPr>
              <w:t>整机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1.整机采用三拼接平面一体化设计(主副屏过渡平滑无边框阻隔)。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2.整机采用86英寸 UHD 超高清LED 液晶屏，显示比例 16:9，分辨率≥3840*2160，支持40点触控及同时书写，触摸分辨率≥32768×32768。</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3.整机采用全物理防眩光钢化玻璃，表面硬度≥9H，透光率支持≥</w:t>
            </w:r>
            <w:r>
              <w:rPr>
                <w:rFonts w:hint="eastAsia" w:ascii="宋体" w:hAnsi="宋体" w:eastAsia="宋体" w:cs="宋体"/>
                <w:kern w:val="0"/>
                <w:sz w:val="18"/>
                <w:szCs w:val="18"/>
                <w:lang w:val="en-US" w:eastAsia="zh-CN"/>
              </w:rPr>
              <w:t>88</w:t>
            </w:r>
            <w:r>
              <w:rPr>
                <w:rFonts w:hint="eastAsia" w:ascii="宋体" w:hAnsi="宋体" w:eastAsia="宋体" w:cs="宋体"/>
                <w:kern w:val="0"/>
                <w:sz w:val="18"/>
                <w:szCs w:val="18"/>
              </w:rPr>
              <w:t>%。</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4.整机主屏和两侧副板需支持普通粉笔、液体粉笔、水溶性粉笔直接书写。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#5.整机预留互联副板连接接口，可实现板书书写数据采集功能，可识别老师粉笔书写，板擦或手指擦除手势，书写过程可同步到一体机主屏，支持板书录制，回看和分享。</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numPr>
                <w:ilvl w:val="0"/>
                <w:numId w:val="0"/>
              </w:numPr>
              <w:rPr>
                <w:rFonts w:hint="eastAsia" w:ascii="宋体" w:hAnsi="宋体" w:eastAsia="宋体" w:cs="宋体"/>
                <w:kern w:val="0"/>
                <w:sz w:val="18"/>
                <w:szCs w:val="18"/>
              </w:rPr>
            </w:pPr>
            <w:r>
              <w:rPr>
                <w:rFonts w:hint="eastAsia" w:ascii="宋体" w:hAnsi="宋体" w:eastAsia="宋体" w:cs="宋体"/>
                <w:kern w:val="0"/>
                <w:sz w:val="18"/>
                <w:szCs w:val="18"/>
              </w:rPr>
              <w:t>6.双侧副板具有快捷丝印功能按键，至少包含：快捷开启和关闭同步板书功能；快捷保存电子板书功能，快捷上下翻页功能；快捷切换画笔颜色功能。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 整机前置物理接口≧5个，</w:t>
            </w:r>
            <w:r>
              <w:rPr>
                <w:rFonts w:hint="eastAsia" w:ascii="宋体" w:hAnsi="宋体" w:eastAsia="宋体" w:cs="宋体"/>
                <w:kern w:val="0"/>
                <w:sz w:val="18"/>
                <w:szCs w:val="18"/>
                <w:lang w:val="en-US" w:eastAsia="zh-CN"/>
              </w:rPr>
              <w:t>至少</w:t>
            </w:r>
            <w:r>
              <w:rPr>
                <w:rFonts w:hint="eastAsia" w:ascii="宋体" w:hAnsi="宋体" w:eastAsia="宋体" w:cs="宋体"/>
                <w:kern w:val="0"/>
                <w:sz w:val="18"/>
                <w:szCs w:val="18"/>
              </w:rPr>
              <w:t>包含1路HDMI接口、2路双通道USB接口、1路Type-C接口、1路USB-Type-B接口（Touch）。</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8.整机屏体支持亮度≥350cd/m²，色彩覆盖率(NTSC)≥72%，对比度≥1200：1。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9.整机需具备智能书写护眼模式，可做到屏幕书写过程中逐步降低整机背光亮度至50%，符合D65标准光源色温值，降低色温≤6500K。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10.整机内置 2.2 声道扬声器，额定总功率≥60W，语言清晰度（STI-PA）≥0.75。整机扬声器需支持在100%音量下，1米处声压级≥90dB，10米处声压级≥84dB，1米到10米距离内响度差距≤6dB，声场覆盖85%区域内响度差异≤6dB。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11.整机屏体具备物理防蓝光（过滤蓝光）功能，有效抗蓝光、防眩光，蓝光占比（有害蓝光 415～455nm 能量综合）/（整体蓝光 400～500 能量综合）＜50%，低蓝光保护显示不偏色、不泛黄。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12.整机具</w:t>
            </w:r>
            <w:r>
              <w:rPr>
                <w:rFonts w:hint="eastAsia" w:ascii="宋体" w:hAnsi="宋体" w:eastAsia="宋体" w:cs="宋体"/>
                <w:color w:val="000000" w:themeColor="text1"/>
                <w:kern w:val="0"/>
                <w:sz w:val="18"/>
                <w:szCs w:val="18"/>
                <w14:textFill>
                  <w14:solidFill>
                    <w14:schemeClr w14:val="tx1"/>
                  </w14:solidFill>
                </w14:textFill>
              </w:rPr>
              <w:t>备至少</w:t>
            </w:r>
            <w:r>
              <w:rPr>
                <w:rFonts w:hint="eastAsia" w:ascii="宋体" w:hAnsi="宋体" w:eastAsia="宋体" w:cs="宋体"/>
                <w:color w:val="000000" w:themeColor="text1"/>
                <w:kern w:val="0"/>
                <w:sz w:val="18"/>
                <w:szCs w:val="18"/>
                <w:lang w:val="en-US" w:eastAsia="zh-CN"/>
                <w14:textFill>
                  <w14:solidFill>
                    <w14:schemeClr w14:val="tx1"/>
                  </w14:solidFill>
                </w14:textFill>
              </w:rPr>
              <w:t>6</w:t>
            </w:r>
            <w:r>
              <w:rPr>
                <w:rFonts w:hint="eastAsia" w:ascii="宋体" w:hAnsi="宋体" w:eastAsia="宋体" w:cs="宋体"/>
                <w:color w:val="000000" w:themeColor="text1"/>
                <w:kern w:val="0"/>
                <w:sz w:val="18"/>
                <w:szCs w:val="18"/>
                <w14:textFill>
                  <w14:solidFill>
                    <w14:schemeClr w14:val="tx1"/>
                  </w14:solidFill>
                </w14:textFill>
              </w:rPr>
              <w:t>个</w:t>
            </w:r>
            <w:r>
              <w:rPr>
                <w:rFonts w:hint="eastAsia" w:ascii="宋体" w:hAnsi="宋体" w:eastAsia="宋体" w:cs="宋体"/>
                <w:kern w:val="0"/>
                <w:sz w:val="18"/>
                <w:szCs w:val="18"/>
              </w:rPr>
              <w:t>前置按键，功能包含但不限于开关机、护眼、录课、主页、音量＋、音量－。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13.整机内置蓝牙模块，支持蓝牙Bluetooth 5.4标准，内置WiFi6无线网卡，内置2.4G、5GHz 双频wifi。</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14.整机内置高清摄像头，采用一体化集成设计。可拍摄≥4800万像素照片，支持分辨率≧8000×6000，支持输出4K图片 ，对角视场角≥135°，水平视场角≥120°，垂直视场角≥89°。摄像头支持生物特征识别，识别距离≥10米。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二、智能教学系统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#15.大屏及教学应用系统软需配套应用；支持一键开机。</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宋体" w:hAnsi="宋体" w:eastAsia="宋体" w:cs="宋体"/>
                <w:color w:val="000000"/>
                <w:kern w:val="0"/>
                <w:sz w:val="18"/>
                <w:szCs w:val="18"/>
                <w:lang w:eastAsia="zh-CN" w:bidi="ar"/>
              </w:rPr>
            </w:pPr>
            <w:r>
              <w:rPr>
                <w:rFonts w:hint="eastAsia" w:ascii="宋体" w:hAnsi="宋体" w:eastAsia="宋体" w:cs="宋体"/>
                <w:kern w:val="0"/>
                <w:sz w:val="18"/>
                <w:szCs w:val="18"/>
              </w:rPr>
              <w:t>16.教学应用系统需支持如下功能：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1）教学应用快捷入口：教学桌面支持教学常用的功能，包括电子白板、文件管理、电子课本、视频展台、授课助手。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2）学科应用入口：教学桌面需支持语文、数学、英语、物理、化学、生物、地理、历史、信息技术等学科的学科应用，需支持教师直接下载并使用。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3）活动模板：支持≥5种的教学活动模板，教师可自定义活动标题。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4）文件管理：需支持获取本地磁盘、移动类储存设备；支持一键打开本地文件进行教学。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#17.需提供罗盘工具，需提供用于教学的便捷工具，包括但不限于选择、画笔、板擦、撤销、回退。</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宋体" w:hAnsi="宋体" w:eastAsia="宋体" w:cs="宋体"/>
                <w:color w:val="000000"/>
                <w:kern w:val="0"/>
                <w:sz w:val="18"/>
                <w:szCs w:val="18"/>
                <w:lang w:eastAsia="zh-CN" w:bidi="ar"/>
              </w:rPr>
            </w:pPr>
            <w:r>
              <w:rPr>
                <w:rFonts w:hint="eastAsia" w:ascii="宋体" w:hAnsi="宋体" w:eastAsia="宋体" w:cs="宋体"/>
                <w:kern w:val="0"/>
                <w:sz w:val="18"/>
                <w:szCs w:val="18"/>
              </w:rPr>
              <w:t>#18.语文学科工具：需支持提供≥5种语文类学科工具，包括诗词卡片、朗读评测、字词听写、识字接龙、汉语朗读；</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宋体" w:hAnsi="宋体" w:eastAsia="宋体" w:cs="宋体"/>
                <w:kern w:val="0"/>
                <w:sz w:val="18"/>
                <w:szCs w:val="18"/>
              </w:rPr>
            </w:pPr>
            <w:r>
              <w:rPr>
                <w:rFonts w:hint="eastAsia" w:ascii="宋体" w:hAnsi="宋体" w:eastAsia="宋体" w:cs="宋体"/>
                <w:kern w:val="0"/>
                <w:sz w:val="18"/>
                <w:szCs w:val="18"/>
              </w:rPr>
              <w:t>#19.英语学科工具：需提供≥8种英语学科工具，包括四线三格、字母卡片、英语朗读、单词评测、单词接龙、单词听写、英文划词、英文识别等多种英语学科工具和应用；</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三、AI课堂实录分析</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.需支持通过实录客户端实现实录系统的启动、暂停、继续、停止，支持显示录制或暂停状态。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.需支持获取屏幕画面、获取设备自带摄像头拍摄画面、系统声音、内置麦克风声音，形成课堂教学实录视频。</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22</w:t>
            </w:r>
            <w:r>
              <w:rPr>
                <w:rFonts w:hint="eastAsia" w:ascii="宋体" w:hAnsi="宋体" w:eastAsia="宋体" w:cs="宋体"/>
                <w:kern w:val="0"/>
                <w:sz w:val="18"/>
                <w:szCs w:val="18"/>
              </w:rPr>
              <w:t>.需支持课堂教学实录视频自动上传至云端，形成用户自己的教学视频实录库。</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23</w:t>
            </w:r>
            <w:r>
              <w:rPr>
                <w:rFonts w:hint="eastAsia" w:ascii="宋体" w:hAnsi="宋体" w:eastAsia="宋体" w:cs="宋体"/>
                <w:kern w:val="0"/>
                <w:sz w:val="18"/>
                <w:szCs w:val="18"/>
              </w:rPr>
              <w:t>.需支持对实录内容进行智能课堂分析；</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24</w:t>
            </w:r>
            <w:r>
              <w:rPr>
                <w:rFonts w:hint="eastAsia" w:ascii="宋体" w:hAnsi="宋体" w:eastAsia="宋体" w:cs="宋体"/>
                <w:kern w:val="0"/>
                <w:sz w:val="18"/>
                <w:szCs w:val="18"/>
              </w:rPr>
              <w:t>.需支持教学环节切分及环节总结；需支持针对教学环节的实施给予分析及改进建议；</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5.S-T分析：需支持根据实录内容对师生行为进行分类，需支持统计教师行为时间和学生行为时间并支持形成S-T分析图和Rt-Ch图，并给出分析及改进建议；</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6.师生行为时长占比：需支持统计各个教学环节中师生行为时长占比；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四、智能笔</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27</w:t>
            </w:r>
            <w:r>
              <w:rPr>
                <w:rFonts w:hint="eastAsia" w:ascii="宋体" w:hAnsi="宋体" w:eastAsia="宋体" w:cs="宋体"/>
                <w:kern w:val="0"/>
                <w:sz w:val="18"/>
                <w:szCs w:val="18"/>
              </w:rPr>
              <w:t>.外观：采用圆润一体化及锥型笔尖笔型设计，支持电容，红外触控屏幕设备书写，长度≤</w:t>
            </w:r>
            <w:r>
              <w:rPr>
                <w:rFonts w:hint="eastAsia" w:ascii="宋体" w:hAnsi="宋体" w:eastAsia="宋体" w:cs="宋体"/>
                <w:kern w:val="0"/>
                <w:sz w:val="18"/>
                <w:szCs w:val="18"/>
                <w:lang w:val="en-US" w:eastAsia="zh-CN"/>
              </w:rPr>
              <w:t>200</w:t>
            </w:r>
            <w:r>
              <w:rPr>
                <w:rFonts w:hint="eastAsia" w:ascii="宋体" w:hAnsi="宋体" w:eastAsia="宋体" w:cs="宋体"/>
                <w:kern w:val="0"/>
                <w:sz w:val="18"/>
                <w:szCs w:val="18"/>
              </w:rPr>
              <w:t>mm， 直径≤1</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mm，笔身重量≤25g。</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rPr>
              <w:t>.笔身需配置≧5个按键，需支持≧9个功能，包括上翻页、下翻页、智能语音、一键扩音、书写颜色切换、飞鼠功能、放大镜、板擦、聚光灯。</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29</w:t>
            </w:r>
            <w:r>
              <w:rPr>
                <w:rFonts w:hint="eastAsia" w:ascii="宋体" w:hAnsi="宋体" w:eastAsia="宋体" w:cs="宋体"/>
                <w:kern w:val="0"/>
                <w:sz w:val="18"/>
                <w:szCs w:val="18"/>
              </w:rPr>
              <w:t>.笔尖采用超耐磨材料，支持无工具快捷更换；连续书写距离≧20km。</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.内置高灵敏（+）指向性麦克风，拾音距离为 0-1</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cm。拾音麦克风的信噪比需≧80dB，在嘈杂环境下≧75dB。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31</w:t>
            </w:r>
            <w:r>
              <w:rPr>
                <w:rFonts w:hint="eastAsia" w:ascii="宋体" w:hAnsi="宋体" w:eastAsia="宋体" w:cs="宋体"/>
                <w:kern w:val="0"/>
                <w:sz w:val="18"/>
                <w:szCs w:val="18"/>
              </w:rPr>
              <w:t>.支持教师通过中文控制常见应用教学场景，包括打开白板、网页搜索、需支持电子课本调用/关闭等 ，需≧300条控制功能语音指令</w:t>
            </w:r>
            <w:r>
              <w:rPr>
                <w:rFonts w:hint="eastAsia" w:ascii="宋体" w:hAnsi="宋体" w:eastAsia="宋体" w:cs="宋体"/>
                <w:kern w:val="0"/>
                <w:sz w:val="18"/>
                <w:szCs w:val="18"/>
                <w:lang w:eastAsia="zh-CN"/>
              </w:rPr>
              <w:t>。</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32</w:t>
            </w:r>
            <w:r>
              <w:rPr>
                <w:rFonts w:hint="eastAsia" w:ascii="宋体" w:hAnsi="宋体" w:eastAsia="宋体" w:cs="宋体"/>
                <w:kern w:val="0"/>
                <w:sz w:val="18"/>
                <w:szCs w:val="18"/>
              </w:rPr>
              <w:t>.支持场景自适应功能，在白板状态下，支持颜色切换和橡皮擦功能</w:t>
            </w:r>
            <w:r>
              <w:rPr>
                <w:rFonts w:hint="eastAsia" w:ascii="宋体" w:hAnsi="宋体" w:eastAsia="宋体" w:cs="宋体"/>
                <w:kern w:val="0"/>
                <w:sz w:val="18"/>
                <w:szCs w:val="18"/>
                <w:lang w:eastAsia="zh-CN"/>
              </w:rPr>
              <w:t>，在其他状态下支持一键调用批注功能</w:t>
            </w:r>
            <w:r>
              <w:rPr>
                <w:rFonts w:hint="eastAsia" w:ascii="宋体" w:hAnsi="宋体" w:eastAsia="宋体" w:cs="宋体"/>
                <w:kern w:val="0"/>
                <w:sz w:val="18"/>
                <w:szCs w:val="18"/>
              </w:rPr>
              <w:t>。</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33</w:t>
            </w:r>
            <w:r>
              <w:rPr>
                <w:rFonts w:hint="eastAsia" w:ascii="宋体" w:hAnsi="宋体" w:eastAsia="宋体" w:cs="宋体"/>
                <w:kern w:val="0"/>
                <w:sz w:val="18"/>
                <w:szCs w:val="18"/>
              </w:rPr>
              <w:t>.兼容蓝牙 5.3 协议链接。支持 2.4G 频段链接，具备抗干扰，防串联功能。</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34</w:t>
            </w:r>
            <w:r>
              <w:rPr>
                <w:rFonts w:hint="eastAsia" w:ascii="宋体" w:hAnsi="宋体" w:eastAsia="宋体" w:cs="宋体"/>
                <w:kern w:val="0"/>
                <w:sz w:val="18"/>
                <w:szCs w:val="18"/>
              </w:rPr>
              <w:t>.智能笔有效链接距离≧20m，在有效链接距离内均可正常使用智能功能。</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35</w:t>
            </w:r>
            <w:r>
              <w:rPr>
                <w:rFonts w:hint="eastAsia" w:ascii="宋体" w:hAnsi="宋体" w:eastAsia="宋体" w:cs="宋体"/>
                <w:kern w:val="0"/>
                <w:sz w:val="18"/>
                <w:szCs w:val="18"/>
              </w:rPr>
              <w:t>.内置大容量锂电池，支持有线/无线两种充电方式；快充充电下，从无电到满电的充电时长≤1小时。</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36</w:t>
            </w:r>
            <w:r>
              <w:rPr>
                <w:rFonts w:hint="eastAsia" w:ascii="宋体" w:hAnsi="宋体" w:eastAsia="宋体" w:cs="宋体"/>
                <w:kern w:val="0"/>
                <w:sz w:val="18"/>
                <w:szCs w:val="18"/>
              </w:rPr>
              <w:t>.智能笔待机时间≥120h,连续书写时间≥8h，连续扩音≥8h。</w:t>
            </w:r>
          </w:p>
        </w:tc>
        <w:tc>
          <w:tcPr>
            <w:tcW w:w="56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51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22300</w:t>
            </w:r>
          </w:p>
        </w:tc>
      </w:tr>
      <w:tr>
        <w:tblPrEx>
          <w:tblLayout w:type="fixed"/>
          <w:tblCellMar>
            <w:top w:w="0" w:type="dxa"/>
            <w:left w:w="108" w:type="dxa"/>
            <w:bottom w:w="0" w:type="dxa"/>
            <w:right w:w="108" w:type="dxa"/>
          </w:tblCellMar>
        </w:tblPrEx>
        <w:trPr>
          <w:trHeight w:val="9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4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OPS电脑</w:t>
            </w:r>
          </w:p>
        </w:tc>
        <w:tc>
          <w:tcPr>
            <w:tcW w:w="6519" w:type="dxa"/>
            <w:tcBorders>
              <w:top w:val="single" w:color="auto" w:sz="4" w:space="0"/>
              <w:left w:val="nil"/>
              <w:bottom w:val="single" w:color="auto" w:sz="4" w:space="0"/>
              <w:right w:val="single" w:color="auto" w:sz="4" w:space="0"/>
            </w:tcBorders>
            <w:vAlign w:val="center"/>
          </w:tcPr>
          <w:p>
            <w:pPr>
              <w:rPr>
                <w:sz w:val="18"/>
                <w:szCs w:val="18"/>
              </w:rPr>
            </w:pPr>
            <w:r>
              <w:rPr>
                <w:rFonts w:hint="eastAsia"/>
                <w:sz w:val="18"/>
                <w:szCs w:val="18"/>
              </w:rPr>
              <w:t>1.采用卡扣或螺丝固定，无需工具即可快速拆卸电脑模块。</w:t>
            </w:r>
          </w:p>
          <w:p>
            <w:pPr>
              <w:rPr>
                <w:sz w:val="18"/>
                <w:szCs w:val="18"/>
              </w:rPr>
            </w:pPr>
            <w:r>
              <w:rPr>
                <w:rFonts w:hint="eastAsia"/>
                <w:sz w:val="18"/>
                <w:szCs w:val="18"/>
              </w:rPr>
              <w:t>2. 采用国产自主可控CPU，核心数</w:t>
            </w:r>
            <w:r>
              <w:rPr>
                <w:rFonts w:hint="eastAsia" w:ascii="宋体" w:hAnsi="宋体" w:eastAsia="宋体" w:cs="宋体"/>
                <w:sz w:val="18"/>
                <w:szCs w:val="18"/>
              </w:rPr>
              <w:t>≧</w:t>
            </w:r>
            <w:r>
              <w:rPr>
                <w:rFonts w:hint="eastAsia"/>
                <w:sz w:val="18"/>
                <w:szCs w:val="18"/>
              </w:rPr>
              <w:t>4个，线程数</w:t>
            </w:r>
            <w:r>
              <w:rPr>
                <w:rFonts w:hint="eastAsia" w:ascii="宋体" w:hAnsi="宋体" w:eastAsia="宋体" w:cs="宋体"/>
                <w:sz w:val="18"/>
                <w:szCs w:val="18"/>
              </w:rPr>
              <w:t>≧</w:t>
            </w:r>
            <w:r>
              <w:rPr>
                <w:rFonts w:hint="eastAsia"/>
                <w:sz w:val="18"/>
                <w:szCs w:val="18"/>
              </w:rPr>
              <w:t>8个。内存</w:t>
            </w:r>
            <w:r>
              <w:rPr>
                <w:rFonts w:hint="eastAsia" w:ascii="宋体" w:hAnsi="宋体" w:eastAsia="宋体" w:cs="宋体"/>
                <w:sz w:val="18"/>
                <w:szCs w:val="18"/>
              </w:rPr>
              <w:t>≧</w:t>
            </w:r>
            <w:r>
              <w:rPr>
                <w:rFonts w:hint="eastAsia"/>
                <w:sz w:val="18"/>
                <w:szCs w:val="18"/>
              </w:rPr>
              <w:t>16G，硬盘</w:t>
            </w:r>
            <w:r>
              <w:rPr>
                <w:rFonts w:hint="eastAsia" w:ascii="宋体" w:hAnsi="宋体" w:eastAsia="宋体" w:cs="宋体"/>
                <w:sz w:val="18"/>
                <w:szCs w:val="18"/>
              </w:rPr>
              <w:t>≧</w:t>
            </w:r>
            <w:r>
              <w:rPr>
                <w:rFonts w:hint="eastAsia"/>
                <w:sz w:val="18"/>
                <w:szCs w:val="18"/>
              </w:rPr>
              <w:t>512G，支持拓展。</w:t>
            </w:r>
          </w:p>
          <w:p>
            <w:pPr>
              <w:rPr>
                <w:sz w:val="18"/>
                <w:szCs w:val="18"/>
              </w:rPr>
            </w:pPr>
            <w:r>
              <w:rPr>
                <w:rFonts w:hint="eastAsia"/>
                <w:sz w:val="18"/>
                <w:szCs w:val="18"/>
              </w:rPr>
              <w:t xml:space="preserve">3.USB3.0 </w:t>
            </w:r>
            <w:r>
              <w:rPr>
                <w:rFonts w:hint="eastAsia"/>
                <w:sz w:val="18"/>
                <w:szCs w:val="18"/>
                <w:lang w:val="en-US" w:eastAsia="zh-CN"/>
              </w:rPr>
              <w:t>+</w:t>
            </w:r>
            <w:r>
              <w:rPr>
                <w:rFonts w:hint="eastAsia"/>
                <w:sz w:val="18"/>
                <w:szCs w:val="18"/>
              </w:rPr>
              <w:t>USB</w:t>
            </w:r>
            <w:r>
              <w:rPr>
                <w:rFonts w:hint="eastAsia"/>
                <w:sz w:val="18"/>
                <w:szCs w:val="18"/>
                <w:lang w:val="en-US" w:eastAsia="zh-CN"/>
              </w:rPr>
              <w:t>2.0</w:t>
            </w:r>
            <w:r>
              <w:rPr>
                <w:rFonts w:hint="eastAsia"/>
                <w:sz w:val="18"/>
                <w:szCs w:val="18"/>
              </w:rPr>
              <w:t>接口</w:t>
            </w:r>
            <w:r>
              <w:rPr>
                <w:rFonts w:hint="eastAsia" w:ascii="宋体" w:hAnsi="宋体" w:eastAsia="宋体" w:cs="宋体"/>
                <w:sz w:val="18"/>
                <w:szCs w:val="18"/>
              </w:rPr>
              <w:t>≧</w:t>
            </w:r>
            <w:r>
              <w:rPr>
                <w:rFonts w:hint="eastAsia"/>
                <w:sz w:val="18"/>
                <w:szCs w:val="18"/>
              </w:rPr>
              <w:t>6个。</w:t>
            </w:r>
          </w:p>
          <w:p>
            <w:pPr>
              <w:rPr>
                <w:sz w:val="18"/>
                <w:szCs w:val="18"/>
              </w:rPr>
            </w:pPr>
            <w:r>
              <w:rPr>
                <w:rFonts w:hint="eastAsia"/>
                <w:sz w:val="18"/>
                <w:szCs w:val="18"/>
              </w:rPr>
              <w:t>4. 其他接口包括但不限于网络接口1个，DP输出接口1个，HDMI1个，耳机输出接口1个，麦克风输入接口1个。</w:t>
            </w:r>
          </w:p>
          <w:p>
            <w:pPr>
              <w:widowControl/>
              <w:jc w:val="left"/>
              <w:rPr>
                <w:rFonts w:hint="eastAsia"/>
                <w:sz w:val="18"/>
                <w:szCs w:val="18"/>
              </w:rPr>
            </w:pPr>
            <w:r>
              <w:rPr>
                <w:rFonts w:hint="eastAsia"/>
                <w:sz w:val="18"/>
                <w:szCs w:val="18"/>
              </w:rPr>
              <w:t>5.支持802.11b/g/n/ac；蓝牙支持Bluetooth</w:t>
            </w:r>
            <w:r>
              <w:rPr>
                <w:rFonts w:hint="eastAsia"/>
                <w:sz w:val="18"/>
                <w:szCs w:val="18"/>
                <w:lang w:val="en-US" w:eastAsia="zh-CN"/>
              </w:rPr>
              <w:t>4.2</w:t>
            </w:r>
            <w:r>
              <w:rPr>
                <w:rFonts w:hint="eastAsia"/>
                <w:sz w:val="18"/>
                <w:szCs w:val="18"/>
              </w:rPr>
              <w:t>及以上。</w:t>
            </w:r>
          </w:p>
          <w:p>
            <w:pPr>
              <w:widowControl/>
              <w:jc w:val="left"/>
              <w:rPr>
                <w:rFonts w:hint="default" w:eastAsiaTheme="minorEastAsia"/>
                <w:sz w:val="18"/>
                <w:szCs w:val="18"/>
                <w:lang w:val="en-US" w:eastAsia="zh-CN"/>
              </w:rPr>
            </w:pPr>
            <w:r>
              <w:rPr>
                <w:rFonts w:hint="eastAsia"/>
                <w:sz w:val="18"/>
                <w:szCs w:val="18"/>
                <w:lang w:val="en-US" w:eastAsia="zh-CN"/>
              </w:rPr>
              <w:t>6.预装国产正版操作系统</w:t>
            </w:r>
          </w:p>
        </w:tc>
        <w:tc>
          <w:tcPr>
            <w:tcW w:w="56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5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3500</w:t>
            </w:r>
          </w:p>
        </w:tc>
      </w:tr>
      <w:tr>
        <w:tblPrEx>
          <w:tblLayout w:type="fixed"/>
          <w:tblCellMar>
            <w:top w:w="0" w:type="dxa"/>
            <w:left w:w="108" w:type="dxa"/>
            <w:bottom w:w="0" w:type="dxa"/>
            <w:right w:w="108" w:type="dxa"/>
          </w:tblCellMar>
        </w:tblPrEx>
        <w:trPr>
          <w:trHeight w:val="2758"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54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视频展台</w:t>
            </w:r>
          </w:p>
        </w:tc>
        <w:tc>
          <w:tcPr>
            <w:tcW w:w="6519" w:type="dxa"/>
            <w:tcBorders>
              <w:top w:val="single" w:color="auto" w:sz="4" w:space="0"/>
              <w:left w:val="nil"/>
              <w:bottom w:val="single" w:color="auto" w:sz="4" w:space="0"/>
              <w:right w:val="single" w:color="auto" w:sz="4" w:space="0"/>
            </w:tcBorders>
            <w:vAlign w:val="center"/>
          </w:tcPr>
          <w:p>
            <w:pPr>
              <w:rPr>
                <w:sz w:val="18"/>
                <w:szCs w:val="18"/>
              </w:rPr>
            </w:pPr>
            <w:r>
              <w:rPr>
                <w:rFonts w:hint="eastAsia"/>
                <w:sz w:val="18"/>
                <w:szCs w:val="18"/>
              </w:rPr>
              <w:t xml:space="preserve">1.箱体需采用ABS外壳，四周无锐角无利边设计， </w:t>
            </w:r>
          </w:p>
          <w:p>
            <w:pPr>
              <w:rPr>
                <w:sz w:val="18"/>
                <w:szCs w:val="18"/>
              </w:rPr>
            </w:pPr>
            <w:r>
              <w:rPr>
                <w:rFonts w:hint="eastAsia"/>
                <w:sz w:val="18"/>
                <w:szCs w:val="18"/>
              </w:rPr>
              <w:t>2.门板，带阻尼缓冲，展开后托板支持A4面积。</w:t>
            </w:r>
          </w:p>
          <w:p>
            <w:pPr>
              <w:rPr>
                <w:sz w:val="18"/>
                <w:szCs w:val="18"/>
              </w:rPr>
            </w:pPr>
            <w:r>
              <w:rPr>
                <w:rFonts w:hint="eastAsia"/>
                <w:sz w:val="18"/>
                <w:szCs w:val="18"/>
              </w:rPr>
              <w:t>3.展台像素：采用≥800万像素摄像头。1080P动态视频预览达到30帧/秒；托板及挂墙部分采用金属加强，托板可承重≥3kg，整机壁挂式安装。</w:t>
            </w:r>
          </w:p>
          <w:p>
            <w:pPr>
              <w:rPr>
                <w:sz w:val="18"/>
                <w:szCs w:val="18"/>
              </w:rPr>
            </w:pPr>
            <w:r>
              <w:rPr>
                <w:rFonts w:hint="eastAsia"/>
                <w:sz w:val="18"/>
                <w:szCs w:val="18"/>
                <w:lang w:val="en-US" w:eastAsia="zh-CN"/>
              </w:rPr>
              <w:t>4.</w:t>
            </w:r>
            <w:r>
              <w:rPr>
                <w:rFonts w:hint="eastAsia"/>
                <w:sz w:val="18"/>
                <w:szCs w:val="18"/>
              </w:rPr>
              <w:t>需采用USB接口，单根USB线实现数据传输和供电。</w:t>
            </w:r>
          </w:p>
          <w:p>
            <w:pPr>
              <w:rPr>
                <w:sz w:val="18"/>
                <w:szCs w:val="18"/>
              </w:rPr>
            </w:pPr>
            <w:r>
              <w:rPr>
                <w:rFonts w:hint="eastAsia"/>
                <w:sz w:val="18"/>
                <w:szCs w:val="18"/>
                <w:lang w:val="en-US" w:eastAsia="zh-CN"/>
              </w:rPr>
              <w:t>5</w:t>
            </w:r>
            <w:r>
              <w:rPr>
                <w:rFonts w:hint="eastAsia"/>
                <w:sz w:val="18"/>
                <w:szCs w:val="18"/>
              </w:rPr>
              <w:t>.自带LED补光灯，可触摸式灯光调节。</w:t>
            </w:r>
          </w:p>
          <w:p>
            <w:pPr>
              <w:rPr>
                <w:sz w:val="18"/>
                <w:szCs w:val="18"/>
              </w:rPr>
            </w:pPr>
            <w:r>
              <w:rPr>
                <w:rFonts w:hint="eastAsia"/>
                <w:sz w:val="18"/>
                <w:szCs w:val="18"/>
                <w:lang w:val="en-US" w:eastAsia="zh-CN"/>
              </w:rPr>
              <w:t>6</w:t>
            </w:r>
            <w:r>
              <w:rPr>
                <w:rFonts w:hint="eastAsia"/>
                <w:sz w:val="18"/>
                <w:szCs w:val="18"/>
              </w:rPr>
              <w:t>.对焦方式：AF自动+MF按需对焦技术。</w:t>
            </w:r>
          </w:p>
          <w:p>
            <w:pPr>
              <w:rPr>
                <w:sz w:val="18"/>
                <w:szCs w:val="18"/>
              </w:rPr>
            </w:pPr>
            <w:r>
              <w:rPr>
                <w:rFonts w:hint="eastAsia"/>
                <w:sz w:val="18"/>
                <w:szCs w:val="18"/>
                <w:lang w:val="en-US" w:eastAsia="zh-CN"/>
              </w:rPr>
              <w:t>7</w:t>
            </w:r>
            <w:r>
              <w:rPr>
                <w:rFonts w:hint="eastAsia"/>
                <w:sz w:val="18"/>
                <w:szCs w:val="18"/>
              </w:rPr>
              <w:t>.展台按键均采用触摸控制。</w:t>
            </w:r>
          </w:p>
          <w:p>
            <w:pPr>
              <w:rPr>
                <w:sz w:val="18"/>
                <w:szCs w:val="18"/>
              </w:rPr>
            </w:pPr>
            <w:r>
              <w:rPr>
                <w:rFonts w:hint="eastAsia"/>
                <w:sz w:val="18"/>
                <w:szCs w:val="18"/>
                <w:lang w:val="en-US" w:eastAsia="zh-CN"/>
              </w:rPr>
              <w:t>8</w:t>
            </w:r>
            <w:r>
              <w:rPr>
                <w:rFonts w:hint="eastAsia"/>
                <w:sz w:val="18"/>
                <w:szCs w:val="18"/>
              </w:rPr>
              <w:t>.需支持对图片进行移动、旋转、缩放操作。</w:t>
            </w:r>
          </w:p>
          <w:p>
            <w:pPr>
              <w:rPr>
                <w:sz w:val="18"/>
                <w:szCs w:val="18"/>
              </w:rPr>
            </w:pPr>
            <w:r>
              <w:rPr>
                <w:rFonts w:hint="eastAsia"/>
                <w:sz w:val="18"/>
                <w:szCs w:val="18"/>
                <w:lang w:val="en-US" w:eastAsia="zh-CN"/>
              </w:rPr>
              <w:t>9</w:t>
            </w:r>
            <w:r>
              <w:rPr>
                <w:rFonts w:hint="eastAsia"/>
                <w:sz w:val="18"/>
                <w:szCs w:val="18"/>
              </w:rPr>
              <w:t>.图像特技：包括但不限于需支持延时拍照、聚光灯、镜像、同屏对比、旋转</w:t>
            </w:r>
          </w:p>
        </w:tc>
        <w:tc>
          <w:tcPr>
            <w:tcW w:w="56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5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3000</w:t>
            </w:r>
          </w:p>
        </w:tc>
      </w:tr>
      <w:tr>
        <w:tblPrEx>
          <w:tblLayout w:type="fixed"/>
          <w:tblCellMar>
            <w:top w:w="0" w:type="dxa"/>
            <w:left w:w="108" w:type="dxa"/>
            <w:bottom w:w="0" w:type="dxa"/>
            <w:right w:w="108" w:type="dxa"/>
          </w:tblCellMar>
        </w:tblPrEx>
        <w:trPr>
          <w:trHeight w:val="1385"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54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投屏器</w:t>
            </w:r>
          </w:p>
        </w:tc>
        <w:tc>
          <w:tcPr>
            <w:tcW w:w="6519" w:type="dxa"/>
            <w:tcBorders>
              <w:top w:val="single" w:color="auto" w:sz="4" w:space="0"/>
              <w:left w:val="nil"/>
              <w:bottom w:val="single" w:color="auto" w:sz="4" w:space="0"/>
              <w:right w:val="single" w:color="auto" w:sz="4" w:space="0"/>
            </w:tcBorders>
            <w:vAlign w:val="center"/>
          </w:tcPr>
          <w:p>
            <w:pPr>
              <w:rPr>
                <w:sz w:val="18"/>
                <w:szCs w:val="18"/>
              </w:rPr>
            </w:pPr>
            <w:r>
              <w:rPr>
                <w:rFonts w:hint="eastAsia"/>
                <w:sz w:val="18"/>
                <w:szCs w:val="18"/>
              </w:rPr>
              <w:t>1.设备具备wifi模块，支持5GHz/2.4GHz，设备启动时间≤15s</w:t>
            </w:r>
          </w:p>
          <w:p>
            <w:pPr>
              <w:rPr>
                <w:sz w:val="18"/>
                <w:szCs w:val="18"/>
              </w:rPr>
            </w:pPr>
            <w:r>
              <w:rPr>
                <w:rFonts w:hint="eastAsia"/>
                <w:sz w:val="18"/>
                <w:szCs w:val="18"/>
              </w:rPr>
              <w:t>2.设备响应时间≤3s，抢占响应时间≤2s</w:t>
            </w:r>
          </w:p>
          <w:p>
            <w:pPr>
              <w:rPr>
                <w:sz w:val="18"/>
                <w:szCs w:val="18"/>
              </w:rPr>
            </w:pPr>
            <w:r>
              <w:rPr>
                <w:rFonts w:hint="eastAsia"/>
                <w:sz w:val="18"/>
                <w:szCs w:val="18"/>
              </w:rPr>
              <w:t>3.设备适配windows、mac os，并支持视频触控回传</w:t>
            </w:r>
          </w:p>
          <w:p>
            <w:pPr>
              <w:rPr>
                <w:sz w:val="18"/>
                <w:szCs w:val="18"/>
              </w:rPr>
            </w:pPr>
            <w:r>
              <w:rPr>
                <w:rFonts w:hint="eastAsia"/>
                <w:sz w:val="18"/>
                <w:szCs w:val="18"/>
              </w:rPr>
              <w:t>4.设备即插即用，实现一键投屏</w:t>
            </w:r>
          </w:p>
        </w:tc>
        <w:tc>
          <w:tcPr>
            <w:tcW w:w="56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5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1600</w:t>
            </w:r>
          </w:p>
        </w:tc>
      </w:tr>
      <w:tr>
        <w:tblPrEx>
          <w:tblLayout w:type="fixed"/>
          <w:tblCellMar>
            <w:top w:w="0" w:type="dxa"/>
            <w:left w:w="108" w:type="dxa"/>
            <w:bottom w:w="0" w:type="dxa"/>
            <w:right w:w="108" w:type="dxa"/>
          </w:tblCellMar>
        </w:tblPrEx>
        <w:trPr>
          <w:trHeight w:val="1101"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4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音箱</w:t>
            </w:r>
          </w:p>
        </w:tc>
        <w:tc>
          <w:tcPr>
            <w:tcW w:w="6519" w:type="dxa"/>
            <w:tcBorders>
              <w:top w:val="single" w:color="auto" w:sz="4" w:space="0"/>
              <w:left w:val="nil"/>
              <w:bottom w:val="single" w:color="auto" w:sz="4" w:space="0"/>
              <w:right w:val="single" w:color="auto" w:sz="4" w:space="0"/>
            </w:tcBorders>
          </w:tcPr>
          <w:p>
            <w:pPr>
              <w:rPr>
                <w:sz w:val="18"/>
                <w:szCs w:val="18"/>
              </w:rPr>
            </w:pPr>
            <w:r>
              <w:rPr>
                <w:rFonts w:hint="eastAsia"/>
                <w:sz w:val="18"/>
                <w:szCs w:val="18"/>
              </w:rPr>
              <w:t>1.额定功率：2×40W(含主箱和副箱)</w:t>
            </w:r>
          </w:p>
          <w:p>
            <w:pPr>
              <w:rPr>
                <w:sz w:val="18"/>
                <w:szCs w:val="18"/>
              </w:rPr>
            </w:pPr>
            <w:r>
              <w:rPr>
                <w:rFonts w:hint="eastAsia"/>
                <w:sz w:val="18"/>
                <w:szCs w:val="18"/>
              </w:rPr>
              <w:t>2.输出阻抗：4-8Ω</w:t>
            </w:r>
          </w:p>
          <w:p>
            <w:pPr>
              <w:rPr>
                <w:sz w:val="18"/>
                <w:szCs w:val="18"/>
              </w:rPr>
            </w:pPr>
            <w:r>
              <w:rPr>
                <w:rFonts w:hint="eastAsia"/>
                <w:sz w:val="18"/>
                <w:szCs w:val="18"/>
              </w:rPr>
              <w:t xml:space="preserve">3.输入灵敏度：AUX IN:350Mv±20MV/10KΩ，MIC:5MV±0.5MV </w:t>
            </w:r>
          </w:p>
          <w:p>
            <w:pPr>
              <w:rPr>
                <w:sz w:val="18"/>
                <w:szCs w:val="18"/>
              </w:rPr>
            </w:pPr>
            <w:r>
              <w:rPr>
                <w:rFonts w:hint="eastAsia"/>
                <w:sz w:val="18"/>
                <w:szCs w:val="18"/>
              </w:rPr>
              <w:t>4.信噪比：≥70dB</w:t>
            </w:r>
          </w:p>
          <w:p>
            <w:pPr>
              <w:rPr>
                <w:sz w:val="18"/>
                <w:szCs w:val="18"/>
              </w:rPr>
            </w:pPr>
            <w:r>
              <w:rPr>
                <w:rFonts w:hint="eastAsia"/>
                <w:sz w:val="18"/>
                <w:szCs w:val="18"/>
              </w:rPr>
              <w:t>5.频率响应：40~20KHz(≤±3dB)</w:t>
            </w:r>
          </w:p>
          <w:p>
            <w:pPr>
              <w:rPr>
                <w:sz w:val="18"/>
                <w:szCs w:val="18"/>
              </w:rPr>
            </w:pPr>
            <w:r>
              <w:rPr>
                <w:rFonts w:hint="eastAsia"/>
                <w:sz w:val="18"/>
                <w:szCs w:val="18"/>
              </w:rPr>
              <w:t>6.线路输出：1V</w:t>
            </w:r>
          </w:p>
          <w:p>
            <w:pPr>
              <w:rPr>
                <w:sz w:val="18"/>
                <w:szCs w:val="18"/>
              </w:rPr>
            </w:pPr>
            <w:r>
              <w:rPr>
                <w:rFonts w:hint="eastAsia"/>
                <w:sz w:val="18"/>
                <w:szCs w:val="18"/>
              </w:rPr>
              <w:t>7.音量调节：1个MIC 音量，1个AUX音量</w:t>
            </w:r>
          </w:p>
          <w:p>
            <w:pPr>
              <w:rPr>
                <w:sz w:val="18"/>
                <w:szCs w:val="18"/>
              </w:rPr>
            </w:pPr>
            <w:r>
              <w:rPr>
                <w:rFonts w:hint="eastAsia"/>
                <w:sz w:val="18"/>
                <w:szCs w:val="18"/>
              </w:rPr>
              <w:t>8.谐波失真：≤1%</w:t>
            </w:r>
          </w:p>
          <w:p>
            <w:pPr>
              <w:rPr>
                <w:sz w:val="18"/>
                <w:szCs w:val="18"/>
              </w:rPr>
            </w:pPr>
            <w:r>
              <w:rPr>
                <w:rFonts w:hint="eastAsia"/>
                <w:sz w:val="18"/>
                <w:szCs w:val="18"/>
              </w:rPr>
              <w:t>9.频率范围：640MHz~690MHz</w:t>
            </w:r>
          </w:p>
          <w:p>
            <w:pPr>
              <w:rPr>
                <w:sz w:val="18"/>
                <w:szCs w:val="18"/>
              </w:rPr>
            </w:pPr>
            <w:r>
              <w:rPr>
                <w:rFonts w:hint="eastAsia"/>
                <w:sz w:val="18"/>
                <w:szCs w:val="18"/>
              </w:rPr>
              <w:t>10.无线传输距离：</w:t>
            </w:r>
            <w:r>
              <w:rPr>
                <w:rFonts w:hint="eastAsia" w:ascii="宋体" w:hAnsi="宋体" w:eastAsia="宋体" w:cs="宋体"/>
                <w:sz w:val="18"/>
                <w:szCs w:val="18"/>
              </w:rPr>
              <w:t>≧</w:t>
            </w:r>
            <w:r>
              <w:rPr>
                <w:rFonts w:hint="eastAsia"/>
                <w:sz w:val="18"/>
                <w:szCs w:val="18"/>
              </w:rPr>
              <w:t>15m</w:t>
            </w:r>
          </w:p>
          <w:p>
            <w:pPr>
              <w:rPr>
                <w:sz w:val="18"/>
                <w:szCs w:val="18"/>
              </w:rPr>
            </w:pPr>
            <w:r>
              <w:rPr>
                <w:rFonts w:hint="eastAsia"/>
                <w:sz w:val="18"/>
                <w:szCs w:val="18"/>
              </w:rPr>
              <w:t>11.红外对频距离：</w:t>
            </w:r>
            <w:r>
              <w:rPr>
                <w:rFonts w:hint="eastAsia" w:ascii="宋体" w:hAnsi="宋体" w:eastAsia="宋体" w:cs="宋体"/>
                <w:sz w:val="18"/>
                <w:szCs w:val="18"/>
              </w:rPr>
              <w:t>≧</w:t>
            </w:r>
            <w:r>
              <w:rPr>
                <w:rFonts w:hint="eastAsia"/>
                <w:sz w:val="18"/>
                <w:szCs w:val="18"/>
              </w:rPr>
              <w:t>3m</w:t>
            </w:r>
          </w:p>
          <w:p>
            <w:pPr>
              <w:rPr>
                <w:sz w:val="18"/>
                <w:szCs w:val="18"/>
              </w:rPr>
            </w:pPr>
            <w:r>
              <w:rPr>
                <w:rFonts w:hint="eastAsia"/>
                <w:sz w:val="18"/>
                <w:szCs w:val="18"/>
              </w:rPr>
              <w:t>12.无线麦使用时长：</w:t>
            </w:r>
            <w:r>
              <w:rPr>
                <w:rFonts w:hint="eastAsia" w:ascii="宋体" w:hAnsi="宋体" w:eastAsia="宋体" w:cs="宋体"/>
                <w:sz w:val="18"/>
                <w:szCs w:val="18"/>
              </w:rPr>
              <w:t>≧</w:t>
            </w:r>
            <w:r>
              <w:rPr>
                <w:rFonts w:hint="eastAsia"/>
                <w:sz w:val="18"/>
                <w:szCs w:val="18"/>
              </w:rPr>
              <w:t>8h</w:t>
            </w:r>
          </w:p>
          <w:p>
            <w:pPr>
              <w:rPr>
                <w:sz w:val="18"/>
                <w:szCs w:val="18"/>
              </w:rPr>
            </w:pPr>
            <w:r>
              <w:rPr>
                <w:rFonts w:hint="eastAsia"/>
                <w:sz w:val="18"/>
                <w:szCs w:val="18"/>
              </w:rPr>
              <w:t>13.工作温度：5℃～40℃</w:t>
            </w:r>
          </w:p>
          <w:p>
            <w:pPr>
              <w:rPr>
                <w:sz w:val="18"/>
                <w:szCs w:val="18"/>
              </w:rPr>
            </w:pPr>
            <w:r>
              <w:rPr>
                <w:rFonts w:hint="eastAsia"/>
                <w:sz w:val="18"/>
                <w:szCs w:val="18"/>
              </w:rPr>
              <w:t>14.工作湿度：20%～80%相对湿度，无结露</w:t>
            </w:r>
          </w:p>
          <w:p>
            <w:pPr>
              <w:rPr>
                <w:sz w:val="18"/>
                <w:szCs w:val="18"/>
              </w:rPr>
            </w:pPr>
            <w:r>
              <w:rPr>
                <w:rFonts w:hint="eastAsia"/>
                <w:sz w:val="18"/>
                <w:szCs w:val="18"/>
              </w:rPr>
              <w:t>15.电源功耗：≤60W</w:t>
            </w:r>
          </w:p>
          <w:p>
            <w:pPr>
              <w:rPr>
                <w:sz w:val="18"/>
                <w:szCs w:val="18"/>
              </w:rPr>
            </w:pPr>
            <w:r>
              <w:rPr>
                <w:rFonts w:hint="eastAsia"/>
                <w:sz w:val="18"/>
                <w:szCs w:val="18"/>
              </w:rPr>
              <w:t>16.供电电压：AC 220V 50Hz</w:t>
            </w:r>
          </w:p>
        </w:tc>
        <w:tc>
          <w:tcPr>
            <w:tcW w:w="56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5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对</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r>
      <w:tr>
        <w:tblPrEx>
          <w:tblLayout w:type="fixed"/>
          <w:tblCellMar>
            <w:top w:w="0" w:type="dxa"/>
            <w:left w:w="108" w:type="dxa"/>
            <w:bottom w:w="0" w:type="dxa"/>
            <w:right w:w="108" w:type="dxa"/>
          </w:tblCellMar>
        </w:tblPrEx>
        <w:trPr>
          <w:trHeight w:val="1383"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54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多媒体讲桌</w:t>
            </w:r>
          </w:p>
        </w:tc>
        <w:tc>
          <w:tcPr>
            <w:tcW w:w="6519" w:type="dxa"/>
            <w:tcBorders>
              <w:top w:val="single" w:color="auto" w:sz="4" w:space="0"/>
              <w:left w:val="nil"/>
              <w:bottom w:val="single" w:color="auto" w:sz="4" w:space="0"/>
              <w:right w:val="single" w:color="auto" w:sz="4" w:space="0"/>
            </w:tcBorders>
          </w:tcPr>
          <w:p>
            <w:pPr>
              <w:rPr>
                <w:sz w:val="18"/>
                <w:szCs w:val="18"/>
              </w:rPr>
            </w:pPr>
            <w:r>
              <w:rPr>
                <w:rFonts w:hint="eastAsia"/>
                <w:sz w:val="18"/>
                <w:szCs w:val="18"/>
              </w:rPr>
              <w:t>1.钢木结合设计，采用冷轧钢板桌体，桌体金属板厚度≥0.8~1.2mm，老师接触位置为木质桌面，桌面采用E0级环保高密度板。</w:t>
            </w:r>
          </w:p>
          <w:p>
            <w:pPr>
              <w:rPr>
                <w:sz w:val="18"/>
                <w:szCs w:val="18"/>
              </w:rPr>
            </w:pPr>
            <w:r>
              <w:rPr>
                <w:rFonts w:hint="eastAsia"/>
                <w:sz w:val="18"/>
                <w:szCs w:val="18"/>
              </w:rPr>
              <w:t>2.讲台尺寸</w:t>
            </w:r>
            <w:r>
              <w:rPr>
                <w:rFonts w:hint="eastAsia"/>
                <w:sz w:val="18"/>
                <w:szCs w:val="18"/>
                <w:lang w:val="en-US" w:eastAsia="zh-CN"/>
              </w:rPr>
              <w:t>参考规格</w:t>
            </w:r>
            <w:r>
              <w:rPr>
                <w:rFonts w:hint="eastAsia"/>
                <w:sz w:val="18"/>
                <w:szCs w:val="18"/>
              </w:rPr>
              <w:t>长×宽×高：≥ 1100×550×1030 ±5mm，根据人体力学环抱老师式设计，讲台桌面高度适合老师放置教学用品。</w:t>
            </w:r>
          </w:p>
          <w:p>
            <w:pPr>
              <w:rPr>
                <w:sz w:val="18"/>
                <w:szCs w:val="18"/>
              </w:rPr>
            </w:pPr>
            <w:r>
              <w:rPr>
                <w:rFonts w:hint="eastAsia"/>
                <w:sz w:val="18"/>
                <w:szCs w:val="18"/>
              </w:rPr>
              <w:t>3.讲台桌面平整，全封闭设计，整体外观圆弧设计，无菱角处理，正面中部受到170N的冲击力时不会倾倒，保护师生安全。</w:t>
            </w:r>
          </w:p>
        </w:tc>
        <w:tc>
          <w:tcPr>
            <w:tcW w:w="56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5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2300</w:t>
            </w:r>
          </w:p>
        </w:tc>
      </w:tr>
      <w:tr>
        <w:tblPrEx>
          <w:tblLayout w:type="fixed"/>
          <w:tblCellMar>
            <w:top w:w="0" w:type="dxa"/>
            <w:left w:w="108" w:type="dxa"/>
            <w:bottom w:w="0" w:type="dxa"/>
            <w:right w:w="108" w:type="dxa"/>
          </w:tblCellMar>
        </w:tblPrEx>
        <w:trPr>
          <w:trHeight w:val="1026"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54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集成</w:t>
            </w:r>
          </w:p>
        </w:tc>
        <w:tc>
          <w:tcPr>
            <w:tcW w:w="6519" w:type="dxa"/>
            <w:tcBorders>
              <w:top w:val="single" w:color="auto" w:sz="4" w:space="0"/>
              <w:left w:val="nil"/>
              <w:bottom w:val="single" w:color="auto" w:sz="4" w:space="0"/>
              <w:right w:val="single" w:color="auto" w:sz="4" w:space="0"/>
            </w:tcBorders>
          </w:tcPr>
          <w:p>
            <w:pPr>
              <w:widowControl/>
              <w:rPr>
                <w:rFonts w:hint="eastAsia" w:asciiTheme="minorEastAsia" w:hAnsiTheme="minorEastAsia"/>
                <w:color w:val="000000"/>
                <w:sz w:val="18"/>
                <w:szCs w:val="18"/>
              </w:rPr>
            </w:pPr>
            <w:r>
              <w:rPr>
                <w:rFonts w:hint="eastAsia" w:asciiTheme="minorEastAsia" w:hAnsiTheme="minorEastAsia"/>
                <w:color w:val="000000"/>
                <w:sz w:val="18"/>
                <w:szCs w:val="18"/>
              </w:rPr>
              <w:t>1、设备之间的链接线缆及辅材，包含音频、视频、网络、电源等线缆，线槽、接插头等辅材。</w:t>
            </w:r>
            <w:r>
              <w:rPr>
                <w:rFonts w:hint="eastAsia" w:asciiTheme="minorEastAsia" w:hAnsiTheme="minorEastAsia"/>
                <w:color w:val="000000"/>
                <w:sz w:val="18"/>
                <w:szCs w:val="18"/>
              </w:rPr>
              <w:br w:type="textWrapping"/>
            </w:r>
            <w:r>
              <w:rPr>
                <w:rFonts w:hint="eastAsia" w:asciiTheme="minorEastAsia" w:hAnsiTheme="minorEastAsia"/>
                <w:color w:val="000000"/>
                <w:sz w:val="18"/>
                <w:szCs w:val="18"/>
              </w:rPr>
              <w:t>2、包含设备线缆敷设、设备安装调试等。</w:t>
            </w:r>
          </w:p>
          <w:p>
            <w:pPr>
              <w:rPr>
                <w:sz w:val="18"/>
                <w:szCs w:val="18"/>
              </w:rPr>
            </w:pPr>
            <w:r>
              <w:rPr>
                <w:rFonts w:hint="eastAsia"/>
                <w:sz w:val="18"/>
                <w:szCs w:val="18"/>
              </w:rPr>
              <w:t>3、多媒体设备交由学校可直接使用</w:t>
            </w:r>
          </w:p>
        </w:tc>
        <w:tc>
          <w:tcPr>
            <w:tcW w:w="56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5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800</w:t>
            </w:r>
          </w:p>
        </w:tc>
      </w:tr>
    </w:tbl>
    <w:p>
      <w:pPr>
        <w:pStyle w:val="2"/>
        <w:numPr>
          <w:ilvl w:val="0"/>
          <w:numId w:val="0"/>
        </w:numPr>
        <w:ind w:leftChars="200"/>
        <w:rPr>
          <w:rFonts w:hint="eastAsia" w:asciiTheme="majorEastAsia" w:hAnsiTheme="majorEastAsia" w:eastAsiaTheme="majorEastAsia" w:cstheme="majorEastAsia"/>
          <w:b/>
          <w:sz w:val="24"/>
          <w:szCs w:val="24"/>
          <w:lang w:eastAsia="zh-CN"/>
        </w:rPr>
      </w:pPr>
    </w:p>
    <w:p>
      <w:pPr>
        <w:pStyle w:val="271"/>
        <w:ind w:left="420" w:leftChars="200" w:firstLine="0" w:firstLineChars="0"/>
        <w:rPr>
          <w:rFonts w:hint="eastAsia" w:ascii="宋体" w:hAnsi="宋体" w:cs="宋体"/>
        </w:rPr>
      </w:pPr>
      <w:r>
        <w:rPr>
          <w:rFonts w:hint="eastAsia" w:ascii="宋体" w:hAnsi="宋体" w:cs="宋体"/>
          <w:b/>
          <w:bCs/>
        </w:rPr>
        <w:t>二、售后服务</w:t>
      </w:r>
    </w:p>
    <w:p>
      <w:pPr>
        <w:pStyle w:val="271"/>
        <w:ind w:left="420" w:leftChars="200" w:firstLine="0" w:firstLineChars="0"/>
        <w:rPr>
          <w:rFonts w:hint="eastAsia" w:ascii="宋体" w:hAnsi="宋体" w:cs="宋体"/>
          <w:color w:val="000000"/>
        </w:rPr>
      </w:pPr>
      <w:r>
        <w:rPr>
          <w:rFonts w:hint="eastAsia" w:ascii="宋体" w:hAnsi="宋体" w:cs="宋体"/>
          <w:color w:val="000000"/>
        </w:rPr>
        <w:t xml:space="preserve">自验收合格之日后： </w:t>
      </w:r>
    </w:p>
    <w:p>
      <w:pPr>
        <w:pStyle w:val="271"/>
        <w:ind w:left="420" w:leftChars="200" w:firstLine="0" w:firstLineChars="0"/>
        <w:rPr>
          <w:rFonts w:hint="eastAsia" w:ascii="宋体" w:hAnsi="宋体" w:cs="宋体"/>
          <w:color w:val="000000"/>
        </w:rPr>
      </w:pPr>
      <w:r>
        <w:rPr>
          <w:rFonts w:hint="eastAsia" w:ascii="宋体" w:hAnsi="宋体" w:cs="宋体"/>
          <w:color w:val="000000"/>
        </w:rPr>
        <w:t>（1）免费质保期限：</w:t>
      </w:r>
    </w:p>
    <w:p>
      <w:pPr>
        <w:pStyle w:val="271"/>
        <w:ind w:left="420" w:leftChars="200" w:firstLine="0" w:firstLineChars="0"/>
        <w:rPr>
          <w:rFonts w:hint="eastAsia" w:ascii="宋体" w:hAnsi="宋体" w:cs="宋体"/>
          <w:color w:val="000000"/>
        </w:rPr>
      </w:pPr>
      <w:r>
        <w:rPr>
          <w:rFonts w:hint="eastAsia" w:ascii="宋体" w:hAnsi="宋体" w:cs="宋体"/>
          <w:color w:val="000000"/>
        </w:rPr>
        <w:t>投标人应在投标文件中承诺免费质保期不</w:t>
      </w:r>
      <w:r>
        <w:rPr>
          <w:rFonts w:hint="eastAsia" w:ascii="宋体" w:hAnsi="宋体" w:cs="宋体"/>
        </w:rPr>
        <w:t>少</w:t>
      </w:r>
      <w:r>
        <w:rPr>
          <w:rFonts w:hint="eastAsia" w:ascii="宋体" w:hAnsi="宋体" w:cs="宋体"/>
          <w:color w:val="auto"/>
        </w:rPr>
        <w:t>于3年</w:t>
      </w:r>
      <w:r>
        <w:rPr>
          <w:rFonts w:hint="eastAsia" w:ascii="宋体" w:hAnsi="宋体" w:cs="宋体"/>
        </w:rPr>
        <w:t>。硬件产品在免费质保期内，投标人应负责免费更换部件，负责产品的日常维护保养，软件产品在免费售</w:t>
      </w:r>
      <w:r>
        <w:rPr>
          <w:rFonts w:hint="eastAsia" w:ascii="宋体" w:hAnsi="宋体" w:cs="宋体"/>
          <w:color w:val="000000"/>
        </w:rPr>
        <w:t>后服务期内，投标人应提供免费的升级、维护等服务。</w:t>
      </w:r>
    </w:p>
    <w:p>
      <w:pPr>
        <w:pStyle w:val="271"/>
        <w:ind w:left="420" w:leftChars="200" w:firstLine="0" w:firstLineChars="0"/>
        <w:rPr>
          <w:rFonts w:hint="eastAsia" w:ascii="宋体" w:hAnsi="宋体" w:cs="宋体"/>
          <w:color w:val="000000"/>
        </w:rPr>
      </w:pPr>
      <w:r>
        <w:rPr>
          <w:rFonts w:hint="eastAsia" w:ascii="宋体" w:hAnsi="宋体" w:cs="宋体"/>
          <w:color w:val="000000"/>
        </w:rPr>
        <w:t>（2）投标人确保对使用方提出的保修等质量信息，做到30分钟内电话响应，2小时内服务到位，组织维修和专业服务队伍到达现场，对产品进行免费保修服务。8小时内修复，如不能及时修复提供同等档次备机。投标人应明示售后服务中心地址（地址以投标人营业执照注册地或其他有效证明材料为准）、电话、负责人和服务组织机构，应设置24小时服务热线电话。</w:t>
      </w:r>
    </w:p>
    <w:p>
      <w:pPr>
        <w:pStyle w:val="271"/>
        <w:ind w:left="420" w:leftChars="200" w:right="-340" w:rightChars="-162" w:firstLine="0" w:firstLineChars="0"/>
        <w:rPr>
          <w:rFonts w:hint="eastAsia" w:ascii="宋体" w:hAnsi="宋体" w:cs="宋体"/>
          <w:color w:val="000000"/>
        </w:rPr>
      </w:pPr>
      <w:r>
        <w:rPr>
          <w:rFonts w:hint="eastAsia" w:ascii="宋体" w:hAnsi="宋体" w:cs="宋体"/>
          <w:color w:val="000000"/>
        </w:rPr>
        <w:t>（3）需提供详细培训计划，负责对买方人员进行专业培训，直至买方能完全操作。</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（4）投标人需提供定期巡检服务。</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三、交货日期及交货地点</w:t>
      </w:r>
    </w:p>
    <w:p>
      <w:pPr>
        <w:pStyle w:val="271"/>
        <w:ind w:left="420" w:leftChars="200" w:firstLine="0" w:firstLineChars="0"/>
        <w:rPr>
          <w:rFonts w:hint="eastAsia" w:ascii="宋体" w:hAnsi="宋体" w:cs="宋体"/>
          <w:color w:val="000000"/>
        </w:rPr>
      </w:pPr>
      <w:r>
        <w:rPr>
          <w:rFonts w:hint="eastAsia" w:ascii="宋体" w:hAnsi="宋体" w:cs="宋体"/>
          <w:color w:val="000000"/>
        </w:rPr>
        <w:t>（1）交货日期：合同签订生效后</w:t>
      </w:r>
      <w:r>
        <w:rPr>
          <w:rFonts w:hint="eastAsia" w:ascii="宋体" w:hAnsi="宋体" w:cs="宋体"/>
          <w:lang w:val="en-US" w:eastAsia="zh-CN"/>
        </w:rPr>
        <w:t>4</w:t>
      </w:r>
      <w:r>
        <w:rPr>
          <w:rFonts w:hint="eastAsia" w:ascii="宋体" w:hAnsi="宋体" w:cs="宋体"/>
        </w:rPr>
        <w:t>0个日历</w:t>
      </w:r>
      <w:r>
        <w:rPr>
          <w:rFonts w:hint="eastAsia" w:ascii="宋体" w:hAnsi="宋体" w:cs="宋体"/>
          <w:color w:val="000000"/>
        </w:rPr>
        <w:t>日内。</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（2）交货地点：用户指定。</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四、验收</w:t>
      </w:r>
    </w:p>
    <w:p>
      <w:pPr>
        <w:pStyle w:val="271"/>
        <w:ind w:left="420" w:leftChars="200" w:firstLine="0" w:firstLineChars="0"/>
        <w:rPr>
          <w:rFonts w:hint="eastAsia" w:ascii="宋体" w:hAnsi="宋体" w:cs="宋体"/>
          <w:color w:val="000000"/>
        </w:rPr>
      </w:pPr>
      <w:r>
        <w:rPr>
          <w:rFonts w:hint="eastAsia" w:ascii="宋体" w:hAnsi="宋体" w:cs="宋体"/>
          <w:color w:val="000000"/>
        </w:rPr>
        <w:t>全部设备交付使用后并试运行7日之内由用户方组织验收。</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五、付款方式</w:t>
      </w:r>
    </w:p>
    <w:p>
      <w:pPr>
        <w:pStyle w:val="271"/>
        <w:ind w:left="420" w:leftChars="200" w:firstLine="0" w:firstLineChars="0"/>
        <w:rPr>
          <w:rFonts w:hint="eastAsia" w:ascii="宋体" w:hAnsi="宋体" w:cs="宋体"/>
          <w:color w:val="000000"/>
        </w:rPr>
      </w:pPr>
      <w:r>
        <w:rPr>
          <w:rFonts w:hint="eastAsia" w:ascii="宋体" w:hAnsi="宋体" w:cs="宋体"/>
          <w:color w:val="000000"/>
        </w:rPr>
        <w:t>（1）合同签署生效后，由采购方向中标商支付合同总价</w:t>
      </w:r>
      <w:r>
        <w:rPr>
          <w:rFonts w:hint="eastAsia" w:ascii="宋体" w:hAnsi="宋体" w:cs="宋体"/>
        </w:rPr>
        <w:t>50%的货款，同时中标商向采购方支付合同总价5%的履约保证金，自项目验收合格之日</w:t>
      </w:r>
      <w:r>
        <w:rPr>
          <w:rFonts w:hint="eastAsia" w:ascii="宋体" w:hAnsi="宋体" w:cs="宋体"/>
          <w:color w:val="000000"/>
        </w:rPr>
        <w:t>起</w:t>
      </w:r>
      <w:r>
        <w:rPr>
          <w:rFonts w:hint="eastAsia" w:ascii="宋体" w:hAnsi="宋体" w:cs="宋体"/>
          <w:color w:val="000000"/>
          <w:lang w:val="en-US" w:eastAsia="zh-CN"/>
        </w:rPr>
        <w:t>1</w:t>
      </w:r>
      <w:r>
        <w:rPr>
          <w:rFonts w:hint="eastAsia" w:ascii="宋体" w:hAnsi="宋体" w:cs="宋体"/>
          <w:color w:val="000000"/>
        </w:rPr>
        <w:t>年后无息退还。</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（2）中标商将货物送达合同指定地点并安装调试完毕验收合格后，由采购方向中标商支付合同总价50%的货款（具体支付日期以财政资金到账时间为准）。</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六、总体要求</w:t>
      </w:r>
    </w:p>
    <w:p>
      <w:pPr>
        <w:pStyle w:val="271"/>
        <w:keepNext w:val="0"/>
        <w:keepLines w:val="0"/>
        <w:pageBreakBefore w:val="0"/>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2.软硬件设备需具备可靠性、安全性，符合国家和相关行业标准。</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p>
    <w:p>
      <w:pPr>
        <w:numPr>
          <w:ilvl w:val="0"/>
          <w:numId w:val="0"/>
        </w:numPr>
        <w:spacing w:line="360" w:lineRule="auto"/>
        <w:jc w:val="center"/>
        <w:rPr>
          <w:rFonts w:hint="eastAsia" w:ascii="宋体" w:hAnsi="宋体" w:cs="宋体"/>
          <w:b/>
          <w:sz w:val="36"/>
          <w:szCs w:val="36"/>
        </w:rPr>
      </w:pPr>
      <w:bookmarkStart w:id="773" w:name="_Toc26892"/>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3"/>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b/>
          <w:bCs/>
          <w:sz w:val="44"/>
        </w:rPr>
      </w:pPr>
      <w:bookmarkStart w:id="774" w:name="_Toc27509"/>
      <w:r>
        <w:rPr>
          <w:rFonts w:hint="eastAsia" w:ascii="宋体"/>
          <w:color w:val="000000" w:themeColor="text1"/>
          <w:sz w:val="28"/>
          <w14:textFill>
            <w14:solidFill>
              <w14:schemeClr w14:val="tx1"/>
            </w14:solidFill>
          </w14:textFill>
        </w:rPr>
        <w:t xml:space="preserve">       </w:t>
      </w:r>
      <w:r>
        <w:rPr>
          <w:rFonts w:hint="eastAsia" w:ascii="宋体" w:hAnsi="宋体"/>
          <w:kern w:val="44"/>
          <w:sz w:val="28"/>
          <w:szCs w:val="28"/>
        </w:rPr>
        <w:t xml:space="preserve"> </w:t>
      </w:r>
      <w:r>
        <w:rPr>
          <w:rFonts w:hint="eastAsia" w:ascii="宋体" w:hAnsi="宋体"/>
          <w:b/>
          <w:bCs/>
          <w:sz w:val="44"/>
        </w:rPr>
        <w:t>政府采购合同（货物类）</w:t>
      </w: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938" w:leftChars="-200" w:hanging="6358" w:hangingChars="3028"/>
        <w:jc w:val="right"/>
        <w:textAlignment w:val="auto"/>
        <w:outlineLvl w:val="9"/>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outlineLvl w:val="9"/>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textAlignment w:val="auto"/>
        <w:outlineLvl w:val="9"/>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Cs w:val="24"/>
        </w:rPr>
      </w:pPr>
    </w:p>
    <w:p>
      <w:pPr>
        <w:spacing w:line="360" w:lineRule="auto"/>
        <w:jc w:val="center"/>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spacing w:line="360" w:lineRule="auto"/>
        <w:jc w:val="center"/>
        <w:rPr>
          <w:rFonts w:hint="eastAsia" w:ascii="宋体" w:hAnsi="宋体" w:cs="宋体"/>
          <w:b/>
          <w:bCs/>
          <w:szCs w:val="24"/>
        </w:rPr>
      </w:pPr>
      <w:r>
        <w:rPr>
          <w:rFonts w:hint="eastAsia" w:ascii="宋体" w:hAnsi="宋体" w:cs="宋体"/>
          <w:b/>
          <w:bCs/>
          <w:szCs w:val="24"/>
        </w:rPr>
        <w:t>合   同  书</w:t>
      </w:r>
    </w:p>
    <w:p>
      <w:pPr>
        <w:spacing w:line="360" w:lineRule="auto"/>
        <w:ind w:left="19" w:leftChars="9" w:firstLine="716" w:firstLineChars="341"/>
        <w:rPr>
          <w:rFonts w:hint="eastAsia" w:ascii="宋体" w:hAnsi="宋体" w:cs="宋体"/>
          <w:szCs w:val="24"/>
        </w:rPr>
      </w:pPr>
      <w:r>
        <w:rPr>
          <w:rFonts w:hint="eastAsia" w:ascii="宋体" w:hAnsi="宋体" w:cs="宋体"/>
          <w:bCs/>
          <w:szCs w:val="24"/>
          <w:u w:val="single"/>
        </w:rPr>
        <w:t xml:space="preserve">  （甲方）   </w:t>
      </w:r>
      <w:r>
        <w:rPr>
          <w:rFonts w:hint="eastAsia" w:ascii="宋体" w:hAnsi="宋体" w:cs="宋体"/>
          <w:szCs w:val="24"/>
        </w:rPr>
        <w:t>在</w:t>
      </w:r>
      <w:r>
        <w:rPr>
          <w:rFonts w:hint="eastAsia" w:ascii="宋体" w:hAnsi="宋体" w:cs="宋体"/>
          <w:bCs/>
          <w:szCs w:val="24"/>
          <w:u w:val="single"/>
        </w:rPr>
        <w:t xml:space="preserve">   （项目名称）  </w:t>
      </w:r>
      <w:r>
        <w:rPr>
          <w:rFonts w:hint="eastAsia" w:ascii="宋体" w:hAnsi="宋体" w:cs="宋体"/>
          <w:szCs w:val="24"/>
        </w:rPr>
        <w:t>中所需</w:t>
      </w:r>
      <w:r>
        <w:rPr>
          <w:rFonts w:hint="eastAsia" w:ascii="宋体" w:hAnsi="宋体" w:cs="宋体"/>
          <w:bCs/>
          <w:szCs w:val="24"/>
          <w:u w:val="single"/>
        </w:rPr>
        <w:t>（货物名称）</w:t>
      </w:r>
      <w:r>
        <w:rPr>
          <w:rFonts w:hint="eastAsia" w:ascii="宋体" w:hAnsi="宋体" w:cs="宋体"/>
          <w:szCs w:val="24"/>
        </w:rPr>
        <w:t>经北京市石景山区政府采购中心以</w:t>
      </w:r>
      <w:r>
        <w:rPr>
          <w:rFonts w:hint="eastAsia" w:ascii="宋体" w:hAnsi="宋体" w:cs="宋体"/>
          <w:szCs w:val="24"/>
          <w:u w:val="single"/>
        </w:rPr>
        <w:t xml:space="preserve"> （项目编号）号</w:t>
      </w:r>
      <w:r>
        <w:rPr>
          <w:rFonts w:hint="eastAsia" w:ascii="宋体" w:hAnsi="宋体" w:cs="宋体"/>
          <w:szCs w:val="24"/>
        </w:rPr>
        <w:t>招标文件在国内公开招标。经评标委员会评定</w:t>
      </w:r>
      <w:r>
        <w:rPr>
          <w:rFonts w:hint="eastAsia" w:ascii="宋体" w:hAnsi="宋体" w:cs="宋体"/>
          <w:szCs w:val="24"/>
          <w:u w:val="single"/>
        </w:rPr>
        <w:t xml:space="preserve">  （乙方）  </w:t>
      </w:r>
      <w:r>
        <w:rPr>
          <w:rFonts w:hint="eastAsia" w:ascii="宋体" w:hAnsi="宋体" w:cs="宋体"/>
          <w:szCs w:val="24"/>
        </w:rPr>
        <w:t>为中标人。甲、乙双方同意按照下面的条款和条件，签署本合同。</w:t>
      </w:r>
    </w:p>
    <w:p>
      <w:pPr>
        <w:spacing w:line="360" w:lineRule="auto"/>
        <w:ind w:left="359" w:leftChars="171" w:firstLine="420" w:firstLineChars="200"/>
        <w:rPr>
          <w:rFonts w:hint="eastAsia" w:ascii="宋体" w:hAnsi="宋体" w:cs="宋体"/>
          <w:szCs w:val="24"/>
        </w:rPr>
      </w:pPr>
    </w:p>
    <w:p>
      <w:pPr>
        <w:numPr>
          <w:ilvl w:val="0"/>
          <w:numId w:val="19"/>
        </w:numPr>
        <w:spacing w:line="360" w:lineRule="auto"/>
        <w:ind w:firstLine="420" w:firstLineChars="200"/>
        <w:rPr>
          <w:rFonts w:hint="eastAsia" w:ascii="宋体" w:hAnsi="宋体" w:cs="宋体"/>
          <w:szCs w:val="24"/>
        </w:rPr>
      </w:pPr>
      <w:r>
        <w:rPr>
          <w:rFonts w:hint="eastAsia" w:ascii="宋体" w:hAnsi="宋体" w:cs="宋体"/>
          <w:szCs w:val="24"/>
        </w:rPr>
        <w:t>合同文件：下列文件构成本合同的组成部分，应该认为是一个整体，彼此相互解释，相互补充。为便于解释，组成合同的多个文件的优先支配地位的次序如下：</w:t>
      </w:r>
    </w:p>
    <w:p>
      <w:pPr>
        <w:spacing w:line="360" w:lineRule="auto"/>
        <w:ind w:firstLine="420" w:firstLineChars="200"/>
        <w:rPr>
          <w:rFonts w:hint="eastAsia" w:ascii="宋体" w:hAnsi="宋体" w:cs="宋体"/>
          <w:szCs w:val="24"/>
        </w:rPr>
      </w:pPr>
      <w:r>
        <w:rPr>
          <w:rFonts w:hint="eastAsia" w:ascii="宋体" w:hAnsi="宋体" w:cs="宋体"/>
          <w:szCs w:val="24"/>
        </w:rPr>
        <w:t>1、本合同书</w:t>
      </w:r>
    </w:p>
    <w:p>
      <w:pPr>
        <w:spacing w:line="360" w:lineRule="auto"/>
        <w:ind w:firstLine="420" w:firstLineChars="200"/>
        <w:rPr>
          <w:rFonts w:hint="eastAsia" w:ascii="宋体" w:hAnsi="宋体" w:cs="宋体"/>
          <w:szCs w:val="24"/>
        </w:rPr>
      </w:pPr>
      <w:r>
        <w:rPr>
          <w:rFonts w:hint="eastAsia" w:ascii="宋体" w:hAnsi="宋体" w:cs="宋体"/>
          <w:szCs w:val="24"/>
        </w:rPr>
        <w:t>2、中标通知书</w:t>
      </w:r>
    </w:p>
    <w:p>
      <w:pPr>
        <w:spacing w:line="360" w:lineRule="auto"/>
        <w:ind w:firstLine="420" w:firstLineChars="200"/>
        <w:rPr>
          <w:rFonts w:hint="eastAsia" w:ascii="宋体" w:hAnsi="宋体" w:cs="宋体"/>
          <w:szCs w:val="24"/>
        </w:rPr>
      </w:pPr>
      <w:r>
        <w:rPr>
          <w:rFonts w:hint="eastAsia" w:ascii="宋体" w:hAnsi="宋体" w:cs="宋体"/>
          <w:szCs w:val="24"/>
        </w:rPr>
        <w:t>3、补充协议</w:t>
      </w:r>
    </w:p>
    <w:p>
      <w:pPr>
        <w:spacing w:line="360" w:lineRule="auto"/>
        <w:ind w:firstLine="420" w:firstLineChars="200"/>
        <w:rPr>
          <w:rFonts w:hint="eastAsia" w:ascii="宋体" w:hAnsi="宋体" w:cs="宋体"/>
          <w:szCs w:val="24"/>
        </w:rPr>
      </w:pPr>
      <w:r>
        <w:rPr>
          <w:rFonts w:hint="eastAsia" w:ascii="宋体" w:hAnsi="宋体" w:cs="宋体"/>
          <w:szCs w:val="24"/>
        </w:rPr>
        <w:t>4、投标文件       （含澄清文件）</w:t>
      </w:r>
    </w:p>
    <w:p>
      <w:pPr>
        <w:spacing w:line="360" w:lineRule="auto"/>
        <w:ind w:firstLine="420" w:firstLineChars="200"/>
        <w:rPr>
          <w:rFonts w:hint="eastAsia" w:ascii="宋体" w:hAnsi="宋体" w:cs="宋体"/>
          <w:szCs w:val="24"/>
        </w:rPr>
      </w:pPr>
      <w:r>
        <w:rPr>
          <w:rFonts w:hint="eastAsia" w:ascii="宋体" w:hAnsi="宋体" w:cs="宋体"/>
          <w:szCs w:val="24"/>
        </w:rPr>
        <w:t>5、招标文件       （含招标文件补充通知）</w:t>
      </w:r>
    </w:p>
    <w:p>
      <w:pPr>
        <w:spacing w:line="360" w:lineRule="auto"/>
        <w:ind w:firstLine="420" w:firstLineChars="200"/>
        <w:rPr>
          <w:rFonts w:hint="eastAsia" w:ascii="宋体" w:hAnsi="宋体" w:cs="宋体"/>
          <w:szCs w:val="24"/>
        </w:rPr>
      </w:pPr>
      <w:r>
        <w:rPr>
          <w:rFonts w:hint="eastAsia" w:ascii="宋体" w:hAnsi="宋体" w:cs="宋体"/>
          <w:szCs w:val="24"/>
        </w:rPr>
        <w:t>6、货物清单       （附合同后）</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二、定义：本合同中的下列术语应解释为：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1、“合同”系指甲乙双方签署的,合同格式中载明双方所达成的协议,包括构成合同的所有的附件、附录和构成合同的所有文件。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2、“合同价”系指根据合同规定,在乙方正确、完全履行合同义务后，甲方应付的价格。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3、“货物”系指乙方根据合同规定须向甲方提供的所有硬件设备、安装调试、技术资料及其它材料。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4、“服务”系指根据合同规定乙方承担与供货有关的辅助服务,如送货、安装、调试、维修、提供技术援助、培训和其它类似的义务。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三、采购货物及数量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货物名称：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u w:val="single"/>
        </w:rPr>
      </w:pPr>
      <w:r>
        <w:rPr>
          <w:rFonts w:hint="eastAsia" w:ascii="宋体" w:hAnsi="宋体" w:cs="宋体"/>
          <w:szCs w:val="24"/>
        </w:rPr>
        <w:t xml:space="preserve">    采购数量：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价格：</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四、技术规格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1、乙方提供的货物的技术规格、功能结构等应与其投标文件中的相关内容及技术资料等相关内容一致。</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2、当所供货物、价格、服务等与投标文件不一致时,</w:t>
      </w:r>
      <w:r>
        <w:rPr>
          <w:rFonts w:hint="eastAsia" w:ascii="宋体" w:hAnsi="宋体" w:cs="宋体"/>
          <w:color w:val="000000"/>
          <w:szCs w:val="24"/>
        </w:rPr>
        <w:t>乙方</w:t>
      </w:r>
      <w:r>
        <w:rPr>
          <w:rFonts w:hint="eastAsia" w:ascii="宋体" w:hAnsi="宋体" w:cs="宋体"/>
          <w:szCs w:val="24"/>
        </w:rPr>
        <w:t>应提出书面申请。</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3、乙方承诺投标文件中有关技术资料的正偏离参数具有向下指标的兼容性。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五、权利保证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1、乙方应保证对其提供的货物拥有合法的所有权。</w:t>
      </w:r>
      <w:r>
        <w:rPr>
          <w:rFonts w:hint="eastAsia" w:ascii="宋体" w:hAnsi="宋体" w:cs="宋体"/>
          <w:color w:val="000000"/>
          <w:szCs w:val="24"/>
        </w:rPr>
        <w:t>若乙</w:t>
      </w:r>
      <w:r>
        <w:rPr>
          <w:rFonts w:hint="eastAsia" w:ascii="宋体" w:hAnsi="宋体" w:cs="宋体"/>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r>
        <w:rPr>
          <w:rFonts w:hint="eastAsia" w:ascii="宋体" w:hAnsi="宋体" w:cs="宋体"/>
          <w:color w:val="000000"/>
          <w:szCs w:val="24"/>
        </w:rPr>
        <w:t>乙方保证在货物上不存在其他任何第三人的担保物权。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3、乙方保证货物不侵犯任何第三人的姓名权、名称权、肖像权、荣誉权等人身权。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4、如上所述的诉讼或其他法律程序禁止甲方使用货物，乙方应赔偿甲方因此而受到的损失。对于甲方购买的货物，乙方应当：</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1）自付费用向销售人取得使用货物的许可。</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2）自负风险及费用将货物运回并退回甲方已支付的货款。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六、供货时间及包装要求</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1、供货时间自合同签订之日起不超过</w:t>
      </w:r>
      <w:r>
        <w:rPr>
          <w:rFonts w:hint="eastAsia" w:ascii="宋体" w:hAnsi="宋体" w:cs="宋体"/>
          <w:szCs w:val="24"/>
          <w:u w:val="single"/>
        </w:rPr>
        <w:t xml:space="preserve">   </w:t>
      </w:r>
      <w:r>
        <w:rPr>
          <w:rFonts w:hint="eastAsia" w:ascii="宋体" w:hAnsi="宋体" w:cs="宋体"/>
          <w:szCs w:val="24"/>
        </w:rPr>
        <w:t>个日历日。供货商应将本批全部货物运抵甲方指定的使用单位并完成安装调试投入使用。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3、每件包装箱内应附一份详细装箱单、使用说明书、质量合格证等相关资料。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七、装运条件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1、乙方负责安排运输工具,运输过程中涉及的全部费用均由乙方承担。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2、乙方将全部货物运抵使用单位指定地点并完成安装调试工作后，乙方完成交付。</w:t>
      </w:r>
    </w:p>
    <w:p>
      <w:pPr>
        <w:spacing w:line="360" w:lineRule="auto"/>
        <w:ind w:right="99" w:rightChars="47" w:firstLine="417" w:firstLineChars="199"/>
        <w:rPr>
          <w:rFonts w:hint="eastAsia" w:ascii="宋体" w:hAnsi="宋体" w:cs="宋体"/>
          <w:color w:val="FF9900"/>
          <w:szCs w:val="24"/>
        </w:rPr>
      </w:pPr>
      <w:r>
        <w:rPr>
          <w:rFonts w:hint="eastAsia" w:ascii="宋体" w:hAnsi="宋体" w:cs="宋体"/>
          <w:szCs w:val="24"/>
        </w:rPr>
        <w:t>八、货款支付：</w:t>
      </w:r>
    </w:p>
    <w:p>
      <w:pPr>
        <w:spacing w:line="560" w:lineRule="exact"/>
        <w:ind w:firstLine="480"/>
        <w:rPr>
          <w:rFonts w:hint="eastAsia" w:ascii="宋体" w:hAnsi="宋体"/>
        </w:rPr>
      </w:pPr>
      <w:r>
        <w:rPr>
          <w:rFonts w:hint="eastAsia" w:ascii="宋体" w:hAnsi="宋体"/>
        </w:rPr>
        <w:t>本合同的付款方式为：</w:t>
      </w:r>
    </w:p>
    <w:p>
      <w:pPr>
        <w:spacing w:line="560" w:lineRule="exact"/>
        <w:ind w:firstLine="480"/>
        <w:rPr>
          <w:rFonts w:hint="eastAsia" w:ascii="宋体" w:hAnsi="宋体" w:cs="宋体"/>
          <w:szCs w:val="24"/>
        </w:rPr>
      </w:pPr>
      <w:r>
        <w:rPr>
          <w:rFonts w:hint="eastAsia" w:ascii="宋体" w:hAnsi="宋体" w:cs="宋体"/>
          <w:szCs w:val="24"/>
        </w:rPr>
        <w:t xml:space="preserve">1、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九、技术资料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2、甲方因使用、维修需要，有翻译成其它文字和复印的权利。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十、质量保证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2、本合同涉及货物的质量保证以招标文件为准。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3、本合同涉及货物的质量保证期以投标书中“保修和售后服务承诺书”为准。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4、若乙方违反上述担保，货物被禁止使用，乙方应自负风险和费用将货物收回，退还甲方已支付的货款。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十一、保修和售后服务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1、乙方负责设备的免费送货。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2、质量保证期内设备（包括易损件）出现故障，乙方应在投标文件中承诺响应时间内免费上门服务并免费更换损坏的部件。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3、质量保证期后，维修调试、更换配件等只收取成本费。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4、如果乙方在收到报修通知后在投标文件承诺的时间内没有维修或弥补缺陷,甲方可采取必要的补救措施,但风险和费用将由乙方承担。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5、设备售出后乙方应用多种方式定期进行回访。</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6、乙方应兑现投标文件中“质量保证和售后服务承诺书”中承诺的其它各项售后服务。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十二、检验和安装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1、在交货前乙方应对货物的质量、规格、性能、数量等进行详细而全面的检验。</w:t>
      </w:r>
    </w:p>
    <w:p>
      <w:pPr>
        <w:spacing w:line="360" w:lineRule="auto"/>
        <w:ind w:right="99" w:rightChars="47" w:firstLine="417" w:firstLineChars="199"/>
        <w:rPr>
          <w:rFonts w:hint="eastAsia" w:ascii="宋体" w:hAnsi="宋体" w:cs="宋体"/>
          <w:color w:val="FF0000"/>
          <w:szCs w:val="24"/>
        </w:rPr>
      </w:pPr>
      <w:r>
        <w:rPr>
          <w:rFonts w:hint="eastAsia" w:ascii="宋体" w:hAnsi="宋体" w:cs="宋体"/>
          <w:szCs w:val="24"/>
        </w:rPr>
        <w:t>2、</w:t>
      </w:r>
      <w:r>
        <w:rPr>
          <w:rFonts w:hint="eastAsia" w:ascii="宋体" w:hAnsi="宋体" w:cs="宋体"/>
          <w:color w:val="000000"/>
          <w:szCs w:val="24"/>
        </w:rPr>
        <w:t>严格按照甲方和产品安装要求进行安装；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3、货物运抵甲方指定的使用单位并经乙方安装调试后,</w:t>
      </w:r>
      <w:r>
        <w:rPr>
          <w:rFonts w:hint="eastAsia" w:ascii="宋体" w:hAnsi="宋体" w:cs="宋体"/>
          <w:color w:val="000000"/>
          <w:szCs w:val="24"/>
        </w:rPr>
        <w:t>由甲乙双方</w:t>
      </w:r>
      <w:r>
        <w:rPr>
          <w:rFonts w:hint="eastAsia" w:ascii="宋体" w:hAnsi="宋体" w:cs="宋体"/>
          <w:szCs w:val="24"/>
        </w:rPr>
        <w:t>验收。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十三、索赔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1、若验收不合格，延误工期，甲方以书面形式通知乙方，提出索赔。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4、如果乙方对甲方提出的索赔负有责任，乙方应按照甲方同意的下列一种方式解决索赔事宜：</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（1）若设备检验不合格，甲方要求退货，乙方承担由此发生的一切损失和费用。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（2）如验收不合格，延误工期，乙方应承担甲方所遭受的一切经济损失。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十四、争议解决方式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2、如调解不成，双方可以到合同签署地人民法院提请诉讼。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3、诉讼的费用应由败诉方负担。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4、在诉讼期间，除正在进行诉讼的部分外，本合同其它部分应继续执行。</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十五、不可抗力</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2、受事故影响的一方应在事故发生后叁日内以书面形式通知另一方，并将有关部门出具的证明文件提交给另一方。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十六、税费</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1、中国政府根据现行税法对甲方征收的与本合同有关的一切税费均由甲方负担。</w:t>
      </w:r>
    </w:p>
    <w:p>
      <w:pPr>
        <w:spacing w:line="360" w:lineRule="auto"/>
        <w:ind w:right="99" w:rightChars="47" w:firstLine="417" w:firstLineChars="199"/>
        <w:rPr>
          <w:rFonts w:hint="eastAsia" w:ascii="宋体" w:hAnsi="宋体" w:cs="宋体"/>
          <w:szCs w:val="24"/>
        </w:rPr>
      </w:pPr>
      <w:r>
        <w:rPr>
          <w:rFonts w:hint="eastAsia" w:ascii="宋体" w:hAnsi="宋体" w:cs="宋体"/>
          <w:color w:val="000000"/>
          <w:szCs w:val="24"/>
        </w:rPr>
        <w:t>2、中国政府根据现行税法对乙方征收的与本合同有关的一切税费均由</w:t>
      </w:r>
      <w:r>
        <w:rPr>
          <w:rFonts w:hint="eastAsia" w:ascii="宋体" w:hAnsi="宋体" w:cs="宋体"/>
          <w:szCs w:val="24"/>
        </w:rPr>
        <w:t>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十七、合同解除和终止</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1、合同解除：</w:t>
      </w:r>
      <w:r>
        <w:rPr>
          <w:rFonts w:hint="eastAsia" w:ascii="宋体" w:hAnsi="宋体" w:cs="宋体"/>
          <w:color w:val="000000"/>
          <w:szCs w:val="24"/>
        </w:rPr>
        <w:t>在甲方对乙方违约而采取的任何补救措施不受影响的情况下，</w:t>
      </w:r>
      <w:r>
        <w:rPr>
          <w:rFonts w:hint="eastAsia" w:ascii="宋体" w:hAnsi="宋体" w:cs="宋体"/>
          <w:szCs w:val="24"/>
        </w:rPr>
        <w:t>出现下列情况，甲方可向乙方发出书面通知，提出解除合同，并要求退货、返款。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（1）乙方未能在规定的期限或甲方同意延长的期限内交货。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（2）乙方使用假冒、伪劣产品，或达不到合同规定的质量、性能。</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（3）乙方其它严重违反合同规定的行为。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十八、违约责任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2、乙方所提供的货物质量不符合本合同约定标准时，乙方应负责及时更换、维修，甲方有权拒绝付款，并追究乙方违约责任。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3、因产品缺陷而产生的退换货或赔偿损失的直接费用，如检验费、退换货往返运费、保险费、仓储费及装卸费等，均由乙方承担。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4、因产品质量缺陷造成第三方损害而要求甲方赔偿的，甲方有权随时向乙方追索费用。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5、如乙方出现严重违反合同条款并给甲方带来损失时，甲方可视情况采取以下一种或多种方式：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（1）在质量保证金中扣除直接损失和间接损失。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（2）解除合同。</w:t>
      </w:r>
    </w:p>
    <w:p>
      <w:pPr>
        <w:tabs>
          <w:tab w:val="left" w:pos="1050"/>
          <w:tab w:val="left" w:pos="1260"/>
        </w:tabs>
        <w:spacing w:line="360" w:lineRule="auto"/>
        <w:ind w:right="99" w:rightChars="47" w:firstLine="417" w:firstLineChars="199"/>
        <w:rPr>
          <w:rFonts w:hint="eastAsia" w:ascii="宋体" w:hAnsi="宋体" w:cs="宋体"/>
          <w:szCs w:val="24"/>
        </w:rPr>
      </w:pPr>
      <w:r>
        <w:rPr>
          <w:rFonts w:hint="eastAsia" w:ascii="宋体" w:hAnsi="宋体" w:cs="宋体"/>
          <w:szCs w:val="24"/>
        </w:rPr>
        <w:t>（3）将违约行为上报政府采购办公室，由政府采购办公室对违反合同行为做出处理，在政府采购网上公布。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十九、转让：未经甲方事先书面同意，乙方不得部分转让或全部转让其应履行的合同义务。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二十、适用法律 ：本合同应按照中华人民共和国的相关法律进行解释。</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line="360" w:lineRule="auto"/>
        <w:ind w:right="99" w:rightChars="47" w:firstLine="417" w:firstLineChars="199"/>
        <w:rPr>
          <w:rFonts w:hint="eastAsia" w:ascii="宋体" w:hAnsi="宋体" w:cs="宋体"/>
          <w:szCs w:val="24"/>
        </w:rPr>
      </w:pPr>
    </w:p>
    <w:p>
      <w:pPr>
        <w:ind w:left="4696" w:leftChars="-114" w:hanging="4935" w:hangingChars="2350"/>
        <w:rPr>
          <w:rFonts w:hint="eastAsia" w:ascii="宋体" w:hAnsi="宋体"/>
        </w:rPr>
      </w:pPr>
    </w:p>
    <w:p>
      <w:pPr>
        <w:ind w:left="4698" w:leftChars="187" w:right="-733" w:rightChars="-349" w:hanging="4305" w:hangingChars="2050"/>
        <w:rPr>
          <w:rFonts w:hint="eastAsia" w:ascii="宋体" w:hAnsi="宋体"/>
        </w:rPr>
      </w:pPr>
      <w:r>
        <w:rPr>
          <w:rFonts w:hint="eastAsia" w:ascii="宋体" w:hAnsi="宋体"/>
        </w:rPr>
        <w:t>甲方：                                  乙方：</w:t>
      </w:r>
    </w:p>
    <w:p>
      <w:pPr>
        <w:ind w:left="4929" w:leftChars="86" w:hanging="4748" w:hangingChars="2261"/>
        <w:rPr>
          <w:rFonts w:hint="eastAsia" w:ascii="宋体" w:hAnsi="宋体"/>
        </w:rPr>
      </w:pPr>
      <w:r>
        <w:rPr>
          <w:rFonts w:hint="eastAsia" w:ascii="宋体" w:hAnsi="宋体"/>
        </w:rPr>
        <w:t xml:space="preserve">                         </w:t>
      </w:r>
    </w:p>
    <w:p>
      <w:pPr>
        <w:spacing w:before="624" w:beforeLines="200"/>
        <w:ind w:firstLine="573"/>
        <w:rPr>
          <w:rFonts w:hint="eastAsia" w:ascii="宋体" w:hAnsi="宋体"/>
        </w:rPr>
      </w:pPr>
      <w:r>
        <w:rPr>
          <w:rFonts w:hint="eastAsia" w:ascii="宋体" w:hAnsi="宋体"/>
        </w:rPr>
        <w:t>名称：（印章）                        名称：（印章）</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     年  月</w:t>
      </w:r>
      <w:r>
        <w:rPr>
          <w:rFonts w:hint="eastAsia" w:ascii="宋体" w:hAnsi="宋体"/>
          <w:color w:val="FF0000"/>
        </w:rPr>
        <w:t xml:space="preserve">  </w:t>
      </w:r>
      <w:r>
        <w:rPr>
          <w:rFonts w:hint="eastAsia" w:ascii="宋体" w:hAnsi="宋体"/>
        </w:rPr>
        <w:t>日                       年  月</w:t>
      </w:r>
      <w:r>
        <w:rPr>
          <w:rFonts w:hint="eastAsia" w:ascii="宋体" w:hAnsi="宋体"/>
          <w:color w:val="FF0000"/>
        </w:rPr>
        <w:t xml:space="preserve">  </w:t>
      </w:r>
      <w:r>
        <w:rPr>
          <w:rFonts w:hint="eastAsia" w:ascii="宋体" w:hAnsi="宋体"/>
        </w:rPr>
        <w:t>日</w:t>
      </w:r>
    </w:p>
    <w:p>
      <w:pPr>
        <w:pStyle w:val="2"/>
        <w:rPr>
          <w:rFonts w:hint="eastAsia"/>
        </w:rPr>
      </w:pPr>
    </w:p>
    <w:p>
      <w:pPr>
        <w:spacing w:before="312" w:beforeLines="100"/>
        <w:ind w:firstLine="573"/>
        <w:rPr>
          <w:rFonts w:hint="eastAsia" w:ascii="宋体" w:hAnsi="宋体"/>
          <w:u w:val="single"/>
        </w:rPr>
      </w:pPr>
      <w:r>
        <w:rPr>
          <w:rFonts w:hint="eastAsia" w:ascii="宋体" w:hAnsi="宋体"/>
        </w:rPr>
        <w:t>法定代表人或                          法定代表人或</w:t>
      </w:r>
    </w:p>
    <w:p>
      <w:pPr>
        <w:ind w:firstLine="570"/>
        <w:rPr>
          <w:rFonts w:hint="eastAsia" w:ascii="宋体" w:hAnsi="宋体"/>
          <w:u w:val="single"/>
        </w:rPr>
      </w:pPr>
      <w:r>
        <w:rPr>
          <w:rFonts w:hint="eastAsia" w:ascii="宋体" w:hAnsi="宋体"/>
        </w:rPr>
        <w:t>授权代理（签字）：</w:t>
      </w:r>
      <w:r>
        <w:rPr>
          <w:rFonts w:hint="eastAsia" w:ascii="宋体" w:hAnsi="宋体"/>
          <w:u w:val="single"/>
        </w:rPr>
        <w:t xml:space="preserve">             </w:t>
      </w:r>
      <w:r>
        <w:rPr>
          <w:rFonts w:hint="eastAsia" w:ascii="宋体" w:hAnsi="宋体"/>
        </w:rPr>
        <w:t xml:space="preserve">       授权代理（签字）：</w:t>
      </w:r>
      <w:r>
        <w:rPr>
          <w:rFonts w:hint="eastAsia" w:ascii="宋体" w:hAnsi="宋体"/>
          <w:u w:val="single"/>
        </w:rPr>
        <w:t xml:space="preserve">          </w:t>
      </w:r>
    </w:p>
    <w:p>
      <w:pPr>
        <w:pStyle w:val="33"/>
        <w:ind w:left="480"/>
      </w:pPr>
    </w:p>
    <w:p>
      <w:pPr>
        <w:ind w:left="5082" w:leftChars="270" w:hanging="4515" w:hangingChars="2150"/>
        <w:rPr>
          <w:rFonts w:hint="eastAsia" w:ascii="宋体" w:hAnsi="宋体"/>
          <w:u w:val="single"/>
        </w:rPr>
      </w:pPr>
      <w:r>
        <w:rPr>
          <w:rFonts w:hint="eastAsia" w:ascii="宋体" w:hAnsi="宋体"/>
        </w:rPr>
        <w:t xml:space="preserve">地    址：                            地    址： </w:t>
      </w:r>
    </w:p>
    <w:p>
      <w:pPr>
        <w:ind w:firstLine="1470" w:firstLineChars="700"/>
        <w:rPr>
          <w:rFonts w:hint="eastAsia" w:ascii="宋体" w:hAnsi="宋体"/>
          <w:u w:val="single"/>
        </w:rPr>
      </w:pPr>
      <w:r>
        <w:rPr>
          <w:rFonts w:hint="eastAsia" w:ascii="宋体" w:hAnsi="宋体"/>
        </w:rPr>
        <w:t xml:space="preserve">                                     </w:t>
      </w:r>
    </w:p>
    <w:p>
      <w:pPr>
        <w:ind w:firstLine="570"/>
        <w:rPr>
          <w:rFonts w:hint="eastAsia" w:ascii="宋体" w:hAnsi="宋体"/>
        </w:rPr>
      </w:pPr>
      <w:r>
        <w:rPr>
          <w:rFonts w:hint="eastAsia" w:ascii="宋体" w:hAnsi="宋体"/>
        </w:rPr>
        <w:t xml:space="preserve"> </w:t>
      </w:r>
    </w:p>
    <w:p>
      <w:pPr>
        <w:ind w:firstLine="570"/>
        <w:rPr>
          <w:rFonts w:hint="eastAsia" w:ascii="宋体" w:hAnsi="宋体"/>
          <w:u w:val="single"/>
        </w:rPr>
      </w:pPr>
      <w:r>
        <w:rPr>
          <w:rFonts w:hint="eastAsia" w:ascii="宋体" w:hAnsi="宋体"/>
        </w:rPr>
        <w:t xml:space="preserve">邮政编码：                            邮政编码： </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电    话：                            电     话：  </w:t>
      </w:r>
    </w:p>
    <w:p>
      <w:pPr>
        <w:ind w:firstLine="570"/>
        <w:rPr>
          <w:rFonts w:hint="eastAsia" w:ascii="宋体" w:hAnsi="宋体"/>
        </w:rPr>
      </w:pPr>
    </w:p>
    <w:p>
      <w:pPr>
        <w:ind w:firstLine="570"/>
        <w:rPr>
          <w:rFonts w:hint="eastAsia" w:ascii="宋体" w:hAnsi="宋体"/>
          <w:u w:val="single"/>
        </w:rPr>
      </w:pPr>
      <w:r>
        <w:rPr>
          <w:rFonts w:hint="eastAsia" w:ascii="宋体" w:hAnsi="宋体"/>
        </w:rPr>
        <w:t>开户银行：                            开户银行：</w:t>
      </w:r>
    </w:p>
    <w:p>
      <w:pPr>
        <w:ind w:firstLine="570"/>
        <w:rPr>
          <w:rFonts w:hint="eastAsia" w:ascii="宋体" w:hAnsi="宋体"/>
        </w:rPr>
      </w:pPr>
    </w:p>
    <w:p>
      <w:pPr>
        <w:ind w:firstLine="570"/>
        <w:rPr>
          <w:rFonts w:hint="eastAsia" w:ascii="宋体" w:hAnsi="宋体"/>
        </w:rPr>
      </w:pPr>
      <w:r>
        <w:rPr>
          <w:rFonts w:hint="eastAsia" w:ascii="宋体" w:hAnsi="宋体"/>
        </w:rPr>
        <w:t>帐    号：                            帐     号：</w:t>
      </w:r>
    </w:p>
    <w:p>
      <w:pPr>
        <w:autoSpaceDE w:val="0"/>
        <w:autoSpaceDN w:val="0"/>
        <w:snapToGrid w:val="0"/>
        <w:spacing w:line="480" w:lineRule="auto"/>
        <w:rPr>
          <w:rFonts w:hint="eastAsia"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t xml:space="preserve">               </w:t>
      </w: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4"/>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jc w:val="center"/>
        <w:rPr>
          <w:rFonts w:hint="eastAsia"/>
          <w:b/>
          <w:bCs/>
          <w:spacing w:val="-11"/>
          <w:sz w:val="56"/>
          <w:szCs w:val="56"/>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0"/>
        </w:numPr>
        <w:spacing w:line="360" w:lineRule="auto"/>
        <w:ind w:left="1134"/>
        <w:rPr>
          <w:sz w:val="24"/>
          <w:szCs w:val="22"/>
        </w:rPr>
      </w:pPr>
      <w:r>
        <w:rPr>
          <w:sz w:val="24"/>
          <w:szCs w:val="22"/>
        </w:rPr>
        <w:t>具有良好的商业信誉和健全的财务会计制度；</w:t>
      </w:r>
    </w:p>
    <w:p>
      <w:pPr>
        <w:numPr>
          <w:ilvl w:val="0"/>
          <w:numId w:val="20"/>
        </w:numPr>
        <w:spacing w:line="360" w:lineRule="auto"/>
        <w:ind w:left="1134"/>
        <w:rPr>
          <w:sz w:val="24"/>
          <w:szCs w:val="22"/>
        </w:rPr>
      </w:pPr>
      <w:r>
        <w:rPr>
          <w:sz w:val="24"/>
          <w:szCs w:val="22"/>
        </w:rPr>
        <w:t>具有履行合同所必需的设备和专业技术能力；</w:t>
      </w:r>
    </w:p>
    <w:p>
      <w:pPr>
        <w:numPr>
          <w:ilvl w:val="0"/>
          <w:numId w:val="20"/>
        </w:numPr>
        <w:spacing w:line="360" w:lineRule="auto"/>
        <w:ind w:left="1134"/>
        <w:rPr>
          <w:sz w:val="24"/>
          <w:szCs w:val="22"/>
        </w:rPr>
      </w:pPr>
      <w:r>
        <w:rPr>
          <w:sz w:val="24"/>
          <w:szCs w:val="22"/>
        </w:rPr>
        <w:t>有依法缴纳税收和社会保障资金的良好记录；</w:t>
      </w:r>
    </w:p>
    <w:p>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8" w:line="201" w:lineRule="auto"/>
        <w:ind w:left="6"/>
        <w:outlineLvl w:val="1"/>
        <w:rPr>
          <w:rFonts w:hint="eastAsia" w:ascii="宋体" w:hAnsi="宋体" w:eastAsia="宋体" w:cs="宋体"/>
          <w:sz w:val="24"/>
          <w:szCs w:val="24"/>
        </w:rPr>
      </w:pPr>
      <w:bookmarkStart w:id="775" w:name="_Hlt520274393"/>
      <w:bookmarkEnd w:id="775"/>
      <w:bookmarkStart w:id="776" w:name="_Hlt520350918"/>
      <w:bookmarkEnd w:id="776"/>
      <w:bookmarkStart w:id="777" w:name="_Hlt520273711"/>
      <w:bookmarkEnd w:id="777"/>
      <w:bookmarkStart w:id="778" w:name="_Hlt520355504"/>
      <w:bookmarkEnd w:id="778"/>
      <w:bookmarkStart w:id="779" w:name="_Hlt520343392"/>
      <w:bookmarkEnd w:id="779"/>
      <w:bookmarkStart w:id="780" w:name="_Hlt520274407"/>
      <w:bookmarkEnd w:id="780"/>
      <w:bookmarkStart w:id="781" w:name="_Hlt520274065"/>
      <w:bookmarkEnd w:id="781"/>
      <w:bookmarkStart w:id="782" w:name="_Hlt520274121"/>
      <w:bookmarkEnd w:id="782"/>
      <w:bookmarkStart w:id="783" w:name="_Hlt520343000"/>
      <w:bookmarkEnd w:id="783"/>
      <w:bookmarkStart w:id="784" w:name="_Hlt520271212"/>
      <w:bookmarkEnd w:id="784"/>
      <w:bookmarkStart w:id="785" w:name="_Ref467988698"/>
      <w:bookmarkStart w:id="786" w:name="_Toc480942349"/>
      <w:bookmarkStart w:id="787" w:name="_Toc127151556"/>
      <w:bookmarkStart w:id="788" w:name="_Toc195842921"/>
      <w:bookmarkStart w:id="789" w:name="_Toc142311058"/>
      <w:bookmarkStart w:id="790" w:name="_Toc520356217"/>
      <w:bookmarkStart w:id="791" w:name="_Toc226309800"/>
      <w:bookmarkStart w:id="792" w:name="_Toc150480794"/>
      <w:bookmarkStart w:id="793" w:name="_Toc226965829"/>
      <w:bookmarkStart w:id="794" w:name="_Toc226337252"/>
      <w:bookmarkStart w:id="795" w:name="_Toc150774761"/>
      <w:bookmarkStart w:id="796" w:name="_Toc226965746"/>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4" w:type="default"/>
          <w:footerReference r:id="rId15" w:type="default"/>
          <w:pgSz w:w="11907" w:h="16840"/>
          <w:pgMar w:top="1149" w:right="1133" w:bottom="1060" w:left="1701" w:header="875" w:footer="886" w:gutter="0"/>
          <w:pgNumType w:fmt="decimal" w:start="26"/>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85"/>
      <w:bookmarkEnd w:id="786"/>
      <w:r>
        <w:rPr>
          <w:b/>
          <w:bCs/>
          <w:color w:val="000000"/>
          <w:sz w:val="24"/>
        </w:rPr>
        <w:t>书</w:t>
      </w:r>
      <w:bookmarkEnd w:id="787"/>
      <w:bookmarkEnd w:id="788"/>
      <w:bookmarkEnd w:id="789"/>
      <w:bookmarkEnd w:id="790"/>
      <w:bookmarkEnd w:id="791"/>
      <w:bookmarkEnd w:id="792"/>
      <w:bookmarkEnd w:id="793"/>
      <w:bookmarkEnd w:id="794"/>
      <w:bookmarkEnd w:id="795"/>
      <w:bookmarkEnd w:id="796"/>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797" w:name="_Hlt520356243"/>
      <w:bookmarkEnd w:id="797"/>
      <w:bookmarkStart w:id="798" w:name="_Hlt520355938"/>
      <w:bookmarkEnd w:id="798"/>
      <w:bookmarkStart w:id="799" w:name="_Toc226309801"/>
      <w:bookmarkStart w:id="800" w:name="_Toc305158899"/>
      <w:bookmarkStart w:id="801" w:name="_Toc226965747"/>
      <w:bookmarkStart w:id="802" w:name="_Toc150774762"/>
      <w:bookmarkStart w:id="803" w:name="_Toc265228395"/>
      <w:bookmarkStart w:id="804" w:name="_Toc305158825"/>
      <w:bookmarkStart w:id="805" w:name="_Toc480942350"/>
      <w:bookmarkStart w:id="806" w:name="_Ref467988705"/>
      <w:bookmarkStart w:id="807" w:name="_Toc195842922"/>
      <w:bookmarkStart w:id="808" w:name="_Toc142311059"/>
      <w:bookmarkStart w:id="809" w:name="_Toc520356218"/>
      <w:bookmarkStart w:id="810" w:name="_Toc226337253"/>
      <w:bookmarkStart w:id="811" w:name="_Toc226965830"/>
      <w:bookmarkStart w:id="812" w:name="_Toc127151557"/>
      <w:bookmarkStart w:id="813" w:name="_Toc264969247"/>
      <w:bookmarkStart w:id="814" w:name="_Toc15048079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6"/>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6"/>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6"/>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6"/>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1"/>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18" w:type="default"/>
          <w:footerReference r:id="rId19" w:type="default"/>
          <w:pgSz w:w="16840" w:h="11907" w:orient="landscape"/>
          <w:pgMar w:top="1701" w:right="1418" w:bottom="1134" w:left="1418" w:header="851" w:footer="851" w:gutter="0"/>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15" w:name="_Toc142311062"/>
      <w:bookmarkStart w:id="816" w:name="_Toc305158830"/>
      <w:bookmarkStart w:id="817" w:name="_Toc150774765"/>
      <w:bookmarkStart w:id="818" w:name="_Toc226337258"/>
      <w:bookmarkStart w:id="819" w:name="_Toc305158904"/>
      <w:bookmarkStart w:id="820" w:name="_Toc226309806"/>
      <w:bookmarkStart w:id="821" w:name="_Toc265228400"/>
      <w:bookmarkStart w:id="822" w:name="_Toc226965752"/>
      <w:bookmarkStart w:id="823" w:name="_Toc150480798"/>
      <w:bookmarkStart w:id="824" w:name="_Toc195842927"/>
      <w:bookmarkStart w:id="825" w:name="_Toc226965835"/>
      <w:bookmarkStart w:id="826" w:name="_Toc264969252"/>
      <w:bookmarkStart w:id="827" w:name="_Toc127151562"/>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15"/>
      <w:bookmarkEnd w:id="816"/>
      <w:bookmarkEnd w:id="817"/>
      <w:bookmarkEnd w:id="818"/>
      <w:bookmarkEnd w:id="819"/>
      <w:bookmarkEnd w:id="820"/>
      <w:bookmarkEnd w:id="821"/>
      <w:bookmarkEnd w:id="822"/>
      <w:bookmarkEnd w:id="823"/>
      <w:bookmarkEnd w:id="824"/>
      <w:bookmarkEnd w:id="825"/>
      <w:bookmarkEnd w:id="826"/>
      <w:bookmarkEnd w:id="827"/>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28" w:name="_Toc305158903"/>
      <w:bookmarkStart w:id="829" w:name="_Toc226965834"/>
      <w:bookmarkStart w:id="830" w:name="_Toc264969251"/>
      <w:bookmarkStart w:id="831" w:name="_Toc150774764"/>
      <w:bookmarkStart w:id="832" w:name="_Toc127151561"/>
      <w:bookmarkStart w:id="833" w:name="_Toc226309805"/>
      <w:bookmarkStart w:id="834" w:name="_Toc226965751"/>
      <w:bookmarkStart w:id="835" w:name="_Toc195842926"/>
      <w:bookmarkStart w:id="836" w:name="_Toc142311061"/>
      <w:bookmarkStart w:id="837" w:name="_Toc226337257"/>
      <w:bookmarkStart w:id="838" w:name="_Toc305158829"/>
      <w:bookmarkStart w:id="839" w:name="_Toc265228399"/>
      <w:bookmarkStart w:id="840" w:name="_Toc150480797"/>
      <w:r>
        <w:rPr>
          <w:rFonts w:hint="eastAsia"/>
          <w:b/>
          <w:bCs/>
          <w:color w:val="000000"/>
          <w:sz w:val="24"/>
          <w:szCs w:val="20"/>
          <w:lang w:val="en-US" w:eastAsia="zh-CN"/>
        </w:rPr>
        <w:t>2-6</w:t>
      </w:r>
      <w:r>
        <w:rPr>
          <w:b/>
          <w:bCs/>
          <w:color w:val="000000"/>
          <w:sz w:val="24"/>
          <w:szCs w:val="20"/>
        </w:rPr>
        <w:t xml:space="preserve">  </w:t>
      </w:r>
      <w:bookmarkEnd w:id="828"/>
      <w:bookmarkEnd w:id="829"/>
      <w:bookmarkEnd w:id="830"/>
      <w:bookmarkEnd w:id="831"/>
      <w:bookmarkEnd w:id="832"/>
      <w:bookmarkEnd w:id="833"/>
      <w:bookmarkEnd w:id="834"/>
      <w:bookmarkEnd w:id="835"/>
      <w:bookmarkEnd w:id="836"/>
      <w:bookmarkEnd w:id="837"/>
      <w:bookmarkEnd w:id="838"/>
      <w:bookmarkEnd w:id="839"/>
      <w:bookmarkEnd w:id="840"/>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b/>
          <w:bCs/>
          <w:color w:val="000000"/>
          <w:sz w:val="24"/>
          <w:szCs w:val="20"/>
        </w:rPr>
      </w:pPr>
      <w:r>
        <w:rPr>
          <w:b/>
          <w:bCs/>
          <w:color w:val="000000"/>
          <w:sz w:val="24"/>
          <w:szCs w:val="20"/>
        </w:rPr>
        <w:t>2-</w:t>
      </w:r>
      <w:r>
        <w:rPr>
          <w:rFonts w:hint="eastAsia"/>
          <w:b/>
          <w:bCs/>
          <w:color w:val="000000"/>
          <w:sz w:val="24"/>
          <w:szCs w:val="20"/>
          <w:lang w:val="en-US" w:eastAsia="zh-CN"/>
        </w:rPr>
        <w:t>8</w:t>
      </w:r>
      <w:r>
        <w:rPr>
          <w:b/>
          <w:bCs/>
          <w:color w:val="000000"/>
          <w:sz w:val="24"/>
          <w:szCs w:val="20"/>
        </w:rPr>
        <w:t>中小企业声明函</w:t>
      </w:r>
      <w:r>
        <w:rPr>
          <w:rFonts w:hint="eastAsia"/>
          <w:b/>
          <w:bCs/>
          <w:color w:val="000000"/>
          <w:sz w:val="24"/>
          <w:szCs w:val="20"/>
        </w:rPr>
        <w:t>（非实质性格式</w:t>
      </w:r>
      <w:r>
        <w:rPr>
          <w:rFonts w:hint="eastAsia"/>
          <w:b/>
          <w:bCs/>
          <w:color w:val="000000"/>
          <w:sz w:val="24"/>
          <w:szCs w:val="20"/>
          <w:lang w:eastAsia="zh-CN"/>
        </w:rPr>
        <w:t>，大型企业可不填写</w:t>
      </w:r>
      <w:r>
        <w:rPr>
          <w:rFonts w:hint="eastAsia"/>
          <w:b/>
          <w:bCs/>
          <w:color w:val="000000"/>
          <w:sz w:val="24"/>
          <w:szCs w:val="20"/>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before="240" w:beforeLines="100" w:after="240" w:afterLines="100" w:line="360" w:lineRule="auto"/>
        <w:jc w:val="left"/>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4" w:line="360" w:lineRule="auto"/>
        <w:rPr>
          <w:rFonts w:hint="eastAsia" w:cs="宋体"/>
          <w:spacing w:val="3"/>
        </w:rPr>
      </w:pPr>
    </w:p>
    <w:p>
      <w:pPr>
        <w:spacing w:line="360" w:lineRule="auto"/>
        <w:rPr>
          <w:rFonts w:hint="eastAsia" w:ascii="宋体" w:hAnsi="宋体" w:cs="宋体"/>
          <w:color w:val="000000"/>
          <w:sz w:val="24"/>
        </w:rPr>
      </w:pPr>
    </w:p>
    <w:p>
      <w:pPr>
        <w:spacing w:line="360" w:lineRule="auto"/>
        <w:rPr>
          <w:rFonts w:hint="eastAsia"/>
          <w:color w:val="auto"/>
        </w:rPr>
      </w:pPr>
      <w:r>
        <w:rPr>
          <w:rFonts w:hint="eastAsia" w:ascii="宋体" w:hAnsi="宋体" w:cs="宋体"/>
          <w:color w:val="auto"/>
          <w:sz w:val="24"/>
          <w:lang w:val="en-US" w:eastAsia="zh-CN"/>
        </w:rPr>
        <w:t xml:space="preserve">2-9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 xml:space="preserve">，格式自拟） </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2-9-1</w:t>
      </w:r>
      <w:r>
        <w:rPr>
          <w:rStyle w:val="269"/>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w:t>
      </w:r>
      <w:r>
        <w:rPr>
          <w:rStyle w:val="269"/>
          <w:rFonts w:hint="eastAsia" w:ascii="宋体" w:hAnsi="宋体"/>
          <w:bCs/>
          <w:color w:val="auto"/>
        </w:rPr>
        <w:t>上款所述的证明文件，可以是文字资料、图纸和数据，它包括：</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2-9-2-1</w:t>
      </w:r>
      <w:r>
        <w:rPr>
          <w:rStyle w:val="269"/>
          <w:rFonts w:hint="eastAsia" w:ascii="宋体" w:hAnsi="宋体"/>
          <w:bCs/>
          <w:color w:val="auto"/>
        </w:rPr>
        <w:t>货物主要技术指标和性能的详细说明。</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2-9-2-2</w:t>
      </w:r>
      <w:r>
        <w:rPr>
          <w:rStyle w:val="269"/>
          <w:rFonts w:hint="eastAsia" w:ascii="宋体" w:hAnsi="宋体"/>
          <w:bCs/>
          <w:color w:val="auto"/>
        </w:rPr>
        <w:t>货物从买方开始使用至招标文件规定的保质期内正常、连续地使用所必须的备件和专用工具清单。</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2-9-2-3</w:t>
      </w:r>
      <w:r>
        <w:rPr>
          <w:rStyle w:val="269"/>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2-9-2-4</w:t>
      </w:r>
      <w:r>
        <w:rPr>
          <w:rStyle w:val="269"/>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69"/>
          <w:rFonts w:hint="eastAsia" w:ascii="宋体" w:hAnsi="宋体"/>
          <w:b/>
          <w:bCs w:val="0"/>
          <w:color w:val="FF0000"/>
        </w:rPr>
      </w:pPr>
      <w:r>
        <w:rPr>
          <w:rStyle w:val="269"/>
          <w:rFonts w:hint="eastAsia" w:ascii="宋体" w:hAnsi="宋体"/>
          <w:bCs/>
          <w:color w:val="auto"/>
          <w:lang w:val="en-US" w:eastAsia="zh-CN"/>
        </w:rPr>
        <w:t>2-9-2-5</w:t>
      </w:r>
      <w:r>
        <w:rPr>
          <w:rStyle w:val="269"/>
          <w:rFonts w:hint="eastAsia" w:ascii="宋体" w:hAnsi="宋体"/>
          <w:bCs/>
          <w:color w:val="auto"/>
        </w:rPr>
        <w:t>招标文件要求的其他证明材料，</w:t>
      </w:r>
      <w:r>
        <w:rPr>
          <w:rStyle w:val="269"/>
          <w:rFonts w:hint="eastAsia" w:ascii="宋体" w:hAnsi="宋体"/>
          <w:b/>
          <w:bCs w:val="0"/>
          <w:color w:val="auto"/>
        </w:rPr>
        <w:t>如检测报告、</w:t>
      </w:r>
      <w:r>
        <w:rPr>
          <w:rStyle w:val="269"/>
          <w:rFonts w:hint="eastAsia" w:ascii="宋体" w:hAnsi="宋体"/>
          <w:b/>
          <w:bCs w:val="0"/>
          <w:color w:val="auto"/>
          <w:lang w:eastAsia="zh-CN"/>
        </w:rPr>
        <w:t>产品功能截图、</w:t>
      </w:r>
      <w:r>
        <w:rPr>
          <w:rStyle w:val="269"/>
          <w:rFonts w:hint="eastAsia" w:ascii="宋体" w:hAnsi="宋体"/>
          <w:b/>
          <w:bCs w:val="0"/>
          <w:color w:val="auto"/>
        </w:rPr>
        <w:t>环保产品认证</w:t>
      </w:r>
      <w:r>
        <w:rPr>
          <w:rStyle w:val="269"/>
          <w:rFonts w:hint="eastAsia" w:ascii="宋体" w:hAnsi="宋体"/>
          <w:b/>
          <w:bCs w:val="0"/>
          <w:color w:val="auto"/>
          <w:lang w:eastAsia="zh-CN"/>
        </w:rPr>
        <w:t>、</w:t>
      </w:r>
      <w:r>
        <w:rPr>
          <w:rStyle w:val="269"/>
          <w:rFonts w:hint="eastAsia" w:ascii="宋体" w:hAnsi="宋体"/>
          <w:b/>
          <w:bCs w:val="0"/>
          <w:color w:val="auto"/>
        </w:rPr>
        <w:t>节能产品认证</w:t>
      </w:r>
      <w:r>
        <w:rPr>
          <w:rStyle w:val="269"/>
          <w:rFonts w:hint="eastAsia" w:ascii="宋体" w:hAnsi="宋体"/>
          <w:b/>
          <w:bCs w:val="0"/>
          <w:color w:val="auto"/>
          <w:lang w:eastAsia="zh-CN"/>
        </w:rPr>
        <w:t>、投标人技术参数承诺函、投标产品彩页、制造商参数确认函</w:t>
      </w:r>
      <w:r>
        <w:rPr>
          <w:rStyle w:val="269"/>
          <w:rFonts w:hint="eastAsia" w:ascii="宋体" w:hAnsi="宋体"/>
          <w:b/>
          <w:bCs w:val="0"/>
          <w:color w:val="auto"/>
        </w:rPr>
        <w:t>等</w:t>
      </w:r>
      <w:r>
        <w:rPr>
          <w:rStyle w:val="269"/>
          <w:rFonts w:hint="eastAsia" w:ascii="宋体" w:hAnsi="宋体"/>
          <w:b/>
          <w:bCs w:val="0"/>
          <w:color w:val="auto"/>
          <w:lang w:eastAsia="zh-CN"/>
        </w:rPr>
        <w:t>材料</w:t>
      </w:r>
      <w:r>
        <w:rPr>
          <w:rStyle w:val="269"/>
          <w:rFonts w:hint="eastAsia" w:ascii="宋体" w:hAnsi="宋体"/>
          <w:b/>
          <w:bCs w:val="0"/>
          <w:color w:val="auto"/>
        </w:rPr>
        <w:t>。</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Fonts w:hint="eastAsia" w:ascii="宋体" w:hAnsi="宋体" w:cs="宋体"/>
          <w:spacing w:val="-13"/>
          <w:sz w:val="24"/>
          <w:szCs w:val="24"/>
          <w:lang w:val="en-US" w:eastAsia="zh-CN"/>
        </w:rPr>
      </w:pPr>
    </w:p>
    <w:p>
      <w:pPr>
        <w:widowControl/>
        <w:rPr>
          <w:rStyle w:val="269"/>
          <w:rFonts w:hint="eastAsia" w:ascii="宋体" w:hAnsi="宋体"/>
          <w:b/>
          <w:bCs/>
          <w:sz w:val="24"/>
          <w:szCs w:val="24"/>
        </w:rPr>
      </w:pPr>
      <w:r>
        <w:rPr>
          <w:rFonts w:hint="eastAsia" w:ascii="宋体" w:hAnsi="宋体" w:cs="宋体"/>
          <w:b/>
          <w:bCs/>
          <w:spacing w:val="-13"/>
          <w:sz w:val="24"/>
          <w:szCs w:val="24"/>
          <w:lang w:val="en-US" w:eastAsia="zh-CN"/>
        </w:rPr>
        <w:t>2-10 项目实施方案</w:t>
      </w:r>
      <w:r>
        <w:rPr>
          <w:rFonts w:hint="eastAsia"/>
          <w:b/>
          <w:bCs/>
          <w:sz w:val="24"/>
          <w:szCs w:val="24"/>
        </w:rPr>
        <w:t>（应答本招标文件</w:t>
      </w:r>
      <w:r>
        <w:rPr>
          <w:b/>
          <w:bCs/>
          <w:sz w:val="24"/>
          <w:szCs w:val="24"/>
        </w:rPr>
        <w:fldChar w:fldCharType="begin"/>
      </w:r>
      <w:r>
        <w:rPr>
          <w:b/>
          <w:bCs/>
          <w:sz w:val="24"/>
          <w:szCs w:val="24"/>
        </w:rPr>
        <w:instrText xml:space="preserve"> HYPERLINK \l "_2总体技术要求" </w:instrText>
      </w:r>
      <w:r>
        <w:rPr>
          <w:b/>
          <w:bCs/>
          <w:sz w:val="24"/>
          <w:szCs w:val="24"/>
        </w:rPr>
        <w:fldChar w:fldCharType="separate"/>
      </w:r>
      <w:r>
        <w:rPr>
          <w:rFonts w:hint="eastAsia"/>
          <w:b/>
          <w:bCs/>
          <w:sz w:val="24"/>
          <w:szCs w:val="24"/>
        </w:rPr>
        <w:t>第</w:t>
      </w:r>
      <w:r>
        <w:rPr>
          <w:rFonts w:hint="eastAsia"/>
          <w:b/>
          <w:bCs/>
          <w:sz w:val="24"/>
          <w:szCs w:val="24"/>
          <w:lang w:eastAsia="zh-CN"/>
        </w:rPr>
        <w:t>五章</w:t>
      </w:r>
      <w:r>
        <w:rPr>
          <w:rFonts w:hint="eastAsia"/>
          <w:b/>
          <w:bCs/>
          <w:sz w:val="24"/>
          <w:szCs w:val="24"/>
        </w:rPr>
        <w:t>“</w:t>
      </w:r>
      <w:r>
        <w:rPr>
          <w:rFonts w:hint="eastAsia"/>
          <w:b/>
          <w:bCs/>
          <w:sz w:val="24"/>
          <w:szCs w:val="24"/>
        </w:rPr>
        <w:fldChar w:fldCharType="end"/>
      </w:r>
      <w:r>
        <w:rPr>
          <w:rFonts w:hint="eastAsia"/>
          <w:b/>
          <w:bCs/>
          <w:sz w:val="24"/>
          <w:szCs w:val="24"/>
        </w:rPr>
        <w:t>采购需求”中的具体要求</w:t>
      </w:r>
      <w:r>
        <w:rPr>
          <w:rStyle w:val="269"/>
          <w:rFonts w:hint="eastAsia" w:ascii="宋体" w:hAnsi="宋体"/>
          <w:b/>
          <w:bCs/>
          <w:sz w:val="24"/>
          <w:szCs w:val="24"/>
        </w:rPr>
        <w:t>，格式自拟）</w:t>
      </w:r>
    </w:p>
    <w:p>
      <w:pPr>
        <w:pStyle w:val="2"/>
        <w:rPr>
          <w:rStyle w:val="269"/>
          <w:rFonts w:hint="eastAsia" w:ascii="宋体" w:hAnsi="宋体"/>
          <w:b/>
          <w:bCs/>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447" w:firstLineChars="209"/>
        <w:rPr>
          <w:rFonts w:hint="eastAsia" w:ascii="宋体" w:hAnsi="宋体" w:eastAsia="宋体" w:cs="宋体"/>
          <w:spacing w:val="-13"/>
          <w:sz w:val="24"/>
          <w:szCs w:val="24"/>
        </w:rPr>
      </w:pPr>
    </w:p>
    <w:p>
      <w:pPr>
        <w:widowControl/>
        <w:rPr>
          <w:rStyle w:val="269"/>
          <w:rFonts w:hint="eastAsia" w:ascii="宋体" w:hAnsi="宋体"/>
          <w:b/>
        </w:rPr>
      </w:pPr>
      <w:r>
        <w:rPr>
          <w:rStyle w:val="269"/>
          <w:rFonts w:hint="eastAsia" w:ascii="宋体" w:hAnsi="宋体"/>
          <w:b/>
          <w:bCs/>
          <w:sz w:val="24"/>
          <w:szCs w:val="24"/>
          <w:lang w:val="en-US" w:eastAsia="zh-CN"/>
        </w:rPr>
        <w:t xml:space="preserve">2-11 </w:t>
      </w:r>
      <w:r>
        <w:rPr>
          <w:rFonts w:hint="eastAsia"/>
          <w:b/>
          <w:sz w:val="24"/>
          <w:szCs w:val="24"/>
        </w:rPr>
        <w:t>培训方案（应答本招标文件</w:t>
      </w:r>
      <w:r>
        <w:rPr>
          <w:sz w:val="24"/>
          <w:szCs w:val="24"/>
        </w:rPr>
        <w:fldChar w:fldCharType="begin"/>
      </w:r>
      <w:r>
        <w:rPr>
          <w:sz w:val="24"/>
          <w:szCs w:val="24"/>
        </w:rPr>
        <w:instrText xml:space="preserve"> HYPERLINK \l "_2总体技术要求" </w:instrText>
      </w:r>
      <w:r>
        <w:rPr>
          <w:sz w:val="24"/>
          <w:szCs w:val="24"/>
        </w:rPr>
        <w:fldChar w:fldCharType="separate"/>
      </w:r>
      <w:r>
        <w:rPr>
          <w:rFonts w:hint="eastAsia"/>
          <w:b/>
          <w:sz w:val="24"/>
          <w:szCs w:val="24"/>
        </w:rPr>
        <w:t>第</w:t>
      </w:r>
      <w:r>
        <w:rPr>
          <w:rFonts w:hint="eastAsia"/>
          <w:b/>
          <w:sz w:val="24"/>
          <w:szCs w:val="24"/>
          <w:lang w:eastAsia="zh-CN"/>
        </w:rPr>
        <w:t>五章</w:t>
      </w:r>
      <w:r>
        <w:rPr>
          <w:rFonts w:hint="eastAsia"/>
          <w:b/>
          <w:sz w:val="24"/>
          <w:szCs w:val="24"/>
        </w:rPr>
        <w:t>“</w:t>
      </w:r>
      <w:r>
        <w:rPr>
          <w:rFonts w:hint="eastAsia"/>
          <w:b/>
          <w:sz w:val="24"/>
          <w:szCs w:val="24"/>
        </w:rPr>
        <w:fldChar w:fldCharType="end"/>
      </w:r>
      <w:r>
        <w:rPr>
          <w:rFonts w:hint="eastAsia"/>
          <w:b/>
          <w:sz w:val="24"/>
          <w:szCs w:val="24"/>
        </w:rPr>
        <w:t>采购需求”中的具体要求</w:t>
      </w:r>
      <w:r>
        <w:rPr>
          <w:rStyle w:val="269"/>
          <w:rFonts w:hint="eastAsia" w:ascii="宋体" w:hAnsi="宋体"/>
          <w:b/>
          <w:sz w:val="24"/>
          <w:szCs w:val="24"/>
        </w:rPr>
        <w:t>，格式自拟）</w:t>
      </w:r>
    </w:p>
    <w:p>
      <w:pPr>
        <w:pStyle w:val="2"/>
        <w:ind w:left="0" w:leftChars="0" w:firstLine="0" w:firstLineChars="0"/>
        <w:rPr>
          <w:rStyle w:val="269"/>
          <w:rFonts w:hint="eastAsia" w:ascii="宋体" w:hAnsi="宋体"/>
          <w:b/>
          <w:bCs/>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eastAsia="宋体" w:cs="宋体"/>
          <w:spacing w:val="-13"/>
          <w:sz w:val="24"/>
          <w:szCs w:val="24"/>
        </w:rPr>
      </w:pPr>
    </w:p>
    <w:p>
      <w:pPr>
        <w:pStyle w:val="33"/>
        <w:ind w:left="0" w:leftChars="0" w:firstLine="0" w:firstLineChars="0"/>
        <w:rPr>
          <w:rFonts w:hint="eastAsia" w:ascii="宋体" w:hAnsi="宋体" w:eastAsia="宋体" w:cs="宋体"/>
          <w:spacing w:val="-13"/>
          <w:sz w:val="24"/>
          <w:szCs w:val="24"/>
          <w:lang w:val="en-US" w:eastAsia="zh-CN"/>
        </w:rPr>
      </w:pPr>
      <w:r>
        <w:rPr>
          <w:rFonts w:hint="eastAsia" w:ascii="宋体" w:hAnsi="宋体" w:cs="宋体"/>
          <w:b/>
          <w:bCs/>
          <w:spacing w:val="-13"/>
          <w:sz w:val="24"/>
          <w:szCs w:val="24"/>
          <w:lang w:val="en-US" w:eastAsia="zh-CN"/>
        </w:rPr>
        <w:t>2-12  质保期承诺函及相关证明材料（按招标文件要求提供，参照评标标准）</w:t>
      </w:r>
    </w:p>
    <w:p>
      <w:pPr>
        <w:pStyle w:val="2"/>
        <w:ind w:left="0" w:leftChars="0" w:firstLine="0" w:firstLineChars="0"/>
        <w:rPr>
          <w:rStyle w:val="269"/>
          <w:rFonts w:hint="eastAsia" w:ascii="宋体" w:hAnsi="宋体"/>
          <w:b/>
          <w:bCs/>
          <w:sz w:val="24"/>
          <w:szCs w:val="24"/>
          <w:lang w:val="en-US" w:eastAsia="zh-CN"/>
        </w:rPr>
      </w:pPr>
    </w:p>
    <w:p>
      <w:pPr>
        <w:pStyle w:val="2"/>
        <w:ind w:left="0" w:leftChars="0" w:firstLine="0" w:firstLineChars="0"/>
        <w:rPr>
          <w:rStyle w:val="269"/>
          <w:rFonts w:hint="eastAsia" w:ascii="宋体" w:hAnsi="宋体" w:eastAsia="宋体" w:cs="宋体"/>
          <w:b/>
          <w:bCs/>
          <w:sz w:val="24"/>
          <w:szCs w:val="24"/>
          <w:lang w:val="en-US" w:eastAsia="zh-CN"/>
        </w:rPr>
      </w:pPr>
      <w:r>
        <w:rPr>
          <w:rStyle w:val="269"/>
          <w:rFonts w:hint="eastAsia" w:ascii="宋体" w:hAnsi="宋体"/>
          <w:b/>
          <w:bCs/>
          <w:sz w:val="24"/>
          <w:szCs w:val="24"/>
          <w:lang w:val="en-US" w:eastAsia="zh-CN"/>
        </w:rPr>
        <w:t xml:space="preserve">2-13  </w:t>
      </w:r>
      <w:r>
        <w:rPr>
          <w:rStyle w:val="269"/>
          <w:rFonts w:hint="eastAsia" w:ascii="宋体" w:hAnsi="宋体" w:eastAsia="宋体" w:cs="宋体"/>
          <w:b/>
          <w:bCs/>
          <w:sz w:val="24"/>
          <w:szCs w:val="24"/>
          <w:lang w:val="en-US" w:eastAsia="zh-CN"/>
        </w:rPr>
        <w:t>售后服务方案（应答本招标文件第五章“采购需求”中的具体要求，格式自拟）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lang w:val="en-US" w:eastAsia="zh-CN"/>
        </w:rPr>
      </w:pPr>
    </w:p>
    <w:p>
      <w:pPr>
        <w:pStyle w:val="33"/>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2-14  投标人业绩（证明材料</w:t>
      </w:r>
      <w:r>
        <w:rPr>
          <w:rFonts w:hint="eastAsia" w:ascii="宋体" w:hAnsi="宋体" w:cs="宋体"/>
          <w:b/>
          <w:bCs/>
          <w:color w:val="auto"/>
          <w:kern w:val="0"/>
          <w:sz w:val="24"/>
          <w:szCs w:val="24"/>
        </w:rPr>
        <w:t>需提供合同首页、合同金额关键页、合同盖章页、合同清单页并加盖投标人行政公章</w:t>
      </w:r>
      <w:r>
        <w:rPr>
          <w:rFonts w:hint="eastAsia" w:ascii="宋体" w:hAnsi="宋体" w:cs="宋体"/>
          <w:b/>
          <w:bCs/>
          <w:spacing w:val="-13"/>
          <w:sz w:val="24"/>
          <w:szCs w:val="24"/>
          <w:lang w:val="en-US" w:eastAsia="zh-CN"/>
        </w:rPr>
        <w:t>）</w:t>
      </w:r>
    </w:p>
    <w:p>
      <w:pPr>
        <w:spacing w:before="156" w:beforeLines="50" w:after="156" w:afterLines="50" w:line="360" w:lineRule="auto"/>
        <w:jc w:val="center"/>
        <w:rPr>
          <w:rFonts w:hint="eastAsia" w:ascii="宋体" w:hAnsi="宋体"/>
          <w:b/>
          <w:szCs w:val="24"/>
        </w:rPr>
      </w:pPr>
      <w:r>
        <w:rPr>
          <w:rFonts w:hint="eastAsia" w:ascii="宋体" w:hAnsi="宋体"/>
          <w:b/>
          <w:szCs w:val="24"/>
        </w:rPr>
        <w:t>投标人相关业绩表</w:t>
      </w:r>
    </w:p>
    <w:p>
      <w:pPr>
        <w:spacing w:line="300" w:lineRule="auto"/>
        <w:ind w:left="359" w:leftChars="171"/>
        <w:rPr>
          <w:rFonts w:hint="eastAsia" w:ascii="宋体" w:hAnsi="宋体"/>
          <w:szCs w:val="24"/>
        </w:rPr>
      </w:pPr>
      <w:r>
        <w:rPr>
          <w:rFonts w:hint="eastAsia" w:ascii="宋体" w:hAnsi="宋体"/>
          <w:szCs w:val="24"/>
        </w:rPr>
        <w:t>项目编号：</w:t>
      </w:r>
    </w:p>
    <w:p>
      <w:pPr>
        <w:spacing w:line="300" w:lineRule="auto"/>
        <w:ind w:firstLine="315" w:firstLineChars="150"/>
        <w:rPr>
          <w:rFonts w:hint="eastAsia" w:ascii="宋体" w:hAnsi="宋体"/>
          <w:szCs w:val="24"/>
        </w:rPr>
      </w:pPr>
      <w:r>
        <w:rPr>
          <w:rFonts w:hint="eastAsia" w:ascii="宋体" w:hAnsi="宋体"/>
          <w:szCs w:val="24"/>
        </w:rPr>
        <w:t>项目名称：</w:t>
      </w:r>
    </w:p>
    <w:tbl>
      <w:tblPr>
        <w:tblStyle w:val="58"/>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序号</w:t>
            </w:r>
          </w:p>
        </w:tc>
        <w:tc>
          <w:tcPr>
            <w:tcW w:w="2355" w:type="dxa"/>
            <w:vAlign w:val="center"/>
          </w:tcPr>
          <w:p>
            <w:pPr>
              <w:snapToGrid w:val="0"/>
              <w:jc w:val="center"/>
              <w:rPr>
                <w:rFonts w:hint="eastAsia" w:ascii="宋体" w:hAnsi="宋体"/>
                <w:szCs w:val="21"/>
              </w:rPr>
            </w:pPr>
            <w:r>
              <w:rPr>
                <w:rFonts w:hint="eastAsia" w:ascii="宋体" w:hAnsi="宋体"/>
                <w:szCs w:val="21"/>
              </w:rPr>
              <w:t>甲方单位名称</w:t>
            </w:r>
          </w:p>
        </w:tc>
        <w:tc>
          <w:tcPr>
            <w:tcW w:w="1505" w:type="dxa"/>
            <w:vAlign w:val="center"/>
          </w:tcPr>
          <w:p>
            <w:pPr>
              <w:snapToGrid w:val="0"/>
              <w:jc w:val="center"/>
              <w:rPr>
                <w:rFonts w:hint="eastAsia" w:ascii="宋体" w:hAnsi="宋体"/>
                <w:szCs w:val="21"/>
              </w:rPr>
            </w:pPr>
            <w:r>
              <w:rPr>
                <w:rFonts w:hint="eastAsia" w:ascii="宋体" w:hAnsi="宋体"/>
                <w:szCs w:val="21"/>
              </w:rPr>
              <w:t>甲方联系人</w:t>
            </w:r>
          </w:p>
        </w:tc>
        <w:tc>
          <w:tcPr>
            <w:tcW w:w="1340" w:type="dxa"/>
            <w:vAlign w:val="center"/>
          </w:tcPr>
          <w:p>
            <w:pPr>
              <w:snapToGrid w:val="0"/>
              <w:jc w:val="center"/>
              <w:rPr>
                <w:rFonts w:hint="eastAsia" w:ascii="宋体" w:hAnsi="宋体"/>
                <w:szCs w:val="21"/>
              </w:rPr>
            </w:pPr>
            <w:r>
              <w:rPr>
                <w:rFonts w:hint="eastAsia" w:ascii="宋体" w:hAnsi="宋体"/>
                <w:szCs w:val="21"/>
              </w:rPr>
              <w:t>甲方电话</w:t>
            </w:r>
          </w:p>
        </w:tc>
        <w:tc>
          <w:tcPr>
            <w:tcW w:w="2187" w:type="dxa"/>
            <w:vAlign w:val="center"/>
          </w:tcPr>
          <w:p>
            <w:pPr>
              <w:snapToGrid w:val="0"/>
              <w:jc w:val="center"/>
              <w:rPr>
                <w:rFonts w:hint="eastAsia" w:ascii="宋体" w:hAnsi="宋体"/>
                <w:szCs w:val="21"/>
              </w:rPr>
            </w:pPr>
            <w:r>
              <w:rPr>
                <w:rFonts w:hint="eastAsia" w:ascii="宋体" w:hAnsi="宋体"/>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1</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2</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szCs w:val="21"/>
              </w:rPr>
            </w:pPr>
            <w:r>
              <w:rPr>
                <w:rFonts w:hint="eastAsia" w:ascii="宋体" w:hAnsi="宋体"/>
                <w:szCs w:val="21"/>
              </w:rPr>
              <w:t>…</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n</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bl>
    <w:p>
      <w:pPr>
        <w:pStyle w:val="28"/>
        <w:rPr>
          <w:rFonts w:hint="eastAsia" w:hAnsi="宋体"/>
          <w:sz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before="156" w:beforeLines="50" w:line="360" w:lineRule="auto"/>
        <w:ind w:firstLine="210" w:firstLineChars="100"/>
        <w:rPr>
          <w:rFonts w:hint="eastAsia" w:ascii="宋体" w:hAnsi="宋体"/>
          <w:szCs w:val="24"/>
        </w:rPr>
      </w:pPr>
      <w:r>
        <w:rPr>
          <w:rFonts w:hint="eastAsia" w:ascii="宋体" w:hAnsi="宋体"/>
          <w:szCs w:val="24"/>
        </w:rPr>
        <w:t>填表说明：</w:t>
      </w:r>
    </w:p>
    <w:p>
      <w:pPr>
        <w:spacing w:line="360" w:lineRule="auto"/>
        <w:ind w:left="449" w:leftChars="114" w:hanging="210" w:hangingChars="100"/>
        <w:rPr>
          <w:rFonts w:hint="eastAsia" w:ascii="宋体" w:hAnsi="宋体"/>
          <w:szCs w:val="24"/>
        </w:rPr>
      </w:pPr>
      <w:r>
        <w:rPr>
          <w:rFonts w:hint="eastAsia" w:ascii="宋体" w:hAnsi="宋体"/>
          <w:szCs w:val="24"/>
        </w:rPr>
        <w:t>1.业绩按上述表格填写。</w:t>
      </w:r>
    </w:p>
    <w:p>
      <w:pPr>
        <w:spacing w:line="360" w:lineRule="auto"/>
        <w:ind w:firstLine="210" w:firstLineChars="100"/>
        <w:rPr>
          <w:rFonts w:hint="eastAsia" w:ascii="宋体" w:hAnsi="宋体"/>
          <w:szCs w:val="24"/>
          <w:lang w:val="en-US" w:eastAsia="zh-CN"/>
        </w:rPr>
      </w:pPr>
      <w:r>
        <w:rPr>
          <w:rFonts w:hint="eastAsia" w:ascii="宋体" w:hAnsi="宋体"/>
          <w:szCs w:val="24"/>
        </w:rPr>
        <w:t>2.证明材料请附后。</w:t>
      </w:r>
      <w:r>
        <w:rPr>
          <w:rFonts w:hint="eastAsia" w:ascii="宋体" w:hAnsi="宋体"/>
          <w:szCs w:val="24"/>
          <w:lang w:val="en-US" w:eastAsia="zh-CN"/>
        </w:rPr>
        <w:t>.</w:t>
      </w:r>
    </w:p>
    <w:p>
      <w:pPr>
        <w:spacing w:line="360" w:lineRule="auto"/>
        <w:rPr>
          <w:rFonts w:hint="eastAsia" w:ascii="宋体" w:hAnsi="宋体"/>
          <w:szCs w:val="24"/>
        </w:rPr>
      </w:pPr>
      <w:r>
        <w:rPr>
          <w:rFonts w:hint="eastAsia" w:ascii="宋体" w:hAnsi="宋体" w:cs="宋体"/>
          <w:b/>
          <w:bCs/>
          <w:color w:val="auto"/>
          <w:sz w:val="24"/>
          <w:szCs w:val="24"/>
          <w:lang w:val="en-US" w:eastAsia="zh-CN"/>
        </w:rPr>
        <w:t>2-15投标人相关证书（按招标文件要求提供，参照评标标准）</w:t>
      </w:r>
    </w:p>
    <w:p>
      <w:pPr>
        <w:spacing w:line="360" w:lineRule="auto"/>
        <w:outlineLvl w:val="2"/>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2-16 </w:t>
      </w:r>
      <w:r>
        <w:rPr>
          <w:rFonts w:hint="eastAsia" w:ascii="宋体" w:hAnsi="宋体"/>
          <w:b/>
          <w:bCs/>
          <w:sz w:val="24"/>
          <w:szCs w:val="24"/>
        </w:rPr>
        <w:t>投标人认为有必要提供的其他文件</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color w:val="auto"/>
          <w:sz w:val="24"/>
          <w:szCs w:val="24"/>
          <w:u w:val="none"/>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7</w:t>
                    </w:r>
                    <w: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sz w:val="18"/>
                              <w:lang w:val="en-US" w:eastAsia="zh-CN"/>
                            </w:rPr>
                          </w:pPr>
                        </w:p>
                        <w:p>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sz w:val="18"/>
                        <w:lang w:val="en-US" w:eastAsia="zh-CN"/>
                      </w:rPr>
                    </w:pPr>
                  </w:p>
                  <w:p>
                    <w:pPr>
                      <w:pStyle w:val="2"/>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42FB4F"/>
    <w:multiLevelType w:val="singleLevel"/>
    <w:tmpl w:val="A742FB4F"/>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14"/>
    <w:multiLevelType w:val="multilevel"/>
    <w:tmpl w:val="00000014"/>
    <w:lvl w:ilvl="0" w:tentative="0">
      <w:start w:val="1"/>
      <w:numFmt w:val="decimal"/>
      <w:pStyle w:val="2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1A1ADD9"/>
    <w:multiLevelType w:val="singleLevel"/>
    <w:tmpl w:val="51A1ADD9"/>
    <w:lvl w:ilvl="0" w:tentative="0">
      <w:start w:val="2"/>
      <w:numFmt w:val="decimal"/>
      <w:lvlText w:val="%1."/>
      <w:lvlJc w:val="left"/>
      <w:pPr>
        <w:tabs>
          <w:tab w:val="left" w:pos="312"/>
        </w:tabs>
      </w:pPr>
    </w:lvl>
  </w:abstractNum>
  <w:abstractNum w:abstractNumId="17">
    <w:nsid w:val="60D2DDBF"/>
    <w:multiLevelType w:val="singleLevel"/>
    <w:tmpl w:val="60D2DDBF"/>
    <w:lvl w:ilvl="0" w:tentative="0">
      <w:start w:val="1"/>
      <w:numFmt w:val="chineseCounting"/>
      <w:suff w:val="nothing"/>
      <w:lvlText w:val="%1、"/>
      <w:lvlJc w:val="left"/>
    </w:lvl>
  </w:abstractNum>
  <w:abstractNum w:abstractNumId="18">
    <w:nsid w:val="67A9C9FC"/>
    <w:multiLevelType w:val="singleLevel"/>
    <w:tmpl w:val="67A9C9FC"/>
    <w:lvl w:ilvl="0" w:tentative="0">
      <w:start w:val="5"/>
      <w:numFmt w:val="chineseCounting"/>
      <w:suff w:val="space"/>
      <w:lvlText w:val="第%1章"/>
      <w:lvlJc w:val="left"/>
    </w:lvl>
  </w:abstractNum>
  <w:abstractNum w:abstractNumId="19">
    <w:nsid w:val="67AAC149"/>
    <w:multiLevelType w:val="singleLevel"/>
    <w:tmpl w:val="67AAC149"/>
    <w:lvl w:ilvl="0" w:tentative="0">
      <w:start w:val="2"/>
      <w:numFmt w:val="decimal"/>
      <w:suff w:val="nothing"/>
      <w:lvlText w:val="%1."/>
      <w:lvlJc w:val="left"/>
    </w:lvl>
  </w:abstractNum>
  <w:abstractNum w:abstractNumId="20">
    <w:nsid w:val="68A56AA2"/>
    <w:multiLevelType w:val="singleLevel"/>
    <w:tmpl w:val="68A56AA2"/>
    <w:lvl w:ilvl="0" w:tentative="0">
      <w:start w:val="1"/>
      <w:numFmt w:val="chineseCounting"/>
      <w:suff w:val="nothing"/>
      <w:lvlText w:val="%1、"/>
      <w:lvlJc w:val="left"/>
    </w:lvl>
  </w:abstractNum>
  <w:num w:numId="1">
    <w:abstractNumId w:val="1"/>
  </w:num>
  <w:num w:numId="2">
    <w:abstractNumId w:val="6"/>
  </w:num>
  <w:num w:numId="3">
    <w:abstractNumId w:val="3"/>
  </w:num>
  <w:num w:numId="4">
    <w:abstractNumId w:val="7"/>
  </w:num>
  <w:num w:numId="5">
    <w:abstractNumId w:val="10"/>
  </w:num>
  <w:num w:numId="6">
    <w:abstractNumId w:val="9"/>
  </w:num>
  <w:num w:numId="7">
    <w:abstractNumId w:val="5"/>
  </w:num>
  <w:num w:numId="8">
    <w:abstractNumId w:val="4"/>
  </w:num>
  <w:num w:numId="9">
    <w:abstractNumId w:val="14"/>
  </w:num>
  <w:num w:numId="10">
    <w:abstractNumId w:val="16"/>
  </w:num>
  <w:num w:numId="11">
    <w:abstractNumId w:val="8"/>
  </w:num>
  <w:num w:numId="12">
    <w:abstractNumId w:val="12"/>
  </w:num>
  <w:num w:numId="13">
    <w:abstractNumId w:val="2"/>
  </w:num>
  <w:num w:numId="14">
    <w:abstractNumId w:val="13"/>
  </w:num>
  <w:num w:numId="15">
    <w:abstractNumId w:val="11"/>
  </w:num>
  <w:num w:numId="16">
    <w:abstractNumId w:val="18"/>
  </w:num>
  <w:num w:numId="17">
    <w:abstractNumId w:val="20"/>
  </w:num>
  <w:num w:numId="18">
    <w:abstractNumId w:val="0"/>
  </w:num>
  <w:num w:numId="19">
    <w:abstractNumId w:val="17"/>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9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77DE5"/>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B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C11"/>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038F6"/>
    <w:rsid w:val="015306FC"/>
    <w:rsid w:val="015B1D10"/>
    <w:rsid w:val="01916CD0"/>
    <w:rsid w:val="019610AF"/>
    <w:rsid w:val="01A41A6C"/>
    <w:rsid w:val="01A93B28"/>
    <w:rsid w:val="01BA1597"/>
    <w:rsid w:val="01FA6456"/>
    <w:rsid w:val="02001A13"/>
    <w:rsid w:val="020566AE"/>
    <w:rsid w:val="02075AE8"/>
    <w:rsid w:val="0213766F"/>
    <w:rsid w:val="0219617A"/>
    <w:rsid w:val="02247C34"/>
    <w:rsid w:val="02407C3D"/>
    <w:rsid w:val="028B7BC0"/>
    <w:rsid w:val="02955F3C"/>
    <w:rsid w:val="0297402C"/>
    <w:rsid w:val="02A05858"/>
    <w:rsid w:val="02AB4649"/>
    <w:rsid w:val="02D30625"/>
    <w:rsid w:val="02DF7FCE"/>
    <w:rsid w:val="032064E7"/>
    <w:rsid w:val="033335E5"/>
    <w:rsid w:val="033436B5"/>
    <w:rsid w:val="033822ED"/>
    <w:rsid w:val="03624C00"/>
    <w:rsid w:val="03687D33"/>
    <w:rsid w:val="03702CAE"/>
    <w:rsid w:val="0379744C"/>
    <w:rsid w:val="03855958"/>
    <w:rsid w:val="03971A79"/>
    <w:rsid w:val="0399389A"/>
    <w:rsid w:val="03B263E4"/>
    <w:rsid w:val="03E06414"/>
    <w:rsid w:val="03E6494E"/>
    <w:rsid w:val="03F10EA8"/>
    <w:rsid w:val="03F42FA9"/>
    <w:rsid w:val="03F72AE7"/>
    <w:rsid w:val="040618AD"/>
    <w:rsid w:val="041F151B"/>
    <w:rsid w:val="04246B5F"/>
    <w:rsid w:val="04252102"/>
    <w:rsid w:val="044277BB"/>
    <w:rsid w:val="04690431"/>
    <w:rsid w:val="047356B1"/>
    <w:rsid w:val="04C53F5B"/>
    <w:rsid w:val="04E348DB"/>
    <w:rsid w:val="04EC3396"/>
    <w:rsid w:val="04F40E0A"/>
    <w:rsid w:val="04F84BE3"/>
    <w:rsid w:val="04FA5522"/>
    <w:rsid w:val="05013FF0"/>
    <w:rsid w:val="05224BE3"/>
    <w:rsid w:val="05280636"/>
    <w:rsid w:val="052E5C7E"/>
    <w:rsid w:val="05383082"/>
    <w:rsid w:val="053D0287"/>
    <w:rsid w:val="053D74C7"/>
    <w:rsid w:val="054E0AA1"/>
    <w:rsid w:val="055D06BE"/>
    <w:rsid w:val="05724525"/>
    <w:rsid w:val="057B478F"/>
    <w:rsid w:val="058137A3"/>
    <w:rsid w:val="05855D95"/>
    <w:rsid w:val="05954114"/>
    <w:rsid w:val="05C92ED4"/>
    <w:rsid w:val="05D576A0"/>
    <w:rsid w:val="05DD4D16"/>
    <w:rsid w:val="05F6260D"/>
    <w:rsid w:val="060743F1"/>
    <w:rsid w:val="0616068F"/>
    <w:rsid w:val="061C4818"/>
    <w:rsid w:val="063E0A78"/>
    <w:rsid w:val="06565F0F"/>
    <w:rsid w:val="065F16F5"/>
    <w:rsid w:val="066A4B99"/>
    <w:rsid w:val="06723B26"/>
    <w:rsid w:val="0677686C"/>
    <w:rsid w:val="06932B20"/>
    <w:rsid w:val="06A97C2E"/>
    <w:rsid w:val="06AB2C06"/>
    <w:rsid w:val="06E472B9"/>
    <w:rsid w:val="070A0AB9"/>
    <w:rsid w:val="070A5399"/>
    <w:rsid w:val="07156F31"/>
    <w:rsid w:val="07195989"/>
    <w:rsid w:val="07487961"/>
    <w:rsid w:val="074D537D"/>
    <w:rsid w:val="075F66B9"/>
    <w:rsid w:val="07611FF9"/>
    <w:rsid w:val="07677AA6"/>
    <w:rsid w:val="076D5A73"/>
    <w:rsid w:val="0791008B"/>
    <w:rsid w:val="07A604C0"/>
    <w:rsid w:val="07A75A3B"/>
    <w:rsid w:val="07AF3E24"/>
    <w:rsid w:val="07EC46E8"/>
    <w:rsid w:val="07FD249E"/>
    <w:rsid w:val="07FF426F"/>
    <w:rsid w:val="080D0C27"/>
    <w:rsid w:val="08575EA1"/>
    <w:rsid w:val="08584AA5"/>
    <w:rsid w:val="088B467B"/>
    <w:rsid w:val="08996848"/>
    <w:rsid w:val="089A5072"/>
    <w:rsid w:val="08A318F8"/>
    <w:rsid w:val="08AF6210"/>
    <w:rsid w:val="08BB742D"/>
    <w:rsid w:val="08CD5D91"/>
    <w:rsid w:val="08E27B5D"/>
    <w:rsid w:val="08EF314D"/>
    <w:rsid w:val="08FD52F3"/>
    <w:rsid w:val="090306B4"/>
    <w:rsid w:val="09063EB5"/>
    <w:rsid w:val="090A100A"/>
    <w:rsid w:val="09273A6D"/>
    <w:rsid w:val="0929017B"/>
    <w:rsid w:val="09334456"/>
    <w:rsid w:val="095262B0"/>
    <w:rsid w:val="09624E40"/>
    <w:rsid w:val="09790B5A"/>
    <w:rsid w:val="09865CBD"/>
    <w:rsid w:val="098705F9"/>
    <w:rsid w:val="099E5AD3"/>
    <w:rsid w:val="09A446E0"/>
    <w:rsid w:val="09A83CDB"/>
    <w:rsid w:val="09D3773D"/>
    <w:rsid w:val="09E17D6C"/>
    <w:rsid w:val="09E42CBA"/>
    <w:rsid w:val="09EA131A"/>
    <w:rsid w:val="09F67CEC"/>
    <w:rsid w:val="0A0C7DBE"/>
    <w:rsid w:val="0A3B2C15"/>
    <w:rsid w:val="0A67396E"/>
    <w:rsid w:val="0A756D7C"/>
    <w:rsid w:val="0A791B72"/>
    <w:rsid w:val="0A8141D0"/>
    <w:rsid w:val="0A9918A5"/>
    <w:rsid w:val="0AA43F61"/>
    <w:rsid w:val="0AAB7D65"/>
    <w:rsid w:val="0AAE27A4"/>
    <w:rsid w:val="0AD74E58"/>
    <w:rsid w:val="0AF87DC5"/>
    <w:rsid w:val="0B053D9D"/>
    <w:rsid w:val="0B056E63"/>
    <w:rsid w:val="0B33553F"/>
    <w:rsid w:val="0B3D428F"/>
    <w:rsid w:val="0B5A10DA"/>
    <w:rsid w:val="0B6202FE"/>
    <w:rsid w:val="0B636D31"/>
    <w:rsid w:val="0B660C1A"/>
    <w:rsid w:val="0B6E1798"/>
    <w:rsid w:val="0B6F04C6"/>
    <w:rsid w:val="0B851F21"/>
    <w:rsid w:val="0B8A5EA6"/>
    <w:rsid w:val="0B8B5DC2"/>
    <w:rsid w:val="0B8D01CD"/>
    <w:rsid w:val="0B926EDF"/>
    <w:rsid w:val="0B970E83"/>
    <w:rsid w:val="0B9E5D00"/>
    <w:rsid w:val="0BA4681F"/>
    <w:rsid w:val="0BCD2E70"/>
    <w:rsid w:val="0BD01310"/>
    <w:rsid w:val="0BD116CD"/>
    <w:rsid w:val="0BEE65B4"/>
    <w:rsid w:val="0BF84470"/>
    <w:rsid w:val="0C211FA7"/>
    <w:rsid w:val="0C586080"/>
    <w:rsid w:val="0C777CB3"/>
    <w:rsid w:val="0CA72825"/>
    <w:rsid w:val="0CB076F6"/>
    <w:rsid w:val="0CB07C93"/>
    <w:rsid w:val="0CB20C97"/>
    <w:rsid w:val="0CEC05AE"/>
    <w:rsid w:val="0D046D09"/>
    <w:rsid w:val="0D443FE3"/>
    <w:rsid w:val="0D475FEC"/>
    <w:rsid w:val="0D51690C"/>
    <w:rsid w:val="0D594B4C"/>
    <w:rsid w:val="0D621535"/>
    <w:rsid w:val="0D6A19A4"/>
    <w:rsid w:val="0D6B0C82"/>
    <w:rsid w:val="0D6C7581"/>
    <w:rsid w:val="0D7B7DD4"/>
    <w:rsid w:val="0D881D67"/>
    <w:rsid w:val="0DA45344"/>
    <w:rsid w:val="0DA94DDF"/>
    <w:rsid w:val="0DB02F73"/>
    <w:rsid w:val="0DBB22ED"/>
    <w:rsid w:val="0DC36C95"/>
    <w:rsid w:val="0DD639E5"/>
    <w:rsid w:val="0DDD5ACC"/>
    <w:rsid w:val="0DEA4AFF"/>
    <w:rsid w:val="0E1B3B90"/>
    <w:rsid w:val="0E1D3535"/>
    <w:rsid w:val="0E541DEF"/>
    <w:rsid w:val="0E694544"/>
    <w:rsid w:val="0E753618"/>
    <w:rsid w:val="0E7C1286"/>
    <w:rsid w:val="0E7E2C68"/>
    <w:rsid w:val="0E8A1321"/>
    <w:rsid w:val="0EB36095"/>
    <w:rsid w:val="0EC07B9C"/>
    <w:rsid w:val="0EC468EB"/>
    <w:rsid w:val="0EC950C3"/>
    <w:rsid w:val="0EF76FA1"/>
    <w:rsid w:val="0F1110B9"/>
    <w:rsid w:val="0F185E60"/>
    <w:rsid w:val="0F225ABE"/>
    <w:rsid w:val="0F294DF1"/>
    <w:rsid w:val="0F295DEA"/>
    <w:rsid w:val="0F3A05A2"/>
    <w:rsid w:val="0F466078"/>
    <w:rsid w:val="0F4F3A8E"/>
    <w:rsid w:val="0F56131B"/>
    <w:rsid w:val="0F69322C"/>
    <w:rsid w:val="0F883043"/>
    <w:rsid w:val="0F9532BB"/>
    <w:rsid w:val="0F9C0497"/>
    <w:rsid w:val="0FD74732"/>
    <w:rsid w:val="101000E7"/>
    <w:rsid w:val="101E79CF"/>
    <w:rsid w:val="102C2ED2"/>
    <w:rsid w:val="103C24E8"/>
    <w:rsid w:val="104D5524"/>
    <w:rsid w:val="10621F74"/>
    <w:rsid w:val="10671B95"/>
    <w:rsid w:val="10A80300"/>
    <w:rsid w:val="10C22A64"/>
    <w:rsid w:val="10DD43F1"/>
    <w:rsid w:val="10FE5A6B"/>
    <w:rsid w:val="1111262D"/>
    <w:rsid w:val="11121593"/>
    <w:rsid w:val="11391213"/>
    <w:rsid w:val="113D7DAC"/>
    <w:rsid w:val="114D0686"/>
    <w:rsid w:val="114D5422"/>
    <w:rsid w:val="11695CA6"/>
    <w:rsid w:val="11785937"/>
    <w:rsid w:val="118B1B6C"/>
    <w:rsid w:val="11910661"/>
    <w:rsid w:val="11A258DB"/>
    <w:rsid w:val="11F17561"/>
    <w:rsid w:val="120C1974"/>
    <w:rsid w:val="127D7F3F"/>
    <w:rsid w:val="129A31C8"/>
    <w:rsid w:val="12B075EA"/>
    <w:rsid w:val="12B82A9A"/>
    <w:rsid w:val="12C85DCB"/>
    <w:rsid w:val="12CC5537"/>
    <w:rsid w:val="12D15108"/>
    <w:rsid w:val="12D57A4B"/>
    <w:rsid w:val="12DB732A"/>
    <w:rsid w:val="12E6615B"/>
    <w:rsid w:val="12F045F8"/>
    <w:rsid w:val="1303182D"/>
    <w:rsid w:val="134309D4"/>
    <w:rsid w:val="13437A0A"/>
    <w:rsid w:val="135B3E85"/>
    <w:rsid w:val="135E65D1"/>
    <w:rsid w:val="13610B0C"/>
    <w:rsid w:val="139E022A"/>
    <w:rsid w:val="13BF729C"/>
    <w:rsid w:val="13CE65D6"/>
    <w:rsid w:val="13F61D29"/>
    <w:rsid w:val="13F87C86"/>
    <w:rsid w:val="14252271"/>
    <w:rsid w:val="14292642"/>
    <w:rsid w:val="14365E7A"/>
    <w:rsid w:val="14391A53"/>
    <w:rsid w:val="143C2399"/>
    <w:rsid w:val="14452377"/>
    <w:rsid w:val="14583435"/>
    <w:rsid w:val="14602280"/>
    <w:rsid w:val="146E67DD"/>
    <w:rsid w:val="146F01F8"/>
    <w:rsid w:val="147F6568"/>
    <w:rsid w:val="148236C8"/>
    <w:rsid w:val="14AD36C2"/>
    <w:rsid w:val="14D94B55"/>
    <w:rsid w:val="14FF64A0"/>
    <w:rsid w:val="1511603E"/>
    <w:rsid w:val="15152B4C"/>
    <w:rsid w:val="151B12CA"/>
    <w:rsid w:val="152812B5"/>
    <w:rsid w:val="152D7A50"/>
    <w:rsid w:val="153161C4"/>
    <w:rsid w:val="15334A09"/>
    <w:rsid w:val="15534720"/>
    <w:rsid w:val="15A818B7"/>
    <w:rsid w:val="15E6718D"/>
    <w:rsid w:val="160229C7"/>
    <w:rsid w:val="16053DB3"/>
    <w:rsid w:val="161C0AB3"/>
    <w:rsid w:val="164F2753"/>
    <w:rsid w:val="16655A13"/>
    <w:rsid w:val="16682A2A"/>
    <w:rsid w:val="16BF0518"/>
    <w:rsid w:val="16CE51B3"/>
    <w:rsid w:val="16D50D3F"/>
    <w:rsid w:val="16DC081C"/>
    <w:rsid w:val="16ED449C"/>
    <w:rsid w:val="16EF3191"/>
    <w:rsid w:val="16F4387B"/>
    <w:rsid w:val="171519C5"/>
    <w:rsid w:val="171D2AE4"/>
    <w:rsid w:val="17532BDD"/>
    <w:rsid w:val="177D3AC3"/>
    <w:rsid w:val="179C1733"/>
    <w:rsid w:val="17A05589"/>
    <w:rsid w:val="17D74053"/>
    <w:rsid w:val="17DB3A3E"/>
    <w:rsid w:val="17F93E0B"/>
    <w:rsid w:val="180F6647"/>
    <w:rsid w:val="181D6EF6"/>
    <w:rsid w:val="18316649"/>
    <w:rsid w:val="1836445A"/>
    <w:rsid w:val="186F2CFF"/>
    <w:rsid w:val="188D49AD"/>
    <w:rsid w:val="188F333B"/>
    <w:rsid w:val="18950F62"/>
    <w:rsid w:val="18A1133F"/>
    <w:rsid w:val="18A81871"/>
    <w:rsid w:val="18C9511C"/>
    <w:rsid w:val="18DB3B8F"/>
    <w:rsid w:val="18DD31F3"/>
    <w:rsid w:val="18FB1EFE"/>
    <w:rsid w:val="19043F59"/>
    <w:rsid w:val="190E743C"/>
    <w:rsid w:val="193701E1"/>
    <w:rsid w:val="19477E4F"/>
    <w:rsid w:val="195F6202"/>
    <w:rsid w:val="19720619"/>
    <w:rsid w:val="198314DC"/>
    <w:rsid w:val="19883AAC"/>
    <w:rsid w:val="198A17E7"/>
    <w:rsid w:val="199C76CF"/>
    <w:rsid w:val="19A84768"/>
    <w:rsid w:val="19C64DD2"/>
    <w:rsid w:val="19E55A33"/>
    <w:rsid w:val="19E8295D"/>
    <w:rsid w:val="19F01C44"/>
    <w:rsid w:val="1A0528D8"/>
    <w:rsid w:val="1A082241"/>
    <w:rsid w:val="1A114FE2"/>
    <w:rsid w:val="1A151EE0"/>
    <w:rsid w:val="1A4C3E2C"/>
    <w:rsid w:val="1A724946"/>
    <w:rsid w:val="1A885A35"/>
    <w:rsid w:val="1A9075A3"/>
    <w:rsid w:val="1A9564A1"/>
    <w:rsid w:val="1AB1245E"/>
    <w:rsid w:val="1AB2680C"/>
    <w:rsid w:val="1ABE0543"/>
    <w:rsid w:val="1AD01CF4"/>
    <w:rsid w:val="1ADA749F"/>
    <w:rsid w:val="1AE7527D"/>
    <w:rsid w:val="1AFD7DE7"/>
    <w:rsid w:val="1B1E64D9"/>
    <w:rsid w:val="1B45409F"/>
    <w:rsid w:val="1B47366A"/>
    <w:rsid w:val="1B4F7349"/>
    <w:rsid w:val="1B56247E"/>
    <w:rsid w:val="1B88172B"/>
    <w:rsid w:val="1B942642"/>
    <w:rsid w:val="1BB73841"/>
    <w:rsid w:val="1BC12AB7"/>
    <w:rsid w:val="1BDA29E3"/>
    <w:rsid w:val="1BE90AF5"/>
    <w:rsid w:val="1BF24C8C"/>
    <w:rsid w:val="1BFC0E50"/>
    <w:rsid w:val="1C0D7156"/>
    <w:rsid w:val="1C1C00BE"/>
    <w:rsid w:val="1C2D08BF"/>
    <w:rsid w:val="1C2E4F89"/>
    <w:rsid w:val="1C455CA5"/>
    <w:rsid w:val="1C636073"/>
    <w:rsid w:val="1C6E5A4A"/>
    <w:rsid w:val="1C7A4325"/>
    <w:rsid w:val="1C824727"/>
    <w:rsid w:val="1C85446B"/>
    <w:rsid w:val="1CA65601"/>
    <w:rsid w:val="1CA665FA"/>
    <w:rsid w:val="1CAF3868"/>
    <w:rsid w:val="1CC840CE"/>
    <w:rsid w:val="1CCA3E06"/>
    <w:rsid w:val="1CCC4623"/>
    <w:rsid w:val="1CEB1AD9"/>
    <w:rsid w:val="1CF1781E"/>
    <w:rsid w:val="1D0336FA"/>
    <w:rsid w:val="1D056966"/>
    <w:rsid w:val="1D0E1B1F"/>
    <w:rsid w:val="1D1E0A50"/>
    <w:rsid w:val="1D2109B3"/>
    <w:rsid w:val="1D2300D4"/>
    <w:rsid w:val="1D2C69D2"/>
    <w:rsid w:val="1D451205"/>
    <w:rsid w:val="1D57770E"/>
    <w:rsid w:val="1D8C721C"/>
    <w:rsid w:val="1D96384F"/>
    <w:rsid w:val="1D9E303B"/>
    <w:rsid w:val="1DA2343A"/>
    <w:rsid w:val="1DAD522A"/>
    <w:rsid w:val="1DE04A98"/>
    <w:rsid w:val="1DEF78D2"/>
    <w:rsid w:val="1E022962"/>
    <w:rsid w:val="1E0A5D42"/>
    <w:rsid w:val="1E17772B"/>
    <w:rsid w:val="1E31590D"/>
    <w:rsid w:val="1E395EB8"/>
    <w:rsid w:val="1E4C7BD1"/>
    <w:rsid w:val="1E5E262B"/>
    <w:rsid w:val="1E622EE9"/>
    <w:rsid w:val="1E6B4E27"/>
    <w:rsid w:val="1E7A4D1D"/>
    <w:rsid w:val="1E8A15CA"/>
    <w:rsid w:val="1EAF2087"/>
    <w:rsid w:val="1EDD1986"/>
    <w:rsid w:val="1EFA2F0E"/>
    <w:rsid w:val="1EFD6054"/>
    <w:rsid w:val="1EFE6169"/>
    <w:rsid w:val="1F224D89"/>
    <w:rsid w:val="1F430801"/>
    <w:rsid w:val="1F466D8F"/>
    <w:rsid w:val="1F4922F0"/>
    <w:rsid w:val="1F5D50DF"/>
    <w:rsid w:val="1F6D5680"/>
    <w:rsid w:val="1F7C2EC0"/>
    <w:rsid w:val="1FA25157"/>
    <w:rsid w:val="1FB057D2"/>
    <w:rsid w:val="1FBB0A86"/>
    <w:rsid w:val="1FBF7DA5"/>
    <w:rsid w:val="1FC45BEE"/>
    <w:rsid w:val="1FE21FC1"/>
    <w:rsid w:val="1FF16B7D"/>
    <w:rsid w:val="200265E3"/>
    <w:rsid w:val="2041008A"/>
    <w:rsid w:val="20463C42"/>
    <w:rsid w:val="20620629"/>
    <w:rsid w:val="208257A3"/>
    <w:rsid w:val="20915573"/>
    <w:rsid w:val="20A13FEC"/>
    <w:rsid w:val="20A21D6F"/>
    <w:rsid w:val="20A64C03"/>
    <w:rsid w:val="20A67D42"/>
    <w:rsid w:val="20A71F4F"/>
    <w:rsid w:val="20AE0BF4"/>
    <w:rsid w:val="20CF575E"/>
    <w:rsid w:val="20E71F9F"/>
    <w:rsid w:val="20F81F96"/>
    <w:rsid w:val="21047DC4"/>
    <w:rsid w:val="21174BF4"/>
    <w:rsid w:val="21443E0D"/>
    <w:rsid w:val="214771FE"/>
    <w:rsid w:val="2177672C"/>
    <w:rsid w:val="218A2CD3"/>
    <w:rsid w:val="218E32F6"/>
    <w:rsid w:val="21B1338E"/>
    <w:rsid w:val="21D31A1F"/>
    <w:rsid w:val="21D46BE4"/>
    <w:rsid w:val="21F75BA5"/>
    <w:rsid w:val="22107AF3"/>
    <w:rsid w:val="22451AB9"/>
    <w:rsid w:val="225873EA"/>
    <w:rsid w:val="225D39B8"/>
    <w:rsid w:val="22623DD5"/>
    <w:rsid w:val="226866BE"/>
    <w:rsid w:val="22706C53"/>
    <w:rsid w:val="228A0EF1"/>
    <w:rsid w:val="229476D3"/>
    <w:rsid w:val="22A95ADE"/>
    <w:rsid w:val="22B17F9D"/>
    <w:rsid w:val="22BD5004"/>
    <w:rsid w:val="22BD7A0A"/>
    <w:rsid w:val="22C6188F"/>
    <w:rsid w:val="22E73498"/>
    <w:rsid w:val="231805F5"/>
    <w:rsid w:val="231B032A"/>
    <w:rsid w:val="23320144"/>
    <w:rsid w:val="234A0787"/>
    <w:rsid w:val="234E27C6"/>
    <w:rsid w:val="235E4C30"/>
    <w:rsid w:val="23672B14"/>
    <w:rsid w:val="236A74D4"/>
    <w:rsid w:val="238D1C24"/>
    <w:rsid w:val="239E00B4"/>
    <w:rsid w:val="23A128D5"/>
    <w:rsid w:val="23B279C7"/>
    <w:rsid w:val="23B93C03"/>
    <w:rsid w:val="23BD1996"/>
    <w:rsid w:val="23DD4572"/>
    <w:rsid w:val="2409467A"/>
    <w:rsid w:val="24111CD9"/>
    <w:rsid w:val="2423211D"/>
    <w:rsid w:val="24283A84"/>
    <w:rsid w:val="244A5173"/>
    <w:rsid w:val="245450C9"/>
    <w:rsid w:val="246B4C53"/>
    <w:rsid w:val="24816434"/>
    <w:rsid w:val="248D10AB"/>
    <w:rsid w:val="249D1845"/>
    <w:rsid w:val="24B24CD6"/>
    <w:rsid w:val="24B6092B"/>
    <w:rsid w:val="24D467CB"/>
    <w:rsid w:val="24E84040"/>
    <w:rsid w:val="250B2958"/>
    <w:rsid w:val="25170D9F"/>
    <w:rsid w:val="251E74A4"/>
    <w:rsid w:val="2536485B"/>
    <w:rsid w:val="254B13D2"/>
    <w:rsid w:val="255043D6"/>
    <w:rsid w:val="25557FC5"/>
    <w:rsid w:val="25634A0A"/>
    <w:rsid w:val="2566542B"/>
    <w:rsid w:val="256F6760"/>
    <w:rsid w:val="25720A56"/>
    <w:rsid w:val="25815539"/>
    <w:rsid w:val="259D2BCF"/>
    <w:rsid w:val="25BB705C"/>
    <w:rsid w:val="25C85FF8"/>
    <w:rsid w:val="25CA477C"/>
    <w:rsid w:val="25E4004C"/>
    <w:rsid w:val="25EA3DEA"/>
    <w:rsid w:val="25F833E4"/>
    <w:rsid w:val="25F9533D"/>
    <w:rsid w:val="25FF765A"/>
    <w:rsid w:val="26020C74"/>
    <w:rsid w:val="26125556"/>
    <w:rsid w:val="26320620"/>
    <w:rsid w:val="26354088"/>
    <w:rsid w:val="267470F2"/>
    <w:rsid w:val="26756E41"/>
    <w:rsid w:val="26946331"/>
    <w:rsid w:val="26B102A4"/>
    <w:rsid w:val="26C6494B"/>
    <w:rsid w:val="26CD477E"/>
    <w:rsid w:val="26D7153A"/>
    <w:rsid w:val="26E637B8"/>
    <w:rsid w:val="26EF43BC"/>
    <w:rsid w:val="26F926C6"/>
    <w:rsid w:val="272754B0"/>
    <w:rsid w:val="273E38C0"/>
    <w:rsid w:val="274D7FB9"/>
    <w:rsid w:val="27843CE5"/>
    <w:rsid w:val="278D4CCB"/>
    <w:rsid w:val="27A23263"/>
    <w:rsid w:val="27CD1960"/>
    <w:rsid w:val="27DD47D4"/>
    <w:rsid w:val="27DF01CF"/>
    <w:rsid w:val="27ED4992"/>
    <w:rsid w:val="2814723F"/>
    <w:rsid w:val="28151165"/>
    <w:rsid w:val="28290BC0"/>
    <w:rsid w:val="283100E0"/>
    <w:rsid w:val="2839497A"/>
    <w:rsid w:val="283A6B48"/>
    <w:rsid w:val="28446059"/>
    <w:rsid w:val="28740000"/>
    <w:rsid w:val="28756B84"/>
    <w:rsid w:val="28793E20"/>
    <w:rsid w:val="287A361C"/>
    <w:rsid w:val="287C281D"/>
    <w:rsid w:val="287E6156"/>
    <w:rsid w:val="288030BB"/>
    <w:rsid w:val="28886BF5"/>
    <w:rsid w:val="288A6DDD"/>
    <w:rsid w:val="28914BF0"/>
    <w:rsid w:val="28CC2370"/>
    <w:rsid w:val="28E26FFD"/>
    <w:rsid w:val="28EB2192"/>
    <w:rsid w:val="29231C7A"/>
    <w:rsid w:val="292D7EEB"/>
    <w:rsid w:val="293E1500"/>
    <w:rsid w:val="295C6FA4"/>
    <w:rsid w:val="29724D07"/>
    <w:rsid w:val="29A53857"/>
    <w:rsid w:val="29DE3EC9"/>
    <w:rsid w:val="29E2223C"/>
    <w:rsid w:val="29EE3E28"/>
    <w:rsid w:val="2A0A2709"/>
    <w:rsid w:val="2A0B2B48"/>
    <w:rsid w:val="2A0F1E0F"/>
    <w:rsid w:val="2A260ECE"/>
    <w:rsid w:val="2A36737A"/>
    <w:rsid w:val="2A3E2F8B"/>
    <w:rsid w:val="2A3E666A"/>
    <w:rsid w:val="2A4028F6"/>
    <w:rsid w:val="2A4C1CE5"/>
    <w:rsid w:val="2A7725A2"/>
    <w:rsid w:val="2A9A6372"/>
    <w:rsid w:val="2AA607D0"/>
    <w:rsid w:val="2AB313EC"/>
    <w:rsid w:val="2ABE0260"/>
    <w:rsid w:val="2B0A6D2B"/>
    <w:rsid w:val="2B185B76"/>
    <w:rsid w:val="2B221661"/>
    <w:rsid w:val="2B2E289C"/>
    <w:rsid w:val="2B3128A3"/>
    <w:rsid w:val="2B381A49"/>
    <w:rsid w:val="2B4324C3"/>
    <w:rsid w:val="2B4350B7"/>
    <w:rsid w:val="2B447DC8"/>
    <w:rsid w:val="2B6B0C83"/>
    <w:rsid w:val="2B794137"/>
    <w:rsid w:val="2B7B7E11"/>
    <w:rsid w:val="2B936AAC"/>
    <w:rsid w:val="2BBA3899"/>
    <w:rsid w:val="2BCF4D78"/>
    <w:rsid w:val="2BD1105A"/>
    <w:rsid w:val="2BDF404C"/>
    <w:rsid w:val="2BF05B9C"/>
    <w:rsid w:val="2C0A3257"/>
    <w:rsid w:val="2C0B7D36"/>
    <w:rsid w:val="2C671C74"/>
    <w:rsid w:val="2C6F45F1"/>
    <w:rsid w:val="2C771684"/>
    <w:rsid w:val="2C946733"/>
    <w:rsid w:val="2C9C223C"/>
    <w:rsid w:val="2CAB7B7C"/>
    <w:rsid w:val="2CE61639"/>
    <w:rsid w:val="2CF75D91"/>
    <w:rsid w:val="2D0A107E"/>
    <w:rsid w:val="2D1417A8"/>
    <w:rsid w:val="2D26209C"/>
    <w:rsid w:val="2D267CB7"/>
    <w:rsid w:val="2D3D5F71"/>
    <w:rsid w:val="2D3F0882"/>
    <w:rsid w:val="2D4548A8"/>
    <w:rsid w:val="2D615918"/>
    <w:rsid w:val="2D676EAB"/>
    <w:rsid w:val="2D701F55"/>
    <w:rsid w:val="2DA50CE2"/>
    <w:rsid w:val="2DAC6040"/>
    <w:rsid w:val="2DB435EE"/>
    <w:rsid w:val="2DB81406"/>
    <w:rsid w:val="2DBE0339"/>
    <w:rsid w:val="2DC818F0"/>
    <w:rsid w:val="2DCF69A3"/>
    <w:rsid w:val="2DDC6680"/>
    <w:rsid w:val="2DF23207"/>
    <w:rsid w:val="2E0208A2"/>
    <w:rsid w:val="2E0322C5"/>
    <w:rsid w:val="2E0B29EF"/>
    <w:rsid w:val="2E0E0C0E"/>
    <w:rsid w:val="2E162A67"/>
    <w:rsid w:val="2E236C60"/>
    <w:rsid w:val="2E321FE3"/>
    <w:rsid w:val="2E4014FF"/>
    <w:rsid w:val="2E491C8F"/>
    <w:rsid w:val="2E5846B0"/>
    <w:rsid w:val="2E720E2D"/>
    <w:rsid w:val="2E813748"/>
    <w:rsid w:val="2E880521"/>
    <w:rsid w:val="2E9E393F"/>
    <w:rsid w:val="2EA02F11"/>
    <w:rsid w:val="2EA25972"/>
    <w:rsid w:val="2EAC19F6"/>
    <w:rsid w:val="2EB416BA"/>
    <w:rsid w:val="2EDE7BE9"/>
    <w:rsid w:val="2EF35FAE"/>
    <w:rsid w:val="2EF91F5F"/>
    <w:rsid w:val="2F151AED"/>
    <w:rsid w:val="2F1E7F13"/>
    <w:rsid w:val="2F347AF2"/>
    <w:rsid w:val="2F3E78F7"/>
    <w:rsid w:val="2F4252D7"/>
    <w:rsid w:val="2F6B6A2C"/>
    <w:rsid w:val="2FB20BD2"/>
    <w:rsid w:val="2FC96A2C"/>
    <w:rsid w:val="2FCB4DE2"/>
    <w:rsid w:val="2FDF48CA"/>
    <w:rsid w:val="2FE26E16"/>
    <w:rsid w:val="2FF726D3"/>
    <w:rsid w:val="300C0DE6"/>
    <w:rsid w:val="30137A60"/>
    <w:rsid w:val="30272DD7"/>
    <w:rsid w:val="302F0CE1"/>
    <w:rsid w:val="303508A7"/>
    <w:rsid w:val="303C74AD"/>
    <w:rsid w:val="304C5128"/>
    <w:rsid w:val="30501228"/>
    <w:rsid w:val="30540E5D"/>
    <w:rsid w:val="305C4091"/>
    <w:rsid w:val="30605436"/>
    <w:rsid w:val="306730ED"/>
    <w:rsid w:val="308C4771"/>
    <w:rsid w:val="308F57CE"/>
    <w:rsid w:val="309207F6"/>
    <w:rsid w:val="30B510B1"/>
    <w:rsid w:val="30B55731"/>
    <w:rsid w:val="30BA0521"/>
    <w:rsid w:val="30C362EE"/>
    <w:rsid w:val="30CE3C5E"/>
    <w:rsid w:val="30D8477B"/>
    <w:rsid w:val="30E24176"/>
    <w:rsid w:val="30E308E6"/>
    <w:rsid w:val="30EC6CFD"/>
    <w:rsid w:val="31297F81"/>
    <w:rsid w:val="312E0576"/>
    <w:rsid w:val="31360245"/>
    <w:rsid w:val="31532902"/>
    <w:rsid w:val="315A1912"/>
    <w:rsid w:val="31AF493B"/>
    <w:rsid w:val="31C76822"/>
    <w:rsid w:val="31D35CBC"/>
    <w:rsid w:val="31FB1FC8"/>
    <w:rsid w:val="323E7FB7"/>
    <w:rsid w:val="324C4A10"/>
    <w:rsid w:val="326230C3"/>
    <w:rsid w:val="327F2C76"/>
    <w:rsid w:val="328732E2"/>
    <w:rsid w:val="32AB26BE"/>
    <w:rsid w:val="32BA7A4E"/>
    <w:rsid w:val="32BD66A6"/>
    <w:rsid w:val="32D06C7A"/>
    <w:rsid w:val="32EB653A"/>
    <w:rsid w:val="32FE1168"/>
    <w:rsid w:val="330020A5"/>
    <w:rsid w:val="33137B52"/>
    <w:rsid w:val="33142F04"/>
    <w:rsid w:val="331F336B"/>
    <w:rsid w:val="33206D52"/>
    <w:rsid w:val="33230A25"/>
    <w:rsid w:val="332A5582"/>
    <w:rsid w:val="332B7A03"/>
    <w:rsid w:val="332F7F90"/>
    <w:rsid w:val="33363A11"/>
    <w:rsid w:val="333A2992"/>
    <w:rsid w:val="33456207"/>
    <w:rsid w:val="3358075B"/>
    <w:rsid w:val="335C70A5"/>
    <w:rsid w:val="335F4225"/>
    <w:rsid w:val="33D5729F"/>
    <w:rsid w:val="33FD2D8D"/>
    <w:rsid w:val="33FF6811"/>
    <w:rsid w:val="34036B67"/>
    <w:rsid w:val="34140900"/>
    <w:rsid w:val="341826CD"/>
    <w:rsid w:val="342C426D"/>
    <w:rsid w:val="344A69F0"/>
    <w:rsid w:val="34550536"/>
    <w:rsid w:val="346C0023"/>
    <w:rsid w:val="34C02EFD"/>
    <w:rsid w:val="34CA7578"/>
    <w:rsid w:val="34CE0A36"/>
    <w:rsid w:val="34CE77C2"/>
    <w:rsid w:val="3502205A"/>
    <w:rsid w:val="351114CE"/>
    <w:rsid w:val="35116EC1"/>
    <w:rsid w:val="35152803"/>
    <w:rsid w:val="35230DBE"/>
    <w:rsid w:val="353020EE"/>
    <w:rsid w:val="35344A5B"/>
    <w:rsid w:val="354A5F8C"/>
    <w:rsid w:val="35583716"/>
    <w:rsid w:val="355E296A"/>
    <w:rsid w:val="359623AB"/>
    <w:rsid w:val="35A873E3"/>
    <w:rsid w:val="35C41331"/>
    <w:rsid w:val="35E371F3"/>
    <w:rsid w:val="35EA3D03"/>
    <w:rsid w:val="360D79B6"/>
    <w:rsid w:val="361331F5"/>
    <w:rsid w:val="36161226"/>
    <w:rsid w:val="36450C4A"/>
    <w:rsid w:val="364A0032"/>
    <w:rsid w:val="36565878"/>
    <w:rsid w:val="366660D2"/>
    <w:rsid w:val="36914AEF"/>
    <w:rsid w:val="369A7B88"/>
    <w:rsid w:val="36AE1187"/>
    <w:rsid w:val="36B97174"/>
    <w:rsid w:val="36D111BC"/>
    <w:rsid w:val="372B1537"/>
    <w:rsid w:val="373332CF"/>
    <w:rsid w:val="373B0A1B"/>
    <w:rsid w:val="37556407"/>
    <w:rsid w:val="376D52E5"/>
    <w:rsid w:val="378225AC"/>
    <w:rsid w:val="378400EB"/>
    <w:rsid w:val="37932575"/>
    <w:rsid w:val="37B409D1"/>
    <w:rsid w:val="37B51A85"/>
    <w:rsid w:val="37B8105E"/>
    <w:rsid w:val="37C26427"/>
    <w:rsid w:val="37CE1367"/>
    <w:rsid w:val="37D40D65"/>
    <w:rsid w:val="37F770F8"/>
    <w:rsid w:val="38024DBB"/>
    <w:rsid w:val="381468B7"/>
    <w:rsid w:val="383F3B2A"/>
    <w:rsid w:val="384509E7"/>
    <w:rsid w:val="38497424"/>
    <w:rsid w:val="38930C99"/>
    <w:rsid w:val="38963B12"/>
    <w:rsid w:val="38A2244C"/>
    <w:rsid w:val="38AE142B"/>
    <w:rsid w:val="38BA367C"/>
    <w:rsid w:val="390A23F6"/>
    <w:rsid w:val="390F4D06"/>
    <w:rsid w:val="39190780"/>
    <w:rsid w:val="391D41A7"/>
    <w:rsid w:val="39300B64"/>
    <w:rsid w:val="394F7F42"/>
    <w:rsid w:val="39522CEE"/>
    <w:rsid w:val="39736CE6"/>
    <w:rsid w:val="39891433"/>
    <w:rsid w:val="398C1D20"/>
    <w:rsid w:val="399D36E6"/>
    <w:rsid w:val="39B8405F"/>
    <w:rsid w:val="39D177DC"/>
    <w:rsid w:val="39D32264"/>
    <w:rsid w:val="39EB5B3A"/>
    <w:rsid w:val="39FF0E82"/>
    <w:rsid w:val="3A0F00F2"/>
    <w:rsid w:val="3A230A2B"/>
    <w:rsid w:val="3A383733"/>
    <w:rsid w:val="3A3A1E33"/>
    <w:rsid w:val="3A444FA5"/>
    <w:rsid w:val="3A630C40"/>
    <w:rsid w:val="3A7015A1"/>
    <w:rsid w:val="3A734F90"/>
    <w:rsid w:val="3A740A39"/>
    <w:rsid w:val="3A780677"/>
    <w:rsid w:val="3A81181E"/>
    <w:rsid w:val="3A83170F"/>
    <w:rsid w:val="3A8874F8"/>
    <w:rsid w:val="3AA26B21"/>
    <w:rsid w:val="3AB42E15"/>
    <w:rsid w:val="3AB848B6"/>
    <w:rsid w:val="3ABD3B0B"/>
    <w:rsid w:val="3B032848"/>
    <w:rsid w:val="3B084243"/>
    <w:rsid w:val="3B173B7F"/>
    <w:rsid w:val="3B552124"/>
    <w:rsid w:val="3B8A37F6"/>
    <w:rsid w:val="3BAC47F2"/>
    <w:rsid w:val="3BB5602D"/>
    <w:rsid w:val="3BCB6780"/>
    <w:rsid w:val="3BD1408B"/>
    <w:rsid w:val="3BD42882"/>
    <w:rsid w:val="3BDF2AA0"/>
    <w:rsid w:val="3BDF4FDD"/>
    <w:rsid w:val="3BE000B5"/>
    <w:rsid w:val="3BF108C0"/>
    <w:rsid w:val="3BF50A0E"/>
    <w:rsid w:val="3BF577CE"/>
    <w:rsid w:val="3C1A2DCC"/>
    <w:rsid w:val="3C257EA6"/>
    <w:rsid w:val="3C2F1602"/>
    <w:rsid w:val="3C316275"/>
    <w:rsid w:val="3C457497"/>
    <w:rsid w:val="3C474553"/>
    <w:rsid w:val="3C4C4540"/>
    <w:rsid w:val="3C812E4B"/>
    <w:rsid w:val="3C8B27F5"/>
    <w:rsid w:val="3C9259A8"/>
    <w:rsid w:val="3C9B0915"/>
    <w:rsid w:val="3CAD468A"/>
    <w:rsid w:val="3CAE7980"/>
    <w:rsid w:val="3CBA00A9"/>
    <w:rsid w:val="3CC45A9B"/>
    <w:rsid w:val="3CC64E47"/>
    <w:rsid w:val="3CED41DF"/>
    <w:rsid w:val="3CF1295C"/>
    <w:rsid w:val="3CF24261"/>
    <w:rsid w:val="3D036E69"/>
    <w:rsid w:val="3D0C5052"/>
    <w:rsid w:val="3D114BEB"/>
    <w:rsid w:val="3D25588D"/>
    <w:rsid w:val="3D2C1884"/>
    <w:rsid w:val="3D344060"/>
    <w:rsid w:val="3D372E1D"/>
    <w:rsid w:val="3D3E61B3"/>
    <w:rsid w:val="3D4726E3"/>
    <w:rsid w:val="3D4B047C"/>
    <w:rsid w:val="3D50669A"/>
    <w:rsid w:val="3D660C6F"/>
    <w:rsid w:val="3D700F04"/>
    <w:rsid w:val="3D70539A"/>
    <w:rsid w:val="3D8A2EA8"/>
    <w:rsid w:val="3D8C10CA"/>
    <w:rsid w:val="3DA742B0"/>
    <w:rsid w:val="3DB03A87"/>
    <w:rsid w:val="3DCA3E8D"/>
    <w:rsid w:val="3DD27E02"/>
    <w:rsid w:val="3DE625C4"/>
    <w:rsid w:val="3DF3242E"/>
    <w:rsid w:val="3DF3776A"/>
    <w:rsid w:val="3DFA04AC"/>
    <w:rsid w:val="3DFD5B5F"/>
    <w:rsid w:val="3E0458A5"/>
    <w:rsid w:val="3E08378E"/>
    <w:rsid w:val="3E4563F0"/>
    <w:rsid w:val="3E46500F"/>
    <w:rsid w:val="3E4E31BD"/>
    <w:rsid w:val="3E561028"/>
    <w:rsid w:val="3E585100"/>
    <w:rsid w:val="3E63229A"/>
    <w:rsid w:val="3E9F72FD"/>
    <w:rsid w:val="3EA17808"/>
    <w:rsid w:val="3EAD1741"/>
    <w:rsid w:val="3EC55A5E"/>
    <w:rsid w:val="3EC65BCF"/>
    <w:rsid w:val="3ECD4D15"/>
    <w:rsid w:val="3ECE1735"/>
    <w:rsid w:val="3EE00869"/>
    <w:rsid w:val="3F0E6286"/>
    <w:rsid w:val="3F0F7503"/>
    <w:rsid w:val="3F153071"/>
    <w:rsid w:val="3F241FCA"/>
    <w:rsid w:val="3F3863D7"/>
    <w:rsid w:val="3F570DC3"/>
    <w:rsid w:val="3F573A7F"/>
    <w:rsid w:val="3F5C6305"/>
    <w:rsid w:val="3F5E6047"/>
    <w:rsid w:val="3F7612B0"/>
    <w:rsid w:val="3F861F6C"/>
    <w:rsid w:val="3FC11602"/>
    <w:rsid w:val="3FC86B4B"/>
    <w:rsid w:val="3FD22F19"/>
    <w:rsid w:val="401B7DE2"/>
    <w:rsid w:val="405B4F03"/>
    <w:rsid w:val="406E36E7"/>
    <w:rsid w:val="40756541"/>
    <w:rsid w:val="40790E7C"/>
    <w:rsid w:val="408C6ACE"/>
    <w:rsid w:val="40905D53"/>
    <w:rsid w:val="40A74041"/>
    <w:rsid w:val="40B95A74"/>
    <w:rsid w:val="40C241E9"/>
    <w:rsid w:val="40C66925"/>
    <w:rsid w:val="40D8370D"/>
    <w:rsid w:val="40E469C3"/>
    <w:rsid w:val="40F204DF"/>
    <w:rsid w:val="41390199"/>
    <w:rsid w:val="414D3728"/>
    <w:rsid w:val="41562AF9"/>
    <w:rsid w:val="41651DB4"/>
    <w:rsid w:val="416D492B"/>
    <w:rsid w:val="41747113"/>
    <w:rsid w:val="41A96742"/>
    <w:rsid w:val="41AF55C5"/>
    <w:rsid w:val="41D52F5C"/>
    <w:rsid w:val="41DD43E3"/>
    <w:rsid w:val="41E701E2"/>
    <w:rsid w:val="41F6129C"/>
    <w:rsid w:val="41F93808"/>
    <w:rsid w:val="4207589A"/>
    <w:rsid w:val="420F3501"/>
    <w:rsid w:val="421B6BC2"/>
    <w:rsid w:val="423D12EC"/>
    <w:rsid w:val="4240333F"/>
    <w:rsid w:val="424B6323"/>
    <w:rsid w:val="424F28C9"/>
    <w:rsid w:val="4257123B"/>
    <w:rsid w:val="425E1AEF"/>
    <w:rsid w:val="42613050"/>
    <w:rsid w:val="428E71B1"/>
    <w:rsid w:val="429D71A7"/>
    <w:rsid w:val="42AC4F07"/>
    <w:rsid w:val="42CC7168"/>
    <w:rsid w:val="42CD0A98"/>
    <w:rsid w:val="42D11C4A"/>
    <w:rsid w:val="42DB5F18"/>
    <w:rsid w:val="42EE2E8B"/>
    <w:rsid w:val="42EF6C5C"/>
    <w:rsid w:val="42F32C46"/>
    <w:rsid w:val="42F4617B"/>
    <w:rsid w:val="42FE732B"/>
    <w:rsid w:val="4301023D"/>
    <w:rsid w:val="43046F88"/>
    <w:rsid w:val="430A5A6F"/>
    <w:rsid w:val="431A0C09"/>
    <w:rsid w:val="432C3CF8"/>
    <w:rsid w:val="433A79E6"/>
    <w:rsid w:val="433E33BB"/>
    <w:rsid w:val="436F5D1C"/>
    <w:rsid w:val="43785872"/>
    <w:rsid w:val="437A0555"/>
    <w:rsid w:val="437B5D12"/>
    <w:rsid w:val="4386655F"/>
    <w:rsid w:val="438B4BC1"/>
    <w:rsid w:val="4390574C"/>
    <w:rsid w:val="439E64EE"/>
    <w:rsid w:val="43B35EB3"/>
    <w:rsid w:val="43C72C5D"/>
    <w:rsid w:val="43F06FA3"/>
    <w:rsid w:val="43FC44AD"/>
    <w:rsid w:val="440F7E52"/>
    <w:rsid w:val="444563C3"/>
    <w:rsid w:val="44466D5C"/>
    <w:rsid w:val="444D745A"/>
    <w:rsid w:val="444F47F6"/>
    <w:rsid w:val="446570B8"/>
    <w:rsid w:val="44812D34"/>
    <w:rsid w:val="449C3228"/>
    <w:rsid w:val="44A94E2F"/>
    <w:rsid w:val="44AA2639"/>
    <w:rsid w:val="44B33105"/>
    <w:rsid w:val="44B4014A"/>
    <w:rsid w:val="44D5527E"/>
    <w:rsid w:val="44DE7D8C"/>
    <w:rsid w:val="44F06DC0"/>
    <w:rsid w:val="44FB129D"/>
    <w:rsid w:val="450A1F1A"/>
    <w:rsid w:val="450A7609"/>
    <w:rsid w:val="450B2788"/>
    <w:rsid w:val="450F583B"/>
    <w:rsid w:val="451878CA"/>
    <w:rsid w:val="451E2BA6"/>
    <w:rsid w:val="45261F00"/>
    <w:rsid w:val="45336CAD"/>
    <w:rsid w:val="45774C97"/>
    <w:rsid w:val="457D26A5"/>
    <w:rsid w:val="45843107"/>
    <w:rsid w:val="45A5130C"/>
    <w:rsid w:val="45AE7B8D"/>
    <w:rsid w:val="45C9503B"/>
    <w:rsid w:val="45D67652"/>
    <w:rsid w:val="45DE3938"/>
    <w:rsid w:val="45EA2E9B"/>
    <w:rsid w:val="45EF465A"/>
    <w:rsid w:val="45FB03C2"/>
    <w:rsid w:val="46024764"/>
    <w:rsid w:val="460C076A"/>
    <w:rsid w:val="465626DE"/>
    <w:rsid w:val="4658440B"/>
    <w:rsid w:val="46647A66"/>
    <w:rsid w:val="466C7EC5"/>
    <w:rsid w:val="46761CF8"/>
    <w:rsid w:val="46884782"/>
    <w:rsid w:val="4692522E"/>
    <w:rsid w:val="46A01E6D"/>
    <w:rsid w:val="46AB6B23"/>
    <w:rsid w:val="46C66E26"/>
    <w:rsid w:val="46C83F10"/>
    <w:rsid w:val="46DB3AEE"/>
    <w:rsid w:val="46E22739"/>
    <w:rsid w:val="46E6508F"/>
    <w:rsid w:val="46E671C0"/>
    <w:rsid w:val="46F24EB3"/>
    <w:rsid w:val="47002F08"/>
    <w:rsid w:val="47074F82"/>
    <w:rsid w:val="47252B24"/>
    <w:rsid w:val="47310680"/>
    <w:rsid w:val="476F4B95"/>
    <w:rsid w:val="47715180"/>
    <w:rsid w:val="4772773F"/>
    <w:rsid w:val="477A72A8"/>
    <w:rsid w:val="478738B2"/>
    <w:rsid w:val="479915B8"/>
    <w:rsid w:val="47A900A2"/>
    <w:rsid w:val="47B11C6D"/>
    <w:rsid w:val="47C11810"/>
    <w:rsid w:val="47E930D8"/>
    <w:rsid w:val="47EB3470"/>
    <w:rsid w:val="47F07066"/>
    <w:rsid w:val="48016693"/>
    <w:rsid w:val="480E2158"/>
    <w:rsid w:val="480E5668"/>
    <w:rsid w:val="481B7C0F"/>
    <w:rsid w:val="4827623D"/>
    <w:rsid w:val="483E3C54"/>
    <w:rsid w:val="4840638E"/>
    <w:rsid w:val="484E39C9"/>
    <w:rsid w:val="484F3BBC"/>
    <w:rsid w:val="48534547"/>
    <w:rsid w:val="48552DCE"/>
    <w:rsid w:val="486115D3"/>
    <w:rsid w:val="48674B4B"/>
    <w:rsid w:val="4870135B"/>
    <w:rsid w:val="488D0FD4"/>
    <w:rsid w:val="488E344E"/>
    <w:rsid w:val="488E5303"/>
    <w:rsid w:val="4896720D"/>
    <w:rsid w:val="48AC7BB5"/>
    <w:rsid w:val="48B313C3"/>
    <w:rsid w:val="48C55C4F"/>
    <w:rsid w:val="48D429F0"/>
    <w:rsid w:val="48D62D9C"/>
    <w:rsid w:val="48D7126F"/>
    <w:rsid w:val="48F23A34"/>
    <w:rsid w:val="48FE3134"/>
    <w:rsid w:val="4906100E"/>
    <w:rsid w:val="49186758"/>
    <w:rsid w:val="49261829"/>
    <w:rsid w:val="493F7CE8"/>
    <w:rsid w:val="495411CE"/>
    <w:rsid w:val="49900F0C"/>
    <w:rsid w:val="499D7D74"/>
    <w:rsid w:val="49A01D6C"/>
    <w:rsid w:val="49AB496A"/>
    <w:rsid w:val="49B12C22"/>
    <w:rsid w:val="49BC54BC"/>
    <w:rsid w:val="49BD5047"/>
    <w:rsid w:val="49CD4E19"/>
    <w:rsid w:val="49E67CA4"/>
    <w:rsid w:val="49F6025D"/>
    <w:rsid w:val="4A1A0E96"/>
    <w:rsid w:val="4A1D53CE"/>
    <w:rsid w:val="4A286FFC"/>
    <w:rsid w:val="4A37037F"/>
    <w:rsid w:val="4A441EE2"/>
    <w:rsid w:val="4A533781"/>
    <w:rsid w:val="4A8C49B7"/>
    <w:rsid w:val="4A9374AA"/>
    <w:rsid w:val="4ABE02BB"/>
    <w:rsid w:val="4AC62A9D"/>
    <w:rsid w:val="4AD30BA7"/>
    <w:rsid w:val="4AD45401"/>
    <w:rsid w:val="4AD80CE7"/>
    <w:rsid w:val="4ADA20A4"/>
    <w:rsid w:val="4AEE57A7"/>
    <w:rsid w:val="4B094738"/>
    <w:rsid w:val="4B0B39EB"/>
    <w:rsid w:val="4B1145FB"/>
    <w:rsid w:val="4B16532A"/>
    <w:rsid w:val="4B277199"/>
    <w:rsid w:val="4B422E1B"/>
    <w:rsid w:val="4B65373A"/>
    <w:rsid w:val="4B9B2619"/>
    <w:rsid w:val="4BB75E38"/>
    <w:rsid w:val="4BBB5236"/>
    <w:rsid w:val="4C3F6C40"/>
    <w:rsid w:val="4C40543B"/>
    <w:rsid w:val="4C47478B"/>
    <w:rsid w:val="4C4B4B57"/>
    <w:rsid w:val="4C5C5DF1"/>
    <w:rsid w:val="4C6E2D5E"/>
    <w:rsid w:val="4C6E3469"/>
    <w:rsid w:val="4C887904"/>
    <w:rsid w:val="4C99554F"/>
    <w:rsid w:val="4CCD36B0"/>
    <w:rsid w:val="4CE81486"/>
    <w:rsid w:val="4CF337AC"/>
    <w:rsid w:val="4CF800DB"/>
    <w:rsid w:val="4D00163A"/>
    <w:rsid w:val="4D064B73"/>
    <w:rsid w:val="4D161D2F"/>
    <w:rsid w:val="4D1C6CB7"/>
    <w:rsid w:val="4D2836FD"/>
    <w:rsid w:val="4D4E5923"/>
    <w:rsid w:val="4D5231AE"/>
    <w:rsid w:val="4D574533"/>
    <w:rsid w:val="4D6A677D"/>
    <w:rsid w:val="4D734D3D"/>
    <w:rsid w:val="4D7A386C"/>
    <w:rsid w:val="4D806EEB"/>
    <w:rsid w:val="4D915A4A"/>
    <w:rsid w:val="4D9F77E3"/>
    <w:rsid w:val="4DA06861"/>
    <w:rsid w:val="4DA81DB8"/>
    <w:rsid w:val="4DAC147B"/>
    <w:rsid w:val="4DAC4C20"/>
    <w:rsid w:val="4DB46A91"/>
    <w:rsid w:val="4DCA162F"/>
    <w:rsid w:val="4DE73505"/>
    <w:rsid w:val="4E1A2026"/>
    <w:rsid w:val="4E271B4B"/>
    <w:rsid w:val="4E2E65A0"/>
    <w:rsid w:val="4E5F2CF9"/>
    <w:rsid w:val="4E630965"/>
    <w:rsid w:val="4E727B78"/>
    <w:rsid w:val="4E9145CF"/>
    <w:rsid w:val="4EAF6170"/>
    <w:rsid w:val="4EB96475"/>
    <w:rsid w:val="4EBA0CB5"/>
    <w:rsid w:val="4EBB23D9"/>
    <w:rsid w:val="4EDA3169"/>
    <w:rsid w:val="4EF14FAE"/>
    <w:rsid w:val="4F0F5BE3"/>
    <w:rsid w:val="4F1D1A4F"/>
    <w:rsid w:val="4F1D492D"/>
    <w:rsid w:val="4F234454"/>
    <w:rsid w:val="4F2E05D9"/>
    <w:rsid w:val="4F333DFF"/>
    <w:rsid w:val="4F3803F4"/>
    <w:rsid w:val="4F7471E7"/>
    <w:rsid w:val="4FB2321B"/>
    <w:rsid w:val="4FBD294E"/>
    <w:rsid w:val="4FFD05E3"/>
    <w:rsid w:val="50002EC0"/>
    <w:rsid w:val="500E025E"/>
    <w:rsid w:val="5027692A"/>
    <w:rsid w:val="50353425"/>
    <w:rsid w:val="50386D4D"/>
    <w:rsid w:val="50411A70"/>
    <w:rsid w:val="504D2423"/>
    <w:rsid w:val="505902BE"/>
    <w:rsid w:val="50703AB0"/>
    <w:rsid w:val="50715259"/>
    <w:rsid w:val="507D4EB2"/>
    <w:rsid w:val="507E6391"/>
    <w:rsid w:val="50BC221C"/>
    <w:rsid w:val="50CB46F6"/>
    <w:rsid w:val="50D23687"/>
    <w:rsid w:val="50D60E8B"/>
    <w:rsid w:val="50DB594C"/>
    <w:rsid w:val="50F73C4E"/>
    <w:rsid w:val="5110256F"/>
    <w:rsid w:val="51251692"/>
    <w:rsid w:val="512D0896"/>
    <w:rsid w:val="514A5BAA"/>
    <w:rsid w:val="514E6989"/>
    <w:rsid w:val="514F2419"/>
    <w:rsid w:val="51534B57"/>
    <w:rsid w:val="518102B3"/>
    <w:rsid w:val="518343A4"/>
    <w:rsid w:val="518F1E6C"/>
    <w:rsid w:val="519C08F1"/>
    <w:rsid w:val="51A22799"/>
    <w:rsid w:val="51B04A31"/>
    <w:rsid w:val="51B835C1"/>
    <w:rsid w:val="51B92D01"/>
    <w:rsid w:val="51F507C7"/>
    <w:rsid w:val="520D1825"/>
    <w:rsid w:val="520D28CB"/>
    <w:rsid w:val="52157947"/>
    <w:rsid w:val="52356529"/>
    <w:rsid w:val="52384BDB"/>
    <w:rsid w:val="52387556"/>
    <w:rsid w:val="52422029"/>
    <w:rsid w:val="525571E5"/>
    <w:rsid w:val="52692B44"/>
    <w:rsid w:val="52850E89"/>
    <w:rsid w:val="5287674D"/>
    <w:rsid w:val="528F0448"/>
    <w:rsid w:val="52954BE0"/>
    <w:rsid w:val="52A90ABB"/>
    <w:rsid w:val="52AE4556"/>
    <w:rsid w:val="52B4778F"/>
    <w:rsid w:val="52EF06B7"/>
    <w:rsid w:val="53050700"/>
    <w:rsid w:val="53072EFC"/>
    <w:rsid w:val="53085DA3"/>
    <w:rsid w:val="530946C2"/>
    <w:rsid w:val="532B11DD"/>
    <w:rsid w:val="533019A3"/>
    <w:rsid w:val="53427DC1"/>
    <w:rsid w:val="534732C4"/>
    <w:rsid w:val="535A1C7D"/>
    <w:rsid w:val="535B5C0C"/>
    <w:rsid w:val="5362345D"/>
    <w:rsid w:val="537D629E"/>
    <w:rsid w:val="539523B5"/>
    <w:rsid w:val="53AA5983"/>
    <w:rsid w:val="53B6216A"/>
    <w:rsid w:val="53BA15EE"/>
    <w:rsid w:val="53BA51A3"/>
    <w:rsid w:val="53D67491"/>
    <w:rsid w:val="54176117"/>
    <w:rsid w:val="54295B11"/>
    <w:rsid w:val="54342B03"/>
    <w:rsid w:val="54522DB1"/>
    <w:rsid w:val="545F573C"/>
    <w:rsid w:val="54634965"/>
    <w:rsid w:val="546C52E8"/>
    <w:rsid w:val="548863AD"/>
    <w:rsid w:val="54956618"/>
    <w:rsid w:val="549C522A"/>
    <w:rsid w:val="54AA6DCA"/>
    <w:rsid w:val="54D21E26"/>
    <w:rsid w:val="54E63AA5"/>
    <w:rsid w:val="54EF3A6E"/>
    <w:rsid w:val="55040901"/>
    <w:rsid w:val="55107147"/>
    <w:rsid w:val="552C5E92"/>
    <w:rsid w:val="55387D24"/>
    <w:rsid w:val="55444178"/>
    <w:rsid w:val="5546540F"/>
    <w:rsid w:val="5560764A"/>
    <w:rsid w:val="557109AC"/>
    <w:rsid w:val="5589273D"/>
    <w:rsid w:val="559B6067"/>
    <w:rsid w:val="55B76660"/>
    <w:rsid w:val="55BE7BE6"/>
    <w:rsid w:val="55C5615F"/>
    <w:rsid w:val="55C81DEE"/>
    <w:rsid w:val="55E111A1"/>
    <w:rsid w:val="561419C7"/>
    <w:rsid w:val="56173CE8"/>
    <w:rsid w:val="56226F9B"/>
    <w:rsid w:val="56237D37"/>
    <w:rsid w:val="56354A54"/>
    <w:rsid w:val="56690D60"/>
    <w:rsid w:val="566C39ED"/>
    <w:rsid w:val="568972D2"/>
    <w:rsid w:val="568C071F"/>
    <w:rsid w:val="568E4489"/>
    <w:rsid w:val="56983487"/>
    <w:rsid w:val="56B94726"/>
    <w:rsid w:val="56C42E2B"/>
    <w:rsid w:val="56CA56C3"/>
    <w:rsid w:val="56D2733B"/>
    <w:rsid w:val="56DF05DE"/>
    <w:rsid w:val="56E45D6E"/>
    <w:rsid w:val="56E74816"/>
    <w:rsid w:val="56E803BD"/>
    <w:rsid w:val="56ED381D"/>
    <w:rsid w:val="56F70118"/>
    <w:rsid w:val="57035045"/>
    <w:rsid w:val="57092D15"/>
    <w:rsid w:val="571D2C70"/>
    <w:rsid w:val="5737379A"/>
    <w:rsid w:val="57617EA3"/>
    <w:rsid w:val="578259B6"/>
    <w:rsid w:val="578D09DF"/>
    <w:rsid w:val="579A4819"/>
    <w:rsid w:val="579E52B8"/>
    <w:rsid w:val="57A2352F"/>
    <w:rsid w:val="57C16A90"/>
    <w:rsid w:val="57DA550A"/>
    <w:rsid w:val="57EC44C1"/>
    <w:rsid w:val="57F5288B"/>
    <w:rsid w:val="57FC6189"/>
    <w:rsid w:val="580008F5"/>
    <w:rsid w:val="58131905"/>
    <w:rsid w:val="581A23FF"/>
    <w:rsid w:val="583F7F5B"/>
    <w:rsid w:val="58545BCC"/>
    <w:rsid w:val="586864FD"/>
    <w:rsid w:val="587E0DFF"/>
    <w:rsid w:val="58894B06"/>
    <w:rsid w:val="58A5189E"/>
    <w:rsid w:val="58AA6F48"/>
    <w:rsid w:val="58B607FC"/>
    <w:rsid w:val="58BB0E8C"/>
    <w:rsid w:val="58BE23E5"/>
    <w:rsid w:val="58C0686C"/>
    <w:rsid w:val="58C41743"/>
    <w:rsid w:val="58CB41F0"/>
    <w:rsid w:val="58CC5858"/>
    <w:rsid w:val="58D43D55"/>
    <w:rsid w:val="5908166F"/>
    <w:rsid w:val="591A07BD"/>
    <w:rsid w:val="591C4EF0"/>
    <w:rsid w:val="59270642"/>
    <w:rsid w:val="593E2DE6"/>
    <w:rsid w:val="594838CC"/>
    <w:rsid w:val="595256A3"/>
    <w:rsid w:val="59747B68"/>
    <w:rsid w:val="59A66103"/>
    <w:rsid w:val="59B41138"/>
    <w:rsid w:val="59B817D3"/>
    <w:rsid w:val="59B917BB"/>
    <w:rsid w:val="59C80BA8"/>
    <w:rsid w:val="59CA253F"/>
    <w:rsid w:val="59D854EE"/>
    <w:rsid w:val="5A0218F0"/>
    <w:rsid w:val="5A224D05"/>
    <w:rsid w:val="5A30717F"/>
    <w:rsid w:val="5A3A4CA7"/>
    <w:rsid w:val="5A67615D"/>
    <w:rsid w:val="5A6C7DD0"/>
    <w:rsid w:val="5A742658"/>
    <w:rsid w:val="5ADA7E9F"/>
    <w:rsid w:val="5AF273CF"/>
    <w:rsid w:val="5AF404D0"/>
    <w:rsid w:val="5AFC295E"/>
    <w:rsid w:val="5B072087"/>
    <w:rsid w:val="5B0C3FED"/>
    <w:rsid w:val="5B5342E0"/>
    <w:rsid w:val="5B753B3D"/>
    <w:rsid w:val="5B7E437C"/>
    <w:rsid w:val="5B8A38F0"/>
    <w:rsid w:val="5B942C27"/>
    <w:rsid w:val="5B9B553B"/>
    <w:rsid w:val="5B9E58D0"/>
    <w:rsid w:val="5BA56363"/>
    <w:rsid w:val="5BBD0E56"/>
    <w:rsid w:val="5BC225E4"/>
    <w:rsid w:val="5BC85095"/>
    <w:rsid w:val="5BCF565C"/>
    <w:rsid w:val="5C3666D1"/>
    <w:rsid w:val="5C3A6E47"/>
    <w:rsid w:val="5C3D14CB"/>
    <w:rsid w:val="5C435D2B"/>
    <w:rsid w:val="5C74029D"/>
    <w:rsid w:val="5C8916ED"/>
    <w:rsid w:val="5C8C1913"/>
    <w:rsid w:val="5CA53EA1"/>
    <w:rsid w:val="5CAF29C6"/>
    <w:rsid w:val="5CC446C3"/>
    <w:rsid w:val="5CDC0A4A"/>
    <w:rsid w:val="5CDC24FB"/>
    <w:rsid w:val="5CE44889"/>
    <w:rsid w:val="5D132224"/>
    <w:rsid w:val="5D203439"/>
    <w:rsid w:val="5D533CCC"/>
    <w:rsid w:val="5D5B0C65"/>
    <w:rsid w:val="5D880254"/>
    <w:rsid w:val="5D8B36D2"/>
    <w:rsid w:val="5DF609EB"/>
    <w:rsid w:val="5E054297"/>
    <w:rsid w:val="5E094843"/>
    <w:rsid w:val="5E4F172F"/>
    <w:rsid w:val="5E587A58"/>
    <w:rsid w:val="5E725860"/>
    <w:rsid w:val="5E7B43CF"/>
    <w:rsid w:val="5E863492"/>
    <w:rsid w:val="5E894C4B"/>
    <w:rsid w:val="5E9A1F8D"/>
    <w:rsid w:val="5EA30896"/>
    <w:rsid w:val="5EA80E99"/>
    <w:rsid w:val="5EBE5A5D"/>
    <w:rsid w:val="5EC7426E"/>
    <w:rsid w:val="5ECD64A9"/>
    <w:rsid w:val="5ED101B0"/>
    <w:rsid w:val="5ED136A1"/>
    <w:rsid w:val="5ED22385"/>
    <w:rsid w:val="5F073306"/>
    <w:rsid w:val="5F2A2818"/>
    <w:rsid w:val="5F2E07B9"/>
    <w:rsid w:val="5F354C3C"/>
    <w:rsid w:val="5F50611F"/>
    <w:rsid w:val="5F577ABE"/>
    <w:rsid w:val="5F5D70E5"/>
    <w:rsid w:val="5F5F73B9"/>
    <w:rsid w:val="5F6316D5"/>
    <w:rsid w:val="5F675A73"/>
    <w:rsid w:val="5F782205"/>
    <w:rsid w:val="5F813F77"/>
    <w:rsid w:val="5F942813"/>
    <w:rsid w:val="5F9F6FF8"/>
    <w:rsid w:val="5FB62416"/>
    <w:rsid w:val="5FC655D5"/>
    <w:rsid w:val="5FDD0578"/>
    <w:rsid w:val="5FE3429E"/>
    <w:rsid w:val="5FE6560C"/>
    <w:rsid w:val="5FEB07FE"/>
    <w:rsid w:val="5FF11F12"/>
    <w:rsid w:val="5FF34394"/>
    <w:rsid w:val="5FFD6CAD"/>
    <w:rsid w:val="60030D2D"/>
    <w:rsid w:val="60165FE3"/>
    <w:rsid w:val="60234994"/>
    <w:rsid w:val="603A0438"/>
    <w:rsid w:val="606555E2"/>
    <w:rsid w:val="606A330B"/>
    <w:rsid w:val="607B17DC"/>
    <w:rsid w:val="60951BFA"/>
    <w:rsid w:val="60D840CC"/>
    <w:rsid w:val="60D97379"/>
    <w:rsid w:val="60F052EE"/>
    <w:rsid w:val="60F8349D"/>
    <w:rsid w:val="60FB49E7"/>
    <w:rsid w:val="61184A4F"/>
    <w:rsid w:val="611B65AE"/>
    <w:rsid w:val="611F5CD1"/>
    <w:rsid w:val="612956DC"/>
    <w:rsid w:val="614534FB"/>
    <w:rsid w:val="615A0673"/>
    <w:rsid w:val="615A56E9"/>
    <w:rsid w:val="61726B83"/>
    <w:rsid w:val="617660AD"/>
    <w:rsid w:val="618D2EB5"/>
    <w:rsid w:val="619329A7"/>
    <w:rsid w:val="619A28C0"/>
    <w:rsid w:val="619E4A18"/>
    <w:rsid w:val="61A120EC"/>
    <w:rsid w:val="61B42042"/>
    <w:rsid w:val="61F06561"/>
    <w:rsid w:val="61F60A27"/>
    <w:rsid w:val="61F61212"/>
    <w:rsid w:val="621413E8"/>
    <w:rsid w:val="621F6359"/>
    <w:rsid w:val="62345CD9"/>
    <w:rsid w:val="623F0A67"/>
    <w:rsid w:val="6260642C"/>
    <w:rsid w:val="626F3745"/>
    <w:rsid w:val="62815C3B"/>
    <w:rsid w:val="62C03B2B"/>
    <w:rsid w:val="62DF233A"/>
    <w:rsid w:val="6329590D"/>
    <w:rsid w:val="63491849"/>
    <w:rsid w:val="63501BA2"/>
    <w:rsid w:val="63614AAF"/>
    <w:rsid w:val="637E01A9"/>
    <w:rsid w:val="63823BE5"/>
    <w:rsid w:val="63883A3C"/>
    <w:rsid w:val="638B44EA"/>
    <w:rsid w:val="63953314"/>
    <w:rsid w:val="63991DFF"/>
    <w:rsid w:val="63AA3F4D"/>
    <w:rsid w:val="63AE0066"/>
    <w:rsid w:val="63C024EC"/>
    <w:rsid w:val="63C420AA"/>
    <w:rsid w:val="63DC07E4"/>
    <w:rsid w:val="63DE721A"/>
    <w:rsid w:val="63FC0E86"/>
    <w:rsid w:val="640D4C31"/>
    <w:rsid w:val="642E6305"/>
    <w:rsid w:val="645D57FE"/>
    <w:rsid w:val="646E1594"/>
    <w:rsid w:val="64817D36"/>
    <w:rsid w:val="648641E4"/>
    <w:rsid w:val="648A275A"/>
    <w:rsid w:val="648C03B9"/>
    <w:rsid w:val="64925E2C"/>
    <w:rsid w:val="649974E2"/>
    <w:rsid w:val="649F0FF9"/>
    <w:rsid w:val="64BC46F2"/>
    <w:rsid w:val="64DF340D"/>
    <w:rsid w:val="64EF37CB"/>
    <w:rsid w:val="64FC4534"/>
    <w:rsid w:val="65015CA4"/>
    <w:rsid w:val="65151085"/>
    <w:rsid w:val="651A1128"/>
    <w:rsid w:val="653A5B3C"/>
    <w:rsid w:val="65501753"/>
    <w:rsid w:val="65690F6F"/>
    <w:rsid w:val="65792973"/>
    <w:rsid w:val="658B5F43"/>
    <w:rsid w:val="658E4649"/>
    <w:rsid w:val="659D574C"/>
    <w:rsid w:val="65B3280B"/>
    <w:rsid w:val="65C12491"/>
    <w:rsid w:val="65C855BC"/>
    <w:rsid w:val="65DB692F"/>
    <w:rsid w:val="6600151D"/>
    <w:rsid w:val="66097669"/>
    <w:rsid w:val="660A0CF4"/>
    <w:rsid w:val="66114F6E"/>
    <w:rsid w:val="66343610"/>
    <w:rsid w:val="663E316D"/>
    <w:rsid w:val="664C23E9"/>
    <w:rsid w:val="66571090"/>
    <w:rsid w:val="666B488B"/>
    <w:rsid w:val="66722285"/>
    <w:rsid w:val="66807D1C"/>
    <w:rsid w:val="6687769B"/>
    <w:rsid w:val="66E709DC"/>
    <w:rsid w:val="66EA5B3E"/>
    <w:rsid w:val="66FA5F17"/>
    <w:rsid w:val="66FC2F4B"/>
    <w:rsid w:val="66FE04A3"/>
    <w:rsid w:val="670332D4"/>
    <w:rsid w:val="671169F6"/>
    <w:rsid w:val="671C099B"/>
    <w:rsid w:val="67277262"/>
    <w:rsid w:val="673444EB"/>
    <w:rsid w:val="6760718F"/>
    <w:rsid w:val="67765D17"/>
    <w:rsid w:val="67801FB0"/>
    <w:rsid w:val="678F707E"/>
    <w:rsid w:val="67931AC7"/>
    <w:rsid w:val="67990ACC"/>
    <w:rsid w:val="679D655A"/>
    <w:rsid w:val="67A33185"/>
    <w:rsid w:val="67A465F4"/>
    <w:rsid w:val="67BD40C3"/>
    <w:rsid w:val="67E43C87"/>
    <w:rsid w:val="67EE05BD"/>
    <w:rsid w:val="67F044D6"/>
    <w:rsid w:val="67F95103"/>
    <w:rsid w:val="67FC4657"/>
    <w:rsid w:val="68092110"/>
    <w:rsid w:val="68230E2F"/>
    <w:rsid w:val="68316825"/>
    <w:rsid w:val="6838144E"/>
    <w:rsid w:val="68420DE7"/>
    <w:rsid w:val="68430AED"/>
    <w:rsid w:val="684F397C"/>
    <w:rsid w:val="68550EB9"/>
    <w:rsid w:val="685B0188"/>
    <w:rsid w:val="685B60A7"/>
    <w:rsid w:val="687952FC"/>
    <w:rsid w:val="688A0C5B"/>
    <w:rsid w:val="688D0CBA"/>
    <w:rsid w:val="689C49E5"/>
    <w:rsid w:val="689E7C0F"/>
    <w:rsid w:val="68A0524E"/>
    <w:rsid w:val="68AA7398"/>
    <w:rsid w:val="68B14DAE"/>
    <w:rsid w:val="68BF4C3D"/>
    <w:rsid w:val="68C03437"/>
    <w:rsid w:val="68D6247F"/>
    <w:rsid w:val="68EF0FB9"/>
    <w:rsid w:val="68EF7C43"/>
    <w:rsid w:val="69304766"/>
    <w:rsid w:val="693055B6"/>
    <w:rsid w:val="694B2B30"/>
    <w:rsid w:val="69601EB7"/>
    <w:rsid w:val="69616963"/>
    <w:rsid w:val="697F0AB7"/>
    <w:rsid w:val="699C626C"/>
    <w:rsid w:val="69A212B1"/>
    <w:rsid w:val="69B049B6"/>
    <w:rsid w:val="69B61135"/>
    <w:rsid w:val="69E6482F"/>
    <w:rsid w:val="69EF4305"/>
    <w:rsid w:val="69F119F2"/>
    <w:rsid w:val="69FD34CF"/>
    <w:rsid w:val="6A0C030B"/>
    <w:rsid w:val="6A2B6A11"/>
    <w:rsid w:val="6A333D63"/>
    <w:rsid w:val="6A34275D"/>
    <w:rsid w:val="6A3C10D0"/>
    <w:rsid w:val="6A3C4A38"/>
    <w:rsid w:val="6A572F81"/>
    <w:rsid w:val="6A7671E2"/>
    <w:rsid w:val="6A9F1840"/>
    <w:rsid w:val="6AA043E7"/>
    <w:rsid w:val="6AA15912"/>
    <w:rsid w:val="6AAD0595"/>
    <w:rsid w:val="6ACF4D1C"/>
    <w:rsid w:val="6AD11437"/>
    <w:rsid w:val="6AF663A1"/>
    <w:rsid w:val="6B023EDC"/>
    <w:rsid w:val="6B091296"/>
    <w:rsid w:val="6B0A032C"/>
    <w:rsid w:val="6B123084"/>
    <w:rsid w:val="6B23014B"/>
    <w:rsid w:val="6B380680"/>
    <w:rsid w:val="6B3A121F"/>
    <w:rsid w:val="6B4A6D5D"/>
    <w:rsid w:val="6B673F55"/>
    <w:rsid w:val="6B7F0B25"/>
    <w:rsid w:val="6BA514FF"/>
    <w:rsid w:val="6BA72CED"/>
    <w:rsid w:val="6BF673AD"/>
    <w:rsid w:val="6BFE5589"/>
    <w:rsid w:val="6C2639F4"/>
    <w:rsid w:val="6C475A1B"/>
    <w:rsid w:val="6C663101"/>
    <w:rsid w:val="6C7F3E43"/>
    <w:rsid w:val="6C8F6D0D"/>
    <w:rsid w:val="6CAA28BE"/>
    <w:rsid w:val="6CB71844"/>
    <w:rsid w:val="6CBE72A0"/>
    <w:rsid w:val="6CD2794A"/>
    <w:rsid w:val="6CE607AD"/>
    <w:rsid w:val="6CE60981"/>
    <w:rsid w:val="6CF60C34"/>
    <w:rsid w:val="6D0A501A"/>
    <w:rsid w:val="6D1E3E9F"/>
    <w:rsid w:val="6D521B17"/>
    <w:rsid w:val="6D550853"/>
    <w:rsid w:val="6D6B7C0B"/>
    <w:rsid w:val="6D9435E0"/>
    <w:rsid w:val="6D9831E3"/>
    <w:rsid w:val="6D9D7112"/>
    <w:rsid w:val="6DC17101"/>
    <w:rsid w:val="6DC4041C"/>
    <w:rsid w:val="6DD21AAB"/>
    <w:rsid w:val="6DDD3AD6"/>
    <w:rsid w:val="6DE54AA3"/>
    <w:rsid w:val="6DE8006A"/>
    <w:rsid w:val="6DF12950"/>
    <w:rsid w:val="6E1045C1"/>
    <w:rsid w:val="6E1C481E"/>
    <w:rsid w:val="6E2B5AD3"/>
    <w:rsid w:val="6E3E5609"/>
    <w:rsid w:val="6E4158DB"/>
    <w:rsid w:val="6E455460"/>
    <w:rsid w:val="6E640250"/>
    <w:rsid w:val="6E805353"/>
    <w:rsid w:val="6E8421A4"/>
    <w:rsid w:val="6ECB6EC4"/>
    <w:rsid w:val="6EDB7958"/>
    <w:rsid w:val="6EE31DFD"/>
    <w:rsid w:val="6EEA72C9"/>
    <w:rsid w:val="6EEF4F04"/>
    <w:rsid w:val="6F1D0DAB"/>
    <w:rsid w:val="6F35184E"/>
    <w:rsid w:val="6F3A4441"/>
    <w:rsid w:val="6F4559A5"/>
    <w:rsid w:val="6F47555F"/>
    <w:rsid w:val="6F4A6812"/>
    <w:rsid w:val="6F521B86"/>
    <w:rsid w:val="6F5A2F04"/>
    <w:rsid w:val="6F5F767C"/>
    <w:rsid w:val="6F605622"/>
    <w:rsid w:val="6F73660B"/>
    <w:rsid w:val="6F797F04"/>
    <w:rsid w:val="6F7B3F99"/>
    <w:rsid w:val="6F8F7B05"/>
    <w:rsid w:val="6F97D24A"/>
    <w:rsid w:val="6FBE345F"/>
    <w:rsid w:val="6FBF07F3"/>
    <w:rsid w:val="6FCC3921"/>
    <w:rsid w:val="6FD4759A"/>
    <w:rsid w:val="6FD756CE"/>
    <w:rsid w:val="6FD96F76"/>
    <w:rsid w:val="6FE3789F"/>
    <w:rsid w:val="6FEA2039"/>
    <w:rsid w:val="70310FE5"/>
    <w:rsid w:val="704B67CC"/>
    <w:rsid w:val="705308F2"/>
    <w:rsid w:val="70590C8C"/>
    <w:rsid w:val="706F39E7"/>
    <w:rsid w:val="7074225F"/>
    <w:rsid w:val="707875EC"/>
    <w:rsid w:val="70887F9B"/>
    <w:rsid w:val="70B202EE"/>
    <w:rsid w:val="71690349"/>
    <w:rsid w:val="71771DFB"/>
    <w:rsid w:val="71916C8C"/>
    <w:rsid w:val="71B03756"/>
    <w:rsid w:val="71CE695E"/>
    <w:rsid w:val="71D11EB7"/>
    <w:rsid w:val="71E909FE"/>
    <w:rsid w:val="71FA0836"/>
    <w:rsid w:val="720B720B"/>
    <w:rsid w:val="72304EE8"/>
    <w:rsid w:val="723E3F08"/>
    <w:rsid w:val="726B073D"/>
    <w:rsid w:val="7275311D"/>
    <w:rsid w:val="7275613E"/>
    <w:rsid w:val="729E174E"/>
    <w:rsid w:val="72A2709C"/>
    <w:rsid w:val="72B703A7"/>
    <w:rsid w:val="72BB0BC2"/>
    <w:rsid w:val="72C96AE8"/>
    <w:rsid w:val="72DB77B8"/>
    <w:rsid w:val="72E121B2"/>
    <w:rsid w:val="72E27908"/>
    <w:rsid w:val="72F02BB8"/>
    <w:rsid w:val="72F02FC4"/>
    <w:rsid w:val="72F5143D"/>
    <w:rsid w:val="72FA65EF"/>
    <w:rsid w:val="730D6E68"/>
    <w:rsid w:val="73217D81"/>
    <w:rsid w:val="73264530"/>
    <w:rsid w:val="73303B48"/>
    <w:rsid w:val="73385BDA"/>
    <w:rsid w:val="7339031E"/>
    <w:rsid w:val="734C3E90"/>
    <w:rsid w:val="7363572E"/>
    <w:rsid w:val="73726AB9"/>
    <w:rsid w:val="739758A3"/>
    <w:rsid w:val="73981ECA"/>
    <w:rsid w:val="739A5630"/>
    <w:rsid w:val="73A65D38"/>
    <w:rsid w:val="73B226AF"/>
    <w:rsid w:val="73D14512"/>
    <w:rsid w:val="73EB7E59"/>
    <w:rsid w:val="73F371FF"/>
    <w:rsid w:val="73F63F47"/>
    <w:rsid w:val="73FA724B"/>
    <w:rsid w:val="7403611C"/>
    <w:rsid w:val="740C0C8D"/>
    <w:rsid w:val="741A61C4"/>
    <w:rsid w:val="742709F4"/>
    <w:rsid w:val="742C597A"/>
    <w:rsid w:val="74597643"/>
    <w:rsid w:val="745B140C"/>
    <w:rsid w:val="745C36E8"/>
    <w:rsid w:val="747C09AD"/>
    <w:rsid w:val="749E5C4B"/>
    <w:rsid w:val="74A63393"/>
    <w:rsid w:val="74AC18B4"/>
    <w:rsid w:val="74BE59C9"/>
    <w:rsid w:val="74C04526"/>
    <w:rsid w:val="74DC0106"/>
    <w:rsid w:val="74DE4323"/>
    <w:rsid w:val="74E767C0"/>
    <w:rsid w:val="74EB6B99"/>
    <w:rsid w:val="74FD7FFF"/>
    <w:rsid w:val="75102F42"/>
    <w:rsid w:val="75506E97"/>
    <w:rsid w:val="758310C0"/>
    <w:rsid w:val="75833A6F"/>
    <w:rsid w:val="75B45947"/>
    <w:rsid w:val="75CA1DD5"/>
    <w:rsid w:val="75DA5C50"/>
    <w:rsid w:val="75E625AA"/>
    <w:rsid w:val="75ED4684"/>
    <w:rsid w:val="76197E58"/>
    <w:rsid w:val="762C76E8"/>
    <w:rsid w:val="7635023D"/>
    <w:rsid w:val="76380C15"/>
    <w:rsid w:val="76434895"/>
    <w:rsid w:val="7652586B"/>
    <w:rsid w:val="767708FB"/>
    <w:rsid w:val="76841CB5"/>
    <w:rsid w:val="7687131D"/>
    <w:rsid w:val="76915A13"/>
    <w:rsid w:val="769C3D5A"/>
    <w:rsid w:val="76B40D16"/>
    <w:rsid w:val="76E242A6"/>
    <w:rsid w:val="76EE78EC"/>
    <w:rsid w:val="770E121B"/>
    <w:rsid w:val="771D78D8"/>
    <w:rsid w:val="771E7A62"/>
    <w:rsid w:val="772269FE"/>
    <w:rsid w:val="773B7823"/>
    <w:rsid w:val="775B6E06"/>
    <w:rsid w:val="778070AB"/>
    <w:rsid w:val="77830BE9"/>
    <w:rsid w:val="77863974"/>
    <w:rsid w:val="77874449"/>
    <w:rsid w:val="77895F9F"/>
    <w:rsid w:val="778D7494"/>
    <w:rsid w:val="779430EC"/>
    <w:rsid w:val="779F7866"/>
    <w:rsid w:val="77A31D7E"/>
    <w:rsid w:val="77B71F0C"/>
    <w:rsid w:val="77DA0F1D"/>
    <w:rsid w:val="780168E0"/>
    <w:rsid w:val="78132C2A"/>
    <w:rsid w:val="781F71B9"/>
    <w:rsid w:val="78236589"/>
    <w:rsid w:val="78265C9E"/>
    <w:rsid w:val="785452FC"/>
    <w:rsid w:val="785765ED"/>
    <w:rsid w:val="78730A90"/>
    <w:rsid w:val="78736288"/>
    <w:rsid w:val="787E25EF"/>
    <w:rsid w:val="789D06D6"/>
    <w:rsid w:val="78B53C32"/>
    <w:rsid w:val="78B74556"/>
    <w:rsid w:val="78B94D42"/>
    <w:rsid w:val="78C92406"/>
    <w:rsid w:val="78D42D87"/>
    <w:rsid w:val="78D8113B"/>
    <w:rsid w:val="78E63E40"/>
    <w:rsid w:val="7907465D"/>
    <w:rsid w:val="791F0C80"/>
    <w:rsid w:val="79233995"/>
    <w:rsid w:val="7963225D"/>
    <w:rsid w:val="79661644"/>
    <w:rsid w:val="79717315"/>
    <w:rsid w:val="797D6CD2"/>
    <w:rsid w:val="7989619F"/>
    <w:rsid w:val="7998475E"/>
    <w:rsid w:val="799D21E7"/>
    <w:rsid w:val="79AA56FE"/>
    <w:rsid w:val="79AB2A00"/>
    <w:rsid w:val="79FD21DE"/>
    <w:rsid w:val="7A055B7E"/>
    <w:rsid w:val="7A0A362B"/>
    <w:rsid w:val="7A355232"/>
    <w:rsid w:val="7A412543"/>
    <w:rsid w:val="7A5306B9"/>
    <w:rsid w:val="7A6A0C2D"/>
    <w:rsid w:val="7A7722CB"/>
    <w:rsid w:val="7A852C00"/>
    <w:rsid w:val="7ABA18A5"/>
    <w:rsid w:val="7AC22D80"/>
    <w:rsid w:val="7AC8491B"/>
    <w:rsid w:val="7AF44D2F"/>
    <w:rsid w:val="7AF63015"/>
    <w:rsid w:val="7B126FCB"/>
    <w:rsid w:val="7B39698D"/>
    <w:rsid w:val="7B4A7B43"/>
    <w:rsid w:val="7B675698"/>
    <w:rsid w:val="7B725665"/>
    <w:rsid w:val="7B7C514A"/>
    <w:rsid w:val="7B840A4C"/>
    <w:rsid w:val="7B856015"/>
    <w:rsid w:val="7B8C79F7"/>
    <w:rsid w:val="7B9247AF"/>
    <w:rsid w:val="7BA75446"/>
    <w:rsid w:val="7BAE4698"/>
    <w:rsid w:val="7BB3231A"/>
    <w:rsid w:val="7BC506FF"/>
    <w:rsid w:val="7BC84E88"/>
    <w:rsid w:val="7BDB714D"/>
    <w:rsid w:val="7BDB74CB"/>
    <w:rsid w:val="7BDE19B5"/>
    <w:rsid w:val="7BE24425"/>
    <w:rsid w:val="7BE60C44"/>
    <w:rsid w:val="7BF276F4"/>
    <w:rsid w:val="7C3007CA"/>
    <w:rsid w:val="7C3F5A8C"/>
    <w:rsid w:val="7C564353"/>
    <w:rsid w:val="7C792A47"/>
    <w:rsid w:val="7C793C6C"/>
    <w:rsid w:val="7C7F1DA6"/>
    <w:rsid w:val="7CA34F61"/>
    <w:rsid w:val="7CB40DEB"/>
    <w:rsid w:val="7CC72856"/>
    <w:rsid w:val="7CDD2233"/>
    <w:rsid w:val="7CDF7127"/>
    <w:rsid w:val="7CE403FC"/>
    <w:rsid w:val="7D124088"/>
    <w:rsid w:val="7D285E5F"/>
    <w:rsid w:val="7D2B39F9"/>
    <w:rsid w:val="7D524212"/>
    <w:rsid w:val="7D6922A8"/>
    <w:rsid w:val="7D861BED"/>
    <w:rsid w:val="7D88737B"/>
    <w:rsid w:val="7D8F098B"/>
    <w:rsid w:val="7D945EC6"/>
    <w:rsid w:val="7D9E1299"/>
    <w:rsid w:val="7DAD3484"/>
    <w:rsid w:val="7DCB0A1C"/>
    <w:rsid w:val="7E043E66"/>
    <w:rsid w:val="7E12043C"/>
    <w:rsid w:val="7E1370A0"/>
    <w:rsid w:val="7E2718A8"/>
    <w:rsid w:val="7E2D2135"/>
    <w:rsid w:val="7E2E7A2E"/>
    <w:rsid w:val="7E3D2839"/>
    <w:rsid w:val="7E587B9F"/>
    <w:rsid w:val="7E7A0990"/>
    <w:rsid w:val="7E9035E0"/>
    <w:rsid w:val="7E9815B9"/>
    <w:rsid w:val="7E9B4B4F"/>
    <w:rsid w:val="7EC9531A"/>
    <w:rsid w:val="7EDF0AD8"/>
    <w:rsid w:val="7F1E1221"/>
    <w:rsid w:val="7F2D49CD"/>
    <w:rsid w:val="7F483017"/>
    <w:rsid w:val="7F516C12"/>
    <w:rsid w:val="7F735D14"/>
    <w:rsid w:val="7F8E5C26"/>
    <w:rsid w:val="7F97D7F2"/>
    <w:rsid w:val="7FAE52D2"/>
    <w:rsid w:val="7FB75867"/>
    <w:rsid w:val="7FBB2766"/>
    <w:rsid w:val="7FC529E5"/>
    <w:rsid w:val="7FC676CE"/>
    <w:rsid w:val="7FEE60B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8"/>
    <w:qFormat/>
    <w:uiPriority w:val="0"/>
    <w:pPr>
      <w:ind w:firstLine="480" w:firstLineChars="200"/>
    </w:pPr>
    <w:rPr>
      <w:rFonts w:ascii="仿宋_GB2312" w:eastAsia="仿宋_GB2312"/>
      <w:sz w:val="24"/>
    </w:rPr>
  </w:style>
  <w:style w:type="paragraph" w:styleId="6">
    <w:name w:val="Normal Indent"/>
    <w:basedOn w:val="1"/>
    <w:next w:val="1"/>
    <w:link w:val="61"/>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5"/>
    <w:qFormat/>
    <w:uiPriority w:val="0"/>
    <w:rPr>
      <w:b/>
      <w:bCs/>
    </w:rPr>
  </w:style>
  <w:style w:type="paragraph" w:styleId="14">
    <w:name w:val="annotation text"/>
    <w:basedOn w:val="1"/>
    <w:link w:val="72"/>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4"/>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1"/>
    <w:qFormat/>
    <w:uiPriority w:val="0"/>
    <w:pPr>
      <w:shd w:val="clear" w:color="auto" w:fill="000080"/>
    </w:pPr>
  </w:style>
  <w:style w:type="paragraph" w:styleId="20">
    <w:name w:val="Body Text 3"/>
    <w:basedOn w:val="1"/>
    <w:link w:val="73"/>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5"/>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2"/>
    <w:link w:val="86"/>
    <w:qFormat/>
    <w:uiPriority w:val="0"/>
    <w:pPr>
      <w:spacing w:after="120" w:line="480" w:lineRule="exact"/>
      <w:ind w:left="420" w:leftChars="200" w:firstLine="420" w:firstLineChars="200"/>
    </w:p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3"/>
    <w:qFormat/>
    <w:uiPriority w:val="0"/>
    <w:rPr>
      <w:rFonts w:ascii="宋体" w:hAnsi="Times New Roman" w:eastAsia="宋体" w:cs="Times New Roman"/>
      <w:b/>
      <w:kern w:val="44"/>
      <w:sz w:val="32"/>
    </w:rPr>
  </w:style>
  <w:style w:type="character" w:customStyle="1" w:styleId="63">
    <w:name w:val="标题 2 字符"/>
    <w:link w:val="4"/>
    <w:qFormat/>
    <w:uiPriority w:val="0"/>
    <w:rPr>
      <w:rFonts w:ascii="Arial" w:hAnsi="Arial" w:eastAsia="黑体" w:cs="Times New Roman"/>
      <w:b/>
      <w:sz w:val="30"/>
      <w:lang w:val="en-US" w:eastAsia="zh-CN" w:bidi="ar-SA"/>
    </w:rPr>
  </w:style>
  <w:style w:type="character" w:customStyle="1" w:styleId="64">
    <w:name w:val="标题 3 字符"/>
    <w:link w:val="5"/>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4"/>
    <w:qFormat/>
    <w:uiPriority w:val="0"/>
    <w:rPr>
      <w:rFonts w:ascii="Times New Roman" w:hAnsi="Times New Roman" w:eastAsia="宋体" w:cs="Times New Roman"/>
      <w:kern w:val="2"/>
      <w:sz w:val="21"/>
      <w:szCs w:val="24"/>
    </w:rPr>
  </w:style>
  <w:style w:type="character" w:customStyle="1" w:styleId="73">
    <w:name w:val="正文文本 3 字符"/>
    <w:link w:val="20"/>
    <w:qFormat/>
    <w:uiPriority w:val="0"/>
    <w:rPr>
      <w:rFonts w:ascii="Times New Roman" w:hAnsi="Times New Roman" w:eastAsia="宋体" w:cs="Times New Roman"/>
      <w:kern w:val="2"/>
      <w:sz w:val="16"/>
      <w:szCs w:val="16"/>
    </w:rPr>
  </w:style>
  <w:style w:type="character" w:customStyle="1" w:styleId="74">
    <w:name w:val="正文文本 字符"/>
    <w:link w:val="17"/>
    <w:qFormat/>
    <w:uiPriority w:val="0"/>
    <w:rPr>
      <w:rFonts w:ascii="宋体" w:hAnsi="宋体" w:eastAsia="宋体" w:cs="Times New Roman"/>
      <w:kern w:val="2"/>
      <w:sz w:val="24"/>
      <w:szCs w:val="24"/>
    </w:rPr>
  </w:style>
  <w:style w:type="character" w:customStyle="1" w:styleId="75">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2"/>
    <w:qFormat/>
    <w:uiPriority w:val="0"/>
    <w:rPr>
      <w:rFonts w:ascii="仿宋_GB2312" w:hAnsi="Times New Roman" w:eastAsia="仿宋_GB2312" w:cs="Times New Roman"/>
      <w:kern w:val="2"/>
      <w:sz w:val="24"/>
      <w:szCs w:val="24"/>
    </w:rPr>
  </w:style>
  <w:style w:type="character" w:customStyle="1" w:styleId="79">
    <w:name w:val="批注框文本 字符"/>
    <w:link w:val="31"/>
    <w:qFormat/>
    <w:uiPriority w:val="0"/>
    <w:rPr>
      <w:rFonts w:ascii="Times New Roman" w:hAnsi="Times New Roman" w:eastAsia="宋体" w:cs="Times New Roman"/>
      <w:kern w:val="2"/>
      <w:sz w:val="18"/>
      <w:szCs w:val="18"/>
    </w:rPr>
  </w:style>
  <w:style w:type="character" w:customStyle="1" w:styleId="80">
    <w:name w:val="页脚 字符"/>
    <w:link w:val="32"/>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6"/>
    <w:link w:val="96"/>
    <w:qFormat/>
    <w:uiPriority w:val="0"/>
    <w:pPr>
      <w:jc w:val="center"/>
    </w:pPr>
    <w:rPr>
      <w:i w:val="0"/>
      <w:color w:val="000000"/>
      <w:sz w:val="28"/>
      <w:szCs w:val="21"/>
    </w:rPr>
  </w:style>
  <w:style w:type="paragraph" w:customStyle="1" w:styleId="98">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3"/>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19"/>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basedOn w:val="46"/>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character" w:customStyle="1" w:styleId="269">
    <w:name w:val="正文首行缩进 2字符 Char"/>
    <w:link w:val="270"/>
    <w:qFormat/>
    <w:uiPriority w:val="0"/>
    <w:rPr>
      <w:kern w:val="0"/>
      <w:sz w:val="24"/>
      <w:szCs w:val="24"/>
    </w:rPr>
  </w:style>
  <w:style w:type="paragraph" w:customStyle="1" w:styleId="270">
    <w:name w:val="正文首行缩进 2字符"/>
    <w:basedOn w:val="1"/>
    <w:link w:val="269"/>
    <w:qFormat/>
    <w:uiPriority w:val="0"/>
    <w:pPr>
      <w:ind w:firstLine="200" w:firstLineChars="200"/>
    </w:pPr>
    <w:rPr>
      <w:kern w:val="0"/>
      <w:sz w:val="24"/>
      <w:szCs w:val="24"/>
    </w:rPr>
  </w:style>
  <w:style w:type="paragraph" w:customStyle="1" w:styleId="271">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272">
    <w:name w:val="font91"/>
    <w:basedOn w:val="46"/>
    <w:qFormat/>
    <w:uiPriority w:val="0"/>
    <w:rPr>
      <w:rFonts w:hint="eastAsia" w:ascii="宋体" w:hAnsi="宋体" w:eastAsia="宋体" w:cs="宋体"/>
      <w:color w:val="000000"/>
      <w:sz w:val="18"/>
      <w:szCs w:val="18"/>
      <w:u w:val="none"/>
    </w:rPr>
  </w:style>
  <w:style w:type="paragraph" w:customStyle="1" w:styleId="273">
    <w:name w:val="样式1"/>
    <w:basedOn w:val="1"/>
    <w:qFormat/>
    <w:uiPriority w:val="0"/>
    <w:pPr>
      <w:numPr>
        <w:ilvl w:val="0"/>
        <w:numId w:val="9"/>
      </w:num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2025-11-27T01:14:38Z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