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5"/>
        <w:rPr>
          <w:rFonts w:hint="eastAsia" w:ascii="宋体" w:hAnsi="宋体" w:cs="宋体"/>
          <w:b/>
          <w:bCs/>
          <w:sz w:val="60"/>
          <w:szCs w:val="60"/>
        </w:rPr>
      </w:pPr>
    </w:p>
    <w:p>
      <w:pPr>
        <w:pStyle w:val="7"/>
        <w:rPr>
          <w:rFonts w:hint="eastAsia"/>
        </w:rPr>
      </w:pPr>
    </w:p>
    <w:p>
      <w:pPr>
        <w:pStyle w:val="7"/>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市容环境管理所选取劳务派遣公司项目</w:t>
      </w:r>
      <w:r>
        <w:rPr>
          <w:rFonts w:hint="eastAsia" w:ascii="宋体" w:hAnsi="宋体" w:cs="宋体"/>
          <w:b/>
          <w:bCs/>
          <w:sz w:val="60"/>
          <w:szCs w:val="60"/>
          <w:lang w:eastAsia="zh-CN"/>
        </w:rPr>
        <w:t>邀请</w:t>
      </w:r>
      <w:r>
        <w:rPr>
          <w:rFonts w:hint="eastAsia" w:ascii="宋体" w:hAnsi="宋体" w:cs="宋体"/>
          <w:b/>
          <w:bCs/>
          <w:sz w:val="60"/>
          <w:szCs w:val="60"/>
        </w:rPr>
        <w:t>招标文件</w:t>
      </w:r>
    </w:p>
    <w:p>
      <w:pPr>
        <w:spacing w:line="360" w:lineRule="auto"/>
        <w:jc w:val="center"/>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项目名称：市容环境管理所</w:t>
      </w:r>
      <w:bookmarkStart w:id="0" w:name="OLE_LINK3"/>
      <w:r>
        <w:rPr>
          <w:rFonts w:hint="eastAsia" w:ascii="宋体" w:hAnsi="宋体" w:cs="宋体"/>
          <w:bCs/>
          <w:sz w:val="32"/>
          <w:szCs w:val="32"/>
        </w:rPr>
        <w:t>选取劳务派遣公司</w:t>
      </w:r>
      <w:bookmarkEnd w:id="0"/>
      <w:r>
        <w:rPr>
          <w:rFonts w:hint="eastAsia" w:ascii="宋体" w:hAnsi="宋体" w:cs="宋体"/>
          <w:bCs/>
          <w:sz w:val="32"/>
          <w:szCs w:val="32"/>
        </w:rPr>
        <w:t>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7768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人：北京市石景山区市容环境管理所</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0000FF"/>
          <w:sz w:val="36"/>
          <w:szCs w:val="36"/>
        </w:rPr>
      </w:pPr>
      <w:bookmarkStart w:id="1" w:name="_Toc99301418"/>
      <w:bookmarkStart w:id="2" w:name="_Toc11889"/>
      <w:r>
        <w:rPr>
          <w:rFonts w:hint="eastAsia" w:ascii="宋体" w:hAnsi="宋体" w:cs="宋体"/>
          <w:b/>
          <w:color w:val="auto"/>
          <w:sz w:val="36"/>
          <w:szCs w:val="36"/>
        </w:rPr>
        <w:t>目     录</w:t>
      </w:r>
      <w:bookmarkEnd w:id="1"/>
      <w:bookmarkEnd w:id="2"/>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2</w:t>
      </w:r>
      <w:r>
        <w:fldChar w:fldCharType="end"/>
      </w:r>
      <w:r>
        <w:rPr>
          <w:rFonts w:hint="eastAsia"/>
          <w:lang w:val="en-US" w:eastAsia="zh-CN"/>
        </w:rPr>
        <w:t>9</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1</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3</w:t>
      </w:r>
      <w:r>
        <w:fldChar w:fldCharType="end"/>
      </w:r>
      <w:r>
        <w:rPr>
          <w:rFonts w:hint="eastAsia"/>
          <w:lang w:val="en-US" w:eastAsia="zh-CN"/>
        </w:rPr>
        <w:t>9</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3" w:name="_Toc10929"/>
      <w:r>
        <w:rPr>
          <w:rFonts w:hint="eastAsia" w:ascii="宋体" w:hAnsi="宋体" w:cs="宋体"/>
          <w:b/>
          <w:sz w:val="36"/>
          <w:szCs w:val="36"/>
        </w:rPr>
        <w:t>第一章   投标邀请</w:t>
      </w:r>
      <w:bookmarkEnd w:id="3"/>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7768</w:t>
      </w:r>
      <w:r>
        <w:rPr>
          <w:rFonts w:hint="eastAsia" w:ascii="宋体" w:hAnsi="宋体" w:cs="宋体"/>
          <w:sz w:val="24"/>
          <w:u w:val="single"/>
        </w:rPr>
        <w:t>-XM001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市容环境管理所选取劳务派遣公司项目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100.0505</w:t>
      </w:r>
      <w:r>
        <w:rPr>
          <w:rFonts w:hint="eastAsia" w:ascii="宋体" w:hAnsi="宋体" w:cs="宋体"/>
          <w:sz w:val="24"/>
        </w:rPr>
        <w:t>万元、项目最高限价：</w:t>
      </w:r>
      <w:r>
        <w:rPr>
          <w:rFonts w:hint="eastAsia" w:ascii="宋体" w:hAnsi="宋体" w:cs="宋体"/>
          <w:sz w:val="24"/>
          <w:u w:val="single"/>
          <w:lang w:val="en-US" w:eastAsia="zh-CN"/>
        </w:rPr>
        <w:t>100.0505</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745"/>
        <w:gridCol w:w="735"/>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745"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735"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pPr>
              <w:spacing w:line="360" w:lineRule="auto"/>
              <w:jc w:val="center"/>
              <w:rPr>
                <w:rFonts w:hint="eastAsia" w:ascii="宋体" w:hAnsi="宋体" w:eastAsia="宋体" w:cs="宋体"/>
                <w:bCs/>
                <w:sz w:val="24"/>
                <w:lang w:eastAsia="zh-CN"/>
              </w:rPr>
            </w:pPr>
            <w:bookmarkStart w:id="4" w:name="OLE_LINK2"/>
            <w:r>
              <w:rPr>
                <w:rFonts w:hint="eastAsia" w:ascii="宋体" w:hAnsi="宋体"/>
                <w:bCs/>
                <w:color w:val="auto"/>
                <w:sz w:val="24"/>
                <w:u w:val="none"/>
              </w:rPr>
              <w:t>劳务派遣服务</w:t>
            </w:r>
            <w:bookmarkEnd w:id="4"/>
          </w:p>
        </w:tc>
        <w:tc>
          <w:tcPr>
            <w:tcW w:w="1745"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100.0505</w:t>
            </w:r>
            <w:r>
              <w:rPr>
                <w:rFonts w:hint="eastAsia" w:ascii="宋体" w:hAnsi="宋体" w:cs="宋体"/>
                <w:color w:val="000000"/>
                <w:kern w:val="0"/>
                <w:sz w:val="24"/>
                <w:lang w:bidi="ar"/>
              </w:rPr>
              <w:t>万元</w:t>
            </w:r>
          </w:p>
        </w:tc>
        <w:tc>
          <w:tcPr>
            <w:tcW w:w="735"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2"/>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w:t>
      </w:r>
      <w:r>
        <w:rPr>
          <w:rFonts w:hint="eastAsia" w:ascii="宋体" w:hAnsi="宋体" w:cs="宋体"/>
          <w:color w:val="auto"/>
          <w:sz w:val="24"/>
          <w:lang w:eastAsia="zh-CN"/>
        </w:rPr>
        <w:t>起</w:t>
      </w:r>
      <w:r>
        <w:rPr>
          <w:rFonts w:hint="eastAsia" w:ascii="宋体" w:hAnsi="宋体" w:cs="宋体"/>
          <w:color w:val="auto"/>
          <w:sz w:val="24"/>
        </w:rPr>
        <w:t>至2026年</w:t>
      </w:r>
      <w:r>
        <w:rPr>
          <w:rFonts w:hint="eastAsia" w:ascii="宋体" w:hAnsi="宋体" w:cs="宋体"/>
          <w:color w:val="auto"/>
          <w:sz w:val="24"/>
          <w:lang w:val="en-US" w:eastAsia="zh-CN"/>
        </w:rPr>
        <w:t>12</w:t>
      </w:r>
      <w:r>
        <w:rPr>
          <w:rFonts w:hint="eastAsia" w:ascii="宋体" w:hAnsi="宋体" w:cs="宋体"/>
          <w:color w:val="auto"/>
          <w:sz w:val="24"/>
        </w:rPr>
        <w:t>月3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color w:val="auto"/>
          <w:sz w:val="24"/>
          <w:lang w:eastAsia="zh-CN"/>
        </w:rPr>
        <w:t>止</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5"/>
        <w:spacing w:before="0" w:line="360" w:lineRule="auto"/>
        <w:jc w:val="left"/>
        <w:rPr>
          <w:rFonts w:hint="eastAsia" w:ascii="宋体" w:hAnsi="宋体" w:eastAsia="宋体" w:cs="宋体"/>
          <w:sz w:val="24"/>
          <w:szCs w:val="24"/>
        </w:rPr>
      </w:pPr>
      <w:bookmarkStart w:id="5" w:name="_Toc35393622"/>
      <w:bookmarkStart w:id="6" w:name="_Toc28359080"/>
      <w:bookmarkStart w:id="7" w:name="_Toc35393791"/>
      <w:bookmarkStart w:id="8" w:name="_Toc28359003"/>
      <w:r>
        <w:rPr>
          <w:rFonts w:hint="eastAsia" w:ascii="宋体" w:hAnsi="宋体" w:eastAsia="宋体" w:cs="宋体"/>
          <w:sz w:val="24"/>
          <w:szCs w:val="24"/>
        </w:rPr>
        <w:t>二、申请人的资格要求（须同时满足）</w:t>
      </w:r>
      <w:bookmarkEnd w:id="5"/>
      <w:bookmarkEnd w:id="6"/>
      <w:bookmarkEnd w:id="7"/>
      <w:bookmarkEnd w:id="8"/>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9" w:name="_Toc35393792"/>
      <w:bookmarkStart w:id="10"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color w:val="auto"/>
          <w:sz w:val="24"/>
          <w:szCs w:val="24"/>
        </w:rPr>
        <w:t>■</w:t>
      </w:r>
      <w:r>
        <w:rPr>
          <w:rFonts w:hint="eastAsia" w:ascii="宋体" w:hAnsi="宋体" w:cs="宋体"/>
          <w:color w:val="auto"/>
          <w:sz w:val="24"/>
        </w:rPr>
        <w:t>本项目专门面向</w:t>
      </w:r>
      <w:r>
        <w:rPr>
          <w:rFonts w:hint="eastAsia" w:ascii="宋体" w:hAnsi="宋体" w:cs="宋体"/>
          <w:color w:val="auto"/>
          <w:sz w:val="24"/>
          <w:lang w:val="en-US" w:eastAsia="zh-CN"/>
        </w:rPr>
        <w:t xml:space="preserve"> </w:t>
      </w:r>
      <w:r>
        <w:rPr>
          <w:rFonts w:hint="eastAsia" w:ascii="宋体" w:hAnsi="宋体" w:cs="宋体"/>
          <w:color w:val="auto"/>
          <w:sz w:val="24"/>
        </w:rPr>
        <w:t>□中小</w:t>
      </w:r>
      <w:r>
        <w:rPr>
          <w:rFonts w:hint="eastAsia" w:ascii="宋体" w:hAnsi="宋体" w:cs="宋体"/>
          <w:color w:val="auto"/>
          <w:sz w:val="24"/>
          <w:lang w:val="en-US" w:eastAsia="zh-CN"/>
        </w:rPr>
        <w:t xml:space="preserve"> </w:t>
      </w:r>
      <w:r>
        <w:rPr>
          <w:rFonts w:hint="eastAsia"/>
          <w:color w:val="auto"/>
          <w:sz w:val="24"/>
          <w:szCs w:val="24"/>
        </w:rPr>
        <w:t>■</w:t>
      </w:r>
      <w:r>
        <w:rPr>
          <w:rFonts w:hint="eastAsia" w:ascii="宋体" w:hAnsi="宋体" w:cs="宋体"/>
          <w:color w:val="auto"/>
          <w:sz w:val="24"/>
        </w:rPr>
        <w:t>小微企业</w:t>
      </w:r>
      <w:r>
        <w:rPr>
          <w:rFonts w:hint="eastAsia" w:ascii="宋体" w:hAnsi="宋体" w:cs="宋体"/>
          <w:color w:val="auto"/>
          <w:sz w:val="24"/>
          <w:lang w:val="en-US" w:eastAsia="zh-CN"/>
        </w:rPr>
        <w:t xml:space="preserve"> </w:t>
      </w:r>
      <w:r>
        <w:rPr>
          <w:rFonts w:hint="eastAsia" w:ascii="宋体" w:hAnsi="宋体" w:cs="宋体"/>
          <w:color w:val="auto"/>
          <w:sz w:val="24"/>
        </w:rPr>
        <w:t>采购</w:t>
      </w:r>
      <w:r>
        <w:rPr>
          <w:rFonts w:hint="eastAsia" w:ascii="宋体" w:hAnsi="宋体" w:cs="宋体"/>
          <w:sz w:val="24"/>
        </w:rPr>
        <w:t xml:space="preserve"> 。即 ：提供的服务全部由符合政策要求的</w:t>
      </w:r>
      <w:r>
        <w:rPr>
          <w:rFonts w:hint="eastAsia" w:ascii="宋体" w:hAnsi="宋体" w:cs="宋体"/>
          <w:color w:val="auto"/>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9"/>
      <w:bookmarkEnd w:id="10"/>
    </w:p>
    <w:p>
      <w:pPr>
        <w:adjustRightInd w:val="0"/>
        <w:snapToGrid w:val="0"/>
        <w:spacing w:line="360" w:lineRule="auto"/>
        <w:ind w:firstLine="480" w:firstLineChars="200"/>
        <w:rPr>
          <w:rFonts w:hint="eastAsia" w:ascii="宋体" w:hAnsi="宋体" w:cs="宋体"/>
          <w:color w:val="0000FF"/>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26</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12</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11" w:name="_Toc28359005"/>
      <w:bookmarkStart w:id="12" w:name="_Toc28359082"/>
      <w:bookmarkStart w:id="13" w:name="_Toc35393624"/>
      <w:bookmarkStart w:id="14" w:name="_Toc35393793"/>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5"/>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11"/>
      <w:bookmarkEnd w:id="12"/>
      <w:r>
        <w:rPr>
          <w:rFonts w:hint="eastAsia" w:ascii="宋体" w:hAnsi="宋体" w:eastAsia="宋体" w:cs="宋体"/>
          <w:sz w:val="24"/>
          <w:szCs w:val="24"/>
        </w:rPr>
        <w:t>截止时间、开标时间和地点</w:t>
      </w:r>
      <w:bookmarkEnd w:id="13"/>
      <w:bookmarkEnd w:id="14"/>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16</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5"/>
        <w:spacing w:before="0" w:line="360" w:lineRule="auto"/>
        <w:jc w:val="left"/>
        <w:rPr>
          <w:rFonts w:hint="eastAsia" w:ascii="宋体" w:hAnsi="宋体" w:cs="宋体"/>
          <w:kern w:val="0"/>
          <w:sz w:val="24"/>
        </w:rPr>
      </w:pPr>
      <w:bookmarkStart w:id="15" w:name="_Toc35393794"/>
      <w:bookmarkStart w:id="16" w:name="_Toc28359007"/>
      <w:bookmarkStart w:id="17" w:name="_Toc35393625"/>
      <w:bookmarkStart w:id="18" w:name="_Toc28359084"/>
      <w:r>
        <w:rPr>
          <w:rFonts w:hint="eastAsia" w:ascii="宋体" w:hAnsi="宋体" w:eastAsia="宋体" w:cs="宋体"/>
          <w:sz w:val="24"/>
          <w:szCs w:val="24"/>
        </w:rPr>
        <w:t>五、公告期限</w:t>
      </w:r>
      <w:bookmarkEnd w:id="15"/>
      <w:bookmarkEnd w:id="16"/>
      <w:bookmarkEnd w:id="17"/>
      <w:bookmarkEnd w:id="18"/>
      <w:r>
        <w:rPr>
          <w:rFonts w:hint="eastAsia" w:ascii="宋体" w:hAnsi="宋体" w:eastAsia="宋体" w:cs="宋体"/>
          <w:sz w:val="24"/>
          <w:szCs w:val="24"/>
          <w:lang w:val="en-US" w:eastAsia="zh-CN"/>
        </w:rPr>
        <w:t>:</w:t>
      </w:r>
      <w:r>
        <w:rPr>
          <w:rFonts w:hint="eastAsia" w:ascii="宋体" w:hAnsi="宋体" w:eastAsia="宋体" w:cs="宋体"/>
          <w:b w:val="0"/>
          <w:bCs/>
          <w:sz w:val="24"/>
          <w:szCs w:val="24"/>
          <w:lang w:val="en-US" w:eastAsia="zh-CN"/>
        </w:rPr>
        <w:t>邀请招标，不公开发布招标公告</w:t>
      </w:r>
      <w:r>
        <w:rPr>
          <w:rFonts w:hint="eastAsia" w:ascii="宋体" w:hAnsi="宋体" w:cs="宋体"/>
          <w:b w:val="0"/>
          <w:bCs/>
          <w:kern w:val="0"/>
          <w:sz w:val="24"/>
        </w:rPr>
        <w:t>。</w:t>
      </w:r>
    </w:p>
    <w:p>
      <w:pPr>
        <w:pStyle w:val="5"/>
        <w:spacing w:before="0" w:line="360" w:lineRule="auto"/>
        <w:jc w:val="left"/>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pStyle w:val="18"/>
        <w:spacing w:before="308" w:line="360" w:lineRule="auto"/>
        <w:ind w:left="4" w:right="2" w:firstLine="494"/>
        <w:rPr>
          <w:rFonts w:hint="eastAsia" w:cs="宋体"/>
        </w:rPr>
      </w:pPr>
      <w:r>
        <w:rPr>
          <w:rFonts w:hint="eastAsia" w:cs="宋体"/>
          <w:b/>
          <w:bCs/>
          <w:lang w:val="en-US" w:eastAsia="zh-CN"/>
        </w:rPr>
        <w:t>2</w:t>
      </w:r>
      <w:r>
        <w:rPr>
          <w:rFonts w:hint="eastAsia" w:cs="宋体"/>
          <w:b/>
          <w:bCs/>
        </w:rPr>
        <w:t>.</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8"/>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8"/>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8"/>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8"/>
        <w:spacing w:before="9" w:line="360" w:lineRule="auto"/>
        <w:ind w:left="485" w:right="4376" w:firstLine="8"/>
        <w:rPr>
          <w:rFonts w:hint="eastAsia" w:cs="宋体"/>
        </w:rPr>
      </w:pPr>
      <w:r>
        <w:rPr>
          <w:rFonts w:hint="eastAsia" w:cs="宋体"/>
          <w:spacing w:val="-1"/>
          <w:lang w:val="en-US" w:eastAsia="zh-CN"/>
        </w:rPr>
        <w:t>2</w:t>
      </w:r>
      <w:r>
        <w:rPr>
          <w:rFonts w:hint="eastAsia" w:cs="宋体"/>
          <w:spacing w:val="-1"/>
        </w:rPr>
        <w:t>.</w:t>
      </w:r>
      <w:r>
        <w:rPr>
          <w:rFonts w:hint="eastAsia" w:cs="宋体"/>
          <w:spacing w:val="-31"/>
        </w:rPr>
        <w:t xml:space="preserve"> </w:t>
      </w:r>
      <w:r>
        <w:rPr>
          <w:rFonts w:hint="eastAsia" w:cs="宋体"/>
          <w:spacing w:val="-1"/>
        </w:rPr>
        <w:t>1 办理 CA 数字证书或电子营业执照</w:t>
      </w:r>
    </w:p>
    <w:p>
      <w:pPr>
        <w:pStyle w:val="18"/>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8"/>
        <w:spacing w:before="15" w:line="360" w:lineRule="auto"/>
        <w:ind w:left="498"/>
        <w:rPr>
          <w:rFonts w:hint="eastAsia" w:cs="宋体"/>
        </w:rPr>
      </w:pPr>
      <w:r>
        <w:rPr>
          <w:rFonts w:hint="eastAsia" w:cs="宋体"/>
          <w:spacing w:val="3"/>
          <w:lang w:val="en-US" w:eastAsia="zh-CN"/>
        </w:rPr>
        <w:t>2</w:t>
      </w:r>
      <w:r>
        <w:rPr>
          <w:rFonts w:hint="eastAsia" w:cs="宋体"/>
          <w:spacing w:val="3"/>
        </w:rPr>
        <w:t>.2 注册</w:t>
      </w:r>
    </w:p>
    <w:p>
      <w:pPr>
        <w:pStyle w:val="18"/>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8"/>
        <w:spacing w:before="9" w:line="360" w:lineRule="auto"/>
        <w:ind w:left="498"/>
        <w:rPr>
          <w:rFonts w:hint="eastAsia" w:cs="宋体"/>
        </w:rPr>
      </w:pPr>
      <w:r>
        <w:rPr>
          <w:rFonts w:hint="eastAsia" w:cs="宋体"/>
          <w:spacing w:val="1"/>
          <w:lang w:val="en-US" w:eastAsia="zh-CN"/>
        </w:rPr>
        <w:t>2</w:t>
      </w:r>
      <w:r>
        <w:rPr>
          <w:rFonts w:hint="eastAsia" w:cs="宋体"/>
          <w:spacing w:val="1"/>
        </w:rPr>
        <w:t>.3 驱动、客户端下载</w:t>
      </w:r>
    </w:p>
    <w:p>
      <w:pPr>
        <w:pStyle w:val="18"/>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8"/>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8"/>
        <w:spacing w:before="9" w:line="360" w:lineRule="auto"/>
        <w:ind w:left="498"/>
        <w:rPr>
          <w:rFonts w:hint="eastAsia" w:cs="宋体"/>
        </w:rPr>
      </w:pPr>
      <w:r>
        <w:rPr>
          <w:rFonts w:hint="eastAsia" w:cs="宋体"/>
          <w:spacing w:val="1"/>
          <w:lang w:val="en-US" w:eastAsia="zh-CN"/>
        </w:rPr>
        <w:t>2</w:t>
      </w:r>
      <w:r>
        <w:rPr>
          <w:rFonts w:hint="eastAsia" w:cs="宋体"/>
          <w:spacing w:val="1"/>
        </w:rPr>
        <w:t>.4</w:t>
      </w:r>
      <w:r>
        <w:rPr>
          <w:rFonts w:hint="eastAsia" w:cs="宋体"/>
          <w:spacing w:val="68"/>
        </w:rPr>
        <w:t xml:space="preserve"> </w:t>
      </w:r>
      <w:r>
        <w:rPr>
          <w:rFonts w:hint="eastAsia" w:cs="宋体"/>
          <w:spacing w:val="1"/>
        </w:rPr>
        <w:t>获取电子招标文件</w:t>
      </w:r>
    </w:p>
    <w:p>
      <w:pPr>
        <w:pStyle w:val="18"/>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8"/>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8"/>
        <w:spacing w:before="11" w:line="360" w:lineRule="auto"/>
        <w:ind w:left="498"/>
        <w:rPr>
          <w:rFonts w:hint="eastAsia" w:cs="宋体"/>
        </w:rPr>
      </w:pPr>
      <w:r>
        <w:rPr>
          <w:rFonts w:hint="eastAsia" w:cs="宋体"/>
          <w:spacing w:val="1"/>
          <w:lang w:val="en-US" w:eastAsia="zh-CN"/>
        </w:rPr>
        <w:t>2</w:t>
      </w:r>
      <w:r>
        <w:rPr>
          <w:rFonts w:hint="eastAsia" w:cs="宋体"/>
          <w:spacing w:val="1"/>
        </w:rPr>
        <w:t>.5 编制电子投标文件</w:t>
      </w:r>
    </w:p>
    <w:p>
      <w:pPr>
        <w:pStyle w:val="18"/>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8"/>
        <w:spacing w:before="15" w:line="360" w:lineRule="auto"/>
        <w:ind w:left="498"/>
        <w:rPr>
          <w:rFonts w:hint="eastAsia" w:cs="宋体"/>
        </w:rPr>
      </w:pPr>
      <w:r>
        <w:rPr>
          <w:rFonts w:hint="eastAsia" w:cs="宋体"/>
          <w:spacing w:val="1"/>
          <w:lang w:val="en-US" w:eastAsia="zh-CN"/>
        </w:rPr>
        <w:t>2</w:t>
      </w:r>
      <w:r>
        <w:rPr>
          <w:rFonts w:hint="eastAsia" w:cs="宋体"/>
          <w:spacing w:val="1"/>
        </w:rPr>
        <w:t>.6 提交电子投标文件</w:t>
      </w:r>
    </w:p>
    <w:p>
      <w:pPr>
        <w:pStyle w:val="18"/>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8"/>
        <w:spacing w:before="13" w:line="360" w:lineRule="auto"/>
        <w:ind w:left="498"/>
        <w:rPr>
          <w:rFonts w:hint="eastAsia" w:cs="宋体"/>
        </w:rPr>
      </w:pPr>
      <w:r>
        <w:rPr>
          <w:rFonts w:hint="eastAsia" w:cs="宋体"/>
          <w:lang w:val="en-US" w:eastAsia="zh-CN"/>
        </w:rPr>
        <w:t>2</w:t>
      </w:r>
      <w:bookmarkStart w:id="845" w:name="_GoBack"/>
      <w:bookmarkEnd w:id="845"/>
      <w:r>
        <w:rPr>
          <w:rFonts w:hint="eastAsia" w:cs="宋体"/>
        </w:rPr>
        <w:t>.7</w:t>
      </w:r>
      <w:r>
        <w:rPr>
          <w:rFonts w:hint="eastAsia" w:cs="宋体"/>
          <w:spacing w:val="19"/>
        </w:rPr>
        <w:t xml:space="preserve"> </w:t>
      </w:r>
      <w:r>
        <w:rPr>
          <w:rFonts w:hint="eastAsia" w:cs="宋体"/>
        </w:rPr>
        <w:t>电子开标</w:t>
      </w:r>
    </w:p>
    <w:p>
      <w:pPr>
        <w:pStyle w:val="18"/>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1" w:name="_Toc28359085"/>
      <w:bookmarkStart w:id="22" w:name="_Toc35393627"/>
      <w:bookmarkStart w:id="23" w:name="_Toc35393796"/>
      <w:bookmarkStart w:id="24" w:name="_Toc28359008"/>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1"/>
      <w:bookmarkEnd w:id="22"/>
      <w:bookmarkEnd w:id="23"/>
      <w:bookmarkEnd w:id="24"/>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5" w:name="_Toc28359009"/>
      <w:bookmarkStart w:id="26"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北京市石景山区市容环境管理所</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7" w:name="OLE_LINK4"/>
      <w:r>
        <w:rPr>
          <w:rFonts w:hint="eastAsia" w:ascii="宋体" w:hAnsi="宋体" w:cs="宋体"/>
          <w:sz w:val="24"/>
          <w:u w:val="single"/>
        </w:rPr>
        <w:t>北京市石景山区杨庄东路65号</w:t>
      </w:r>
      <w:bookmarkEnd w:id="27"/>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李嵬</w:t>
      </w:r>
      <w:r>
        <w:rPr>
          <w:rFonts w:hint="eastAsia" w:ascii="宋体" w:hAnsi="宋体" w:cs="宋体"/>
          <w:sz w:val="24"/>
          <w:u w:val="single"/>
          <w:lang w:val="en-US" w:eastAsia="zh-CN"/>
        </w:rPr>
        <w:t>010-68873446</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5"/>
      <w:bookmarkEnd w:id="26"/>
    </w:p>
    <w:p>
      <w:pPr>
        <w:spacing w:line="360" w:lineRule="auto"/>
        <w:ind w:firstLine="480" w:firstLineChars="200"/>
        <w:jc w:val="left"/>
        <w:rPr>
          <w:rFonts w:hint="eastAsia" w:ascii="宋体" w:hAnsi="宋体" w:cs="宋体"/>
          <w:sz w:val="24"/>
        </w:rPr>
      </w:pPr>
      <w:bookmarkStart w:id="28" w:name="_Toc28359010"/>
      <w:bookmarkStart w:id="29"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8"/>
      <w:bookmarkEnd w:id="29"/>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spacing w:before="76" w:line="360" w:lineRule="auto"/>
        <w:ind w:right="58"/>
        <w:jc w:val="center"/>
        <w:rPr>
          <w:rFonts w:hint="eastAsia" w:ascii="宋体" w:hAnsi="宋体" w:cs="宋体"/>
          <w:spacing w:val="-12"/>
          <w:sz w:val="24"/>
        </w:rPr>
      </w:pPr>
    </w:p>
    <w:p>
      <w:pPr>
        <w:pStyle w:val="5"/>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30" w:name="_Toc512937850"/>
      <w:bookmarkStart w:id="31" w:name="_Toc305158928"/>
      <w:bookmarkStart w:id="32" w:name="_Toc150774783"/>
      <w:bookmarkStart w:id="33" w:name="_Toc353873938"/>
      <w:bookmarkStart w:id="34" w:name="_Toc226965856"/>
      <w:bookmarkStart w:id="35" w:name="_Toc127161488"/>
      <w:bookmarkStart w:id="36" w:name="_Toc353825548"/>
      <w:bookmarkStart w:id="37" w:name="_Toc264969275"/>
      <w:bookmarkStart w:id="38" w:name="_Toc15240"/>
      <w:bookmarkStart w:id="39" w:name="_Toc305158854"/>
      <w:bookmarkStart w:id="40" w:name="_Toc195842950"/>
      <w:bookmarkStart w:id="41" w:name="_Toc127151777"/>
      <w:bookmarkStart w:id="42" w:name="_Toc265228423"/>
      <w:r>
        <w:rPr>
          <w:rFonts w:hint="eastAsia" w:ascii="宋体" w:hAnsi="宋体" w:cs="宋体"/>
          <w:b/>
          <w:sz w:val="36"/>
          <w:szCs w:val="36"/>
        </w:rPr>
        <w:t>第二章   投标人须知</w:t>
      </w:r>
      <w:bookmarkEnd w:id="30"/>
      <w:bookmarkEnd w:id="31"/>
      <w:bookmarkEnd w:id="32"/>
      <w:bookmarkEnd w:id="33"/>
      <w:bookmarkEnd w:id="34"/>
      <w:bookmarkEnd w:id="35"/>
      <w:bookmarkEnd w:id="36"/>
      <w:bookmarkEnd w:id="37"/>
      <w:bookmarkEnd w:id="38"/>
      <w:bookmarkEnd w:id="39"/>
      <w:bookmarkEnd w:id="40"/>
      <w:bookmarkEnd w:id="41"/>
      <w:bookmarkEnd w:id="42"/>
    </w:p>
    <w:p>
      <w:pPr>
        <w:pStyle w:val="5"/>
        <w:tabs>
          <w:tab w:val="center" w:pos="4592"/>
          <w:tab w:val="left" w:pos="7860"/>
        </w:tabs>
        <w:spacing w:before="0" w:line="360" w:lineRule="auto"/>
        <w:rPr>
          <w:rFonts w:hint="eastAsia" w:ascii="宋体" w:hAnsi="宋体" w:eastAsia="宋体" w:cs="宋体"/>
          <w:sz w:val="28"/>
        </w:rPr>
      </w:pPr>
      <w:bookmarkStart w:id="43" w:name="_Toc164608788"/>
      <w:bookmarkStart w:id="44" w:name="_Toc151193833"/>
      <w:bookmarkStart w:id="45" w:name="_Toc226309763"/>
      <w:bookmarkStart w:id="46" w:name="_Toc142311021"/>
      <w:bookmarkStart w:id="47" w:name="_Toc226965792"/>
      <w:bookmarkStart w:id="48" w:name="_Toc226965709"/>
      <w:bookmarkStart w:id="49" w:name="_Toc150774724"/>
      <w:bookmarkStart w:id="50" w:name="_Toc164229360"/>
      <w:bookmarkStart w:id="51" w:name="_Toc151193761"/>
      <w:bookmarkStart w:id="52" w:name="_Toc164229214"/>
      <w:bookmarkStart w:id="53" w:name="_Toc149720812"/>
      <w:bookmarkStart w:id="54" w:name="_Toc150509270"/>
      <w:bookmarkStart w:id="55" w:name="_Toc151193617"/>
      <w:bookmarkStart w:id="56" w:name="_Toc151193907"/>
      <w:bookmarkStart w:id="57" w:name="_Toc150480757"/>
      <w:bookmarkStart w:id="58" w:name="_Toc150774619"/>
      <w:bookmarkStart w:id="59" w:name="_Toc164608633"/>
      <w:bookmarkStart w:id="60" w:name="_Toc226337215"/>
      <w:bookmarkStart w:id="61" w:name="_Toc151193689"/>
      <w:bookmarkStart w:id="62" w:name="_Toc127151519"/>
      <w:bookmarkStart w:id="63" w:name="_Toc164351613"/>
      <w:bookmarkStart w:id="64" w:name="_Toc151190146"/>
      <w:bookmarkStart w:id="65" w:name="_Toc127161433"/>
      <w:bookmarkStart w:id="66" w:name="_Toc195842884"/>
      <w:bookmarkStart w:id="67" w:name="_Toc520356144"/>
      <w:bookmarkStart w:id="68" w:name="_Toc127151720"/>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2"/>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12</w:t>
            </w:r>
            <w:r>
              <w:rPr>
                <w:rFonts w:hint="eastAsia" w:ascii="宋体" w:hAnsi="宋体" w:cs="宋体"/>
                <w:color w:val="auto"/>
                <w:sz w:val="24"/>
                <w:lang w:bidi="ar"/>
              </w:rPr>
              <w:t>月</w:t>
            </w:r>
            <w:r>
              <w:rPr>
                <w:rFonts w:hint="eastAsia" w:ascii="宋体" w:hAnsi="宋体" w:cs="宋体"/>
                <w:color w:val="auto"/>
                <w:sz w:val="24"/>
                <w:u w:val="single"/>
                <w:lang w:val="en-US" w:eastAsia="zh-CN"/>
              </w:rPr>
              <w:t>3</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eastAsia="zh-CN"/>
                    </w:rPr>
                    <w:t>劳务派遣服务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租赁和商务服务业</w:t>
                  </w:r>
                </w:p>
              </w:tc>
            </w:tr>
          </w:tbl>
          <w:p>
            <w:pPr>
              <w:pStyle w:val="2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9" w:name="_Toc353825542"/>
      <w:bookmarkStart w:id="70" w:name="_Toc142311019"/>
      <w:bookmarkStart w:id="71" w:name="_Toc264969207"/>
      <w:bookmarkStart w:id="72" w:name="_Toc305158785"/>
      <w:bookmarkStart w:id="73" w:name="_Toc150774722"/>
      <w:bookmarkStart w:id="74" w:name="_Toc226337213"/>
      <w:bookmarkStart w:id="75" w:name="_Toc353873662"/>
      <w:bookmarkStart w:id="76" w:name="_Toc353873932"/>
      <w:bookmarkStart w:id="77" w:name="_Toc305158859"/>
      <w:bookmarkStart w:id="78" w:name="_Toc150480755"/>
      <w:bookmarkStart w:id="79" w:name="_Toc265228355"/>
      <w:bookmarkStart w:id="80" w:name="_Toc226965790"/>
      <w:bookmarkStart w:id="81" w:name="_Toc195842882"/>
      <w:bookmarkStart w:id="82" w:name="_Toc127151517"/>
      <w:r>
        <w:rPr>
          <w:rFonts w:hint="eastAsia" w:ascii="宋体" w:hAnsi="宋体" w:cs="宋体"/>
          <w:b/>
          <w:sz w:val="28"/>
          <w:szCs w:val="28"/>
        </w:rPr>
        <w:t>投标人须知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5"/>
        <w:tabs>
          <w:tab w:val="center" w:pos="4592"/>
          <w:tab w:val="left" w:pos="7860"/>
        </w:tabs>
        <w:spacing w:before="0" w:line="360" w:lineRule="auto"/>
        <w:jc w:val="left"/>
        <w:rPr>
          <w:rFonts w:hint="eastAsia" w:ascii="宋体" w:hAnsi="宋体" w:eastAsia="宋体" w:cs="宋体"/>
          <w:sz w:val="28"/>
        </w:rPr>
      </w:pPr>
      <w:bookmarkStart w:id="83" w:name="_Toc127151518"/>
      <w:bookmarkStart w:id="84" w:name="_Toc520356143"/>
      <w:r>
        <w:rPr>
          <w:rFonts w:hint="eastAsia" w:ascii="宋体" w:hAnsi="宋体" w:eastAsia="宋体" w:cs="宋体"/>
          <w:sz w:val="28"/>
        </w:rPr>
        <w:tab/>
      </w:r>
      <w:bookmarkStart w:id="85" w:name="_Toc226965791"/>
      <w:bookmarkStart w:id="86" w:name="_Toc195842883"/>
      <w:bookmarkStart w:id="87" w:name="_Toc151193616"/>
      <w:bookmarkStart w:id="88" w:name="_Toc305158786"/>
      <w:bookmarkStart w:id="89" w:name="_Toc226309762"/>
      <w:bookmarkStart w:id="90" w:name="_Toc151190145"/>
      <w:bookmarkStart w:id="91" w:name="_Toc150774723"/>
      <w:bookmarkStart w:id="92" w:name="_Toc150774618"/>
      <w:bookmarkStart w:id="93" w:name="_Toc151193906"/>
      <w:bookmarkStart w:id="94" w:name="_Toc151193832"/>
      <w:bookmarkStart w:id="95" w:name="_Toc226965708"/>
      <w:bookmarkStart w:id="96" w:name="_Toc150480756"/>
      <w:bookmarkStart w:id="97" w:name="_Toc265228356"/>
      <w:bookmarkStart w:id="98" w:name="_Toc264969208"/>
      <w:bookmarkStart w:id="99" w:name="_Toc151193688"/>
      <w:bookmarkStart w:id="100" w:name="_Toc142311020"/>
      <w:bookmarkStart w:id="101" w:name="_Toc151193760"/>
      <w:bookmarkStart w:id="102" w:name="_Toc305158860"/>
      <w:bookmarkStart w:id="103" w:name="_Toc226337214"/>
      <w:bookmarkStart w:id="104" w:name="_Toc150509269"/>
      <w:r>
        <w:rPr>
          <w:rFonts w:hint="eastAsia" w:ascii="宋体" w:hAnsi="宋体" w:eastAsia="宋体" w:cs="宋体"/>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5" w:name="_Toc305158787"/>
      <w:bookmarkStart w:id="106" w:name="_Toc305158861"/>
      <w:bookmarkStart w:id="107" w:name="_Toc264969209"/>
      <w:bookmarkStart w:id="108" w:name="_Toc265228357"/>
      <w:r>
        <w:rPr>
          <w:rFonts w:hint="eastAsia" w:ascii="宋体" w:hAnsi="宋体" w:cs="宋体"/>
          <w:sz w:val="24"/>
        </w:rPr>
        <w:t>采购人、采购代理机构、投标人</w:t>
      </w:r>
      <w:bookmarkEnd w:id="105"/>
      <w:bookmarkEnd w:id="106"/>
      <w:bookmarkEnd w:id="107"/>
      <w:bookmarkEnd w:id="108"/>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9" w:name="_Toc150774725"/>
      <w:bookmarkStart w:id="110" w:name="_Toc226965710"/>
      <w:bookmarkStart w:id="111" w:name="_Toc142311022"/>
      <w:bookmarkStart w:id="112" w:name="_Toc164608634"/>
      <w:bookmarkStart w:id="113" w:name="_Toc265228358"/>
      <w:bookmarkStart w:id="114" w:name="_Toc151193908"/>
      <w:bookmarkStart w:id="115" w:name="_Toc151193618"/>
      <w:bookmarkStart w:id="116" w:name="_Toc127151520"/>
      <w:bookmarkStart w:id="117" w:name="_Toc164229361"/>
      <w:bookmarkStart w:id="118" w:name="_Toc164229215"/>
      <w:bookmarkStart w:id="119" w:name="_Toc127151721"/>
      <w:bookmarkStart w:id="120" w:name="_Toc226337216"/>
      <w:bookmarkStart w:id="121" w:name="_Toc151193762"/>
      <w:bookmarkStart w:id="122" w:name="_Toc151190147"/>
      <w:bookmarkStart w:id="123" w:name="_Toc151193690"/>
      <w:bookmarkStart w:id="124" w:name="_Toc150509271"/>
      <w:bookmarkStart w:id="125" w:name="_Toc149720813"/>
      <w:bookmarkStart w:id="126" w:name="_Toc305158862"/>
      <w:bookmarkStart w:id="127" w:name="_Toc264969210"/>
      <w:bookmarkStart w:id="128" w:name="_Toc150774620"/>
      <w:bookmarkStart w:id="129" w:name="_Toc150480758"/>
      <w:bookmarkStart w:id="130" w:name="_Toc305158788"/>
      <w:bookmarkStart w:id="131" w:name="_Toc195842885"/>
      <w:bookmarkStart w:id="132" w:name="_Toc226309764"/>
      <w:bookmarkStart w:id="133" w:name="_Toc164351614"/>
      <w:bookmarkStart w:id="134" w:name="_Toc127161434"/>
      <w:bookmarkStart w:id="135" w:name="_Toc164608789"/>
      <w:bookmarkStart w:id="136" w:name="_Toc151193834"/>
      <w:bookmarkStart w:id="137" w:name="_Toc226965793"/>
      <w:r>
        <w:rPr>
          <w:rFonts w:hint="eastAsia" w:ascii="宋体" w:hAnsi="宋体" w:cs="宋体"/>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8" w:name="_Toc150480760"/>
      <w:bookmarkStart w:id="139" w:name="_Toc226337218"/>
      <w:bookmarkStart w:id="140" w:name="_Toc305158790"/>
      <w:bookmarkStart w:id="141" w:name="_Toc150774727"/>
      <w:bookmarkStart w:id="142" w:name="_Toc151193910"/>
      <w:bookmarkStart w:id="143" w:name="_Toc142311024"/>
      <w:bookmarkStart w:id="144" w:name="_Toc151193692"/>
      <w:bookmarkStart w:id="145" w:name="_Toc150774622"/>
      <w:bookmarkStart w:id="146" w:name="_Toc151193620"/>
      <w:bookmarkStart w:id="147" w:name="_Toc151190149"/>
      <w:bookmarkStart w:id="148" w:name="_Toc265228360"/>
      <w:bookmarkStart w:id="149" w:name="_Toc151193836"/>
      <w:bookmarkStart w:id="150" w:name="_Toc520356146"/>
      <w:bookmarkStart w:id="151" w:name="_Toc226965795"/>
      <w:bookmarkStart w:id="152" w:name="_Toc151193764"/>
      <w:bookmarkStart w:id="153" w:name="_Toc226965712"/>
      <w:bookmarkStart w:id="154" w:name="_Toc226309766"/>
      <w:bookmarkStart w:id="155" w:name="_Toc305158864"/>
      <w:bookmarkStart w:id="156" w:name="_Toc195842887"/>
      <w:bookmarkStart w:id="157" w:name="_Toc264969212"/>
      <w:bookmarkStart w:id="158" w:name="_Toc127151522"/>
      <w:bookmarkStart w:id="159" w:name="_Toc150509273"/>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8"/>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8"/>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8"/>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60" w:name="_1.8_计量单位"/>
      <w:bookmarkEnd w:id="160"/>
    </w:p>
    <w:p>
      <w:pPr>
        <w:pStyle w:val="5"/>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1" w:name="_Toc226965713"/>
      <w:bookmarkStart w:id="162" w:name="_Toc264969213"/>
      <w:bookmarkStart w:id="163" w:name="_Toc226965796"/>
      <w:bookmarkStart w:id="164" w:name="_Toc151193621"/>
      <w:bookmarkStart w:id="165" w:name="_Toc305158865"/>
      <w:bookmarkStart w:id="166" w:name="_Toc226337219"/>
      <w:bookmarkStart w:id="167" w:name="_Toc164229218"/>
      <w:bookmarkStart w:id="168" w:name="_Toc150774623"/>
      <w:bookmarkStart w:id="169" w:name="_Toc226309767"/>
      <w:bookmarkStart w:id="170" w:name="_Toc151193693"/>
      <w:bookmarkStart w:id="171" w:name="_Toc164351617"/>
      <w:bookmarkStart w:id="172" w:name="_Toc305158791"/>
      <w:bookmarkStart w:id="173" w:name="_Toc151193837"/>
      <w:bookmarkStart w:id="174" w:name="_Toc142311025"/>
      <w:bookmarkStart w:id="175" w:name="_Toc164608637"/>
      <w:bookmarkStart w:id="176" w:name="_Toc150480761"/>
      <w:bookmarkStart w:id="177" w:name="_Toc150509274"/>
      <w:bookmarkStart w:id="178" w:name="_Toc149720816"/>
      <w:bookmarkStart w:id="179" w:name="_Toc127151724"/>
      <w:bookmarkStart w:id="180" w:name="_Toc151193911"/>
      <w:bookmarkStart w:id="181" w:name="_Toc520356147"/>
      <w:bookmarkStart w:id="182" w:name="_Toc164229364"/>
      <w:bookmarkStart w:id="183" w:name="_Toc127161437"/>
      <w:bookmarkStart w:id="184" w:name="_Toc127151523"/>
      <w:bookmarkStart w:id="185" w:name="_Toc150774728"/>
      <w:bookmarkStart w:id="186" w:name="_Toc265228361"/>
      <w:bookmarkStart w:id="187" w:name="_Toc195842888"/>
      <w:bookmarkStart w:id="188" w:name="_Toc151190150"/>
      <w:bookmarkStart w:id="189" w:name="_Toc151193765"/>
      <w:bookmarkStart w:id="190" w:name="_Toc164608792"/>
      <w:r>
        <w:rPr>
          <w:rFonts w:hint="eastAsia" w:ascii="宋体" w:hAnsi="宋体" w:cs="宋体"/>
          <w:sz w:val="24"/>
        </w:rPr>
        <w:t>招标文件构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1" w:name="_Toc516367020"/>
      <w:bookmarkStart w:id="192" w:name="_Toc150774731"/>
      <w:bookmarkStart w:id="193" w:name="_Toc127151526"/>
      <w:bookmarkStart w:id="194" w:name="_Toc520356150"/>
      <w:bookmarkStart w:id="195" w:name="_Toc150509277"/>
      <w:bookmarkStart w:id="196" w:name="_Toc195842891"/>
      <w:bookmarkStart w:id="197" w:name="_Toc151193696"/>
      <w:bookmarkStart w:id="198" w:name="_Toc305158794"/>
      <w:bookmarkStart w:id="199" w:name="_Toc150774626"/>
      <w:bookmarkStart w:id="200" w:name="_Toc265228364"/>
      <w:bookmarkStart w:id="201" w:name="_Toc226965799"/>
      <w:bookmarkStart w:id="202" w:name="_Toc151193914"/>
      <w:bookmarkStart w:id="203" w:name="_Toc226309770"/>
      <w:bookmarkStart w:id="204" w:name="_Toc226337222"/>
      <w:bookmarkStart w:id="205" w:name="_Toc150480764"/>
      <w:bookmarkStart w:id="206" w:name="_Toc264969216"/>
      <w:bookmarkStart w:id="207" w:name="_Toc151193624"/>
      <w:bookmarkStart w:id="208" w:name="_Toc151193768"/>
      <w:bookmarkStart w:id="209" w:name="_Toc151193840"/>
      <w:bookmarkStart w:id="210" w:name="_Toc151190153"/>
      <w:bookmarkStart w:id="211" w:name="_Toc142311028"/>
      <w:bookmarkStart w:id="212" w:name="_Toc226965716"/>
      <w:bookmarkStart w:id="213" w:name="_Toc305158868"/>
    </w:p>
    <w:p>
      <w:pPr>
        <w:pStyle w:val="5"/>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1"/>
      <w:r>
        <w:rPr>
          <w:rFonts w:hint="eastAsia" w:ascii="宋体" w:hAnsi="宋体" w:eastAsia="宋体" w:cs="宋体"/>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4" w:name="_Toc264969217"/>
      <w:bookmarkStart w:id="215" w:name="_Toc151190154"/>
      <w:bookmarkStart w:id="216" w:name="_Toc142311029"/>
      <w:bookmarkStart w:id="217" w:name="_Toc226965717"/>
      <w:bookmarkStart w:id="218" w:name="_Toc265228365"/>
      <w:bookmarkStart w:id="219" w:name="_Toc195842892"/>
      <w:bookmarkStart w:id="220" w:name="_Toc164229222"/>
      <w:bookmarkStart w:id="221" w:name="_Toc127151728"/>
      <w:bookmarkStart w:id="222" w:name="_Toc305158795"/>
      <w:bookmarkStart w:id="223" w:name="_Toc151193915"/>
      <w:bookmarkStart w:id="224" w:name="_Toc151193625"/>
      <w:bookmarkStart w:id="225" w:name="_Toc516367021"/>
      <w:bookmarkStart w:id="226" w:name="_Toc226309771"/>
      <w:bookmarkStart w:id="227" w:name="_Toc151193769"/>
      <w:bookmarkStart w:id="228" w:name="_Toc164351621"/>
      <w:bookmarkStart w:id="229" w:name="_Toc305158869"/>
      <w:bookmarkStart w:id="230" w:name="_Toc520356151"/>
      <w:bookmarkStart w:id="231" w:name="_Toc150774732"/>
      <w:bookmarkStart w:id="232" w:name="_Toc226337223"/>
      <w:bookmarkStart w:id="233" w:name="_Toc127151527"/>
      <w:bookmarkStart w:id="234" w:name="_Toc150774627"/>
      <w:bookmarkStart w:id="235" w:name="_Toc127161441"/>
      <w:bookmarkStart w:id="236" w:name="_Toc226965800"/>
      <w:bookmarkStart w:id="237" w:name="_Toc150480765"/>
      <w:bookmarkStart w:id="238" w:name="_Toc151193697"/>
      <w:bookmarkStart w:id="239" w:name="_Toc150509278"/>
      <w:bookmarkStart w:id="240" w:name="_Toc164608641"/>
      <w:bookmarkStart w:id="241" w:name="_Toc151193841"/>
      <w:bookmarkStart w:id="242" w:name="_Toc164608796"/>
      <w:bookmarkStart w:id="243" w:name="_Toc164229368"/>
      <w:bookmarkStart w:id="244" w:name="_Toc149720820"/>
      <w:r>
        <w:rPr>
          <w:rFonts w:hint="eastAsia" w:ascii="宋体" w:hAnsi="宋体" w:cs="宋体"/>
          <w:sz w:val="24"/>
        </w:rPr>
        <w:t>投标范围、投标文件中计量单位的使用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5" w:name="_Ref467306676"/>
      <w:bookmarkStart w:id="246" w:name="_Ref467306195"/>
      <w:bookmarkStart w:id="247" w:name="_Toc516367022"/>
      <w:bookmarkStart w:id="248" w:name="_Toc305158796"/>
      <w:bookmarkStart w:id="249" w:name="_Toc164351622"/>
      <w:bookmarkStart w:id="250" w:name="_Toc151193770"/>
      <w:bookmarkStart w:id="251" w:name="_Toc127151528"/>
      <w:bookmarkStart w:id="252" w:name="_Toc226337224"/>
      <w:bookmarkStart w:id="253" w:name="_Toc151193626"/>
      <w:bookmarkStart w:id="254" w:name="_Toc150774628"/>
      <w:bookmarkStart w:id="255" w:name="_Toc151193698"/>
      <w:bookmarkStart w:id="256" w:name="_Toc305158870"/>
      <w:bookmarkStart w:id="257" w:name="_Toc226965718"/>
      <w:bookmarkStart w:id="258" w:name="_Toc127151729"/>
      <w:bookmarkStart w:id="259" w:name="_Toc142311030"/>
      <w:bookmarkStart w:id="260" w:name="_Toc150480766"/>
      <w:bookmarkStart w:id="261" w:name="_Toc150774733"/>
      <w:bookmarkStart w:id="262" w:name="_Toc150509279"/>
      <w:bookmarkStart w:id="263" w:name="_Toc164229223"/>
      <w:bookmarkStart w:id="264" w:name="_Toc226965801"/>
      <w:bookmarkStart w:id="265" w:name="_Toc226309772"/>
      <w:bookmarkStart w:id="266" w:name="_Toc195842893"/>
      <w:bookmarkStart w:id="267" w:name="_Toc265228366"/>
      <w:bookmarkStart w:id="268" w:name="_Toc164229369"/>
      <w:bookmarkStart w:id="269" w:name="_Toc164608642"/>
      <w:bookmarkStart w:id="270" w:name="_Toc151193842"/>
      <w:bookmarkStart w:id="271" w:name="_Toc149720821"/>
      <w:bookmarkStart w:id="272" w:name="_Toc151193916"/>
      <w:bookmarkStart w:id="273" w:name="_Toc127161442"/>
      <w:bookmarkStart w:id="274" w:name="_Toc520356152"/>
      <w:bookmarkStart w:id="275" w:name="_Toc164608797"/>
      <w:bookmarkStart w:id="276" w:name="_Toc264969218"/>
      <w:bookmarkStart w:id="277" w:name="_Toc151190155"/>
      <w:r>
        <w:rPr>
          <w:rFonts w:hint="eastAsia" w:ascii="宋体" w:hAnsi="宋体" w:cs="宋体"/>
          <w:sz w:val="24"/>
        </w:rPr>
        <w:t>投标文件</w:t>
      </w:r>
      <w:bookmarkEnd w:id="245"/>
      <w:bookmarkEnd w:id="246"/>
      <w:bookmarkEnd w:id="247"/>
      <w:r>
        <w:rPr>
          <w:rFonts w:hint="eastAsia" w:ascii="宋体" w:hAnsi="宋体" w:cs="宋体"/>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8"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8"/>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9" w:name="_Toc150509281"/>
      <w:bookmarkStart w:id="280" w:name="_Toc142311032"/>
      <w:bookmarkStart w:id="281" w:name="_Toc195842895"/>
      <w:bookmarkStart w:id="282" w:name="_Toc520356155"/>
      <w:bookmarkStart w:id="283" w:name="_Toc149720823"/>
      <w:bookmarkStart w:id="284" w:name="_Toc150774630"/>
      <w:bookmarkStart w:id="285" w:name="_Toc151193700"/>
      <w:bookmarkStart w:id="286" w:name="_Toc164229371"/>
      <w:bookmarkStart w:id="287" w:name="_Toc164608644"/>
      <w:bookmarkStart w:id="288" w:name="_Toc151190157"/>
      <w:bookmarkStart w:id="289" w:name="_Toc150480768"/>
      <w:bookmarkStart w:id="290" w:name="_Toc127151731"/>
      <w:bookmarkStart w:id="291" w:name="_Toc151193772"/>
      <w:bookmarkStart w:id="292" w:name="_Toc151193628"/>
      <w:bookmarkStart w:id="293" w:name="_Toc164229225"/>
      <w:bookmarkStart w:id="294" w:name="_Toc127151530"/>
      <w:bookmarkStart w:id="295" w:name="_Toc164608799"/>
      <w:bookmarkStart w:id="296" w:name="_Toc150774735"/>
      <w:bookmarkStart w:id="297" w:name="_Toc151193844"/>
      <w:bookmarkStart w:id="298" w:name="_Toc127161444"/>
      <w:bookmarkStart w:id="299" w:name="_Toc151193918"/>
      <w:bookmarkStart w:id="300" w:name="_Toc164351624"/>
      <w:r>
        <w:rPr>
          <w:rFonts w:hint="eastAsia" w:ascii="宋体" w:hAnsi="宋体" w:cs="宋体"/>
          <w:sz w:val="24"/>
        </w:rPr>
        <w:t>投标报价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1" w:name="_Toc151193701"/>
      <w:bookmarkStart w:id="302" w:name="_Toc305158799"/>
      <w:bookmarkStart w:id="303" w:name="_Toc127151531"/>
      <w:bookmarkStart w:id="304" w:name="_Toc150774631"/>
      <w:bookmarkStart w:id="305" w:name="_Ref467306513"/>
      <w:bookmarkStart w:id="306" w:name="_Toc151193629"/>
      <w:bookmarkStart w:id="307" w:name="_Toc226965721"/>
      <w:bookmarkStart w:id="308" w:name="_Toc164351625"/>
      <w:bookmarkStart w:id="309" w:name="_Toc150509282"/>
      <w:bookmarkStart w:id="310" w:name="_Toc150774736"/>
      <w:bookmarkStart w:id="311" w:name="_Toc164608800"/>
      <w:bookmarkStart w:id="312" w:name="_Toc151193845"/>
      <w:bookmarkStart w:id="313" w:name="_Toc164229226"/>
      <w:bookmarkStart w:id="314" w:name="_Toc226337227"/>
      <w:bookmarkStart w:id="315" w:name="_Toc226309775"/>
      <w:bookmarkStart w:id="316" w:name="_Toc305158873"/>
      <w:bookmarkStart w:id="317" w:name="_Toc164229372"/>
      <w:bookmarkStart w:id="318" w:name="_Toc151193919"/>
      <w:bookmarkStart w:id="319" w:name="_Toc520356156"/>
      <w:bookmarkStart w:id="320" w:name="_Toc150480769"/>
      <w:bookmarkStart w:id="321" w:name="_Toc151193773"/>
      <w:bookmarkStart w:id="322" w:name="_Toc265228369"/>
      <w:bookmarkStart w:id="323" w:name="_Toc226965804"/>
      <w:bookmarkStart w:id="324" w:name="_Toc142311033"/>
      <w:bookmarkStart w:id="325" w:name="_Toc151190158"/>
      <w:bookmarkStart w:id="326" w:name="_Toc264969221"/>
      <w:bookmarkStart w:id="327" w:name="_Toc164608645"/>
      <w:bookmarkStart w:id="328" w:name="_Toc149720824"/>
      <w:bookmarkStart w:id="329" w:name="_Toc127161445"/>
      <w:bookmarkStart w:id="330" w:name="_Toc127151732"/>
      <w:bookmarkStart w:id="331" w:name="_Toc195842896"/>
      <w:r>
        <w:rPr>
          <w:rFonts w:hint="eastAsia" w:ascii="宋体" w:hAnsi="宋体" w:cs="宋体"/>
          <w:sz w:val="24"/>
        </w:rPr>
        <w:t>投标保证金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2" w:name="_Toc305158800"/>
      <w:bookmarkStart w:id="333" w:name="_Toc226965805"/>
      <w:bookmarkStart w:id="334" w:name="_Toc151193702"/>
      <w:bookmarkStart w:id="335" w:name="_Toc264969222"/>
      <w:bookmarkStart w:id="336" w:name="_Toc226965722"/>
      <w:bookmarkStart w:id="337" w:name="_Toc142311034"/>
      <w:bookmarkStart w:id="338" w:name="_Toc150774737"/>
      <w:bookmarkStart w:id="339" w:name="_Toc151193630"/>
      <w:bookmarkStart w:id="340" w:name="_Toc164608801"/>
      <w:bookmarkStart w:id="341" w:name="_Toc305158874"/>
      <w:bookmarkStart w:id="342" w:name="_Toc127151733"/>
      <w:bookmarkStart w:id="343" w:name="_Toc127161446"/>
      <w:bookmarkStart w:id="344" w:name="_Toc520356157"/>
      <w:bookmarkStart w:id="345" w:name="_Toc265228370"/>
      <w:bookmarkStart w:id="346" w:name="_Toc164608646"/>
      <w:bookmarkStart w:id="347" w:name="_Toc150509283"/>
      <w:bookmarkStart w:id="348" w:name="_Toc127151532"/>
      <w:bookmarkStart w:id="349" w:name="_Toc164229373"/>
      <w:bookmarkStart w:id="350" w:name="_Toc151193846"/>
      <w:bookmarkStart w:id="351" w:name="_Toc226309776"/>
      <w:bookmarkStart w:id="352" w:name="_Toc164351626"/>
      <w:bookmarkStart w:id="353" w:name="_Toc151190159"/>
      <w:bookmarkStart w:id="354" w:name="_Toc226337228"/>
      <w:bookmarkStart w:id="355" w:name="_Toc164229227"/>
      <w:bookmarkStart w:id="356" w:name="_Toc150480770"/>
      <w:bookmarkStart w:id="357" w:name="_Toc195842897"/>
      <w:bookmarkStart w:id="358" w:name="_Toc151193774"/>
      <w:bookmarkStart w:id="359" w:name="_Toc149720825"/>
      <w:bookmarkStart w:id="360" w:name="_Toc151193920"/>
      <w:bookmarkStart w:id="361" w:name="_Toc150774632"/>
      <w:r>
        <w:rPr>
          <w:rFonts w:hint="eastAsia" w:ascii="宋体" w:hAnsi="宋体" w:cs="宋体"/>
          <w:sz w:val="24"/>
        </w:rPr>
        <w:t>投标有效期</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2" w:name="_Toc127151534"/>
      <w:bookmarkStart w:id="363" w:name="_Toc142311036"/>
      <w:bookmarkStart w:id="364" w:name="_Toc226309778"/>
      <w:bookmarkStart w:id="365" w:name="_Toc226337230"/>
      <w:bookmarkStart w:id="366" w:name="_Toc150480772"/>
      <w:bookmarkStart w:id="367" w:name="_Toc226965724"/>
      <w:bookmarkStart w:id="368" w:name="_Toc264969224"/>
      <w:bookmarkStart w:id="369" w:name="_Toc305158802"/>
      <w:bookmarkStart w:id="370" w:name="_Toc150774634"/>
      <w:bookmarkStart w:id="371" w:name="_Toc151190161"/>
      <w:bookmarkStart w:id="372" w:name="_Toc150509285"/>
      <w:bookmarkStart w:id="373" w:name="_Toc150774739"/>
      <w:bookmarkStart w:id="374" w:name="_Toc226965807"/>
      <w:bookmarkStart w:id="375" w:name="_Toc195842899"/>
      <w:bookmarkStart w:id="376" w:name="_Toc265228372"/>
      <w:bookmarkStart w:id="377" w:name="_Toc520356159"/>
      <w:bookmarkStart w:id="378" w:name="_Toc151193776"/>
      <w:bookmarkStart w:id="379" w:name="_Toc151193704"/>
      <w:bookmarkStart w:id="380" w:name="_Toc151193922"/>
      <w:bookmarkStart w:id="381" w:name="_Toc305158876"/>
      <w:bookmarkStart w:id="382" w:name="_Toc151193632"/>
      <w:bookmarkStart w:id="383" w:name="_Toc151193848"/>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5"/>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4" w:name="_Toc151193777"/>
      <w:bookmarkStart w:id="385" w:name="_Toc150774635"/>
      <w:bookmarkStart w:id="386" w:name="_Toc226309779"/>
      <w:bookmarkStart w:id="387" w:name="_Toc226965725"/>
      <w:bookmarkStart w:id="388" w:name="_Toc151193705"/>
      <w:bookmarkStart w:id="389" w:name="_Toc151190162"/>
      <w:bookmarkStart w:id="390" w:name="_Toc149720828"/>
      <w:bookmarkStart w:id="391" w:name="_Toc195842900"/>
      <w:bookmarkStart w:id="392" w:name="_Toc264969225"/>
      <w:bookmarkStart w:id="393" w:name="_Toc265228373"/>
      <w:bookmarkStart w:id="394" w:name="_Toc142311037"/>
      <w:bookmarkStart w:id="395" w:name="_Toc520356160"/>
      <w:bookmarkStart w:id="396" w:name="_Toc127151535"/>
      <w:bookmarkStart w:id="397" w:name="_Toc164608804"/>
      <w:bookmarkStart w:id="398" w:name="_Toc151193923"/>
      <w:bookmarkStart w:id="399" w:name="_Toc127161449"/>
      <w:bookmarkStart w:id="400" w:name="_Toc164351629"/>
      <w:bookmarkStart w:id="401" w:name="_Toc150774740"/>
      <w:bookmarkStart w:id="402" w:name="_Toc226337231"/>
      <w:bookmarkStart w:id="403" w:name="_Toc305158803"/>
      <w:bookmarkStart w:id="404" w:name="_Toc226965808"/>
      <w:bookmarkStart w:id="405" w:name="_Toc164608649"/>
      <w:bookmarkStart w:id="406" w:name="_Toc151193849"/>
      <w:bookmarkStart w:id="407" w:name="_Toc127151736"/>
      <w:bookmarkStart w:id="408" w:name="_Toc150480773"/>
      <w:bookmarkStart w:id="409" w:name="_Toc305158877"/>
      <w:bookmarkStart w:id="410" w:name="_Toc164229376"/>
      <w:bookmarkStart w:id="411" w:name="_Toc151193633"/>
      <w:bookmarkStart w:id="412" w:name="_Toc150509286"/>
      <w:bookmarkStart w:id="413" w:name="_Toc164229230"/>
      <w:r>
        <w:rPr>
          <w:rFonts w:hint="eastAsia" w:ascii="宋体" w:hAnsi="宋体" w:cs="宋体"/>
          <w:sz w:val="24"/>
        </w:rPr>
        <w:t>投标文件的</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4" w:name="_Toc151193634"/>
      <w:bookmarkStart w:id="415" w:name="_Toc305158804"/>
      <w:bookmarkStart w:id="416" w:name="_Toc127161450"/>
      <w:bookmarkStart w:id="417" w:name="_Toc150480774"/>
      <w:bookmarkStart w:id="418" w:name="_Toc151190163"/>
      <w:bookmarkStart w:id="419" w:name="_Toc164229377"/>
      <w:bookmarkStart w:id="420" w:name="_Toc127151737"/>
      <w:bookmarkStart w:id="421" w:name="_Toc226965726"/>
      <w:bookmarkStart w:id="422" w:name="_Toc151193778"/>
      <w:bookmarkStart w:id="423" w:name="_Toc149720829"/>
      <w:bookmarkStart w:id="424" w:name="_Toc226965809"/>
      <w:bookmarkStart w:id="425" w:name="_Toc151193924"/>
      <w:bookmarkStart w:id="426" w:name="_Toc164608650"/>
      <w:bookmarkStart w:id="427" w:name="_Toc150774741"/>
      <w:bookmarkStart w:id="428" w:name="_Toc164229231"/>
      <w:bookmarkStart w:id="429" w:name="_Toc226337232"/>
      <w:bookmarkStart w:id="430" w:name="_Toc226309780"/>
      <w:bookmarkStart w:id="431" w:name="_Toc305158878"/>
      <w:bookmarkStart w:id="432" w:name="_Toc142311038"/>
      <w:bookmarkStart w:id="433" w:name="_Toc151193850"/>
      <w:bookmarkStart w:id="434" w:name="_Toc520356161"/>
      <w:bookmarkStart w:id="435" w:name="_Toc265228374"/>
      <w:bookmarkStart w:id="436" w:name="_Toc150509287"/>
      <w:bookmarkStart w:id="437" w:name="_Toc150774636"/>
      <w:bookmarkStart w:id="438" w:name="_Toc264969226"/>
      <w:bookmarkStart w:id="439" w:name="_Toc164351630"/>
      <w:bookmarkStart w:id="440" w:name="_Toc151193706"/>
      <w:bookmarkStart w:id="441" w:name="_Toc195842901"/>
      <w:bookmarkStart w:id="442" w:name="_Toc127151536"/>
      <w:bookmarkStart w:id="443" w:name="_Toc164608805"/>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4" w:name="_Toc226337233"/>
      <w:bookmarkStart w:id="445" w:name="_Toc305158805"/>
      <w:bookmarkStart w:id="446" w:name="_Toc151193635"/>
      <w:bookmarkStart w:id="447" w:name="_Toc265228375"/>
      <w:bookmarkStart w:id="448" w:name="_Toc151193851"/>
      <w:bookmarkStart w:id="449" w:name="_Toc520356162"/>
      <w:bookmarkStart w:id="450" w:name="_Toc305158879"/>
      <w:bookmarkStart w:id="451" w:name="_Toc150774742"/>
      <w:bookmarkStart w:id="452" w:name="_Toc151193707"/>
      <w:bookmarkStart w:id="453" w:name="_Toc150509288"/>
      <w:bookmarkStart w:id="454" w:name="_Toc164229232"/>
      <w:bookmarkStart w:id="455" w:name="_Toc149720830"/>
      <w:bookmarkStart w:id="456" w:name="_Toc150774637"/>
      <w:bookmarkStart w:id="457" w:name="_Toc164351631"/>
      <w:bookmarkStart w:id="458" w:name="_Toc127151537"/>
      <w:bookmarkStart w:id="459" w:name="_Toc142311039"/>
      <w:bookmarkStart w:id="460" w:name="_Toc127161451"/>
      <w:bookmarkStart w:id="461" w:name="_Toc226309781"/>
      <w:bookmarkStart w:id="462" w:name="_Toc226965810"/>
      <w:bookmarkStart w:id="463" w:name="_Toc150480775"/>
      <w:bookmarkStart w:id="464" w:name="_Toc151193925"/>
      <w:bookmarkStart w:id="465" w:name="_Toc164608806"/>
      <w:bookmarkStart w:id="466" w:name="_Toc151193779"/>
      <w:bookmarkStart w:id="467" w:name="_Toc226965727"/>
      <w:bookmarkStart w:id="468" w:name="_Toc264969227"/>
      <w:bookmarkStart w:id="469" w:name="_Toc127151738"/>
      <w:bookmarkStart w:id="470" w:name="_Toc195842902"/>
      <w:bookmarkStart w:id="471" w:name="_Toc164608651"/>
      <w:bookmarkStart w:id="472" w:name="_Toc164229378"/>
      <w:bookmarkStart w:id="473" w:name="_Toc151190164"/>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5"/>
        <w:spacing w:before="0" w:line="360" w:lineRule="auto"/>
        <w:rPr>
          <w:rFonts w:hint="eastAsia" w:ascii="宋体" w:hAnsi="宋体" w:eastAsia="宋体" w:cs="宋体"/>
          <w:sz w:val="28"/>
        </w:rPr>
      </w:pPr>
      <w:bookmarkStart w:id="474" w:name="_Toc150774743"/>
      <w:bookmarkStart w:id="475" w:name="_Toc226337234"/>
      <w:bookmarkStart w:id="476" w:name="_Toc150509289"/>
      <w:bookmarkStart w:id="477" w:name="_Toc264969228"/>
      <w:bookmarkStart w:id="478" w:name="_Toc265228376"/>
      <w:bookmarkStart w:id="479" w:name="_Toc151193636"/>
      <w:bookmarkStart w:id="480" w:name="_Toc226965811"/>
      <w:bookmarkStart w:id="481" w:name="_Toc226965728"/>
      <w:bookmarkStart w:id="482" w:name="_Toc151193708"/>
      <w:bookmarkStart w:id="483" w:name="_Toc305158880"/>
      <w:bookmarkStart w:id="484" w:name="_Toc195842903"/>
      <w:bookmarkStart w:id="485" w:name="_Toc226309782"/>
      <w:bookmarkStart w:id="486" w:name="_Toc151190165"/>
      <w:bookmarkStart w:id="487" w:name="_Toc127151538"/>
      <w:bookmarkStart w:id="488" w:name="_Toc520356163"/>
      <w:bookmarkStart w:id="489" w:name="_Toc151193852"/>
      <w:bookmarkStart w:id="490" w:name="_Toc305158806"/>
      <w:bookmarkStart w:id="491" w:name="_Toc150774638"/>
      <w:bookmarkStart w:id="492" w:name="_Toc151193926"/>
      <w:bookmarkStart w:id="493" w:name="_Toc150480776"/>
      <w:bookmarkStart w:id="494" w:name="_Toc151193780"/>
      <w:bookmarkStart w:id="495" w:name="_Toc142311040"/>
      <w:r>
        <w:rPr>
          <w:rFonts w:hint="eastAsia" w:ascii="宋体" w:hAnsi="宋体" w:eastAsia="宋体" w:cs="宋体"/>
          <w:sz w:val="28"/>
        </w:rPr>
        <w:t>五   开标、资格审查及评标</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6" w:name="_Toc127161453"/>
      <w:bookmarkStart w:id="497" w:name="_Toc195842904"/>
      <w:bookmarkStart w:id="498" w:name="_Toc151193781"/>
      <w:bookmarkStart w:id="499" w:name="_Toc151193927"/>
      <w:bookmarkStart w:id="500" w:name="_Toc226965729"/>
      <w:bookmarkStart w:id="501" w:name="_Toc150480777"/>
      <w:bookmarkStart w:id="502" w:name="_Toc127151740"/>
      <w:bookmarkStart w:id="503" w:name="_Toc226309783"/>
      <w:bookmarkStart w:id="504" w:name="_Toc142311041"/>
      <w:bookmarkStart w:id="505" w:name="_Toc150774744"/>
      <w:bookmarkStart w:id="506" w:name="_Toc305158807"/>
      <w:bookmarkStart w:id="507" w:name="_Toc520356164"/>
      <w:bookmarkStart w:id="508" w:name="_Toc265228377"/>
      <w:bookmarkStart w:id="509" w:name="_Toc151190166"/>
      <w:bookmarkStart w:id="510" w:name="_Toc150774639"/>
      <w:bookmarkStart w:id="511" w:name="_Toc305158881"/>
      <w:bookmarkStart w:id="512" w:name="_Toc127151539"/>
      <w:bookmarkStart w:id="513" w:name="_Toc151193853"/>
      <w:bookmarkStart w:id="514" w:name="_Toc226965812"/>
      <w:bookmarkStart w:id="515" w:name="_Toc149720832"/>
      <w:bookmarkStart w:id="516" w:name="_Toc164608653"/>
      <w:bookmarkStart w:id="517" w:name="_Toc164229234"/>
      <w:bookmarkStart w:id="518" w:name="_Toc164229380"/>
      <w:bookmarkStart w:id="519" w:name="_Toc164351633"/>
      <w:bookmarkStart w:id="520" w:name="_Toc151193709"/>
      <w:bookmarkStart w:id="521" w:name="_Toc151193637"/>
      <w:bookmarkStart w:id="522" w:name="_Toc264969229"/>
      <w:bookmarkStart w:id="523" w:name="_Toc164608808"/>
      <w:bookmarkStart w:id="524" w:name="_Toc226337235"/>
      <w:bookmarkStart w:id="525" w:name="_Toc150509290"/>
      <w:r>
        <w:rPr>
          <w:rFonts w:hint="eastAsia" w:ascii="宋体" w:hAnsi="宋体" w:cs="宋体"/>
          <w:sz w:val="24"/>
        </w:rPr>
        <w:t>开标</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6"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6"/>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7" w:name="_Toc164351634"/>
      <w:bookmarkStart w:id="528" w:name="_Toc265228378"/>
      <w:bookmarkStart w:id="529" w:name="_Toc150774745"/>
      <w:bookmarkStart w:id="530" w:name="_Toc226965813"/>
      <w:bookmarkStart w:id="531" w:name="_Toc226309784"/>
      <w:bookmarkStart w:id="532" w:name="_Toc151193638"/>
      <w:bookmarkStart w:id="533" w:name="_Toc164229235"/>
      <w:bookmarkStart w:id="534" w:name="_Toc264969230"/>
      <w:bookmarkStart w:id="535" w:name="_Toc127151741"/>
      <w:bookmarkStart w:id="536" w:name="_Toc127161454"/>
      <w:bookmarkStart w:id="537" w:name="_Toc164608654"/>
      <w:bookmarkStart w:id="538" w:name="_Toc149720833"/>
      <w:bookmarkStart w:id="539" w:name="_Toc151190167"/>
      <w:bookmarkStart w:id="540" w:name="_Toc164608809"/>
      <w:bookmarkStart w:id="541" w:name="_Toc305158808"/>
      <w:bookmarkStart w:id="542" w:name="_Toc151193782"/>
      <w:bookmarkStart w:id="543" w:name="_Toc150509291"/>
      <w:bookmarkStart w:id="544" w:name="_Toc151193710"/>
      <w:bookmarkStart w:id="545" w:name="_Toc127151540"/>
      <w:bookmarkStart w:id="546" w:name="_Toc150774640"/>
      <w:bookmarkStart w:id="547" w:name="_Toc142311042"/>
      <w:bookmarkStart w:id="548" w:name="_Toc150480778"/>
      <w:bookmarkStart w:id="549" w:name="_Toc195842905"/>
      <w:bookmarkStart w:id="550" w:name="_Toc226337236"/>
      <w:bookmarkStart w:id="551" w:name="_Toc151193928"/>
      <w:bookmarkStart w:id="552" w:name="_Toc226965730"/>
      <w:bookmarkStart w:id="553" w:name="_Toc164229381"/>
      <w:bookmarkStart w:id="554" w:name="_Toc305158882"/>
      <w:bookmarkStart w:id="555" w:name="_Toc151193854"/>
      <w:r>
        <w:rPr>
          <w:rFonts w:hint="eastAsia" w:ascii="宋体" w:hAnsi="宋体" w:cs="宋体"/>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6"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6"/>
      <w:bookmarkStart w:id="557"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5"/>
        <w:spacing w:before="0" w:line="360" w:lineRule="auto"/>
        <w:rPr>
          <w:rFonts w:hint="eastAsia" w:ascii="宋体" w:hAnsi="宋体" w:eastAsia="宋体" w:cs="宋体"/>
          <w:sz w:val="28"/>
        </w:rPr>
      </w:pPr>
      <w:bookmarkStart w:id="558" w:name="_Toc151193715"/>
      <w:bookmarkStart w:id="559" w:name="_Toc226309789"/>
      <w:bookmarkStart w:id="560" w:name="_Toc305158813"/>
      <w:bookmarkStart w:id="561" w:name="_Toc142311047"/>
      <w:bookmarkStart w:id="562" w:name="_Toc151193787"/>
      <w:bookmarkStart w:id="563" w:name="_Toc127151545"/>
      <w:bookmarkStart w:id="564" w:name="_Toc195842910"/>
      <w:bookmarkStart w:id="565" w:name="_Toc150509296"/>
      <w:bookmarkStart w:id="566" w:name="_Toc150774645"/>
      <w:bookmarkStart w:id="567" w:name="_Toc264969235"/>
      <w:bookmarkStart w:id="568" w:name="_Toc150480783"/>
      <w:bookmarkStart w:id="569" w:name="_Toc226337241"/>
      <w:bookmarkStart w:id="570" w:name="_Toc151193933"/>
      <w:bookmarkStart w:id="571" w:name="_Toc226965818"/>
      <w:bookmarkStart w:id="572" w:name="_Toc150774750"/>
      <w:bookmarkStart w:id="573" w:name="_Toc265228383"/>
      <w:bookmarkStart w:id="574" w:name="_Toc151193859"/>
      <w:bookmarkStart w:id="575" w:name="_Toc305158887"/>
      <w:bookmarkStart w:id="576" w:name="_Toc226965735"/>
      <w:bookmarkStart w:id="577" w:name="_Toc151190172"/>
      <w:bookmarkStart w:id="578" w:name="_Toc151193643"/>
      <w:r>
        <w:rPr>
          <w:rFonts w:hint="eastAsia" w:ascii="宋体" w:hAnsi="宋体" w:eastAsia="宋体" w:cs="宋体"/>
          <w:sz w:val="28"/>
        </w:rPr>
        <w:t xml:space="preserve">六   </w:t>
      </w:r>
      <w:bookmarkEnd w:id="557"/>
      <w:r>
        <w:rPr>
          <w:rFonts w:hint="eastAsia" w:ascii="宋体" w:hAnsi="宋体" w:eastAsia="宋体" w:cs="宋体"/>
          <w:sz w:val="28"/>
        </w:rPr>
        <w:t>确定中标</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Start w:id="579" w:name="_Toc151190174"/>
      <w:bookmarkStart w:id="580" w:name="_Toc151193717"/>
      <w:bookmarkStart w:id="581" w:name="_Toc195842912"/>
      <w:bookmarkStart w:id="582" w:name="_Toc151193935"/>
      <w:bookmarkStart w:id="583" w:name="_Toc150774647"/>
      <w:bookmarkStart w:id="584" w:name="_Toc226309791"/>
      <w:bookmarkStart w:id="585" w:name="_Toc127161461"/>
      <w:bookmarkStart w:id="586" w:name="_Toc164608661"/>
      <w:bookmarkStart w:id="587" w:name="_Toc151193861"/>
      <w:bookmarkStart w:id="588" w:name="_Toc264969237"/>
      <w:bookmarkStart w:id="589" w:name="_Toc149720840"/>
      <w:bookmarkStart w:id="590" w:name="_Toc164229242"/>
      <w:bookmarkStart w:id="591" w:name="_Toc150509298"/>
      <w:bookmarkStart w:id="592" w:name="_Toc164229388"/>
      <w:bookmarkStart w:id="593" w:name="_Toc226337243"/>
      <w:bookmarkStart w:id="594" w:name="_Toc164608816"/>
      <w:bookmarkStart w:id="595" w:name="_Toc127151547"/>
      <w:bookmarkStart w:id="596" w:name="_Toc164351641"/>
      <w:bookmarkStart w:id="597" w:name="_Toc226965737"/>
      <w:bookmarkStart w:id="598" w:name="_Toc127151748"/>
      <w:bookmarkStart w:id="599" w:name="_Toc226965820"/>
      <w:bookmarkStart w:id="600" w:name="_Toc151193789"/>
      <w:bookmarkStart w:id="601" w:name="_Toc150774752"/>
      <w:bookmarkStart w:id="602" w:name="_Toc142311049"/>
      <w:bookmarkStart w:id="603" w:name="_Toc151193645"/>
      <w:bookmarkStart w:id="604" w:name="_Toc305158815"/>
      <w:bookmarkStart w:id="605" w:name="_Toc265228385"/>
      <w:bookmarkStart w:id="606" w:name="_Toc305158889"/>
      <w:bookmarkStart w:id="607" w:name="_Toc150480785"/>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8" w:name="_Toc305158891"/>
      <w:bookmarkStart w:id="609" w:name="_Toc305158817"/>
      <w:bookmarkStart w:id="610" w:name="_Toc127151549"/>
      <w:bookmarkStart w:id="611" w:name="_Toc151193937"/>
      <w:bookmarkStart w:id="612" w:name="_Toc149720842"/>
      <w:bookmarkStart w:id="613" w:name="_Toc226309793"/>
      <w:bookmarkStart w:id="614" w:name="_Toc164229390"/>
      <w:bookmarkStart w:id="615" w:name="_Toc150509300"/>
      <w:bookmarkStart w:id="616" w:name="_Toc164229244"/>
      <w:bookmarkStart w:id="617" w:name="_Toc142311051"/>
      <w:bookmarkStart w:id="618" w:name="_Toc150774649"/>
      <w:bookmarkStart w:id="619" w:name="_Toc150480787"/>
      <w:bookmarkStart w:id="620" w:name="_Toc151190176"/>
      <w:bookmarkStart w:id="621" w:name="_Toc151193719"/>
      <w:bookmarkStart w:id="622" w:name="_Toc127161463"/>
      <w:bookmarkStart w:id="623" w:name="_Toc127151750"/>
      <w:bookmarkStart w:id="624" w:name="_Toc164351643"/>
      <w:bookmarkStart w:id="625" w:name="_Toc265228387"/>
      <w:bookmarkStart w:id="626" w:name="_Toc151193863"/>
      <w:bookmarkStart w:id="627" w:name="_Toc150774754"/>
      <w:bookmarkStart w:id="628" w:name="_Toc226337245"/>
      <w:bookmarkStart w:id="629" w:name="_Toc164608663"/>
      <w:bookmarkStart w:id="630" w:name="_Toc264969239"/>
      <w:bookmarkStart w:id="631" w:name="_Toc226965822"/>
      <w:bookmarkStart w:id="632" w:name="_Toc164608818"/>
      <w:bookmarkStart w:id="633" w:name="_Toc195842914"/>
      <w:bookmarkStart w:id="634" w:name="_Toc151193791"/>
      <w:bookmarkStart w:id="635" w:name="_Toc151193647"/>
      <w:bookmarkStart w:id="636" w:name="_Toc226965739"/>
      <w:bookmarkStart w:id="637" w:name="_Toc520356176"/>
      <w:bookmarkStart w:id="638" w:name="_Ref467307090"/>
      <w:bookmarkStart w:id="639" w:name="_Ref467306425"/>
      <w:r>
        <w:rPr>
          <w:rFonts w:hint="eastAsia" w:ascii="宋体" w:hAnsi="宋体" w:cs="宋体"/>
          <w:sz w:val="24"/>
        </w:rPr>
        <w:t>中标公告与中标通知书</w:t>
      </w:r>
      <w:bookmarkEnd w:id="608"/>
      <w:bookmarkEnd w:id="60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0" w:name="_Toc305158892"/>
      <w:bookmarkStart w:id="641" w:name="_Ref467306377"/>
      <w:bookmarkStart w:id="642" w:name="_Toc226965823"/>
      <w:bookmarkStart w:id="643" w:name="_Ref467307062"/>
      <w:bookmarkStart w:id="644" w:name="_Toc226309794"/>
      <w:bookmarkStart w:id="645" w:name="_Ref467306978"/>
      <w:bookmarkStart w:id="646" w:name="_Toc150774755"/>
      <w:bookmarkStart w:id="647" w:name="_Ref467307204"/>
      <w:bookmarkStart w:id="648" w:name="_Toc149720843"/>
      <w:bookmarkStart w:id="649" w:name="_Toc151193648"/>
      <w:bookmarkStart w:id="650" w:name="_Toc150509301"/>
      <w:bookmarkStart w:id="651" w:name="_Toc265228388"/>
      <w:bookmarkStart w:id="652" w:name="_Toc305158818"/>
      <w:bookmarkStart w:id="653" w:name="_Toc164608819"/>
      <w:bookmarkStart w:id="654" w:name="_Toc151193720"/>
      <w:bookmarkStart w:id="655" w:name="_Toc164608664"/>
      <w:bookmarkStart w:id="656" w:name="_Toc151190177"/>
      <w:bookmarkStart w:id="657" w:name="_Toc127151550"/>
      <w:bookmarkStart w:id="658" w:name="_Toc142311052"/>
      <w:bookmarkStart w:id="659" w:name="_Toc226337246"/>
      <w:bookmarkStart w:id="660" w:name="_Toc151193792"/>
      <w:bookmarkStart w:id="661" w:name="_Toc164229245"/>
      <w:bookmarkStart w:id="662" w:name="_Toc264969240"/>
      <w:bookmarkStart w:id="663" w:name="_Toc520356175"/>
      <w:bookmarkStart w:id="664" w:name="_Toc151193938"/>
      <w:bookmarkStart w:id="665" w:name="_Toc164229391"/>
      <w:bookmarkStart w:id="666" w:name="_Toc150480788"/>
      <w:bookmarkStart w:id="667" w:name="_Toc127161464"/>
      <w:bookmarkStart w:id="668" w:name="_Toc226965740"/>
      <w:bookmarkStart w:id="669" w:name="_Toc195842915"/>
      <w:bookmarkStart w:id="670" w:name="_Toc127151751"/>
      <w:bookmarkStart w:id="671" w:name="_Toc150774650"/>
      <w:bookmarkStart w:id="672" w:name="_Toc151193864"/>
      <w:bookmarkStart w:id="673" w:name="_Toc164351644"/>
      <w:r>
        <w:rPr>
          <w:rFonts w:hint="eastAsia" w:ascii="宋体" w:hAnsi="宋体" w:cs="宋体"/>
          <w:sz w:val="24"/>
        </w:rPr>
        <w:t>签订合同</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7"/>
    <w:bookmarkEnd w:id="638"/>
    <w:bookmarkEnd w:id="639"/>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4" w:name="_Toc305158896"/>
      <w:bookmarkStart w:id="675" w:name="_Toc226337250"/>
      <w:bookmarkStart w:id="676" w:name="_Toc353873934"/>
      <w:bookmarkStart w:id="677" w:name="_Toc265228392"/>
      <w:bookmarkStart w:id="678" w:name="_Toc226965827"/>
      <w:bookmarkStart w:id="679" w:name="_Toc353873664"/>
      <w:bookmarkStart w:id="680" w:name="_Toc150480792"/>
      <w:bookmarkStart w:id="681" w:name="_Toc353825544"/>
      <w:bookmarkStart w:id="682" w:name="_Toc142311056"/>
      <w:bookmarkStart w:id="683" w:name="_Toc150774759"/>
      <w:bookmarkStart w:id="684" w:name="_Toc264969244"/>
      <w:bookmarkStart w:id="685" w:name="_Toc305158822"/>
      <w:bookmarkStart w:id="686" w:name="_Toc127151554"/>
      <w:bookmarkStart w:id="687" w:name="_Toc26602"/>
      <w:r>
        <w:rPr>
          <w:rFonts w:hint="eastAsia" w:ascii="宋体" w:hAnsi="宋体" w:cs="宋体"/>
          <w:b/>
          <w:sz w:val="36"/>
          <w:szCs w:val="36"/>
        </w:rPr>
        <w:t xml:space="preserve">第三章   </w:t>
      </w:r>
      <w:bookmarkEnd w:id="674"/>
      <w:bookmarkEnd w:id="675"/>
      <w:bookmarkEnd w:id="676"/>
      <w:bookmarkEnd w:id="677"/>
      <w:bookmarkEnd w:id="678"/>
      <w:bookmarkEnd w:id="679"/>
      <w:bookmarkEnd w:id="680"/>
      <w:bookmarkEnd w:id="681"/>
      <w:bookmarkEnd w:id="682"/>
      <w:bookmarkEnd w:id="683"/>
      <w:bookmarkEnd w:id="684"/>
      <w:bookmarkEnd w:id="685"/>
      <w:bookmarkEnd w:id="686"/>
      <w:r>
        <w:rPr>
          <w:rFonts w:hint="eastAsia" w:ascii="宋体" w:hAnsi="宋体" w:cs="宋体"/>
          <w:b/>
          <w:sz w:val="36"/>
          <w:szCs w:val="36"/>
        </w:rPr>
        <w:t>资格审查</w:t>
      </w:r>
      <w:bookmarkEnd w:id="687"/>
      <w:bookmarkStart w:id="688" w:name="_Toc487900382"/>
    </w:p>
    <w:p>
      <w:pPr>
        <w:tabs>
          <w:tab w:val="left" w:pos="360"/>
          <w:tab w:val="left" w:pos="900"/>
        </w:tabs>
        <w:snapToGrid w:val="0"/>
        <w:spacing w:line="360" w:lineRule="auto"/>
        <w:jc w:val="center"/>
        <w:outlineLvl w:val="1"/>
        <w:rPr>
          <w:rFonts w:hint="eastAsia" w:ascii="宋体" w:hAnsi="宋体" w:cs="宋体"/>
          <w:b/>
          <w:sz w:val="24"/>
        </w:rPr>
      </w:pPr>
      <w:bookmarkStart w:id="689" w:name="_Toc99301422"/>
      <w:r>
        <w:rPr>
          <w:rFonts w:hint="eastAsia" w:ascii="宋体" w:hAnsi="宋体" w:cs="宋体"/>
          <w:b/>
          <w:sz w:val="24"/>
        </w:rPr>
        <w:t>一、资格审查程序</w:t>
      </w:r>
      <w:bookmarkEnd w:id="689"/>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88"/>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90" w:name="_Hlt487972895"/>
            <w:bookmarkEnd w:id="690"/>
            <w:bookmarkStart w:id="691" w:name="_Toc127151779"/>
            <w:bookmarkStart w:id="692" w:name="_Toc353873940"/>
            <w:bookmarkStart w:id="693" w:name="_Toc353825550"/>
            <w:bookmarkStart w:id="694" w:name="_Toc226965858"/>
            <w:bookmarkStart w:id="695"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725" w:type="dxa"/>
            <w:vAlign w:val="center"/>
          </w:tcPr>
          <w:p>
            <w:pPr>
              <w:pStyle w:val="266"/>
              <w:autoSpaceDE w:val="0"/>
              <w:autoSpaceDN w:val="0"/>
              <w:spacing w:before="69" w:line="201" w:lineRule="auto"/>
              <w:ind w:left="363" w:leftChars="0"/>
              <w:jc w:val="center"/>
              <w:rPr>
                <w:rFonts w:hint="eastAsia" w:ascii="宋体" w:hAnsi="宋体" w:eastAsia="宋体" w:cs="宋体"/>
                <w:spacing w:val="5"/>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p>
        </w:tc>
        <w:tc>
          <w:tcPr>
            <w:tcW w:w="4819" w:type="dxa"/>
            <w:vAlign w:val="top"/>
          </w:tcPr>
          <w:p>
            <w:pPr>
              <w:pStyle w:val="266"/>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6"/>
              <w:autoSpaceDE w:val="0"/>
              <w:autoSpaceDN w:val="0"/>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725" w:type="dxa"/>
            <w:vAlign w:val="center"/>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pacing w:val="1"/>
                <w:sz w:val="24"/>
                <w:szCs w:val="24"/>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eastAsia="宋体" w:cs="宋体"/>
                <w:spacing w:val="11"/>
                <w:sz w:val="24"/>
                <w:szCs w:val="24"/>
              </w:rPr>
            </w:pPr>
            <w:r>
              <w:rPr>
                <w:rFonts w:hint="eastAsia" w:ascii="宋体" w:hAnsi="宋体" w:cs="宋体"/>
                <w:color w:val="auto"/>
                <w:spacing w:val="-2"/>
                <w:sz w:val="24"/>
                <w:lang w:eastAsia="zh-CN"/>
              </w:rPr>
              <w:t>中小企业要求</w:t>
            </w:r>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eastAsia="宋体" w:cs="宋体"/>
                <w:sz w:val="24"/>
                <w:szCs w:val="24"/>
              </w:rPr>
            </w:pPr>
            <w:r>
              <w:rPr>
                <w:rFonts w:hint="eastAsia" w:ascii="宋体" w:hAnsi="宋体" w:cs="宋体"/>
                <w:color w:val="auto"/>
                <w:spacing w:val="2"/>
                <w:sz w:val="24"/>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4"/>
                <w:sz w:val="24"/>
                <w:lang w:eastAsia="en-US"/>
              </w:rPr>
              <w:t>格式见《</w:t>
            </w:r>
            <w:r>
              <w:rPr>
                <w:b w:val="0"/>
                <w:bCs w:val="0"/>
                <w:spacing w:val="24"/>
                <w:sz w:val="24"/>
                <w:szCs w:val="24"/>
              </w:rPr>
              <w:t>资格证明文件格式</w:t>
            </w:r>
            <w:r>
              <w:rPr>
                <w:rFonts w:hint="eastAsia" w:ascii="宋体" w:hAnsi="宋体" w:cs="宋体"/>
                <w:spacing w:val="1"/>
                <w:sz w:val="24"/>
                <w:lang w:eastAsia="en-US"/>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4"/>
                <w:sz w:val="24"/>
                <w:lang w:eastAsia="en-US"/>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 xml:space="preserve"> </w:t>
            </w:r>
            <w:r>
              <w:rPr>
                <w:rFonts w:hint="eastAsia" w:ascii="宋体" w:hAnsi="宋体" w:eastAsia="宋体" w:cs="宋体"/>
                <w:spacing w:val="1"/>
                <w:sz w:val="24"/>
                <w:szCs w:val="24"/>
                <w:lang w:val="en-US" w:eastAsia="zh-CN"/>
              </w:rPr>
              <w:t>2-1</w:t>
            </w:r>
            <w:r>
              <w:rPr>
                <w:rFonts w:hint="eastAsia" w:ascii="宋体" w:hAnsi="宋体" w:eastAsia="宋体" w:cs="宋体"/>
                <w:spacing w:val="1"/>
                <w:sz w:val="24"/>
                <w:szCs w:val="24"/>
                <w:lang w:eastAsia="zh-CN"/>
              </w:rPr>
              <w:t>中小企业声明函”</w:t>
            </w:r>
            <w:r>
              <w:rPr>
                <w:rFonts w:hint="eastAsia" w:ascii="宋体" w:hAnsi="宋体" w:cs="宋体"/>
                <w:spacing w:val="-52"/>
                <w:sz w:val="24"/>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2"/>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6" w:name="_Toc5513"/>
      <w:r>
        <w:rPr>
          <w:rFonts w:hint="eastAsia" w:ascii="宋体" w:hAnsi="宋体" w:cs="宋体"/>
          <w:b/>
          <w:sz w:val="36"/>
          <w:szCs w:val="36"/>
        </w:rPr>
        <w:t xml:space="preserve">第四章   </w:t>
      </w:r>
      <w:bookmarkEnd w:id="691"/>
      <w:bookmarkEnd w:id="692"/>
      <w:bookmarkEnd w:id="693"/>
      <w:bookmarkEnd w:id="694"/>
      <w:bookmarkEnd w:id="695"/>
      <w:bookmarkStart w:id="697" w:name="_Hlt164229061"/>
      <w:bookmarkEnd w:id="697"/>
      <w:r>
        <w:rPr>
          <w:rFonts w:hint="eastAsia" w:ascii="宋体" w:hAnsi="宋体" w:cs="宋体"/>
          <w:b/>
          <w:sz w:val="36"/>
          <w:szCs w:val="36"/>
        </w:rPr>
        <w:t>评标程序、评标方法和评标标准</w:t>
      </w:r>
      <w:bookmarkEnd w:id="696"/>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698" w:name="_Toc151193855"/>
      <w:bookmarkStart w:id="699" w:name="_Toc151190168"/>
      <w:bookmarkStart w:id="700" w:name="_Toc127151742"/>
      <w:bookmarkStart w:id="701" w:name="_Toc164608655"/>
      <w:bookmarkStart w:id="702" w:name="_Toc305158809"/>
      <w:bookmarkStart w:id="703" w:name="_Toc164229236"/>
      <w:bookmarkStart w:id="704" w:name="_Toc142311043"/>
      <w:bookmarkStart w:id="705" w:name="_Toc265228379"/>
      <w:bookmarkStart w:id="706" w:name="_Toc151193711"/>
      <w:bookmarkStart w:id="707" w:name="_Toc226337237"/>
      <w:bookmarkStart w:id="708" w:name="_Toc264969231"/>
      <w:bookmarkStart w:id="709" w:name="_Toc127151541"/>
      <w:bookmarkStart w:id="710" w:name="_Toc150509292"/>
      <w:bookmarkStart w:id="711" w:name="_Toc164229382"/>
      <w:bookmarkStart w:id="712" w:name="_Toc150774746"/>
      <w:bookmarkStart w:id="713" w:name="_Toc151193783"/>
      <w:bookmarkStart w:id="714" w:name="_Toc150480779"/>
      <w:bookmarkStart w:id="715" w:name="_Toc151193639"/>
      <w:bookmarkStart w:id="716" w:name="_Toc195842906"/>
      <w:bookmarkStart w:id="717" w:name="_Toc226309785"/>
      <w:bookmarkStart w:id="718" w:name="_Toc149720834"/>
      <w:bookmarkStart w:id="719" w:name="_Toc150774641"/>
      <w:bookmarkStart w:id="720" w:name="_Toc164351635"/>
      <w:bookmarkStart w:id="721" w:name="_Toc305158883"/>
      <w:bookmarkStart w:id="722" w:name="_Toc151193929"/>
      <w:bookmarkStart w:id="723" w:name="_Toc127161455"/>
      <w:bookmarkStart w:id="724" w:name="_Toc226965731"/>
      <w:bookmarkStart w:id="725" w:name="_Toc226965814"/>
      <w:bookmarkStart w:id="726" w:name="_Toc164608810"/>
      <w:bookmarkStart w:id="727" w:name="_Toc353873941"/>
      <w:bookmarkStart w:id="728" w:name="_Toc353825551"/>
      <w:bookmarkStart w:id="729" w:name="_Toc127151555"/>
      <w:bookmarkStart w:id="730" w:name="_Toc226965828"/>
      <w:bookmarkStart w:id="731" w:name="_Toc353873935"/>
      <w:bookmarkStart w:id="732" w:name="_Toc305158823"/>
      <w:bookmarkStart w:id="733" w:name="_Toc353825545"/>
      <w:bookmarkStart w:id="734" w:name="_Toc142311057"/>
      <w:bookmarkStart w:id="735" w:name="_Toc265228393"/>
      <w:bookmarkStart w:id="736" w:name="_Toc150774760"/>
      <w:bookmarkStart w:id="737" w:name="_Toc264969245"/>
      <w:bookmarkStart w:id="738" w:name="_Toc353873665"/>
      <w:bookmarkStart w:id="739" w:name="_Toc305158897"/>
      <w:bookmarkStart w:id="740" w:name="_Toc150480793"/>
      <w:bookmarkStart w:id="741" w:name="_Toc226337251"/>
      <w:bookmarkStart w:id="742" w:name="_Toc195842920"/>
      <w:r>
        <w:rPr>
          <w:rFonts w:hint="eastAsia" w:ascii="宋体" w:hAnsi="宋体" w:cs="宋体"/>
          <w:sz w:val="24"/>
        </w:rPr>
        <w:t>投标文件的符合性审查</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3"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3"/>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7"/>
      <w:bookmarkEnd w:id="728"/>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4" w:name="_Toc226965819"/>
      <w:bookmarkStart w:id="745" w:name="_Toc150509297"/>
      <w:bookmarkStart w:id="746" w:name="_Toc150480784"/>
      <w:bookmarkStart w:id="747" w:name="_Toc150774646"/>
      <w:bookmarkStart w:id="748" w:name="_Ref467307010"/>
      <w:bookmarkStart w:id="749" w:name="_Toc264969236"/>
      <w:bookmarkStart w:id="750" w:name="_Toc305158888"/>
      <w:bookmarkStart w:id="751" w:name="_Toc265228384"/>
      <w:bookmarkStart w:id="752" w:name="_Toc164608815"/>
      <w:bookmarkStart w:id="753" w:name="_Toc164229241"/>
      <w:bookmarkStart w:id="754" w:name="_Toc164351640"/>
      <w:bookmarkStart w:id="755" w:name="_Toc164608660"/>
      <w:bookmarkStart w:id="756" w:name="_Toc150774751"/>
      <w:bookmarkStart w:id="757" w:name="_Toc164229387"/>
      <w:bookmarkStart w:id="758" w:name="_Toc142311048"/>
      <w:bookmarkStart w:id="759" w:name="_Toc151193644"/>
      <w:bookmarkStart w:id="760" w:name="_Toc151190173"/>
      <w:bookmarkStart w:id="761" w:name="_Toc151193716"/>
      <w:bookmarkStart w:id="762" w:name="_Toc127151747"/>
      <w:bookmarkStart w:id="763" w:name="_Toc520356170"/>
      <w:bookmarkStart w:id="764" w:name="_Toc226337242"/>
      <w:bookmarkStart w:id="765" w:name="_Toc151193788"/>
      <w:bookmarkStart w:id="766" w:name="_Toc151193860"/>
      <w:bookmarkStart w:id="767" w:name="_Toc226309790"/>
      <w:bookmarkStart w:id="768" w:name="_Toc226965736"/>
      <w:bookmarkStart w:id="769" w:name="_Toc305158814"/>
      <w:bookmarkStart w:id="770" w:name="_Toc149720839"/>
      <w:bookmarkStart w:id="771" w:name="_Toc127151546"/>
      <w:bookmarkStart w:id="772" w:name="_Toc127161460"/>
      <w:bookmarkStart w:id="773" w:name="_Toc151193934"/>
      <w:bookmarkStart w:id="774" w:name="_Toc195842911"/>
      <w:r>
        <w:rPr>
          <w:rFonts w:hint="eastAsia" w:ascii="宋体" w:hAnsi="宋体" w:cs="宋体"/>
          <w:sz w:val="24"/>
        </w:rPr>
        <w:t>中标候选人名单</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numPr>
          <w:ilvl w:val="0"/>
          <w:numId w:val="0"/>
        </w:numPr>
        <w:tabs>
          <w:tab w:val="left" w:pos="1080"/>
        </w:tabs>
        <w:snapToGrid w:val="0"/>
        <w:spacing w:line="360" w:lineRule="auto"/>
        <w:ind w:left="357" w:leftChars="0"/>
        <w:rPr>
          <w:rFonts w:hint="eastAsia" w:ascii="宋体" w:hAnsi="宋体" w:cs="宋体"/>
          <w:b/>
          <w:sz w:val="24"/>
        </w:rPr>
      </w:pPr>
      <w:r>
        <w:rPr>
          <w:rFonts w:hint="eastAsia" w:ascii="宋体" w:hAnsi="宋体" w:cs="宋体"/>
          <w:b/>
          <w:sz w:val="24"/>
        </w:rPr>
        <w:t>二、评标标准</w:t>
      </w:r>
    </w:p>
    <w:tbl>
      <w:tblPr>
        <w:tblStyle w:val="58"/>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
        <w:gridCol w:w="1469"/>
        <w:gridCol w:w="748"/>
        <w:gridCol w:w="6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3" w:hRule="atLeast"/>
          <w:jc w:val="center"/>
        </w:trPr>
        <w:tc>
          <w:tcPr>
            <w:tcW w:w="858"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w:t>
            </w:r>
          </w:p>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rPr>
              <w:t>条款</w:t>
            </w:r>
          </w:p>
        </w:tc>
        <w:tc>
          <w:tcPr>
            <w:tcW w:w="1469"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rPr>
              <w:t>评分项目</w:t>
            </w:r>
          </w:p>
        </w:tc>
        <w:tc>
          <w:tcPr>
            <w:tcW w:w="748"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rPr>
              <w:t>分值（分）</w:t>
            </w:r>
          </w:p>
        </w:tc>
        <w:tc>
          <w:tcPr>
            <w:tcW w:w="6605"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2" w:hRule="atLeast"/>
          <w:jc w:val="center"/>
        </w:trPr>
        <w:tc>
          <w:tcPr>
            <w:tcW w:w="858"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rPr>
              <w:t>价格（10分）</w:t>
            </w:r>
          </w:p>
        </w:tc>
        <w:tc>
          <w:tcPr>
            <w:tcW w:w="1469"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投标报价</w:t>
            </w:r>
          </w:p>
        </w:tc>
        <w:tc>
          <w:tcPr>
            <w:tcW w:w="748"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10</w:t>
            </w:r>
          </w:p>
        </w:tc>
        <w:tc>
          <w:tcPr>
            <w:tcW w:w="6605" w:type="dxa"/>
            <w:vAlign w:val="center"/>
          </w:tcPr>
          <w:p>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投标报价得分=（评标基准价/投标报价）×10</w:t>
            </w:r>
          </w:p>
          <w:p>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4" w:hRule="atLeast"/>
          <w:jc w:val="center"/>
        </w:trPr>
        <w:tc>
          <w:tcPr>
            <w:tcW w:w="858" w:type="dxa"/>
            <w:vMerge w:val="restart"/>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工作和服务方案</w:t>
            </w:r>
          </w:p>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（65分）</w:t>
            </w:r>
          </w:p>
        </w:tc>
        <w:tc>
          <w:tcPr>
            <w:tcW w:w="1469"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r>
              <w:rPr>
                <w:rFonts w:hint="eastAsia" w:ascii="宋体" w:hAnsi="宋体" w:eastAsia="宋体" w:cs="宋体"/>
                <w:color w:val="auto"/>
                <w:kern w:val="0"/>
                <w:sz w:val="24"/>
                <w:szCs w:val="24"/>
              </w:rPr>
              <w:t>项目管理方案</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10</w:t>
            </w:r>
          </w:p>
        </w:tc>
        <w:tc>
          <w:tcPr>
            <w:tcW w:w="6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highlight w:val="none"/>
              </w:rPr>
              <w:t>投标人形成完善的项目运行管理体系，组织健全，制度完善，措施有效，跟进服务保障有力，</w:t>
            </w:r>
            <w:r>
              <w:rPr>
                <w:rFonts w:hint="eastAsia" w:ascii="宋体" w:hAnsi="宋体" w:cs="宋体"/>
                <w:color w:val="auto"/>
                <w:kern w:val="0"/>
                <w:sz w:val="24"/>
                <w:szCs w:val="24"/>
                <w:highlight w:val="none"/>
              </w:rPr>
              <w:t>10分，</w:t>
            </w:r>
            <w:r>
              <w:rPr>
                <w:rFonts w:hint="eastAsia" w:ascii="宋体" w:hAnsi="宋体" w:cs="宋体"/>
                <w:color w:val="auto"/>
                <w:sz w:val="24"/>
                <w:szCs w:val="24"/>
                <w:highlight w:val="none"/>
              </w:rPr>
              <w:t>良6分、一般3分、差1分</w:t>
            </w:r>
            <w:r>
              <w:rPr>
                <w:rFonts w:hint="eastAsia" w:ascii="宋体" w:hAnsi="宋体" w:cs="宋体"/>
                <w:color w:val="auto"/>
                <w:sz w:val="24"/>
                <w:szCs w:val="24"/>
                <w:highlight w:val="none"/>
                <w:lang w:eastAsia="zh-CN"/>
              </w:rPr>
              <w:t>，未提供不得分</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0" w:hRule="atLeast"/>
          <w:jc w:val="center"/>
        </w:trPr>
        <w:tc>
          <w:tcPr>
            <w:tcW w:w="858" w:type="dxa"/>
            <w:vMerge w:val="continue"/>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24"/>
                <w:szCs w:val="24"/>
              </w:rPr>
            </w:pPr>
          </w:p>
        </w:tc>
        <w:tc>
          <w:tcPr>
            <w:tcW w:w="1469"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派遣服务方案</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6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highlight w:val="none"/>
              </w:rPr>
              <w:t>劳务派遣服务</w:t>
            </w:r>
            <w:r>
              <w:rPr>
                <w:rFonts w:hint="eastAsia" w:ascii="宋体" w:hAnsi="宋体" w:cs="宋体"/>
                <w:color w:val="auto"/>
                <w:sz w:val="24"/>
                <w:szCs w:val="24"/>
                <w:highlight w:val="none"/>
              </w:rPr>
              <w:t>方案思路清晰、完整、合理，符合本项目实际需求及特点，优10分、良6分、一般3分、差1分</w:t>
            </w:r>
            <w:r>
              <w:rPr>
                <w:rFonts w:hint="eastAsia" w:ascii="宋体" w:hAnsi="宋体" w:cs="宋体"/>
                <w:color w:val="auto"/>
                <w:sz w:val="24"/>
                <w:szCs w:val="24"/>
                <w:highlight w:val="none"/>
                <w:lang w:eastAsia="zh-CN"/>
              </w:rPr>
              <w:t>，未提供不得分</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4" w:hRule="atLeast"/>
          <w:jc w:val="center"/>
        </w:trPr>
        <w:tc>
          <w:tcPr>
            <w:tcW w:w="858" w:type="dxa"/>
            <w:vMerge w:val="continue"/>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p>
        </w:tc>
        <w:tc>
          <w:tcPr>
            <w:tcW w:w="1469"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人员招聘方案</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highlight w:val="none"/>
              </w:rPr>
              <w:t>招聘组织健全，招聘渠道多元，</w:t>
            </w:r>
            <w:r>
              <w:rPr>
                <w:rFonts w:hint="eastAsia" w:ascii="宋体" w:hAnsi="宋体" w:cs="宋体"/>
                <w:color w:val="auto"/>
                <w:sz w:val="24"/>
                <w:szCs w:val="24"/>
                <w:highlight w:val="none"/>
              </w:rPr>
              <w:t>优5分、良3分、一般2分、差1分</w:t>
            </w:r>
            <w:r>
              <w:rPr>
                <w:rFonts w:hint="eastAsia" w:ascii="宋体" w:hAnsi="宋体" w:cs="宋体"/>
                <w:color w:val="auto"/>
                <w:sz w:val="24"/>
                <w:szCs w:val="24"/>
                <w:highlight w:val="none"/>
                <w:lang w:eastAsia="zh-CN"/>
              </w:rPr>
              <w:t>，未提供不得分</w:t>
            </w:r>
            <w:r>
              <w:rPr>
                <w:rFonts w:hint="eastAsia" w:ascii="宋体" w:hAnsi="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4" w:hRule="atLeast"/>
          <w:jc w:val="center"/>
        </w:trPr>
        <w:tc>
          <w:tcPr>
            <w:tcW w:w="858" w:type="dxa"/>
            <w:vMerge w:val="continue"/>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p>
        </w:tc>
        <w:tc>
          <w:tcPr>
            <w:tcW w:w="1469"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人员培训方案</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6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rPr>
            </w:pPr>
            <w:r>
              <w:rPr>
                <w:rFonts w:hint="eastAsia" w:ascii="宋体" w:hAnsi="宋体" w:cs="宋体"/>
                <w:color w:val="auto"/>
                <w:sz w:val="24"/>
                <w:szCs w:val="24"/>
                <w:highlight w:val="none"/>
              </w:rPr>
              <w:t>培训方案完全符合本项目需求，能提供储备人员清单，优</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分、良</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分、一般</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分、差1分</w:t>
            </w:r>
            <w:r>
              <w:rPr>
                <w:rFonts w:hint="eastAsia" w:ascii="宋体" w:hAnsi="宋体" w:cs="宋体"/>
                <w:color w:val="auto"/>
                <w:sz w:val="24"/>
                <w:szCs w:val="24"/>
                <w:highlight w:val="none"/>
                <w:lang w:eastAsia="zh-CN"/>
              </w:rPr>
              <w:t>，未提供不得分</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2" w:hRule="atLeast"/>
          <w:jc w:val="center"/>
        </w:trPr>
        <w:tc>
          <w:tcPr>
            <w:tcW w:w="858" w:type="dxa"/>
            <w:vMerge w:val="continue"/>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p>
        </w:tc>
        <w:tc>
          <w:tcPr>
            <w:tcW w:w="1469"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派遣人员对接方案</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highlight w:val="none"/>
              </w:rPr>
              <w:t>人员转接组织严密，转接资料齐全，</w:t>
            </w:r>
            <w:r>
              <w:rPr>
                <w:rFonts w:hint="eastAsia" w:ascii="宋体" w:hAnsi="宋体" w:cs="宋体"/>
                <w:color w:val="auto"/>
                <w:sz w:val="24"/>
                <w:szCs w:val="24"/>
                <w:highlight w:val="none"/>
              </w:rPr>
              <w:t>优5分、良3分、一般2分、差1分</w:t>
            </w:r>
            <w:r>
              <w:rPr>
                <w:rFonts w:hint="eastAsia" w:ascii="宋体" w:hAnsi="宋体" w:cs="宋体"/>
                <w:color w:val="auto"/>
                <w:sz w:val="24"/>
                <w:szCs w:val="24"/>
                <w:highlight w:val="none"/>
                <w:lang w:eastAsia="zh-CN"/>
              </w:rPr>
              <w:t>，未提供不得分</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3" w:hRule="atLeast"/>
          <w:jc w:val="center"/>
        </w:trPr>
        <w:tc>
          <w:tcPr>
            <w:tcW w:w="858" w:type="dxa"/>
            <w:vMerge w:val="continue"/>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p>
        </w:tc>
        <w:tc>
          <w:tcPr>
            <w:tcW w:w="1469" w:type="dxa"/>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住宿保障方案</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6605" w:type="dxa"/>
            <w:vAlign w:val="center"/>
          </w:tcPr>
          <w:p>
            <w:pPr>
              <w:keepNext w:val="0"/>
              <w:keepLines w:val="0"/>
              <w:pageBreakBefore w:val="0"/>
              <w:widowControl w:val="0"/>
              <w:tabs>
                <w:tab w:val="left" w:pos="709"/>
              </w:tabs>
              <w:kinsoku/>
              <w:wordWrap/>
              <w:overflowPunct/>
              <w:topLinePunct w:val="0"/>
              <w:autoSpaceDE/>
              <w:autoSpaceDN/>
              <w:bidi w:val="0"/>
              <w:snapToGrid w:val="0"/>
              <w:spacing w:line="240" w:lineRule="auto"/>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rPr>
              <w:t>能够在工作地点就近提供职工宿舍，</w:t>
            </w:r>
            <w:r>
              <w:rPr>
                <w:rFonts w:hint="eastAsia" w:ascii="宋体" w:hAnsi="宋体" w:cs="宋体"/>
                <w:color w:val="auto"/>
                <w:kern w:val="0"/>
                <w:sz w:val="24"/>
                <w:szCs w:val="24"/>
                <w:highlight w:val="none"/>
              </w:rPr>
              <w:t>并具有完善的住宿管理和实施方案，优10分、</w:t>
            </w:r>
            <w:r>
              <w:rPr>
                <w:rFonts w:hint="eastAsia" w:ascii="宋体" w:hAnsi="宋体" w:cs="宋体"/>
                <w:color w:val="auto"/>
                <w:sz w:val="24"/>
                <w:szCs w:val="24"/>
                <w:highlight w:val="none"/>
              </w:rPr>
              <w:t>良6分、一般3分、差1分，</w:t>
            </w:r>
            <w:r>
              <w:rPr>
                <w:rFonts w:hint="eastAsia" w:ascii="宋体" w:hAnsi="宋体" w:cs="宋体"/>
                <w:color w:val="auto"/>
                <w:kern w:val="0"/>
                <w:sz w:val="24"/>
                <w:szCs w:val="24"/>
                <w:highlight w:val="none"/>
              </w:rPr>
              <w:t>不能提供或住宿方案不可行得0分。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5" w:hRule="atLeast"/>
          <w:jc w:val="center"/>
        </w:trPr>
        <w:tc>
          <w:tcPr>
            <w:tcW w:w="858" w:type="dxa"/>
            <w:vMerge w:val="continue"/>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p>
        </w:tc>
        <w:tc>
          <w:tcPr>
            <w:tcW w:w="1469"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餐饮服务保障方案</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6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rPr>
              <w:t>能够在派遣员工住宿基地建立食堂保障餐饮服务，一线工作员工的餐饮服务有专用的配餐车保障，</w:t>
            </w:r>
            <w:r>
              <w:rPr>
                <w:rFonts w:hint="eastAsia" w:ascii="宋体" w:hAnsi="宋体" w:cs="宋体"/>
                <w:color w:val="auto"/>
                <w:kern w:val="0"/>
                <w:sz w:val="24"/>
                <w:szCs w:val="24"/>
                <w:highlight w:val="none"/>
              </w:rPr>
              <w:t>优</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r>
              <w:rPr>
                <w:rFonts w:hint="eastAsia" w:ascii="宋体" w:hAnsi="宋体" w:cs="宋体"/>
                <w:color w:val="auto"/>
                <w:sz w:val="24"/>
                <w:szCs w:val="24"/>
                <w:highlight w:val="none"/>
              </w:rPr>
              <w:t>良</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分、一般3分、差1分，</w:t>
            </w:r>
            <w:r>
              <w:rPr>
                <w:rFonts w:hint="eastAsia" w:ascii="宋体" w:hAnsi="宋体" w:cs="宋体"/>
                <w:color w:val="auto"/>
                <w:kern w:val="0"/>
                <w:sz w:val="24"/>
                <w:szCs w:val="24"/>
                <w:highlight w:val="none"/>
              </w:rPr>
              <w:t>不能提供餐饮服务的得0分。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4" w:hRule="atLeast"/>
          <w:jc w:val="center"/>
        </w:trPr>
        <w:tc>
          <w:tcPr>
            <w:tcW w:w="858" w:type="dxa"/>
            <w:vMerge w:val="continue"/>
            <w:vAlign w:val="center"/>
          </w:tcPr>
          <w:p>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yellow"/>
              </w:rPr>
            </w:pPr>
          </w:p>
        </w:tc>
        <w:tc>
          <w:tcPr>
            <w:tcW w:w="1469"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应急风险控制方案</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8</w:t>
            </w:r>
          </w:p>
        </w:tc>
        <w:tc>
          <w:tcPr>
            <w:tcW w:w="6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rPr>
            </w:pPr>
            <w:r>
              <w:rPr>
                <w:rFonts w:hint="eastAsia" w:ascii="宋体" w:hAnsi="宋体" w:cs="宋体"/>
                <w:color w:val="auto"/>
                <w:kern w:val="0"/>
                <w:sz w:val="24"/>
                <w:szCs w:val="24"/>
                <w:highlight w:val="none"/>
              </w:rPr>
              <w:t>内容齐全，措施科学、合理，可行性强，</w:t>
            </w:r>
            <w:r>
              <w:rPr>
                <w:rFonts w:hint="eastAsia" w:ascii="宋体" w:hAnsi="宋体" w:cs="宋体"/>
                <w:color w:val="auto"/>
                <w:sz w:val="24"/>
                <w:szCs w:val="24"/>
                <w:highlight w:val="none"/>
              </w:rPr>
              <w:t>优</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分、良</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分、一般3分、差1分</w:t>
            </w:r>
            <w:r>
              <w:rPr>
                <w:rFonts w:hint="eastAsia" w:ascii="宋体" w:hAnsi="宋体" w:cs="宋体"/>
                <w:color w:val="auto"/>
                <w:sz w:val="24"/>
                <w:szCs w:val="24"/>
                <w:highlight w:val="none"/>
                <w:lang w:eastAsia="zh-CN"/>
              </w:rPr>
              <w:t>，未提供不得分</w:t>
            </w:r>
            <w:r>
              <w:rPr>
                <w:rFonts w:hint="eastAsia" w:ascii="宋体" w:hAnsi="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5" w:hRule="atLeast"/>
          <w:jc w:val="center"/>
        </w:trPr>
        <w:tc>
          <w:tcPr>
            <w:tcW w:w="2327" w:type="dxa"/>
            <w:gridSpan w:val="2"/>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lang w:eastAsia="zh-CN"/>
              </w:rPr>
              <w:t>投标人相关证书（</w:t>
            </w:r>
            <w:r>
              <w:rPr>
                <w:rFonts w:hint="eastAsia" w:ascii="宋体" w:hAnsi="宋体" w:eastAsia="宋体" w:cs="宋体"/>
                <w:b/>
                <w:bCs/>
                <w:color w:val="auto"/>
                <w:kern w:val="0"/>
                <w:sz w:val="24"/>
                <w:szCs w:val="24"/>
                <w:lang w:val="en-US" w:eastAsia="zh-CN"/>
              </w:rPr>
              <w:t>9分</w:t>
            </w:r>
            <w:r>
              <w:rPr>
                <w:rFonts w:hint="eastAsia" w:ascii="宋体" w:hAnsi="宋体" w:eastAsia="宋体" w:cs="宋体"/>
                <w:b/>
                <w:bCs/>
                <w:color w:val="auto"/>
                <w:kern w:val="0"/>
                <w:sz w:val="24"/>
                <w:szCs w:val="24"/>
                <w:lang w:eastAsia="zh-CN"/>
              </w:rPr>
              <w:t>）</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6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具有AAA信用体系</w:t>
            </w:r>
            <w:r>
              <w:rPr>
                <w:rFonts w:hint="eastAsia" w:ascii="宋体" w:hAnsi="宋体" w:eastAsia="宋体" w:cs="宋体"/>
                <w:color w:val="auto"/>
                <w:kern w:val="0"/>
                <w:sz w:val="24"/>
                <w:szCs w:val="24"/>
                <w:lang w:eastAsia="zh-CN"/>
              </w:rPr>
              <w:t>认证证书</w:t>
            </w:r>
            <w:r>
              <w:rPr>
                <w:rFonts w:hint="eastAsia" w:ascii="宋体" w:hAnsi="宋体" w:eastAsia="宋体" w:cs="宋体"/>
                <w:color w:val="auto"/>
                <w:kern w:val="0"/>
                <w:sz w:val="24"/>
                <w:szCs w:val="24"/>
              </w:rPr>
              <w:t>得3分</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具有质量管理体系认证</w:t>
            </w:r>
            <w:r>
              <w:rPr>
                <w:rFonts w:hint="eastAsia" w:ascii="宋体" w:hAnsi="宋体" w:eastAsia="宋体" w:cs="宋体"/>
                <w:color w:val="auto"/>
                <w:kern w:val="0"/>
                <w:sz w:val="24"/>
                <w:szCs w:val="24"/>
                <w:lang w:eastAsia="zh-CN"/>
              </w:rPr>
              <w:t>证书</w:t>
            </w:r>
            <w:r>
              <w:rPr>
                <w:rFonts w:hint="eastAsia" w:ascii="宋体" w:hAnsi="宋体" w:eastAsia="宋体" w:cs="宋体"/>
                <w:color w:val="auto"/>
                <w:kern w:val="0"/>
                <w:sz w:val="24"/>
                <w:szCs w:val="24"/>
              </w:rPr>
              <w:t>得2分</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具有环境质量体系认证得2分</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具有职业健康安全管理体系得2分。</w:t>
            </w:r>
            <w:r>
              <w:rPr>
                <w:rFonts w:hint="eastAsia" w:ascii="宋体" w:hAnsi="宋体" w:eastAsia="宋体" w:cs="宋体"/>
                <w:color w:val="auto"/>
                <w:kern w:val="0"/>
                <w:sz w:val="24"/>
                <w:szCs w:val="24"/>
                <w:lang w:val="en-US" w:eastAsia="zh-CN"/>
              </w:rPr>
              <w:t>(提供相关证书复印件并加盖投标人公章）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4" w:hRule="atLeast"/>
          <w:jc w:val="center"/>
        </w:trPr>
        <w:tc>
          <w:tcPr>
            <w:tcW w:w="2327" w:type="dxa"/>
            <w:gridSpan w:val="2"/>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textAlignment w:val="auto"/>
              <w:outlineLvl w:val="9"/>
              <w:rPr>
                <w:rFonts w:hint="eastAsia" w:ascii="宋体" w:hAnsi="宋体" w:eastAsia="宋体" w:cs="宋体"/>
                <w:color w:val="auto"/>
                <w:kern w:val="0"/>
                <w:sz w:val="24"/>
                <w:szCs w:val="24"/>
              </w:rPr>
            </w:pP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党支部组建</w:t>
            </w:r>
            <w:r>
              <w:rPr>
                <w:rFonts w:hint="eastAsia" w:ascii="宋体" w:hAnsi="宋体" w:eastAsia="宋体" w:cs="宋体"/>
                <w:b/>
                <w:bCs/>
                <w:color w:val="auto"/>
                <w:sz w:val="24"/>
                <w:szCs w:val="24"/>
                <w:lang w:eastAsia="zh-CN"/>
              </w:rPr>
              <w:t>及</w:t>
            </w:r>
            <w:r>
              <w:rPr>
                <w:rFonts w:hint="eastAsia" w:ascii="宋体" w:hAnsi="宋体" w:eastAsia="宋体" w:cs="宋体"/>
                <w:b/>
                <w:bCs/>
                <w:color w:val="auto"/>
                <w:kern w:val="0"/>
                <w:sz w:val="24"/>
                <w:szCs w:val="24"/>
              </w:rPr>
              <w:t>工会组织</w:t>
            </w:r>
            <w:r>
              <w:rPr>
                <w:rFonts w:hint="eastAsia" w:ascii="宋体" w:hAnsi="宋体" w:eastAsia="宋体" w:cs="宋体"/>
                <w:b/>
                <w:bCs/>
                <w:color w:val="auto"/>
                <w:kern w:val="0"/>
                <w:sz w:val="24"/>
                <w:szCs w:val="24"/>
                <w:lang w:eastAsia="zh-CN"/>
              </w:rPr>
              <w:t>建设（</w:t>
            </w:r>
            <w:r>
              <w:rPr>
                <w:rFonts w:hint="eastAsia" w:ascii="宋体" w:hAnsi="宋体" w:eastAsia="宋体" w:cs="宋体"/>
                <w:b/>
                <w:bCs/>
                <w:color w:val="auto"/>
                <w:kern w:val="0"/>
                <w:sz w:val="24"/>
                <w:szCs w:val="24"/>
                <w:lang w:val="en-US" w:eastAsia="zh-CN"/>
              </w:rPr>
              <w:t>6分</w:t>
            </w:r>
            <w:r>
              <w:rPr>
                <w:rFonts w:hint="eastAsia" w:ascii="宋体" w:hAnsi="宋体" w:eastAsia="宋体" w:cs="宋体"/>
                <w:b/>
                <w:bCs/>
                <w:color w:val="auto"/>
                <w:kern w:val="0"/>
                <w:sz w:val="24"/>
                <w:szCs w:val="24"/>
                <w:lang w:eastAsia="zh-CN"/>
              </w:rPr>
              <w:t>）</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val="en-US" w:eastAsia="zh-CN"/>
              </w:rPr>
              <w:t>6</w:t>
            </w:r>
          </w:p>
        </w:tc>
        <w:tc>
          <w:tcPr>
            <w:tcW w:w="6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投标人具有健全的基层党组织得3分</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具有健全的工会组织得3分。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（提供相关证明材料并加盖投标人公章）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3" w:hRule="atLeast"/>
          <w:jc w:val="center"/>
        </w:trPr>
        <w:tc>
          <w:tcPr>
            <w:tcW w:w="2327" w:type="dxa"/>
            <w:gridSpan w:val="2"/>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textAlignment w:val="auto"/>
              <w:outlineLvl w:val="9"/>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eastAsia="zh-CN"/>
              </w:rPr>
              <w:t>投标人</w:t>
            </w:r>
            <w:r>
              <w:rPr>
                <w:rFonts w:hint="eastAsia" w:ascii="宋体" w:hAnsi="宋体" w:eastAsia="宋体" w:cs="宋体"/>
                <w:b/>
                <w:bCs/>
                <w:color w:val="auto"/>
                <w:kern w:val="0"/>
                <w:sz w:val="24"/>
                <w:szCs w:val="24"/>
              </w:rPr>
              <w:t>业绩</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10分</w:t>
            </w:r>
            <w:r>
              <w:rPr>
                <w:rFonts w:hint="eastAsia" w:ascii="宋体" w:hAnsi="宋体" w:eastAsia="宋体" w:cs="宋体"/>
                <w:b/>
                <w:bCs/>
                <w:color w:val="auto"/>
                <w:kern w:val="0"/>
                <w:sz w:val="24"/>
                <w:szCs w:val="24"/>
                <w:lang w:eastAsia="zh-CN"/>
              </w:rPr>
              <w:t>）</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66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投标人每</w:t>
            </w:r>
            <w:r>
              <w:rPr>
                <w:rFonts w:hint="eastAsia" w:ascii="宋体" w:hAnsi="宋体" w:eastAsia="宋体" w:cs="宋体"/>
                <w:color w:val="auto"/>
                <w:kern w:val="0"/>
                <w:sz w:val="24"/>
                <w:szCs w:val="24"/>
              </w:rPr>
              <w:t>提供一个近三年内</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2022年12月至今</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类似项目业绩得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分，最多得10分。</w:t>
            </w:r>
            <w:r>
              <w:rPr>
                <w:rFonts w:hint="eastAsia" w:ascii="宋体" w:hAnsi="宋体" w:eastAsia="宋体" w:cs="宋体"/>
                <w:b w:val="0"/>
                <w:bCs w:val="0"/>
                <w:color w:val="auto"/>
                <w:kern w:val="0"/>
                <w:sz w:val="24"/>
                <w:szCs w:val="24"/>
              </w:rPr>
              <w:t>（</w:t>
            </w:r>
            <w:r>
              <w:rPr>
                <w:rFonts w:hint="eastAsia" w:ascii="宋体" w:hAnsi="宋体" w:cs="宋体"/>
                <w:b w:val="0"/>
                <w:bCs w:val="0"/>
                <w:color w:val="auto"/>
                <w:kern w:val="0"/>
                <w:sz w:val="24"/>
              </w:rPr>
              <w:t>需提供合同首页、合同</w:t>
            </w:r>
            <w:r>
              <w:rPr>
                <w:rFonts w:hint="eastAsia" w:ascii="宋体" w:hAnsi="宋体" w:cs="宋体"/>
                <w:b w:val="0"/>
                <w:bCs w:val="0"/>
                <w:color w:val="auto"/>
                <w:kern w:val="0"/>
                <w:sz w:val="24"/>
                <w:lang w:eastAsia="zh-CN"/>
              </w:rPr>
              <w:t>内容</w:t>
            </w:r>
            <w:r>
              <w:rPr>
                <w:rFonts w:hint="eastAsia" w:ascii="宋体" w:hAnsi="宋体" w:cs="宋体"/>
                <w:b w:val="0"/>
                <w:bCs w:val="0"/>
                <w:color w:val="auto"/>
                <w:kern w:val="0"/>
                <w:sz w:val="24"/>
              </w:rPr>
              <w:t>页、合同</w:t>
            </w:r>
            <w:r>
              <w:rPr>
                <w:rFonts w:hint="eastAsia" w:ascii="宋体" w:hAnsi="宋体" w:cs="宋体"/>
                <w:b w:val="0"/>
                <w:bCs w:val="0"/>
                <w:color w:val="auto"/>
                <w:kern w:val="0"/>
                <w:sz w:val="24"/>
                <w:lang w:eastAsia="zh-CN"/>
              </w:rPr>
              <w:t>签字</w:t>
            </w:r>
            <w:r>
              <w:rPr>
                <w:rFonts w:hint="eastAsia" w:ascii="宋体" w:hAnsi="宋体" w:cs="宋体"/>
                <w:b w:val="0"/>
                <w:bCs w:val="0"/>
                <w:color w:val="auto"/>
                <w:kern w:val="0"/>
                <w:sz w:val="24"/>
              </w:rPr>
              <w:t>盖章页</w:t>
            </w:r>
            <w:r>
              <w:rPr>
                <w:rFonts w:hint="eastAsia" w:ascii="宋体" w:hAnsi="宋体" w:cs="宋体"/>
                <w:b w:val="0"/>
                <w:bCs w:val="0"/>
                <w:color w:val="auto"/>
                <w:kern w:val="0"/>
                <w:sz w:val="24"/>
                <w:lang w:eastAsia="zh-CN"/>
              </w:rPr>
              <w:t>，</w:t>
            </w:r>
            <w:r>
              <w:rPr>
                <w:rFonts w:hint="eastAsia" w:ascii="宋体" w:hAnsi="宋体"/>
                <w:b w:val="0"/>
                <w:bCs w:val="0"/>
                <w:color w:val="auto"/>
                <w:sz w:val="24"/>
              </w:rPr>
              <w:t>均需加盖投标人</w:t>
            </w:r>
            <w:r>
              <w:rPr>
                <w:rFonts w:hint="eastAsia" w:ascii="宋体" w:hAnsi="宋体"/>
                <w:b w:val="0"/>
                <w:bCs w:val="0"/>
                <w:color w:val="auto"/>
                <w:sz w:val="24"/>
                <w:lang w:eastAsia="zh-CN"/>
              </w:rPr>
              <w:t>行政</w:t>
            </w:r>
            <w:r>
              <w:rPr>
                <w:rFonts w:hint="eastAsia" w:ascii="宋体" w:hAnsi="宋体"/>
                <w:b w:val="0"/>
                <w:bCs w:val="0"/>
                <w:color w:val="auto"/>
                <w:sz w:val="24"/>
              </w:rPr>
              <w:t>公章</w:t>
            </w:r>
            <w:r>
              <w:rPr>
                <w:rFonts w:hint="eastAsia" w:ascii="宋体" w:hAnsi="宋体" w:eastAsia="宋体" w:cs="宋体"/>
                <w:b w:val="0"/>
                <w:bCs w:val="0"/>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0" w:hRule="atLeast"/>
          <w:jc w:val="center"/>
        </w:trPr>
        <w:tc>
          <w:tcPr>
            <w:tcW w:w="2327" w:type="dxa"/>
            <w:gridSpan w:val="2"/>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748" w:type="dxa"/>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6605"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yellow"/>
              </w:rPr>
            </w:pPr>
          </w:p>
        </w:tc>
      </w:tr>
    </w:tbl>
    <w:p>
      <w:pPr>
        <w:numPr>
          <w:ilvl w:val="0"/>
          <w:numId w:val="15"/>
        </w:numPr>
        <w:spacing w:line="360" w:lineRule="auto"/>
        <w:jc w:val="center"/>
        <w:outlineLvl w:val="0"/>
        <w:rPr>
          <w:rFonts w:hint="eastAsia" w:ascii="宋体" w:hAnsi="宋体" w:cs="宋体"/>
          <w:b/>
          <w:sz w:val="36"/>
          <w:szCs w:val="36"/>
        </w:rPr>
      </w:pPr>
      <w:bookmarkStart w:id="775" w:name="_Toc2998"/>
      <w:r>
        <w:rPr>
          <w:rFonts w:hint="eastAsia" w:ascii="宋体" w:hAnsi="宋体" w:cs="宋体"/>
          <w:b/>
          <w:sz w:val="36"/>
          <w:szCs w:val="36"/>
        </w:rPr>
        <w:t xml:space="preserve">  采购需求</w:t>
      </w:r>
      <w:bookmarkEnd w:id="775"/>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用人数量、派遣人员条件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用人数量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本项目安置本市</w:t>
      </w:r>
      <w:r>
        <w:rPr>
          <w:rFonts w:hint="eastAsia" w:ascii="宋体" w:hAnsi="宋体" w:eastAsia="宋体" w:cs="宋体"/>
          <w:color w:val="auto"/>
          <w:sz w:val="24"/>
          <w:szCs w:val="24"/>
          <w:highlight w:val="none"/>
          <w:u w:val="single"/>
          <w:lang w:val="en-US" w:eastAsia="zh-CN"/>
        </w:rPr>
        <w:t xml:space="preserve"> 1</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名农村地区劳动力，提供就业岗位</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个（人），由石景山区</w:t>
      </w:r>
      <w:r>
        <w:rPr>
          <w:rFonts w:hint="eastAsia" w:ascii="宋体" w:hAnsi="宋体" w:eastAsia="宋体" w:cs="宋体"/>
          <w:color w:val="auto"/>
          <w:sz w:val="24"/>
          <w:szCs w:val="24"/>
          <w:highlight w:val="none"/>
          <w:lang w:eastAsia="zh-CN"/>
        </w:rPr>
        <w:t>市容环境管理所</w:t>
      </w:r>
      <w:r>
        <w:rPr>
          <w:rFonts w:hint="eastAsia" w:ascii="宋体" w:hAnsi="宋体" w:eastAsia="宋体" w:cs="宋体"/>
          <w:color w:val="auto"/>
          <w:sz w:val="24"/>
          <w:szCs w:val="24"/>
          <w:highlight w:val="none"/>
        </w:rPr>
        <w:t>进行安置。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（二）派遣人员条件：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1.符合北京市转移就业农村劳动力相关政策要求，应具有本市7个远郊区的乡镇户籍（密云、延庆、怀柔、平谷、门头沟，昌平和房山的山区）。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2.遵规守纪，无违法犯罪记录。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3.身体健康，无慢性病、高血压、糖尿病等不适合从事</w:t>
      </w:r>
      <w:r>
        <w:rPr>
          <w:rFonts w:hint="eastAsia" w:ascii="宋体" w:hAnsi="宋体" w:eastAsia="宋体" w:cs="宋体"/>
          <w:sz w:val="24"/>
          <w:szCs w:val="24"/>
          <w:lang w:eastAsia="zh-CN"/>
        </w:rPr>
        <w:t>本岗位</w:t>
      </w:r>
      <w:r>
        <w:rPr>
          <w:rFonts w:hint="eastAsia" w:ascii="宋体" w:hAnsi="宋体" w:eastAsia="宋体" w:cs="宋体"/>
          <w:sz w:val="24"/>
          <w:szCs w:val="24"/>
        </w:rPr>
        <w:t>工作的疾病，男性一般不超过5</w:t>
      </w:r>
      <w:r>
        <w:rPr>
          <w:rFonts w:hint="eastAsia" w:ascii="宋体" w:hAnsi="宋体" w:eastAsia="宋体" w:cs="宋体"/>
          <w:sz w:val="24"/>
          <w:szCs w:val="24"/>
          <w:lang w:val="en-US" w:eastAsia="zh-CN"/>
        </w:rPr>
        <w:t>5</w:t>
      </w:r>
      <w:r>
        <w:rPr>
          <w:rFonts w:hint="eastAsia" w:ascii="宋体" w:hAnsi="宋体" w:eastAsia="宋体" w:cs="宋体"/>
          <w:sz w:val="24"/>
          <w:szCs w:val="24"/>
        </w:rPr>
        <w:t>周岁、女性不超过4</w:t>
      </w:r>
      <w:r>
        <w:rPr>
          <w:rFonts w:hint="eastAsia" w:ascii="宋体" w:hAnsi="宋体" w:eastAsia="宋体" w:cs="宋体"/>
          <w:sz w:val="24"/>
          <w:szCs w:val="24"/>
          <w:lang w:val="en-US" w:eastAsia="zh-CN"/>
        </w:rPr>
        <w:t>5</w:t>
      </w:r>
      <w:r>
        <w:rPr>
          <w:rFonts w:hint="eastAsia" w:ascii="宋体" w:hAnsi="宋体" w:eastAsia="宋体" w:cs="宋体"/>
          <w:sz w:val="24"/>
          <w:szCs w:val="24"/>
        </w:rPr>
        <w:t>周岁，一般应具有初中</w:t>
      </w:r>
      <w:r>
        <w:rPr>
          <w:rFonts w:hint="eastAsia" w:ascii="宋体" w:hAnsi="宋体" w:eastAsia="宋体" w:cs="宋体"/>
          <w:sz w:val="24"/>
          <w:szCs w:val="24"/>
          <w:lang w:eastAsia="zh-CN"/>
        </w:rPr>
        <w:t>毕业</w:t>
      </w:r>
      <w:r>
        <w:rPr>
          <w:rFonts w:hint="eastAsia" w:ascii="宋体" w:hAnsi="宋体" w:eastAsia="宋体" w:cs="宋体"/>
          <w:sz w:val="24"/>
          <w:szCs w:val="24"/>
        </w:rPr>
        <w:t>以上学历。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4.技术工应具有国家规定上岗资格条件，比如汽车驾驶员应具有B2及以上驾驶资格证等，</w:t>
      </w:r>
      <w:r>
        <w:rPr>
          <w:rFonts w:hint="eastAsia" w:ascii="宋体" w:hAnsi="宋体" w:eastAsia="宋体" w:cs="宋体"/>
          <w:sz w:val="24"/>
          <w:szCs w:val="24"/>
          <w:lang w:eastAsia="zh-CN"/>
        </w:rPr>
        <w:t>五</w:t>
      </w:r>
      <w:r>
        <w:rPr>
          <w:rFonts w:hint="eastAsia" w:ascii="宋体" w:hAnsi="宋体" w:eastAsia="宋体" w:cs="宋体"/>
          <w:color w:val="auto"/>
          <w:sz w:val="24"/>
          <w:szCs w:val="24"/>
        </w:rPr>
        <w:t>年以上相应工作经验，无不良记录</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w:t>
      </w:r>
      <w:r>
        <w:rPr>
          <w:rFonts w:hint="eastAsia" w:ascii="宋体" w:hAnsi="宋体" w:cs="宋体"/>
          <w:b w:val="0"/>
          <w:bCs w:val="0"/>
          <w:sz w:val="24"/>
          <w:szCs w:val="24"/>
          <w:lang w:eastAsia="zh-CN"/>
        </w:rPr>
        <w:t>投标人</w:t>
      </w:r>
      <w:r>
        <w:rPr>
          <w:rFonts w:hint="eastAsia" w:ascii="宋体" w:hAnsi="宋体" w:eastAsia="宋体" w:cs="宋体"/>
          <w:b w:val="0"/>
          <w:bCs w:val="0"/>
          <w:sz w:val="24"/>
          <w:szCs w:val="24"/>
          <w:lang w:eastAsia="zh-CN"/>
        </w:rPr>
        <w:t>应提供的住宿和用餐条件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为保证派遣职工早班及夜班及时上岗作业，需提供在石景山区内</w:t>
      </w:r>
      <w:r>
        <w:rPr>
          <w:rFonts w:hint="eastAsia" w:ascii="宋体" w:hAnsi="宋体" w:eastAsia="宋体" w:cs="宋体"/>
          <w:bCs/>
          <w:sz w:val="24"/>
          <w:szCs w:val="24"/>
        </w:rPr>
        <w:t>或者其周边，</w:t>
      </w:r>
      <w:r>
        <w:rPr>
          <w:rFonts w:hint="eastAsia" w:ascii="宋体" w:hAnsi="宋体" w:eastAsia="宋体" w:cs="宋体"/>
          <w:sz w:val="24"/>
          <w:szCs w:val="24"/>
        </w:rPr>
        <w:t>符合北京市规定的职工宿舍</w:t>
      </w:r>
      <w:r>
        <w:rPr>
          <w:rFonts w:hint="eastAsia" w:ascii="宋体" w:hAnsi="宋体" w:eastAsia="宋体" w:cs="宋体"/>
          <w:kern w:val="0"/>
          <w:sz w:val="24"/>
          <w:szCs w:val="24"/>
        </w:rPr>
        <w:t>并具有完善的住宿管理和实施方案，</w:t>
      </w:r>
      <w:r>
        <w:rPr>
          <w:rFonts w:hint="eastAsia" w:ascii="宋体" w:hAnsi="宋体" w:eastAsia="宋体" w:cs="宋体"/>
          <w:bCs/>
          <w:sz w:val="24"/>
          <w:szCs w:val="24"/>
        </w:rPr>
        <w:t>住宿设施设备和安全环境达标，宿舍管理制度及管理团队健全，能保证派遣员工的住宿安全。</w:t>
      </w:r>
      <w:r>
        <w:rPr>
          <w:rFonts w:hint="eastAsia" w:ascii="宋体" w:hAnsi="宋体" w:eastAsia="宋体" w:cs="宋体"/>
          <w:sz w:val="24"/>
          <w:szCs w:val="24"/>
        </w:rPr>
        <w:t>住宿费用标准为1000元/人.月</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rPr>
        <w:t>2.需设立与职工宿舍配套的</w:t>
      </w:r>
      <w:r>
        <w:rPr>
          <w:rFonts w:hint="eastAsia" w:ascii="宋体" w:hAnsi="宋体" w:eastAsia="宋体" w:cs="宋体"/>
          <w:bCs/>
          <w:sz w:val="24"/>
          <w:szCs w:val="24"/>
        </w:rPr>
        <w:t>符合北京市餐饮服务行业规定的</w:t>
      </w:r>
      <w:r>
        <w:rPr>
          <w:rFonts w:hint="eastAsia" w:ascii="宋体" w:hAnsi="宋体" w:eastAsia="宋体" w:cs="宋体"/>
          <w:sz w:val="24"/>
          <w:szCs w:val="24"/>
        </w:rPr>
        <w:t>职工食堂</w:t>
      </w:r>
      <w:r>
        <w:rPr>
          <w:rFonts w:hint="eastAsia" w:ascii="宋体" w:hAnsi="宋体" w:eastAsia="宋体" w:cs="宋体"/>
          <w:sz w:val="24"/>
          <w:szCs w:val="24"/>
          <w:lang w:eastAsia="zh-CN"/>
        </w:rPr>
        <w:t>，</w:t>
      </w:r>
      <w:r>
        <w:rPr>
          <w:rFonts w:hint="eastAsia" w:ascii="宋体" w:hAnsi="宋体" w:eastAsia="宋体" w:cs="宋体"/>
          <w:sz w:val="24"/>
          <w:szCs w:val="24"/>
        </w:rPr>
        <w:t>确保派遣职工一日</w:t>
      </w:r>
      <w:r>
        <w:rPr>
          <w:rFonts w:hint="eastAsia" w:ascii="宋体" w:hAnsi="宋体" w:eastAsia="宋体" w:cs="宋体"/>
          <w:sz w:val="24"/>
          <w:szCs w:val="24"/>
          <w:lang w:eastAsia="zh-CN"/>
        </w:rPr>
        <w:t>二</w:t>
      </w:r>
      <w:r>
        <w:rPr>
          <w:rFonts w:hint="eastAsia" w:ascii="宋体" w:hAnsi="宋体" w:eastAsia="宋体" w:cs="宋体"/>
          <w:sz w:val="24"/>
          <w:szCs w:val="24"/>
        </w:rPr>
        <w:t>餐的供应，具</w:t>
      </w:r>
      <w:r>
        <w:rPr>
          <w:rFonts w:hint="eastAsia" w:ascii="宋体" w:hAnsi="宋体" w:eastAsia="宋体" w:cs="宋体"/>
          <w:bCs/>
          <w:sz w:val="24"/>
          <w:szCs w:val="24"/>
        </w:rPr>
        <w:t>有严格的食堂管理制度，</w:t>
      </w:r>
      <w:r>
        <w:rPr>
          <w:rFonts w:hint="eastAsia" w:ascii="宋体" w:hAnsi="宋体" w:eastAsia="宋体" w:cs="宋体"/>
          <w:sz w:val="24"/>
          <w:szCs w:val="24"/>
        </w:rPr>
        <w:t>做到</w:t>
      </w:r>
      <w:r>
        <w:rPr>
          <w:rFonts w:hint="eastAsia" w:ascii="宋体" w:hAnsi="宋体" w:eastAsia="宋体" w:cs="宋体"/>
          <w:bCs/>
          <w:sz w:val="24"/>
          <w:szCs w:val="24"/>
        </w:rPr>
        <w:t>每周公示菜谱，每月公示伙食费收支情况。确保伙食质量，合理搭配菜品。不得使用禁用、停用的食品添加剂。确保食品卫生，杜绝出现食物中毒等食品安全事故。节余伙食应全部用于改善职工伙食。</w:t>
      </w:r>
      <w:r>
        <w:rPr>
          <w:rFonts w:hint="eastAsia" w:ascii="宋体" w:hAnsi="宋体" w:eastAsia="宋体" w:cs="宋体"/>
          <w:sz w:val="24"/>
          <w:szCs w:val="24"/>
          <w:highlight w:val="none"/>
        </w:rPr>
        <w:t>餐标为</w:t>
      </w:r>
      <w:r>
        <w:rPr>
          <w:rFonts w:hint="eastAsia" w:ascii="宋体" w:hAnsi="宋体" w:eastAsia="宋体" w:cs="宋体"/>
          <w:sz w:val="24"/>
          <w:szCs w:val="24"/>
          <w:highlight w:val="none"/>
          <w:lang w:val="en-US" w:eastAsia="zh-CN"/>
        </w:rPr>
        <w:t>400</w:t>
      </w:r>
      <w:r>
        <w:rPr>
          <w:rFonts w:hint="eastAsia" w:ascii="宋体" w:hAnsi="宋体" w:eastAsia="宋体" w:cs="宋体"/>
          <w:sz w:val="24"/>
          <w:szCs w:val="24"/>
          <w:highlight w:val="none"/>
        </w:rPr>
        <w:t>元/人.月。配备专用的配餐车，用以保障因工作原因无法返回住宿基地的一线工作员工能够及时用餐。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三、</w:t>
      </w:r>
      <w:r>
        <w:rPr>
          <w:rFonts w:hint="eastAsia" w:ascii="宋体" w:hAnsi="宋体" w:cs="宋体"/>
          <w:b w:val="0"/>
          <w:bCs w:val="0"/>
          <w:sz w:val="24"/>
          <w:szCs w:val="24"/>
          <w:lang w:eastAsia="zh-CN"/>
        </w:rPr>
        <w:t>投标人</w:t>
      </w:r>
      <w:r>
        <w:rPr>
          <w:rFonts w:hint="eastAsia" w:ascii="宋体" w:hAnsi="宋体" w:eastAsia="宋体" w:cs="宋体"/>
          <w:b w:val="0"/>
          <w:bCs w:val="0"/>
          <w:sz w:val="24"/>
          <w:szCs w:val="24"/>
          <w:lang w:eastAsia="zh-CN"/>
        </w:rPr>
        <w:t>应具备的管理要件</w:t>
      </w:r>
    </w:p>
    <w:p>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具有专业、精良的服务团队</w:t>
      </w:r>
      <w:r>
        <w:rPr>
          <w:rFonts w:hint="eastAsia" w:ascii="宋体" w:hAnsi="宋体" w:eastAsia="宋体" w:cs="宋体"/>
          <w:sz w:val="24"/>
          <w:szCs w:val="24"/>
          <w:lang w:eastAsia="zh-CN"/>
        </w:rPr>
        <w:t>，</w:t>
      </w:r>
      <w:r>
        <w:rPr>
          <w:rFonts w:hint="eastAsia" w:ascii="宋体" w:hAnsi="宋体" w:eastAsia="宋体" w:cs="宋体"/>
          <w:sz w:val="24"/>
          <w:szCs w:val="24"/>
        </w:rPr>
        <w:t>建立健全党组织和工会组织。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2.严格遵守国家、北京市的法律法规及合同约定，为用人单位提供专业、规范、安全、高质量的服务。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sz w:val="24"/>
          <w:szCs w:val="24"/>
        </w:rPr>
        <w:t>3.</w:t>
      </w:r>
      <w:r>
        <w:rPr>
          <w:rFonts w:hint="eastAsia" w:ascii="宋体" w:hAnsi="宋体" w:eastAsia="宋体" w:cs="宋体"/>
          <w:bCs/>
          <w:sz w:val="24"/>
          <w:szCs w:val="24"/>
        </w:rPr>
        <w:t>要有专业的培训场所，有专职培训教官，专业的培训教案。岗前培训方案制定科学严谨，培训内容（用工政策、管理制度、劳动法规、职业道德、安全防护、专业技能、工资福利待遇、岗位要求、工作时间等）符合用工单位岗位用人所设条件要求，培训“人员、内容、时间、效果”四落实明显，上岗就业人全部能达到岗位用工标准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4.根据有关法律法规及合同的约定，结合用人单位的具体要求，制定派遣工的各项管理办法、规章制度及岗位责任，教育派遣工严格遵守用人单位的管理规章制度。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bCs/>
          <w:sz w:val="24"/>
          <w:szCs w:val="24"/>
        </w:rPr>
      </w:pPr>
      <w:r>
        <w:rPr>
          <w:rFonts w:hint="eastAsia" w:ascii="宋体" w:hAnsi="宋体" w:eastAsia="宋体" w:cs="宋体"/>
          <w:sz w:val="24"/>
          <w:szCs w:val="24"/>
        </w:rPr>
        <w:t xml:space="preserve">    5.做好派遣工的招聘、体检、政审，依法履行包括劳动合同的签订、续订、解除和终止等工作，对用人单位退回的派遣工做好善后工作，</w:t>
      </w:r>
      <w:r>
        <w:rPr>
          <w:rFonts w:hint="eastAsia" w:ascii="宋体" w:hAnsi="宋体" w:eastAsia="宋体" w:cs="宋体"/>
          <w:bCs/>
          <w:sz w:val="24"/>
          <w:szCs w:val="24"/>
        </w:rPr>
        <w:t>能及时协助用工单位做好派遣员工的教育管理工作，保证就业人员的稳定。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sz w:val="24"/>
          <w:szCs w:val="24"/>
        </w:rPr>
        <w:t>6.</w:t>
      </w:r>
      <w:r>
        <w:rPr>
          <w:rFonts w:hint="eastAsia" w:ascii="宋体" w:hAnsi="宋体" w:eastAsia="宋体" w:cs="宋体"/>
          <w:bCs/>
          <w:sz w:val="24"/>
          <w:szCs w:val="24"/>
        </w:rPr>
        <w:t>按照用工单位规定的时间节点完成人员招聘和培训工作，人员上岗对接工作服务保障方案到位，上岗就业人员转接资料齐全，人员入职档案管理规范严格，方便用工单位备案查询。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7.依法及时为派遣工支付劳动报酬并缴纳社会保险（包括新增、减少、转移及待遇申领等），做好劳动争议、工伤、意外事故等的处理，配合用人单位做好派遣工的日常管理。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8.按照用工单位支付的工资和加班费，按时向派遣工全额支付待遇。配备用人单位给派遣职工的警示工作服，并按照用人单位的工作服管理规定执行相应的管理制度。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bCs/>
          <w:sz w:val="24"/>
          <w:szCs w:val="24"/>
        </w:rPr>
        <w:t>9</w:t>
      </w:r>
      <w:r>
        <w:rPr>
          <w:rFonts w:hint="eastAsia" w:ascii="宋体" w:hAnsi="宋体" w:eastAsia="宋体" w:cs="宋体"/>
          <w:sz w:val="24"/>
          <w:szCs w:val="24"/>
        </w:rPr>
        <w:t>.如遇重大活动、紧急情况或突发事件，保证派遣工能够按照用人单位的要求开展相关工作，服从用人单位的指挥与管理。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具有完善系统的安全避险方案，针对派遣员工发生的劳动纠纷、工伤、意外事故和突发病情等，能在第一时间启动应急预案，协助用工单位进行案情处理，并做到按照国家相关法规要求合情合理依法维护好用人单位、用工单位和派遣员工的合法权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bCs/>
          <w:sz w:val="24"/>
          <w:szCs w:val="24"/>
        </w:rPr>
        <w:t>11.要有健全的安全管理体系，有专业的安全管理人员，设立专职的安全员对派遣人员提供全方位的管理。</w:t>
      </w:r>
      <w:r>
        <w:rPr>
          <w:rFonts w:hint="eastAsia" w:ascii="宋体" w:hAnsi="宋体" w:eastAsia="宋体" w:cs="宋体"/>
          <w:sz w:val="24"/>
          <w:szCs w:val="24"/>
        </w:rPr>
        <w:t>对所负责区域工作每月至少两次进行现场巡查，向用人单位出具书面巡查报告，并按用人单位要求协调处理工作中的相关问题。</w:t>
      </w:r>
    </w:p>
    <w:p>
      <w:pPr>
        <w:pStyle w:val="2"/>
        <w:rPr>
          <w:rFonts w:hint="eastAsia"/>
        </w:rPr>
      </w:pPr>
    </w:p>
    <w:p>
      <w:pPr>
        <w:pStyle w:val="27"/>
        <w:rPr>
          <w:rFonts w:hint="eastAsia"/>
        </w:rPr>
      </w:pPr>
    </w:p>
    <w:p>
      <w:pPr>
        <w:numPr>
          <w:ilvl w:val="0"/>
          <w:numId w:val="0"/>
        </w:numPr>
        <w:spacing w:line="360" w:lineRule="auto"/>
        <w:jc w:val="center"/>
        <w:rPr>
          <w:rFonts w:hint="eastAsia" w:ascii="宋体" w:hAnsi="宋体" w:cs="宋体"/>
          <w:b/>
          <w:sz w:val="36"/>
          <w:szCs w:val="36"/>
        </w:rPr>
      </w:pPr>
      <w:bookmarkStart w:id="776" w:name="_Toc26892"/>
      <w:r>
        <w:rPr>
          <w:rFonts w:hint="eastAsia" w:ascii="宋体" w:hAnsi="宋体" w:cs="宋体"/>
          <w:b/>
          <w:sz w:val="36"/>
          <w:szCs w:val="36"/>
        </w:rPr>
        <w:t>第六章   拟签订的合同文本</w:t>
      </w:r>
      <w:bookmarkEnd w:id="776"/>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pStyle w:val="2"/>
        <w:rPr>
          <w:rFonts w:hint="eastAsia"/>
        </w:rPr>
      </w:pPr>
    </w:p>
    <w:p>
      <w:pPr>
        <w:keepNext w:val="0"/>
        <w:keepLines w:val="0"/>
        <w:pageBreakBefore w:val="0"/>
        <w:kinsoku/>
        <w:wordWrap/>
        <w:overflowPunct/>
        <w:topLinePunct w:val="0"/>
        <w:autoSpaceDE/>
        <w:autoSpaceDN/>
        <w:bidi w:val="0"/>
        <w:adjustRightInd w:val="0"/>
        <w:snapToGrid w:val="0"/>
        <w:spacing w:line="440" w:lineRule="exact"/>
        <w:ind w:left="1200" w:hanging="1400" w:hangingChars="500"/>
        <w:textAlignment w:val="auto"/>
        <w:rPr>
          <w:rFonts w:ascii="宋体" w:hAnsi="宋体"/>
          <w:sz w:val="24"/>
          <w:szCs w:val="24"/>
        </w:rPr>
      </w:pPr>
      <w:bookmarkStart w:id="777" w:name="_Toc27509"/>
      <w:r>
        <w:rPr>
          <w:rFonts w:hint="eastAsia" w:ascii="宋体"/>
          <w:color w:val="000000" w:themeColor="text1"/>
          <w:sz w:val="28"/>
          <w14:textFill>
            <w14:solidFill>
              <w14:schemeClr w14:val="tx1"/>
            </w14:solidFill>
          </w14:textFill>
        </w:rPr>
        <w:t xml:space="preserve">                      </w:t>
      </w:r>
    </w:p>
    <w:p>
      <w:pPr>
        <w:ind w:left="570" w:firstLine="705"/>
        <w:rPr>
          <w:rFonts w:hint="eastAsia" w:ascii="宋体" w:hAnsi="宋体"/>
          <w:b/>
          <w:bCs/>
          <w:color w:val="auto"/>
          <w:sz w:val="44"/>
        </w:rPr>
      </w:pPr>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p>
    <w:p>
      <w:pPr>
        <w:rPr>
          <w:rFonts w:hint="eastAsia" w:ascii="宋体" w:hAnsi="宋体"/>
          <w:color w:val="auto"/>
        </w:rPr>
      </w:pPr>
    </w:p>
    <w:p>
      <w:pPr>
        <w:rPr>
          <w:rFonts w:hint="eastAsia" w:ascii="宋体" w:hAnsi="宋体"/>
          <w:color w:val="auto"/>
          <w:sz w:val="30"/>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color w:val="auto"/>
          <w:sz w:val="30"/>
        </w:rPr>
      </w:pPr>
    </w:p>
    <w:p>
      <w:pPr>
        <w:rPr>
          <w:rFonts w:hint="eastAsia" w:ascii="宋体" w:hAnsi="宋体"/>
          <w:color w:val="auto"/>
          <w:sz w:val="30"/>
        </w:rPr>
      </w:pPr>
    </w:p>
    <w:p>
      <w:pPr>
        <w:pStyle w:val="2"/>
        <w:rPr>
          <w:rFonts w:hint="eastAsia"/>
        </w:rPr>
      </w:pPr>
    </w:p>
    <w:p>
      <w:pPr>
        <w:rPr>
          <w:rFonts w:hint="eastAsia" w:ascii="宋体" w:hAnsi="宋体"/>
          <w:color w:val="auto"/>
          <w:sz w:val="30"/>
        </w:rPr>
      </w:pPr>
    </w:p>
    <w:p>
      <w:pPr>
        <w:rPr>
          <w:rFonts w:hint="eastAsia" w:ascii="宋体" w:hAnsi="宋体"/>
          <w:color w:val="auto"/>
          <w:sz w:val="30"/>
          <w:szCs w:val="30"/>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rPr>
          <w:rFonts w:hint="eastAsia" w:ascii="宋体" w:hAnsi="宋体"/>
          <w:color w:val="auto"/>
          <w:sz w:val="30"/>
          <w:u w:val="single"/>
        </w:rPr>
      </w:pPr>
    </w:p>
    <w:p>
      <w:pPr>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ind w:right="-290" w:rightChars="-138"/>
        <w:jc w:val="center"/>
        <w:rPr>
          <w:rFonts w:ascii="宋体" w:hAnsi="宋体" w:cs="宋体"/>
          <w:b/>
          <w:sz w:val="32"/>
          <w:szCs w:val="32"/>
        </w:rPr>
      </w:pPr>
      <w:r>
        <w:rPr>
          <w:rFonts w:hint="eastAsia" w:ascii="宋体" w:hAnsi="宋体" w:cs="宋体"/>
          <w:b/>
          <w:color w:val="auto"/>
          <w:sz w:val="32"/>
          <w:szCs w:val="32"/>
        </w:rPr>
        <w:t>市容环境管理所</w:t>
      </w:r>
      <w:r>
        <w:rPr>
          <w:rFonts w:hint="eastAsia" w:ascii="宋体" w:hAnsi="宋体" w:cs="宋体"/>
          <w:b/>
          <w:color w:val="auto"/>
          <w:sz w:val="32"/>
          <w:szCs w:val="32"/>
          <w:lang w:eastAsia="zh-CN"/>
        </w:rPr>
        <w:t>选取</w:t>
      </w:r>
      <w:r>
        <w:rPr>
          <w:rFonts w:hint="eastAsia" w:ascii="宋体" w:hAnsi="宋体" w:cs="宋体"/>
          <w:b/>
          <w:color w:val="auto"/>
          <w:sz w:val="32"/>
          <w:szCs w:val="32"/>
        </w:rPr>
        <w:t>劳务派遣公司采购项目</w:t>
      </w:r>
      <w:r>
        <w:rPr>
          <w:rFonts w:hint="eastAsia" w:ascii="宋体" w:hAnsi="宋体" w:cs="宋体"/>
          <w:b/>
          <w:bCs/>
          <w:sz w:val="32"/>
          <w:szCs w:val="32"/>
        </w:rPr>
        <w:t>合同书</w:t>
      </w:r>
    </w:p>
    <w:p>
      <w:pPr>
        <w:spacing w:line="360" w:lineRule="auto"/>
        <w:rPr>
          <w:rFonts w:hint="eastAsia" w:ascii="宋体" w:hAnsi="宋体" w:cs="仿宋_GB2312"/>
          <w:sz w:val="24"/>
          <w:szCs w:val="24"/>
        </w:rPr>
      </w:pPr>
    </w:p>
    <w:p>
      <w:pPr>
        <w:spacing w:line="360" w:lineRule="auto"/>
        <w:rPr>
          <w:rFonts w:ascii="宋体" w:cs="仿宋_GB2312"/>
          <w:sz w:val="24"/>
          <w:szCs w:val="24"/>
          <w:u w:val="none"/>
        </w:rPr>
      </w:pPr>
      <w:r>
        <w:rPr>
          <w:rFonts w:hint="eastAsia" w:ascii="宋体" w:hAnsi="宋体" w:cs="仿宋_GB2312"/>
          <w:sz w:val="24"/>
          <w:szCs w:val="24"/>
        </w:rPr>
        <w:t xml:space="preserve">                                                  </w:t>
      </w:r>
    </w:p>
    <w:p>
      <w:pPr>
        <w:spacing w:line="360" w:lineRule="auto"/>
        <w:rPr>
          <w:rFonts w:hint="eastAsia" w:ascii="宋体" w:hAnsi="宋体" w:cs="宋体"/>
          <w:sz w:val="24"/>
          <w:szCs w:val="24"/>
          <w:u w:val="single"/>
        </w:rPr>
      </w:pPr>
      <w:r>
        <w:rPr>
          <w:rFonts w:hint="eastAsia" w:ascii="宋体" w:hAnsi="宋体" w:cs="宋体"/>
          <w:sz w:val="24"/>
          <w:szCs w:val="24"/>
          <w:u w:val="none"/>
        </w:rPr>
        <w:t>委托方（以下简称甲方，本合同甲方包括所属基层劳务派遣实际用工单位）：</w:t>
      </w:r>
    </w:p>
    <w:p>
      <w:pPr>
        <w:spacing w:line="360" w:lineRule="auto"/>
        <w:rPr>
          <w:rFonts w:hint="eastAsia" w:ascii="宋体" w:eastAsia="宋体" w:cs="宋体"/>
          <w:sz w:val="24"/>
          <w:szCs w:val="24"/>
          <w:u w:val="none"/>
          <w:lang w:eastAsia="zh-CN"/>
        </w:rPr>
      </w:pPr>
      <w:r>
        <w:rPr>
          <w:rFonts w:hint="eastAsia" w:ascii="宋体" w:hAnsi="宋体" w:cs="宋体"/>
          <w:sz w:val="24"/>
          <w:szCs w:val="24"/>
          <w:u w:val="none"/>
          <w:lang w:eastAsia="zh-CN"/>
        </w:rPr>
        <w:t>北京市石景山区市容环境管理所</w:t>
      </w:r>
    </w:p>
    <w:p>
      <w:pPr>
        <w:spacing w:line="360" w:lineRule="auto"/>
        <w:rPr>
          <w:rFonts w:hint="default" w:ascii="宋体" w:eastAsia="宋体" w:cs="宋体"/>
          <w:sz w:val="24"/>
          <w:szCs w:val="24"/>
          <w:lang w:val="en-US" w:eastAsia="zh-CN"/>
        </w:rPr>
      </w:pPr>
      <w:r>
        <w:rPr>
          <w:rFonts w:hint="eastAsia" w:ascii="宋体" w:hAnsi="宋体" w:cs="宋体"/>
          <w:sz w:val="24"/>
          <w:szCs w:val="24"/>
        </w:rPr>
        <w:t>地址：</w:t>
      </w:r>
      <w:r>
        <w:rPr>
          <w:rFonts w:hint="eastAsia" w:ascii="宋体" w:hAnsi="宋体" w:cs="宋体"/>
          <w:sz w:val="24"/>
          <w:szCs w:val="24"/>
          <w:lang w:eastAsia="zh-CN"/>
        </w:rPr>
        <w:t>北京市石景山区西井路</w:t>
      </w:r>
      <w:r>
        <w:rPr>
          <w:rFonts w:hint="eastAsia" w:ascii="宋体" w:hAnsi="宋体" w:cs="宋体"/>
          <w:sz w:val="24"/>
          <w:szCs w:val="24"/>
          <w:lang w:val="en-US" w:eastAsia="zh-CN"/>
        </w:rPr>
        <w:t>19号院3号楼501室</w:t>
      </w:r>
    </w:p>
    <w:p>
      <w:pPr>
        <w:spacing w:line="360" w:lineRule="auto"/>
        <w:rPr>
          <w:rFonts w:hint="eastAsia" w:asci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董振林</w:t>
      </w:r>
    </w:p>
    <w:p>
      <w:pPr>
        <w:spacing w:line="360" w:lineRule="auto"/>
        <w:rPr>
          <w:rFonts w:hint="default" w:ascii="宋体" w:eastAsia="宋体" w:cs="宋体"/>
          <w:sz w:val="24"/>
          <w:szCs w:val="24"/>
          <w:lang w:val="en-US" w:eastAsia="zh-CN"/>
        </w:rPr>
      </w:pPr>
      <w:r>
        <w:rPr>
          <w:rFonts w:hint="eastAsia" w:ascii="宋体" w:hAnsi="宋体" w:cs="宋体"/>
          <w:sz w:val="24"/>
          <w:szCs w:val="24"/>
        </w:rPr>
        <w:t>电话号码：</w:t>
      </w:r>
      <w:r>
        <w:rPr>
          <w:rFonts w:hint="eastAsia" w:ascii="宋体" w:hAnsi="宋体" w:cs="宋体"/>
          <w:sz w:val="24"/>
          <w:szCs w:val="24"/>
          <w:lang w:val="en-US" w:eastAsia="zh-CN"/>
        </w:rPr>
        <w:t>010 68873446</w:t>
      </w:r>
    </w:p>
    <w:p>
      <w:pPr>
        <w:spacing w:line="360" w:lineRule="auto"/>
        <w:rPr>
          <w:rFonts w:hint="default" w:ascii="宋体" w:eastAsia="宋体" w:cs="宋体"/>
          <w:sz w:val="24"/>
          <w:szCs w:val="24"/>
          <w:lang w:val="en-US" w:eastAsia="zh-CN"/>
        </w:rPr>
      </w:pPr>
      <w:r>
        <w:rPr>
          <w:rFonts w:hint="eastAsia" w:ascii="宋体" w:hAnsi="宋体" w:cs="宋体"/>
          <w:sz w:val="24"/>
          <w:szCs w:val="24"/>
        </w:rPr>
        <w:t>传真号码：</w:t>
      </w:r>
      <w:r>
        <w:rPr>
          <w:rFonts w:hint="eastAsia" w:ascii="宋体" w:hAnsi="宋体" w:cs="宋体"/>
          <w:sz w:val="24"/>
          <w:szCs w:val="24"/>
          <w:lang w:val="en-US" w:eastAsia="zh-CN"/>
        </w:rPr>
        <w:t>010 68817418</w:t>
      </w:r>
    </w:p>
    <w:p>
      <w:pPr>
        <w:spacing w:line="360" w:lineRule="auto"/>
        <w:rPr>
          <w:rFonts w:hint="eastAsia" w:ascii="宋体" w:cs="宋体"/>
          <w:sz w:val="24"/>
          <w:szCs w:val="24"/>
          <w:u w:val="single"/>
        </w:rPr>
      </w:pPr>
      <w:r>
        <w:rPr>
          <w:rFonts w:hint="eastAsia" w:ascii="宋体" w:hAnsi="宋体" w:cs="宋体"/>
          <w:sz w:val="24"/>
          <w:szCs w:val="24"/>
        </w:rPr>
        <w:t>电子邮件：</w:t>
      </w:r>
    </w:p>
    <w:p>
      <w:pPr>
        <w:spacing w:line="360" w:lineRule="auto"/>
        <w:rPr>
          <w:rFonts w:hint="eastAsia" w:ascii="宋体" w:cs="宋体"/>
          <w:sz w:val="24"/>
          <w:szCs w:val="24"/>
          <w:u w:val="single"/>
        </w:rPr>
      </w:pPr>
    </w:p>
    <w:p>
      <w:pPr>
        <w:spacing w:line="360" w:lineRule="auto"/>
        <w:rPr>
          <w:rFonts w:hint="eastAsia" w:ascii="宋体" w:eastAsia="宋体" w:cs="宋体"/>
          <w:sz w:val="24"/>
          <w:szCs w:val="24"/>
          <w:u w:val="none"/>
          <w:lang w:eastAsia="zh-CN"/>
        </w:rPr>
      </w:pPr>
      <w:r>
        <w:rPr>
          <w:rFonts w:hint="eastAsia" w:ascii="宋体" w:hAnsi="宋体" w:cs="宋体"/>
          <w:sz w:val="24"/>
          <w:szCs w:val="24"/>
          <w:u w:val="none"/>
        </w:rPr>
        <w:t>受托方（以下简称乙方）：</w:t>
      </w:r>
    </w:p>
    <w:p>
      <w:pPr>
        <w:spacing w:line="360" w:lineRule="auto"/>
        <w:rPr>
          <w:rFonts w:hint="default" w:ascii="宋体" w:eastAsia="宋体" w:cs="宋体"/>
          <w:sz w:val="24"/>
          <w:szCs w:val="24"/>
          <w:lang w:val="en-US" w:eastAsia="zh-CN"/>
        </w:rPr>
      </w:pPr>
      <w:r>
        <w:rPr>
          <w:rFonts w:hint="eastAsia" w:ascii="宋体" w:hAnsi="宋体" w:cs="宋体"/>
          <w:sz w:val="24"/>
          <w:szCs w:val="24"/>
        </w:rPr>
        <w:t>地址：</w:t>
      </w:r>
    </w:p>
    <w:p>
      <w:pPr>
        <w:spacing w:line="360" w:lineRule="auto"/>
        <w:rPr>
          <w:rFonts w:hint="eastAsia" w:ascii="宋体" w:eastAsia="宋体" w:cs="宋体"/>
          <w:sz w:val="24"/>
          <w:szCs w:val="24"/>
          <w:lang w:eastAsia="zh-CN"/>
        </w:rPr>
      </w:pPr>
      <w:r>
        <w:rPr>
          <w:rFonts w:hint="eastAsia" w:ascii="宋体" w:hAnsi="宋体" w:cs="宋体"/>
          <w:sz w:val="24"/>
          <w:szCs w:val="24"/>
        </w:rPr>
        <w:t>联系人：</w:t>
      </w:r>
    </w:p>
    <w:p>
      <w:pPr>
        <w:spacing w:line="360" w:lineRule="auto"/>
        <w:rPr>
          <w:rFonts w:hint="default" w:ascii="宋体" w:eastAsia="宋体" w:cs="宋体"/>
          <w:sz w:val="24"/>
          <w:szCs w:val="24"/>
          <w:lang w:val="en-US" w:eastAsia="zh-CN"/>
        </w:rPr>
      </w:pPr>
      <w:r>
        <w:rPr>
          <w:rFonts w:hint="eastAsia" w:ascii="宋体" w:hAnsi="宋体" w:cs="宋体"/>
          <w:sz w:val="24"/>
          <w:szCs w:val="24"/>
        </w:rPr>
        <w:t>电话号码：</w:t>
      </w:r>
    </w:p>
    <w:p>
      <w:pPr>
        <w:spacing w:line="360" w:lineRule="auto"/>
        <w:rPr>
          <w:rFonts w:hint="default" w:ascii="宋体" w:eastAsia="宋体" w:cs="宋体"/>
          <w:sz w:val="24"/>
          <w:szCs w:val="24"/>
          <w:lang w:val="en-US" w:eastAsia="zh-CN"/>
        </w:rPr>
      </w:pPr>
      <w:r>
        <w:rPr>
          <w:rFonts w:hint="eastAsia" w:ascii="宋体" w:hAnsi="宋体" w:cs="宋体"/>
          <w:sz w:val="24"/>
          <w:szCs w:val="24"/>
        </w:rPr>
        <w:t>传真号码：</w:t>
      </w:r>
    </w:p>
    <w:p>
      <w:pPr>
        <w:spacing w:line="360" w:lineRule="auto"/>
        <w:rPr>
          <w:rFonts w:hint="eastAsia" w:ascii="宋体" w:hAnsi="宋体" w:cs="宋体"/>
          <w:sz w:val="24"/>
          <w:szCs w:val="24"/>
        </w:rPr>
      </w:pPr>
      <w:r>
        <w:rPr>
          <w:rFonts w:hint="eastAsia" w:ascii="宋体" w:hAnsi="宋体" w:cs="宋体"/>
          <w:sz w:val="24"/>
          <w:szCs w:val="24"/>
        </w:rPr>
        <w:t>电子邮件：</w:t>
      </w:r>
    </w:p>
    <w:p>
      <w:pPr>
        <w:spacing w:line="360" w:lineRule="auto"/>
        <w:ind w:firstLine="480" w:firstLineChars="200"/>
        <w:rPr>
          <w:rFonts w:hint="eastAsia" w:ascii="宋体"/>
          <w:sz w:val="24"/>
          <w:szCs w:val="24"/>
        </w:rPr>
      </w:pPr>
      <w:r>
        <w:rPr>
          <w:rFonts w:hint="eastAsia" w:ascii="宋体" w:hAnsi="宋体" w:cs="宋体"/>
          <w:sz w:val="24"/>
          <w:szCs w:val="24"/>
        </w:rPr>
        <w:t>在自愿、平等、协商一致的基础上，</w:t>
      </w:r>
      <w:r>
        <w:rPr>
          <w:rFonts w:hint="eastAsia" w:ascii="宋体" w:hAnsi="宋体" w:cs="宋体"/>
          <w:sz w:val="24"/>
          <w:szCs w:val="24"/>
          <w:u w:val="single"/>
        </w:rPr>
        <w:t>甲方</w:t>
      </w:r>
      <w:r>
        <w:rPr>
          <w:rFonts w:hint="eastAsia" w:ascii="宋体" w:hAnsi="宋体" w:cs="宋体"/>
          <w:sz w:val="24"/>
          <w:szCs w:val="24"/>
          <w:u w:val="single"/>
          <w:lang w:eastAsia="zh-CN"/>
        </w:rPr>
        <w:t>（北京市石景山区市容环境管理所）就“市容环境管理所选取劳务派遣公司采购项目</w:t>
      </w:r>
      <w:r>
        <w:rPr>
          <w:rFonts w:hint="eastAsia" w:ascii="宋体" w:hAnsi="宋体" w:cs="宋体"/>
          <w:sz w:val="24"/>
          <w:szCs w:val="24"/>
          <w:lang w:eastAsia="zh-CN"/>
        </w:rPr>
        <w:t>，</w:t>
      </w:r>
      <w:r>
        <w:rPr>
          <w:rFonts w:hint="eastAsia" w:ascii="宋体" w:hAnsi="宋体" w:cs="宋体"/>
          <w:sz w:val="24"/>
          <w:szCs w:val="24"/>
        </w:rPr>
        <w:t>委托乙方实行专业、规范、安全、高质量的服务，双方同意按照下面的条款和条件，签署本合同。</w:t>
      </w:r>
    </w:p>
    <w:p>
      <w:pPr>
        <w:spacing w:line="360" w:lineRule="auto"/>
        <w:rPr>
          <w:rFonts w:ascii="宋体" w:hAnsi="宋体" w:cs="宋体"/>
          <w:b/>
          <w:sz w:val="24"/>
          <w:szCs w:val="24"/>
        </w:rPr>
      </w:pPr>
      <w:r>
        <w:rPr>
          <w:rFonts w:hint="eastAsia" w:ascii="宋体" w:hAnsi="宋体" w:cs="宋体"/>
          <w:b/>
          <w:bCs/>
          <w:sz w:val="24"/>
          <w:szCs w:val="24"/>
        </w:rPr>
        <w:t>第一条</w:t>
      </w:r>
      <w:r>
        <w:rPr>
          <w:rFonts w:hint="eastAsia" w:ascii="宋体" w:hAnsi="宋体" w:cs="宋体"/>
          <w:b/>
          <w:bCs/>
          <w:sz w:val="24"/>
          <w:szCs w:val="24"/>
          <w:lang w:val="en-US" w:eastAsia="zh-CN"/>
        </w:rPr>
        <w:t xml:space="preserve"> </w:t>
      </w:r>
      <w:r>
        <w:rPr>
          <w:rFonts w:hint="eastAsia" w:ascii="宋体" w:hAnsi="宋体" w:cs="宋体"/>
          <w:b/>
          <w:sz w:val="24"/>
          <w:szCs w:val="24"/>
        </w:rPr>
        <w:t>项目名称</w:t>
      </w:r>
    </w:p>
    <w:p>
      <w:pPr>
        <w:spacing w:line="360" w:lineRule="auto"/>
        <w:ind w:right="-290" w:rightChars="-138" w:firstLine="480" w:firstLineChars="200"/>
        <w:rPr>
          <w:rFonts w:hint="eastAsia" w:ascii="宋体" w:hAnsi="宋体" w:cs="宋体"/>
          <w:b/>
          <w:sz w:val="32"/>
          <w:szCs w:val="32"/>
        </w:rPr>
      </w:pPr>
      <w:r>
        <w:rPr>
          <w:rFonts w:hint="eastAsia" w:ascii="宋体" w:hAnsi="宋体" w:cs="宋体"/>
          <w:sz w:val="24"/>
          <w:szCs w:val="24"/>
          <w:u w:val="single"/>
        </w:rPr>
        <w:t xml:space="preserve"> </w:t>
      </w:r>
      <w:r>
        <w:rPr>
          <w:rFonts w:hint="eastAsia" w:ascii="宋体" w:hAnsi="宋体" w:cs="宋体"/>
          <w:b w:val="0"/>
          <w:bCs/>
          <w:color w:val="auto"/>
          <w:sz w:val="24"/>
          <w:szCs w:val="24"/>
          <w:u w:val="single"/>
        </w:rPr>
        <w:t>市容环境管理所</w:t>
      </w:r>
      <w:r>
        <w:rPr>
          <w:rFonts w:hint="eastAsia" w:ascii="宋体" w:hAnsi="宋体" w:cs="宋体"/>
          <w:b w:val="0"/>
          <w:bCs/>
          <w:color w:val="auto"/>
          <w:sz w:val="24"/>
          <w:szCs w:val="24"/>
          <w:u w:val="single"/>
          <w:lang w:eastAsia="zh-CN"/>
        </w:rPr>
        <w:t>选取</w:t>
      </w:r>
      <w:r>
        <w:rPr>
          <w:rFonts w:hint="eastAsia" w:ascii="宋体" w:hAnsi="宋体" w:cs="宋体"/>
          <w:b w:val="0"/>
          <w:bCs/>
          <w:color w:val="auto"/>
          <w:sz w:val="24"/>
          <w:szCs w:val="24"/>
          <w:u w:val="single"/>
        </w:rPr>
        <w:t>劳务派遣公司采购项目</w:t>
      </w:r>
      <w:r>
        <w:rPr>
          <w:rFonts w:hint="eastAsia" w:ascii="宋体" w:hAnsi="宋体" w:cs="宋体"/>
          <w:b w:val="0"/>
          <w:bCs/>
          <w:color w:val="auto"/>
          <w:sz w:val="24"/>
          <w:szCs w:val="24"/>
          <w:u w:val="single"/>
          <w:shd w:val="clear" w:color="auto" w:fill="FFFFFF"/>
          <w:lang w:eastAsia="zh-CN"/>
        </w:rPr>
        <w:t>。</w:t>
      </w:r>
    </w:p>
    <w:p>
      <w:pPr>
        <w:spacing w:line="360" w:lineRule="auto"/>
        <w:rPr>
          <w:rFonts w:hint="eastAsia" w:ascii="宋体" w:hAnsi="宋体" w:cs="宋体"/>
          <w:b/>
          <w:bCs/>
          <w:sz w:val="24"/>
          <w:szCs w:val="24"/>
        </w:rPr>
      </w:pPr>
      <w:r>
        <w:rPr>
          <w:rFonts w:hint="eastAsia" w:ascii="宋体" w:hAnsi="宋体" w:cs="宋体"/>
          <w:b/>
          <w:bCs/>
          <w:sz w:val="24"/>
          <w:szCs w:val="24"/>
        </w:rPr>
        <w:t>第二条</w:t>
      </w:r>
      <w:r>
        <w:rPr>
          <w:rFonts w:hint="eastAsia" w:ascii="宋体" w:hAnsi="宋体" w:cs="宋体"/>
          <w:b/>
          <w:bCs/>
          <w:sz w:val="24"/>
          <w:szCs w:val="24"/>
          <w:lang w:val="en-US" w:eastAsia="zh-CN"/>
        </w:rPr>
        <w:t xml:space="preserve"> </w:t>
      </w:r>
      <w:r>
        <w:rPr>
          <w:rFonts w:hint="eastAsia" w:ascii="宋体" w:hAnsi="宋体" w:cs="宋体"/>
          <w:b/>
          <w:bCs/>
          <w:sz w:val="24"/>
          <w:szCs w:val="24"/>
        </w:rPr>
        <w:t>服务范围</w:t>
      </w:r>
    </w:p>
    <w:p>
      <w:pPr>
        <w:spacing w:line="360" w:lineRule="auto"/>
        <w:rPr>
          <w:rFonts w:hint="eastAsia" w:ascii="宋体" w:cs="仿宋"/>
          <w:sz w:val="24"/>
          <w:szCs w:val="24"/>
        </w:rPr>
      </w:pPr>
      <w:r>
        <w:rPr>
          <w:rFonts w:hint="eastAsia" w:ascii="宋体" w:hAnsi="宋体" w:cs="宋体"/>
          <w:sz w:val="24"/>
          <w:szCs w:val="24"/>
        </w:rPr>
        <w:t xml:space="preserve">    </w:t>
      </w:r>
      <w:r>
        <w:rPr>
          <w:rFonts w:hint="eastAsia" w:ascii="宋体" w:hAnsi="宋体" w:cs="宋体"/>
          <w:sz w:val="24"/>
          <w:szCs w:val="24"/>
          <w:highlight w:val="none"/>
        </w:rPr>
        <w:t>按照甲方要求</w:t>
      </w:r>
      <w:r>
        <w:rPr>
          <w:rFonts w:hint="eastAsia" w:ascii="宋体" w:hAnsi="宋体" w:cs="宋体"/>
          <w:sz w:val="24"/>
          <w:szCs w:val="24"/>
          <w:highlight w:val="none"/>
          <w:lang w:eastAsia="zh-CN"/>
        </w:rPr>
        <w:t>派遣驾驶员及</w:t>
      </w:r>
      <w:r>
        <w:rPr>
          <w:rFonts w:hint="eastAsia" w:ascii="宋体" w:hAnsi="宋体" w:cs="宋体"/>
          <w:sz w:val="24"/>
          <w:szCs w:val="24"/>
          <w:highlight w:val="none"/>
        </w:rPr>
        <w:t>保洁员</w:t>
      </w:r>
      <w:r>
        <w:rPr>
          <w:rFonts w:hint="eastAsia" w:ascii="宋体" w:hAnsi="宋体" w:cs="宋体"/>
          <w:sz w:val="24"/>
          <w:szCs w:val="24"/>
          <w:highlight w:val="none"/>
          <w:lang w:eastAsia="zh-CN"/>
        </w:rPr>
        <w:t>等共计</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lang w:val="en-US" w:eastAsia="zh-CN"/>
        </w:rPr>
        <w:t>人</w:t>
      </w:r>
      <w:r>
        <w:rPr>
          <w:rFonts w:hint="eastAsia" w:ascii="宋体" w:hAnsi="宋体" w:cs="仿宋"/>
          <w:sz w:val="24"/>
          <w:szCs w:val="24"/>
        </w:rPr>
        <w:t>。</w:t>
      </w:r>
    </w:p>
    <w:p>
      <w:pPr>
        <w:numPr>
          <w:ilvl w:val="0"/>
          <w:numId w:val="17"/>
        </w:numPr>
        <w:spacing w:line="360" w:lineRule="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派遣工工作时间和工资福利待遇</w:t>
      </w:r>
    </w:p>
    <w:p>
      <w:pPr>
        <w:spacing w:line="360" w:lineRule="auto"/>
        <w:ind w:firstLine="424" w:firstLineChars="177"/>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1.每周工作不超过40小时，每周至少保证1天休息（具体上班时间，应服从用工单位统一安排）。遇有加班和法定节假日按照国家有关规定另行支付加班工资。</w:t>
      </w:r>
    </w:p>
    <w:p>
      <w:pPr>
        <w:spacing w:line="360" w:lineRule="auto"/>
        <w:ind w:firstLine="424" w:firstLineChars="177"/>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2.工资福利待遇和劳动保护享受用工单位同工种编外（或务工，没有同工种参照本系统相近岗位）标准执行，以用工单位制度规定和双方协议为准，加班工资依照国家有关法律法规执行。 </w:t>
      </w:r>
    </w:p>
    <w:p>
      <w:pPr>
        <w:spacing w:line="360" w:lineRule="auto"/>
        <w:rPr>
          <w:rFonts w:hint="eastAsia" w:ascii="宋体"/>
          <w:b/>
          <w:bCs/>
          <w:sz w:val="24"/>
          <w:szCs w:val="24"/>
        </w:rPr>
      </w:pPr>
      <w:r>
        <w:rPr>
          <w:rFonts w:hint="eastAsia" w:ascii="宋体" w:hAnsi="宋体" w:cs="宋体"/>
          <w:b/>
          <w:bCs/>
          <w:sz w:val="24"/>
          <w:szCs w:val="24"/>
        </w:rPr>
        <w:t>第</w:t>
      </w:r>
      <w:r>
        <w:rPr>
          <w:rFonts w:hint="eastAsia" w:ascii="宋体" w:hAnsi="宋体" w:cs="宋体"/>
          <w:b/>
          <w:bCs/>
          <w:sz w:val="24"/>
          <w:szCs w:val="24"/>
          <w:lang w:eastAsia="zh-CN"/>
        </w:rPr>
        <w:t>四</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委托服务经营项目及服务费支付</w:t>
      </w:r>
    </w:p>
    <w:p>
      <w:pPr>
        <w:spacing w:line="360" w:lineRule="auto"/>
        <w:ind w:firstLine="424" w:firstLineChars="177"/>
        <w:rPr>
          <w:rFonts w:hint="eastAsia" w:ascii="宋体"/>
          <w:sz w:val="24"/>
          <w:szCs w:val="24"/>
        </w:rPr>
      </w:pPr>
      <w:r>
        <w:rPr>
          <w:rFonts w:hint="eastAsia" w:ascii="宋体" w:hAnsi="宋体" w:cs="宋体"/>
          <w:sz w:val="24"/>
          <w:szCs w:val="24"/>
        </w:rPr>
        <w:t>1. 劳务派遣服务管理</w:t>
      </w:r>
      <w:r>
        <w:rPr>
          <w:rFonts w:ascii="宋体" w:hAnsi="宋体" w:cs="宋体"/>
          <w:sz w:val="24"/>
          <w:szCs w:val="24"/>
        </w:rPr>
        <w:t>费</w:t>
      </w:r>
      <w:r>
        <w:rPr>
          <w:rFonts w:hint="eastAsia" w:ascii="宋体" w:hAnsi="宋体" w:cs="宋体"/>
          <w:sz w:val="24"/>
          <w:szCs w:val="24"/>
        </w:rPr>
        <w:t>为人民币【</w:t>
      </w:r>
      <w:r>
        <w:rPr>
          <w:rFonts w:hint="eastAsia" w:ascii="宋体" w:hAnsi="宋体" w:cs="宋体"/>
          <w:sz w:val="24"/>
          <w:szCs w:val="24"/>
          <w:lang w:val="en-US" w:eastAsia="zh-CN"/>
        </w:rPr>
        <w:t xml:space="preserve">   </w:t>
      </w:r>
      <w:r>
        <w:rPr>
          <w:rFonts w:hint="eastAsia" w:ascii="宋体" w:hAnsi="宋体" w:cs="宋体"/>
          <w:sz w:val="24"/>
          <w:szCs w:val="24"/>
        </w:rPr>
        <w:t>】元/人/月。</w:t>
      </w:r>
    </w:p>
    <w:p>
      <w:pPr>
        <w:spacing w:line="360" w:lineRule="auto"/>
        <w:ind w:firstLine="424" w:firstLineChars="177"/>
        <w:rPr>
          <w:rFonts w:hint="eastAsia" w:ascii="宋体"/>
          <w:sz w:val="24"/>
          <w:szCs w:val="24"/>
        </w:rPr>
      </w:pPr>
      <w:r>
        <w:rPr>
          <w:rFonts w:hint="eastAsia" w:ascii="宋体" w:hAnsi="宋体" w:cs="宋体"/>
          <w:sz w:val="24"/>
          <w:szCs w:val="24"/>
        </w:rPr>
        <w:t>2. 本合同项下派遣</w:t>
      </w:r>
      <w:r>
        <w:rPr>
          <w:rFonts w:ascii="宋体" w:hAnsi="宋体" w:cs="宋体"/>
          <w:sz w:val="24"/>
          <w:szCs w:val="24"/>
        </w:rPr>
        <w:t>工</w:t>
      </w:r>
      <w:r>
        <w:rPr>
          <w:rFonts w:hint="eastAsia" w:ascii="宋体" w:hAnsi="宋体" w:cs="宋体"/>
          <w:sz w:val="24"/>
          <w:szCs w:val="24"/>
        </w:rPr>
        <w:t>工资福利</w:t>
      </w:r>
      <w:r>
        <w:rPr>
          <w:rFonts w:ascii="宋体" w:hAnsi="宋体" w:cs="宋体"/>
          <w:sz w:val="24"/>
          <w:szCs w:val="24"/>
        </w:rPr>
        <w:t>、</w:t>
      </w:r>
      <w:r>
        <w:rPr>
          <w:rFonts w:hint="eastAsia" w:ascii="宋体" w:hAnsi="宋体" w:cs="宋体"/>
          <w:sz w:val="24"/>
          <w:szCs w:val="24"/>
        </w:rPr>
        <w:t>各项社会保险和劳动</w:t>
      </w:r>
      <w:r>
        <w:rPr>
          <w:rFonts w:ascii="宋体" w:hAnsi="宋体" w:cs="宋体"/>
          <w:sz w:val="24"/>
          <w:szCs w:val="24"/>
        </w:rPr>
        <w:t>保护</w:t>
      </w:r>
      <w:r>
        <w:rPr>
          <w:rFonts w:hint="eastAsia" w:ascii="宋体" w:hAnsi="宋体" w:cs="宋体"/>
          <w:sz w:val="24"/>
          <w:szCs w:val="24"/>
        </w:rPr>
        <w:t>费用按照双方</w:t>
      </w:r>
      <w:r>
        <w:rPr>
          <w:rFonts w:ascii="宋体" w:hAnsi="宋体" w:cs="宋体"/>
          <w:sz w:val="24"/>
          <w:szCs w:val="24"/>
        </w:rPr>
        <w:t>约定，</w:t>
      </w:r>
      <w:r>
        <w:rPr>
          <w:rFonts w:hint="eastAsia" w:ascii="宋体" w:hAnsi="宋体" w:cs="宋体"/>
          <w:sz w:val="24"/>
          <w:szCs w:val="24"/>
        </w:rPr>
        <w:t>以</w:t>
      </w:r>
      <w:r>
        <w:rPr>
          <w:rFonts w:ascii="宋体" w:hAnsi="宋体" w:cs="宋体"/>
          <w:sz w:val="24"/>
          <w:szCs w:val="24"/>
        </w:rPr>
        <w:t>实际发生</w:t>
      </w:r>
      <w:r>
        <w:rPr>
          <w:rFonts w:hint="eastAsia" w:ascii="宋体" w:hAnsi="宋体" w:cs="宋体"/>
          <w:sz w:val="24"/>
          <w:szCs w:val="24"/>
        </w:rPr>
        <w:t>为准。</w:t>
      </w:r>
    </w:p>
    <w:p>
      <w:pPr>
        <w:spacing w:line="360" w:lineRule="auto"/>
        <w:ind w:left="424" w:leftChars="202"/>
        <w:rPr>
          <w:rFonts w:hint="default" w:ascii="宋体" w:eastAsia="宋体"/>
          <w:sz w:val="24"/>
          <w:szCs w:val="24"/>
          <w:lang w:val="en-US" w:eastAsia="zh-CN"/>
        </w:rPr>
      </w:pPr>
      <w:r>
        <w:rPr>
          <w:rFonts w:hint="eastAsia" w:ascii="宋体" w:hAnsi="宋体" w:cs="宋体"/>
          <w:sz w:val="24"/>
          <w:szCs w:val="24"/>
        </w:rPr>
        <w:t>3. 本合同项下的劳务派遣工</w:t>
      </w:r>
      <w:r>
        <w:rPr>
          <w:rFonts w:hint="eastAsia" w:ascii="宋体" w:hAnsi="宋体" w:cs="宋体"/>
          <w:sz w:val="24"/>
          <w:szCs w:val="24"/>
          <w:lang w:eastAsia="zh-CN"/>
        </w:rPr>
        <w:t>住宿</w:t>
      </w:r>
      <w:r>
        <w:rPr>
          <w:rFonts w:hint="eastAsia" w:ascii="宋体" w:hAnsi="宋体" w:cs="宋体"/>
          <w:sz w:val="24"/>
          <w:szCs w:val="24"/>
        </w:rPr>
        <w:t>费用【</w:t>
      </w:r>
      <w:r>
        <w:rPr>
          <w:rFonts w:hint="eastAsia" w:ascii="宋体" w:hAnsi="宋体" w:cs="宋体"/>
          <w:sz w:val="24"/>
          <w:szCs w:val="24"/>
          <w:lang w:val="en-US" w:eastAsia="zh-CN"/>
        </w:rPr>
        <w:t xml:space="preserve">  </w:t>
      </w:r>
      <w:r>
        <w:rPr>
          <w:rFonts w:hint="eastAsia" w:ascii="宋体" w:hAnsi="宋体" w:cs="宋体"/>
          <w:sz w:val="24"/>
          <w:szCs w:val="24"/>
        </w:rPr>
        <w:t>】元/人/月</w:t>
      </w:r>
      <w:r>
        <w:rPr>
          <w:rFonts w:hint="eastAsia" w:ascii="宋体" w:hAnsi="宋体" w:cs="宋体"/>
          <w:sz w:val="24"/>
          <w:szCs w:val="24"/>
          <w:highlight w:val="none"/>
          <w:lang w:eastAsia="zh-CN"/>
        </w:rPr>
        <w:t>，用餐费用</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val="en-US" w:eastAsia="zh-CN"/>
        </w:rPr>
        <w:t>元/人/月。</w:t>
      </w:r>
    </w:p>
    <w:p>
      <w:pPr>
        <w:spacing w:line="360" w:lineRule="auto"/>
        <w:ind w:firstLine="482" w:firstLineChars="200"/>
        <w:rPr>
          <w:rFonts w:hint="eastAsia" w:ascii="宋体" w:eastAsia="宋体"/>
          <w:color w:val="auto"/>
          <w:sz w:val="24"/>
          <w:szCs w:val="24"/>
          <w:lang w:eastAsia="zh-CN"/>
        </w:rPr>
      </w:pPr>
      <w:r>
        <w:rPr>
          <w:rFonts w:hint="eastAsia" w:ascii="宋体" w:hAnsi="宋体" w:cs="宋体"/>
          <w:b/>
          <w:bCs/>
          <w:color w:val="auto"/>
          <w:sz w:val="24"/>
          <w:szCs w:val="24"/>
        </w:rPr>
        <w:t>注：具体费用以实际住宿派遣工数量和双方协议约定采购价格执行，此项报价不包含在本次项目预算内。</w:t>
      </w:r>
    </w:p>
    <w:p>
      <w:pPr>
        <w:spacing w:line="360" w:lineRule="auto"/>
        <w:ind w:firstLine="424" w:firstLineChars="177"/>
        <w:rPr>
          <w:rFonts w:ascii="宋体" w:hAnsi="宋体" w:cs="宋体"/>
          <w:sz w:val="24"/>
          <w:szCs w:val="24"/>
        </w:rPr>
      </w:pPr>
      <w:r>
        <w:rPr>
          <w:rFonts w:hint="eastAsia" w:ascii="宋体" w:hAnsi="宋体" w:cs="宋体"/>
          <w:sz w:val="24"/>
          <w:szCs w:val="24"/>
        </w:rPr>
        <w:t>4. 支付时间及支付方式：每月</w:t>
      </w:r>
      <w:r>
        <w:rPr>
          <w:rFonts w:hint="eastAsia" w:ascii="宋体" w:hAnsi="宋体" w:cs="宋体"/>
          <w:sz w:val="24"/>
          <w:szCs w:val="24"/>
          <w:lang w:val="en-US" w:eastAsia="zh-CN"/>
        </w:rPr>
        <w:t>28</w:t>
      </w:r>
      <w:r>
        <w:rPr>
          <w:rFonts w:hint="eastAsia" w:ascii="宋体" w:hAnsi="宋体" w:cs="宋体"/>
          <w:sz w:val="24"/>
          <w:szCs w:val="24"/>
        </w:rPr>
        <w:t>日前双方确定上月派遣员工数量、条件、岗位、到岗时间和食宿人数，按照本合同约定价格和实际到岗人数，结算劳务派遣服务费、派遣</w:t>
      </w:r>
      <w:r>
        <w:rPr>
          <w:rFonts w:ascii="宋体" w:hAnsi="宋体" w:cs="宋体"/>
          <w:sz w:val="24"/>
          <w:szCs w:val="24"/>
        </w:rPr>
        <w:t>工</w:t>
      </w:r>
      <w:r>
        <w:rPr>
          <w:rFonts w:hint="eastAsia" w:ascii="宋体" w:hAnsi="宋体" w:cs="宋体"/>
          <w:sz w:val="24"/>
          <w:szCs w:val="24"/>
        </w:rPr>
        <w:t>工资福利</w:t>
      </w:r>
      <w:r>
        <w:rPr>
          <w:rFonts w:ascii="宋体" w:hAnsi="宋体" w:cs="宋体"/>
          <w:sz w:val="24"/>
          <w:szCs w:val="24"/>
        </w:rPr>
        <w:t>、</w:t>
      </w:r>
      <w:r>
        <w:rPr>
          <w:rFonts w:hint="eastAsia" w:ascii="宋体" w:hAnsi="宋体" w:cs="宋体"/>
          <w:sz w:val="24"/>
          <w:szCs w:val="24"/>
        </w:rPr>
        <w:t>各项社会保险和食宿相关费用。除上述所列费用外，甲方无需向乙方另行支付其他任何费用。</w:t>
      </w:r>
    </w:p>
    <w:p>
      <w:pPr>
        <w:spacing w:line="360" w:lineRule="auto"/>
        <w:ind w:firstLine="424" w:firstLineChars="177"/>
        <w:rPr>
          <w:rFonts w:hint="eastAsia" w:ascii="宋体" w:hAnsi="宋体" w:cs="宋体"/>
          <w:sz w:val="24"/>
          <w:szCs w:val="24"/>
        </w:rPr>
      </w:pPr>
      <w:r>
        <w:rPr>
          <w:rFonts w:hint="eastAsia" w:ascii="宋体" w:hAnsi="宋体" w:cs="宋体"/>
          <w:sz w:val="24"/>
          <w:szCs w:val="24"/>
        </w:rPr>
        <w:t>5. 乙方应于甲方支付相应费用前先行向甲方出具等额增值税（专用/普通）发票，未收到乙方开具的符合要求的发票，甲方有权暂不付款且不承担任何责任，但乙方不得以此为由拒绝履行合同义务。</w:t>
      </w:r>
    </w:p>
    <w:p>
      <w:pPr>
        <w:spacing w:line="360" w:lineRule="auto"/>
        <w:ind w:firstLine="424" w:firstLineChars="177"/>
        <w:rPr>
          <w:rFonts w:hint="eastAsia" w:ascii="宋体" w:hAnsi="宋体" w:eastAsia="宋体" w:cs="宋体"/>
          <w:color w:val="auto"/>
          <w:sz w:val="24"/>
          <w:szCs w:val="24"/>
          <w:lang w:eastAsia="zh-CN"/>
        </w:rPr>
      </w:pPr>
      <w:r>
        <w:rPr>
          <w:rFonts w:hint="eastAsia" w:ascii="宋体" w:hAnsi="宋体" w:cs="宋体"/>
          <w:color w:val="auto"/>
          <w:sz w:val="24"/>
          <w:szCs w:val="24"/>
        </w:rPr>
        <w:t>6. 乙方指定银行账户信息发生变更的，应在相关信息变更后</w:t>
      </w:r>
      <w:r>
        <w:rPr>
          <w:rFonts w:hint="eastAsia" w:ascii="宋体" w:hAnsi="宋体" w:cs="宋体"/>
          <w:color w:val="auto"/>
          <w:sz w:val="24"/>
          <w:szCs w:val="24"/>
          <w:lang w:val="en-US" w:eastAsia="zh-CN"/>
        </w:rPr>
        <w:t>2</w:t>
      </w:r>
      <w:r>
        <w:rPr>
          <w:rFonts w:hint="eastAsia" w:ascii="宋体" w:hAnsi="宋体" w:cs="宋体"/>
          <w:color w:val="auto"/>
          <w:sz w:val="24"/>
          <w:szCs w:val="24"/>
        </w:rPr>
        <w:t>日内告知甲方，因未及时告知导致汇款迟延、汇款错误的风险由乙方自行承担。</w:t>
      </w:r>
    </w:p>
    <w:p>
      <w:pPr>
        <w:spacing w:line="360" w:lineRule="auto"/>
        <w:rPr>
          <w:rFonts w:hint="eastAsia" w:ascii="宋体"/>
          <w:b/>
          <w:bCs/>
          <w:sz w:val="24"/>
          <w:szCs w:val="24"/>
        </w:rPr>
      </w:pPr>
      <w:r>
        <w:rPr>
          <w:rFonts w:hint="eastAsia" w:ascii="宋体" w:hAnsi="宋体" w:cs="宋体"/>
          <w:b/>
          <w:bCs/>
          <w:sz w:val="24"/>
          <w:szCs w:val="24"/>
        </w:rPr>
        <w:t>第</w:t>
      </w:r>
      <w:r>
        <w:rPr>
          <w:rFonts w:hint="eastAsia" w:ascii="宋体" w:hAnsi="宋体" w:cs="宋体"/>
          <w:b/>
          <w:bCs/>
          <w:sz w:val="24"/>
          <w:szCs w:val="24"/>
          <w:lang w:eastAsia="zh-CN"/>
        </w:rPr>
        <w:t>五</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委托期限</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委托服务期限约为</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个月</w:t>
      </w:r>
      <w:r>
        <w:rPr>
          <w:rFonts w:hint="eastAsia" w:ascii="宋体" w:hAnsi="宋体" w:cs="宋体"/>
          <w:color w:val="auto"/>
          <w:sz w:val="24"/>
          <w:szCs w:val="24"/>
        </w:rPr>
        <w:t>，即【</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】日至【</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】日。遇特殊情况，</w:t>
      </w:r>
      <w:r>
        <w:rPr>
          <w:rFonts w:hint="eastAsia" w:ascii="宋体" w:hAnsi="宋体"/>
          <w:color w:val="auto"/>
          <w:sz w:val="24"/>
        </w:rPr>
        <w:t>甲方可根据实际情况，在本协议有效期截止之前，延长乙方劳务派遣服务的有效期，并在有效期满前另行签订相关协议，但延长的期限不得超过2年。在延长的劳务派遣服务有效期内，甲乙双方权利义务不变，如乙方提供高于本合同的服务标准，以高标准执行。</w:t>
      </w:r>
    </w:p>
    <w:p>
      <w:pPr>
        <w:spacing w:line="360" w:lineRule="auto"/>
        <w:rPr>
          <w:rFonts w:hint="eastAsia" w:ascii="宋体"/>
          <w:color w:val="auto"/>
          <w:sz w:val="24"/>
          <w:szCs w:val="24"/>
        </w:rPr>
      </w:pPr>
      <w:r>
        <w:rPr>
          <w:rFonts w:hint="eastAsia" w:ascii="宋体" w:hAnsi="宋体" w:cs="宋体"/>
          <w:b/>
          <w:bCs/>
          <w:color w:val="auto"/>
          <w:sz w:val="24"/>
          <w:szCs w:val="24"/>
        </w:rPr>
        <w:t>第</w:t>
      </w:r>
      <w:r>
        <w:rPr>
          <w:rFonts w:hint="eastAsia" w:ascii="宋体" w:hAnsi="宋体" w:cs="宋体"/>
          <w:b/>
          <w:bCs/>
          <w:color w:val="auto"/>
          <w:sz w:val="24"/>
          <w:szCs w:val="24"/>
          <w:lang w:eastAsia="zh-CN"/>
        </w:rPr>
        <w:t>六</w:t>
      </w:r>
      <w:r>
        <w:rPr>
          <w:rFonts w:hint="eastAsia" w:ascii="宋体" w:hAnsi="宋体" w:cs="宋体"/>
          <w:b/>
          <w:bCs/>
          <w:color w:val="auto"/>
          <w:sz w:val="24"/>
          <w:szCs w:val="24"/>
        </w:rPr>
        <w:t>条</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甲方的权利和义务</w:t>
      </w:r>
    </w:p>
    <w:p>
      <w:pPr>
        <w:numPr>
          <w:ilvl w:val="0"/>
          <w:numId w:val="18"/>
        </w:numPr>
        <w:tabs>
          <w:tab w:val="left" w:pos="426"/>
        </w:tabs>
        <w:spacing w:line="360" w:lineRule="auto"/>
        <w:ind w:left="424" w:leftChars="1" w:hanging="422" w:hangingChars="176"/>
        <w:rPr>
          <w:rFonts w:hint="eastAsia" w:ascii="宋体"/>
          <w:color w:val="auto"/>
          <w:sz w:val="24"/>
          <w:szCs w:val="24"/>
        </w:rPr>
      </w:pPr>
      <w:r>
        <w:rPr>
          <w:rFonts w:hint="eastAsia" w:ascii="宋体" w:hAnsi="宋体" w:cs="宋体"/>
          <w:color w:val="auto"/>
          <w:sz w:val="24"/>
          <w:szCs w:val="24"/>
        </w:rPr>
        <w:t>维护派遣工的合法权益。</w:t>
      </w:r>
    </w:p>
    <w:p>
      <w:pPr>
        <w:numPr>
          <w:ilvl w:val="0"/>
          <w:numId w:val="18"/>
        </w:numPr>
        <w:tabs>
          <w:tab w:val="left" w:pos="426"/>
        </w:tabs>
        <w:spacing w:line="360" w:lineRule="auto"/>
        <w:ind w:left="424" w:leftChars="1" w:hanging="422" w:hangingChars="176"/>
        <w:rPr>
          <w:rFonts w:hint="eastAsia" w:ascii="宋体"/>
          <w:color w:val="auto"/>
          <w:sz w:val="24"/>
          <w:szCs w:val="24"/>
        </w:rPr>
      </w:pPr>
      <w:r>
        <w:rPr>
          <w:rFonts w:hint="eastAsia" w:ascii="宋体" w:hAnsi="宋体" w:cs="宋体"/>
          <w:color w:val="auto"/>
          <w:sz w:val="24"/>
          <w:szCs w:val="24"/>
        </w:rPr>
        <w:t>审定乙方制定的派遣工管理制度及实施细则，并监督派遣工遵守。</w:t>
      </w:r>
    </w:p>
    <w:p>
      <w:pPr>
        <w:numPr>
          <w:ilvl w:val="0"/>
          <w:numId w:val="18"/>
        </w:numPr>
        <w:tabs>
          <w:tab w:val="left" w:pos="426"/>
        </w:tabs>
        <w:spacing w:line="360" w:lineRule="auto"/>
        <w:ind w:left="424" w:leftChars="1" w:hanging="422" w:hangingChars="176"/>
        <w:rPr>
          <w:rFonts w:hint="eastAsia" w:ascii="宋体"/>
          <w:sz w:val="24"/>
          <w:szCs w:val="24"/>
        </w:rPr>
      </w:pPr>
      <w:r>
        <w:rPr>
          <w:rFonts w:hint="eastAsia" w:ascii="宋体" w:hAnsi="宋体" w:cs="宋体"/>
          <w:color w:val="auto"/>
          <w:sz w:val="24"/>
          <w:szCs w:val="24"/>
        </w:rPr>
        <w:t>提出具体用工岗位、条件、数量和到岗时间；依法保障工资福利待遇；提供工作服、劳动工具和劳动保护条件；派遣工发生工伤、生病、生育等情形，甲方应积极采取相应措施，并及时将相关情况通报乙方，双方共同对上述情况进行处理，乙方应</w:t>
      </w:r>
      <w:r>
        <w:rPr>
          <w:rFonts w:hint="eastAsia" w:ascii="宋体" w:hAnsi="宋体" w:cs="宋体"/>
          <w:sz w:val="24"/>
          <w:szCs w:val="24"/>
        </w:rPr>
        <w:t>依法确保其享受相应待遇；依照相关管理制度对派遣工进行管理，并依规对派遣工进行考核和奖惩。</w:t>
      </w:r>
    </w:p>
    <w:p>
      <w:pPr>
        <w:numPr>
          <w:ilvl w:val="0"/>
          <w:numId w:val="18"/>
        </w:numPr>
        <w:tabs>
          <w:tab w:val="left" w:pos="426"/>
        </w:tabs>
        <w:spacing w:line="360" w:lineRule="auto"/>
        <w:ind w:left="424" w:leftChars="1" w:hanging="422" w:hangingChars="176"/>
        <w:rPr>
          <w:rFonts w:hint="eastAsia" w:ascii="宋体"/>
          <w:sz w:val="24"/>
          <w:szCs w:val="24"/>
        </w:rPr>
      </w:pPr>
      <w:r>
        <w:rPr>
          <w:rFonts w:hint="eastAsia" w:ascii="宋体" w:hAnsi="宋体" w:cs="宋体"/>
          <w:sz w:val="24"/>
          <w:szCs w:val="24"/>
        </w:rPr>
        <w:t>依法依约对乙方的派遣服务进行监督，有权向乙方提出整改意见或建议。</w:t>
      </w:r>
    </w:p>
    <w:p>
      <w:pPr>
        <w:numPr>
          <w:ilvl w:val="0"/>
          <w:numId w:val="18"/>
        </w:numPr>
        <w:tabs>
          <w:tab w:val="left" w:pos="426"/>
        </w:tabs>
        <w:spacing w:line="360" w:lineRule="auto"/>
        <w:ind w:left="424" w:leftChars="1" w:hanging="422" w:hangingChars="176"/>
        <w:rPr>
          <w:rFonts w:hint="eastAsia" w:ascii="宋体" w:hAnsi="宋体" w:cs="宋体"/>
          <w:sz w:val="24"/>
          <w:szCs w:val="24"/>
        </w:rPr>
      </w:pPr>
      <w:r>
        <w:rPr>
          <w:rFonts w:hint="eastAsia" w:ascii="宋体" w:hAnsi="宋体" w:cs="宋体"/>
          <w:sz w:val="24"/>
          <w:szCs w:val="24"/>
        </w:rPr>
        <w:t>有权依照双方约定或法律法规及依法制定的规章制度，将派遣工退回乙方。乙方派遣工有下列情况之一的，甲方有权直接将其退返乙方。涉及经济处罚或经济赔偿等问题时，按照甲、乙双方相关规定进行处理。</w:t>
      </w:r>
    </w:p>
    <w:p>
      <w:pPr>
        <w:tabs>
          <w:tab w:val="left" w:pos="426"/>
        </w:tabs>
        <w:spacing w:line="360" w:lineRule="auto"/>
        <w:ind w:firstLine="480" w:firstLineChars="200"/>
        <w:rPr>
          <w:rFonts w:hint="eastAsia" w:ascii="宋体" w:hAnsi="宋体" w:cs="宋体"/>
          <w:sz w:val="24"/>
          <w:szCs w:val="24"/>
        </w:rPr>
      </w:pPr>
      <w:r>
        <w:rPr>
          <w:rFonts w:hint="eastAsia" w:ascii="宋体" w:hAnsi="宋体" w:cs="宋体"/>
          <w:sz w:val="24"/>
          <w:szCs w:val="24"/>
        </w:rPr>
        <w:t>具体情况如下：</w:t>
      </w:r>
    </w:p>
    <w:p>
      <w:pPr>
        <w:tabs>
          <w:tab w:val="left" w:pos="426"/>
        </w:tabs>
        <w:spacing w:line="360" w:lineRule="auto"/>
        <w:ind w:left="-368" w:leftChars="-175" w:firstLine="960" w:firstLineChars="400"/>
        <w:rPr>
          <w:rFonts w:hint="eastAsia" w:ascii="宋体" w:hAnsi="宋体" w:cs="宋体"/>
          <w:sz w:val="24"/>
          <w:szCs w:val="24"/>
        </w:rPr>
      </w:pPr>
      <w:r>
        <w:rPr>
          <w:rFonts w:hint="eastAsia" w:ascii="宋体" w:hAnsi="宋体" w:cs="宋体"/>
          <w:sz w:val="24"/>
          <w:szCs w:val="24"/>
        </w:rPr>
        <w:t>（1）严重违反劳动纪律和规章制度的；</w:t>
      </w:r>
    </w:p>
    <w:p>
      <w:pPr>
        <w:tabs>
          <w:tab w:val="left" w:pos="426"/>
        </w:tabs>
        <w:spacing w:line="360" w:lineRule="auto"/>
        <w:ind w:left="-368" w:leftChars="-175" w:firstLine="960" w:firstLineChars="400"/>
        <w:rPr>
          <w:rFonts w:hint="eastAsia" w:ascii="宋体" w:hAnsi="宋体" w:cs="宋体"/>
          <w:sz w:val="24"/>
          <w:szCs w:val="24"/>
        </w:rPr>
      </w:pPr>
      <w:r>
        <w:rPr>
          <w:rFonts w:hint="eastAsia" w:ascii="宋体" w:hAnsi="宋体" w:cs="宋体"/>
          <w:sz w:val="24"/>
          <w:szCs w:val="24"/>
        </w:rPr>
        <w:t>（2）被依法追究刑事责任的；</w:t>
      </w:r>
    </w:p>
    <w:p>
      <w:pPr>
        <w:tabs>
          <w:tab w:val="left" w:pos="426"/>
        </w:tabs>
        <w:spacing w:line="360" w:lineRule="auto"/>
        <w:ind w:left="-368" w:leftChars="-175" w:firstLine="960" w:firstLineChars="400"/>
        <w:rPr>
          <w:rFonts w:hint="eastAsia" w:ascii="宋体" w:hAnsi="宋体" w:cs="宋体"/>
          <w:sz w:val="24"/>
          <w:szCs w:val="24"/>
        </w:rPr>
      </w:pPr>
      <w:r>
        <w:rPr>
          <w:rFonts w:hint="eastAsia" w:ascii="宋体" w:hAnsi="宋体" w:cs="宋体"/>
          <w:sz w:val="24"/>
          <w:szCs w:val="24"/>
        </w:rPr>
        <w:t>（3）试用期内不符合甲方录用条件的；</w:t>
      </w:r>
    </w:p>
    <w:p>
      <w:pPr>
        <w:tabs>
          <w:tab w:val="left" w:pos="426"/>
        </w:tabs>
        <w:spacing w:line="360" w:lineRule="auto"/>
        <w:ind w:left="-368" w:leftChars="-175" w:firstLine="960" w:firstLineChars="400"/>
        <w:rPr>
          <w:rFonts w:hint="eastAsia" w:ascii="宋体"/>
          <w:sz w:val="24"/>
          <w:szCs w:val="24"/>
        </w:rPr>
      </w:pPr>
      <w:r>
        <w:rPr>
          <w:rFonts w:hint="eastAsia" w:ascii="宋体" w:hAnsi="宋体" w:cs="宋体"/>
          <w:sz w:val="24"/>
          <w:szCs w:val="24"/>
        </w:rPr>
        <w:t>（4）不能胜任工作或连续 3 次考核为不合格。</w:t>
      </w:r>
    </w:p>
    <w:p>
      <w:pPr>
        <w:numPr>
          <w:ilvl w:val="0"/>
          <w:numId w:val="18"/>
        </w:numPr>
        <w:tabs>
          <w:tab w:val="left" w:pos="426"/>
        </w:tabs>
        <w:spacing w:line="360" w:lineRule="auto"/>
        <w:ind w:left="424" w:leftChars="1" w:hanging="422" w:hangingChars="176"/>
        <w:rPr>
          <w:rFonts w:hint="eastAsia" w:ascii="宋体"/>
          <w:sz w:val="24"/>
          <w:szCs w:val="24"/>
        </w:rPr>
      </w:pPr>
      <w:r>
        <w:rPr>
          <w:rFonts w:hint="eastAsia" w:ascii="宋体" w:hAnsi="宋体" w:cs="宋体"/>
          <w:sz w:val="24"/>
          <w:szCs w:val="24"/>
        </w:rPr>
        <w:t>有权核查支付给乙方人员费用的使用情况。对因乙方原因造成的派遣工劳务报酬、社会保险延误等问题不承担任何责任。</w:t>
      </w:r>
    </w:p>
    <w:p>
      <w:pPr>
        <w:numPr>
          <w:ilvl w:val="0"/>
          <w:numId w:val="18"/>
        </w:numPr>
        <w:tabs>
          <w:tab w:val="left" w:pos="426"/>
        </w:tabs>
        <w:spacing w:line="360" w:lineRule="auto"/>
        <w:ind w:left="424" w:leftChars="1" w:hanging="422" w:hangingChars="176"/>
        <w:rPr>
          <w:rFonts w:hint="eastAsia" w:ascii="宋体"/>
          <w:sz w:val="24"/>
          <w:szCs w:val="24"/>
        </w:rPr>
      </w:pPr>
      <w:r>
        <w:rPr>
          <w:rFonts w:hint="eastAsia" w:ascii="宋体"/>
          <w:sz w:val="24"/>
          <w:szCs w:val="24"/>
        </w:rPr>
        <w:t>如遇重大活动、紧急情况或突发事件，派遣工应按照甲方要求开展相关工作，服从甲方的指挥与管理。</w:t>
      </w:r>
    </w:p>
    <w:p>
      <w:pPr>
        <w:spacing w:line="360" w:lineRule="auto"/>
        <w:rPr>
          <w:rFonts w:hint="eastAsia" w:ascii="宋体"/>
          <w:sz w:val="24"/>
          <w:szCs w:val="24"/>
        </w:rPr>
      </w:pPr>
      <w:r>
        <w:rPr>
          <w:rFonts w:hint="eastAsia" w:ascii="宋体" w:hAnsi="宋体" w:cs="宋体"/>
          <w:b/>
          <w:bCs/>
          <w:sz w:val="24"/>
          <w:szCs w:val="24"/>
        </w:rPr>
        <w:t>第</w:t>
      </w:r>
      <w:r>
        <w:rPr>
          <w:rFonts w:hint="eastAsia" w:ascii="宋体" w:hAnsi="宋体" w:cs="宋体"/>
          <w:b/>
          <w:bCs/>
          <w:sz w:val="24"/>
          <w:szCs w:val="24"/>
          <w:lang w:eastAsia="zh-CN"/>
        </w:rPr>
        <w:t>七</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乙方的权利和义务</w:t>
      </w:r>
    </w:p>
    <w:p>
      <w:pPr>
        <w:spacing w:line="360" w:lineRule="auto"/>
        <w:ind w:firstLine="480" w:firstLineChars="200"/>
        <w:rPr>
          <w:rFonts w:hint="eastAsia" w:ascii="宋体"/>
          <w:sz w:val="24"/>
          <w:szCs w:val="24"/>
        </w:rPr>
      </w:pPr>
      <w:r>
        <w:rPr>
          <w:rFonts w:hint="eastAsia" w:ascii="宋体" w:hAnsi="宋体" w:cs="宋体"/>
          <w:sz w:val="24"/>
          <w:szCs w:val="24"/>
        </w:rPr>
        <w:t>1. 严格遵守国家、北京市的法律法规、合同约定及甲方制定的评分标准，为甲方及甲方下属单位提供专业、规范、安全、高质量的服务。</w:t>
      </w:r>
    </w:p>
    <w:p>
      <w:pPr>
        <w:spacing w:line="360" w:lineRule="auto"/>
        <w:ind w:firstLine="480" w:firstLineChars="200"/>
        <w:rPr>
          <w:rFonts w:hint="eastAsia" w:ascii="宋体"/>
          <w:sz w:val="24"/>
          <w:szCs w:val="24"/>
        </w:rPr>
      </w:pPr>
      <w:r>
        <w:rPr>
          <w:rFonts w:hint="eastAsia" w:ascii="宋体" w:hAnsi="宋体" w:cs="宋体"/>
          <w:sz w:val="24"/>
          <w:szCs w:val="24"/>
        </w:rPr>
        <w:t>2. 须具有从事劳务派遣服务的有效资质、良好声誉和满足甲方需求的服务能力，在本合同签订前，乙方应向甲方提供相关书面证明文件。</w:t>
      </w:r>
    </w:p>
    <w:p>
      <w:pPr>
        <w:spacing w:line="360" w:lineRule="auto"/>
        <w:ind w:firstLine="480" w:firstLineChars="200"/>
        <w:rPr>
          <w:rFonts w:hint="eastAsia" w:ascii="宋体"/>
          <w:color w:val="auto"/>
          <w:sz w:val="24"/>
          <w:szCs w:val="24"/>
        </w:rPr>
      </w:pPr>
      <w:r>
        <w:rPr>
          <w:rFonts w:hint="eastAsia" w:ascii="宋体"/>
          <w:sz w:val="24"/>
          <w:szCs w:val="24"/>
        </w:rPr>
        <w:t>3. 乙方应当与派遣工订立</w:t>
      </w:r>
      <w:r>
        <w:rPr>
          <w:rFonts w:hint="eastAsia" w:ascii="宋体"/>
          <w:sz w:val="24"/>
          <w:szCs w:val="24"/>
          <w:lang w:val="en-US" w:eastAsia="zh-CN"/>
        </w:rPr>
        <w:t>1</w:t>
      </w:r>
      <w:r>
        <w:rPr>
          <w:rFonts w:hint="eastAsia" w:ascii="宋体"/>
          <w:sz w:val="24"/>
          <w:szCs w:val="24"/>
        </w:rPr>
        <w:t>年的固定期限劳动合同，</w:t>
      </w:r>
      <w:r>
        <w:rPr>
          <w:rFonts w:hint="eastAsia" w:ascii="宋体"/>
          <w:color w:val="auto"/>
          <w:sz w:val="24"/>
          <w:szCs w:val="24"/>
        </w:rPr>
        <w:t>同时规定乙方在派遣工无工作期间，即在劳动合同期限之内，派遣期限未满，没有新的用工单位时，应向派遣工按照乙方所在地人民政府规定的最低工资标准按月支付报酬。</w:t>
      </w:r>
    </w:p>
    <w:p>
      <w:pPr>
        <w:spacing w:line="360" w:lineRule="auto"/>
        <w:ind w:firstLine="480" w:firstLineChars="200"/>
        <w:rPr>
          <w:rFonts w:hint="eastAsia" w:ascii="宋体"/>
          <w:color w:val="auto"/>
          <w:sz w:val="24"/>
          <w:szCs w:val="24"/>
        </w:rPr>
      </w:pPr>
      <w:r>
        <w:rPr>
          <w:rFonts w:hint="eastAsia" w:ascii="宋体" w:hAnsi="宋体" w:cs="宋体"/>
          <w:color w:val="auto"/>
          <w:sz w:val="24"/>
          <w:szCs w:val="24"/>
        </w:rPr>
        <w:t>4. 按照甲方的要求及时提供派遣工（补充人员一般不超过10个工作日），负责到岗前的基础培训（包括用工政策、管理制度、劳动法规和职业道德培训、安全防护、遵章守纪、职业技能培训、工资福利待遇、工作内容、岗位要求、工作时间等），负责派遣工的招聘、体检、政审。</w:t>
      </w:r>
    </w:p>
    <w:p>
      <w:pPr>
        <w:spacing w:line="360" w:lineRule="auto"/>
        <w:ind w:firstLine="480" w:firstLineChars="200"/>
        <w:rPr>
          <w:rFonts w:hint="eastAsia" w:ascii="宋体"/>
          <w:sz w:val="24"/>
          <w:szCs w:val="24"/>
        </w:rPr>
      </w:pPr>
      <w:r>
        <w:rPr>
          <w:rFonts w:hint="eastAsia" w:ascii="宋体" w:hAnsi="宋体" w:cs="宋体"/>
          <w:sz w:val="24"/>
          <w:szCs w:val="24"/>
        </w:rPr>
        <w:t>5. 依法履行用人单位义务（包括劳动合同的签订、续订、解除和终止工作等），负责甲方退回派遣工的善后工作，依法及时为派遣工支付劳动报酬并缴纳社会保险（包括新增、减少、转移及待遇申领等），工伤、意外事故处理，配合甲方做好派遣工的日常管理。因乙方未按时足额向派遣工支付劳动报酬或未按时足额缴纳社会保险引起的争议或纠纷，乙方应自行解决，因此造成甲方损失的，甲方有权要求乙方支付劳务派遣月服务费用总额三倍的违约金，违约金不足以弥补甲方损失的，乙方应承担赔偿责任。</w:t>
      </w:r>
    </w:p>
    <w:p>
      <w:pPr>
        <w:spacing w:line="360" w:lineRule="auto"/>
        <w:ind w:firstLine="480" w:firstLineChars="200"/>
        <w:rPr>
          <w:rFonts w:hint="eastAsia" w:ascii="宋体"/>
          <w:sz w:val="24"/>
          <w:szCs w:val="24"/>
        </w:rPr>
      </w:pPr>
      <w:r>
        <w:rPr>
          <w:rFonts w:hint="eastAsia" w:ascii="宋体"/>
          <w:sz w:val="24"/>
          <w:szCs w:val="24"/>
        </w:rPr>
        <w:t>6. 乙方应确保派遣人员符合以下条件：</w:t>
      </w:r>
    </w:p>
    <w:p>
      <w:pPr>
        <w:spacing w:line="360" w:lineRule="auto"/>
        <w:ind w:firstLine="480" w:firstLineChars="200"/>
        <w:rPr>
          <w:rFonts w:ascii="宋体"/>
          <w:sz w:val="24"/>
          <w:szCs w:val="24"/>
        </w:rPr>
      </w:pPr>
      <w:r>
        <w:rPr>
          <w:rFonts w:hint="eastAsia" w:ascii="宋体"/>
          <w:sz w:val="24"/>
          <w:szCs w:val="24"/>
        </w:rPr>
        <w:t>1）符合北京市转移就业农村劳动力相关政策要求，应具有本市7个远郊区的乡镇户籍（密云、延庆、怀柔、平谷、门头沟，昌平和房山的山区）。</w:t>
      </w:r>
    </w:p>
    <w:p>
      <w:pPr>
        <w:spacing w:line="360" w:lineRule="auto"/>
        <w:ind w:firstLine="480" w:firstLineChars="200"/>
        <w:rPr>
          <w:rFonts w:hint="eastAsia" w:ascii="宋体"/>
          <w:color w:val="auto"/>
          <w:sz w:val="24"/>
          <w:szCs w:val="24"/>
          <w:lang w:val="en-US" w:eastAsia="zh-CN"/>
        </w:rPr>
      </w:pPr>
      <w:r>
        <w:rPr>
          <w:rFonts w:hint="eastAsia" w:ascii="宋体"/>
          <w:sz w:val="24"/>
          <w:szCs w:val="24"/>
        </w:rPr>
        <w:t>2）身体健康，无慢性病、高血压、糖尿病等不适合从事</w:t>
      </w:r>
      <w:r>
        <w:rPr>
          <w:rFonts w:hint="eastAsia" w:ascii="宋体"/>
          <w:sz w:val="24"/>
          <w:szCs w:val="24"/>
          <w:lang w:eastAsia="zh-CN"/>
        </w:rPr>
        <w:t>本岗位工作</w:t>
      </w:r>
      <w:r>
        <w:rPr>
          <w:rFonts w:hint="eastAsia" w:ascii="宋体"/>
          <w:sz w:val="24"/>
          <w:szCs w:val="24"/>
        </w:rPr>
        <w:t>的疾病，男性</w:t>
      </w:r>
      <w:r>
        <w:rPr>
          <w:rFonts w:hint="eastAsia" w:ascii="宋体"/>
          <w:color w:val="auto"/>
          <w:sz w:val="24"/>
          <w:szCs w:val="24"/>
        </w:rPr>
        <w:t>一般不超过5</w:t>
      </w:r>
      <w:r>
        <w:rPr>
          <w:rFonts w:hint="eastAsia" w:ascii="宋体"/>
          <w:color w:val="auto"/>
          <w:sz w:val="24"/>
          <w:szCs w:val="24"/>
          <w:lang w:val="en-US" w:eastAsia="zh-CN"/>
        </w:rPr>
        <w:t>5</w:t>
      </w:r>
      <w:r>
        <w:rPr>
          <w:rFonts w:hint="eastAsia" w:ascii="宋体"/>
          <w:color w:val="auto"/>
          <w:sz w:val="24"/>
          <w:szCs w:val="24"/>
        </w:rPr>
        <w:t>周岁、女性不超过4</w:t>
      </w:r>
      <w:r>
        <w:rPr>
          <w:rFonts w:hint="eastAsia" w:ascii="宋体"/>
          <w:color w:val="auto"/>
          <w:sz w:val="24"/>
          <w:szCs w:val="24"/>
          <w:lang w:val="en-US" w:eastAsia="zh-CN"/>
        </w:rPr>
        <w:t>5</w:t>
      </w:r>
      <w:r>
        <w:rPr>
          <w:rFonts w:hint="eastAsia" w:ascii="宋体"/>
          <w:color w:val="auto"/>
          <w:sz w:val="24"/>
          <w:szCs w:val="24"/>
        </w:rPr>
        <w:t>周岁，一般应具有初中</w:t>
      </w:r>
      <w:r>
        <w:rPr>
          <w:rFonts w:hint="eastAsia" w:ascii="宋体"/>
          <w:color w:val="auto"/>
          <w:sz w:val="24"/>
          <w:szCs w:val="24"/>
          <w:lang w:eastAsia="zh-CN"/>
        </w:rPr>
        <w:t>毕业</w:t>
      </w:r>
      <w:r>
        <w:rPr>
          <w:rFonts w:hint="eastAsia" w:ascii="宋体"/>
          <w:color w:val="auto"/>
          <w:sz w:val="24"/>
          <w:szCs w:val="24"/>
        </w:rPr>
        <w:t>以上学历。</w:t>
      </w:r>
      <w:r>
        <w:rPr>
          <w:rFonts w:hint="eastAsia" w:ascii="宋体"/>
          <w:color w:val="auto"/>
          <w:sz w:val="24"/>
          <w:szCs w:val="24"/>
          <w:lang w:val="en-US" w:eastAsia="zh-CN"/>
        </w:rPr>
        <w:t xml:space="preserve">  </w:t>
      </w:r>
    </w:p>
    <w:p>
      <w:pPr>
        <w:spacing w:line="360" w:lineRule="auto"/>
        <w:ind w:firstLine="480" w:firstLineChars="200"/>
        <w:rPr>
          <w:rFonts w:hint="eastAsia" w:ascii="宋体"/>
          <w:color w:val="auto"/>
          <w:sz w:val="24"/>
          <w:szCs w:val="24"/>
        </w:rPr>
      </w:pPr>
      <w:r>
        <w:rPr>
          <w:rFonts w:hint="eastAsia" w:ascii="宋体"/>
          <w:sz w:val="24"/>
          <w:szCs w:val="24"/>
        </w:rPr>
        <w:t>3）</w:t>
      </w:r>
      <w:r>
        <w:rPr>
          <w:rFonts w:hint="eastAsia" w:ascii="宋体"/>
          <w:color w:val="auto"/>
          <w:sz w:val="24"/>
          <w:szCs w:val="24"/>
        </w:rPr>
        <w:t>技术工应具有国家规定上岗资格条件，比如汽车驾驶员应具有相应的有效驾驶资格证等，</w:t>
      </w:r>
      <w:r>
        <w:rPr>
          <w:rFonts w:hint="eastAsia" w:ascii="宋体"/>
          <w:color w:val="auto"/>
          <w:sz w:val="24"/>
          <w:szCs w:val="24"/>
          <w:lang w:eastAsia="zh-CN"/>
        </w:rPr>
        <w:t>五</w:t>
      </w:r>
      <w:r>
        <w:rPr>
          <w:rFonts w:hint="eastAsia" w:ascii="宋体"/>
          <w:color w:val="auto"/>
          <w:sz w:val="24"/>
          <w:szCs w:val="24"/>
        </w:rPr>
        <w:t>年以上相应工作经验，无不良记录。</w:t>
      </w:r>
    </w:p>
    <w:p>
      <w:pPr>
        <w:spacing w:line="360" w:lineRule="auto"/>
        <w:ind w:firstLine="480" w:firstLineChars="200"/>
        <w:rPr>
          <w:rFonts w:hint="eastAsia" w:ascii="宋体"/>
          <w:sz w:val="24"/>
          <w:szCs w:val="24"/>
        </w:rPr>
      </w:pPr>
      <w:r>
        <w:rPr>
          <w:rFonts w:hint="eastAsia" w:ascii="宋体"/>
          <w:sz w:val="24"/>
          <w:szCs w:val="24"/>
        </w:rPr>
        <w:t>4）遵规守纪，无违法犯罪记录。</w:t>
      </w:r>
    </w:p>
    <w:p>
      <w:pPr>
        <w:spacing w:line="360" w:lineRule="auto"/>
        <w:ind w:firstLine="480" w:firstLineChars="200"/>
        <w:rPr>
          <w:rFonts w:hint="eastAsia" w:ascii="宋体"/>
          <w:sz w:val="24"/>
          <w:szCs w:val="24"/>
        </w:rPr>
      </w:pPr>
      <w:r>
        <w:rPr>
          <w:rFonts w:hint="eastAsia" w:ascii="宋体"/>
          <w:sz w:val="24"/>
          <w:szCs w:val="24"/>
        </w:rPr>
        <w:t>5）甲方提出的其他具体要求。</w:t>
      </w:r>
    </w:p>
    <w:p>
      <w:pPr>
        <w:spacing w:line="360" w:lineRule="auto"/>
        <w:ind w:firstLine="480" w:firstLineChars="200"/>
        <w:rPr>
          <w:rFonts w:hint="eastAsia" w:ascii="宋体"/>
          <w:sz w:val="24"/>
          <w:szCs w:val="24"/>
        </w:rPr>
      </w:pPr>
      <w:r>
        <w:rPr>
          <w:rFonts w:hint="eastAsia" w:ascii="宋体" w:hAnsi="宋体" w:cs="宋体"/>
          <w:sz w:val="24"/>
          <w:szCs w:val="24"/>
        </w:rPr>
        <w:t>7. 根据有关法律法规及本合同的约定，结合甲方具体要求，制定派遣工的各种管理办法、规章制度及岗位责任，教育派遣工严格遵守甲方管理规章制度。因乙方派遣工原因造成甲方或任何第三方人身、财产损失的，乙方应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 按照甲方所属用工单位支付的工资和加班费，按时向派遣工全额支付待遇。对甲方配备给派遣职工的警示工作服，乙方应按照甲方的工作服管理规定执行相应的管理制度。</w:t>
      </w:r>
    </w:p>
    <w:p>
      <w:pPr>
        <w:spacing w:line="360" w:lineRule="auto"/>
        <w:ind w:firstLine="480" w:firstLineChars="200"/>
        <w:rPr>
          <w:rFonts w:hint="eastAsia" w:ascii="宋体"/>
          <w:sz w:val="24"/>
          <w:szCs w:val="24"/>
        </w:rPr>
      </w:pPr>
      <w:r>
        <w:rPr>
          <w:rFonts w:hint="eastAsia" w:ascii="宋体" w:hAnsi="宋体" w:cs="宋体"/>
          <w:sz w:val="24"/>
          <w:szCs w:val="24"/>
        </w:rPr>
        <w:t>9.不得将本合同约定服务的整体或部分责任及利益对外转让或发包、分包。</w:t>
      </w:r>
    </w:p>
    <w:p>
      <w:pPr>
        <w:spacing w:line="360" w:lineRule="auto"/>
        <w:ind w:firstLine="480" w:firstLineChars="200"/>
        <w:rPr>
          <w:rFonts w:hint="eastAsia" w:ascii="宋体"/>
          <w:sz w:val="24"/>
          <w:szCs w:val="24"/>
        </w:rPr>
      </w:pPr>
      <w:r>
        <w:rPr>
          <w:rFonts w:hint="eastAsia" w:ascii="宋体" w:cs="宋体"/>
          <w:sz w:val="24"/>
          <w:szCs w:val="24"/>
        </w:rPr>
        <w:t>10. 对于甲方退回的派遣工，乙方应依法妥善处理，否则由此造成的后果完全由乙方承担。</w:t>
      </w:r>
    </w:p>
    <w:p>
      <w:pPr>
        <w:spacing w:line="360" w:lineRule="auto"/>
        <w:ind w:firstLine="480" w:firstLineChars="200"/>
        <w:rPr>
          <w:rFonts w:hint="eastAsia" w:ascii="宋体"/>
          <w:sz w:val="24"/>
          <w:szCs w:val="24"/>
        </w:rPr>
      </w:pPr>
      <w:r>
        <w:rPr>
          <w:rFonts w:hint="eastAsia" w:ascii="宋体" w:hAnsi="宋体" w:cs="宋体"/>
          <w:sz w:val="24"/>
          <w:szCs w:val="24"/>
        </w:rPr>
        <w:t>11. 应于每月(</w:t>
      </w:r>
      <w:r>
        <w:rPr>
          <w:rFonts w:hint="eastAsia" w:ascii="宋体" w:hAnsi="宋体" w:cs="宋体"/>
          <w:sz w:val="24"/>
          <w:szCs w:val="24"/>
          <w:lang w:val="en-US" w:eastAsia="zh-CN"/>
        </w:rPr>
        <w:t>28</w:t>
      </w:r>
      <w:r>
        <w:rPr>
          <w:rFonts w:hint="eastAsia" w:ascii="宋体" w:hAnsi="宋体" w:cs="宋体"/>
          <w:sz w:val="24"/>
          <w:szCs w:val="24"/>
        </w:rPr>
        <w:t>)日前向甲方提供派遣工工资发放名册和参加社会保险明细。</w:t>
      </w:r>
    </w:p>
    <w:p>
      <w:pPr>
        <w:spacing w:line="360" w:lineRule="auto"/>
        <w:ind w:firstLine="480" w:firstLineChars="200"/>
        <w:rPr>
          <w:rFonts w:hint="eastAsia" w:ascii="宋体"/>
          <w:sz w:val="24"/>
          <w:szCs w:val="24"/>
        </w:rPr>
      </w:pPr>
      <w:r>
        <w:rPr>
          <w:rFonts w:hint="eastAsia" w:ascii="宋体" w:hAnsi="宋体" w:cs="宋体"/>
          <w:sz w:val="24"/>
          <w:szCs w:val="24"/>
        </w:rPr>
        <w:t>12. 乙方的员工应做到用工证件齐全，并将</w:t>
      </w:r>
      <w:r>
        <w:rPr>
          <w:rFonts w:hint="eastAsia" w:ascii="宋体"/>
          <w:sz w:val="24"/>
          <w:szCs w:val="24"/>
        </w:rPr>
        <w:t>负责甲方项目人员的</w:t>
      </w:r>
      <w:r>
        <w:rPr>
          <w:rFonts w:hint="eastAsia" w:ascii="宋体" w:hAnsi="宋体" w:cs="宋体"/>
          <w:sz w:val="24"/>
          <w:szCs w:val="24"/>
        </w:rPr>
        <w:t>身份证复印件及联系方式提交甲方备案，管理应符合甲方要求；乙方应保证与派遣工均已建立正式、合法且有效的劳动关系，并保证派遣工均具备相应专业资质。</w:t>
      </w:r>
      <w:r>
        <w:rPr>
          <w:rFonts w:hint="eastAsia" w:ascii="宋体"/>
          <w:sz w:val="24"/>
          <w:szCs w:val="24"/>
        </w:rPr>
        <w:t>乙方选派负责甲方项目的主管人员应具有较强的敬业精神、管理水平、业务素质及沟通协调能力，能够及时解决工作中出现的问题，并取得甲方认可。乙方更换负责人员应提前(</w:t>
      </w:r>
      <w:r>
        <w:rPr>
          <w:rFonts w:hint="eastAsia" w:ascii="宋体"/>
          <w:sz w:val="24"/>
          <w:szCs w:val="24"/>
          <w:lang w:val="en-US" w:eastAsia="zh-CN"/>
        </w:rPr>
        <w:t>5</w:t>
      </w:r>
      <w:r>
        <w:rPr>
          <w:rFonts w:hint="eastAsia" w:ascii="宋体"/>
          <w:sz w:val="24"/>
          <w:szCs w:val="24"/>
        </w:rPr>
        <w:t xml:space="preserve"> )日书面告知甲方事由并提交同等</w:t>
      </w:r>
      <w:r>
        <w:rPr>
          <w:rFonts w:ascii="宋体"/>
          <w:sz w:val="24"/>
          <w:szCs w:val="24"/>
        </w:rPr>
        <w:t>标准</w:t>
      </w:r>
      <w:r>
        <w:rPr>
          <w:rFonts w:hint="eastAsia" w:ascii="宋体"/>
          <w:sz w:val="24"/>
          <w:szCs w:val="24"/>
        </w:rPr>
        <w:t>替代人员相关资料，经甲方同意后方可更换。</w:t>
      </w:r>
    </w:p>
    <w:p>
      <w:pPr>
        <w:spacing w:line="360" w:lineRule="auto"/>
        <w:ind w:firstLine="480" w:firstLineChars="200"/>
        <w:rPr>
          <w:rFonts w:hint="eastAsia" w:ascii="宋体"/>
          <w:sz w:val="24"/>
          <w:szCs w:val="24"/>
        </w:rPr>
      </w:pPr>
      <w:r>
        <w:rPr>
          <w:rFonts w:hint="eastAsia" w:ascii="宋体"/>
          <w:sz w:val="24"/>
          <w:szCs w:val="24"/>
        </w:rPr>
        <w:t>13. 如遇突发或重大事件，乙方管理人员应在第一时间报告甲方有关部门，并进行妥善处理；乙方项目负责人应及时到达现场，适时处理或协助处理有关问题。</w:t>
      </w:r>
    </w:p>
    <w:p>
      <w:pPr>
        <w:spacing w:line="360" w:lineRule="auto"/>
        <w:ind w:firstLine="480" w:firstLineChars="200"/>
        <w:rPr>
          <w:rFonts w:hint="eastAsia" w:ascii="宋体"/>
          <w:sz w:val="24"/>
          <w:szCs w:val="24"/>
        </w:rPr>
      </w:pPr>
      <w:r>
        <w:rPr>
          <w:rFonts w:hint="eastAsia" w:ascii="宋体"/>
          <w:sz w:val="24"/>
          <w:szCs w:val="24"/>
        </w:rPr>
        <w:t>14. 乙方主管人员应对所负责区域工作每月至少两次进行现场巡查，向甲方出具书面巡查报告，并按甲方要求协调处理工作中的相关问题。</w:t>
      </w:r>
    </w:p>
    <w:p>
      <w:pPr>
        <w:spacing w:line="360" w:lineRule="auto"/>
        <w:ind w:firstLine="480" w:firstLineChars="200"/>
        <w:rPr>
          <w:rFonts w:hint="eastAsia" w:ascii="宋体"/>
          <w:sz w:val="24"/>
          <w:szCs w:val="24"/>
        </w:rPr>
      </w:pPr>
      <w:r>
        <w:rPr>
          <w:rFonts w:hint="eastAsia" w:ascii="宋体"/>
          <w:sz w:val="24"/>
          <w:szCs w:val="24"/>
        </w:rPr>
        <w:t>15. 在石景山区或周边地区，向派遣工提供符合北京市规定的宿舍和职工食堂，并对宿舍和食堂进行管理,保证派遣工享有良好、</w:t>
      </w:r>
      <w:r>
        <w:rPr>
          <w:rFonts w:ascii="宋体"/>
          <w:sz w:val="24"/>
          <w:szCs w:val="24"/>
        </w:rPr>
        <w:t>安全</w:t>
      </w:r>
      <w:r>
        <w:rPr>
          <w:rFonts w:hint="eastAsia" w:ascii="宋体"/>
          <w:sz w:val="24"/>
          <w:szCs w:val="24"/>
        </w:rPr>
        <w:t>的住宿环境和一日三餐的供应。</w:t>
      </w:r>
    </w:p>
    <w:p>
      <w:pPr>
        <w:spacing w:line="360" w:lineRule="auto"/>
        <w:ind w:firstLine="480" w:firstLineChars="200"/>
        <w:rPr>
          <w:rFonts w:hint="eastAsia" w:ascii="宋体"/>
          <w:sz w:val="24"/>
          <w:szCs w:val="24"/>
        </w:rPr>
      </w:pPr>
      <w:r>
        <w:rPr>
          <w:rFonts w:hint="eastAsia" w:ascii="宋体" w:hAnsi="宋体" w:cs="宋体"/>
          <w:sz w:val="24"/>
          <w:szCs w:val="24"/>
        </w:rPr>
        <w:t>16. 其它应由派遣公司负责的事项。</w:t>
      </w:r>
    </w:p>
    <w:p>
      <w:pPr>
        <w:spacing w:line="360" w:lineRule="auto"/>
        <w:rPr>
          <w:rFonts w:hint="eastAsia" w:ascii="宋体"/>
          <w:b/>
          <w:bCs/>
          <w:sz w:val="24"/>
          <w:szCs w:val="24"/>
        </w:rPr>
      </w:pPr>
      <w:r>
        <w:rPr>
          <w:rFonts w:hint="eastAsia" w:ascii="宋体" w:hAnsi="宋体" w:cs="宋体"/>
          <w:b/>
          <w:bCs/>
          <w:sz w:val="24"/>
          <w:szCs w:val="24"/>
        </w:rPr>
        <w:t>第</w:t>
      </w:r>
      <w:r>
        <w:rPr>
          <w:rFonts w:hint="eastAsia" w:ascii="宋体" w:hAnsi="宋体" w:cs="宋体"/>
          <w:b/>
          <w:bCs/>
          <w:sz w:val="24"/>
          <w:szCs w:val="24"/>
          <w:lang w:eastAsia="zh-CN"/>
        </w:rPr>
        <w:t>八</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服务质量</w:t>
      </w:r>
    </w:p>
    <w:p>
      <w:pPr>
        <w:spacing w:line="360" w:lineRule="auto"/>
        <w:ind w:firstLine="480" w:firstLineChars="200"/>
        <w:rPr>
          <w:rFonts w:hint="eastAsia" w:ascii="宋体"/>
          <w:sz w:val="24"/>
          <w:szCs w:val="24"/>
        </w:rPr>
      </w:pPr>
      <w:r>
        <w:rPr>
          <w:rFonts w:hint="eastAsia" w:ascii="宋体" w:hAnsi="宋体" w:cs="宋体"/>
          <w:sz w:val="24"/>
          <w:szCs w:val="24"/>
        </w:rPr>
        <w:t>除前述的标准外，双方签约之前，乙方应根据甲方委托的服务事项制定出本项目管理分项标准，经甲方同意后作为本合同的必要附件。</w:t>
      </w:r>
    </w:p>
    <w:p>
      <w:pPr>
        <w:spacing w:line="360" w:lineRule="auto"/>
        <w:rPr>
          <w:rFonts w:hint="eastAsia" w:ascii="宋体"/>
          <w:b/>
          <w:bCs/>
          <w:sz w:val="24"/>
          <w:szCs w:val="24"/>
        </w:rPr>
      </w:pPr>
      <w:r>
        <w:rPr>
          <w:rFonts w:hint="eastAsia" w:ascii="宋体" w:hAnsi="宋体" w:cs="宋体"/>
          <w:b/>
          <w:bCs/>
          <w:sz w:val="24"/>
          <w:szCs w:val="24"/>
        </w:rPr>
        <w:t>第</w:t>
      </w:r>
      <w:r>
        <w:rPr>
          <w:rFonts w:hint="eastAsia" w:ascii="宋体" w:hAnsi="宋体" w:cs="宋体"/>
          <w:b/>
          <w:bCs/>
          <w:sz w:val="24"/>
          <w:szCs w:val="24"/>
          <w:lang w:eastAsia="zh-CN"/>
        </w:rPr>
        <w:t>九</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履约保证金的支付</w:t>
      </w:r>
    </w:p>
    <w:p>
      <w:pPr>
        <w:spacing w:line="360" w:lineRule="auto"/>
        <w:ind w:firstLine="480" w:firstLineChars="200"/>
        <w:rPr>
          <w:rFonts w:hint="eastAsia" w:ascii="宋体"/>
          <w:sz w:val="24"/>
          <w:szCs w:val="24"/>
        </w:rPr>
      </w:pPr>
      <w:r>
        <w:rPr>
          <w:rFonts w:hint="eastAsia" w:ascii="宋体" w:hAnsi="宋体" w:cs="宋体"/>
          <w:sz w:val="24"/>
          <w:szCs w:val="24"/>
        </w:rPr>
        <w:t>1. 本合同签订前，乙方应一次性向甲方支付年劳务</w:t>
      </w:r>
      <w:r>
        <w:rPr>
          <w:rFonts w:ascii="宋体" w:hAnsi="宋体" w:cs="宋体"/>
          <w:sz w:val="24"/>
          <w:szCs w:val="24"/>
        </w:rPr>
        <w:t>派遣</w:t>
      </w:r>
      <w:r>
        <w:rPr>
          <w:rFonts w:hint="eastAsia" w:ascii="宋体" w:hAnsi="宋体" w:cs="宋体"/>
          <w:sz w:val="24"/>
          <w:szCs w:val="24"/>
        </w:rPr>
        <w:t>服务</w:t>
      </w:r>
      <w:r>
        <w:rPr>
          <w:rFonts w:ascii="宋体" w:hAnsi="宋体" w:cs="宋体"/>
          <w:sz w:val="24"/>
          <w:szCs w:val="24"/>
        </w:rPr>
        <w:t>管理费的</w:t>
      </w:r>
      <w:r>
        <w:rPr>
          <w:rFonts w:hint="eastAsia" w:ascii="宋体" w:hAnsi="宋体" w:cs="宋体"/>
          <w:sz w:val="24"/>
          <w:szCs w:val="24"/>
        </w:rPr>
        <w:t>5%作为履约保证金。</w:t>
      </w:r>
    </w:p>
    <w:p>
      <w:pPr>
        <w:spacing w:line="360" w:lineRule="auto"/>
        <w:ind w:firstLine="480" w:firstLineChars="200"/>
        <w:rPr>
          <w:rFonts w:hint="eastAsia" w:ascii="宋体"/>
          <w:sz w:val="24"/>
          <w:szCs w:val="24"/>
        </w:rPr>
      </w:pPr>
      <w:r>
        <w:rPr>
          <w:rFonts w:hint="eastAsia" w:ascii="宋体" w:hAnsi="宋体" w:cs="宋体"/>
          <w:sz w:val="24"/>
          <w:szCs w:val="24"/>
        </w:rPr>
        <w:t>2. 本合同期满后乙方不存在违法违约行为的，甲方一次性无息返还乙方履约保证金。</w:t>
      </w:r>
    </w:p>
    <w:p>
      <w:pPr>
        <w:spacing w:line="360" w:lineRule="auto"/>
        <w:ind w:firstLine="480" w:firstLineChars="200"/>
        <w:rPr>
          <w:rFonts w:hint="eastAsia" w:ascii="宋体"/>
          <w:sz w:val="24"/>
          <w:szCs w:val="24"/>
        </w:rPr>
      </w:pPr>
      <w:r>
        <w:rPr>
          <w:rFonts w:hint="eastAsia" w:ascii="宋体" w:hAnsi="宋体" w:cs="宋体"/>
          <w:sz w:val="24"/>
          <w:szCs w:val="24"/>
        </w:rPr>
        <w:t>3. 如乙方不能完成投标质量指标的要求或本合同履行期间出现属乙方责任的重大事故（包括但不限于造成人身、财产损失的事故），履约保证金不予退还，同时乙方应承担相应的经济赔偿及相应的法律责任。</w:t>
      </w:r>
    </w:p>
    <w:p>
      <w:pPr>
        <w:spacing w:line="360" w:lineRule="auto"/>
        <w:rPr>
          <w:rFonts w:hint="eastAsia" w:ascii="宋体"/>
          <w:sz w:val="24"/>
          <w:szCs w:val="24"/>
        </w:rPr>
      </w:pPr>
      <w:r>
        <w:rPr>
          <w:rFonts w:hint="eastAsia" w:ascii="宋体" w:hAnsi="宋体" w:cs="宋体"/>
          <w:b/>
          <w:bCs/>
          <w:sz w:val="24"/>
          <w:szCs w:val="24"/>
        </w:rPr>
        <w:t>第</w:t>
      </w:r>
      <w:r>
        <w:rPr>
          <w:rFonts w:hint="eastAsia" w:ascii="宋体" w:hAnsi="宋体" w:cs="宋体"/>
          <w:b/>
          <w:bCs/>
          <w:sz w:val="24"/>
          <w:szCs w:val="24"/>
          <w:lang w:eastAsia="zh-CN"/>
        </w:rPr>
        <w:t>十</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保密</w:t>
      </w:r>
    </w:p>
    <w:p>
      <w:pPr>
        <w:spacing w:line="360" w:lineRule="auto"/>
        <w:ind w:firstLine="480" w:firstLineChars="200"/>
        <w:rPr>
          <w:rFonts w:hint="eastAsia" w:ascii="宋体"/>
          <w:sz w:val="24"/>
          <w:szCs w:val="24"/>
        </w:rPr>
      </w:pPr>
      <w:r>
        <w:rPr>
          <w:rFonts w:hint="eastAsia" w:ascii="宋体" w:hAnsi="宋体" w:cs="宋体"/>
          <w:sz w:val="24"/>
          <w:szCs w:val="24"/>
        </w:rPr>
        <w:t>1. 未经甲方书面同意，乙方不得以任何方式将履行本合同项下内容所掌握的信息资料（包括但不限于规范性文件、行政资料、会议纪要等）向任何第三方泄漏、转让、复制或以其他方式谋取任何利益。</w:t>
      </w:r>
    </w:p>
    <w:p>
      <w:pPr>
        <w:spacing w:line="360" w:lineRule="auto"/>
        <w:ind w:firstLine="480" w:firstLineChars="200"/>
        <w:rPr>
          <w:rFonts w:ascii="宋体" w:hAnsi="宋体" w:cs="宋体"/>
          <w:sz w:val="24"/>
          <w:szCs w:val="24"/>
        </w:rPr>
      </w:pPr>
      <w:r>
        <w:rPr>
          <w:rFonts w:hint="eastAsia" w:ascii="宋体" w:hAnsi="宋体" w:cs="宋体"/>
          <w:sz w:val="24"/>
          <w:szCs w:val="24"/>
        </w:rPr>
        <w:t>2. 乙方有义务根据甲方要求，签订保密协议；保密协议与本条款约定不一致的，以保密协议所载内容为准。</w:t>
      </w:r>
    </w:p>
    <w:p>
      <w:pPr>
        <w:spacing w:line="360" w:lineRule="auto"/>
        <w:ind w:firstLine="480" w:firstLineChars="200"/>
        <w:rPr>
          <w:rFonts w:hint="eastAsia" w:ascii="宋体"/>
          <w:sz w:val="24"/>
          <w:szCs w:val="24"/>
        </w:rPr>
      </w:pPr>
      <w:r>
        <w:rPr>
          <w:rFonts w:hint="eastAsia" w:ascii="宋体" w:hAnsi="宋体" w:cs="宋体"/>
          <w:sz w:val="24"/>
          <w:szCs w:val="24"/>
        </w:rPr>
        <w:t xml:space="preserve">3. </w:t>
      </w:r>
      <w:r>
        <w:rPr>
          <w:rFonts w:hint="eastAsia" w:ascii="宋体" w:hAnsi="宋体" w:cs="宋体"/>
          <w:color w:val="auto"/>
          <w:sz w:val="24"/>
          <w:szCs w:val="24"/>
          <w:lang w:eastAsia="zh-CN"/>
        </w:rPr>
        <w:t>如乙方不能完成投标质量指标的要求或本合同履行期间出现属乙方责任的重大事故（包括但不限于造成人身、财产损失的事故），履行保证金不予退还，同时乙方应承担相应的经济赔偿及相应的法律责任。</w:t>
      </w:r>
    </w:p>
    <w:p>
      <w:pPr>
        <w:spacing w:line="360" w:lineRule="auto"/>
        <w:rPr>
          <w:rFonts w:hint="eastAsia" w:ascii="宋体"/>
          <w:sz w:val="24"/>
          <w:szCs w:val="24"/>
        </w:rPr>
      </w:pPr>
      <w:r>
        <w:rPr>
          <w:rFonts w:hint="eastAsia" w:ascii="宋体" w:hAnsi="宋体" w:cs="宋体"/>
          <w:b/>
          <w:bCs/>
          <w:sz w:val="24"/>
          <w:szCs w:val="24"/>
        </w:rPr>
        <w:t>第十</w:t>
      </w:r>
      <w:r>
        <w:rPr>
          <w:rFonts w:hint="eastAsia" w:ascii="宋体" w:hAnsi="宋体" w:cs="宋体"/>
          <w:b/>
          <w:bCs/>
          <w:sz w:val="24"/>
          <w:szCs w:val="24"/>
          <w:lang w:eastAsia="zh-CN"/>
        </w:rPr>
        <w:t>一</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合同解除及违约责任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 一方违反法律法规规定或本合同约定给对方造成损失的，守约方有权解除本合同并要求违约方赔偿因此给守约方造成的损失。</w:t>
      </w:r>
    </w:p>
    <w:p>
      <w:pPr>
        <w:spacing w:line="360" w:lineRule="auto"/>
        <w:ind w:firstLine="480" w:firstLineChars="200"/>
        <w:rPr>
          <w:rFonts w:hint="eastAsia" w:ascii="宋体"/>
          <w:sz w:val="24"/>
          <w:szCs w:val="24"/>
        </w:rPr>
      </w:pPr>
      <w:r>
        <w:rPr>
          <w:rFonts w:hint="eastAsia" w:ascii="宋体" w:hAnsi="宋体" w:cs="宋体"/>
          <w:sz w:val="24"/>
          <w:szCs w:val="24"/>
        </w:rPr>
        <w:t>2. 乙方如不按照本合同第八条约定支付保证金或不履行响应文件内的责任的，则视为违约，甲方有权解除本合同，重新招标，并追究乙方的违约责任。</w:t>
      </w:r>
    </w:p>
    <w:p>
      <w:pPr>
        <w:spacing w:line="360" w:lineRule="auto"/>
        <w:ind w:firstLine="480" w:firstLineChars="200"/>
        <w:rPr>
          <w:rFonts w:hint="eastAsia" w:ascii="宋体"/>
          <w:sz w:val="24"/>
          <w:szCs w:val="24"/>
        </w:rPr>
      </w:pPr>
      <w:r>
        <w:rPr>
          <w:rFonts w:ascii="宋体"/>
          <w:sz w:val="24"/>
          <w:szCs w:val="24"/>
        </w:rPr>
        <w:t>3</w:t>
      </w:r>
      <w:r>
        <w:rPr>
          <w:rFonts w:hint="eastAsia" w:ascii="宋体"/>
          <w:sz w:val="24"/>
          <w:szCs w:val="24"/>
        </w:rPr>
        <w:t>. 在本合同有效期内，乙方违反或未履行合同、不遵守承诺或未达到甲方要求的，甲方有权单方解除本合同，由此产生的一切责任均由乙方负责。</w:t>
      </w:r>
    </w:p>
    <w:p>
      <w:pPr>
        <w:spacing w:line="360" w:lineRule="auto"/>
        <w:ind w:firstLine="480" w:firstLineChars="200"/>
        <w:rPr>
          <w:rFonts w:hint="eastAsia" w:ascii="宋体"/>
          <w:sz w:val="24"/>
          <w:szCs w:val="24"/>
        </w:rPr>
      </w:pPr>
      <w:r>
        <w:rPr>
          <w:rFonts w:ascii="宋体"/>
          <w:sz w:val="24"/>
          <w:szCs w:val="24"/>
        </w:rPr>
        <w:t>4</w:t>
      </w:r>
      <w:r>
        <w:rPr>
          <w:rFonts w:hint="eastAsia" w:ascii="宋体"/>
          <w:sz w:val="24"/>
          <w:szCs w:val="24"/>
        </w:rPr>
        <w:t>. 有关行政执法或行业主管部门在对工作岗位进行检查中，如因乙方原因造成甲方被行政处罚、致使甲方受到上级单位处分或对甲方造成不良影响的，甲方有权单方解除本合同，由此产生的一切责任均由乙方负责。</w:t>
      </w:r>
    </w:p>
    <w:p>
      <w:pPr>
        <w:spacing w:line="360" w:lineRule="auto"/>
        <w:rPr>
          <w:rFonts w:hint="eastAsia" w:ascii="宋体"/>
          <w:b/>
          <w:bCs/>
          <w:sz w:val="24"/>
          <w:szCs w:val="24"/>
        </w:rPr>
      </w:pPr>
      <w:r>
        <w:rPr>
          <w:rFonts w:hint="eastAsia" w:ascii="宋体" w:hAnsi="宋体" w:cs="宋体"/>
          <w:b/>
          <w:bCs/>
          <w:sz w:val="24"/>
          <w:szCs w:val="24"/>
        </w:rPr>
        <w:t>第十</w:t>
      </w:r>
      <w:r>
        <w:rPr>
          <w:rFonts w:hint="eastAsia" w:ascii="宋体" w:hAnsi="宋体" w:cs="宋体"/>
          <w:b/>
          <w:bCs/>
          <w:sz w:val="24"/>
          <w:szCs w:val="24"/>
          <w:lang w:eastAsia="zh-CN"/>
        </w:rPr>
        <w:t>二</w:t>
      </w:r>
      <w:r>
        <w:rPr>
          <w:rFonts w:hint="eastAsia" w:ascii="宋体" w:hAnsi="宋体" w:cs="宋体"/>
          <w:b/>
          <w:bCs/>
          <w:sz w:val="24"/>
          <w:szCs w:val="24"/>
        </w:rPr>
        <w:t>条 不可抗力</w:t>
      </w:r>
    </w:p>
    <w:p>
      <w:pPr>
        <w:tabs>
          <w:tab w:val="left" w:pos="1035"/>
        </w:tabs>
        <w:spacing w:line="360" w:lineRule="auto"/>
        <w:ind w:firstLine="480" w:firstLineChars="200"/>
        <w:rPr>
          <w:rFonts w:hint="eastAsia" w:ascii="宋体"/>
          <w:sz w:val="24"/>
          <w:szCs w:val="24"/>
        </w:rPr>
      </w:pPr>
      <w:r>
        <w:rPr>
          <w:rFonts w:hint="eastAsia" w:ascii="宋体" w:hAnsi="宋体" w:cs="宋体"/>
          <w:sz w:val="24"/>
          <w:szCs w:val="24"/>
        </w:rPr>
        <w:t>1. 本条所称不可抗力是指无法预见、无法避免、无法克服的致使本合同全部或部分义务不能履行或不能如期履行的客观情况，包括但不限于自然灾害如水灾、台风、地震等，以及社会事件如战争、动乱、罢工、政府行为或法律规定等。</w:t>
      </w:r>
    </w:p>
    <w:p>
      <w:pPr>
        <w:tabs>
          <w:tab w:val="left" w:pos="1035"/>
        </w:tabs>
        <w:spacing w:line="360" w:lineRule="auto"/>
        <w:ind w:firstLine="480" w:firstLineChars="200"/>
        <w:rPr>
          <w:rFonts w:hint="eastAsia" w:ascii="宋体"/>
          <w:sz w:val="24"/>
          <w:szCs w:val="24"/>
        </w:rPr>
      </w:pPr>
      <w:r>
        <w:rPr>
          <w:rFonts w:hint="eastAsia" w:ascii="宋体" w:hAnsi="宋体" w:cs="宋体"/>
          <w:sz w:val="24"/>
          <w:szCs w:val="24"/>
        </w:rPr>
        <w:t>2. 本合同项下任何一方对于因不可抗力致使本合同不能履行或不能全部履行而给对方造成的任何损失不承担赔偿责任。</w:t>
      </w:r>
    </w:p>
    <w:p>
      <w:pPr>
        <w:tabs>
          <w:tab w:val="left" w:pos="1035"/>
        </w:tabs>
        <w:spacing w:line="360" w:lineRule="auto"/>
        <w:ind w:firstLine="480" w:firstLineChars="200"/>
        <w:rPr>
          <w:rFonts w:hint="eastAsia" w:ascii="宋体"/>
          <w:sz w:val="24"/>
          <w:szCs w:val="24"/>
        </w:rPr>
      </w:pPr>
      <w:r>
        <w:rPr>
          <w:rFonts w:hint="eastAsia" w:ascii="宋体" w:hAnsi="宋体" w:cs="宋体"/>
          <w:sz w:val="24"/>
          <w:szCs w:val="24"/>
        </w:rPr>
        <w:t>3. 如果发生不可抗力事件，则受影响的一方应采取积极有效的措施以减少因本合同不能履行或不能全部履行而给对方造成的损失，并应在不可抗力事件发生后及时通知对方，并在【</w:t>
      </w:r>
      <w:r>
        <w:rPr>
          <w:rFonts w:hint="eastAsia" w:ascii="宋体" w:hAnsi="宋体" w:cs="宋体"/>
          <w:sz w:val="24"/>
          <w:szCs w:val="24"/>
          <w:lang w:val="en-US" w:eastAsia="zh-CN"/>
        </w:rPr>
        <w:t>3</w:t>
      </w:r>
      <w:r>
        <w:rPr>
          <w:rFonts w:hint="eastAsia" w:ascii="宋体" w:hAnsi="宋体" w:cs="宋体"/>
          <w:sz w:val="24"/>
          <w:szCs w:val="24"/>
        </w:rPr>
        <w:t>】个工作日内向对方出具官方证明文件。</w:t>
      </w:r>
    </w:p>
    <w:p>
      <w:pPr>
        <w:tabs>
          <w:tab w:val="left" w:pos="1035"/>
        </w:tabs>
        <w:spacing w:line="360" w:lineRule="auto"/>
        <w:ind w:firstLine="480" w:firstLineChars="200"/>
        <w:rPr>
          <w:rFonts w:hint="eastAsia" w:ascii="宋体"/>
          <w:sz w:val="24"/>
          <w:szCs w:val="24"/>
        </w:rPr>
      </w:pPr>
      <w:r>
        <w:rPr>
          <w:rFonts w:hint="eastAsia" w:ascii="宋体" w:hAnsi="宋体" w:cs="宋体"/>
          <w:sz w:val="24"/>
          <w:szCs w:val="24"/>
        </w:rPr>
        <w:t>4. 因不可抗力影响因素消失以后，双方应协商是否继续履行本合同，如不可抗力因素致本合同已无法履行，双方应终止本合同。</w:t>
      </w:r>
    </w:p>
    <w:p>
      <w:pPr>
        <w:spacing w:line="360" w:lineRule="auto"/>
        <w:rPr>
          <w:rFonts w:hint="eastAsia" w:ascii="宋体"/>
          <w:b/>
          <w:bCs/>
          <w:sz w:val="24"/>
          <w:szCs w:val="24"/>
        </w:rPr>
      </w:pPr>
      <w:r>
        <w:rPr>
          <w:rFonts w:hint="eastAsia" w:ascii="宋体" w:hAnsi="宋体" w:cs="宋体"/>
          <w:b/>
          <w:bCs/>
          <w:sz w:val="24"/>
          <w:szCs w:val="24"/>
        </w:rPr>
        <w:t>第十</w:t>
      </w:r>
      <w:r>
        <w:rPr>
          <w:rFonts w:hint="eastAsia" w:ascii="宋体" w:hAnsi="宋体" w:cs="宋体"/>
          <w:b/>
          <w:bCs/>
          <w:sz w:val="24"/>
          <w:szCs w:val="24"/>
          <w:lang w:eastAsia="zh-CN"/>
        </w:rPr>
        <w:t>三</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通知</w:t>
      </w:r>
    </w:p>
    <w:p>
      <w:pPr>
        <w:tabs>
          <w:tab w:val="left" w:pos="1035"/>
        </w:tabs>
        <w:spacing w:line="360" w:lineRule="auto"/>
        <w:ind w:firstLine="480" w:firstLineChars="200"/>
        <w:rPr>
          <w:rFonts w:hint="eastAsia" w:ascii="宋体" w:hAnsi="宋体" w:cs="宋体"/>
          <w:sz w:val="24"/>
          <w:szCs w:val="24"/>
        </w:rPr>
      </w:pPr>
      <w:r>
        <w:rPr>
          <w:rFonts w:hint="eastAsia" w:ascii="宋体" w:hAnsi="宋体" w:cs="宋体"/>
          <w:sz w:val="24"/>
          <w:szCs w:val="24"/>
        </w:rPr>
        <w:t>1. 甲乙双方因履行本合同而相互发出或提供的所有通知、文件、资料等，均应按照本合同所列明的通讯地址、电话号码、传真号码、电子邮件等通知方式进行送达；一方如果迁址或者变更相关号码，应当书面通知对方；通过邮寄方式的，挂号寄出或者投邮当日视为送达；以传真或电子邮件方式的，发出时视为送达。</w:t>
      </w:r>
    </w:p>
    <w:p>
      <w:pPr>
        <w:tabs>
          <w:tab w:val="left" w:pos="1035"/>
        </w:tabs>
        <w:spacing w:line="360" w:lineRule="auto"/>
        <w:ind w:firstLine="480" w:firstLineChars="200"/>
        <w:rPr>
          <w:rFonts w:hint="eastAsia" w:ascii="宋体" w:hAnsi="宋体" w:cs="宋体"/>
          <w:sz w:val="24"/>
          <w:szCs w:val="24"/>
        </w:rPr>
      </w:pPr>
      <w:r>
        <w:rPr>
          <w:rFonts w:hint="eastAsia" w:ascii="宋体" w:hAnsi="宋体" w:cs="宋体"/>
          <w:sz w:val="24"/>
          <w:szCs w:val="24"/>
        </w:rPr>
        <w:t>2. 一方变更通知或通讯地址，应自变更之日起【</w:t>
      </w:r>
      <w:r>
        <w:rPr>
          <w:rFonts w:hint="eastAsia" w:ascii="宋体" w:hAnsi="宋体" w:cs="宋体"/>
          <w:sz w:val="24"/>
          <w:szCs w:val="24"/>
          <w:lang w:val="en-US" w:eastAsia="zh-CN"/>
        </w:rPr>
        <w:t>3</w:t>
      </w:r>
      <w:r>
        <w:rPr>
          <w:rFonts w:hint="eastAsia" w:ascii="宋体" w:hAnsi="宋体" w:cs="宋体"/>
          <w:sz w:val="24"/>
          <w:szCs w:val="24"/>
        </w:rPr>
        <w:t>】日内，以书面形式通知对方；否则，由未通知方承担由此而引起的相关责任。</w:t>
      </w:r>
    </w:p>
    <w:p>
      <w:pPr>
        <w:spacing w:line="360" w:lineRule="auto"/>
        <w:rPr>
          <w:rFonts w:hint="eastAsia" w:ascii="宋体"/>
          <w:b/>
          <w:bCs/>
          <w:sz w:val="24"/>
          <w:szCs w:val="24"/>
        </w:rPr>
      </w:pPr>
      <w:r>
        <w:rPr>
          <w:rFonts w:hint="eastAsia" w:ascii="宋体" w:hAnsi="宋体" w:cs="宋体"/>
          <w:b/>
          <w:bCs/>
          <w:sz w:val="24"/>
          <w:szCs w:val="24"/>
        </w:rPr>
        <w:t>第十</w:t>
      </w:r>
      <w:r>
        <w:rPr>
          <w:rFonts w:hint="eastAsia" w:ascii="宋体" w:hAnsi="宋体" w:cs="宋体"/>
          <w:b/>
          <w:bCs/>
          <w:sz w:val="24"/>
          <w:szCs w:val="24"/>
          <w:lang w:eastAsia="zh-CN"/>
        </w:rPr>
        <w:t>四</w:t>
      </w:r>
      <w:r>
        <w:rPr>
          <w:rFonts w:hint="eastAsia" w:ascii="宋体" w:hAnsi="宋体" w:cs="宋体"/>
          <w:b/>
          <w:bCs/>
          <w:sz w:val="24"/>
          <w:szCs w:val="24"/>
        </w:rPr>
        <w:t>条争议解决</w:t>
      </w:r>
    </w:p>
    <w:p>
      <w:pPr>
        <w:spacing w:line="360" w:lineRule="auto"/>
        <w:ind w:firstLine="480" w:firstLineChars="200"/>
        <w:rPr>
          <w:rFonts w:hint="eastAsia" w:ascii="宋体"/>
          <w:sz w:val="24"/>
          <w:szCs w:val="24"/>
        </w:rPr>
      </w:pPr>
      <w:r>
        <w:rPr>
          <w:rFonts w:hint="eastAsia" w:ascii="宋体" w:hAnsi="宋体" w:cs="宋体"/>
          <w:sz w:val="24"/>
          <w:szCs w:val="24"/>
        </w:rPr>
        <w:t>与本合同有关的争议，甲乙双方友好协商，协商不成，任何一方均有权向甲方所在地有管辖权的人民法院提起诉讼。</w:t>
      </w:r>
    </w:p>
    <w:p>
      <w:pPr>
        <w:spacing w:line="360" w:lineRule="auto"/>
        <w:rPr>
          <w:rFonts w:hint="eastAsia" w:ascii="宋体"/>
          <w:b/>
          <w:bCs/>
          <w:sz w:val="24"/>
          <w:szCs w:val="24"/>
        </w:rPr>
      </w:pPr>
      <w:r>
        <w:rPr>
          <w:rFonts w:hint="eastAsia" w:ascii="宋体" w:hAnsi="宋体" w:cs="宋体"/>
          <w:b/>
          <w:bCs/>
          <w:sz w:val="24"/>
          <w:szCs w:val="24"/>
        </w:rPr>
        <w:t>第十</w:t>
      </w:r>
      <w:r>
        <w:rPr>
          <w:rFonts w:hint="eastAsia" w:ascii="宋体" w:hAnsi="宋体" w:cs="宋体"/>
          <w:b/>
          <w:bCs/>
          <w:sz w:val="24"/>
          <w:szCs w:val="24"/>
          <w:lang w:eastAsia="zh-CN"/>
        </w:rPr>
        <w:t>五</w:t>
      </w:r>
      <w:r>
        <w:rPr>
          <w:rFonts w:hint="eastAsia" w:ascii="宋体" w:hAnsi="宋体" w:cs="宋体"/>
          <w:b/>
          <w:bCs/>
          <w:sz w:val="24"/>
          <w:szCs w:val="24"/>
        </w:rPr>
        <w:t>条</w:t>
      </w:r>
      <w:r>
        <w:rPr>
          <w:rFonts w:hint="eastAsia" w:ascii="宋体" w:hAnsi="宋体" w:cs="宋体"/>
          <w:b/>
          <w:bCs/>
          <w:sz w:val="24"/>
          <w:szCs w:val="24"/>
          <w:lang w:val="en-US" w:eastAsia="zh-CN"/>
        </w:rPr>
        <w:t xml:space="preserve"> </w:t>
      </w:r>
      <w:r>
        <w:rPr>
          <w:rFonts w:hint="eastAsia" w:ascii="宋体" w:hAnsi="宋体" w:cs="宋体"/>
          <w:b/>
          <w:bCs/>
          <w:sz w:val="24"/>
          <w:szCs w:val="24"/>
        </w:rPr>
        <w:t>其他事项</w:t>
      </w:r>
    </w:p>
    <w:p>
      <w:pPr>
        <w:spacing w:line="360" w:lineRule="auto"/>
        <w:ind w:firstLine="480" w:firstLineChars="200"/>
        <w:rPr>
          <w:rFonts w:hint="eastAsia" w:ascii="宋体" w:eastAsia="宋体" w:cs="宋体"/>
          <w:color w:val="FF0000"/>
          <w:sz w:val="24"/>
          <w:szCs w:val="24"/>
          <w:lang w:eastAsia="zh-CN"/>
        </w:rPr>
      </w:pPr>
      <w:r>
        <w:rPr>
          <w:rFonts w:hint="eastAsia" w:ascii="宋体" w:hAnsi="宋体" w:cs="宋体"/>
          <w:sz w:val="24"/>
          <w:szCs w:val="24"/>
        </w:rPr>
        <w:t>甲方和乙方对本合同涉及项目的未尽事宜，可根据实际情况另行协商并签订书面补充协议。补充协议与本合同具有同等效力；补充协议与本合同约定不一致的，以补充协议所载内容为准。</w:t>
      </w:r>
      <w:r>
        <w:rPr>
          <w:rFonts w:hint="eastAsia" w:ascii="宋体" w:hAnsi="宋体" w:cs="宋体"/>
          <w:color w:val="auto"/>
          <w:sz w:val="24"/>
          <w:szCs w:val="24"/>
        </w:rPr>
        <w:t>甲方所属基层单位（指劳务派遣实际用工单位）与乙方可以签订补充协议，仅对本用工单位有效，补充协议应在甲方备案。</w:t>
      </w:r>
    </w:p>
    <w:p>
      <w:pPr>
        <w:spacing w:line="360" w:lineRule="auto"/>
        <w:rPr>
          <w:rFonts w:hint="eastAsia" w:ascii="宋体"/>
          <w:b/>
          <w:bCs/>
          <w:sz w:val="24"/>
          <w:szCs w:val="24"/>
        </w:rPr>
      </w:pPr>
      <w:r>
        <w:rPr>
          <w:rFonts w:hint="eastAsia" w:ascii="宋体" w:hAnsi="宋体" w:cs="宋体"/>
          <w:b/>
          <w:bCs/>
          <w:sz w:val="24"/>
          <w:szCs w:val="24"/>
        </w:rPr>
        <w:t>第十</w:t>
      </w:r>
      <w:r>
        <w:rPr>
          <w:rFonts w:hint="eastAsia" w:ascii="宋体" w:hAnsi="宋体" w:cs="宋体"/>
          <w:b/>
          <w:bCs/>
          <w:sz w:val="24"/>
          <w:szCs w:val="24"/>
          <w:lang w:eastAsia="zh-CN"/>
        </w:rPr>
        <w:t>六</w:t>
      </w:r>
      <w:r>
        <w:rPr>
          <w:rFonts w:hint="eastAsia" w:ascii="宋体" w:hAnsi="宋体" w:cs="宋体"/>
          <w:b/>
          <w:bCs/>
          <w:sz w:val="24"/>
          <w:szCs w:val="24"/>
        </w:rPr>
        <w:t>条 本合同一式六份，甲方、乙方及北京市石景山区政府采购中心各持二份，每份合同具有同行法律效力，本合同自甲乙双方法定代表人或授权代表签字并加盖公章之日生效。</w:t>
      </w:r>
    </w:p>
    <w:p>
      <w:pPr>
        <w:ind w:firstLine="482" w:firstLineChars="200"/>
        <w:rPr>
          <w:rFonts w:hint="eastAsia" w:ascii="宋体"/>
          <w:b/>
          <w:bCs/>
          <w:sz w:val="24"/>
          <w:szCs w:val="24"/>
        </w:rPr>
      </w:pPr>
      <w:r>
        <w:rPr>
          <w:rFonts w:hint="eastAsia" w:ascii="宋体" w:hAnsi="宋体" w:cs="宋体"/>
          <w:b/>
          <w:bCs/>
          <w:sz w:val="24"/>
          <w:szCs w:val="24"/>
        </w:rPr>
        <w:t>（以下无正文）</w:t>
      </w:r>
    </w:p>
    <w:p>
      <w:pPr>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rPr>
          <w:rFonts w:hint="eastAsia" w:ascii="宋体"/>
          <w:b/>
          <w:bCs/>
          <w:sz w:val="24"/>
          <w:szCs w:val="24"/>
          <w:u w:val="single"/>
        </w:rPr>
      </w:pPr>
      <w:r>
        <w:rPr>
          <w:rFonts w:hint="eastAsia" w:ascii="宋体" w:hAnsi="宋体" w:cs="宋体"/>
          <w:b/>
          <w:bCs/>
          <w:sz w:val="24"/>
          <w:szCs w:val="24"/>
        </w:rPr>
        <w:t>附件：</w:t>
      </w:r>
    </w:p>
    <w:p>
      <w:pPr>
        <w:snapToGrid w:val="0"/>
        <w:spacing w:line="360" w:lineRule="auto"/>
        <w:ind w:firstLine="424" w:firstLineChars="177"/>
        <w:rPr>
          <w:rFonts w:hint="eastAsia" w:ascii="宋体"/>
        </w:rPr>
      </w:pPr>
      <w:r>
        <w:rPr>
          <w:rFonts w:hint="eastAsia" w:ascii="宋体" w:hAnsi="宋体" w:cs="宋体"/>
          <w:sz w:val="24"/>
          <w:szCs w:val="24"/>
        </w:rPr>
        <w:t>甲方：                            乙方：</w:t>
      </w:r>
    </w:p>
    <w:p>
      <w:pPr>
        <w:snapToGrid w:val="0"/>
        <w:spacing w:line="360" w:lineRule="auto"/>
        <w:ind w:firstLine="424" w:firstLineChars="177"/>
        <w:rPr>
          <w:rFonts w:hint="eastAsia" w:ascii="宋体"/>
          <w:sz w:val="24"/>
          <w:szCs w:val="24"/>
        </w:rPr>
      </w:pPr>
      <w:r>
        <w:rPr>
          <w:rFonts w:hint="eastAsia" w:ascii="宋体" w:hAnsi="宋体" w:cs="宋体"/>
          <w:sz w:val="24"/>
          <w:szCs w:val="24"/>
        </w:rPr>
        <w:t>名称：(印章)                   名称：(印章)</w:t>
      </w:r>
    </w:p>
    <w:p>
      <w:pPr>
        <w:snapToGrid w:val="0"/>
        <w:spacing w:line="360" w:lineRule="auto"/>
        <w:ind w:firstLine="1080" w:firstLineChars="450"/>
        <w:rPr>
          <w:rFonts w:hint="eastAsia" w:ascii="宋体"/>
          <w:sz w:val="24"/>
          <w:szCs w:val="24"/>
        </w:rPr>
      </w:pPr>
      <w:r>
        <w:rPr>
          <w:rFonts w:hint="eastAsia" w:ascii="宋体" w:hAnsi="宋体" w:cs="宋体"/>
          <w:sz w:val="24"/>
          <w:szCs w:val="24"/>
        </w:rPr>
        <w:t xml:space="preserve">年   </w:t>
      </w:r>
      <w:r>
        <w:rPr>
          <w:rFonts w:ascii="宋体"/>
          <w:sz w:val="24"/>
          <w:szCs w:val="24"/>
        </w:rPr>
        <w:t> </w:t>
      </w:r>
      <w:r>
        <w:rPr>
          <w:rFonts w:hint="eastAsia" w:ascii="宋体" w:hAnsi="宋体" w:cs="宋体"/>
          <w:sz w:val="24"/>
          <w:szCs w:val="24"/>
        </w:rPr>
        <w:t>月</w:t>
      </w:r>
      <w:r>
        <w:rPr>
          <w:rFonts w:ascii="宋体"/>
          <w:sz w:val="24"/>
          <w:szCs w:val="24"/>
        </w:rPr>
        <w:t> </w:t>
      </w:r>
      <w:r>
        <w:rPr>
          <w:rFonts w:hint="eastAsia" w:ascii="宋体"/>
          <w:sz w:val="24"/>
          <w:szCs w:val="24"/>
        </w:rPr>
        <w:t xml:space="preserve">   </w:t>
      </w:r>
      <w:r>
        <w:rPr>
          <w:rFonts w:hint="eastAsia" w:ascii="宋体" w:hAnsi="宋体" w:cs="宋体"/>
          <w:sz w:val="24"/>
          <w:szCs w:val="24"/>
        </w:rPr>
        <w:t xml:space="preserve">日                   </w:t>
      </w:r>
      <w:r>
        <w:rPr>
          <w:rFonts w:ascii="宋体"/>
          <w:sz w:val="24"/>
          <w:szCs w:val="24"/>
        </w:rPr>
        <w:t> </w:t>
      </w:r>
      <w:r>
        <w:rPr>
          <w:rFonts w:hint="eastAsia" w:ascii="宋体" w:hAnsi="宋体" w:cs="宋体"/>
          <w:sz w:val="24"/>
          <w:szCs w:val="24"/>
        </w:rPr>
        <w:t xml:space="preserve">年   </w:t>
      </w:r>
      <w:r>
        <w:rPr>
          <w:rFonts w:ascii="宋体"/>
          <w:sz w:val="24"/>
          <w:szCs w:val="24"/>
        </w:rPr>
        <w:t> </w:t>
      </w:r>
      <w:r>
        <w:rPr>
          <w:rFonts w:hint="eastAsia" w:ascii="宋体" w:hAnsi="宋体" w:cs="宋体"/>
          <w:sz w:val="24"/>
          <w:szCs w:val="24"/>
        </w:rPr>
        <w:t xml:space="preserve">月   </w:t>
      </w:r>
      <w:r>
        <w:rPr>
          <w:rFonts w:ascii="宋体"/>
          <w:sz w:val="24"/>
          <w:szCs w:val="24"/>
        </w:rPr>
        <w:t> </w:t>
      </w:r>
      <w:r>
        <w:rPr>
          <w:rFonts w:hint="eastAsia" w:ascii="宋体" w:hAnsi="宋体" w:cs="宋体"/>
          <w:sz w:val="24"/>
          <w:szCs w:val="24"/>
        </w:rPr>
        <w:t>日</w:t>
      </w:r>
    </w:p>
    <w:p>
      <w:pPr>
        <w:snapToGrid w:val="0"/>
        <w:spacing w:line="360" w:lineRule="auto"/>
        <w:ind w:firstLine="424" w:firstLineChars="177"/>
        <w:rPr>
          <w:rFonts w:hint="eastAsia" w:ascii="宋体"/>
          <w:sz w:val="24"/>
          <w:szCs w:val="24"/>
        </w:rPr>
      </w:pPr>
      <w:r>
        <w:rPr>
          <w:rFonts w:hint="eastAsia" w:ascii="宋体" w:hAnsi="宋体" w:cs="宋体"/>
          <w:sz w:val="24"/>
          <w:szCs w:val="24"/>
        </w:rPr>
        <w:t>授权代表(签字)：                 授权代表(签字)：</w:t>
      </w:r>
    </w:p>
    <w:p>
      <w:pPr>
        <w:snapToGrid w:val="0"/>
        <w:spacing w:line="360" w:lineRule="auto"/>
        <w:ind w:firstLine="424" w:firstLineChars="177"/>
        <w:rPr>
          <w:rFonts w:hint="eastAsia" w:ascii="宋体"/>
        </w:rPr>
      </w:pPr>
      <w:r>
        <w:rPr>
          <w:rFonts w:hint="eastAsia" w:ascii="宋体" w:hAnsi="宋体" w:cs="宋体"/>
          <w:sz w:val="24"/>
          <w:szCs w:val="24"/>
        </w:rPr>
        <w:t>地址：                            地址：</w:t>
      </w:r>
    </w:p>
    <w:p>
      <w:pPr>
        <w:tabs>
          <w:tab w:val="left" w:pos="4530"/>
        </w:tabs>
        <w:snapToGrid w:val="0"/>
        <w:spacing w:line="360" w:lineRule="auto"/>
        <w:ind w:firstLine="424" w:firstLineChars="177"/>
        <w:rPr>
          <w:rFonts w:hint="eastAsia" w:ascii="宋体"/>
          <w:sz w:val="24"/>
          <w:szCs w:val="24"/>
        </w:rPr>
      </w:pPr>
      <w:r>
        <w:rPr>
          <w:rFonts w:hint="eastAsia" w:ascii="宋体" w:hAnsi="宋体" w:cs="宋体"/>
          <w:sz w:val="24"/>
          <w:szCs w:val="24"/>
        </w:rPr>
        <w:t>邮政编码：</w:t>
      </w:r>
      <w:r>
        <w:rPr>
          <w:rFonts w:hint="eastAsia" w:ascii="宋体" w:cs="宋体"/>
          <w:sz w:val="24"/>
          <w:szCs w:val="24"/>
        </w:rPr>
        <w:tab/>
      </w:r>
      <w:r>
        <w:rPr>
          <w:rFonts w:hint="eastAsia" w:ascii="宋体" w:hAnsi="宋体" w:cs="宋体"/>
          <w:sz w:val="24"/>
          <w:szCs w:val="24"/>
        </w:rPr>
        <w:t>邮政编码：</w:t>
      </w:r>
    </w:p>
    <w:p>
      <w:pPr>
        <w:snapToGrid w:val="0"/>
        <w:spacing w:line="360" w:lineRule="auto"/>
        <w:ind w:firstLine="424" w:firstLineChars="177"/>
        <w:rPr>
          <w:rFonts w:hint="eastAsia" w:ascii="宋体"/>
          <w:sz w:val="24"/>
          <w:szCs w:val="24"/>
        </w:rPr>
      </w:pPr>
      <w:r>
        <w:rPr>
          <w:rFonts w:hint="eastAsia" w:ascii="宋体" w:hAnsi="宋体" w:cs="宋体"/>
          <w:sz w:val="24"/>
          <w:szCs w:val="24"/>
        </w:rPr>
        <w:t>电话：                            电话：</w:t>
      </w:r>
    </w:p>
    <w:p>
      <w:pPr>
        <w:snapToGrid w:val="0"/>
        <w:spacing w:line="360" w:lineRule="auto"/>
        <w:ind w:firstLine="424" w:firstLineChars="177"/>
        <w:rPr>
          <w:rFonts w:hint="eastAsia" w:ascii="宋体"/>
          <w:sz w:val="24"/>
          <w:szCs w:val="24"/>
        </w:rPr>
      </w:pPr>
      <w:r>
        <w:rPr>
          <w:rFonts w:hint="eastAsia" w:ascii="宋体" w:hAnsi="宋体" w:cs="宋体"/>
          <w:sz w:val="24"/>
          <w:szCs w:val="24"/>
        </w:rPr>
        <w:t>开户银行：                      开户银行：</w:t>
      </w:r>
    </w:p>
    <w:p>
      <w:pPr>
        <w:ind w:firstLine="480" w:firstLineChars="200"/>
        <w:rPr>
          <w:rFonts w:hint="eastAsia" w:ascii="宋体" w:hAnsi="宋体"/>
          <w:sz w:val="24"/>
          <w:szCs w:val="24"/>
        </w:rPr>
      </w:pPr>
      <w:r>
        <w:rPr>
          <w:rFonts w:hint="eastAsia" w:ascii="宋体" w:hAnsi="宋体" w:cs="宋体"/>
          <w:sz w:val="24"/>
          <w:szCs w:val="24"/>
        </w:rPr>
        <w:t>账号：                            账号：</w:t>
      </w:r>
    </w:p>
    <w:p>
      <w:pPr>
        <w:tabs>
          <w:tab w:val="left" w:pos="4530"/>
        </w:tabs>
        <w:snapToGrid w:val="0"/>
        <w:spacing w:line="360" w:lineRule="auto"/>
        <w:ind w:firstLine="424" w:firstLineChars="177"/>
        <w:rPr>
          <w:rFonts w:hint="eastAsia" w:ascii="宋体"/>
          <w:sz w:val="24"/>
          <w:szCs w:val="24"/>
        </w:rPr>
      </w:pPr>
    </w:p>
    <w:p>
      <w:pPr>
        <w:pageBreakBefore w:val="0"/>
        <w:kinsoku/>
        <w:wordWrap/>
        <w:overflowPunct/>
        <w:topLinePunct w:val="0"/>
        <w:bidi w:val="0"/>
        <w:snapToGrid/>
        <w:spacing w:line="400" w:lineRule="exact"/>
        <w:ind w:right="0" w:rightChars="0"/>
        <w:rPr>
          <w:rFonts w:hint="eastAsia" w:cs="Microsoft JhengHei Light" w:asciiTheme="minorEastAsia" w:hAnsiTheme="minorEastAsia" w:eastAsiaTheme="minorEastAsia"/>
          <w:color w:val="000000"/>
          <w:sz w:val="24"/>
        </w:rPr>
      </w:pPr>
    </w:p>
    <w:p>
      <w:pPr>
        <w:pStyle w:val="273"/>
        <w:pageBreakBefore w:val="0"/>
        <w:kinsoku/>
        <w:wordWrap/>
        <w:overflowPunct/>
        <w:topLinePunct w:val="0"/>
        <w:bidi w:val="0"/>
        <w:snapToGrid/>
        <w:spacing w:line="400" w:lineRule="exact"/>
        <w:ind w:right="0" w:rightChars="0"/>
        <w:rPr>
          <w:rFonts w:hint="eastAsia" w:ascii="宋体" w:hAnsi="宋体" w:cs="宋体"/>
          <w:kern w:val="24"/>
        </w:rPr>
      </w:pPr>
    </w:p>
    <w:p>
      <w:pPr>
        <w:pStyle w:val="17"/>
        <w:keepNext w:val="0"/>
        <w:keepLines w:val="0"/>
        <w:pageBreakBefore w:val="0"/>
        <w:kinsoku/>
        <w:wordWrap/>
        <w:overflowPunct/>
        <w:topLinePunct w:val="0"/>
        <w:autoSpaceDE/>
        <w:autoSpaceDN/>
        <w:bidi w:val="0"/>
        <w:spacing w:line="440" w:lineRule="exact"/>
        <w:ind w:firstLine="0" w:firstLineChars="0"/>
        <w:textAlignment w:val="auto"/>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7"/>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pPr>
        <w:pStyle w:val="18"/>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8"/>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78" w:name="OLE_LINK1"/>
      <w:r>
        <w:rPr>
          <w:rFonts w:hint="eastAsia"/>
          <w:b/>
          <w:bCs/>
          <w:spacing w:val="-6"/>
        </w:rPr>
        <w:t>（资格证明文件）</w:t>
      </w:r>
      <w:bookmarkEnd w:id="778"/>
      <w:r>
        <w:rPr>
          <w:b/>
          <w:bCs/>
          <w:spacing w:val="-6"/>
        </w:rPr>
        <w:t>封面（非实质性格式）</w:t>
      </w:r>
    </w:p>
    <w:p>
      <w:pPr>
        <w:pStyle w:val="18"/>
        <w:spacing w:before="352" w:line="196" w:lineRule="auto"/>
        <w:ind w:left="1819"/>
        <w:rPr>
          <w:rFonts w:hint="eastAsia"/>
          <w:b/>
          <w:bCs/>
          <w:spacing w:val="-8"/>
          <w:sz w:val="83"/>
          <w:szCs w:val="83"/>
        </w:rPr>
      </w:pPr>
    </w:p>
    <w:p>
      <w:pPr>
        <w:pStyle w:val="18"/>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8"/>
        <w:spacing w:before="134" w:line="205" w:lineRule="auto"/>
        <w:ind w:left="546"/>
        <w:rPr>
          <w:rFonts w:hint="eastAsia"/>
          <w:b/>
          <w:bCs/>
          <w:spacing w:val="-11"/>
        </w:rPr>
      </w:pPr>
    </w:p>
    <w:p>
      <w:pPr>
        <w:pStyle w:val="18"/>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18"/>
        <w:spacing w:before="134" w:line="205" w:lineRule="auto"/>
        <w:ind w:left="546"/>
        <w:rPr>
          <w:rFonts w:hint="eastAsia"/>
          <w:b/>
          <w:bCs/>
          <w:spacing w:val="-11"/>
        </w:rPr>
      </w:pPr>
    </w:p>
    <w:p>
      <w:pPr>
        <w:pStyle w:val="18"/>
        <w:spacing w:before="134" w:line="205" w:lineRule="auto"/>
        <w:ind w:left="546"/>
        <w:rPr>
          <w:rFonts w:hint="eastAsia"/>
          <w:b/>
          <w:bCs/>
          <w:spacing w:val="-11"/>
        </w:rPr>
      </w:pPr>
    </w:p>
    <w:p>
      <w:pPr>
        <w:pStyle w:val="18"/>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8"/>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8"/>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8"/>
        <w:spacing w:before="134" w:line="205" w:lineRule="auto"/>
        <w:ind w:left="1447"/>
        <w:rPr>
          <w:b/>
          <w:bCs/>
          <w:spacing w:val="34"/>
        </w:rPr>
      </w:pPr>
      <w:r>
        <w:rPr>
          <w:rFonts w:hint="eastAsia"/>
          <w:b/>
          <w:bCs/>
          <w:spacing w:val="34"/>
        </w:rPr>
        <w:t>通讯地址：</w:t>
      </w:r>
    </w:p>
    <w:p>
      <w:pPr>
        <w:pStyle w:val="18"/>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6"/>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9"/>
        </w:numPr>
        <w:spacing w:line="360" w:lineRule="auto"/>
        <w:ind w:left="1134"/>
        <w:rPr>
          <w:sz w:val="24"/>
          <w:szCs w:val="22"/>
        </w:rPr>
      </w:pPr>
      <w:r>
        <w:rPr>
          <w:sz w:val="24"/>
          <w:szCs w:val="22"/>
        </w:rPr>
        <w:t>具有良好的商业信誉和健全的财务会计制度；</w:t>
      </w:r>
    </w:p>
    <w:p>
      <w:pPr>
        <w:numPr>
          <w:ilvl w:val="0"/>
          <w:numId w:val="19"/>
        </w:numPr>
        <w:spacing w:line="360" w:lineRule="auto"/>
        <w:ind w:left="1134"/>
        <w:rPr>
          <w:sz w:val="24"/>
          <w:szCs w:val="22"/>
        </w:rPr>
      </w:pPr>
      <w:r>
        <w:rPr>
          <w:sz w:val="24"/>
          <w:szCs w:val="22"/>
        </w:rPr>
        <w:t>具有履行合同所必需的设备和专业技术能力；</w:t>
      </w:r>
    </w:p>
    <w:p>
      <w:pPr>
        <w:numPr>
          <w:ilvl w:val="0"/>
          <w:numId w:val="19"/>
        </w:numPr>
        <w:spacing w:line="360" w:lineRule="auto"/>
        <w:ind w:left="1134"/>
        <w:rPr>
          <w:sz w:val="24"/>
          <w:szCs w:val="22"/>
        </w:rPr>
      </w:pPr>
      <w:r>
        <w:rPr>
          <w:sz w:val="24"/>
          <w:szCs w:val="22"/>
        </w:rPr>
        <w:t>有依法缴纳税收和社会保障资金的良好记录；</w:t>
      </w:r>
    </w:p>
    <w:p>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18"/>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8"/>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8"/>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8"/>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8"/>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8"/>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8"/>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pStyle w:val="18"/>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8"/>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FiiFLkpAgAAaw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18"/>
        <w:spacing w:before="86" w:line="360" w:lineRule="auto"/>
        <w:ind w:left="124"/>
        <w:rPr>
          <w:rFonts w:hint="eastAsia" w:cs="宋体"/>
          <w:spacing w:val="7"/>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pStyle w:val="18"/>
        <w:spacing w:before="86" w:line="360" w:lineRule="auto"/>
        <w:ind w:left="124"/>
        <w:jc w:val="center"/>
        <w:rPr>
          <w:b/>
          <w:color w:val="000000"/>
          <w:sz w:val="36"/>
          <w:szCs w:val="36"/>
        </w:rPr>
      </w:pPr>
      <w:r>
        <w:rPr>
          <w:rFonts w:hint="eastAsia"/>
          <w:b/>
          <w:bCs/>
          <w:color w:val="000000"/>
          <w:sz w:val="36"/>
          <w:szCs w:val="36"/>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8"/>
        <w:spacing w:before="308" w:line="201" w:lineRule="auto"/>
        <w:ind w:left="6"/>
        <w:outlineLvl w:val="1"/>
        <w:rPr>
          <w:rFonts w:hint="eastAsia" w:ascii="宋体" w:hAnsi="宋体" w:eastAsia="宋体" w:cs="宋体"/>
          <w:b/>
          <w:bCs/>
          <w:spacing w:val="24"/>
          <w:sz w:val="24"/>
          <w:szCs w:val="24"/>
        </w:rPr>
      </w:pPr>
      <w:bookmarkStart w:id="779" w:name="_Hlt520273711"/>
      <w:bookmarkEnd w:id="779"/>
      <w:bookmarkStart w:id="780" w:name="_Hlt520343392"/>
      <w:bookmarkEnd w:id="780"/>
      <w:bookmarkStart w:id="781" w:name="_Hlt520343000"/>
      <w:bookmarkEnd w:id="781"/>
      <w:bookmarkStart w:id="782" w:name="_Hlt520350918"/>
      <w:bookmarkEnd w:id="782"/>
      <w:bookmarkStart w:id="783" w:name="_Hlt520274407"/>
      <w:bookmarkEnd w:id="783"/>
      <w:bookmarkStart w:id="784" w:name="_Hlt520274121"/>
      <w:bookmarkEnd w:id="784"/>
      <w:bookmarkStart w:id="785" w:name="_Hlt520274065"/>
      <w:bookmarkEnd w:id="785"/>
      <w:bookmarkStart w:id="786" w:name="_Hlt520274393"/>
      <w:bookmarkEnd w:id="786"/>
      <w:bookmarkStart w:id="787" w:name="_Hlt520271212"/>
      <w:bookmarkEnd w:id="787"/>
      <w:bookmarkStart w:id="788" w:name="_Hlt520355504"/>
      <w:bookmarkEnd w:id="788"/>
      <w:bookmarkStart w:id="789" w:name="_Toc480942349"/>
      <w:bookmarkStart w:id="790" w:name="_Ref467988698"/>
      <w:bookmarkStart w:id="791" w:name="_Toc226965746"/>
      <w:bookmarkStart w:id="792" w:name="_Toc520356217"/>
      <w:bookmarkStart w:id="793" w:name="_Toc127151556"/>
      <w:bookmarkStart w:id="794" w:name="_Toc226337252"/>
      <w:bookmarkStart w:id="795" w:name="_Toc150480794"/>
      <w:bookmarkStart w:id="796" w:name="_Toc150774761"/>
      <w:bookmarkStart w:id="797" w:name="_Toc142311058"/>
      <w:bookmarkStart w:id="798" w:name="_Toc226309800"/>
      <w:bookmarkStart w:id="799" w:name="_Toc226965829"/>
      <w:bookmarkStart w:id="800" w:name="_Toc195842921"/>
    </w:p>
    <w:p>
      <w:pPr>
        <w:pStyle w:val="18"/>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8"/>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8"/>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8"/>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8"/>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8"/>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8"/>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8"/>
        <w:spacing w:before="133" w:line="205" w:lineRule="auto"/>
        <w:ind w:left="1447"/>
        <w:rPr>
          <w:rFonts w:hint="eastAsia" w:cs="宋体"/>
          <w:b/>
          <w:bCs/>
          <w:spacing w:val="34"/>
          <w:lang w:eastAsia="zh-CN"/>
        </w:rPr>
      </w:pPr>
      <w:r>
        <w:rPr>
          <w:rFonts w:hint="eastAsia" w:cs="宋体"/>
          <w:b/>
          <w:bCs/>
          <w:spacing w:val="34"/>
          <w:lang w:eastAsia="zh-CN"/>
        </w:rPr>
        <w:t>通讯地址：</w:t>
      </w:r>
    </w:p>
    <w:p>
      <w:pPr>
        <w:pStyle w:val="18"/>
        <w:spacing w:before="133" w:line="205" w:lineRule="auto"/>
        <w:jc w:val="left"/>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89"/>
      <w:bookmarkEnd w:id="790"/>
      <w:r>
        <w:rPr>
          <w:b/>
          <w:bCs/>
          <w:color w:val="000000"/>
          <w:sz w:val="24"/>
        </w:rPr>
        <w:t>书</w:t>
      </w:r>
      <w:bookmarkEnd w:id="791"/>
      <w:bookmarkEnd w:id="792"/>
      <w:bookmarkEnd w:id="793"/>
      <w:bookmarkEnd w:id="794"/>
      <w:bookmarkEnd w:id="795"/>
      <w:bookmarkEnd w:id="796"/>
      <w:bookmarkEnd w:id="797"/>
      <w:bookmarkEnd w:id="798"/>
      <w:bookmarkEnd w:id="799"/>
      <w:bookmarkEnd w:id="800"/>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spacing w:line="360" w:lineRule="auto"/>
        <w:outlineLvl w:val="2"/>
        <w:rPr>
          <w:color w:val="000000"/>
          <w:sz w:val="24"/>
        </w:rPr>
      </w:pPr>
      <w:bookmarkStart w:id="801" w:name="_Hlt520356243"/>
      <w:bookmarkEnd w:id="801"/>
      <w:bookmarkStart w:id="802" w:name="_Hlt520355938"/>
      <w:bookmarkEnd w:id="802"/>
      <w:bookmarkStart w:id="803" w:name="_Toc226965830"/>
      <w:bookmarkStart w:id="804" w:name="_Toc226337253"/>
      <w:bookmarkStart w:id="805" w:name="_Toc520356218"/>
      <w:bookmarkStart w:id="806" w:name="_Toc264969247"/>
      <w:bookmarkStart w:id="807" w:name="_Toc226965747"/>
      <w:bookmarkStart w:id="808" w:name="_Toc150480795"/>
      <w:bookmarkStart w:id="809" w:name="_Toc142311059"/>
      <w:bookmarkStart w:id="810" w:name="_Toc305158825"/>
      <w:bookmarkStart w:id="811" w:name="_Toc480942350"/>
      <w:bookmarkStart w:id="812" w:name="_Toc150774762"/>
      <w:bookmarkStart w:id="813" w:name="_Toc265228395"/>
      <w:bookmarkStart w:id="814" w:name="_Toc195842922"/>
      <w:bookmarkStart w:id="815" w:name="_Toc226309801"/>
      <w:bookmarkStart w:id="816" w:name="_Toc305158899"/>
      <w:bookmarkStart w:id="817" w:name="_Toc127151557"/>
      <w:bookmarkStart w:id="818" w:name="_Ref467988705"/>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8"/>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8"/>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8"/>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8"/>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8"/>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8"/>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8"/>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8"/>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8"/>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8"/>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8"/>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8"/>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8"/>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8"/>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8"/>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8"/>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8"/>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8"/>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8"/>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8"/>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8"/>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8"/>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5"/>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18"/>
        <w:spacing w:before="307" w:line="196" w:lineRule="auto"/>
        <w:ind w:left="50"/>
        <w:outlineLvl w:val="1"/>
        <w:rPr>
          <w:rFonts w:hint="eastAsia" w:ascii="宋体" w:hAnsi="宋体" w:eastAsia="宋体" w:cs="宋体"/>
          <w:sz w:val="24"/>
          <w:szCs w:val="24"/>
        </w:rPr>
      </w:pPr>
    </w:p>
    <w:p>
      <w:pPr>
        <w:pStyle w:val="18"/>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8"/>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8"/>
        <w:spacing w:before="339" w:line="190" w:lineRule="auto"/>
        <w:rPr>
          <w:rFonts w:hint="eastAsia" w:ascii="宋体" w:hAnsi="宋体" w:eastAsia="宋体" w:cs="宋体"/>
          <w:sz w:val="25"/>
          <w:szCs w:val="25"/>
        </w:rPr>
      </w:pPr>
    </w:p>
    <w:p>
      <w:pPr>
        <w:pStyle w:val="18"/>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8"/>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8"/>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8"/>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8"/>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0" w:type="default"/>
          <w:footerReference r:id="rId11" w:type="default"/>
          <w:pgSz w:w="11907" w:h="16840"/>
          <w:pgMar w:top="1418" w:right="1134" w:bottom="1418" w:left="1701" w:header="851" w:footer="851" w:gutter="0"/>
          <w:pgNumType w:fmt="decimal"/>
          <w:cols w:space="720" w:num="1"/>
          <w:docGrid w:linePitch="462" w:charSpace="0"/>
        </w:sectPr>
      </w:pPr>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Pr>
        <w:pStyle w:val="18"/>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18"/>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8"/>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8"/>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8"/>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5"/>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6"/>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6"/>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6"/>
              <w:autoSpaceDE w:val="0"/>
              <w:autoSpaceDN w:val="0"/>
              <w:rPr>
                <w:rFonts w:hint="eastAsia" w:ascii="宋体" w:hAnsi="宋体" w:eastAsia="宋体" w:cs="宋体"/>
              </w:rPr>
            </w:pPr>
          </w:p>
        </w:tc>
        <w:tc>
          <w:tcPr>
            <w:tcW w:w="1346" w:type="dxa"/>
            <w:vAlign w:val="top"/>
          </w:tcPr>
          <w:p>
            <w:pPr>
              <w:pStyle w:val="266"/>
              <w:autoSpaceDE w:val="0"/>
              <w:autoSpaceDN w:val="0"/>
              <w:rPr>
                <w:rFonts w:hint="eastAsia" w:ascii="宋体" w:hAnsi="宋体" w:eastAsia="宋体" w:cs="宋体"/>
              </w:rPr>
            </w:pPr>
          </w:p>
        </w:tc>
        <w:tc>
          <w:tcPr>
            <w:tcW w:w="1205" w:type="dxa"/>
            <w:vAlign w:val="top"/>
          </w:tcPr>
          <w:p>
            <w:pPr>
              <w:pStyle w:val="266"/>
              <w:autoSpaceDE w:val="0"/>
              <w:autoSpaceDN w:val="0"/>
              <w:rPr>
                <w:rFonts w:hint="eastAsia" w:ascii="宋体" w:hAnsi="宋体" w:eastAsia="宋体" w:cs="宋体"/>
              </w:rPr>
            </w:pPr>
          </w:p>
        </w:tc>
        <w:tc>
          <w:tcPr>
            <w:tcW w:w="1344" w:type="dxa"/>
            <w:vAlign w:val="top"/>
          </w:tcPr>
          <w:p>
            <w:pPr>
              <w:pStyle w:val="266"/>
              <w:autoSpaceDE w:val="0"/>
              <w:autoSpaceDN w:val="0"/>
              <w:rPr>
                <w:rFonts w:hint="eastAsia" w:ascii="宋体" w:hAnsi="宋体" w:eastAsia="宋体" w:cs="宋体"/>
              </w:rPr>
            </w:pPr>
          </w:p>
        </w:tc>
        <w:tc>
          <w:tcPr>
            <w:tcW w:w="1712"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6"/>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6"/>
              <w:autoSpaceDE w:val="0"/>
              <w:autoSpaceDN w:val="0"/>
              <w:rPr>
                <w:rFonts w:hint="eastAsia" w:ascii="宋体" w:hAnsi="宋体" w:eastAsia="宋体" w:cs="宋体"/>
              </w:rPr>
            </w:pPr>
          </w:p>
        </w:tc>
        <w:tc>
          <w:tcPr>
            <w:tcW w:w="1346" w:type="dxa"/>
            <w:vAlign w:val="top"/>
          </w:tcPr>
          <w:p>
            <w:pPr>
              <w:pStyle w:val="266"/>
              <w:autoSpaceDE w:val="0"/>
              <w:autoSpaceDN w:val="0"/>
              <w:rPr>
                <w:rFonts w:hint="eastAsia" w:ascii="宋体" w:hAnsi="宋体" w:eastAsia="宋体" w:cs="宋体"/>
              </w:rPr>
            </w:pPr>
          </w:p>
        </w:tc>
        <w:tc>
          <w:tcPr>
            <w:tcW w:w="1205" w:type="dxa"/>
            <w:vAlign w:val="top"/>
          </w:tcPr>
          <w:p>
            <w:pPr>
              <w:pStyle w:val="266"/>
              <w:autoSpaceDE w:val="0"/>
              <w:autoSpaceDN w:val="0"/>
              <w:rPr>
                <w:rFonts w:hint="eastAsia" w:ascii="宋体" w:hAnsi="宋体" w:eastAsia="宋体" w:cs="宋体"/>
              </w:rPr>
            </w:pPr>
          </w:p>
        </w:tc>
        <w:tc>
          <w:tcPr>
            <w:tcW w:w="1344" w:type="dxa"/>
            <w:vAlign w:val="top"/>
          </w:tcPr>
          <w:p>
            <w:pPr>
              <w:pStyle w:val="266"/>
              <w:autoSpaceDE w:val="0"/>
              <w:autoSpaceDN w:val="0"/>
              <w:rPr>
                <w:rFonts w:hint="eastAsia" w:ascii="宋体" w:hAnsi="宋体" w:eastAsia="宋体" w:cs="宋体"/>
              </w:rPr>
            </w:pPr>
          </w:p>
        </w:tc>
        <w:tc>
          <w:tcPr>
            <w:tcW w:w="1712"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6"/>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6"/>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6"/>
              <w:autoSpaceDE w:val="0"/>
              <w:autoSpaceDN w:val="0"/>
              <w:rPr>
                <w:rFonts w:hint="eastAsia" w:ascii="宋体" w:hAnsi="宋体" w:eastAsia="宋体" w:cs="宋体"/>
              </w:rPr>
            </w:pPr>
          </w:p>
        </w:tc>
        <w:tc>
          <w:tcPr>
            <w:tcW w:w="1205" w:type="dxa"/>
            <w:vAlign w:val="top"/>
          </w:tcPr>
          <w:p>
            <w:pPr>
              <w:pStyle w:val="266"/>
              <w:autoSpaceDE w:val="0"/>
              <w:autoSpaceDN w:val="0"/>
              <w:rPr>
                <w:rFonts w:hint="eastAsia" w:ascii="宋体" w:hAnsi="宋体" w:eastAsia="宋体" w:cs="宋体"/>
              </w:rPr>
            </w:pPr>
          </w:p>
        </w:tc>
        <w:tc>
          <w:tcPr>
            <w:tcW w:w="1344" w:type="dxa"/>
            <w:vAlign w:val="top"/>
          </w:tcPr>
          <w:p>
            <w:pPr>
              <w:pStyle w:val="266"/>
              <w:autoSpaceDE w:val="0"/>
              <w:autoSpaceDN w:val="0"/>
              <w:rPr>
                <w:rFonts w:hint="eastAsia" w:ascii="宋体" w:hAnsi="宋体" w:eastAsia="宋体" w:cs="宋体"/>
              </w:rPr>
            </w:pPr>
          </w:p>
        </w:tc>
        <w:tc>
          <w:tcPr>
            <w:tcW w:w="1712"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6"/>
              <w:autoSpaceDE w:val="0"/>
              <w:autoSpaceDN w:val="0"/>
              <w:rPr>
                <w:rFonts w:hint="eastAsia" w:ascii="宋体" w:hAnsi="宋体" w:eastAsia="宋体" w:cs="宋体"/>
              </w:rPr>
            </w:pPr>
          </w:p>
        </w:tc>
        <w:tc>
          <w:tcPr>
            <w:tcW w:w="1712" w:type="dxa"/>
            <w:vAlign w:val="top"/>
          </w:tcPr>
          <w:p>
            <w:pPr>
              <w:pStyle w:val="266"/>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8"/>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8"/>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8"/>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8"/>
        <w:spacing w:before="307" w:line="196" w:lineRule="auto"/>
        <w:ind w:left="131"/>
        <w:rPr>
          <w:rFonts w:hint="eastAsia" w:ascii="宋体" w:hAnsi="宋体" w:eastAsia="宋体" w:cs="宋体"/>
          <w:sz w:val="24"/>
          <w:szCs w:val="24"/>
        </w:rPr>
      </w:pPr>
      <w:r>
        <w:rPr>
          <w:b/>
          <w:i/>
          <w:color w:val="FF0000"/>
          <w:sz w:val="24"/>
        </w:rPr>
        <w:br w:type="page"/>
      </w:r>
      <w:bookmarkStart w:id="819" w:name="_Toc226337258"/>
      <w:bookmarkStart w:id="820" w:name="_Toc226309806"/>
      <w:bookmarkStart w:id="821" w:name="_Toc226965752"/>
      <w:bookmarkStart w:id="822" w:name="_Toc305158830"/>
      <w:bookmarkStart w:id="823" w:name="_Toc127151562"/>
      <w:bookmarkStart w:id="824" w:name="_Toc195842927"/>
      <w:bookmarkStart w:id="825" w:name="_Toc150480798"/>
      <w:bookmarkStart w:id="826" w:name="_Toc264969252"/>
      <w:bookmarkStart w:id="827" w:name="_Toc226965835"/>
      <w:bookmarkStart w:id="828" w:name="_Toc142311062"/>
      <w:bookmarkStart w:id="829" w:name="_Toc150774765"/>
      <w:bookmarkStart w:id="830" w:name="_Toc305158904"/>
      <w:bookmarkStart w:id="831" w:name="_Toc265228400"/>
      <w:bookmarkStart w:id="832" w:name="_Toc226337257"/>
      <w:bookmarkStart w:id="833" w:name="_Toc226965751"/>
      <w:bookmarkStart w:id="834" w:name="_Toc142311061"/>
      <w:bookmarkStart w:id="835" w:name="_Toc226965834"/>
      <w:bookmarkStart w:id="836" w:name="_Toc264969251"/>
      <w:bookmarkStart w:id="837" w:name="_Toc305158903"/>
      <w:bookmarkStart w:id="838" w:name="_Toc305158829"/>
      <w:bookmarkStart w:id="839" w:name="_Toc150774764"/>
      <w:bookmarkStart w:id="840" w:name="_Toc265228399"/>
      <w:bookmarkStart w:id="841" w:name="_Toc195842926"/>
      <w:bookmarkStart w:id="842" w:name="_Toc150480797"/>
      <w:bookmarkStart w:id="843" w:name="_Toc226309805"/>
      <w:bookmarkStart w:id="844" w:name="_Toc127151561"/>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19"/>
      <w:bookmarkEnd w:id="820"/>
      <w:bookmarkEnd w:id="821"/>
      <w:bookmarkEnd w:id="822"/>
      <w:bookmarkEnd w:id="823"/>
      <w:bookmarkEnd w:id="824"/>
      <w:bookmarkEnd w:id="825"/>
      <w:bookmarkEnd w:id="826"/>
      <w:bookmarkEnd w:id="827"/>
      <w:bookmarkEnd w:id="828"/>
      <w:bookmarkEnd w:id="829"/>
      <w:bookmarkEnd w:id="830"/>
      <w:bookmarkEnd w:id="831"/>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8"/>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8"/>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8"/>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8"/>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8"/>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2" w:type="default"/>
          <w:footerReference r:id="rId13" w:type="default"/>
          <w:pgSz w:w="11907" w:h="16840"/>
          <w:pgMar w:top="1149" w:right="1021" w:bottom="1060" w:left="1588" w:header="875" w:footer="886" w:gutter="0"/>
          <w:pgNumType w:fmt="decimal"/>
        </w:sectPr>
      </w:pPr>
    </w:p>
    <w:p>
      <w:pPr>
        <w:pStyle w:val="18"/>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32"/>
      <w:bookmarkEnd w:id="833"/>
      <w:bookmarkEnd w:id="834"/>
      <w:bookmarkEnd w:id="835"/>
      <w:bookmarkEnd w:id="836"/>
      <w:bookmarkEnd w:id="837"/>
      <w:bookmarkEnd w:id="838"/>
      <w:bookmarkEnd w:id="839"/>
      <w:bookmarkEnd w:id="840"/>
      <w:bookmarkEnd w:id="841"/>
      <w:bookmarkEnd w:id="842"/>
      <w:bookmarkEnd w:id="843"/>
      <w:bookmarkEnd w:id="844"/>
      <w:r>
        <w:rPr>
          <w:rFonts w:hint="eastAsia" w:ascii="宋体" w:hAnsi="宋体" w:eastAsia="宋体" w:cs="宋体"/>
          <w:b/>
          <w:bCs/>
          <w:sz w:val="24"/>
          <w:szCs w:val="24"/>
        </w:rPr>
        <w:t>采购需求偏离表（实质性格式）</w:t>
      </w:r>
    </w:p>
    <w:p>
      <w:pPr>
        <w:pStyle w:val="18"/>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8"/>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8"/>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8"/>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8"/>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8"/>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8"/>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4" w:type="default"/>
          <w:footerReference r:id="rId15" w:type="default"/>
          <w:pgSz w:w="11907" w:h="16840"/>
          <w:pgMar w:top="1149" w:right="1133" w:bottom="1060" w:left="1701" w:header="875" w:footer="886" w:gutter="0"/>
          <w:pgNumType w:fmt="decimal"/>
          <w:cols w:space="720" w:num="1"/>
        </w:sectPr>
      </w:pPr>
    </w:p>
    <w:p>
      <w:pPr>
        <w:pStyle w:val="18"/>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8"/>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8"/>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8"/>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8"/>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8"/>
        <w:spacing w:before="4" w:line="360" w:lineRule="auto"/>
        <w:rPr>
          <w:rFonts w:hint="eastAsia" w:cs="宋体"/>
          <w:spacing w:val="3"/>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2-8 项目管理方案（应答本招标文件第五章“采购需求”中的具体要求，参照评标标准，格式自拟）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u w:val="single"/>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 派遣服务方案（应答本招标文件第五章“采购需求”中的具体要求，参照评标标准，格式自拟）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人员招聘方案（应答本招标文件第五章“采购需求”中的具体要求，参照评标标准，格式自拟）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 xml:space="preserve">2-11 </w:t>
      </w:r>
      <w:r>
        <w:rPr>
          <w:rFonts w:hint="eastAsia" w:ascii="宋体" w:hAnsi="宋体" w:eastAsia="宋体" w:cs="宋体"/>
          <w:b/>
          <w:bCs/>
          <w:color w:val="auto"/>
          <w:kern w:val="0"/>
          <w:sz w:val="24"/>
          <w:szCs w:val="24"/>
        </w:rPr>
        <w:t>人员培训方案</w:t>
      </w:r>
      <w:r>
        <w:rPr>
          <w:rFonts w:hint="eastAsia" w:ascii="宋体" w:hAnsi="宋体" w:cs="宋体"/>
          <w:b/>
          <w:bCs/>
          <w:color w:val="auto"/>
          <w:sz w:val="24"/>
          <w:lang w:val="en-US" w:eastAsia="zh-CN"/>
        </w:rPr>
        <w:t>（应答本招标文件第五章“采购需求”中的具体要求，参照评标标准，格式自拟）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派遣人员对接方案（应答本招标文件第五章“采购需求”中的具体要求，参照评标标准，格式自拟）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住宿保障方案（应答本招标文件第五章“采购需求”中的具体要求，参照评标标准，格式自拟）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4"/>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餐饮服务保障方案（应答本招标文件第五章“采购需求”中的具体要求，参照评标标准，格式自拟）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4"/>
        <w:ind w:left="0" w:leftChars="0" w:firstLine="428" w:firstLineChars="200"/>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 xml:space="preserve">2-15 </w:t>
      </w:r>
      <w:r>
        <w:rPr>
          <w:rFonts w:hint="eastAsia" w:ascii="宋体" w:hAnsi="宋体" w:eastAsia="宋体" w:cs="宋体"/>
          <w:b/>
          <w:bCs/>
          <w:color w:val="auto"/>
          <w:kern w:val="0"/>
          <w:sz w:val="24"/>
          <w:szCs w:val="24"/>
        </w:rPr>
        <w:t>应急风险控制方案</w:t>
      </w:r>
      <w:r>
        <w:rPr>
          <w:rFonts w:hint="eastAsia" w:ascii="宋体" w:hAnsi="宋体" w:cs="宋体"/>
          <w:b/>
          <w:bCs/>
          <w:color w:val="auto"/>
          <w:sz w:val="24"/>
          <w:lang w:val="en-US" w:eastAsia="zh-CN"/>
        </w:rPr>
        <w:t>（应答本招标文件第五章“采购需求”中的具体要求，参照评标标准，格式自拟）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7"/>
        <w:ind w:left="0" w:leftChars="0" w:firstLine="0" w:firstLineChars="0"/>
        <w:rPr>
          <w:rFonts w:hint="eastAsia"/>
          <w:color w:val="auto"/>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2-16投标人相关证书（按招标文件要求提供相关材料，参照评标标准，格式自拟）</w:t>
      </w:r>
    </w:p>
    <w:p>
      <w:pPr>
        <w:spacing w:line="360" w:lineRule="auto"/>
        <w:outlineLvl w:val="2"/>
        <w:rPr>
          <w:rFonts w:hint="eastAsia" w:ascii="宋体" w:hAnsi="宋体" w:cs="宋体"/>
          <w:b/>
          <w:bCs/>
          <w:color w:val="auto"/>
          <w:sz w:val="21"/>
          <w:szCs w:val="21"/>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2-17投标人党支部组建及工会组织建设（按招标文件要求提供相关材料，参照评标标准，格式自拟）</w:t>
      </w:r>
    </w:p>
    <w:p>
      <w:pPr>
        <w:pStyle w:val="27"/>
        <w:rPr>
          <w:rFonts w:hint="eastAsia"/>
          <w:color w:val="auto"/>
          <w:lang w:val="en-US" w:eastAsia="zh-CN"/>
        </w:rPr>
      </w:pPr>
    </w:p>
    <w:p>
      <w:pPr>
        <w:pStyle w:val="2"/>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2-18投标人业绩（证明材料需提供合同首页、合同内容页、合同签字盖章页，均需加盖投标人行政公章）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
        <w:rPr>
          <w:rFonts w:hint="eastAsia"/>
        </w:rPr>
      </w:pPr>
    </w:p>
    <w:p>
      <w:pPr>
        <w:spacing w:line="360" w:lineRule="auto"/>
        <w:outlineLvl w:val="2"/>
        <w:rPr>
          <w:rFonts w:hint="eastAsia" w:ascii="宋体" w:hAnsi="宋体"/>
          <w:b/>
          <w:bCs/>
          <w:sz w:val="24"/>
          <w:szCs w:val="24"/>
        </w:rPr>
      </w:pPr>
      <w:r>
        <w:rPr>
          <w:rFonts w:hint="eastAsia" w:ascii="宋体" w:hAnsi="宋体" w:cs="宋体"/>
          <w:b/>
          <w:bCs/>
          <w:color w:val="auto"/>
          <w:sz w:val="24"/>
          <w:lang w:val="en-US" w:eastAsia="zh-CN"/>
        </w:rPr>
        <w:t>2-19</w:t>
      </w:r>
      <w:r>
        <w:rPr>
          <w:rFonts w:hint="eastAsia" w:ascii="宋体" w:hAnsi="宋体"/>
          <w:b/>
          <w:bCs/>
          <w:sz w:val="24"/>
          <w:szCs w:val="24"/>
        </w:rPr>
        <w:t>投标人认为有必要提供的其他文件</w:t>
      </w:r>
    </w:p>
    <w:p>
      <w:pPr>
        <w:pStyle w:val="2"/>
        <w:rPr>
          <w:rFonts w:hint="eastAsia"/>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4"/>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16"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79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19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319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48F5D1A"/>
    <w:multiLevelType w:val="multilevel"/>
    <w:tmpl w:val="148F5D1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840"/>
        </w:tabs>
        <w:ind w:left="840" w:hanging="420"/>
      </w:pPr>
    </w:lvl>
    <w:lvl w:ilvl="2" w:tentative="0">
      <w:start w:val="1"/>
      <w:numFmt w:val="decimal"/>
      <w:lvlText w:val="3.%3"/>
      <w:lvlJc w:val="left"/>
      <w:pPr>
        <w:tabs>
          <w:tab w:val="left" w:pos="0"/>
        </w:tabs>
        <w:ind w:left="454" w:hanging="454"/>
      </w:p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400"/>
        </w:tabs>
        <w:ind w:left="2400" w:hanging="720"/>
      </w:pPr>
      <w:rPr>
        <w:b w:val="0"/>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1A1ADD9"/>
    <w:multiLevelType w:val="singleLevel"/>
    <w:tmpl w:val="51A1ADD9"/>
    <w:lvl w:ilvl="0" w:tentative="0">
      <w:start w:val="2"/>
      <w:numFmt w:val="decimal"/>
      <w:lvlText w:val="%1."/>
      <w:lvlJc w:val="left"/>
      <w:pPr>
        <w:tabs>
          <w:tab w:val="left" w:pos="312"/>
        </w:tabs>
      </w:pPr>
    </w:lvl>
  </w:abstractNum>
  <w:abstractNum w:abstractNumId="16">
    <w:nsid w:val="5D4B7EAA"/>
    <w:multiLevelType w:val="singleLevel"/>
    <w:tmpl w:val="5D4B7EAA"/>
    <w:lvl w:ilvl="0" w:tentative="0">
      <w:start w:val="1"/>
      <w:numFmt w:val="decimal"/>
      <w:suff w:val="nothing"/>
      <w:lvlText w:val="%1."/>
      <w:lvlJc w:val="left"/>
    </w:lvl>
  </w:abstractNum>
  <w:abstractNum w:abstractNumId="17">
    <w:nsid w:val="67A9C9FC"/>
    <w:multiLevelType w:val="singleLevel"/>
    <w:tmpl w:val="67A9C9FC"/>
    <w:lvl w:ilvl="0" w:tentative="0">
      <w:start w:val="5"/>
      <w:numFmt w:val="chineseCounting"/>
      <w:suff w:val="space"/>
      <w:lvlText w:val="第%1章"/>
      <w:lvlJc w:val="left"/>
    </w:lvl>
  </w:abstractNum>
  <w:abstractNum w:abstractNumId="18">
    <w:nsid w:val="736F5DA8"/>
    <w:multiLevelType w:val="singleLevel"/>
    <w:tmpl w:val="736F5DA8"/>
    <w:lvl w:ilvl="0" w:tentative="0">
      <w:start w:val="3"/>
      <w:numFmt w:val="chineseCounting"/>
      <w:suff w:val="space"/>
      <w:lvlText w:val="第%1条"/>
      <w:lvlJc w:val="left"/>
      <w:rPr>
        <w:rFonts w:hint="eastAsia"/>
      </w:rPr>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5"/>
  </w:num>
  <w:num w:numId="10">
    <w:abstractNumId w:val="7"/>
  </w:num>
  <w:num w:numId="11">
    <w:abstractNumId w:val="11"/>
  </w:num>
  <w:num w:numId="12">
    <w:abstractNumId w:val="1"/>
  </w:num>
  <w:num w:numId="13">
    <w:abstractNumId w:val="12"/>
  </w:num>
  <w:num w:numId="14">
    <w:abstractNumId w:val="10"/>
  </w:num>
  <w:num w:numId="15">
    <w:abstractNumId w:val="17"/>
  </w:num>
  <w:num w:numId="16">
    <w:abstractNumId w:val="16"/>
  </w:num>
  <w:num w:numId="17">
    <w:abstractNumId w:val="1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1E51"/>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430"/>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5306FC"/>
    <w:rsid w:val="015B1D10"/>
    <w:rsid w:val="019610AF"/>
    <w:rsid w:val="01A14FC0"/>
    <w:rsid w:val="01A93B28"/>
    <w:rsid w:val="01BA1597"/>
    <w:rsid w:val="01EC6D2C"/>
    <w:rsid w:val="01FB550C"/>
    <w:rsid w:val="02075AE8"/>
    <w:rsid w:val="0213766F"/>
    <w:rsid w:val="0219617A"/>
    <w:rsid w:val="02247C34"/>
    <w:rsid w:val="023C73FA"/>
    <w:rsid w:val="02407C3D"/>
    <w:rsid w:val="02784A54"/>
    <w:rsid w:val="027E331A"/>
    <w:rsid w:val="028B7BC0"/>
    <w:rsid w:val="02955F3C"/>
    <w:rsid w:val="02A05858"/>
    <w:rsid w:val="02B6253C"/>
    <w:rsid w:val="02B86CF0"/>
    <w:rsid w:val="02DA24C7"/>
    <w:rsid w:val="02DF7FCE"/>
    <w:rsid w:val="03111A22"/>
    <w:rsid w:val="03115C2A"/>
    <w:rsid w:val="032064E7"/>
    <w:rsid w:val="03266C84"/>
    <w:rsid w:val="033436B5"/>
    <w:rsid w:val="03372274"/>
    <w:rsid w:val="033822ED"/>
    <w:rsid w:val="035B6403"/>
    <w:rsid w:val="035E11FF"/>
    <w:rsid w:val="036665BE"/>
    <w:rsid w:val="038270D2"/>
    <w:rsid w:val="03855958"/>
    <w:rsid w:val="03971A79"/>
    <w:rsid w:val="0399389A"/>
    <w:rsid w:val="03A47C48"/>
    <w:rsid w:val="03E06414"/>
    <w:rsid w:val="03F10EA8"/>
    <w:rsid w:val="03F42FA9"/>
    <w:rsid w:val="04025285"/>
    <w:rsid w:val="040618AD"/>
    <w:rsid w:val="04246B5F"/>
    <w:rsid w:val="04690431"/>
    <w:rsid w:val="047356B1"/>
    <w:rsid w:val="0484154E"/>
    <w:rsid w:val="04886F42"/>
    <w:rsid w:val="04B56742"/>
    <w:rsid w:val="04C53F5B"/>
    <w:rsid w:val="04D54FD8"/>
    <w:rsid w:val="04D923A5"/>
    <w:rsid w:val="04E30F64"/>
    <w:rsid w:val="04E348DB"/>
    <w:rsid w:val="04E7082C"/>
    <w:rsid w:val="04EC3396"/>
    <w:rsid w:val="04F76343"/>
    <w:rsid w:val="05013FF0"/>
    <w:rsid w:val="0512329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E2290"/>
    <w:rsid w:val="06324E0C"/>
    <w:rsid w:val="063E0A78"/>
    <w:rsid w:val="06565F0F"/>
    <w:rsid w:val="065D0C8C"/>
    <w:rsid w:val="065F16F5"/>
    <w:rsid w:val="066A4B99"/>
    <w:rsid w:val="066C6DB4"/>
    <w:rsid w:val="06723B26"/>
    <w:rsid w:val="0677686C"/>
    <w:rsid w:val="067B4951"/>
    <w:rsid w:val="06932B20"/>
    <w:rsid w:val="06937CF3"/>
    <w:rsid w:val="06955537"/>
    <w:rsid w:val="06A1270E"/>
    <w:rsid w:val="06A97C2E"/>
    <w:rsid w:val="06AB2C06"/>
    <w:rsid w:val="06C66170"/>
    <w:rsid w:val="06E472B9"/>
    <w:rsid w:val="07156F31"/>
    <w:rsid w:val="07195989"/>
    <w:rsid w:val="071D6CDC"/>
    <w:rsid w:val="073A19B8"/>
    <w:rsid w:val="07487961"/>
    <w:rsid w:val="074B14BF"/>
    <w:rsid w:val="074D537D"/>
    <w:rsid w:val="075F66B9"/>
    <w:rsid w:val="07623162"/>
    <w:rsid w:val="07640A8B"/>
    <w:rsid w:val="076D5A73"/>
    <w:rsid w:val="07773EA3"/>
    <w:rsid w:val="0791008B"/>
    <w:rsid w:val="079F4A41"/>
    <w:rsid w:val="07A75A3B"/>
    <w:rsid w:val="07AF3E24"/>
    <w:rsid w:val="07C561AF"/>
    <w:rsid w:val="080D0C27"/>
    <w:rsid w:val="08684F60"/>
    <w:rsid w:val="088B467B"/>
    <w:rsid w:val="088D740E"/>
    <w:rsid w:val="089A5072"/>
    <w:rsid w:val="08A318F8"/>
    <w:rsid w:val="08BB742D"/>
    <w:rsid w:val="08BD61CC"/>
    <w:rsid w:val="08E33175"/>
    <w:rsid w:val="08FF2ED5"/>
    <w:rsid w:val="09063EB5"/>
    <w:rsid w:val="090C75D1"/>
    <w:rsid w:val="092C1559"/>
    <w:rsid w:val="09334456"/>
    <w:rsid w:val="09403DEB"/>
    <w:rsid w:val="095262B0"/>
    <w:rsid w:val="09551452"/>
    <w:rsid w:val="09560B4F"/>
    <w:rsid w:val="09624E40"/>
    <w:rsid w:val="096835B6"/>
    <w:rsid w:val="09865CBD"/>
    <w:rsid w:val="098705F9"/>
    <w:rsid w:val="09977FC2"/>
    <w:rsid w:val="09985B25"/>
    <w:rsid w:val="099A6337"/>
    <w:rsid w:val="099E5AD3"/>
    <w:rsid w:val="09A83CDB"/>
    <w:rsid w:val="09D3773D"/>
    <w:rsid w:val="09DB290E"/>
    <w:rsid w:val="09E42CBA"/>
    <w:rsid w:val="09E54EFC"/>
    <w:rsid w:val="09EA131A"/>
    <w:rsid w:val="0A0C7DBE"/>
    <w:rsid w:val="0A1B7EBC"/>
    <w:rsid w:val="0A67396E"/>
    <w:rsid w:val="0A791B72"/>
    <w:rsid w:val="0A8141D0"/>
    <w:rsid w:val="0A9918A5"/>
    <w:rsid w:val="0AA43F61"/>
    <w:rsid w:val="0AA7300F"/>
    <w:rsid w:val="0AAB7D65"/>
    <w:rsid w:val="0AC21629"/>
    <w:rsid w:val="0AD74E58"/>
    <w:rsid w:val="0AEC5B20"/>
    <w:rsid w:val="0AF87DC5"/>
    <w:rsid w:val="0B1117BE"/>
    <w:rsid w:val="0B23362B"/>
    <w:rsid w:val="0B33553F"/>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586080"/>
    <w:rsid w:val="0C6411D1"/>
    <w:rsid w:val="0C8D6A95"/>
    <w:rsid w:val="0CA72825"/>
    <w:rsid w:val="0CB076F6"/>
    <w:rsid w:val="0CB07C93"/>
    <w:rsid w:val="0CBA790C"/>
    <w:rsid w:val="0CEC05AE"/>
    <w:rsid w:val="0D046D09"/>
    <w:rsid w:val="0D220778"/>
    <w:rsid w:val="0D233728"/>
    <w:rsid w:val="0D475FEC"/>
    <w:rsid w:val="0D51690C"/>
    <w:rsid w:val="0D594B4C"/>
    <w:rsid w:val="0D621535"/>
    <w:rsid w:val="0D6A19A4"/>
    <w:rsid w:val="0D6C7581"/>
    <w:rsid w:val="0D75455F"/>
    <w:rsid w:val="0D8B663B"/>
    <w:rsid w:val="0DA45344"/>
    <w:rsid w:val="0DA94DDF"/>
    <w:rsid w:val="0DC7485E"/>
    <w:rsid w:val="0DDD5ACC"/>
    <w:rsid w:val="0DEA00F9"/>
    <w:rsid w:val="0DEA4AFF"/>
    <w:rsid w:val="0E126B43"/>
    <w:rsid w:val="0E1B3B90"/>
    <w:rsid w:val="0E1D3535"/>
    <w:rsid w:val="0E3C14EB"/>
    <w:rsid w:val="0E694544"/>
    <w:rsid w:val="0E8A1321"/>
    <w:rsid w:val="0EBF2A39"/>
    <w:rsid w:val="0EC07B9C"/>
    <w:rsid w:val="0EC468EB"/>
    <w:rsid w:val="0F0E3BD6"/>
    <w:rsid w:val="0F175A60"/>
    <w:rsid w:val="0F466078"/>
    <w:rsid w:val="0F69322C"/>
    <w:rsid w:val="0F757484"/>
    <w:rsid w:val="0F883043"/>
    <w:rsid w:val="0F9532BB"/>
    <w:rsid w:val="0FA12659"/>
    <w:rsid w:val="0FD74732"/>
    <w:rsid w:val="101000E7"/>
    <w:rsid w:val="101776F5"/>
    <w:rsid w:val="101E79CF"/>
    <w:rsid w:val="102C2ED2"/>
    <w:rsid w:val="103C24E8"/>
    <w:rsid w:val="104D5524"/>
    <w:rsid w:val="105965E5"/>
    <w:rsid w:val="10671B95"/>
    <w:rsid w:val="106D206A"/>
    <w:rsid w:val="10A80300"/>
    <w:rsid w:val="10BB16B2"/>
    <w:rsid w:val="10C22A64"/>
    <w:rsid w:val="10DD43F1"/>
    <w:rsid w:val="10FE5A6B"/>
    <w:rsid w:val="1111262D"/>
    <w:rsid w:val="11121593"/>
    <w:rsid w:val="11151B4C"/>
    <w:rsid w:val="112C3BCC"/>
    <w:rsid w:val="11391213"/>
    <w:rsid w:val="113D7DAC"/>
    <w:rsid w:val="11665E8A"/>
    <w:rsid w:val="11695CA6"/>
    <w:rsid w:val="116C22F2"/>
    <w:rsid w:val="11785937"/>
    <w:rsid w:val="11797CD8"/>
    <w:rsid w:val="11882ABC"/>
    <w:rsid w:val="11910661"/>
    <w:rsid w:val="11A258DB"/>
    <w:rsid w:val="11AC41F9"/>
    <w:rsid w:val="120C1974"/>
    <w:rsid w:val="1229751D"/>
    <w:rsid w:val="127D7F3F"/>
    <w:rsid w:val="12935237"/>
    <w:rsid w:val="12A64F6E"/>
    <w:rsid w:val="12B075EA"/>
    <w:rsid w:val="12B82A9A"/>
    <w:rsid w:val="12CC5537"/>
    <w:rsid w:val="12D15108"/>
    <w:rsid w:val="12D57A4B"/>
    <w:rsid w:val="12DB732A"/>
    <w:rsid w:val="12E6615B"/>
    <w:rsid w:val="12F1518C"/>
    <w:rsid w:val="1303182D"/>
    <w:rsid w:val="130A139E"/>
    <w:rsid w:val="130F3E77"/>
    <w:rsid w:val="13437A0A"/>
    <w:rsid w:val="135E65D1"/>
    <w:rsid w:val="139E022A"/>
    <w:rsid w:val="13C823A6"/>
    <w:rsid w:val="13E25547"/>
    <w:rsid w:val="13F61D29"/>
    <w:rsid w:val="13F87C86"/>
    <w:rsid w:val="14252271"/>
    <w:rsid w:val="14292642"/>
    <w:rsid w:val="1430711B"/>
    <w:rsid w:val="14452377"/>
    <w:rsid w:val="144F5EDF"/>
    <w:rsid w:val="14583435"/>
    <w:rsid w:val="146E67DD"/>
    <w:rsid w:val="146F01F8"/>
    <w:rsid w:val="147F6568"/>
    <w:rsid w:val="148236C8"/>
    <w:rsid w:val="14AD36C2"/>
    <w:rsid w:val="14BB0AB1"/>
    <w:rsid w:val="14C12535"/>
    <w:rsid w:val="14D94B55"/>
    <w:rsid w:val="14EB4225"/>
    <w:rsid w:val="14FF64A0"/>
    <w:rsid w:val="15044A60"/>
    <w:rsid w:val="1511603E"/>
    <w:rsid w:val="153161C4"/>
    <w:rsid w:val="15334A09"/>
    <w:rsid w:val="15350B2C"/>
    <w:rsid w:val="153E1D39"/>
    <w:rsid w:val="15911FF2"/>
    <w:rsid w:val="15A818B7"/>
    <w:rsid w:val="15DC5A42"/>
    <w:rsid w:val="15F258ED"/>
    <w:rsid w:val="160229C7"/>
    <w:rsid w:val="16053DB3"/>
    <w:rsid w:val="1627264A"/>
    <w:rsid w:val="164716A4"/>
    <w:rsid w:val="1657170D"/>
    <w:rsid w:val="165C67D3"/>
    <w:rsid w:val="16655A13"/>
    <w:rsid w:val="16682A2A"/>
    <w:rsid w:val="16BF0518"/>
    <w:rsid w:val="16D50D3F"/>
    <w:rsid w:val="16DC081C"/>
    <w:rsid w:val="16EC0AFD"/>
    <w:rsid w:val="16F4387B"/>
    <w:rsid w:val="1705346E"/>
    <w:rsid w:val="171D2AE4"/>
    <w:rsid w:val="171E56A5"/>
    <w:rsid w:val="174159DC"/>
    <w:rsid w:val="174F63E6"/>
    <w:rsid w:val="17532BDD"/>
    <w:rsid w:val="177D3AC3"/>
    <w:rsid w:val="179C1733"/>
    <w:rsid w:val="17A05589"/>
    <w:rsid w:val="17CE4C98"/>
    <w:rsid w:val="17DB3A3E"/>
    <w:rsid w:val="17F93E0B"/>
    <w:rsid w:val="180F6647"/>
    <w:rsid w:val="181F080C"/>
    <w:rsid w:val="18273412"/>
    <w:rsid w:val="18296814"/>
    <w:rsid w:val="18316649"/>
    <w:rsid w:val="1836445A"/>
    <w:rsid w:val="18440A34"/>
    <w:rsid w:val="185F5F0B"/>
    <w:rsid w:val="186F2CFF"/>
    <w:rsid w:val="187E06AC"/>
    <w:rsid w:val="18830546"/>
    <w:rsid w:val="188D49AD"/>
    <w:rsid w:val="188F5180"/>
    <w:rsid w:val="18950F62"/>
    <w:rsid w:val="18A1133F"/>
    <w:rsid w:val="18A81871"/>
    <w:rsid w:val="18B62CC9"/>
    <w:rsid w:val="18C9511C"/>
    <w:rsid w:val="18D00299"/>
    <w:rsid w:val="18F55A2B"/>
    <w:rsid w:val="18FB1EFE"/>
    <w:rsid w:val="18FB7095"/>
    <w:rsid w:val="19043F59"/>
    <w:rsid w:val="190E743C"/>
    <w:rsid w:val="192E755C"/>
    <w:rsid w:val="195F6202"/>
    <w:rsid w:val="19720619"/>
    <w:rsid w:val="198314DC"/>
    <w:rsid w:val="199716E4"/>
    <w:rsid w:val="199C76CF"/>
    <w:rsid w:val="19A84768"/>
    <w:rsid w:val="19B10A75"/>
    <w:rsid w:val="19B944FC"/>
    <w:rsid w:val="19C405F4"/>
    <w:rsid w:val="19C64DD2"/>
    <w:rsid w:val="19E55A33"/>
    <w:rsid w:val="19E621A6"/>
    <w:rsid w:val="19E8295D"/>
    <w:rsid w:val="19F01C44"/>
    <w:rsid w:val="19F410AE"/>
    <w:rsid w:val="1A0528D8"/>
    <w:rsid w:val="1A082241"/>
    <w:rsid w:val="1A0B4E8A"/>
    <w:rsid w:val="1A114FE2"/>
    <w:rsid w:val="1A151EE0"/>
    <w:rsid w:val="1A1E4691"/>
    <w:rsid w:val="1A4C3E2C"/>
    <w:rsid w:val="1A5130A2"/>
    <w:rsid w:val="1A544CB9"/>
    <w:rsid w:val="1A5F1F48"/>
    <w:rsid w:val="1A9075A3"/>
    <w:rsid w:val="1AA87B92"/>
    <w:rsid w:val="1AB1245E"/>
    <w:rsid w:val="1AD01CF4"/>
    <w:rsid w:val="1ADA749F"/>
    <w:rsid w:val="1AE7527D"/>
    <w:rsid w:val="1AFD7DE7"/>
    <w:rsid w:val="1B45409F"/>
    <w:rsid w:val="1B47366A"/>
    <w:rsid w:val="1B56247E"/>
    <w:rsid w:val="1B812586"/>
    <w:rsid w:val="1B8363B3"/>
    <w:rsid w:val="1B88172B"/>
    <w:rsid w:val="1B942642"/>
    <w:rsid w:val="1B9F1F12"/>
    <w:rsid w:val="1BB73841"/>
    <w:rsid w:val="1BC12AB7"/>
    <w:rsid w:val="1BD26F67"/>
    <w:rsid w:val="1BDA29E3"/>
    <w:rsid w:val="1BE93E20"/>
    <w:rsid w:val="1BF24C8C"/>
    <w:rsid w:val="1BFC0E50"/>
    <w:rsid w:val="1C2D08BF"/>
    <w:rsid w:val="1C455CA5"/>
    <w:rsid w:val="1C5B51C0"/>
    <w:rsid w:val="1C636073"/>
    <w:rsid w:val="1C7269A6"/>
    <w:rsid w:val="1C7A4325"/>
    <w:rsid w:val="1C7E5485"/>
    <w:rsid w:val="1C801889"/>
    <w:rsid w:val="1C824727"/>
    <w:rsid w:val="1C9578B7"/>
    <w:rsid w:val="1CA142E5"/>
    <w:rsid w:val="1CA65601"/>
    <w:rsid w:val="1CA665FA"/>
    <w:rsid w:val="1CC15255"/>
    <w:rsid w:val="1CCA4A9B"/>
    <w:rsid w:val="1CCC4623"/>
    <w:rsid w:val="1CEB1AD9"/>
    <w:rsid w:val="1CF1781E"/>
    <w:rsid w:val="1CF74981"/>
    <w:rsid w:val="1D002F45"/>
    <w:rsid w:val="1D0336FA"/>
    <w:rsid w:val="1D056966"/>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3B5AF8"/>
    <w:rsid w:val="1E4C7BD1"/>
    <w:rsid w:val="1E591BFF"/>
    <w:rsid w:val="1E5E262B"/>
    <w:rsid w:val="1E6B4E27"/>
    <w:rsid w:val="1E7A4D1D"/>
    <w:rsid w:val="1E85097E"/>
    <w:rsid w:val="1E8A7647"/>
    <w:rsid w:val="1EA25253"/>
    <w:rsid w:val="1EAF2087"/>
    <w:rsid w:val="1EDD1986"/>
    <w:rsid w:val="1EDE28A5"/>
    <w:rsid w:val="1EF66B0C"/>
    <w:rsid w:val="1EFA2F0E"/>
    <w:rsid w:val="1EFA6902"/>
    <w:rsid w:val="1EFD6054"/>
    <w:rsid w:val="1EFE6169"/>
    <w:rsid w:val="1F466D8F"/>
    <w:rsid w:val="1F4922F0"/>
    <w:rsid w:val="1F5D50DF"/>
    <w:rsid w:val="1F6D5680"/>
    <w:rsid w:val="1F7C2EC0"/>
    <w:rsid w:val="1FA25157"/>
    <w:rsid w:val="1FB057D2"/>
    <w:rsid w:val="1FBF7DA5"/>
    <w:rsid w:val="1FC45BEE"/>
    <w:rsid w:val="1FCD3E2E"/>
    <w:rsid w:val="1FE074DE"/>
    <w:rsid w:val="1FE21FC1"/>
    <w:rsid w:val="1FF16B7D"/>
    <w:rsid w:val="1FF73071"/>
    <w:rsid w:val="200265E3"/>
    <w:rsid w:val="2041008A"/>
    <w:rsid w:val="20463C42"/>
    <w:rsid w:val="205A6F33"/>
    <w:rsid w:val="20620629"/>
    <w:rsid w:val="208257A3"/>
    <w:rsid w:val="20915573"/>
    <w:rsid w:val="20A21D6F"/>
    <w:rsid w:val="20A64C03"/>
    <w:rsid w:val="20A67D42"/>
    <w:rsid w:val="20A71F4F"/>
    <w:rsid w:val="20E71F9F"/>
    <w:rsid w:val="20F81F96"/>
    <w:rsid w:val="21174BF4"/>
    <w:rsid w:val="21443E0D"/>
    <w:rsid w:val="214771FE"/>
    <w:rsid w:val="214F1F28"/>
    <w:rsid w:val="218E32F6"/>
    <w:rsid w:val="21D01956"/>
    <w:rsid w:val="21D46BE4"/>
    <w:rsid w:val="21E51A36"/>
    <w:rsid w:val="21F75BA5"/>
    <w:rsid w:val="21FF30FC"/>
    <w:rsid w:val="22016934"/>
    <w:rsid w:val="22107AF3"/>
    <w:rsid w:val="2217147B"/>
    <w:rsid w:val="222A7EB6"/>
    <w:rsid w:val="22451AB9"/>
    <w:rsid w:val="225873EA"/>
    <w:rsid w:val="22623DD5"/>
    <w:rsid w:val="226866BE"/>
    <w:rsid w:val="228627EB"/>
    <w:rsid w:val="22A95ADE"/>
    <w:rsid w:val="22B17F9D"/>
    <w:rsid w:val="22BD5004"/>
    <w:rsid w:val="22BD7A0A"/>
    <w:rsid w:val="22D34058"/>
    <w:rsid w:val="22DA0C37"/>
    <w:rsid w:val="22E73498"/>
    <w:rsid w:val="22F34632"/>
    <w:rsid w:val="23081879"/>
    <w:rsid w:val="231B032A"/>
    <w:rsid w:val="23320144"/>
    <w:rsid w:val="234A0787"/>
    <w:rsid w:val="23672B14"/>
    <w:rsid w:val="23937EB9"/>
    <w:rsid w:val="239E00B4"/>
    <w:rsid w:val="23A128D5"/>
    <w:rsid w:val="23BD1996"/>
    <w:rsid w:val="23C76860"/>
    <w:rsid w:val="23EE6C2C"/>
    <w:rsid w:val="2409467A"/>
    <w:rsid w:val="24111CD9"/>
    <w:rsid w:val="2417105B"/>
    <w:rsid w:val="24184257"/>
    <w:rsid w:val="2423211D"/>
    <w:rsid w:val="24270288"/>
    <w:rsid w:val="244A5173"/>
    <w:rsid w:val="245C3400"/>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3E02D0"/>
    <w:rsid w:val="254B13D2"/>
    <w:rsid w:val="25634A0A"/>
    <w:rsid w:val="2566542B"/>
    <w:rsid w:val="256F6760"/>
    <w:rsid w:val="25720A56"/>
    <w:rsid w:val="25815539"/>
    <w:rsid w:val="258C243A"/>
    <w:rsid w:val="258E2DC5"/>
    <w:rsid w:val="259D2BCF"/>
    <w:rsid w:val="25AC5A04"/>
    <w:rsid w:val="25B34F37"/>
    <w:rsid w:val="25B76E8E"/>
    <w:rsid w:val="25BB705C"/>
    <w:rsid w:val="25C85FF8"/>
    <w:rsid w:val="25CA477C"/>
    <w:rsid w:val="25E56501"/>
    <w:rsid w:val="25FF765A"/>
    <w:rsid w:val="26020C74"/>
    <w:rsid w:val="260D040A"/>
    <w:rsid w:val="26125556"/>
    <w:rsid w:val="26260DC6"/>
    <w:rsid w:val="26354088"/>
    <w:rsid w:val="26531EBA"/>
    <w:rsid w:val="267470F2"/>
    <w:rsid w:val="269445AB"/>
    <w:rsid w:val="26946331"/>
    <w:rsid w:val="26C6494B"/>
    <w:rsid w:val="26CD477E"/>
    <w:rsid w:val="26E637B8"/>
    <w:rsid w:val="26F926C6"/>
    <w:rsid w:val="2702252D"/>
    <w:rsid w:val="272754B0"/>
    <w:rsid w:val="273E38C0"/>
    <w:rsid w:val="274D7FB9"/>
    <w:rsid w:val="275D3E2C"/>
    <w:rsid w:val="27843CE5"/>
    <w:rsid w:val="278D4CCB"/>
    <w:rsid w:val="27A23263"/>
    <w:rsid w:val="27A524F7"/>
    <w:rsid w:val="27B47924"/>
    <w:rsid w:val="27CD1960"/>
    <w:rsid w:val="27DD47D4"/>
    <w:rsid w:val="27ED4992"/>
    <w:rsid w:val="27F26F79"/>
    <w:rsid w:val="2810396E"/>
    <w:rsid w:val="28143030"/>
    <w:rsid w:val="28225891"/>
    <w:rsid w:val="28290BC0"/>
    <w:rsid w:val="2839497A"/>
    <w:rsid w:val="283A6B48"/>
    <w:rsid w:val="28446059"/>
    <w:rsid w:val="286115E7"/>
    <w:rsid w:val="28756B84"/>
    <w:rsid w:val="28793E20"/>
    <w:rsid w:val="287A361C"/>
    <w:rsid w:val="287C281D"/>
    <w:rsid w:val="28886BF5"/>
    <w:rsid w:val="288A6DDD"/>
    <w:rsid w:val="288E1F01"/>
    <w:rsid w:val="28914BF0"/>
    <w:rsid w:val="28A658A4"/>
    <w:rsid w:val="28CC2370"/>
    <w:rsid w:val="291D6FB1"/>
    <w:rsid w:val="29724D07"/>
    <w:rsid w:val="2983765D"/>
    <w:rsid w:val="29892FAF"/>
    <w:rsid w:val="299A708C"/>
    <w:rsid w:val="29A53857"/>
    <w:rsid w:val="29DE3EC9"/>
    <w:rsid w:val="29E2223C"/>
    <w:rsid w:val="29EE3E28"/>
    <w:rsid w:val="2A0A2709"/>
    <w:rsid w:val="2A0F1E0F"/>
    <w:rsid w:val="2A1D38FA"/>
    <w:rsid w:val="2A36737A"/>
    <w:rsid w:val="2A3E2F8B"/>
    <w:rsid w:val="2A603AEC"/>
    <w:rsid w:val="2A7725A2"/>
    <w:rsid w:val="2AA607D0"/>
    <w:rsid w:val="2AB313EC"/>
    <w:rsid w:val="2ABE0260"/>
    <w:rsid w:val="2B0A6D2B"/>
    <w:rsid w:val="2B2E289C"/>
    <w:rsid w:val="2B3128A3"/>
    <w:rsid w:val="2B4324C3"/>
    <w:rsid w:val="2B4350B7"/>
    <w:rsid w:val="2B447DC8"/>
    <w:rsid w:val="2B5E02A8"/>
    <w:rsid w:val="2B671644"/>
    <w:rsid w:val="2B6B0C83"/>
    <w:rsid w:val="2B794137"/>
    <w:rsid w:val="2B8949AC"/>
    <w:rsid w:val="2B8E025E"/>
    <w:rsid w:val="2B936AAC"/>
    <w:rsid w:val="2BBA3899"/>
    <w:rsid w:val="2BCF4D78"/>
    <w:rsid w:val="2BD1105A"/>
    <w:rsid w:val="2BD64278"/>
    <w:rsid w:val="2BDF404C"/>
    <w:rsid w:val="2BE007A3"/>
    <w:rsid w:val="2C016B8A"/>
    <w:rsid w:val="2C0A3257"/>
    <w:rsid w:val="2C0B7D36"/>
    <w:rsid w:val="2C144C72"/>
    <w:rsid w:val="2C4F13F3"/>
    <w:rsid w:val="2C614A66"/>
    <w:rsid w:val="2C6F45F1"/>
    <w:rsid w:val="2C771684"/>
    <w:rsid w:val="2C8033A6"/>
    <w:rsid w:val="2C843718"/>
    <w:rsid w:val="2C946733"/>
    <w:rsid w:val="2C9C223C"/>
    <w:rsid w:val="2CA7295B"/>
    <w:rsid w:val="2CAB7B7C"/>
    <w:rsid w:val="2CD73136"/>
    <w:rsid w:val="2D0A107E"/>
    <w:rsid w:val="2D26209C"/>
    <w:rsid w:val="2D3F0882"/>
    <w:rsid w:val="2D477A33"/>
    <w:rsid w:val="2D615918"/>
    <w:rsid w:val="2D676EAB"/>
    <w:rsid w:val="2D701F55"/>
    <w:rsid w:val="2D755A31"/>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846B0"/>
    <w:rsid w:val="2E720E2D"/>
    <w:rsid w:val="2E813748"/>
    <w:rsid w:val="2E880521"/>
    <w:rsid w:val="2E995BC4"/>
    <w:rsid w:val="2EAC19F6"/>
    <w:rsid w:val="2EDE7BE9"/>
    <w:rsid w:val="2EF35FAE"/>
    <w:rsid w:val="2EFC0155"/>
    <w:rsid w:val="2EFD4C3D"/>
    <w:rsid w:val="2F151AED"/>
    <w:rsid w:val="2F1A23D7"/>
    <w:rsid w:val="2F347AF2"/>
    <w:rsid w:val="2F4252D7"/>
    <w:rsid w:val="2F4F52AF"/>
    <w:rsid w:val="2F6B6A2C"/>
    <w:rsid w:val="2F962780"/>
    <w:rsid w:val="2FA5438A"/>
    <w:rsid w:val="2FCB4DE2"/>
    <w:rsid w:val="2FE26E16"/>
    <w:rsid w:val="300C0DE6"/>
    <w:rsid w:val="30137A60"/>
    <w:rsid w:val="304C5128"/>
    <w:rsid w:val="30501228"/>
    <w:rsid w:val="30587858"/>
    <w:rsid w:val="305C4091"/>
    <w:rsid w:val="305D0B11"/>
    <w:rsid w:val="306730ED"/>
    <w:rsid w:val="306C02AD"/>
    <w:rsid w:val="3079120E"/>
    <w:rsid w:val="308C4771"/>
    <w:rsid w:val="30B510B1"/>
    <w:rsid w:val="30C362EE"/>
    <w:rsid w:val="30CE3C5E"/>
    <w:rsid w:val="30DD6D48"/>
    <w:rsid w:val="30E24176"/>
    <w:rsid w:val="30EC6CFD"/>
    <w:rsid w:val="31532902"/>
    <w:rsid w:val="315A1912"/>
    <w:rsid w:val="315B4E7D"/>
    <w:rsid w:val="31AF493B"/>
    <w:rsid w:val="31C70DB8"/>
    <w:rsid w:val="31C76822"/>
    <w:rsid w:val="31C879FA"/>
    <w:rsid w:val="31D25CF7"/>
    <w:rsid w:val="31F03D50"/>
    <w:rsid w:val="323E7FB7"/>
    <w:rsid w:val="324A747F"/>
    <w:rsid w:val="326230C3"/>
    <w:rsid w:val="327D3D80"/>
    <w:rsid w:val="328732E2"/>
    <w:rsid w:val="32A82A82"/>
    <w:rsid w:val="32BA7A4E"/>
    <w:rsid w:val="32CF2D56"/>
    <w:rsid w:val="32D06C7A"/>
    <w:rsid w:val="32EB653A"/>
    <w:rsid w:val="32FE1168"/>
    <w:rsid w:val="33137B52"/>
    <w:rsid w:val="331F336B"/>
    <w:rsid w:val="33206D52"/>
    <w:rsid w:val="33230A25"/>
    <w:rsid w:val="332A5582"/>
    <w:rsid w:val="332B7A03"/>
    <w:rsid w:val="332F7F90"/>
    <w:rsid w:val="33363A11"/>
    <w:rsid w:val="33405A45"/>
    <w:rsid w:val="33431321"/>
    <w:rsid w:val="3358075B"/>
    <w:rsid w:val="337E53BD"/>
    <w:rsid w:val="3380771E"/>
    <w:rsid w:val="33CC7933"/>
    <w:rsid w:val="33F50C9F"/>
    <w:rsid w:val="33F54BD2"/>
    <w:rsid w:val="33FD2D8D"/>
    <w:rsid w:val="33FF6811"/>
    <w:rsid w:val="34036B67"/>
    <w:rsid w:val="34140900"/>
    <w:rsid w:val="34296E92"/>
    <w:rsid w:val="342C426D"/>
    <w:rsid w:val="34460C25"/>
    <w:rsid w:val="344A69F0"/>
    <w:rsid w:val="34550536"/>
    <w:rsid w:val="34570B5C"/>
    <w:rsid w:val="346C0023"/>
    <w:rsid w:val="34C02EFD"/>
    <w:rsid w:val="34CE77C2"/>
    <w:rsid w:val="34F17DD1"/>
    <w:rsid w:val="3502205A"/>
    <w:rsid w:val="35116EC1"/>
    <w:rsid w:val="35152803"/>
    <w:rsid w:val="35230DBE"/>
    <w:rsid w:val="353020EE"/>
    <w:rsid w:val="35344A5B"/>
    <w:rsid w:val="35583716"/>
    <w:rsid w:val="355E296A"/>
    <w:rsid w:val="357062FC"/>
    <w:rsid w:val="359623AB"/>
    <w:rsid w:val="35D90580"/>
    <w:rsid w:val="35E45BA4"/>
    <w:rsid w:val="35EA3D03"/>
    <w:rsid w:val="35FA0912"/>
    <w:rsid w:val="360C0924"/>
    <w:rsid w:val="36184DAF"/>
    <w:rsid w:val="364A0032"/>
    <w:rsid w:val="36565878"/>
    <w:rsid w:val="366660D2"/>
    <w:rsid w:val="36914AEF"/>
    <w:rsid w:val="369A7B88"/>
    <w:rsid w:val="36D111BC"/>
    <w:rsid w:val="36FA3824"/>
    <w:rsid w:val="37085C50"/>
    <w:rsid w:val="37274FBF"/>
    <w:rsid w:val="372B1537"/>
    <w:rsid w:val="373332CF"/>
    <w:rsid w:val="373B7DC6"/>
    <w:rsid w:val="37575B1A"/>
    <w:rsid w:val="378400EB"/>
    <w:rsid w:val="378D3288"/>
    <w:rsid w:val="37B409D1"/>
    <w:rsid w:val="37B8105E"/>
    <w:rsid w:val="37CE1367"/>
    <w:rsid w:val="37D40D65"/>
    <w:rsid w:val="37E95CB6"/>
    <w:rsid w:val="38024DBB"/>
    <w:rsid w:val="381468B7"/>
    <w:rsid w:val="383F3B2A"/>
    <w:rsid w:val="38447DD5"/>
    <w:rsid w:val="384509E7"/>
    <w:rsid w:val="384714AF"/>
    <w:rsid w:val="38760F5C"/>
    <w:rsid w:val="387E6487"/>
    <w:rsid w:val="38963B12"/>
    <w:rsid w:val="38A2244C"/>
    <w:rsid w:val="38AE142B"/>
    <w:rsid w:val="38AF2206"/>
    <w:rsid w:val="38BA547F"/>
    <w:rsid w:val="390A23F6"/>
    <w:rsid w:val="390B1A3E"/>
    <w:rsid w:val="390F4D06"/>
    <w:rsid w:val="39187BD4"/>
    <w:rsid w:val="39287E14"/>
    <w:rsid w:val="39300B64"/>
    <w:rsid w:val="39506C85"/>
    <w:rsid w:val="39522CEE"/>
    <w:rsid w:val="39736CE6"/>
    <w:rsid w:val="398347DB"/>
    <w:rsid w:val="39891433"/>
    <w:rsid w:val="398C14A2"/>
    <w:rsid w:val="398C1D20"/>
    <w:rsid w:val="399429B7"/>
    <w:rsid w:val="399D36E6"/>
    <w:rsid w:val="39B8405F"/>
    <w:rsid w:val="39D177DC"/>
    <w:rsid w:val="3A0F00F2"/>
    <w:rsid w:val="3A230A2B"/>
    <w:rsid w:val="3A325188"/>
    <w:rsid w:val="3A3A1E33"/>
    <w:rsid w:val="3A444FA5"/>
    <w:rsid w:val="3A4A391B"/>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B5602D"/>
    <w:rsid w:val="3BB86EE4"/>
    <w:rsid w:val="3BCB6780"/>
    <w:rsid w:val="3BD34300"/>
    <w:rsid w:val="3BDF2AA0"/>
    <w:rsid w:val="3BE000B5"/>
    <w:rsid w:val="3BEC1658"/>
    <w:rsid w:val="3C1A2DCC"/>
    <w:rsid w:val="3C213E3D"/>
    <w:rsid w:val="3C2F1602"/>
    <w:rsid w:val="3C316275"/>
    <w:rsid w:val="3C3D51E7"/>
    <w:rsid w:val="3C474553"/>
    <w:rsid w:val="3C812E4B"/>
    <w:rsid w:val="3C8B27F5"/>
    <w:rsid w:val="3C9259A8"/>
    <w:rsid w:val="3C9B0915"/>
    <w:rsid w:val="3CA968E6"/>
    <w:rsid w:val="3CAD468A"/>
    <w:rsid w:val="3CBA00A9"/>
    <w:rsid w:val="3CC45A9B"/>
    <w:rsid w:val="3CC64E47"/>
    <w:rsid w:val="3CDB00C0"/>
    <w:rsid w:val="3CED41DF"/>
    <w:rsid w:val="3CF24261"/>
    <w:rsid w:val="3D036E69"/>
    <w:rsid w:val="3D0C5052"/>
    <w:rsid w:val="3D0F3D93"/>
    <w:rsid w:val="3D25588D"/>
    <w:rsid w:val="3D2C1884"/>
    <w:rsid w:val="3D344060"/>
    <w:rsid w:val="3D45135B"/>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242E"/>
    <w:rsid w:val="3DFA04AC"/>
    <w:rsid w:val="3DFD5B5F"/>
    <w:rsid w:val="3E0458A5"/>
    <w:rsid w:val="3E3022E3"/>
    <w:rsid w:val="3E4563F0"/>
    <w:rsid w:val="3E4E31BD"/>
    <w:rsid w:val="3E561028"/>
    <w:rsid w:val="3E63229A"/>
    <w:rsid w:val="3E7A2818"/>
    <w:rsid w:val="3E7A6A9F"/>
    <w:rsid w:val="3E9F72FD"/>
    <w:rsid w:val="3EA17808"/>
    <w:rsid w:val="3EAD1741"/>
    <w:rsid w:val="3EC55A5E"/>
    <w:rsid w:val="3EC65BCF"/>
    <w:rsid w:val="3ECA6B1A"/>
    <w:rsid w:val="3ECE1735"/>
    <w:rsid w:val="3EDA2DD0"/>
    <w:rsid w:val="3EE00869"/>
    <w:rsid w:val="3EF72D50"/>
    <w:rsid w:val="3EF836F2"/>
    <w:rsid w:val="3F241FCA"/>
    <w:rsid w:val="3F3863D7"/>
    <w:rsid w:val="3F570DC3"/>
    <w:rsid w:val="3F582AA8"/>
    <w:rsid w:val="3F5C6305"/>
    <w:rsid w:val="3F5E6047"/>
    <w:rsid w:val="3F7612B0"/>
    <w:rsid w:val="3F796286"/>
    <w:rsid w:val="3F861F6C"/>
    <w:rsid w:val="3FBA25C9"/>
    <w:rsid w:val="3FBF495E"/>
    <w:rsid w:val="3FC11602"/>
    <w:rsid w:val="3FC86B4B"/>
    <w:rsid w:val="3FD22F19"/>
    <w:rsid w:val="3FD953A0"/>
    <w:rsid w:val="3FFB7C9D"/>
    <w:rsid w:val="40021D6A"/>
    <w:rsid w:val="401B7DE2"/>
    <w:rsid w:val="40277AF6"/>
    <w:rsid w:val="402B404A"/>
    <w:rsid w:val="405B4F03"/>
    <w:rsid w:val="406E36E7"/>
    <w:rsid w:val="40756541"/>
    <w:rsid w:val="40790E7C"/>
    <w:rsid w:val="408C6ACE"/>
    <w:rsid w:val="40905D53"/>
    <w:rsid w:val="40A74041"/>
    <w:rsid w:val="40B95A74"/>
    <w:rsid w:val="40C241E9"/>
    <w:rsid w:val="40C54216"/>
    <w:rsid w:val="40E469C3"/>
    <w:rsid w:val="40F40F92"/>
    <w:rsid w:val="411C74D1"/>
    <w:rsid w:val="41390199"/>
    <w:rsid w:val="413A1845"/>
    <w:rsid w:val="41490EDE"/>
    <w:rsid w:val="414D3728"/>
    <w:rsid w:val="41532BEF"/>
    <w:rsid w:val="41562AF9"/>
    <w:rsid w:val="416D492B"/>
    <w:rsid w:val="41747113"/>
    <w:rsid w:val="41843B6E"/>
    <w:rsid w:val="41A64526"/>
    <w:rsid w:val="41A96742"/>
    <w:rsid w:val="41AF55C5"/>
    <w:rsid w:val="41B72BBE"/>
    <w:rsid w:val="41E701E2"/>
    <w:rsid w:val="41F93808"/>
    <w:rsid w:val="42055D9F"/>
    <w:rsid w:val="4207589A"/>
    <w:rsid w:val="420F3501"/>
    <w:rsid w:val="421B6BC2"/>
    <w:rsid w:val="4240333F"/>
    <w:rsid w:val="42407B11"/>
    <w:rsid w:val="424B6323"/>
    <w:rsid w:val="424F28C9"/>
    <w:rsid w:val="4257123B"/>
    <w:rsid w:val="42792925"/>
    <w:rsid w:val="428E71B1"/>
    <w:rsid w:val="429D71A7"/>
    <w:rsid w:val="42AC4F07"/>
    <w:rsid w:val="42B55551"/>
    <w:rsid w:val="42CD0A98"/>
    <w:rsid w:val="42D11C4A"/>
    <w:rsid w:val="42DB5F18"/>
    <w:rsid w:val="42EE2E8B"/>
    <w:rsid w:val="42EF6C5C"/>
    <w:rsid w:val="42F04E77"/>
    <w:rsid w:val="42F32C46"/>
    <w:rsid w:val="42F4617B"/>
    <w:rsid w:val="43041B85"/>
    <w:rsid w:val="43046F88"/>
    <w:rsid w:val="430A5A6F"/>
    <w:rsid w:val="431A0C09"/>
    <w:rsid w:val="432C3CF8"/>
    <w:rsid w:val="432D538E"/>
    <w:rsid w:val="4331750C"/>
    <w:rsid w:val="433A79E6"/>
    <w:rsid w:val="43651C6B"/>
    <w:rsid w:val="43785872"/>
    <w:rsid w:val="437A0555"/>
    <w:rsid w:val="4386655F"/>
    <w:rsid w:val="439D51D3"/>
    <w:rsid w:val="439E64EE"/>
    <w:rsid w:val="43DA6E24"/>
    <w:rsid w:val="43E00E8D"/>
    <w:rsid w:val="43F66BF0"/>
    <w:rsid w:val="43FC44AD"/>
    <w:rsid w:val="440F7E52"/>
    <w:rsid w:val="4419312C"/>
    <w:rsid w:val="444563C3"/>
    <w:rsid w:val="44466D5C"/>
    <w:rsid w:val="444F47F6"/>
    <w:rsid w:val="446570B8"/>
    <w:rsid w:val="44812D34"/>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AD4CA9"/>
    <w:rsid w:val="45C9503B"/>
    <w:rsid w:val="45CE1555"/>
    <w:rsid w:val="45D14B1E"/>
    <w:rsid w:val="45D67652"/>
    <w:rsid w:val="45DE3938"/>
    <w:rsid w:val="45E23A22"/>
    <w:rsid w:val="45EA2E9B"/>
    <w:rsid w:val="45FB03C2"/>
    <w:rsid w:val="46024764"/>
    <w:rsid w:val="460C076A"/>
    <w:rsid w:val="462D44B1"/>
    <w:rsid w:val="4658440B"/>
    <w:rsid w:val="46647A66"/>
    <w:rsid w:val="46802530"/>
    <w:rsid w:val="46A1674F"/>
    <w:rsid w:val="46AB6B23"/>
    <w:rsid w:val="46C36FA6"/>
    <w:rsid w:val="46C66E26"/>
    <w:rsid w:val="46CF105E"/>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C11810"/>
    <w:rsid w:val="47E2651E"/>
    <w:rsid w:val="47EB3470"/>
    <w:rsid w:val="47EC0781"/>
    <w:rsid w:val="47F07066"/>
    <w:rsid w:val="47F4371C"/>
    <w:rsid w:val="47FF7F4E"/>
    <w:rsid w:val="48016693"/>
    <w:rsid w:val="480D61E9"/>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BC48A6"/>
    <w:rsid w:val="48BD5648"/>
    <w:rsid w:val="48C55C4F"/>
    <w:rsid w:val="48D429F0"/>
    <w:rsid w:val="48D7126F"/>
    <w:rsid w:val="49056E3F"/>
    <w:rsid w:val="49186758"/>
    <w:rsid w:val="491968BB"/>
    <w:rsid w:val="49261829"/>
    <w:rsid w:val="493F7CE8"/>
    <w:rsid w:val="494746D7"/>
    <w:rsid w:val="499D7D74"/>
    <w:rsid w:val="49AD40BF"/>
    <w:rsid w:val="49B12C22"/>
    <w:rsid w:val="49BC54BC"/>
    <w:rsid w:val="49BD5047"/>
    <w:rsid w:val="49E67CA4"/>
    <w:rsid w:val="4A023596"/>
    <w:rsid w:val="4A04595A"/>
    <w:rsid w:val="4A1A0E96"/>
    <w:rsid w:val="4A1A7836"/>
    <w:rsid w:val="4A286FFC"/>
    <w:rsid w:val="4A2A0775"/>
    <w:rsid w:val="4A365B51"/>
    <w:rsid w:val="4A441EE2"/>
    <w:rsid w:val="4A7325DF"/>
    <w:rsid w:val="4A9374AA"/>
    <w:rsid w:val="4A98109A"/>
    <w:rsid w:val="4AA866F2"/>
    <w:rsid w:val="4ABE02BB"/>
    <w:rsid w:val="4AC62A9D"/>
    <w:rsid w:val="4ACC7D4B"/>
    <w:rsid w:val="4AD30BA7"/>
    <w:rsid w:val="4AD80CE7"/>
    <w:rsid w:val="4ADA20A4"/>
    <w:rsid w:val="4B094738"/>
    <w:rsid w:val="4B0B39EB"/>
    <w:rsid w:val="4B16532A"/>
    <w:rsid w:val="4B186058"/>
    <w:rsid w:val="4B422E1B"/>
    <w:rsid w:val="4B472C87"/>
    <w:rsid w:val="4B5C0AC6"/>
    <w:rsid w:val="4B65373A"/>
    <w:rsid w:val="4BA245B2"/>
    <w:rsid w:val="4BBB5236"/>
    <w:rsid w:val="4BD92635"/>
    <w:rsid w:val="4BF959DF"/>
    <w:rsid w:val="4C3007E2"/>
    <w:rsid w:val="4C3F6C40"/>
    <w:rsid w:val="4C4115B7"/>
    <w:rsid w:val="4C47478B"/>
    <w:rsid w:val="4C5C5DF1"/>
    <w:rsid w:val="4C6E2D5E"/>
    <w:rsid w:val="4C6E3469"/>
    <w:rsid w:val="4C88300B"/>
    <w:rsid w:val="4C99554F"/>
    <w:rsid w:val="4CA94C8A"/>
    <w:rsid w:val="4CCD36B0"/>
    <w:rsid w:val="4CE81486"/>
    <w:rsid w:val="4CEC0219"/>
    <w:rsid w:val="4CF800DB"/>
    <w:rsid w:val="4D00163A"/>
    <w:rsid w:val="4D014B5F"/>
    <w:rsid w:val="4D0C7FB8"/>
    <w:rsid w:val="4D161D2F"/>
    <w:rsid w:val="4D201F5F"/>
    <w:rsid w:val="4D2671FB"/>
    <w:rsid w:val="4D2836FD"/>
    <w:rsid w:val="4D290717"/>
    <w:rsid w:val="4D3F5DCB"/>
    <w:rsid w:val="4D4E5923"/>
    <w:rsid w:val="4D5231AE"/>
    <w:rsid w:val="4D574533"/>
    <w:rsid w:val="4D7A3746"/>
    <w:rsid w:val="4D7A386C"/>
    <w:rsid w:val="4DA06861"/>
    <w:rsid w:val="4DA31B3A"/>
    <w:rsid w:val="4DA81DB8"/>
    <w:rsid w:val="4DAC147B"/>
    <w:rsid w:val="4DAC4C20"/>
    <w:rsid w:val="4DAC7B44"/>
    <w:rsid w:val="4DCA162F"/>
    <w:rsid w:val="4DD761DF"/>
    <w:rsid w:val="4DE73505"/>
    <w:rsid w:val="4DF9510D"/>
    <w:rsid w:val="4E0D56A6"/>
    <w:rsid w:val="4E0F5610"/>
    <w:rsid w:val="4E1A2026"/>
    <w:rsid w:val="4E271B4B"/>
    <w:rsid w:val="4E2E65A0"/>
    <w:rsid w:val="4E5C616D"/>
    <w:rsid w:val="4E727B78"/>
    <w:rsid w:val="4E791B01"/>
    <w:rsid w:val="4E8641BE"/>
    <w:rsid w:val="4E9145CF"/>
    <w:rsid w:val="4EA80B66"/>
    <w:rsid w:val="4EAF6170"/>
    <w:rsid w:val="4EB056AC"/>
    <w:rsid w:val="4EB96475"/>
    <w:rsid w:val="4EBA0CB5"/>
    <w:rsid w:val="4EBB23D9"/>
    <w:rsid w:val="4EC27D7D"/>
    <w:rsid w:val="4ECD02AD"/>
    <w:rsid w:val="4EDA3169"/>
    <w:rsid w:val="4EDB24CA"/>
    <w:rsid w:val="4EF14FAE"/>
    <w:rsid w:val="4EFA4E50"/>
    <w:rsid w:val="4F054CDC"/>
    <w:rsid w:val="4F0F5BE3"/>
    <w:rsid w:val="4F29737A"/>
    <w:rsid w:val="4F2E05D9"/>
    <w:rsid w:val="4F3803F4"/>
    <w:rsid w:val="4FB2321B"/>
    <w:rsid w:val="4FBD294E"/>
    <w:rsid w:val="4FCE1F0F"/>
    <w:rsid w:val="4FD50C13"/>
    <w:rsid w:val="4FFD05E3"/>
    <w:rsid w:val="50002EC0"/>
    <w:rsid w:val="5006747C"/>
    <w:rsid w:val="500B5730"/>
    <w:rsid w:val="50151E31"/>
    <w:rsid w:val="5027692A"/>
    <w:rsid w:val="50353425"/>
    <w:rsid w:val="50386D4D"/>
    <w:rsid w:val="503F3F21"/>
    <w:rsid w:val="50411A70"/>
    <w:rsid w:val="504D2423"/>
    <w:rsid w:val="506D7250"/>
    <w:rsid w:val="50703AB0"/>
    <w:rsid w:val="50715259"/>
    <w:rsid w:val="507D4EB2"/>
    <w:rsid w:val="507E6391"/>
    <w:rsid w:val="50871359"/>
    <w:rsid w:val="50931613"/>
    <w:rsid w:val="50BC221C"/>
    <w:rsid w:val="50F73C4E"/>
    <w:rsid w:val="510B3E26"/>
    <w:rsid w:val="5110256F"/>
    <w:rsid w:val="5120214E"/>
    <w:rsid w:val="51251692"/>
    <w:rsid w:val="512C6417"/>
    <w:rsid w:val="512D0896"/>
    <w:rsid w:val="513B4CCB"/>
    <w:rsid w:val="514A5BAA"/>
    <w:rsid w:val="514F2419"/>
    <w:rsid w:val="51534B57"/>
    <w:rsid w:val="518343A4"/>
    <w:rsid w:val="51A22799"/>
    <w:rsid w:val="51F507C7"/>
    <w:rsid w:val="520D1825"/>
    <w:rsid w:val="520D28CB"/>
    <w:rsid w:val="52387556"/>
    <w:rsid w:val="52422029"/>
    <w:rsid w:val="52692B44"/>
    <w:rsid w:val="52850E89"/>
    <w:rsid w:val="5287674D"/>
    <w:rsid w:val="528D5A59"/>
    <w:rsid w:val="528F0448"/>
    <w:rsid w:val="52A90ABB"/>
    <w:rsid w:val="52BD0F07"/>
    <w:rsid w:val="52BF2F06"/>
    <w:rsid w:val="52EF06B7"/>
    <w:rsid w:val="53050700"/>
    <w:rsid w:val="53072EFC"/>
    <w:rsid w:val="53085DA3"/>
    <w:rsid w:val="530946C2"/>
    <w:rsid w:val="532752BC"/>
    <w:rsid w:val="533019A3"/>
    <w:rsid w:val="53427DC1"/>
    <w:rsid w:val="53514712"/>
    <w:rsid w:val="535A1C7D"/>
    <w:rsid w:val="5362345D"/>
    <w:rsid w:val="539523B5"/>
    <w:rsid w:val="53AA5983"/>
    <w:rsid w:val="53B6216A"/>
    <w:rsid w:val="53BA15EE"/>
    <w:rsid w:val="53BA51A3"/>
    <w:rsid w:val="53D67491"/>
    <w:rsid w:val="54176117"/>
    <w:rsid w:val="54295B11"/>
    <w:rsid w:val="54342B03"/>
    <w:rsid w:val="543B4406"/>
    <w:rsid w:val="54522DB1"/>
    <w:rsid w:val="54634965"/>
    <w:rsid w:val="546C52E8"/>
    <w:rsid w:val="547C089E"/>
    <w:rsid w:val="548863AD"/>
    <w:rsid w:val="54956618"/>
    <w:rsid w:val="54AA6DCA"/>
    <w:rsid w:val="54D21E26"/>
    <w:rsid w:val="54E63AA5"/>
    <w:rsid w:val="54ED4F68"/>
    <w:rsid w:val="55040901"/>
    <w:rsid w:val="55075521"/>
    <w:rsid w:val="55107147"/>
    <w:rsid w:val="552C5E92"/>
    <w:rsid w:val="55387D24"/>
    <w:rsid w:val="55444178"/>
    <w:rsid w:val="5546540F"/>
    <w:rsid w:val="555C6096"/>
    <w:rsid w:val="5560764A"/>
    <w:rsid w:val="557109AC"/>
    <w:rsid w:val="55891CBE"/>
    <w:rsid w:val="559B6067"/>
    <w:rsid w:val="559E04F2"/>
    <w:rsid w:val="55B666BA"/>
    <w:rsid w:val="55B76660"/>
    <w:rsid w:val="55BE7BE6"/>
    <w:rsid w:val="55C5615F"/>
    <w:rsid w:val="55C81DEE"/>
    <w:rsid w:val="55F052AE"/>
    <w:rsid w:val="56226F9B"/>
    <w:rsid w:val="56237D37"/>
    <w:rsid w:val="56354A54"/>
    <w:rsid w:val="566C39ED"/>
    <w:rsid w:val="56784CA6"/>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4225D"/>
    <w:rsid w:val="571D2C70"/>
    <w:rsid w:val="57617EA3"/>
    <w:rsid w:val="577C0CA9"/>
    <w:rsid w:val="578259B6"/>
    <w:rsid w:val="579A4819"/>
    <w:rsid w:val="57AB2BB2"/>
    <w:rsid w:val="57C16A90"/>
    <w:rsid w:val="57DA550A"/>
    <w:rsid w:val="57E83372"/>
    <w:rsid w:val="57EC44C1"/>
    <w:rsid w:val="57F5288B"/>
    <w:rsid w:val="57F77E9E"/>
    <w:rsid w:val="57FC6189"/>
    <w:rsid w:val="580008F5"/>
    <w:rsid w:val="581A23FF"/>
    <w:rsid w:val="581E5604"/>
    <w:rsid w:val="586864FD"/>
    <w:rsid w:val="588513DF"/>
    <w:rsid w:val="58894B06"/>
    <w:rsid w:val="58942A42"/>
    <w:rsid w:val="5899666B"/>
    <w:rsid w:val="58A5189E"/>
    <w:rsid w:val="58AA6F48"/>
    <w:rsid w:val="58B607FC"/>
    <w:rsid w:val="58BE23E5"/>
    <w:rsid w:val="58C01395"/>
    <w:rsid w:val="58C41743"/>
    <w:rsid w:val="58C435E6"/>
    <w:rsid w:val="58C72593"/>
    <w:rsid w:val="58CC5858"/>
    <w:rsid w:val="58D43D55"/>
    <w:rsid w:val="591A07BD"/>
    <w:rsid w:val="591C4EF0"/>
    <w:rsid w:val="59270642"/>
    <w:rsid w:val="593A2EFB"/>
    <w:rsid w:val="593E2DE6"/>
    <w:rsid w:val="5947024E"/>
    <w:rsid w:val="594838CC"/>
    <w:rsid w:val="595256A3"/>
    <w:rsid w:val="595B1310"/>
    <w:rsid w:val="59682934"/>
    <w:rsid w:val="59747B68"/>
    <w:rsid w:val="597A27BB"/>
    <w:rsid w:val="59A077A4"/>
    <w:rsid w:val="59B41138"/>
    <w:rsid w:val="59B817D3"/>
    <w:rsid w:val="59B917BB"/>
    <w:rsid w:val="59C80BA8"/>
    <w:rsid w:val="59CA253F"/>
    <w:rsid w:val="59D854EE"/>
    <w:rsid w:val="59E7575E"/>
    <w:rsid w:val="5A054892"/>
    <w:rsid w:val="5A40221B"/>
    <w:rsid w:val="5A575237"/>
    <w:rsid w:val="5A67615D"/>
    <w:rsid w:val="5A6C7DD0"/>
    <w:rsid w:val="5A930EAB"/>
    <w:rsid w:val="5A937EE7"/>
    <w:rsid w:val="5AAD5478"/>
    <w:rsid w:val="5ADA7E9F"/>
    <w:rsid w:val="5AF02317"/>
    <w:rsid w:val="5AF404D0"/>
    <w:rsid w:val="5AFC295E"/>
    <w:rsid w:val="5B072087"/>
    <w:rsid w:val="5B0C3FED"/>
    <w:rsid w:val="5B207134"/>
    <w:rsid w:val="5B2C3564"/>
    <w:rsid w:val="5B2E2B07"/>
    <w:rsid w:val="5B33741B"/>
    <w:rsid w:val="5B363DEA"/>
    <w:rsid w:val="5B5342E0"/>
    <w:rsid w:val="5B753B3D"/>
    <w:rsid w:val="5B7E437C"/>
    <w:rsid w:val="5B8A38F0"/>
    <w:rsid w:val="5B9E58D0"/>
    <w:rsid w:val="5BBD0E56"/>
    <w:rsid w:val="5BC85095"/>
    <w:rsid w:val="5BCF565C"/>
    <w:rsid w:val="5BD91F23"/>
    <w:rsid w:val="5BEA7E60"/>
    <w:rsid w:val="5BEC391E"/>
    <w:rsid w:val="5C26791E"/>
    <w:rsid w:val="5C3666D1"/>
    <w:rsid w:val="5C3A6E47"/>
    <w:rsid w:val="5C3D14CB"/>
    <w:rsid w:val="5C4C4198"/>
    <w:rsid w:val="5C6744AE"/>
    <w:rsid w:val="5C8C1913"/>
    <w:rsid w:val="5CA53EA1"/>
    <w:rsid w:val="5CA84412"/>
    <w:rsid w:val="5CDA2B3A"/>
    <w:rsid w:val="5CDC0A4A"/>
    <w:rsid w:val="5CDC24FB"/>
    <w:rsid w:val="5CDC2748"/>
    <w:rsid w:val="5D132224"/>
    <w:rsid w:val="5D197578"/>
    <w:rsid w:val="5D203439"/>
    <w:rsid w:val="5D533CCC"/>
    <w:rsid w:val="5D5B0C65"/>
    <w:rsid w:val="5D817D06"/>
    <w:rsid w:val="5D8B36D2"/>
    <w:rsid w:val="5DCC43DE"/>
    <w:rsid w:val="5DE84C85"/>
    <w:rsid w:val="5E01126B"/>
    <w:rsid w:val="5E054297"/>
    <w:rsid w:val="5E094843"/>
    <w:rsid w:val="5E221FDB"/>
    <w:rsid w:val="5E367678"/>
    <w:rsid w:val="5E560748"/>
    <w:rsid w:val="5E587A58"/>
    <w:rsid w:val="5E725860"/>
    <w:rsid w:val="5E7B43CF"/>
    <w:rsid w:val="5E863492"/>
    <w:rsid w:val="5E894C4B"/>
    <w:rsid w:val="5E9050C7"/>
    <w:rsid w:val="5E9A1F8D"/>
    <w:rsid w:val="5EA30896"/>
    <w:rsid w:val="5EA80E99"/>
    <w:rsid w:val="5EBC39F2"/>
    <w:rsid w:val="5EC7426E"/>
    <w:rsid w:val="5ED136A1"/>
    <w:rsid w:val="5ED22385"/>
    <w:rsid w:val="5F073306"/>
    <w:rsid w:val="5F0C5176"/>
    <w:rsid w:val="5F1D2FB0"/>
    <w:rsid w:val="5F2638CC"/>
    <w:rsid w:val="5F2E07B9"/>
    <w:rsid w:val="5F354C3C"/>
    <w:rsid w:val="5F577ABE"/>
    <w:rsid w:val="5F5D70E5"/>
    <w:rsid w:val="5F5F73B9"/>
    <w:rsid w:val="5F675A73"/>
    <w:rsid w:val="5F6C7C78"/>
    <w:rsid w:val="5F6D0D07"/>
    <w:rsid w:val="5F782205"/>
    <w:rsid w:val="5F7D15DD"/>
    <w:rsid w:val="5F942813"/>
    <w:rsid w:val="5F997BF1"/>
    <w:rsid w:val="5F9F6FF8"/>
    <w:rsid w:val="5FAC1135"/>
    <w:rsid w:val="5FAE4B02"/>
    <w:rsid w:val="5FB62416"/>
    <w:rsid w:val="5FC655D5"/>
    <w:rsid w:val="5FE3429E"/>
    <w:rsid w:val="5FE6560C"/>
    <w:rsid w:val="5FEB07FE"/>
    <w:rsid w:val="5FF11F12"/>
    <w:rsid w:val="5FF34394"/>
    <w:rsid w:val="5FFD6CAD"/>
    <w:rsid w:val="60030D2D"/>
    <w:rsid w:val="600E600A"/>
    <w:rsid w:val="60165FE3"/>
    <w:rsid w:val="601C35D2"/>
    <w:rsid w:val="60234994"/>
    <w:rsid w:val="602C22E8"/>
    <w:rsid w:val="603A0438"/>
    <w:rsid w:val="603B0E5B"/>
    <w:rsid w:val="603C608C"/>
    <w:rsid w:val="605134A3"/>
    <w:rsid w:val="60574F86"/>
    <w:rsid w:val="606555E2"/>
    <w:rsid w:val="607B17DC"/>
    <w:rsid w:val="60951BFA"/>
    <w:rsid w:val="60956463"/>
    <w:rsid w:val="60AA1E64"/>
    <w:rsid w:val="60D766E1"/>
    <w:rsid w:val="60D97379"/>
    <w:rsid w:val="60DC21E2"/>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53314"/>
    <w:rsid w:val="63AA3F4D"/>
    <w:rsid w:val="63AE0066"/>
    <w:rsid w:val="63B71B9E"/>
    <w:rsid w:val="63BD1A02"/>
    <w:rsid w:val="63C420AA"/>
    <w:rsid w:val="63D763C7"/>
    <w:rsid w:val="63DC07E4"/>
    <w:rsid w:val="63DE721A"/>
    <w:rsid w:val="63ED1401"/>
    <w:rsid w:val="63FC0E86"/>
    <w:rsid w:val="6408617E"/>
    <w:rsid w:val="640D4C31"/>
    <w:rsid w:val="6416281F"/>
    <w:rsid w:val="642E6305"/>
    <w:rsid w:val="645D57FE"/>
    <w:rsid w:val="647678DE"/>
    <w:rsid w:val="648641E4"/>
    <w:rsid w:val="648C03B9"/>
    <w:rsid w:val="649809F0"/>
    <w:rsid w:val="64EF37CB"/>
    <w:rsid w:val="64FB1EE5"/>
    <w:rsid w:val="64FC4534"/>
    <w:rsid w:val="65015CA4"/>
    <w:rsid w:val="65151085"/>
    <w:rsid w:val="653A5B3C"/>
    <w:rsid w:val="653D24B9"/>
    <w:rsid w:val="65501753"/>
    <w:rsid w:val="65792973"/>
    <w:rsid w:val="65897E15"/>
    <w:rsid w:val="658B5F43"/>
    <w:rsid w:val="658E4649"/>
    <w:rsid w:val="65B3280B"/>
    <w:rsid w:val="65BE0CDE"/>
    <w:rsid w:val="65C12491"/>
    <w:rsid w:val="65DB692F"/>
    <w:rsid w:val="66097669"/>
    <w:rsid w:val="660A0CF4"/>
    <w:rsid w:val="66114F6E"/>
    <w:rsid w:val="661D364B"/>
    <w:rsid w:val="662B6273"/>
    <w:rsid w:val="66343610"/>
    <w:rsid w:val="663E316D"/>
    <w:rsid w:val="66571090"/>
    <w:rsid w:val="666B488B"/>
    <w:rsid w:val="66722285"/>
    <w:rsid w:val="66807D1C"/>
    <w:rsid w:val="66A03A53"/>
    <w:rsid w:val="66C003C6"/>
    <w:rsid w:val="66E556EB"/>
    <w:rsid w:val="66E709DC"/>
    <w:rsid w:val="66FC2F4B"/>
    <w:rsid w:val="671169F6"/>
    <w:rsid w:val="673271C3"/>
    <w:rsid w:val="673444EB"/>
    <w:rsid w:val="67503B86"/>
    <w:rsid w:val="6760718F"/>
    <w:rsid w:val="67642DE5"/>
    <w:rsid w:val="67765D17"/>
    <w:rsid w:val="678F707E"/>
    <w:rsid w:val="67931AC7"/>
    <w:rsid w:val="679D655A"/>
    <w:rsid w:val="67BD40C3"/>
    <w:rsid w:val="67D76446"/>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9193A"/>
    <w:rsid w:val="689C49E5"/>
    <w:rsid w:val="689E7C0F"/>
    <w:rsid w:val="68A0524E"/>
    <w:rsid w:val="68AA7398"/>
    <w:rsid w:val="68BF4C3D"/>
    <w:rsid w:val="68C03437"/>
    <w:rsid w:val="68D6247F"/>
    <w:rsid w:val="68EF0FB9"/>
    <w:rsid w:val="68EF7C43"/>
    <w:rsid w:val="68F34009"/>
    <w:rsid w:val="69230AFD"/>
    <w:rsid w:val="693055B6"/>
    <w:rsid w:val="69401190"/>
    <w:rsid w:val="694B2B30"/>
    <w:rsid w:val="69601EB7"/>
    <w:rsid w:val="69616963"/>
    <w:rsid w:val="6977567C"/>
    <w:rsid w:val="697F0AB7"/>
    <w:rsid w:val="699E5F7F"/>
    <w:rsid w:val="69A212B1"/>
    <w:rsid w:val="69B049B6"/>
    <w:rsid w:val="69B61135"/>
    <w:rsid w:val="69D44EDB"/>
    <w:rsid w:val="69E6482F"/>
    <w:rsid w:val="69EF4305"/>
    <w:rsid w:val="69F119F2"/>
    <w:rsid w:val="69F65AC8"/>
    <w:rsid w:val="6A0C030B"/>
    <w:rsid w:val="6A1B419C"/>
    <w:rsid w:val="6A333D63"/>
    <w:rsid w:val="6A34275D"/>
    <w:rsid w:val="6A3C10D0"/>
    <w:rsid w:val="6A572F81"/>
    <w:rsid w:val="6A846080"/>
    <w:rsid w:val="6AA043E7"/>
    <w:rsid w:val="6AAE1F02"/>
    <w:rsid w:val="6ABE71D5"/>
    <w:rsid w:val="6ACF4D1C"/>
    <w:rsid w:val="6AFE7CEF"/>
    <w:rsid w:val="6B091296"/>
    <w:rsid w:val="6B0A032C"/>
    <w:rsid w:val="6B23014B"/>
    <w:rsid w:val="6B380680"/>
    <w:rsid w:val="6B480808"/>
    <w:rsid w:val="6B7F0B25"/>
    <w:rsid w:val="6B9229B8"/>
    <w:rsid w:val="6B9B52DF"/>
    <w:rsid w:val="6BA514FF"/>
    <w:rsid w:val="6BA72CED"/>
    <w:rsid w:val="6BB150BF"/>
    <w:rsid w:val="6BB55126"/>
    <w:rsid w:val="6BBA457F"/>
    <w:rsid w:val="6BFE5589"/>
    <w:rsid w:val="6C2639F4"/>
    <w:rsid w:val="6C475A1B"/>
    <w:rsid w:val="6C663101"/>
    <w:rsid w:val="6C7F3E43"/>
    <w:rsid w:val="6C886386"/>
    <w:rsid w:val="6CAA28BE"/>
    <w:rsid w:val="6CB71844"/>
    <w:rsid w:val="6CD24C88"/>
    <w:rsid w:val="6CD2794A"/>
    <w:rsid w:val="6CE434D3"/>
    <w:rsid w:val="6CE50DBE"/>
    <w:rsid w:val="6D4D2D1D"/>
    <w:rsid w:val="6D521B17"/>
    <w:rsid w:val="6D550853"/>
    <w:rsid w:val="6D6B7C0B"/>
    <w:rsid w:val="6D9831E3"/>
    <w:rsid w:val="6DC17101"/>
    <w:rsid w:val="6DC4041C"/>
    <w:rsid w:val="6DD21AAB"/>
    <w:rsid w:val="6DDD3AD6"/>
    <w:rsid w:val="6DE54AA3"/>
    <w:rsid w:val="6DE8006A"/>
    <w:rsid w:val="6E2B5AD3"/>
    <w:rsid w:val="6E3E5609"/>
    <w:rsid w:val="6E4158DB"/>
    <w:rsid w:val="6E552203"/>
    <w:rsid w:val="6E5F5EBC"/>
    <w:rsid w:val="6E640250"/>
    <w:rsid w:val="6E805353"/>
    <w:rsid w:val="6E8421A4"/>
    <w:rsid w:val="6EA01000"/>
    <w:rsid w:val="6EB001A6"/>
    <w:rsid w:val="6ECB6EC4"/>
    <w:rsid w:val="6EDB7958"/>
    <w:rsid w:val="6EDE04CB"/>
    <w:rsid w:val="6EE31DFD"/>
    <w:rsid w:val="6EEC2557"/>
    <w:rsid w:val="6EEF4F04"/>
    <w:rsid w:val="6EFC4A16"/>
    <w:rsid w:val="6F117072"/>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6FF81E37"/>
    <w:rsid w:val="701600E9"/>
    <w:rsid w:val="70310FE5"/>
    <w:rsid w:val="703C3EFE"/>
    <w:rsid w:val="70427D04"/>
    <w:rsid w:val="704B67CC"/>
    <w:rsid w:val="705B2979"/>
    <w:rsid w:val="705E749B"/>
    <w:rsid w:val="706F39E7"/>
    <w:rsid w:val="7074225F"/>
    <w:rsid w:val="707875EC"/>
    <w:rsid w:val="70967BD2"/>
    <w:rsid w:val="70B202EE"/>
    <w:rsid w:val="70BD1796"/>
    <w:rsid w:val="70D62168"/>
    <w:rsid w:val="710A4D98"/>
    <w:rsid w:val="71520126"/>
    <w:rsid w:val="7155300E"/>
    <w:rsid w:val="71690349"/>
    <w:rsid w:val="71771DFB"/>
    <w:rsid w:val="718103D6"/>
    <w:rsid w:val="718363A9"/>
    <w:rsid w:val="71AD1B6A"/>
    <w:rsid w:val="71B03756"/>
    <w:rsid w:val="71CE695E"/>
    <w:rsid w:val="71E909FE"/>
    <w:rsid w:val="71EC1449"/>
    <w:rsid w:val="72607386"/>
    <w:rsid w:val="726B073D"/>
    <w:rsid w:val="7275311D"/>
    <w:rsid w:val="7285491D"/>
    <w:rsid w:val="7290712F"/>
    <w:rsid w:val="72A2709C"/>
    <w:rsid w:val="72B703A7"/>
    <w:rsid w:val="72BB0BC2"/>
    <w:rsid w:val="72D07493"/>
    <w:rsid w:val="72DB77B8"/>
    <w:rsid w:val="72F02BB8"/>
    <w:rsid w:val="72F02FC4"/>
    <w:rsid w:val="72FA65EF"/>
    <w:rsid w:val="730D6E68"/>
    <w:rsid w:val="73217D81"/>
    <w:rsid w:val="73264530"/>
    <w:rsid w:val="73303B48"/>
    <w:rsid w:val="7337150A"/>
    <w:rsid w:val="73385BDA"/>
    <w:rsid w:val="7339031E"/>
    <w:rsid w:val="734C3E90"/>
    <w:rsid w:val="735F56A3"/>
    <w:rsid w:val="736C295D"/>
    <w:rsid w:val="7372255D"/>
    <w:rsid w:val="73726AB9"/>
    <w:rsid w:val="739758A3"/>
    <w:rsid w:val="73981ECA"/>
    <w:rsid w:val="73A65D38"/>
    <w:rsid w:val="73B226AF"/>
    <w:rsid w:val="73B825D0"/>
    <w:rsid w:val="73D14512"/>
    <w:rsid w:val="73DA4467"/>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5102F42"/>
    <w:rsid w:val="75506E97"/>
    <w:rsid w:val="758243BB"/>
    <w:rsid w:val="758B23BC"/>
    <w:rsid w:val="75B22E63"/>
    <w:rsid w:val="75B45947"/>
    <w:rsid w:val="75DA5C50"/>
    <w:rsid w:val="75ED4684"/>
    <w:rsid w:val="76011DD8"/>
    <w:rsid w:val="76197E58"/>
    <w:rsid w:val="762C76E8"/>
    <w:rsid w:val="7635023D"/>
    <w:rsid w:val="76380C15"/>
    <w:rsid w:val="763A135F"/>
    <w:rsid w:val="76434895"/>
    <w:rsid w:val="7652586B"/>
    <w:rsid w:val="76634621"/>
    <w:rsid w:val="76687A5D"/>
    <w:rsid w:val="766B3BEB"/>
    <w:rsid w:val="7676231C"/>
    <w:rsid w:val="767708FB"/>
    <w:rsid w:val="7687131D"/>
    <w:rsid w:val="768855C7"/>
    <w:rsid w:val="76915A13"/>
    <w:rsid w:val="769C3D5A"/>
    <w:rsid w:val="76B40D16"/>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132C2A"/>
    <w:rsid w:val="781F71B9"/>
    <w:rsid w:val="78236589"/>
    <w:rsid w:val="784D1507"/>
    <w:rsid w:val="785452FC"/>
    <w:rsid w:val="78546305"/>
    <w:rsid w:val="785765ED"/>
    <w:rsid w:val="785A20E9"/>
    <w:rsid w:val="78730A90"/>
    <w:rsid w:val="78736288"/>
    <w:rsid w:val="78A07840"/>
    <w:rsid w:val="78B94D42"/>
    <w:rsid w:val="78C92406"/>
    <w:rsid w:val="78D13157"/>
    <w:rsid w:val="78E63E40"/>
    <w:rsid w:val="79056355"/>
    <w:rsid w:val="791F0C80"/>
    <w:rsid w:val="7957358E"/>
    <w:rsid w:val="795F0AB5"/>
    <w:rsid w:val="7963225D"/>
    <w:rsid w:val="79661644"/>
    <w:rsid w:val="79717315"/>
    <w:rsid w:val="799D21E7"/>
    <w:rsid w:val="79AF4B70"/>
    <w:rsid w:val="7A0A362B"/>
    <w:rsid w:val="7A234864"/>
    <w:rsid w:val="7A355232"/>
    <w:rsid w:val="7A364AC1"/>
    <w:rsid w:val="7A412543"/>
    <w:rsid w:val="7A5306B9"/>
    <w:rsid w:val="7A575EE5"/>
    <w:rsid w:val="7A634092"/>
    <w:rsid w:val="7A6561A4"/>
    <w:rsid w:val="7A6A0C2D"/>
    <w:rsid w:val="7A7722CB"/>
    <w:rsid w:val="7A852C00"/>
    <w:rsid w:val="7A984DC3"/>
    <w:rsid w:val="7ABA18A5"/>
    <w:rsid w:val="7AC01C8A"/>
    <w:rsid w:val="7AC22D80"/>
    <w:rsid w:val="7AC8491B"/>
    <w:rsid w:val="7AEB7C21"/>
    <w:rsid w:val="7AF44D2F"/>
    <w:rsid w:val="7AF63015"/>
    <w:rsid w:val="7B3829B9"/>
    <w:rsid w:val="7B39698D"/>
    <w:rsid w:val="7B4A7B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B40DEB"/>
    <w:rsid w:val="7CC26A19"/>
    <w:rsid w:val="7CC72856"/>
    <w:rsid w:val="7CDF7127"/>
    <w:rsid w:val="7CE403FC"/>
    <w:rsid w:val="7CE67598"/>
    <w:rsid w:val="7D285E5F"/>
    <w:rsid w:val="7D351857"/>
    <w:rsid w:val="7D524212"/>
    <w:rsid w:val="7D6922A8"/>
    <w:rsid w:val="7D83188A"/>
    <w:rsid w:val="7D88737B"/>
    <w:rsid w:val="7D8F098B"/>
    <w:rsid w:val="7D945EC6"/>
    <w:rsid w:val="7D9E1299"/>
    <w:rsid w:val="7DB26A49"/>
    <w:rsid w:val="7DCB0A1C"/>
    <w:rsid w:val="7DE210C8"/>
    <w:rsid w:val="7DFE2881"/>
    <w:rsid w:val="7E043E66"/>
    <w:rsid w:val="7E12043C"/>
    <w:rsid w:val="7E1370A0"/>
    <w:rsid w:val="7E271DA6"/>
    <w:rsid w:val="7E3F2B74"/>
    <w:rsid w:val="7E4177B5"/>
    <w:rsid w:val="7E587B9F"/>
    <w:rsid w:val="7E9035E0"/>
    <w:rsid w:val="7E9161C8"/>
    <w:rsid w:val="7E9815B9"/>
    <w:rsid w:val="7EA63027"/>
    <w:rsid w:val="7EAC7EC2"/>
    <w:rsid w:val="7ED00C0B"/>
    <w:rsid w:val="7EDF0AD8"/>
    <w:rsid w:val="7F1E1221"/>
    <w:rsid w:val="7F483017"/>
    <w:rsid w:val="7F516C12"/>
    <w:rsid w:val="7F55762C"/>
    <w:rsid w:val="7F9108AC"/>
    <w:rsid w:val="7F97D7F2"/>
    <w:rsid w:val="7F997D4D"/>
    <w:rsid w:val="7FAE52D2"/>
    <w:rsid w:val="7FB75867"/>
    <w:rsid w:val="7FBA4557"/>
    <w:rsid w:val="7FBB2766"/>
    <w:rsid w:val="7FC676CE"/>
    <w:rsid w:val="7FC7633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86"/>
    <w:qFormat/>
    <w:uiPriority w:val="0"/>
    <w:pPr>
      <w:spacing w:after="120" w:line="480" w:lineRule="exact"/>
      <w:ind w:left="420" w:leftChars="200" w:firstLine="420" w:firstLineChars="200"/>
    </w:pPr>
  </w:style>
  <w:style w:type="paragraph" w:styleId="3">
    <w:name w:val="Body Text Indent"/>
    <w:basedOn w:val="1"/>
    <w:link w:val="75"/>
    <w:qFormat/>
    <w:uiPriority w:val="0"/>
    <w:pPr>
      <w:spacing w:line="360" w:lineRule="auto"/>
      <w:ind w:firstLine="570"/>
    </w:pPr>
    <w:rPr>
      <w:sz w:val="24"/>
    </w:rPr>
  </w:style>
  <w:style w:type="paragraph" w:styleId="7">
    <w:name w:val="Normal Indent"/>
    <w:basedOn w:val="1"/>
    <w:next w:val="1"/>
    <w:link w:val="61"/>
    <w:qFormat/>
    <w:uiPriority w:val="0"/>
    <w:pPr>
      <w:autoSpaceDE w:val="0"/>
      <w:autoSpaceDN w:val="0"/>
      <w:adjustRightInd w:val="0"/>
      <w:ind w:firstLine="420"/>
      <w:jc w:val="left"/>
    </w:pPr>
    <w:rPr>
      <w:rFonts w:ascii="宋体"/>
      <w:sz w:val="24"/>
    </w:rPr>
  </w:style>
  <w:style w:type="paragraph" w:styleId="14">
    <w:name w:val="annotation subject"/>
    <w:basedOn w:val="15"/>
    <w:next w:val="15"/>
    <w:link w:val="85"/>
    <w:qFormat/>
    <w:uiPriority w:val="0"/>
    <w:rPr>
      <w:b/>
      <w:bCs/>
    </w:rPr>
  </w:style>
  <w:style w:type="paragraph" w:styleId="15">
    <w:name w:val="annotation text"/>
    <w:basedOn w:val="1"/>
    <w:link w:val="72"/>
    <w:qFormat/>
    <w:uiPriority w:val="0"/>
    <w:pPr>
      <w:jc w:val="left"/>
    </w:pPr>
  </w:style>
  <w:style w:type="paragraph" w:styleId="16">
    <w:name w:val="toc 7"/>
    <w:basedOn w:val="1"/>
    <w:next w:val="1"/>
    <w:qFormat/>
    <w:uiPriority w:val="0"/>
    <w:pPr>
      <w:ind w:left="2520" w:leftChars="1200"/>
    </w:pPr>
  </w:style>
  <w:style w:type="paragraph" w:styleId="17">
    <w:name w:val="Body Text First Indent"/>
    <w:basedOn w:val="18"/>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8">
    <w:name w:val="Body Text"/>
    <w:basedOn w:val="1"/>
    <w:next w:val="1"/>
    <w:link w:val="74"/>
    <w:qFormat/>
    <w:uiPriority w:val="0"/>
    <w:pPr>
      <w:tabs>
        <w:tab w:val="left" w:pos="567"/>
      </w:tabs>
      <w:spacing w:before="120" w:line="22" w:lineRule="atLeast"/>
    </w:pPr>
    <w:rPr>
      <w:rFonts w:ascii="宋体" w:hAnsi="宋体"/>
      <w:sz w:val="24"/>
    </w:rPr>
  </w:style>
  <w:style w:type="paragraph" w:styleId="19">
    <w:name w:val="caption"/>
    <w:basedOn w:val="1"/>
    <w:next w:val="1"/>
    <w:qFormat/>
    <w:uiPriority w:val="0"/>
    <w:pPr>
      <w:spacing w:line="480" w:lineRule="auto"/>
    </w:pPr>
    <w:rPr>
      <w:rFonts w:ascii="华文中宋" w:hAnsi="华文中宋" w:eastAsia="华文中宋"/>
      <w:sz w:val="36"/>
      <w:szCs w:val="20"/>
    </w:rPr>
  </w:style>
  <w:style w:type="paragraph" w:styleId="20">
    <w:name w:val="Document Map"/>
    <w:basedOn w:val="1"/>
    <w:link w:val="71"/>
    <w:qFormat/>
    <w:uiPriority w:val="0"/>
    <w:pPr>
      <w:shd w:val="clear" w:color="auto" w:fill="000080"/>
    </w:pPr>
  </w:style>
  <w:style w:type="paragraph" w:styleId="21">
    <w:name w:val="Body Text 3"/>
    <w:basedOn w:val="1"/>
    <w:link w:val="73"/>
    <w:qFormat/>
    <w:uiPriority w:val="0"/>
    <w:pPr>
      <w:spacing w:after="120"/>
    </w:pPr>
    <w:rPr>
      <w:sz w:val="16"/>
      <w:szCs w:val="16"/>
    </w:rPr>
  </w:style>
  <w:style w:type="paragraph" w:styleId="22">
    <w:name w:val="List Bullet 3"/>
    <w:basedOn w:val="1"/>
    <w:qFormat/>
    <w:uiPriority w:val="0"/>
    <w:pPr>
      <w:numPr>
        <w:ilvl w:val="0"/>
        <w:numId w:val="1"/>
      </w:numPr>
    </w:p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ody Text Indent 2"/>
    <w:basedOn w:val="1"/>
    <w:link w:val="78"/>
    <w:qFormat/>
    <w:uiPriority w:val="0"/>
    <w:pPr>
      <w:ind w:firstLine="480" w:firstLineChars="200"/>
    </w:pPr>
    <w:rPr>
      <w:rFonts w:ascii="仿宋_GB2312" w:eastAsia="仿宋_GB2312"/>
      <w:sz w:val="24"/>
    </w:rPr>
  </w:style>
  <w:style w:type="paragraph" w:styleId="32">
    <w:name w:val="Balloon Text"/>
    <w:basedOn w:val="1"/>
    <w:link w:val="79"/>
    <w:qFormat/>
    <w:uiPriority w:val="0"/>
    <w:rPr>
      <w:sz w:val="18"/>
      <w:szCs w:val="18"/>
    </w:rPr>
  </w:style>
  <w:style w:type="paragraph" w:styleId="33">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7"/>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4"/>
    <w:qFormat/>
    <w:uiPriority w:val="0"/>
    <w:rPr>
      <w:rFonts w:ascii="宋体" w:hAnsi="Times New Roman" w:eastAsia="宋体" w:cs="Times New Roman"/>
      <w:b/>
      <w:kern w:val="44"/>
      <w:sz w:val="32"/>
    </w:rPr>
  </w:style>
  <w:style w:type="character" w:customStyle="1" w:styleId="63">
    <w:name w:val="标题 2 字符"/>
    <w:link w:val="5"/>
    <w:qFormat/>
    <w:uiPriority w:val="0"/>
    <w:rPr>
      <w:rFonts w:ascii="Arial" w:hAnsi="Arial" w:eastAsia="黑体" w:cs="Times New Roman"/>
      <w:b/>
      <w:sz w:val="30"/>
      <w:lang w:val="en-US" w:eastAsia="zh-CN" w:bidi="ar-SA"/>
    </w:rPr>
  </w:style>
  <w:style w:type="character" w:customStyle="1" w:styleId="64">
    <w:name w:val="标题 3 字符"/>
    <w:link w:val="6"/>
    <w:qFormat/>
    <w:uiPriority w:val="0"/>
    <w:rPr>
      <w:rFonts w:ascii="宋体" w:hAnsi="Times New Roman" w:eastAsia="宋体" w:cs="Times New Roman"/>
      <w:b/>
      <w:sz w:val="24"/>
      <w:u w:val="single"/>
      <w:lang w:val="en-US" w:eastAsia="zh-CN" w:bidi="ar-SA"/>
    </w:rPr>
  </w:style>
  <w:style w:type="character" w:customStyle="1" w:styleId="65">
    <w:name w:val="标题 4 字符"/>
    <w:link w:val="8"/>
    <w:qFormat/>
    <w:uiPriority w:val="0"/>
    <w:rPr>
      <w:rFonts w:ascii="Arial" w:hAnsi="Arial" w:eastAsia="黑体" w:cs="Times New Roman"/>
      <w:b/>
      <w:sz w:val="28"/>
    </w:rPr>
  </w:style>
  <w:style w:type="character" w:customStyle="1" w:styleId="66">
    <w:name w:val="标题 5 字符"/>
    <w:link w:val="9"/>
    <w:qFormat/>
    <w:uiPriority w:val="0"/>
    <w:rPr>
      <w:rFonts w:ascii="Times New Roman" w:hAnsi="Times New Roman" w:eastAsia="宋体" w:cs="Times New Roman"/>
      <w:b/>
      <w:sz w:val="28"/>
    </w:rPr>
  </w:style>
  <w:style w:type="character" w:customStyle="1" w:styleId="67">
    <w:name w:val="标题 6 字符"/>
    <w:link w:val="10"/>
    <w:qFormat/>
    <w:uiPriority w:val="0"/>
    <w:rPr>
      <w:rFonts w:ascii="Arial" w:hAnsi="Arial" w:eastAsia="黑体" w:cs="Times New Roman"/>
      <w:b/>
      <w:sz w:val="24"/>
    </w:rPr>
  </w:style>
  <w:style w:type="character" w:customStyle="1" w:styleId="68">
    <w:name w:val="标题 7 字符"/>
    <w:link w:val="11"/>
    <w:qFormat/>
    <w:uiPriority w:val="0"/>
    <w:rPr>
      <w:rFonts w:ascii="Times New Roman" w:hAnsi="Times New Roman" w:eastAsia="宋体" w:cs="Times New Roman"/>
      <w:b/>
      <w:sz w:val="24"/>
    </w:rPr>
  </w:style>
  <w:style w:type="character" w:customStyle="1" w:styleId="69">
    <w:name w:val="标题 8 字符"/>
    <w:link w:val="12"/>
    <w:qFormat/>
    <w:uiPriority w:val="0"/>
    <w:rPr>
      <w:rFonts w:ascii="Arial" w:hAnsi="Arial" w:eastAsia="黑体" w:cs="Times New Roman"/>
      <w:sz w:val="24"/>
    </w:rPr>
  </w:style>
  <w:style w:type="character" w:customStyle="1" w:styleId="70">
    <w:name w:val="标题 9 字符"/>
    <w:link w:val="13"/>
    <w:qFormat/>
    <w:uiPriority w:val="0"/>
    <w:rPr>
      <w:rFonts w:ascii="Arial" w:hAnsi="Arial" w:eastAsia="黑体" w:cs="Times New Roman"/>
      <w:sz w:val="21"/>
    </w:rPr>
  </w:style>
  <w:style w:type="character" w:customStyle="1" w:styleId="71">
    <w:name w:val="文档结构图 字符"/>
    <w:link w:val="20"/>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5"/>
    <w:qFormat/>
    <w:uiPriority w:val="0"/>
    <w:rPr>
      <w:rFonts w:ascii="Times New Roman" w:hAnsi="Times New Roman" w:eastAsia="宋体" w:cs="Times New Roman"/>
      <w:kern w:val="2"/>
      <w:sz w:val="21"/>
      <w:szCs w:val="24"/>
    </w:rPr>
  </w:style>
  <w:style w:type="character" w:customStyle="1" w:styleId="73">
    <w:name w:val="正文文本 3 字符"/>
    <w:link w:val="21"/>
    <w:qFormat/>
    <w:uiPriority w:val="0"/>
    <w:rPr>
      <w:rFonts w:ascii="Times New Roman" w:hAnsi="Times New Roman" w:eastAsia="宋体" w:cs="Times New Roman"/>
      <w:kern w:val="2"/>
      <w:sz w:val="16"/>
      <w:szCs w:val="16"/>
    </w:rPr>
  </w:style>
  <w:style w:type="character" w:customStyle="1" w:styleId="74">
    <w:name w:val="正文文本 字符"/>
    <w:link w:val="18"/>
    <w:qFormat/>
    <w:uiPriority w:val="0"/>
    <w:rPr>
      <w:rFonts w:ascii="宋体" w:hAnsi="宋体" w:eastAsia="宋体" w:cs="Times New Roman"/>
      <w:kern w:val="2"/>
      <w:sz w:val="24"/>
      <w:szCs w:val="24"/>
    </w:rPr>
  </w:style>
  <w:style w:type="character" w:customStyle="1" w:styleId="75">
    <w:name w:val="正文文本缩进 字符"/>
    <w:link w:val="3"/>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31"/>
    <w:qFormat/>
    <w:uiPriority w:val="0"/>
    <w:rPr>
      <w:rFonts w:ascii="仿宋_GB2312" w:hAnsi="Times New Roman" w:eastAsia="仿宋_GB2312" w:cs="Times New Roman"/>
      <w:kern w:val="2"/>
      <w:sz w:val="24"/>
      <w:szCs w:val="24"/>
    </w:rPr>
  </w:style>
  <w:style w:type="character" w:customStyle="1" w:styleId="79">
    <w:name w:val="批注框文本 字符"/>
    <w:link w:val="32"/>
    <w:qFormat/>
    <w:uiPriority w:val="0"/>
    <w:rPr>
      <w:rFonts w:ascii="Times New Roman" w:hAnsi="Times New Roman" w:eastAsia="宋体" w:cs="Times New Roman"/>
      <w:kern w:val="2"/>
      <w:sz w:val="18"/>
      <w:szCs w:val="18"/>
    </w:rPr>
  </w:style>
  <w:style w:type="character" w:customStyle="1" w:styleId="80">
    <w:name w:val="页脚 字符"/>
    <w:link w:val="33"/>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4"/>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2"/>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7"/>
    <w:link w:val="96"/>
    <w:qFormat/>
    <w:uiPriority w:val="0"/>
    <w:pPr>
      <w:jc w:val="center"/>
    </w:pPr>
    <w:rPr>
      <w:i w:val="0"/>
      <w:color w:val="000000"/>
      <w:sz w:val="28"/>
      <w:szCs w:val="21"/>
    </w:rPr>
  </w:style>
  <w:style w:type="paragraph" w:customStyle="1" w:styleId="98">
    <w:name w:val="正文小标题"/>
    <w:basedOn w:val="1"/>
    <w:next w:val="7"/>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4"/>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20"/>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4"/>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8"/>
    <w:qFormat/>
    <w:uiPriority w:val="0"/>
    <w:pPr>
      <w:tabs>
        <w:tab w:val="left" w:pos="864"/>
      </w:tabs>
      <w:ind w:left="567" w:right="27" w:rightChars="13" w:hanging="567"/>
    </w:pPr>
    <w:rPr>
      <w:sz w:val="24"/>
      <w:lang w:val="zh-CN"/>
    </w:rPr>
  </w:style>
  <w:style w:type="paragraph" w:customStyle="1" w:styleId="269">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0">
    <w:name w:val="标题 1 Char Char Char Char"/>
    <w:qFormat/>
    <w:uiPriority w:val="0"/>
    <w:rPr>
      <w:rFonts w:eastAsia="宋体"/>
      <w:b/>
      <w:bCs/>
      <w:kern w:val="44"/>
      <w:sz w:val="44"/>
      <w:szCs w:val="44"/>
      <w:lang w:val="en-US" w:eastAsia="zh-CN" w:bidi="ar-SA"/>
    </w:rPr>
  </w:style>
  <w:style w:type="paragraph" w:customStyle="1" w:styleId="271">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2">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3">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4">
    <w:name w:val="正文首行缩进 2111"/>
    <w:basedOn w:val="3"/>
    <w:qFormat/>
    <w:uiPriority w:val="0"/>
    <w:pPr>
      <w:spacing w:line="480" w:lineRule="exact"/>
      <w:ind w:left="480" w:firstLine="480" w:firstLineChars="200"/>
    </w:pPr>
    <w:rPr>
      <w:rFonts w:asciiTheme="minorEastAsia" w:hAnsiTheme="minorEastAsia" w:eastAsiaTheme="minorEastAsia"/>
    </w:rPr>
  </w:style>
  <w:style w:type="character" w:customStyle="1" w:styleId="275">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2025-11-25T06:03:44Z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