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4"/>
        <w:rPr>
          <w:rFonts w:hint="eastAsia" w:ascii="宋体" w:hAnsi="宋体" w:cs="宋体"/>
          <w:b/>
          <w:bCs/>
          <w:sz w:val="60"/>
          <w:szCs w:val="60"/>
        </w:rPr>
      </w:pPr>
    </w:p>
    <w:p>
      <w:pPr>
        <w:pStyle w:val="6"/>
        <w:rPr>
          <w:rFonts w:hint="eastAsia"/>
        </w:rPr>
      </w:pPr>
    </w:p>
    <w:p>
      <w:pPr>
        <w:pStyle w:val="6"/>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2025年教育系统多媒体设备补充更新项目触摸屏采购项目公开招标文件</w:t>
      </w:r>
    </w:p>
    <w:p>
      <w:pPr>
        <w:spacing w:line="360" w:lineRule="auto"/>
        <w:jc w:val="center"/>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项目名称：2025年教育系统多媒体设备补充更新项目触摸屏采购项目</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w:t>
      </w:r>
      <w:r>
        <w:rPr>
          <w:rFonts w:hint="eastAsia" w:ascii="宋体" w:hAnsi="宋体" w:cs="宋体"/>
          <w:bCs/>
          <w:sz w:val="32"/>
          <w:szCs w:val="32"/>
          <w:lang w:val="en-US" w:eastAsia="zh-CN"/>
        </w:rPr>
        <w:t>7378</w:t>
      </w:r>
      <w:r>
        <w:rPr>
          <w:rFonts w:hint="eastAsia" w:ascii="宋体" w:hAnsi="宋体" w:cs="宋体"/>
          <w:bCs/>
          <w:sz w:val="32"/>
          <w:szCs w:val="32"/>
        </w:rPr>
        <w:t>-XM001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人：北京市石景山区教育委员会教育技术装备中心</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NumType w:start="1"/>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0" w:name="_Toc11889"/>
      <w:bookmarkStart w:id="1" w:name="_Toc99301418"/>
      <w:r>
        <w:rPr>
          <w:rFonts w:hint="eastAsia" w:ascii="宋体" w:hAnsi="宋体" w:cs="宋体"/>
          <w:b/>
          <w:color w:val="auto"/>
          <w:sz w:val="36"/>
          <w:szCs w:val="36"/>
        </w:rPr>
        <w:t>目     录</w:t>
      </w:r>
      <w:bookmarkEnd w:id="0"/>
      <w:bookmarkEnd w:id="1"/>
    </w:p>
    <w:p>
      <w:pPr>
        <w:rPr>
          <w:rFonts w:hint="eastAsia" w:ascii="宋体" w:hAnsi="宋体" w:cs="宋体"/>
        </w:rPr>
      </w:pPr>
    </w:p>
    <w:p>
      <w:pPr>
        <w:rPr>
          <w:rFonts w:hint="eastAsia" w:ascii="宋体" w:hAnsi="宋体" w:cs="宋体"/>
        </w:rPr>
      </w:pPr>
    </w:p>
    <w:p>
      <w:pPr>
        <w:rPr>
          <w:rFonts w:hint="eastAsia" w:ascii="宋体" w:hAnsi="宋体" w:cs="宋体"/>
        </w:rPr>
      </w:pPr>
    </w:p>
    <w:p>
      <w:pPr>
        <w:pStyle w:val="35"/>
        <w:tabs>
          <w:tab w:val="right" w:leader="dot" w:pos="8733"/>
          <w:tab w:val="clear" w:pos="1050"/>
          <w:tab w:val="clear" w:pos="8937"/>
        </w:tabs>
        <w:rPr>
          <w:rFonts w:hint="eastAsia"/>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"_Toc10929" </w:instrText>
      </w:r>
      <w:r>
        <w:fldChar w:fldCharType="separate"/>
      </w:r>
      <w:r>
        <w:rPr>
          <w:rFonts w:hint="eastAsia" w:cs="宋体"/>
          <w:szCs w:val="36"/>
        </w:rPr>
        <w:t>第一章   投标邀请</w:t>
      </w:r>
      <w:r>
        <w:tab/>
      </w:r>
      <w:r>
        <w:fldChar w:fldCharType="begin"/>
      </w:r>
      <w:r>
        <w:instrText xml:space="preserve"> PAGEREF _Toc10929 \h </w:instrText>
      </w:r>
      <w:r>
        <w:fldChar w:fldCharType="separate"/>
      </w:r>
      <w: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"_Toc15240" </w:instrText>
      </w:r>
      <w:r>
        <w:fldChar w:fldCharType="separate"/>
      </w:r>
      <w:r>
        <w:rPr>
          <w:rFonts w:hint="eastAsia" w:cs="宋体"/>
          <w:szCs w:val="36"/>
        </w:rPr>
        <w:t>第二章   投标人须知</w:t>
      </w:r>
      <w:r>
        <w:tab/>
      </w:r>
      <w:r>
        <w:fldChar w:fldCharType="begin"/>
      </w:r>
      <w:r>
        <w:instrText xml:space="preserve"> PAGEREF _Toc15240 \h </w:instrText>
      </w:r>
      <w:r>
        <w:fldChar w:fldCharType="separate"/>
      </w:r>
      <w:r>
        <w:t>7</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"_Toc26602" </w:instrText>
      </w:r>
      <w:r>
        <w:fldChar w:fldCharType="separate"/>
      </w:r>
      <w:r>
        <w:rPr>
          <w:rFonts w:hint="eastAsia" w:cs="宋体"/>
          <w:szCs w:val="36"/>
        </w:rPr>
        <w:t>第三章   资格审查</w:t>
      </w:r>
      <w:r>
        <w:tab/>
      </w:r>
      <w:r>
        <w:fldChar w:fldCharType="begin"/>
      </w:r>
      <w:r>
        <w:instrText xml:space="preserve"> PAGEREF _Toc26602 \h </w:instrText>
      </w:r>
      <w:r>
        <w:fldChar w:fldCharType="separate"/>
      </w:r>
      <w:r>
        <w:t>2</w:t>
      </w:r>
      <w:r>
        <w:rPr>
          <w:rFonts w:hint="eastAsia"/>
          <w:lang w:val="en-US" w:eastAsia="zh-CN"/>
        </w:rPr>
        <w:t>1</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"_Toc5513" </w:instrText>
      </w:r>
      <w:r>
        <w:fldChar w:fldCharType="separate"/>
      </w:r>
      <w:r>
        <w:rPr>
          <w:rFonts w:hint="eastAsia" w:cs="宋体"/>
          <w:szCs w:val="36"/>
        </w:rPr>
        <w:t>第四章   评标程序、评标方法和评标标准</w:t>
      </w:r>
      <w:r>
        <w:tab/>
      </w:r>
      <w:r>
        <w:fldChar w:fldCharType="begin"/>
      </w:r>
      <w:r>
        <w:instrText xml:space="preserve"> PAGEREF _Toc5513 \h </w:instrText>
      </w:r>
      <w:r>
        <w:fldChar w:fldCharType="separate"/>
      </w:r>
      <w:r>
        <w:t>2</w:t>
      </w:r>
      <w:r>
        <w:rPr>
          <w:rFonts w:hint="eastAsia"/>
          <w:lang w:val="en-US" w:eastAsia="zh-CN"/>
        </w:rP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"_Toc2998" </w:instrText>
      </w:r>
      <w:r>
        <w:fldChar w:fldCharType="separate"/>
      </w:r>
      <w:r>
        <w:rPr>
          <w:rFonts w:hint="eastAsia" w:cs="宋体"/>
          <w:szCs w:val="36"/>
        </w:rPr>
        <w:t>第五章   采购需求</w:t>
      </w:r>
      <w:r>
        <w:tab/>
      </w:r>
      <w:r>
        <w:rPr>
          <w:rFonts w:hint="eastAsia"/>
          <w:lang w:val="en-US" w:eastAsia="zh-CN"/>
        </w:rPr>
        <w:t>3</w:t>
      </w:r>
      <w:r>
        <w:fldChar w:fldCharType="end"/>
      </w:r>
      <w:r>
        <w:rPr>
          <w:rFonts w:hint="eastAsia"/>
          <w:lang w:val="en-US" w:eastAsia="zh-CN"/>
        </w:rPr>
        <w:t>1</w:t>
      </w:r>
    </w:p>
    <w:p>
      <w:pPr>
        <w:pStyle w:val="35"/>
        <w:tabs>
          <w:tab w:val="right" w:leader="dot" w:pos="8733"/>
          <w:tab w:val="clear" w:pos="1050"/>
          <w:tab w:val="clear" w:pos="8937"/>
        </w:tabs>
        <w:rPr>
          <w:rFonts w:hint="eastAsia"/>
        </w:rPr>
      </w:pPr>
      <w:r>
        <w:fldChar w:fldCharType="begin"/>
      </w:r>
      <w:r>
        <w:instrText xml:space="preserve"> HYPERLINK \l "_Toc26892" </w:instrText>
      </w:r>
      <w:r>
        <w:fldChar w:fldCharType="separate"/>
      </w:r>
      <w:r>
        <w:rPr>
          <w:rFonts w:hint="eastAsia" w:cs="宋体"/>
          <w:szCs w:val="36"/>
        </w:rPr>
        <w:t>第六章   拟签订的合同文本</w:t>
      </w:r>
      <w:r>
        <w:tab/>
      </w:r>
      <w:r>
        <w:rPr>
          <w:rFonts w:hint="eastAsia"/>
          <w:lang w:val="en-US" w:eastAsia="zh-CN"/>
        </w:rPr>
        <w:t>3</w:t>
      </w:r>
      <w:r>
        <w:fldChar w:fldCharType="end"/>
      </w:r>
      <w:r>
        <w:rPr>
          <w:rFonts w:hint="eastAsia"/>
          <w:lang w:val="en-US" w:eastAsia="zh-CN"/>
        </w:rPr>
        <w:t>5</w:t>
      </w:r>
    </w:p>
    <w:p>
      <w:pPr>
        <w:pStyle w:val="35"/>
        <w:tabs>
          <w:tab w:val="right" w:leader="dot" w:pos="8733"/>
          <w:tab w:val="clear" w:pos="1050"/>
          <w:tab w:val="clear" w:pos="8937"/>
        </w:tabs>
        <w:rPr>
          <w:rFonts w:hint="eastAsia"/>
        </w:rPr>
      </w:pPr>
      <w:r>
        <w:fldChar w:fldCharType="begin"/>
      </w:r>
      <w:r>
        <w:instrText xml:space="preserve"> HYPERLINK \l "_Toc27509" </w:instrText>
      </w:r>
      <w:r>
        <w:fldChar w:fldCharType="separate"/>
      </w:r>
      <w:r>
        <w:rPr>
          <w:rFonts w:hint="eastAsia" w:cs="宋体"/>
          <w:szCs w:val="36"/>
        </w:rPr>
        <w:t>第七章   投标文件格式</w:t>
      </w:r>
      <w:r>
        <w:tab/>
      </w:r>
      <w:r>
        <w:rPr>
          <w:rFonts w:hint="eastAsia"/>
          <w:lang w:val="en-US" w:eastAsia="zh-CN"/>
        </w:rPr>
        <w:t>4</w:t>
      </w:r>
      <w:r>
        <w:fldChar w:fldCharType="end"/>
      </w:r>
      <w:r>
        <w:rPr>
          <w:rFonts w:hint="eastAsia"/>
          <w:lang w:val="en-US" w:eastAsia="zh-CN"/>
        </w:rPr>
        <w:t>1</w:t>
      </w:r>
    </w:p>
    <w:p>
      <w:pPr>
        <w:pStyle w:val="35"/>
        <w:spacing w:line="360" w:lineRule="auto"/>
        <w:rPr>
          <w:rFonts w:hint="eastAsia" w:cs="宋体"/>
        </w:rPr>
      </w:pPr>
      <w:r>
        <w:rPr>
          <w:rFonts w:hint="eastAsia" w:cs="宋体"/>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w:t>
      </w:r>
      <w:r>
        <w:rPr>
          <w:rFonts w:hint="eastAsia" w:ascii="宋体" w:hAnsi="宋体" w:cs="宋体"/>
          <w:sz w:val="24"/>
          <w:u w:val="single"/>
          <w:lang w:val="en-US" w:eastAsia="zh-CN"/>
        </w:rPr>
        <w:t>7378</w:t>
      </w:r>
      <w:r>
        <w:rPr>
          <w:rFonts w:hint="eastAsia" w:ascii="宋体" w:hAnsi="宋体" w:cs="宋体"/>
          <w:sz w:val="24"/>
          <w:u w:val="single"/>
        </w:rPr>
        <w:t>-XM001</w:t>
      </w:r>
    </w:p>
    <w:p>
      <w:pPr>
        <w:numPr>
          <w:ilvl w:val="0"/>
          <w:numId w:val="10"/>
        </w:numPr>
        <w:spacing w:line="360" w:lineRule="auto"/>
        <w:ind w:right="-273" w:rightChars="-130"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rPr>
        <w:t>2025年教育系统多媒体设备补充更新项目触摸屏采购项目</w:t>
      </w:r>
    </w:p>
    <w:p>
      <w:pPr>
        <w:numPr>
          <w:ilvl w:val="0"/>
          <w:numId w:val="10"/>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1110.1199</w:t>
      </w:r>
      <w:r>
        <w:rPr>
          <w:rFonts w:hint="eastAsia" w:ascii="宋体" w:hAnsi="宋体" w:cs="宋体"/>
          <w:sz w:val="24"/>
        </w:rPr>
        <w:t>万元、项目最高限价：</w:t>
      </w:r>
      <w:r>
        <w:rPr>
          <w:rFonts w:hint="eastAsia" w:ascii="宋体" w:hAnsi="宋体" w:cs="宋体"/>
          <w:sz w:val="24"/>
          <w:u w:val="single"/>
          <w:lang w:val="en-US" w:eastAsia="zh-CN"/>
        </w:rPr>
        <w:t>1110.1199</w:t>
      </w:r>
      <w:r>
        <w:rPr>
          <w:rFonts w:hint="eastAsia" w:ascii="宋体" w:hAnsi="宋体" w:cs="宋体"/>
          <w:sz w:val="24"/>
        </w:rPr>
        <w:t>万元</w:t>
      </w:r>
    </w:p>
    <w:p>
      <w:pPr>
        <w:numPr>
          <w:ilvl w:val="0"/>
          <w:numId w:val="10"/>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8"/>
        <w:tblW w:w="98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805"/>
        <w:gridCol w:w="1960"/>
        <w:gridCol w:w="885"/>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6"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2805"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960"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885"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3675"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6" w:type="dxa"/>
            <w:vAlign w:val="center"/>
          </w:tcPr>
          <w:p>
            <w:pPr>
              <w:spacing w:line="360" w:lineRule="auto"/>
              <w:jc w:val="center"/>
              <w:rPr>
                <w:rFonts w:hint="eastAsia" w:ascii="宋体" w:hAnsi="宋体" w:cs="宋体"/>
                <w:bCs/>
                <w:sz w:val="24"/>
              </w:rPr>
            </w:pPr>
            <w:r>
              <w:rPr>
                <w:rFonts w:hint="eastAsia" w:ascii="宋体" w:hAnsi="宋体" w:cs="宋体"/>
                <w:bCs/>
                <w:sz w:val="24"/>
              </w:rPr>
              <w:t>0</w:t>
            </w:r>
            <w:r>
              <w:rPr>
                <w:rFonts w:hint="eastAsia" w:ascii="宋体" w:hAnsi="宋体" w:cs="宋体"/>
                <w:bCs/>
                <w:sz w:val="24"/>
                <w:lang w:val="en-US" w:eastAsia="zh-CN"/>
              </w:rPr>
              <w:t>7</w:t>
            </w:r>
            <w:bookmarkStart w:id="842" w:name="_GoBack"/>
            <w:bookmarkEnd w:id="842"/>
          </w:p>
        </w:tc>
        <w:tc>
          <w:tcPr>
            <w:tcW w:w="2805" w:type="dxa"/>
            <w:vAlign w:val="center"/>
          </w:tcPr>
          <w:p>
            <w:pPr>
              <w:spacing w:line="360" w:lineRule="auto"/>
              <w:jc w:val="center"/>
              <w:rPr>
                <w:rFonts w:hint="eastAsia" w:ascii="宋体" w:hAnsi="宋体" w:eastAsia="宋体" w:cs="宋体"/>
                <w:bCs/>
                <w:color w:val="auto"/>
                <w:sz w:val="24"/>
                <w:lang w:eastAsia="zh-CN"/>
              </w:rPr>
            </w:pPr>
            <w:r>
              <w:rPr>
                <w:rFonts w:hint="eastAsia" w:ascii="宋体" w:hAnsi="宋体" w:cs="宋体"/>
                <w:bCs/>
                <w:color w:val="auto"/>
                <w:sz w:val="24"/>
                <w:lang w:eastAsia="zh-CN"/>
              </w:rPr>
              <w:t>第七包：电教设备</w:t>
            </w:r>
            <w:r>
              <w:rPr>
                <w:rFonts w:hint="eastAsia" w:ascii="宋体" w:hAnsi="宋体" w:cs="宋体"/>
                <w:bCs/>
                <w:color w:val="auto"/>
                <w:sz w:val="24"/>
                <w:lang w:val="en-US" w:eastAsia="zh-CN"/>
              </w:rPr>
              <w:t>3</w:t>
            </w:r>
          </w:p>
        </w:tc>
        <w:tc>
          <w:tcPr>
            <w:tcW w:w="1960" w:type="dxa"/>
            <w:vAlign w:val="center"/>
          </w:tcPr>
          <w:p>
            <w:pPr>
              <w:spacing w:line="360" w:lineRule="auto"/>
              <w:jc w:val="center"/>
              <w:rPr>
                <w:rFonts w:hint="eastAsia" w:ascii="宋体" w:hAnsi="宋体" w:cs="宋体"/>
                <w:bCs/>
                <w:color w:val="auto"/>
                <w:sz w:val="24"/>
              </w:rPr>
            </w:pPr>
            <w:r>
              <w:rPr>
                <w:rFonts w:hint="eastAsia" w:ascii="宋体" w:hAnsi="宋体" w:cs="宋体"/>
                <w:color w:val="auto"/>
                <w:kern w:val="0"/>
                <w:sz w:val="24"/>
                <w:lang w:val="en-US" w:eastAsia="zh-CN" w:bidi="ar"/>
              </w:rPr>
              <w:t>22.6585</w:t>
            </w:r>
            <w:r>
              <w:rPr>
                <w:rFonts w:hint="eastAsia" w:ascii="宋体" w:hAnsi="宋体" w:cs="宋体"/>
                <w:color w:val="auto"/>
                <w:kern w:val="0"/>
                <w:sz w:val="24"/>
                <w:lang w:bidi="ar"/>
              </w:rPr>
              <w:t>万元</w:t>
            </w:r>
          </w:p>
        </w:tc>
        <w:tc>
          <w:tcPr>
            <w:tcW w:w="885" w:type="dxa"/>
            <w:vAlign w:val="center"/>
          </w:tcPr>
          <w:p>
            <w:pPr>
              <w:spacing w:line="360" w:lineRule="auto"/>
              <w:jc w:val="center"/>
              <w:rPr>
                <w:rFonts w:hint="eastAsia" w:ascii="宋体" w:hAnsi="宋体" w:eastAsia="宋体" w:cs="宋体"/>
                <w:bCs/>
                <w:sz w:val="24"/>
                <w:lang w:eastAsia="zh-CN"/>
              </w:rPr>
            </w:pPr>
            <w:r>
              <w:rPr>
                <w:rFonts w:hint="eastAsia" w:ascii="宋体" w:hAnsi="宋体" w:cs="宋体"/>
                <w:bCs/>
                <w:color w:val="auto"/>
                <w:sz w:val="24"/>
                <w:lang w:val="en-US" w:eastAsia="zh-CN"/>
              </w:rPr>
              <w:t>1批</w:t>
            </w:r>
          </w:p>
        </w:tc>
        <w:tc>
          <w:tcPr>
            <w:tcW w:w="3675"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pStyle w:val="21"/>
        <w:numPr>
          <w:ilvl w:val="0"/>
          <w:numId w:val="0"/>
        </w:num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color w:val="auto"/>
          <w:sz w:val="24"/>
        </w:rPr>
        <w:t>自合同签订生效后</w:t>
      </w:r>
      <w:r>
        <w:rPr>
          <w:rFonts w:hint="eastAsia" w:ascii="宋体" w:hAnsi="宋体" w:cs="宋体"/>
          <w:color w:val="auto"/>
          <w:sz w:val="24"/>
          <w:lang w:val="en-US" w:eastAsia="zh-CN"/>
        </w:rPr>
        <w:t>4</w:t>
      </w:r>
      <w:r>
        <w:rPr>
          <w:rFonts w:hint="eastAsia" w:ascii="宋体" w:hAnsi="宋体" w:cs="宋体"/>
          <w:color w:val="auto"/>
          <w:sz w:val="24"/>
        </w:rPr>
        <w:t>0日内</w:t>
      </w:r>
      <w:r>
        <w:rPr>
          <w:rFonts w:hint="eastAsia" w:ascii="宋体" w:hAnsi="宋体" w:cs="宋体"/>
          <w:color w:val="auto"/>
          <w:sz w:val="24"/>
          <w:lang w:eastAsia="zh-CN"/>
        </w:rPr>
        <w:t>完成供货、</w:t>
      </w:r>
      <w:r>
        <w:rPr>
          <w:rFonts w:hint="eastAsia" w:ascii="宋体" w:hAnsi="宋体" w:cs="宋体"/>
          <w:color w:val="auto"/>
          <w:sz w:val="24"/>
        </w:rPr>
        <w:t>安装、调试</w:t>
      </w:r>
      <w:r>
        <w:rPr>
          <w:rFonts w:hint="eastAsia" w:ascii="宋体" w:hAnsi="宋体" w:cs="宋体"/>
          <w:color w:val="auto"/>
          <w:sz w:val="24"/>
          <w:lang w:eastAsia="zh-CN"/>
        </w:rPr>
        <w:t>工作</w:t>
      </w:r>
      <w:r>
        <w:rPr>
          <w:rFonts w:hint="eastAsia" w:ascii="宋体" w:hAnsi="宋体" w:cs="宋体"/>
          <w:color w:val="auto"/>
          <w:sz w:val="24"/>
        </w:rPr>
        <w:t>。</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4"/>
        <w:spacing w:before="0" w:line="360" w:lineRule="auto"/>
        <w:jc w:val="left"/>
        <w:rPr>
          <w:rFonts w:hint="eastAsia" w:ascii="宋体" w:hAnsi="宋体" w:eastAsia="宋体" w:cs="宋体"/>
          <w:sz w:val="24"/>
          <w:szCs w:val="24"/>
        </w:rPr>
      </w:pPr>
      <w:bookmarkStart w:id="3" w:name="_Toc35393791"/>
      <w:bookmarkStart w:id="4" w:name="_Toc35393622"/>
      <w:bookmarkStart w:id="5" w:name="_Toc28359003"/>
      <w:bookmarkStart w:id="6" w:name="_Toc28359080"/>
      <w:r>
        <w:rPr>
          <w:rFonts w:hint="eastAsia" w:ascii="宋体" w:hAnsi="宋体" w:eastAsia="宋体" w:cs="宋体"/>
          <w:sz w:val="24"/>
          <w:szCs w:val="24"/>
        </w:rPr>
        <w:t>二、申请人的资格要求（须同时满足）</w:t>
      </w:r>
      <w:bookmarkEnd w:id="3"/>
      <w:bookmarkEnd w:id="4"/>
      <w:bookmarkEnd w:id="5"/>
      <w:bookmarkEnd w:id="6"/>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7" w:name="_Toc35393623"/>
      <w:bookmarkStart w:id="8" w:name="_Toc35393792"/>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r>
        <w:rPr>
          <w:rFonts w:hint="eastAsia" w:ascii="宋体" w:hAnsi="宋体" w:cs="宋体"/>
          <w:sz w:val="24"/>
          <w:lang w:val="en-US" w:eastAsia="zh-CN"/>
        </w:rPr>
        <w:t xml:space="preserve"> </w:t>
      </w:r>
      <w:r>
        <w:rPr>
          <w:rFonts w:hint="eastAsia" w:ascii="宋体" w:hAnsi="宋体" w:cs="宋体"/>
          <w:sz w:val="24"/>
        </w:rPr>
        <w:t>□小微企业</w:t>
      </w:r>
      <w:r>
        <w:rPr>
          <w:rFonts w:hint="eastAsia" w:ascii="宋体" w:hAnsi="宋体" w:cs="宋体"/>
          <w:sz w:val="24"/>
          <w:lang w:val="en-US" w:eastAsia="zh-CN"/>
        </w:rPr>
        <w:t xml:space="preserve"> </w:t>
      </w:r>
      <w:r>
        <w:rPr>
          <w:rFonts w:hint="eastAsia" w:ascii="宋体" w:hAnsi="宋体" w:cs="宋体"/>
          <w:sz w:val="24"/>
        </w:rPr>
        <w:t>采购 。即 ：提供的货物全部由符合政策要求的中小/小微企业制造、服务全部由符合政策要求的中小/小微企业承接。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7"/>
      <w:bookmarkEnd w:id="8"/>
    </w:p>
    <w:p>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sz w:val="24"/>
          <w:lang w:bidi="ar"/>
        </w:rPr>
        <w:t>1.时间：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11</w:t>
      </w:r>
      <w:r>
        <w:rPr>
          <w:rFonts w:hint="eastAsia" w:ascii="宋体" w:hAnsi="宋体" w:cs="宋体"/>
          <w:color w:val="auto"/>
          <w:sz w:val="24"/>
          <w:u w:val="single"/>
        </w:rPr>
        <w:t>月</w:t>
      </w:r>
      <w:r>
        <w:rPr>
          <w:rFonts w:hint="eastAsia" w:ascii="宋体" w:hAnsi="宋体" w:cs="宋体"/>
          <w:color w:val="auto"/>
          <w:sz w:val="24"/>
          <w:u w:val="single"/>
          <w:lang w:val="en-US" w:eastAsia="zh-CN"/>
        </w:rPr>
        <w:t>18</w:t>
      </w:r>
      <w:r>
        <w:rPr>
          <w:rFonts w:hint="eastAsia" w:ascii="宋体" w:hAnsi="宋体" w:cs="宋体"/>
          <w:color w:val="auto"/>
          <w:sz w:val="24"/>
          <w:u w:val="single"/>
        </w:rPr>
        <w:t>日</w:t>
      </w:r>
      <w:r>
        <w:rPr>
          <w:rFonts w:hint="eastAsia" w:ascii="宋体" w:hAnsi="宋体" w:cs="宋体"/>
          <w:color w:val="auto"/>
          <w:sz w:val="24"/>
          <w:lang w:bidi="ar"/>
        </w:rPr>
        <w:t>至</w:t>
      </w:r>
      <w:r>
        <w:rPr>
          <w:rFonts w:hint="eastAsia" w:ascii="宋体" w:hAnsi="宋体" w:cs="宋体"/>
          <w:color w:val="auto"/>
          <w:sz w:val="24"/>
          <w:u w:val="single"/>
        </w:rPr>
        <w:t>2025</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bidi="ar"/>
        </w:rPr>
        <w:t>11</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bidi="ar"/>
        </w:rPr>
        <w:t>24</w:t>
      </w:r>
      <w:r>
        <w:rPr>
          <w:rFonts w:hint="eastAsia" w:ascii="宋体" w:hAnsi="宋体" w:cs="宋体"/>
          <w:color w:val="auto"/>
          <w:sz w:val="24"/>
          <w:u w:val="single"/>
          <w:lang w:bidi="ar"/>
        </w:rPr>
        <w:t>日</w:t>
      </w:r>
    </w:p>
    <w:p>
      <w:pPr>
        <w:adjustRightInd w:val="0"/>
        <w:snapToGrid w:val="0"/>
        <w:spacing w:line="360" w:lineRule="auto"/>
        <w:ind w:firstLine="480" w:firstLineChars="200"/>
        <w:rPr>
          <w:rFonts w:hint="eastAsia" w:ascii="宋体" w:hAnsi="宋体" w:cs="宋体"/>
          <w:sz w:val="24"/>
        </w:rPr>
      </w:pPr>
      <w:bookmarkStart w:id="9" w:name="_Toc28359082"/>
      <w:bookmarkStart w:id="10" w:name="_Toc28359005"/>
      <w:bookmarkStart w:id="11" w:name="_Toc35393793"/>
      <w:bookmarkStart w:id="12" w:name="_Toc35393624"/>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4"/>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9"/>
      <w:bookmarkEnd w:id="10"/>
      <w:r>
        <w:rPr>
          <w:rFonts w:hint="eastAsia" w:ascii="宋体" w:hAnsi="宋体" w:eastAsia="宋体" w:cs="宋体"/>
          <w:sz w:val="24"/>
          <w:szCs w:val="24"/>
        </w:rPr>
        <w:t>截止时间、开标时间和地点</w:t>
      </w:r>
      <w:bookmarkEnd w:id="11"/>
      <w:bookmarkEnd w:id="12"/>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10</w:t>
      </w:r>
      <w:r>
        <w:rPr>
          <w:rFonts w:hint="eastAsia" w:ascii="宋体" w:hAnsi="宋体" w:cs="宋体"/>
          <w:color w:val="auto"/>
          <w:sz w:val="24"/>
          <w:u w:val="single"/>
        </w:rPr>
        <w:t>日</w:t>
      </w:r>
      <w:r>
        <w:rPr>
          <w:rFonts w:hint="eastAsia" w:ascii="宋体" w:hAnsi="宋体" w:cs="宋体"/>
          <w:color w:val="auto"/>
          <w:sz w:val="24"/>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4"/>
        <w:spacing w:before="0" w:line="360" w:lineRule="auto"/>
        <w:jc w:val="left"/>
        <w:rPr>
          <w:rFonts w:hint="eastAsia" w:ascii="宋体" w:hAnsi="宋体" w:eastAsia="宋体" w:cs="宋体"/>
          <w:sz w:val="24"/>
          <w:szCs w:val="24"/>
        </w:rPr>
      </w:pPr>
      <w:bookmarkStart w:id="13" w:name="_Toc35393794"/>
      <w:bookmarkStart w:id="14" w:name="_Toc28359007"/>
      <w:bookmarkStart w:id="15" w:name="_Toc28359084"/>
      <w:bookmarkStart w:id="16" w:name="_Toc35393625"/>
      <w:r>
        <w:rPr>
          <w:rFonts w:hint="eastAsia" w:ascii="宋体" w:hAnsi="宋体" w:eastAsia="宋体" w:cs="宋体"/>
          <w:sz w:val="24"/>
          <w:szCs w:val="24"/>
        </w:rPr>
        <w:t>五、公告期限</w:t>
      </w:r>
      <w:bookmarkEnd w:id="13"/>
      <w:bookmarkEnd w:id="14"/>
      <w:bookmarkEnd w:id="15"/>
      <w:bookmarkEnd w:id="16"/>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4"/>
        <w:spacing w:before="0" w:line="360" w:lineRule="auto"/>
        <w:jc w:val="left"/>
        <w:rPr>
          <w:rFonts w:hint="eastAsia" w:ascii="宋体" w:hAnsi="宋体" w:eastAsia="宋体" w:cs="宋体"/>
          <w:sz w:val="24"/>
          <w:szCs w:val="24"/>
        </w:rPr>
      </w:pPr>
      <w:bookmarkStart w:id="17" w:name="_Toc35393795"/>
      <w:bookmarkStart w:id="18" w:name="_Toc35393626"/>
      <w:r>
        <w:rPr>
          <w:rFonts w:hint="eastAsia" w:ascii="宋体" w:hAnsi="宋体" w:eastAsia="宋体" w:cs="宋体"/>
          <w:sz w:val="24"/>
          <w:szCs w:val="24"/>
        </w:rPr>
        <w:t>六、其他补充事宜</w:t>
      </w:r>
      <w:bookmarkEnd w:id="17"/>
      <w:bookmarkEnd w:id="18"/>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17"/>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17"/>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17"/>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17"/>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17"/>
        <w:spacing w:before="15" w:line="360" w:lineRule="auto"/>
        <w:ind w:left="498"/>
        <w:rPr>
          <w:rFonts w:hint="eastAsia" w:cs="宋体"/>
        </w:rPr>
      </w:pPr>
      <w:r>
        <w:rPr>
          <w:rFonts w:hint="eastAsia" w:cs="宋体"/>
          <w:spacing w:val="3"/>
        </w:rPr>
        <w:t>3.2 注册</w:t>
      </w:r>
    </w:p>
    <w:p>
      <w:pPr>
        <w:pStyle w:val="17"/>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17"/>
        <w:spacing w:before="9" w:line="360" w:lineRule="auto"/>
        <w:ind w:left="498"/>
        <w:rPr>
          <w:rFonts w:hint="eastAsia" w:cs="宋体"/>
        </w:rPr>
      </w:pPr>
      <w:r>
        <w:rPr>
          <w:rFonts w:hint="eastAsia" w:cs="宋体"/>
          <w:spacing w:val="1"/>
        </w:rPr>
        <w:t>3.3 驱动、客户端下载</w:t>
      </w:r>
    </w:p>
    <w:p>
      <w:pPr>
        <w:pStyle w:val="17"/>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17"/>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17"/>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17"/>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17"/>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17"/>
        <w:spacing w:before="11" w:line="360" w:lineRule="auto"/>
        <w:ind w:left="498"/>
        <w:rPr>
          <w:rFonts w:hint="eastAsia" w:cs="宋体"/>
        </w:rPr>
      </w:pPr>
      <w:r>
        <w:rPr>
          <w:rFonts w:hint="eastAsia" w:cs="宋体"/>
          <w:spacing w:val="1"/>
        </w:rPr>
        <w:t>3.5 编制电子投标文件</w:t>
      </w:r>
    </w:p>
    <w:p>
      <w:pPr>
        <w:pStyle w:val="17"/>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17"/>
        <w:spacing w:before="15" w:line="360" w:lineRule="auto"/>
        <w:ind w:left="498"/>
        <w:rPr>
          <w:rFonts w:hint="eastAsia" w:cs="宋体"/>
        </w:rPr>
      </w:pPr>
      <w:r>
        <w:rPr>
          <w:rFonts w:hint="eastAsia" w:cs="宋体"/>
          <w:spacing w:val="1"/>
        </w:rPr>
        <w:t>3.6 提交电子投标文件</w:t>
      </w:r>
    </w:p>
    <w:p>
      <w:pPr>
        <w:pStyle w:val="17"/>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17"/>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17"/>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19" w:name="_Toc28359008"/>
      <w:bookmarkStart w:id="20" w:name="_Toc35393627"/>
      <w:bookmarkStart w:id="21" w:name="_Toc28359085"/>
      <w:bookmarkStart w:id="22" w:name="_Toc35393796"/>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19"/>
      <w:bookmarkEnd w:id="20"/>
      <w:bookmarkEnd w:id="21"/>
      <w:bookmarkEnd w:id="22"/>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3" w:name="_Toc28359009"/>
      <w:bookmarkStart w:id="24" w:name="_Toc28359086"/>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北京市石景山区教育委员会教育技术装备中心</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北京市石景山区西井三区北门西侧胡同内</w:t>
      </w:r>
    </w:p>
    <w:p>
      <w:pPr>
        <w:spacing w:line="360" w:lineRule="auto"/>
        <w:ind w:firstLine="480" w:firstLineChars="200"/>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lang w:eastAsia="zh-CN"/>
        </w:rPr>
        <w:t>韩同</w:t>
      </w:r>
      <w:r>
        <w:rPr>
          <w:rFonts w:hint="eastAsia" w:ascii="宋体" w:hAnsi="宋体" w:cs="宋体"/>
          <w:sz w:val="24"/>
          <w:u w:val="single"/>
          <w:lang w:val="en-US" w:eastAsia="zh-CN"/>
        </w:rPr>
        <w:t>010-88963530</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pPr>
        <w:spacing w:line="360" w:lineRule="auto"/>
        <w:ind w:firstLine="480" w:firstLineChars="200"/>
        <w:jc w:val="left"/>
        <w:rPr>
          <w:rFonts w:hint="eastAsia" w:ascii="宋体" w:hAnsi="宋体" w:cs="宋体"/>
          <w:sz w:val="24"/>
        </w:rPr>
      </w:pPr>
      <w:bookmarkStart w:id="25" w:name="_Toc28359010"/>
      <w:bookmarkStart w:id="26" w:name="_Toc28359087"/>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5"/>
      <w:bookmarkEnd w:id="26"/>
    </w:p>
    <w:p>
      <w:pPr>
        <w:pStyle w:val="28"/>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ascii="宋体" w:hAnsi="宋体" w:cs="宋体"/>
          <w:sz w:val="24"/>
          <w:u w:val="single"/>
          <w:lang w:eastAsia="zh-CN"/>
        </w:rPr>
        <w:t>朱彦超</w:t>
      </w:r>
    </w:p>
    <w:p>
      <w:pPr>
        <w:pStyle w:val="28"/>
        <w:spacing w:line="360" w:lineRule="auto"/>
        <w:ind w:firstLine="480" w:firstLineChars="200"/>
        <w:rPr>
          <w:rFonts w:hint="eastAsia" w:hAnsi="宋体" w:cs="宋体"/>
          <w:bCs/>
          <w:color w:val="000000"/>
          <w:sz w:val="24"/>
          <w:szCs w:val="24"/>
          <w:u w:val="single"/>
          <w:lang w:val="en-US" w:eastAsia="zh-CN"/>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pPr>
        <w:pStyle w:val="28"/>
        <w:spacing w:line="360" w:lineRule="auto"/>
        <w:ind w:firstLine="480" w:firstLineChars="200"/>
        <w:rPr>
          <w:rFonts w:hint="eastAsia" w:hAnsi="宋体" w:cs="宋体"/>
          <w:bCs/>
          <w:color w:val="000000"/>
          <w:sz w:val="24"/>
          <w:szCs w:val="24"/>
          <w:u w:val="single"/>
          <w:lang w:val="en-US" w:eastAsia="zh-CN"/>
        </w:rPr>
      </w:pPr>
    </w:p>
    <w:p>
      <w:pPr>
        <w:spacing w:before="76" w:line="360" w:lineRule="auto"/>
        <w:ind w:right="58"/>
        <w:jc w:val="center"/>
        <w:rPr>
          <w:rFonts w:hint="eastAsia" w:ascii="宋体" w:hAnsi="宋体" w:cs="宋体"/>
          <w:spacing w:val="-12"/>
          <w:sz w:val="24"/>
        </w:rPr>
      </w:pPr>
    </w:p>
    <w:p>
      <w:pPr>
        <w:pStyle w:val="4"/>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27" w:name="_Toc264969275"/>
      <w:bookmarkStart w:id="28" w:name="_Toc353825548"/>
      <w:bookmarkStart w:id="29" w:name="_Toc15240"/>
      <w:bookmarkStart w:id="30" w:name="_Toc353873938"/>
      <w:bookmarkStart w:id="31" w:name="_Toc512937850"/>
      <w:bookmarkStart w:id="32" w:name="_Toc305158928"/>
      <w:bookmarkStart w:id="33" w:name="_Toc150774783"/>
      <w:bookmarkStart w:id="34" w:name="_Toc226965856"/>
      <w:bookmarkStart w:id="35" w:name="_Toc127151777"/>
      <w:bookmarkStart w:id="36" w:name="_Toc265228423"/>
      <w:bookmarkStart w:id="37" w:name="_Toc195842950"/>
      <w:bookmarkStart w:id="38" w:name="_Toc127161488"/>
      <w:bookmarkStart w:id="39" w:name="_Toc305158854"/>
      <w:r>
        <w:rPr>
          <w:rFonts w:hint="eastAsia" w:ascii="宋体" w:hAnsi="宋体" w:cs="宋体"/>
          <w:b/>
          <w:sz w:val="36"/>
          <w:szCs w:val="36"/>
        </w:rPr>
        <w:t>第二章   投标人须知</w:t>
      </w:r>
      <w:bookmarkEnd w:id="27"/>
      <w:bookmarkEnd w:id="28"/>
      <w:bookmarkEnd w:id="29"/>
      <w:bookmarkEnd w:id="30"/>
      <w:bookmarkEnd w:id="31"/>
      <w:bookmarkEnd w:id="32"/>
      <w:bookmarkEnd w:id="33"/>
      <w:bookmarkEnd w:id="34"/>
      <w:bookmarkEnd w:id="35"/>
      <w:bookmarkEnd w:id="36"/>
      <w:bookmarkEnd w:id="37"/>
      <w:bookmarkEnd w:id="38"/>
      <w:bookmarkEnd w:id="39"/>
    </w:p>
    <w:p>
      <w:pPr>
        <w:pStyle w:val="4"/>
        <w:tabs>
          <w:tab w:val="center" w:pos="4592"/>
          <w:tab w:val="left" w:pos="7860"/>
        </w:tabs>
        <w:spacing w:before="0" w:line="360" w:lineRule="auto"/>
        <w:rPr>
          <w:rFonts w:hint="eastAsia" w:ascii="宋体" w:hAnsi="宋体" w:eastAsia="宋体" w:cs="宋体"/>
          <w:sz w:val="28"/>
        </w:rPr>
      </w:pPr>
      <w:bookmarkStart w:id="40" w:name="_Toc164351613"/>
      <w:bookmarkStart w:id="41" w:name="_Toc164229214"/>
      <w:bookmarkStart w:id="42" w:name="_Toc164608788"/>
      <w:bookmarkStart w:id="43" w:name="_Toc127151720"/>
      <w:bookmarkStart w:id="44" w:name="_Toc151193833"/>
      <w:bookmarkStart w:id="45" w:name="_Toc151193907"/>
      <w:bookmarkStart w:id="46" w:name="_Toc151193689"/>
      <w:bookmarkStart w:id="47" w:name="_Toc142311021"/>
      <w:bookmarkStart w:id="48" w:name="_Toc226337215"/>
      <w:bookmarkStart w:id="49" w:name="_Toc164608633"/>
      <w:bookmarkStart w:id="50" w:name="_Toc150774619"/>
      <w:bookmarkStart w:id="51" w:name="_Toc195842884"/>
      <w:bookmarkStart w:id="52" w:name="_Toc164229360"/>
      <w:bookmarkStart w:id="53" w:name="_Toc150480757"/>
      <w:bookmarkStart w:id="54" w:name="_Toc151193761"/>
      <w:bookmarkStart w:id="55" w:name="_Toc226309763"/>
      <w:bookmarkStart w:id="56" w:name="_Toc150509270"/>
      <w:bookmarkStart w:id="57" w:name="_Toc520356144"/>
      <w:bookmarkStart w:id="58" w:name="_Toc127151519"/>
      <w:bookmarkStart w:id="59" w:name="_Toc149720812"/>
      <w:bookmarkStart w:id="60" w:name="_Toc226965792"/>
      <w:bookmarkStart w:id="61" w:name="_Toc151193617"/>
      <w:bookmarkStart w:id="62" w:name="_Toc150774724"/>
      <w:bookmarkStart w:id="63" w:name="_Toc151190146"/>
      <w:bookmarkStart w:id="64" w:name="_Toc226965709"/>
      <w:bookmarkStart w:id="65" w:name="_Toc127161433"/>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8"/>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Ansi="宋体" w:cs="宋体"/>
                <w:sz w:val="24"/>
                <w:szCs w:val="24"/>
              </w:rPr>
              <w:t>□</w:t>
            </w:r>
            <w:r>
              <w:rPr>
                <w:rFonts w:hint="eastAsia" w:ascii="宋体" w:hAnsi="宋体" w:cs="宋体"/>
                <w:sz w:val="24"/>
              </w:rPr>
              <w:t>服务</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货物</w:t>
            </w:r>
          </w:p>
          <w:p>
            <w:pPr>
              <w:pStyle w:val="21"/>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8"/>
              <w:adjustRightInd w:val="0"/>
              <w:snapToGrid w:val="0"/>
              <w:rPr>
                <w:rFonts w:hAnsi="宋体" w:cs="宋体"/>
                <w:sz w:val="24"/>
                <w:szCs w:val="24"/>
              </w:rPr>
            </w:pPr>
            <w:r>
              <w:rPr>
                <w:rFonts w:hAnsi="宋体" w:cs="宋体"/>
                <w:sz w:val="24"/>
                <w:szCs w:val="24"/>
              </w:rPr>
              <w:t>□关于核心产品本项目不适用。</w:t>
            </w:r>
          </w:p>
          <w:p>
            <w:pPr>
              <w:pStyle w:val="28"/>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int="eastAsia" w:hAnsi="宋体" w:cs="宋体"/>
                <w:sz w:val="24"/>
                <w:szCs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color w:val="auto"/>
                <w:szCs w:val="21"/>
              </w:rPr>
              <w:t>■</w:t>
            </w:r>
            <w:r>
              <w:rPr>
                <w:rFonts w:hint="eastAsia" w:ascii="宋体" w:hAnsi="宋体" w:cs="宋体"/>
                <w:color w:val="auto"/>
                <w:sz w:val="24"/>
              </w:rPr>
              <w:t>本项目</w:t>
            </w:r>
            <w:r>
              <w:rPr>
                <w:rFonts w:hint="eastAsia" w:ascii="宋体" w:hAnsi="宋体" w:cs="宋体"/>
                <w:color w:val="auto"/>
                <w:sz w:val="24"/>
                <w:u w:val="single"/>
                <w:lang w:val="en-US" w:eastAsia="zh-CN"/>
              </w:rPr>
              <w:t>07</w:t>
            </w:r>
            <w:r>
              <w:rPr>
                <w:rFonts w:hint="eastAsia" w:ascii="宋体" w:hAnsi="宋体" w:cs="宋体"/>
                <w:color w:val="auto"/>
                <w:sz w:val="24"/>
              </w:rPr>
              <w:t>包为非单一产品采购项目，核心产品为：</w:t>
            </w:r>
            <w:r>
              <w:rPr>
                <w:rFonts w:hint="eastAsia" w:ascii="宋体" w:hAnsi="宋体" w:cs="宋体"/>
                <w:color w:val="auto"/>
                <w:sz w:val="24"/>
                <w:u w:val="single"/>
                <w:lang w:eastAsia="zh-CN"/>
              </w:rPr>
              <w:t>台式计算机</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8"/>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sz w:val="24"/>
              </w:rPr>
            </w:pPr>
            <w:r>
              <w:rPr>
                <w:rFonts w:hint="eastAsia" w:ascii="宋体" w:hAnsi="宋体" w:cs="宋体"/>
                <w:color w:val="auto"/>
                <w:szCs w:val="21"/>
              </w:rPr>
              <w:t>■</w:t>
            </w:r>
            <w:r>
              <w:rPr>
                <w:rFonts w:hint="eastAsia" w:ascii="宋体" w:hAnsi="宋体" w:cs="宋体"/>
                <w:sz w:val="24"/>
              </w:rPr>
              <w:t>不组织</w:t>
            </w:r>
          </w:p>
          <w:p>
            <w:pPr>
              <w:jc w:val="left"/>
              <w:rPr>
                <w:rFonts w:hint="eastAsia" w:ascii="宋体" w:hAnsi="宋体" w:cs="宋体"/>
                <w:bCs/>
                <w:color w:val="auto"/>
                <w:sz w:val="24"/>
              </w:rPr>
            </w:pPr>
            <w:r>
              <w:rPr>
                <w:rFonts w:hint="eastAsia" w:ascii="宋体" w:hAnsi="宋体" w:cs="宋体"/>
                <w:sz w:val="24"/>
              </w:rPr>
              <w:t>□</w:t>
            </w: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8"/>
              <w:adjustRightInd w:val="0"/>
              <w:snapToGrid w:val="0"/>
              <w:rPr>
                <w:rFonts w:hAnsi="宋体" w:cs="宋体"/>
                <w:sz w:val="24"/>
                <w:szCs w:val="24"/>
              </w:rPr>
            </w:pPr>
            <w:r>
              <w:rPr>
                <w:rFonts w:hAnsi="宋体" w:cs="宋体"/>
                <w:sz w:val="24"/>
              </w:rPr>
              <w:t>考察地点：</w:t>
            </w:r>
            <w:r>
              <w:rPr>
                <w:rFonts w:hint="eastAsia" w:hAnsi="宋体" w:cs="宋体"/>
                <w:color w:val="auto"/>
                <w:sz w:val="24"/>
                <w:u w:val="single"/>
                <w:lang w:val="en-US" w:eastAsia="zh-CN"/>
              </w:rPr>
              <w:t xml:space="preserve">         </w:t>
            </w:r>
            <w:r>
              <w:rPr>
                <w:rFonts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8"/>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sz w:val="24"/>
              </w:rPr>
            </w:pPr>
            <w:r>
              <w:rPr>
                <w:rFonts w:hint="eastAsia" w:ascii="宋体" w:hAnsi="宋体" w:cs="宋体"/>
                <w:sz w:val="24"/>
              </w:rPr>
              <w:t>□不召开</w:t>
            </w:r>
          </w:p>
          <w:p>
            <w:pPr>
              <w:jc w:val="left"/>
              <w:rPr>
                <w:rFonts w:hint="eastAsia" w:ascii="宋体" w:hAnsi="宋体" w:cs="宋体"/>
                <w:color w:val="auto"/>
                <w:sz w:val="24"/>
              </w:rPr>
            </w:pPr>
            <w:r>
              <w:rPr>
                <w:rFonts w:hint="eastAsia" w:ascii="宋体" w:hAnsi="宋体" w:cs="宋体"/>
                <w:szCs w:val="21"/>
              </w:rPr>
              <w:t>■</w:t>
            </w:r>
            <w:r>
              <w:rPr>
                <w:rFonts w:hint="eastAsia" w:ascii="宋体" w:hAnsi="宋体" w:cs="宋体"/>
                <w:sz w:val="24"/>
              </w:rPr>
              <w:t>召开，召开时间：</w:t>
            </w:r>
            <w:r>
              <w:rPr>
                <w:rFonts w:hint="eastAsia" w:ascii="宋体" w:hAnsi="宋体" w:cs="宋体"/>
                <w:color w:val="auto"/>
                <w:sz w:val="24"/>
                <w:u w:val="single"/>
                <w:lang w:val="en-US" w:eastAsia="zh-CN"/>
              </w:rPr>
              <w:t>2025</w:t>
            </w:r>
            <w:r>
              <w:rPr>
                <w:rFonts w:hint="eastAsia" w:ascii="宋体" w:hAnsi="宋体" w:cs="宋体"/>
                <w:color w:val="auto"/>
                <w:sz w:val="24"/>
                <w:lang w:bidi="ar"/>
              </w:rPr>
              <w:t>年</w:t>
            </w:r>
            <w:r>
              <w:rPr>
                <w:rFonts w:hint="eastAsia" w:ascii="宋体" w:hAnsi="宋体" w:cs="宋体"/>
                <w:color w:val="auto"/>
                <w:sz w:val="24"/>
                <w:u w:val="single"/>
                <w:lang w:val="en-US" w:eastAsia="zh-CN"/>
              </w:rPr>
              <w:t>11</w:t>
            </w:r>
            <w:r>
              <w:rPr>
                <w:rFonts w:hint="eastAsia" w:ascii="宋体" w:hAnsi="宋体" w:cs="宋体"/>
                <w:color w:val="auto"/>
                <w:sz w:val="24"/>
                <w:lang w:bidi="ar"/>
              </w:rPr>
              <w:t>月</w:t>
            </w:r>
            <w:r>
              <w:rPr>
                <w:rFonts w:hint="eastAsia" w:ascii="宋体" w:hAnsi="宋体" w:cs="宋体"/>
                <w:color w:val="auto"/>
                <w:sz w:val="24"/>
                <w:u w:val="single"/>
                <w:lang w:val="en-US" w:eastAsia="zh-CN"/>
              </w:rPr>
              <w:t>25</w:t>
            </w:r>
            <w:r>
              <w:rPr>
                <w:rFonts w:hint="eastAsia" w:ascii="宋体" w:hAnsi="宋体" w:cs="宋体"/>
                <w:color w:val="auto"/>
                <w:sz w:val="24"/>
                <w:lang w:bidi="ar"/>
              </w:rPr>
              <w:t>日</w:t>
            </w:r>
            <w:r>
              <w:rPr>
                <w:rFonts w:hint="eastAsia" w:ascii="宋体" w:hAnsi="宋体" w:cs="宋体"/>
                <w:color w:val="auto"/>
                <w:sz w:val="24"/>
                <w:u w:val="single"/>
                <w:lang w:val="en-US" w:eastAsia="zh-CN"/>
              </w:rPr>
              <w:t>15</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pPr>
              <w:jc w:val="left"/>
              <w:rPr>
                <w:rFonts w:hint="eastAsia" w:ascii="宋体" w:hAnsi="宋体" w:cs="宋体"/>
                <w:sz w:val="24"/>
              </w:rPr>
            </w:pPr>
            <w:r>
              <w:rPr>
                <w:rFonts w:hint="eastAsia" w:ascii="宋体" w:hAnsi="宋体" w:cs="宋体"/>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投标样品递交：</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不需要</w:t>
            </w:r>
          </w:p>
          <w:p>
            <w:pPr>
              <w:jc w:val="left"/>
              <w:rPr>
                <w:rFonts w:hint="eastAsia" w:ascii="宋体" w:hAnsi="宋体" w:cs="宋体"/>
                <w:color w:val="auto"/>
                <w:sz w:val="24"/>
              </w:rPr>
            </w:pPr>
            <w:r>
              <w:rPr>
                <w:rFonts w:hint="eastAsia" w:ascii="宋体" w:hAnsi="宋体" w:cs="宋体"/>
                <w:color w:val="auto"/>
                <w:sz w:val="24"/>
              </w:rPr>
              <w:t>□需要，具体要求如下：</w:t>
            </w:r>
          </w:p>
          <w:p>
            <w:pPr>
              <w:jc w:val="left"/>
              <w:rPr>
                <w:rFonts w:hint="eastAsia" w:ascii="宋体" w:hAnsi="宋体" w:cs="宋体"/>
                <w:color w:val="auto"/>
                <w:sz w:val="24"/>
                <w:u w:val="single"/>
              </w:rPr>
            </w:pPr>
            <w:r>
              <w:rPr>
                <w:rFonts w:hint="eastAsia" w:ascii="宋体" w:hAnsi="宋体" w:cs="宋体"/>
                <w:color w:val="auto"/>
                <w:sz w:val="24"/>
              </w:rPr>
              <w:t>（1）样品制作的标准和要求：</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jc w:val="left"/>
              <w:rPr>
                <w:rFonts w:hint="eastAsia" w:ascii="宋体" w:hAnsi="宋体" w:cs="宋体"/>
                <w:color w:val="auto"/>
                <w:sz w:val="24"/>
              </w:rPr>
            </w:pPr>
            <w:r>
              <w:rPr>
                <w:rFonts w:hint="eastAsia" w:ascii="宋体" w:hAnsi="宋体" w:cs="宋体"/>
                <w:color w:val="auto"/>
                <w:sz w:val="24"/>
              </w:rPr>
              <w:t>（2）是否需要随样品提交相关检测报告：</w:t>
            </w:r>
          </w:p>
          <w:p>
            <w:pPr>
              <w:ind w:firstLine="600" w:firstLineChars="250"/>
              <w:jc w:val="left"/>
              <w:rPr>
                <w:rFonts w:hint="eastAsia" w:ascii="宋体" w:hAnsi="宋体" w:cs="宋体"/>
                <w:color w:val="auto"/>
                <w:sz w:val="24"/>
              </w:rPr>
            </w:pPr>
            <w:r>
              <w:rPr>
                <w:rFonts w:hint="eastAsia" w:ascii="宋体" w:hAnsi="宋体" w:cs="宋体"/>
                <w:color w:val="auto"/>
                <w:sz w:val="24"/>
              </w:rPr>
              <w:t>□不需要</w:t>
            </w:r>
          </w:p>
          <w:p>
            <w:pPr>
              <w:ind w:firstLine="600" w:firstLineChars="250"/>
              <w:jc w:val="left"/>
              <w:rPr>
                <w:rFonts w:hint="eastAsia" w:ascii="宋体" w:hAnsi="宋体" w:cs="宋体"/>
                <w:color w:val="auto"/>
                <w:sz w:val="24"/>
              </w:rPr>
            </w:pPr>
            <w:r>
              <w:rPr>
                <w:rFonts w:hint="eastAsia" w:ascii="宋体" w:hAnsi="宋体" w:cs="宋体"/>
                <w:color w:val="auto"/>
                <w:sz w:val="24"/>
              </w:rPr>
              <w:t>□需要</w:t>
            </w:r>
          </w:p>
          <w:p>
            <w:pPr>
              <w:jc w:val="left"/>
              <w:rPr>
                <w:rFonts w:hint="eastAsia" w:ascii="宋体" w:hAnsi="宋体" w:cs="宋体"/>
                <w:color w:val="auto"/>
                <w:sz w:val="24"/>
              </w:rPr>
            </w:pPr>
            <w:r>
              <w:rPr>
                <w:rFonts w:hint="eastAsia" w:ascii="宋体" w:hAnsi="宋体" w:cs="宋体"/>
                <w:color w:val="auto"/>
                <w:sz w:val="24"/>
              </w:rPr>
              <w:t>（3）样品递交要求：</w:t>
            </w:r>
            <w:r>
              <w:rPr>
                <w:rFonts w:hint="eastAsia" w:ascii="宋体" w:hAnsi="宋体" w:cs="宋体"/>
                <w:color w:val="auto"/>
                <w:sz w:val="24"/>
                <w:u w:val="single"/>
                <w:lang w:val="en-US" w:eastAsia="zh-CN"/>
              </w:rPr>
              <w:t xml:space="preserve">   </w:t>
            </w:r>
            <w:r>
              <w:rPr>
                <w:rFonts w:hint="eastAsia" w:ascii="宋体" w:hAnsi="宋体" w:cs="宋体"/>
                <w:color w:val="auto"/>
                <w:sz w:val="24"/>
              </w:rPr>
              <w:t>；</w:t>
            </w:r>
          </w:p>
          <w:p>
            <w:pPr>
              <w:jc w:val="left"/>
              <w:rPr>
                <w:rFonts w:hint="eastAsia" w:ascii="宋体" w:hAnsi="宋体" w:cs="宋体"/>
                <w:color w:val="auto"/>
                <w:sz w:val="24"/>
              </w:rPr>
            </w:pPr>
            <w:r>
              <w:rPr>
                <w:rFonts w:hint="eastAsia" w:ascii="宋体" w:hAnsi="宋体" w:cs="宋体"/>
                <w:color w:val="auto"/>
                <w:sz w:val="24"/>
              </w:rPr>
              <w:t>（4）未中标人样品退还：</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jc w:val="left"/>
              <w:rPr>
                <w:rFonts w:hint="eastAsia" w:ascii="宋体" w:hAnsi="宋体" w:cs="宋体"/>
                <w:color w:val="auto"/>
                <w:sz w:val="24"/>
                <w:u w:val="single"/>
              </w:rPr>
            </w:pPr>
            <w:r>
              <w:rPr>
                <w:rFonts w:hint="eastAsia" w:ascii="宋体" w:hAnsi="宋体" w:cs="宋体"/>
                <w:color w:val="auto"/>
                <w:sz w:val="24"/>
              </w:rPr>
              <w:t>（5）中标人样品保管、封存及退还：</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jc w:val="left"/>
              <w:rPr>
                <w:rFonts w:hint="eastAsia" w:ascii="宋体" w:hAnsi="宋体" w:cs="宋体"/>
                <w:sz w:val="24"/>
              </w:rPr>
            </w:pPr>
            <w:r>
              <w:rPr>
                <w:rFonts w:hint="eastAsia" w:ascii="宋体" w:hAnsi="宋体" w:cs="宋体"/>
                <w:color w:val="auto"/>
                <w:sz w:val="24"/>
              </w:rPr>
              <w:t>（6）其他要求（如有）：</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8"/>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cs="宋体"/>
                      <w:bCs/>
                      <w:sz w:val="24"/>
                      <w:lang w:eastAsia="zh-CN"/>
                    </w:rPr>
                    <w:t>电教设备</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i w:val="0"/>
                      <w:iCs w:val="0"/>
                      <w:kern w:val="0"/>
                      <w:sz w:val="24"/>
                      <w:u w:val="single"/>
                      <w:lang w:eastAsia="zh-CN"/>
                    </w:rPr>
                    <w:t>工业</w:t>
                  </w:r>
                </w:p>
              </w:tc>
            </w:tr>
          </w:tbl>
          <w:p>
            <w:pPr>
              <w:pStyle w:val="21"/>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6"/>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6"/>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8"/>
              <w:adjustRightInd w:val="0"/>
              <w:snapToGrid w:val="0"/>
              <w:rPr>
                <w:rFonts w:hAnsi="宋体" w:cs="宋体"/>
                <w:sz w:val="24"/>
              </w:rPr>
            </w:pPr>
            <w:r>
              <w:rPr>
                <w:rFonts w:hAnsi="宋体" w:cs="宋体"/>
                <w:sz w:val="24"/>
              </w:rPr>
              <w:t>中标候选人并列的，采购人是否委托评标委员会确定中标人：</w:t>
            </w:r>
          </w:p>
          <w:p>
            <w:pPr>
              <w:pStyle w:val="28"/>
              <w:adjustRightInd w:val="0"/>
              <w:snapToGrid w:val="0"/>
              <w:rPr>
                <w:rFonts w:hAnsi="宋体" w:cs="宋体"/>
                <w:sz w:val="24"/>
              </w:rPr>
            </w:pPr>
            <w:r>
              <w:rPr>
                <w:rFonts w:hAnsi="宋体" w:cs="宋体"/>
                <w:szCs w:val="21"/>
              </w:rPr>
              <w:t>■</w:t>
            </w:r>
            <w:r>
              <w:rPr>
                <w:rFonts w:hAnsi="宋体" w:cs="宋体"/>
                <w:sz w:val="24"/>
              </w:rPr>
              <w:t>否</w:t>
            </w:r>
          </w:p>
          <w:p>
            <w:pPr>
              <w:pStyle w:val="28"/>
              <w:adjustRightInd w:val="0"/>
              <w:snapToGrid w:val="0"/>
              <w:rPr>
                <w:rFonts w:hAnsi="宋体" w:cs="宋体"/>
                <w:sz w:val="24"/>
              </w:rPr>
            </w:pPr>
            <w:r>
              <w:rPr>
                <w:rFonts w:hAnsi="宋体" w:cs="宋体"/>
                <w:sz w:val="24"/>
              </w:rPr>
              <w:t>□是</w:t>
            </w:r>
          </w:p>
          <w:p>
            <w:pPr>
              <w:pStyle w:val="28"/>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8"/>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6"/>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6"/>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6"/>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6"/>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6"/>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6"/>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6" w:name="_Toc305158785"/>
      <w:bookmarkStart w:id="67" w:name="_Toc150480755"/>
      <w:bookmarkStart w:id="68" w:name="_Toc226965790"/>
      <w:bookmarkStart w:id="69" w:name="_Toc264969207"/>
      <w:bookmarkStart w:id="70" w:name="_Toc226337213"/>
      <w:bookmarkStart w:id="71" w:name="_Toc150774722"/>
      <w:bookmarkStart w:id="72" w:name="_Toc142311019"/>
      <w:bookmarkStart w:id="73" w:name="_Toc127151517"/>
      <w:bookmarkStart w:id="74" w:name="_Toc353825542"/>
      <w:bookmarkStart w:id="75" w:name="_Toc353873932"/>
      <w:bookmarkStart w:id="76" w:name="_Toc195842882"/>
      <w:bookmarkStart w:id="77" w:name="_Toc265228355"/>
      <w:bookmarkStart w:id="78" w:name="_Toc353873662"/>
      <w:bookmarkStart w:id="79" w:name="_Toc305158859"/>
      <w:r>
        <w:rPr>
          <w:rFonts w:hint="eastAsia" w:ascii="宋体" w:hAnsi="宋体" w:cs="宋体"/>
          <w:b/>
          <w:sz w:val="28"/>
          <w:szCs w:val="28"/>
        </w:rPr>
        <w:t>投标人须知</w:t>
      </w:r>
      <w:bookmarkEnd w:id="66"/>
      <w:bookmarkEnd w:id="67"/>
      <w:bookmarkEnd w:id="68"/>
      <w:bookmarkEnd w:id="69"/>
      <w:bookmarkEnd w:id="70"/>
      <w:bookmarkEnd w:id="71"/>
      <w:bookmarkEnd w:id="72"/>
      <w:bookmarkEnd w:id="73"/>
      <w:bookmarkEnd w:id="74"/>
      <w:bookmarkEnd w:id="75"/>
      <w:bookmarkEnd w:id="76"/>
      <w:bookmarkEnd w:id="77"/>
      <w:bookmarkEnd w:id="78"/>
      <w:bookmarkEnd w:id="79"/>
    </w:p>
    <w:p>
      <w:pPr>
        <w:pStyle w:val="4"/>
        <w:tabs>
          <w:tab w:val="center" w:pos="4592"/>
          <w:tab w:val="left" w:pos="7860"/>
        </w:tabs>
        <w:spacing w:before="0" w:line="360" w:lineRule="auto"/>
        <w:jc w:val="left"/>
        <w:rPr>
          <w:rFonts w:hint="eastAsia" w:ascii="宋体" w:hAnsi="宋体" w:eastAsia="宋体" w:cs="宋体"/>
          <w:sz w:val="28"/>
        </w:rPr>
      </w:pPr>
      <w:bookmarkStart w:id="80" w:name="_Toc520356143"/>
      <w:bookmarkStart w:id="81" w:name="_Toc127151518"/>
      <w:r>
        <w:rPr>
          <w:rFonts w:hint="eastAsia" w:ascii="宋体" w:hAnsi="宋体" w:eastAsia="宋体" w:cs="宋体"/>
          <w:sz w:val="28"/>
        </w:rPr>
        <w:tab/>
      </w:r>
      <w:bookmarkStart w:id="82" w:name="_Toc226965791"/>
      <w:bookmarkStart w:id="83" w:name="_Toc151193688"/>
      <w:bookmarkStart w:id="84" w:name="_Toc265228356"/>
      <w:bookmarkStart w:id="85" w:name="_Toc151190145"/>
      <w:bookmarkStart w:id="86" w:name="_Toc150480756"/>
      <w:bookmarkStart w:id="87" w:name="_Toc226965708"/>
      <w:bookmarkStart w:id="88" w:name="_Toc195842883"/>
      <w:bookmarkStart w:id="89" w:name="_Toc151193832"/>
      <w:bookmarkStart w:id="90" w:name="_Toc226309762"/>
      <w:bookmarkStart w:id="91" w:name="_Toc151193616"/>
      <w:bookmarkStart w:id="92" w:name="_Toc150774723"/>
      <w:bookmarkStart w:id="93" w:name="_Toc264969208"/>
      <w:bookmarkStart w:id="94" w:name="_Toc150509269"/>
      <w:bookmarkStart w:id="95" w:name="_Toc151193760"/>
      <w:bookmarkStart w:id="96" w:name="_Toc151193906"/>
      <w:bookmarkStart w:id="97" w:name="_Toc142311020"/>
      <w:bookmarkStart w:id="98" w:name="_Toc150774618"/>
      <w:bookmarkStart w:id="99" w:name="_Toc305158786"/>
      <w:bookmarkStart w:id="100" w:name="_Toc226337214"/>
      <w:bookmarkStart w:id="101" w:name="_Toc305158860"/>
      <w:r>
        <w:rPr>
          <w:rFonts w:hint="eastAsia" w:ascii="宋体" w:hAnsi="宋体" w:eastAsia="宋体" w:cs="宋体"/>
          <w:sz w:val="28"/>
        </w:rPr>
        <w:t>一   说  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ascii="宋体" w:hAnsi="宋体" w:eastAsia="宋体" w:cs="宋体"/>
          <w:sz w:val="28"/>
        </w:rPr>
        <w:tab/>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bookmarkStart w:id="102" w:name="_Toc265228357"/>
      <w:bookmarkStart w:id="103" w:name="_Toc305158861"/>
      <w:bookmarkStart w:id="104" w:name="_Toc305158787"/>
      <w:bookmarkStart w:id="105" w:name="_Toc264969209"/>
      <w:r>
        <w:rPr>
          <w:rFonts w:hint="eastAsia" w:ascii="宋体" w:hAnsi="宋体" w:cs="宋体"/>
          <w:sz w:val="24"/>
        </w:rPr>
        <w:t>采购人、采购代理机构、投标人</w:t>
      </w:r>
      <w:bookmarkEnd w:id="102"/>
      <w:bookmarkEnd w:id="103"/>
      <w:bookmarkEnd w:id="104"/>
      <w:bookmarkEnd w:id="105"/>
      <w:r>
        <w:rPr>
          <w:rFonts w:hint="eastAsia" w:ascii="宋体" w:hAnsi="宋体" w:cs="宋体"/>
          <w:sz w:val="24"/>
        </w:rPr>
        <w:t>、联合体</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bookmarkStart w:id="106" w:name="_Toc226965793"/>
      <w:bookmarkStart w:id="107" w:name="_Toc195842885"/>
      <w:bookmarkStart w:id="108" w:name="_Toc150509271"/>
      <w:bookmarkStart w:id="109" w:name="_Toc127161434"/>
      <w:bookmarkStart w:id="110" w:name="_Toc151193908"/>
      <w:bookmarkStart w:id="111" w:name="_Toc226309764"/>
      <w:bookmarkStart w:id="112" w:name="_Toc265228358"/>
      <w:bookmarkStart w:id="113" w:name="_Toc151193690"/>
      <w:bookmarkStart w:id="114" w:name="_Toc151193762"/>
      <w:bookmarkStart w:id="115" w:name="_Toc164229361"/>
      <w:bookmarkStart w:id="116" w:name="_Toc164229215"/>
      <w:bookmarkStart w:id="117" w:name="_Toc305158862"/>
      <w:bookmarkStart w:id="118" w:name="_Toc150774725"/>
      <w:bookmarkStart w:id="119" w:name="_Toc150480758"/>
      <w:bookmarkStart w:id="120" w:name="_Toc151193834"/>
      <w:bookmarkStart w:id="121" w:name="_Toc226965710"/>
      <w:bookmarkStart w:id="122" w:name="_Toc151190147"/>
      <w:bookmarkStart w:id="123" w:name="_Toc226337216"/>
      <w:bookmarkStart w:id="124" w:name="_Toc164351614"/>
      <w:bookmarkStart w:id="125" w:name="_Toc305158788"/>
      <w:bookmarkStart w:id="126" w:name="_Toc127151520"/>
      <w:bookmarkStart w:id="127" w:name="_Toc149720813"/>
      <w:bookmarkStart w:id="128" w:name="_Toc150774620"/>
      <w:bookmarkStart w:id="129" w:name="_Toc164608789"/>
      <w:bookmarkStart w:id="130" w:name="_Toc142311022"/>
      <w:bookmarkStart w:id="131" w:name="_Toc164608634"/>
      <w:bookmarkStart w:id="132" w:name="_Toc264969210"/>
      <w:bookmarkStart w:id="133" w:name="_Toc127151721"/>
      <w:bookmarkStart w:id="134" w:name="_Toc151193618"/>
      <w:r>
        <w:rPr>
          <w:rFonts w:hint="eastAsia" w:ascii="宋体" w:hAnsi="宋体" w:cs="宋体"/>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cs="宋体"/>
          <w:sz w:val="24"/>
        </w:rPr>
        <w:t>、项目属性、科研仪器设备采购、核心产品</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1"/>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5" w:name="_Toc226309766"/>
      <w:bookmarkStart w:id="136" w:name="_Toc305158864"/>
      <w:bookmarkStart w:id="137" w:name="_Toc151193764"/>
      <w:bookmarkStart w:id="138" w:name="_Toc127151522"/>
      <w:bookmarkStart w:id="139" w:name="_Toc151190149"/>
      <w:bookmarkStart w:id="140" w:name="_Toc150480760"/>
      <w:bookmarkStart w:id="141" w:name="_Toc151193620"/>
      <w:bookmarkStart w:id="142" w:name="_Toc226965712"/>
      <w:bookmarkStart w:id="143" w:name="_Toc195842887"/>
      <w:bookmarkStart w:id="144" w:name="_Toc142311024"/>
      <w:bookmarkStart w:id="145" w:name="_Toc151193910"/>
      <w:bookmarkStart w:id="146" w:name="_Toc226337218"/>
      <w:bookmarkStart w:id="147" w:name="_Toc264969212"/>
      <w:bookmarkStart w:id="148" w:name="_Toc265228360"/>
      <w:bookmarkStart w:id="149" w:name="_Toc150774622"/>
      <w:bookmarkStart w:id="150" w:name="_Toc305158790"/>
      <w:bookmarkStart w:id="151" w:name="_Toc151193692"/>
      <w:bookmarkStart w:id="152" w:name="_Toc151193836"/>
      <w:bookmarkStart w:id="153" w:name="_Toc150509273"/>
      <w:bookmarkStart w:id="154" w:name="_Toc520356146"/>
      <w:bookmarkStart w:id="155" w:name="_Toc226965795"/>
      <w:bookmarkStart w:id="156" w:name="_Toc150774727"/>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17"/>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17"/>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17"/>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1"/>
        </w:numPr>
        <w:snapToGrid w:val="0"/>
        <w:spacing w:line="360" w:lineRule="auto"/>
        <w:rPr>
          <w:rFonts w:hint="eastAsia" w:ascii="宋体" w:hAnsi="宋体" w:cs="宋体"/>
          <w:sz w:val="24"/>
        </w:rPr>
      </w:pPr>
      <w:r>
        <w:rPr>
          <w:rFonts w:hint="eastAsia" w:ascii="宋体" w:hAnsi="宋体" w:cs="宋体"/>
          <w:sz w:val="24"/>
        </w:rPr>
        <w:t>中小企业定义：</w:t>
      </w: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1"/>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1"/>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1"/>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1"/>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1"/>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1"/>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1"/>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1"/>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1"/>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57" w:name="_1.8_计量单位"/>
      <w:bookmarkEnd w:id="157"/>
    </w:p>
    <w:p>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158" w:name="_Toc164229218"/>
      <w:bookmarkStart w:id="159" w:name="_Toc127161437"/>
      <w:bookmarkStart w:id="160" w:name="_Toc150774623"/>
      <w:bookmarkStart w:id="161" w:name="_Toc520356147"/>
      <w:bookmarkStart w:id="162" w:name="_Toc164608792"/>
      <w:bookmarkStart w:id="163" w:name="_Toc164351617"/>
      <w:bookmarkStart w:id="164" w:name="_Toc151193621"/>
      <w:bookmarkStart w:id="165" w:name="_Toc164608637"/>
      <w:bookmarkStart w:id="166" w:name="_Toc226309767"/>
      <w:bookmarkStart w:id="167" w:name="_Toc150774728"/>
      <w:bookmarkStart w:id="168" w:name="_Toc127151523"/>
      <w:bookmarkStart w:id="169" w:name="_Toc305158791"/>
      <w:bookmarkStart w:id="170" w:name="_Toc151193911"/>
      <w:bookmarkStart w:id="171" w:name="_Toc150480761"/>
      <w:bookmarkStart w:id="172" w:name="_Toc151193693"/>
      <w:bookmarkStart w:id="173" w:name="_Toc127151724"/>
      <w:bookmarkStart w:id="174" w:name="_Toc164229364"/>
      <w:bookmarkStart w:id="175" w:name="_Toc226965713"/>
      <w:bookmarkStart w:id="176" w:name="_Toc195842888"/>
      <w:bookmarkStart w:id="177" w:name="_Toc265228361"/>
      <w:bookmarkStart w:id="178" w:name="_Toc226965796"/>
      <w:bookmarkStart w:id="179" w:name="_Toc151190150"/>
      <w:bookmarkStart w:id="180" w:name="_Toc151193837"/>
      <w:bookmarkStart w:id="181" w:name="_Toc264969213"/>
      <w:bookmarkStart w:id="182" w:name="_Toc305158865"/>
      <w:bookmarkStart w:id="183" w:name="_Toc142311025"/>
      <w:bookmarkStart w:id="184" w:name="_Toc226337219"/>
      <w:bookmarkStart w:id="185" w:name="_Toc151193765"/>
      <w:bookmarkStart w:id="186" w:name="_Toc149720816"/>
      <w:bookmarkStart w:id="187" w:name="_Toc150509274"/>
      <w:r>
        <w:rPr>
          <w:rFonts w:hint="eastAsia" w:ascii="宋体" w:hAnsi="宋体" w:cs="宋体"/>
          <w:sz w:val="24"/>
        </w:rPr>
        <w:t>招标文件构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hint="eastAsia" w:ascii="宋体" w:hAnsi="宋体" w:cs="宋体"/>
          <w:sz w:val="24"/>
        </w:rPr>
        <w:t>成</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1"/>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88" w:name="_Toc516367020"/>
      <w:bookmarkStart w:id="189" w:name="_Toc150774731"/>
      <w:bookmarkStart w:id="190" w:name="_Toc226309770"/>
      <w:bookmarkStart w:id="191" w:name="_Toc226965716"/>
      <w:bookmarkStart w:id="192" w:name="_Toc151193768"/>
      <w:bookmarkStart w:id="193" w:name="_Toc226337222"/>
      <w:bookmarkStart w:id="194" w:name="_Toc150480764"/>
      <w:bookmarkStart w:id="195" w:name="_Toc150774626"/>
      <w:bookmarkStart w:id="196" w:name="_Toc520356150"/>
      <w:bookmarkStart w:id="197" w:name="_Toc305158868"/>
      <w:bookmarkStart w:id="198" w:name="_Toc151193914"/>
      <w:bookmarkStart w:id="199" w:name="_Toc142311028"/>
      <w:bookmarkStart w:id="200" w:name="_Toc265228364"/>
      <w:bookmarkStart w:id="201" w:name="_Toc151193624"/>
      <w:bookmarkStart w:id="202" w:name="_Toc226965799"/>
      <w:bookmarkStart w:id="203" w:name="_Toc150509277"/>
      <w:bookmarkStart w:id="204" w:name="_Toc151193840"/>
      <w:bookmarkStart w:id="205" w:name="_Toc305158794"/>
      <w:bookmarkStart w:id="206" w:name="_Toc127151526"/>
      <w:bookmarkStart w:id="207" w:name="_Toc195842891"/>
      <w:bookmarkStart w:id="208" w:name="_Toc151193696"/>
      <w:bookmarkStart w:id="209" w:name="_Toc264969216"/>
      <w:bookmarkStart w:id="210" w:name="_Toc151190153"/>
    </w:p>
    <w:p>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88"/>
      <w:r>
        <w:rPr>
          <w:rFonts w:hint="eastAsia" w:ascii="宋体" w:hAnsi="宋体" w:eastAsia="宋体" w:cs="宋体"/>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11" w:name="_Toc151193841"/>
      <w:bookmarkStart w:id="212" w:name="_Toc520356151"/>
      <w:bookmarkStart w:id="213" w:name="_Toc151190154"/>
      <w:bookmarkStart w:id="214" w:name="_Toc151193697"/>
      <w:bookmarkStart w:id="215" w:name="_Toc164608641"/>
      <w:bookmarkStart w:id="216" w:name="_Toc150509278"/>
      <w:bookmarkStart w:id="217" w:name="_Toc151193625"/>
      <w:bookmarkStart w:id="218" w:name="_Toc127151527"/>
      <w:bookmarkStart w:id="219" w:name="_Toc150480765"/>
      <w:bookmarkStart w:id="220" w:name="_Toc149720820"/>
      <w:bookmarkStart w:id="221" w:name="_Toc265228365"/>
      <w:bookmarkStart w:id="222" w:name="_Toc150774627"/>
      <w:bookmarkStart w:id="223" w:name="_Toc150774732"/>
      <w:bookmarkStart w:id="224" w:name="_Toc127151728"/>
      <w:bookmarkStart w:id="225" w:name="_Toc164229368"/>
      <w:bookmarkStart w:id="226" w:name="_Toc164351621"/>
      <w:bookmarkStart w:id="227" w:name="_Toc305158869"/>
      <w:bookmarkStart w:id="228" w:name="_Toc264969217"/>
      <w:bookmarkStart w:id="229" w:name="_Toc516367021"/>
      <w:bookmarkStart w:id="230" w:name="_Toc195842892"/>
      <w:bookmarkStart w:id="231" w:name="_Toc305158795"/>
      <w:bookmarkStart w:id="232" w:name="_Toc142311029"/>
      <w:bookmarkStart w:id="233" w:name="_Toc151193769"/>
      <w:bookmarkStart w:id="234" w:name="_Toc127161441"/>
      <w:bookmarkStart w:id="235" w:name="_Toc164229222"/>
      <w:bookmarkStart w:id="236" w:name="_Toc226965717"/>
      <w:bookmarkStart w:id="237" w:name="_Toc164608796"/>
      <w:bookmarkStart w:id="238" w:name="_Toc151193915"/>
      <w:bookmarkStart w:id="239" w:name="_Toc226337223"/>
      <w:bookmarkStart w:id="240" w:name="_Toc226309771"/>
      <w:bookmarkStart w:id="241" w:name="_Toc226965800"/>
      <w:r>
        <w:rPr>
          <w:rFonts w:hint="eastAsia" w:ascii="宋体" w:hAnsi="宋体" w:cs="宋体"/>
          <w:sz w:val="24"/>
        </w:rPr>
        <w:t>投标范围、投标文件中计量单位的使用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hint="eastAsia" w:ascii="宋体" w:hAnsi="宋体" w:cs="宋体"/>
          <w:sz w:val="24"/>
        </w:rPr>
        <w:t>及投标语言</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42" w:name="_Toc516367022"/>
      <w:bookmarkStart w:id="243" w:name="_Ref467306676"/>
      <w:bookmarkStart w:id="244" w:name="_Ref467306195"/>
      <w:bookmarkStart w:id="245" w:name="_Toc520356152"/>
      <w:bookmarkStart w:id="246" w:name="_Toc305158796"/>
      <w:bookmarkStart w:id="247" w:name="_Toc305158870"/>
      <w:bookmarkStart w:id="248" w:name="_Toc265228366"/>
      <w:bookmarkStart w:id="249" w:name="_Toc127151729"/>
      <w:bookmarkStart w:id="250" w:name="_Toc195842893"/>
      <w:bookmarkStart w:id="251" w:name="_Toc226309772"/>
      <w:bookmarkStart w:id="252" w:name="_Toc164351622"/>
      <w:bookmarkStart w:id="253" w:name="_Toc127161442"/>
      <w:bookmarkStart w:id="254" w:name="_Toc151193842"/>
      <w:bookmarkStart w:id="255" w:name="_Toc151193626"/>
      <w:bookmarkStart w:id="256" w:name="_Toc226965718"/>
      <w:bookmarkStart w:id="257" w:name="_Toc164229369"/>
      <w:bookmarkStart w:id="258" w:name="_Toc264969218"/>
      <w:bookmarkStart w:id="259" w:name="_Toc226965801"/>
      <w:bookmarkStart w:id="260" w:name="_Toc151193698"/>
      <w:bookmarkStart w:id="261" w:name="_Toc127151528"/>
      <w:bookmarkStart w:id="262" w:name="_Toc151193916"/>
      <w:bookmarkStart w:id="263" w:name="_Toc150774628"/>
      <w:bookmarkStart w:id="264" w:name="_Toc150774733"/>
      <w:bookmarkStart w:id="265" w:name="_Toc150509279"/>
      <w:bookmarkStart w:id="266" w:name="_Toc142311030"/>
      <w:bookmarkStart w:id="267" w:name="_Toc164229223"/>
      <w:bookmarkStart w:id="268" w:name="_Toc151193770"/>
      <w:bookmarkStart w:id="269" w:name="_Toc164608797"/>
      <w:bookmarkStart w:id="270" w:name="_Toc150480766"/>
      <w:bookmarkStart w:id="271" w:name="_Toc164608642"/>
      <w:bookmarkStart w:id="272" w:name="_Toc151190155"/>
      <w:bookmarkStart w:id="273" w:name="_Toc226337224"/>
      <w:bookmarkStart w:id="274" w:name="_Toc149720821"/>
      <w:r>
        <w:rPr>
          <w:rFonts w:hint="eastAsia" w:ascii="宋体" w:hAnsi="宋体" w:cs="宋体"/>
          <w:sz w:val="24"/>
        </w:rPr>
        <w:t>投标文件</w:t>
      </w:r>
      <w:bookmarkEnd w:id="242"/>
      <w:bookmarkEnd w:id="243"/>
      <w:bookmarkEnd w:id="244"/>
      <w:r>
        <w:rPr>
          <w:rFonts w:hint="eastAsia" w:ascii="宋体" w:hAnsi="宋体" w:cs="宋体"/>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275" w:name="_Ref467052588"/>
      <w:r>
        <w:rPr>
          <w:rFonts w:hint="eastAsia" w:ascii="宋体" w:hAnsi="宋体" w:cs="宋体"/>
          <w:sz w:val="24"/>
        </w:rPr>
        <w:t>投标人应当按照招标文件的要求编制投标文件。投标文件的部分格式要求，见第七章《投标文件格式》。</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5"/>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76" w:name="_Toc164229225"/>
      <w:bookmarkStart w:id="277" w:name="_Toc127151731"/>
      <w:bookmarkStart w:id="278" w:name="_Toc150774630"/>
      <w:bookmarkStart w:id="279" w:name="_Toc150774735"/>
      <w:bookmarkStart w:id="280" w:name="_Toc164229371"/>
      <w:bookmarkStart w:id="281" w:name="_Toc151193844"/>
      <w:bookmarkStart w:id="282" w:name="_Toc151193628"/>
      <w:bookmarkStart w:id="283" w:name="_Toc150509281"/>
      <w:bookmarkStart w:id="284" w:name="_Toc164608644"/>
      <w:bookmarkStart w:id="285" w:name="_Toc151190157"/>
      <w:bookmarkStart w:id="286" w:name="_Toc150480768"/>
      <w:bookmarkStart w:id="287" w:name="_Toc127151530"/>
      <w:bookmarkStart w:id="288" w:name="_Toc149720823"/>
      <w:bookmarkStart w:id="289" w:name="_Toc151193700"/>
      <w:bookmarkStart w:id="290" w:name="_Toc164351624"/>
      <w:bookmarkStart w:id="291" w:name="_Toc151193772"/>
      <w:bookmarkStart w:id="292" w:name="_Toc142311032"/>
      <w:bookmarkStart w:id="293" w:name="_Toc151193918"/>
      <w:bookmarkStart w:id="294" w:name="_Toc520356155"/>
      <w:bookmarkStart w:id="295" w:name="_Toc164608799"/>
      <w:bookmarkStart w:id="296" w:name="_Toc127161444"/>
      <w:bookmarkStart w:id="297" w:name="_Toc195842895"/>
      <w:r>
        <w:rPr>
          <w:rFonts w:hint="eastAsia" w:ascii="宋体" w:hAnsi="宋体" w:cs="宋体"/>
          <w:sz w:val="24"/>
        </w:rPr>
        <w:t>投标报价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1"/>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hint="eastAsia" w:ascii="宋体" w:hAnsi="宋体" w:cs="宋体"/>
          <w:color w:val="auto"/>
          <w:sz w:val="24"/>
        </w:rPr>
      </w:pPr>
      <w:bookmarkStart w:id="298" w:name="_Toc151193845"/>
      <w:bookmarkStart w:id="299" w:name="_Toc264969221"/>
      <w:bookmarkStart w:id="300" w:name="_Toc127151531"/>
      <w:bookmarkStart w:id="301" w:name="_Toc150774631"/>
      <w:bookmarkStart w:id="302" w:name="_Toc150774736"/>
      <w:bookmarkStart w:id="303" w:name="_Toc151193919"/>
      <w:bookmarkStart w:id="304" w:name="_Toc151190158"/>
      <w:bookmarkStart w:id="305" w:name="_Toc149720824"/>
      <w:bookmarkStart w:id="306" w:name="_Toc151193629"/>
      <w:bookmarkStart w:id="307" w:name="_Toc151193773"/>
      <w:bookmarkStart w:id="308" w:name="_Toc226965804"/>
      <w:bookmarkStart w:id="309" w:name="_Toc164351625"/>
      <w:bookmarkStart w:id="310" w:name="_Toc164608800"/>
      <w:bookmarkStart w:id="311" w:name="_Toc265228369"/>
      <w:bookmarkStart w:id="312" w:name="_Toc150480769"/>
      <w:bookmarkStart w:id="313" w:name="_Toc142311033"/>
      <w:bookmarkStart w:id="314" w:name="_Toc127161445"/>
      <w:bookmarkStart w:id="315" w:name="_Toc226337227"/>
      <w:bookmarkStart w:id="316" w:name="_Toc150509282"/>
      <w:bookmarkStart w:id="317" w:name="_Toc226309775"/>
      <w:bookmarkStart w:id="318" w:name="_Toc305158799"/>
      <w:bookmarkStart w:id="319" w:name="_Toc127151732"/>
      <w:bookmarkStart w:id="320" w:name="_Toc164229372"/>
      <w:bookmarkStart w:id="321" w:name="_Toc305158873"/>
      <w:bookmarkStart w:id="322" w:name="_Toc226965721"/>
      <w:bookmarkStart w:id="323" w:name="_Toc520356156"/>
      <w:bookmarkStart w:id="324" w:name="_Toc164608645"/>
      <w:bookmarkStart w:id="325" w:name="_Toc164229226"/>
      <w:bookmarkStart w:id="326" w:name="_Ref467306513"/>
      <w:bookmarkStart w:id="327" w:name="_Toc151193701"/>
      <w:bookmarkStart w:id="328" w:name="_Toc195842896"/>
      <w:r>
        <w:rPr>
          <w:rFonts w:hint="eastAsia" w:ascii="宋体" w:hAnsi="宋体" w:cs="宋体"/>
          <w:sz w:val="24"/>
        </w:rPr>
        <w:t>投标保证金</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329" w:name="_Toc305158874"/>
      <w:bookmarkStart w:id="330" w:name="_Toc151193774"/>
      <w:bookmarkStart w:id="331" w:name="_Toc150774737"/>
      <w:bookmarkStart w:id="332" w:name="_Toc164229227"/>
      <w:bookmarkStart w:id="333" w:name="_Toc151193630"/>
      <w:bookmarkStart w:id="334" w:name="_Toc226309776"/>
      <w:bookmarkStart w:id="335" w:name="_Toc151193846"/>
      <w:bookmarkStart w:id="336" w:name="_Toc226337228"/>
      <w:bookmarkStart w:id="337" w:name="_Toc226965722"/>
      <w:bookmarkStart w:id="338" w:name="_Toc265228370"/>
      <w:bookmarkStart w:id="339" w:name="_Toc142311034"/>
      <w:bookmarkStart w:id="340" w:name="_Toc151193702"/>
      <w:bookmarkStart w:id="341" w:name="_Toc305158800"/>
      <w:bookmarkStart w:id="342" w:name="_Toc151190159"/>
      <w:bookmarkStart w:id="343" w:name="_Toc150480770"/>
      <w:bookmarkStart w:id="344" w:name="_Toc164608646"/>
      <w:bookmarkStart w:id="345" w:name="_Toc264969222"/>
      <w:bookmarkStart w:id="346" w:name="_Toc127151733"/>
      <w:bookmarkStart w:id="347" w:name="_Toc151193920"/>
      <w:bookmarkStart w:id="348" w:name="_Toc150774632"/>
      <w:bookmarkStart w:id="349" w:name="_Toc164351626"/>
      <w:bookmarkStart w:id="350" w:name="_Toc226965805"/>
      <w:bookmarkStart w:id="351" w:name="_Toc150509283"/>
      <w:bookmarkStart w:id="352" w:name="_Toc127151532"/>
      <w:bookmarkStart w:id="353" w:name="_Toc520356157"/>
      <w:bookmarkStart w:id="354" w:name="_Toc127161446"/>
      <w:bookmarkStart w:id="355" w:name="_Toc164229373"/>
      <w:bookmarkStart w:id="356" w:name="_Toc195842897"/>
      <w:bookmarkStart w:id="357" w:name="_Toc164608801"/>
      <w:bookmarkStart w:id="358" w:name="_Toc149720825"/>
      <w:r>
        <w:rPr>
          <w:rFonts w:hint="eastAsia" w:ascii="宋体" w:hAnsi="宋体" w:cs="宋体"/>
          <w:sz w:val="24"/>
        </w:rPr>
        <w:t>投标有效期</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1"/>
        </w:numPr>
        <w:tabs>
          <w:tab w:val="left" w:pos="1080"/>
        </w:tabs>
        <w:snapToGrid w:val="0"/>
        <w:spacing w:line="360" w:lineRule="auto"/>
        <w:ind w:left="1068" w:hanging="648"/>
        <w:rPr>
          <w:rFonts w:hint="eastAsia" w:ascii="宋体" w:hAnsi="宋体" w:cs="宋体"/>
          <w:sz w:val="24"/>
        </w:rPr>
      </w:pPr>
      <w:bookmarkStart w:id="359" w:name="_Toc226965807"/>
      <w:bookmarkStart w:id="360" w:name="_Toc226337230"/>
      <w:bookmarkStart w:id="361" w:name="_Toc150480772"/>
      <w:bookmarkStart w:id="362" w:name="_Toc305158802"/>
      <w:bookmarkStart w:id="363" w:name="_Toc150774634"/>
      <w:bookmarkStart w:id="364" w:name="_Toc151193704"/>
      <w:bookmarkStart w:id="365" w:name="_Toc520356159"/>
      <w:bookmarkStart w:id="366" w:name="_Toc150774739"/>
      <w:bookmarkStart w:id="367" w:name="_Toc150509285"/>
      <w:bookmarkStart w:id="368" w:name="_Toc195842899"/>
      <w:bookmarkStart w:id="369" w:name="_Toc151193632"/>
      <w:bookmarkStart w:id="370" w:name="_Toc226965724"/>
      <w:bookmarkStart w:id="371" w:name="_Toc265228372"/>
      <w:bookmarkStart w:id="372" w:name="_Toc151193848"/>
      <w:bookmarkStart w:id="373" w:name="_Toc226309778"/>
      <w:bookmarkStart w:id="374" w:name="_Toc127151534"/>
      <w:bookmarkStart w:id="375" w:name="_Toc142311036"/>
      <w:bookmarkStart w:id="376" w:name="_Toc264969224"/>
      <w:bookmarkStart w:id="377" w:name="_Toc151193922"/>
      <w:bookmarkStart w:id="378" w:name="_Toc305158876"/>
      <w:bookmarkStart w:id="379" w:name="_Toc151190161"/>
      <w:bookmarkStart w:id="380" w:name="_Toc151193776"/>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1"/>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381" w:name="_Toc127161449"/>
      <w:bookmarkStart w:id="382" w:name="_Toc151193777"/>
      <w:bookmarkStart w:id="383" w:name="_Toc150774635"/>
      <w:bookmarkStart w:id="384" w:name="_Toc305158877"/>
      <w:bookmarkStart w:id="385" w:name="_Toc151190162"/>
      <w:bookmarkStart w:id="386" w:name="_Toc127151736"/>
      <w:bookmarkStart w:id="387" w:name="_Toc520356160"/>
      <w:bookmarkStart w:id="388" w:name="_Toc265228373"/>
      <w:bookmarkStart w:id="389" w:name="_Toc226965725"/>
      <w:bookmarkStart w:id="390" w:name="_Toc226965808"/>
      <w:bookmarkStart w:id="391" w:name="_Toc195842900"/>
      <w:bookmarkStart w:id="392" w:name="_Toc150480773"/>
      <w:bookmarkStart w:id="393" w:name="_Toc226337231"/>
      <w:bookmarkStart w:id="394" w:name="_Toc151193633"/>
      <w:bookmarkStart w:id="395" w:name="_Toc164351629"/>
      <w:bookmarkStart w:id="396" w:name="_Toc264969225"/>
      <w:bookmarkStart w:id="397" w:name="_Toc164608649"/>
      <w:bookmarkStart w:id="398" w:name="_Toc127151535"/>
      <w:bookmarkStart w:id="399" w:name="_Toc142311037"/>
      <w:bookmarkStart w:id="400" w:name="_Toc164229230"/>
      <w:bookmarkStart w:id="401" w:name="_Toc151193705"/>
      <w:bookmarkStart w:id="402" w:name="_Toc151193849"/>
      <w:bookmarkStart w:id="403" w:name="_Toc164608804"/>
      <w:bookmarkStart w:id="404" w:name="_Toc150509286"/>
      <w:bookmarkStart w:id="405" w:name="_Toc150774740"/>
      <w:bookmarkStart w:id="406" w:name="_Toc164229376"/>
      <w:bookmarkStart w:id="407" w:name="_Toc149720828"/>
      <w:bookmarkStart w:id="408" w:name="_Toc151193923"/>
      <w:bookmarkStart w:id="409" w:name="_Toc226309779"/>
      <w:bookmarkStart w:id="410" w:name="_Toc305158803"/>
      <w:r>
        <w:rPr>
          <w:rFonts w:hint="eastAsia" w:ascii="宋体" w:hAnsi="宋体" w:cs="宋体"/>
          <w:sz w:val="24"/>
        </w:rPr>
        <w:t>投标文件的</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ascii="宋体" w:hAnsi="宋体" w:cs="宋体"/>
          <w:sz w:val="24"/>
        </w:rPr>
        <w:t>提交</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411" w:name="_Toc226965726"/>
      <w:bookmarkStart w:id="412" w:name="_Toc164229231"/>
      <w:bookmarkStart w:id="413" w:name="_Toc164351630"/>
      <w:bookmarkStart w:id="414" w:name="_Toc226965809"/>
      <w:bookmarkStart w:id="415" w:name="_Toc164608650"/>
      <w:bookmarkStart w:id="416" w:name="_Toc127151737"/>
      <w:bookmarkStart w:id="417" w:name="_Toc164608805"/>
      <w:bookmarkStart w:id="418" w:name="_Toc150480774"/>
      <w:bookmarkStart w:id="419" w:name="_Toc142311038"/>
      <w:bookmarkStart w:id="420" w:name="_Toc151193850"/>
      <w:bookmarkStart w:id="421" w:name="_Toc149720829"/>
      <w:bookmarkStart w:id="422" w:name="_Toc226337232"/>
      <w:bookmarkStart w:id="423" w:name="_Toc150774741"/>
      <w:bookmarkStart w:id="424" w:name="_Toc520356161"/>
      <w:bookmarkStart w:id="425" w:name="_Toc127161450"/>
      <w:bookmarkStart w:id="426" w:name="_Toc150509287"/>
      <w:bookmarkStart w:id="427" w:name="_Toc305158804"/>
      <w:bookmarkStart w:id="428" w:name="_Toc226309780"/>
      <w:bookmarkStart w:id="429" w:name="_Toc265228374"/>
      <w:bookmarkStart w:id="430" w:name="_Toc151190163"/>
      <w:bookmarkStart w:id="431" w:name="_Toc195842901"/>
      <w:bookmarkStart w:id="432" w:name="_Toc150774636"/>
      <w:bookmarkStart w:id="433" w:name="_Toc151193778"/>
      <w:bookmarkStart w:id="434" w:name="_Toc151193706"/>
      <w:bookmarkStart w:id="435" w:name="_Toc305158878"/>
      <w:bookmarkStart w:id="436" w:name="_Toc264969226"/>
      <w:bookmarkStart w:id="437" w:name="_Toc127151536"/>
      <w:bookmarkStart w:id="438" w:name="_Toc151193924"/>
      <w:bookmarkStart w:id="439" w:name="_Toc151193634"/>
      <w:bookmarkStart w:id="440" w:name="_Toc164229377"/>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hint="eastAsia" w:ascii="宋体" w:hAnsi="宋体" w:cs="宋体"/>
          <w:sz w:val="24"/>
        </w:rPr>
        <w:t>时间</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441" w:name="_Toc164351631"/>
      <w:bookmarkStart w:id="442" w:name="_Toc305158805"/>
      <w:bookmarkStart w:id="443" w:name="_Toc150774637"/>
      <w:bookmarkStart w:id="444" w:name="_Toc151190164"/>
      <w:bookmarkStart w:id="445" w:name="_Toc150509288"/>
      <w:bookmarkStart w:id="446" w:name="_Toc226309781"/>
      <w:bookmarkStart w:id="447" w:name="_Toc151193635"/>
      <w:bookmarkStart w:id="448" w:name="_Toc151193851"/>
      <w:bookmarkStart w:id="449" w:name="_Toc151193707"/>
      <w:bookmarkStart w:id="450" w:name="_Toc151193925"/>
      <w:bookmarkStart w:id="451" w:name="_Toc164229232"/>
      <w:bookmarkStart w:id="452" w:name="_Toc151193779"/>
      <w:bookmarkStart w:id="453" w:name="_Toc226965727"/>
      <w:bookmarkStart w:id="454" w:name="_Toc265228375"/>
      <w:bookmarkStart w:id="455" w:name="_Toc150774742"/>
      <w:bookmarkStart w:id="456" w:name="_Toc127151738"/>
      <w:bookmarkStart w:id="457" w:name="_Toc226337233"/>
      <w:bookmarkStart w:id="458" w:name="_Toc226965810"/>
      <w:bookmarkStart w:id="459" w:name="_Toc305158879"/>
      <w:bookmarkStart w:id="460" w:name="_Toc127151537"/>
      <w:bookmarkStart w:id="461" w:name="_Toc164608806"/>
      <w:bookmarkStart w:id="462" w:name="_Toc520356162"/>
      <w:bookmarkStart w:id="463" w:name="_Toc264969227"/>
      <w:bookmarkStart w:id="464" w:name="_Toc164608651"/>
      <w:bookmarkStart w:id="465" w:name="_Toc149720830"/>
      <w:bookmarkStart w:id="466" w:name="_Toc142311039"/>
      <w:bookmarkStart w:id="467" w:name="_Toc150480775"/>
      <w:bookmarkStart w:id="468" w:name="_Toc164229378"/>
      <w:bookmarkStart w:id="469" w:name="_Toc195842902"/>
      <w:bookmarkStart w:id="470" w:name="_Toc127161451"/>
      <w:r>
        <w:rPr>
          <w:rFonts w:hint="eastAsia" w:ascii="宋体" w:hAnsi="宋体" w:cs="宋体"/>
          <w:sz w:val="24"/>
        </w:rPr>
        <w:t>投标人应在招标文件要求提交投标文件截止时间前，将电子投标文件提交至电子交易平台。</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4"/>
        <w:spacing w:before="0" w:line="360" w:lineRule="auto"/>
        <w:rPr>
          <w:rFonts w:hint="eastAsia" w:ascii="宋体" w:hAnsi="宋体" w:eastAsia="宋体" w:cs="宋体"/>
          <w:sz w:val="28"/>
        </w:rPr>
      </w:pPr>
      <w:bookmarkStart w:id="471" w:name="_Toc150774743"/>
      <w:bookmarkStart w:id="472" w:name="_Toc264969228"/>
      <w:bookmarkStart w:id="473" w:name="_Toc226965728"/>
      <w:bookmarkStart w:id="474" w:name="_Toc151193780"/>
      <w:bookmarkStart w:id="475" w:name="_Toc151190165"/>
      <w:bookmarkStart w:id="476" w:name="_Toc150509289"/>
      <w:bookmarkStart w:id="477" w:name="_Toc226965811"/>
      <w:bookmarkStart w:id="478" w:name="_Toc305158806"/>
      <w:bookmarkStart w:id="479" w:name="_Toc127151538"/>
      <w:bookmarkStart w:id="480" w:name="_Toc151193636"/>
      <w:bookmarkStart w:id="481" w:name="_Toc226337234"/>
      <w:bookmarkStart w:id="482" w:name="_Toc150480776"/>
      <w:bookmarkStart w:id="483" w:name="_Toc226309782"/>
      <w:bookmarkStart w:id="484" w:name="_Toc195842903"/>
      <w:bookmarkStart w:id="485" w:name="_Toc150774638"/>
      <w:bookmarkStart w:id="486" w:name="_Toc305158880"/>
      <w:bookmarkStart w:id="487" w:name="_Toc265228376"/>
      <w:bookmarkStart w:id="488" w:name="_Toc142311040"/>
      <w:bookmarkStart w:id="489" w:name="_Toc520356163"/>
      <w:bookmarkStart w:id="490" w:name="_Toc151193926"/>
      <w:bookmarkStart w:id="491" w:name="_Toc151193708"/>
      <w:bookmarkStart w:id="492" w:name="_Toc151193852"/>
      <w:r>
        <w:rPr>
          <w:rFonts w:hint="eastAsia" w:ascii="宋体" w:hAnsi="宋体" w:eastAsia="宋体" w:cs="宋体"/>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493" w:name="_Toc520356164"/>
      <w:bookmarkStart w:id="494" w:name="_Toc151193709"/>
      <w:bookmarkStart w:id="495" w:name="_Toc305158881"/>
      <w:bookmarkStart w:id="496" w:name="_Toc150509290"/>
      <w:bookmarkStart w:id="497" w:name="_Toc127151539"/>
      <w:bookmarkStart w:id="498" w:name="_Toc164229234"/>
      <w:bookmarkStart w:id="499" w:name="_Toc164351633"/>
      <w:bookmarkStart w:id="500" w:name="_Toc150774744"/>
      <w:bookmarkStart w:id="501" w:name="_Toc150774639"/>
      <w:bookmarkStart w:id="502" w:name="_Toc149720832"/>
      <w:bookmarkStart w:id="503" w:name="_Toc151193853"/>
      <w:bookmarkStart w:id="504" w:name="_Toc264969229"/>
      <w:bookmarkStart w:id="505" w:name="_Toc151193637"/>
      <w:bookmarkStart w:id="506" w:name="_Toc151193927"/>
      <w:bookmarkStart w:id="507" w:name="_Toc164608653"/>
      <w:bookmarkStart w:id="508" w:name="_Toc265228377"/>
      <w:bookmarkStart w:id="509" w:name="_Toc164229380"/>
      <w:bookmarkStart w:id="510" w:name="_Toc226309783"/>
      <w:bookmarkStart w:id="511" w:name="_Toc226337235"/>
      <w:bookmarkStart w:id="512" w:name="_Toc151190166"/>
      <w:bookmarkStart w:id="513" w:name="_Toc127151740"/>
      <w:bookmarkStart w:id="514" w:name="_Toc142311041"/>
      <w:bookmarkStart w:id="515" w:name="_Toc226965729"/>
      <w:bookmarkStart w:id="516" w:name="_Toc150480777"/>
      <w:bookmarkStart w:id="517" w:name="_Toc151193781"/>
      <w:bookmarkStart w:id="518" w:name="_Toc195842904"/>
      <w:bookmarkStart w:id="519" w:name="_Toc305158807"/>
      <w:bookmarkStart w:id="520" w:name="_Toc164608808"/>
      <w:bookmarkStart w:id="521" w:name="_Toc127161453"/>
      <w:bookmarkStart w:id="522" w:name="_Toc226965812"/>
      <w:r>
        <w:rPr>
          <w:rFonts w:hint="eastAsia" w:ascii="宋体" w:hAnsi="宋体" w:cs="宋体"/>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523"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3"/>
    <w:p>
      <w:pPr>
        <w:numPr>
          <w:ilvl w:val="0"/>
          <w:numId w:val="11"/>
        </w:numPr>
        <w:tabs>
          <w:tab w:val="left" w:pos="360"/>
        </w:tabs>
        <w:snapToGrid w:val="0"/>
        <w:spacing w:line="360" w:lineRule="auto"/>
        <w:ind w:left="357" w:hanging="357"/>
        <w:outlineLvl w:val="1"/>
        <w:rPr>
          <w:rFonts w:hint="eastAsia" w:ascii="宋体" w:hAnsi="宋体" w:cs="宋体"/>
          <w:sz w:val="24"/>
        </w:rPr>
      </w:pPr>
      <w:bookmarkStart w:id="524" w:name="_Toc226965813"/>
      <w:bookmarkStart w:id="525" w:name="_Toc127161454"/>
      <w:bookmarkStart w:id="526" w:name="_Toc127151741"/>
      <w:bookmarkStart w:id="527" w:name="_Toc264969230"/>
      <w:bookmarkStart w:id="528" w:name="_Toc226309784"/>
      <w:bookmarkStart w:id="529" w:name="_Toc305158882"/>
      <w:bookmarkStart w:id="530" w:name="_Toc265228378"/>
      <w:bookmarkStart w:id="531" w:name="_Toc305158808"/>
      <w:bookmarkStart w:id="532" w:name="_Toc151190167"/>
      <w:bookmarkStart w:id="533" w:name="_Toc149720833"/>
      <w:bookmarkStart w:id="534" w:name="_Toc151193782"/>
      <w:bookmarkStart w:id="535" w:name="_Toc164351634"/>
      <w:bookmarkStart w:id="536" w:name="_Toc164608809"/>
      <w:bookmarkStart w:id="537" w:name="_Toc150774640"/>
      <w:bookmarkStart w:id="538" w:name="_Toc164229235"/>
      <w:bookmarkStart w:id="539" w:name="_Toc195842905"/>
      <w:bookmarkStart w:id="540" w:name="_Toc151193854"/>
      <w:bookmarkStart w:id="541" w:name="_Toc127151540"/>
      <w:bookmarkStart w:id="542" w:name="_Toc150774745"/>
      <w:bookmarkStart w:id="543" w:name="_Toc151193928"/>
      <w:bookmarkStart w:id="544" w:name="_Toc151193710"/>
      <w:bookmarkStart w:id="545" w:name="_Toc150509291"/>
      <w:bookmarkStart w:id="546" w:name="_Toc151193638"/>
      <w:bookmarkStart w:id="547" w:name="_Toc164229381"/>
      <w:bookmarkStart w:id="548" w:name="_Toc150480778"/>
      <w:bookmarkStart w:id="549" w:name="_Toc164608654"/>
      <w:bookmarkStart w:id="550" w:name="_Toc226965730"/>
      <w:bookmarkStart w:id="551" w:name="_Toc142311042"/>
      <w:bookmarkStart w:id="552" w:name="_Toc226337236"/>
      <w:r>
        <w:rPr>
          <w:rFonts w:hint="eastAsia" w:ascii="宋体" w:hAnsi="宋体" w:cs="宋体"/>
          <w:sz w:val="24"/>
        </w:rPr>
        <w:t>评标委员会</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3" w:name="_Toc520356166"/>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3"/>
      <w:bookmarkStart w:id="554" w:name="_Toc520356169"/>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4"/>
        <w:spacing w:before="0" w:line="360" w:lineRule="auto"/>
        <w:rPr>
          <w:rFonts w:hint="eastAsia" w:ascii="宋体" w:hAnsi="宋体" w:eastAsia="宋体" w:cs="宋体"/>
          <w:sz w:val="28"/>
        </w:rPr>
      </w:pPr>
      <w:bookmarkStart w:id="555" w:name="_Toc127151545"/>
      <w:bookmarkStart w:id="556" w:name="_Toc195842910"/>
      <w:bookmarkStart w:id="557" w:name="_Toc305158887"/>
      <w:bookmarkStart w:id="558" w:name="_Toc150774645"/>
      <w:bookmarkStart w:id="559" w:name="_Toc151193715"/>
      <w:bookmarkStart w:id="560" w:name="_Toc151193787"/>
      <w:bookmarkStart w:id="561" w:name="_Toc226309789"/>
      <w:bookmarkStart w:id="562" w:name="_Toc226337241"/>
      <w:bookmarkStart w:id="563" w:name="_Toc142311047"/>
      <w:bookmarkStart w:id="564" w:name="_Toc150774750"/>
      <w:bookmarkStart w:id="565" w:name="_Toc226965818"/>
      <w:bookmarkStart w:id="566" w:name="_Toc226965735"/>
      <w:bookmarkStart w:id="567" w:name="_Toc150509296"/>
      <w:bookmarkStart w:id="568" w:name="_Toc151193643"/>
      <w:bookmarkStart w:id="569" w:name="_Toc151193859"/>
      <w:bookmarkStart w:id="570" w:name="_Toc151190172"/>
      <w:bookmarkStart w:id="571" w:name="_Toc264969235"/>
      <w:bookmarkStart w:id="572" w:name="_Toc305158813"/>
      <w:bookmarkStart w:id="573" w:name="_Toc151193933"/>
      <w:bookmarkStart w:id="574" w:name="_Toc265228383"/>
      <w:bookmarkStart w:id="575" w:name="_Toc150480783"/>
      <w:r>
        <w:rPr>
          <w:rFonts w:hint="eastAsia" w:ascii="宋体" w:hAnsi="宋体" w:eastAsia="宋体" w:cs="宋体"/>
          <w:sz w:val="28"/>
        </w:rPr>
        <w:t xml:space="preserve">六   </w:t>
      </w:r>
      <w:bookmarkEnd w:id="554"/>
      <w:r>
        <w:rPr>
          <w:rFonts w:hint="eastAsia" w:ascii="宋体" w:hAnsi="宋体" w:eastAsia="宋体" w:cs="宋体"/>
          <w:sz w:val="28"/>
        </w:rPr>
        <w:t>确定中标</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Start w:id="576" w:name="_Toc142311049"/>
      <w:bookmarkStart w:id="577" w:name="_Toc150509298"/>
      <w:bookmarkStart w:id="578" w:name="_Toc164229242"/>
      <w:bookmarkStart w:id="579" w:name="_Toc265228385"/>
      <w:bookmarkStart w:id="580" w:name="_Toc151190174"/>
      <w:bookmarkStart w:id="581" w:name="_Toc226965820"/>
      <w:bookmarkStart w:id="582" w:name="_Toc164608816"/>
      <w:bookmarkStart w:id="583" w:name="_Toc151193789"/>
      <w:bookmarkStart w:id="584" w:name="_Toc149720840"/>
      <w:bookmarkStart w:id="585" w:name="_Toc195842912"/>
      <w:bookmarkStart w:id="586" w:name="_Toc305158815"/>
      <w:bookmarkStart w:id="587" w:name="_Toc127161461"/>
      <w:bookmarkStart w:id="588" w:name="_Toc151193861"/>
      <w:bookmarkStart w:id="589" w:name="_Toc150774647"/>
      <w:bookmarkStart w:id="590" w:name="_Toc127151748"/>
      <w:bookmarkStart w:id="591" w:name="_Toc150774752"/>
      <w:bookmarkStart w:id="592" w:name="_Toc151193645"/>
      <w:bookmarkStart w:id="593" w:name="_Toc127151547"/>
      <w:bookmarkStart w:id="594" w:name="_Toc164608661"/>
      <w:bookmarkStart w:id="595" w:name="_Toc151193935"/>
      <w:bookmarkStart w:id="596" w:name="_Toc164351641"/>
      <w:bookmarkStart w:id="597" w:name="_Toc150480785"/>
      <w:bookmarkStart w:id="598" w:name="_Toc151193717"/>
      <w:bookmarkStart w:id="599" w:name="_Toc305158889"/>
      <w:bookmarkStart w:id="600" w:name="_Toc226309791"/>
      <w:bookmarkStart w:id="601" w:name="_Toc264969237"/>
      <w:bookmarkStart w:id="602" w:name="_Toc226965737"/>
      <w:bookmarkStart w:id="603" w:name="_Toc164229388"/>
      <w:bookmarkStart w:id="604" w:name="_Toc226337243"/>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605" w:name="_Toc305158817"/>
      <w:bookmarkStart w:id="606" w:name="_Toc305158891"/>
      <w:bookmarkStart w:id="607" w:name="_Toc151193937"/>
      <w:bookmarkStart w:id="608" w:name="_Toc150774649"/>
      <w:bookmarkStart w:id="609" w:name="_Toc226965739"/>
      <w:bookmarkStart w:id="610" w:name="_Toc150480787"/>
      <w:bookmarkStart w:id="611" w:name="_Toc142311051"/>
      <w:bookmarkStart w:id="612" w:name="_Toc149720842"/>
      <w:bookmarkStart w:id="613" w:name="_Toc151193719"/>
      <w:bookmarkStart w:id="614" w:name="_Toc226965822"/>
      <w:bookmarkStart w:id="615" w:name="_Toc164229390"/>
      <w:bookmarkStart w:id="616" w:name="_Toc150509300"/>
      <w:bookmarkStart w:id="617" w:name="_Toc127161463"/>
      <w:bookmarkStart w:id="618" w:name="_Toc265228387"/>
      <w:bookmarkStart w:id="619" w:name="_Toc150774754"/>
      <w:bookmarkStart w:id="620" w:name="_Toc151190176"/>
      <w:bookmarkStart w:id="621" w:name="_Toc151193863"/>
      <w:bookmarkStart w:id="622" w:name="_Toc151193647"/>
      <w:bookmarkStart w:id="623" w:name="_Toc264969239"/>
      <w:bookmarkStart w:id="624" w:name="_Toc164608663"/>
      <w:bookmarkStart w:id="625" w:name="_Toc164229244"/>
      <w:bookmarkStart w:id="626" w:name="_Toc226337245"/>
      <w:bookmarkStart w:id="627" w:name="_Toc195842914"/>
      <w:bookmarkStart w:id="628" w:name="_Toc151193791"/>
      <w:bookmarkStart w:id="629" w:name="_Toc226309793"/>
      <w:bookmarkStart w:id="630" w:name="_Toc164351643"/>
      <w:bookmarkStart w:id="631" w:name="_Toc127151750"/>
      <w:bookmarkStart w:id="632" w:name="_Toc127151549"/>
      <w:bookmarkStart w:id="633" w:name="_Toc164608818"/>
      <w:bookmarkStart w:id="634" w:name="_Toc520356176"/>
      <w:bookmarkStart w:id="635" w:name="_Ref467306425"/>
      <w:bookmarkStart w:id="636" w:name="_Ref467307090"/>
      <w:r>
        <w:rPr>
          <w:rFonts w:hint="eastAsia" w:ascii="宋体" w:hAnsi="宋体" w:cs="宋体"/>
          <w:sz w:val="24"/>
        </w:rPr>
        <w:t>中标公告与中标通知书</w:t>
      </w:r>
      <w:bookmarkEnd w:id="605"/>
      <w:bookmarkEnd w:id="606"/>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1"/>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1"/>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1"/>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Pr>
        <w:numPr>
          <w:ilvl w:val="0"/>
          <w:numId w:val="11"/>
        </w:numPr>
        <w:tabs>
          <w:tab w:val="left" w:pos="360"/>
        </w:tabs>
        <w:snapToGrid w:val="0"/>
        <w:spacing w:line="360" w:lineRule="auto"/>
        <w:ind w:left="357" w:hanging="357"/>
        <w:outlineLvl w:val="1"/>
        <w:rPr>
          <w:rFonts w:hint="eastAsia" w:ascii="宋体" w:hAnsi="宋体" w:cs="宋体"/>
          <w:sz w:val="24"/>
        </w:rPr>
      </w:pPr>
      <w:bookmarkStart w:id="637" w:name="_Ref467306978"/>
      <w:bookmarkStart w:id="638" w:name="_Toc151190177"/>
      <w:bookmarkStart w:id="639" w:name="_Toc305158818"/>
      <w:bookmarkStart w:id="640" w:name="_Toc150774650"/>
      <w:bookmarkStart w:id="641" w:name="_Toc127161464"/>
      <w:bookmarkStart w:id="642" w:name="_Toc150480788"/>
      <w:bookmarkStart w:id="643" w:name="_Toc226965740"/>
      <w:bookmarkStart w:id="644" w:name="_Toc520356175"/>
      <w:bookmarkStart w:id="645" w:name="_Toc264969240"/>
      <w:bookmarkStart w:id="646" w:name="_Ref467307062"/>
      <w:bookmarkStart w:id="647" w:name="_Toc265228388"/>
      <w:bookmarkStart w:id="648" w:name="_Toc150509301"/>
      <w:bookmarkStart w:id="649" w:name="_Toc305158892"/>
      <w:bookmarkStart w:id="650" w:name="_Toc149720843"/>
      <w:bookmarkStart w:id="651" w:name="_Toc151193864"/>
      <w:bookmarkStart w:id="652" w:name="_Toc127151550"/>
      <w:bookmarkStart w:id="653" w:name="_Toc127151751"/>
      <w:bookmarkStart w:id="654" w:name="_Toc150774755"/>
      <w:bookmarkStart w:id="655" w:name="_Toc151193720"/>
      <w:bookmarkStart w:id="656" w:name="_Ref467307204"/>
      <w:bookmarkStart w:id="657" w:name="_Toc151193648"/>
      <w:bookmarkStart w:id="658" w:name="_Toc226337246"/>
      <w:bookmarkStart w:id="659" w:name="_Toc151193938"/>
      <w:bookmarkStart w:id="660" w:name="_Toc164229391"/>
      <w:bookmarkStart w:id="661" w:name="_Toc142311052"/>
      <w:bookmarkStart w:id="662" w:name="_Ref467306377"/>
      <w:bookmarkStart w:id="663" w:name="_Toc226309794"/>
      <w:bookmarkStart w:id="664" w:name="_Toc195842915"/>
      <w:bookmarkStart w:id="665" w:name="_Toc164229245"/>
      <w:bookmarkStart w:id="666" w:name="_Toc164351644"/>
      <w:bookmarkStart w:id="667" w:name="_Toc151193792"/>
      <w:bookmarkStart w:id="668" w:name="_Toc164608664"/>
      <w:bookmarkStart w:id="669" w:name="_Toc164608819"/>
      <w:bookmarkStart w:id="670" w:name="_Toc226965823"/>
      <w:r>
        <w:rPr>
          <w:rFonts w:hint="eastAsia" w:ascii="宋体" w:hAnsi="宋体" w:cs="宋体"/>
          <w:sz w:val="24"/>
        </w:rPr>
        <w:t>签订合同</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4"/>
    <w:bookmarkEnd w:id="635"/>
    <w:bookmarkEnd w:id="636"/>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1"/>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1"/>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cols w:space="720" w:num="1"/>
          <w:docGrid w:type="lines" w:linePitch="312" w:charSpace="0"/>
        </w:sectPr>
      </w:pPr>
    </w:p>
    <w:p>
      <w:pPr>
        <w:spacing w:line="360" w:lineRule="auto"/>
        <w:jc w:val="center"/>
        <w:outlineLvl w:val="0"/>
        <w:rPr>
          <w:rFonts w:hint="eastAsia" w:ascii="宋体" w:hAnsi="宋体" w:cs="宋体"/>
          <w:b/>
          <w:sz w:val="36"/>
          <w:szCs w:val="36"/>
        </w:rPr>
      </w:pPr>
      <w:bookmarkStart w:id="671" w:name="_Toc150774759"/>
      <w:bookmarkStart w:id="672" w:name="_Toc353873934"/>
      <w:bookmarkStart w:id="673" w:name="_Toc305158822"/>
      <w:bookmarkStart w:id="674" w:name="_Toc305158896"/>
      <w:bookmarkStart w:id="675" w:name="_Toc142311056"/>
      <w:bookmarkStart w:id="676" w:name="_Toc226965827"/>
      <w:bookmarkStart w:id="677" w:name="_Toc226337250"/>
      <w:bookmarkStart w:id="678" w:name="_Toc353873664"/>
      <w:bookmarkStart w:id="679" w:name="_Toc265228392"/>
      <w:bookmarkStart w:id="680" w:name="_Toc264969244"/>
      <w:bookmarkStart w:id="681" w:name="_Toc150480792"/>
      <w:bookmarkStart w:id="682" w:name="_Toc127151554"/>
      <w:bookmarkStart w:id="683" w:name="_Toc353825544"/>
      <w:bookmarkStart w:id="684" w:name="_Toc26602"/>
      <w:r>
        <w:rPr>
          <w:rFonts w:hint="eastAsia" w:ascii="宋体" w:hAnsi="宋体" w:cs="宋体"/>
          <w:b/>
          <w:sz w:val="36"/>
          <w:szCs w:val="36"/>
        </w:rPr>
        <w:t xml:space="preserve">第三章   </w:t>
      </w:r>
      <w:bookmarkEnd w:id="671"/>
      <w:bookmarkEnd w:id="672"/>
      <w:bookmarkEnd w:id="673"/>
      <w:bookmarkEnd w:id="674"/>
      <w:bookmarkEnd w:id="675"/>
      <w:bookmarkEnd w:id="676"/>
      <w:bookmarkEnd w:id="677"/>
      <w:bookmarkEnd w:id="678"/>
      <w:bookmarkEnd w:id="679"/>
      <w:bookmarkEnd w:id="680"/>
      <w:bookmarkEnd w:id="681"/>
      <w:bookmarkEnd w:id="682"/>
      <w:bookmarkEnd w:id="683"/>
      <w:r>
        <w:rPr>
          <w:rFonts w:hint="eastAsia" w:ascii="宋体" w:hAnsi="宋体" w:cs="宋体"/>
          <w:b/>
          <w:sz w:val="36"/>
          <w:szCs w:val="36"/>
        </w:rPr>
        <w:t>资格审查</w:t>
      </w:r>
      <w:bookmarkEnd w:id="684"/>
      <w:bookmarkStart w:id="685" w:name="_Toc487900382"/>
    </w:p>
    <w:p>
      <w:pPr>
        <w:tabs>
          <w:tab w:val="left" w:pos="360"/>
          <w:tab w:val="left" w:pos="900"/>
        </w:tabs>
        <w:snapToGrid w:val="0"/>
        <w:spacing w:line="360" w:lineRule="auto"/>
        <w:jc w:val="center"/>
        <w:outlineLvl w:val="1"/>
        <w:rPr>
          <w:rFonts w:hint="eastAsia" w:ascii="宋体" w:hAnsi="宋体" w:cs="宋体"/>
          <w:b/>
          <w:sz w:val="24"/>
        </w:rPr>
      </w:pPr>
      <w:bookmarkStart w:id="686" w:name="_Toc99301422"/>
      <w:r>
        <w:rPr>
          <w:rFonts w:hint="eastAsia" w:ascii="宋体" w:hAnsi="宋体" w:cs="宋体"/>
          <w:b/>
          <w:sz w:val="24"/>
        </w:rPr>
        <w:t>一、资格审查程序</w:t>
      </w:r>
      <w:bookmarkEnd w:id="686"/>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85"/>
    <w:tbl>
      <w:tblPr>
        <w:tblStyle w:val="255"/>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87" w:name="_Hlt487972895"/>
            <w:bookmarkEnd w:id="687"/>
            <w:bookmarkStart w:id="688" w:name="_Toc127161490"/>
            <w:bookmarkStart w:id="689" w:name="_Toc226965858"/>
            <w:bookmarkStart w:id="690" w:name="_Toc127151779"/>
            <w:bookmarkStart w:id="691" w:name="_Toc353825550"/>
            <w:bookmarkStart w:id="692" w:name="_Toc35387394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28"/>
                <w:w w:val="98"/>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查询渠道：信用中国网站和中国政府采购网</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33"/>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3" w:name="_Toc5513"/>
      <w:r>
        <w:rPr>
          <w:rFonts w:hint="eastAsia" w:ascii="宋体" w:hAnsi="宋体" w:cs="宋体"/>
          <w:b/>
          <w:sz w:val="36"/>
          <w:szCs w:val="36"/>
        </w:rPr>
        <w:t xml:space="preserve">第四章   </w:t>
      </w:r>
      <w:bookmarkEnd w:id="688"/>
      <w:bookmarkEnd w:id="689"/>
      <w:bookmarkEnd w:id="690"/>
      <w:bookmarkEnd w:id="691"/>
      <w:bookmarkEnd w:id="692"/>
      <w:bookmarkStart w:id="694" w:name="_Hlt164229061"/>
      <w:bookmarkEnd w:id="694"/>
      <w:r>
        <w:rPr>
          <w:rFonts w:hint="eastAsia" w:ascii="宋体" w:hAnsi="宋体" w:cs="宋体"/>
          <w:b/>
          <w:sz w:val="36"/>
          <w:szCs w:val="36"/>
        </w:rPr>
        <w:t>评标程序、评标方法和评标标准</w:t>
      </w:r>
      <w:bookmarkEnd w:id="693"/>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5"/>
        </w:numPr>
        <w:tabs>
          <w:tab w:val="left" w:pos="360"/>
        </w:tabs>
        <w:snapToGrid w:val="0"/>
        <w:spacing w:line="360" w:lineRule="auto"/>
        <w:outlineLvl w:val="1"/>
        <w:rPr>
          <w:rFonts w:hint="eastAsia" w:ascii="宋体" w:hAnsi="宋体" w:cs="宋体"/>
          <w:sz w:val="24"/>
        </w:rPr>
      </w:pPr>
      <w:bookmarkStart w:id="695" w:name="_Toc150774746"/>
      <w:bookmarkStart w:id="696" w:name="_Toc164229382"/>
      <w:bookmarkStart w:id="697" w:name="_Toc151193929"/>
      <w:bookmarkStart w:id="698" w:name="_Toc265228379"/>
      <w:bookmarkStart w:id="699" w:name="_Toc151193639"/>
      <w:bookmarkStart w:id="700" w:name="_Toc151190168"/>
      <w:bookmarkStart w:id="701" w:name="_Toc195842906"/>
      <w:bookmarkStart w:id="702" w:name="_Toc142311043"/>
      <w:bookmarkStart w:id="703" w:name="_Toc127161455"/>
      <w:bookmarkStart w:id="704" w:name="_Toc164351635"/>
      <w:bookmarkStart w:id="705" w:name="_Toc226965814"/>
      <w:bookmarkStart w:id="706" w:name="_Toc150509292"/>
      <w:bookmarkStart w:id="707" w:name="_Toc127151541"/>
      <w:bookmarkStart w:id="708" w:name="_Toc150774641"/>
      <w:bookmarkStart w:id="709" w:name="_Toc264969231"/>
      <w:bookmarkStart w:id="710" w:name="_Toc305158809"/>
      <w:bookmarkStart w:id="711" w:name="_Toc150480779"/>
      <w:bookmarkStart w:id="712" w:name="_Toc226309785"/>
      <w:bookmarkStart w:id="713" w:name="_Toc149720834"/>
      <w:bookmarkStart w:id="714" w:name="_Toc151193711"/>
      <w:bookmarkStart w:id="715" w:name="_Toc151193783"/>
      <w:bookmarkStart w:id="716" w:name="_Toc226337237"/>
      <w:bookmarkStart w:id="717" w:name="_Toc164229236"/>
      <w:bookmarkStart w:id="718" w:name="_Toc151193855"/>
      <w:bookmarkStart w:id="719" w:name="_Toc127151742"/>
      <w:bookmarkStart w:id="720" w:name="_Toc164608655"/>
      <w:bookmarkStart w:id="721" w:name="_Toc226965731"/>
      <w:bookmarkStart w:id="722" w:name="_Toc164608810"/>
      <w:bookmarkStart w:id="723" w:name="_Toc305158883"/>
      <w:bookmarkStart w:id="724" w:name="_Toc353873941"/>
      <w:bookmarkStart w:id="725" w:name="_Toc353825551"/>
      <w:bookmarkStart w:id="726" w:name="_Toc150480793"/>
      <w:bookmarkStart w:id="727" w:name="_Toc305158823"/>
      <w:bookmarkStart w:id="728" w:name="_Toc265228393"/>
      <w:bookmarkStart w:id="729" w:name="_Toc195842920"/>
      <w:bookmarkStart w:id="730" w:name="_Toc353873935"/>
      <w:bookmarkStart w:id="731" w:name="_Toc353825545"/>
      <w:bookmarkStart w:id="732" w:name="_Toc142311057"/>
      <w:bookmarkStart w:id="733" w:name="_Toc353873665"/>
      <w:bookmarkStart w:id="734" w:name="_Toc150774760"/>
      <w:bookmarkStart w:id="735" w:name="_Toc226965828"/>
      <w:bookmarkStart w:id="736" w:name="_Toc264969245"/>
      <w:bookmarkStart w:id="737" w:name="_Toc127151555"/>
      <w:bookmarkStart w:id="738" w:name="_Toc305158897"/>
      <w:bookmarkStart w:id="739" w:name="_Toc226337251"/>
      <w:r>
        <w:rPr>
          <w:rFonts w:hint="eastAsia" w:ascii="宋体" w:hAnsi="宋体" w:cs="宋体"/>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0" w:name="_Toc520356167"/>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0"/>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8"/>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sz w:val="24"/>
                <w:lang w:eastAsia="zh-CN"/>
              </w:rPr>
              <w:t>及投标产品</w:t>
            </w:r>
            <w:r>
              <w:rPr>
                <w:rFonts w:hint="eastAsia" w:asciiTheme="minorEastAsia" w:hAnsiTheme="minorEastAsia" w:eastAsiaTheme="minorEastAsia" w:cstheme="minorEastAsia"/>
                <w:color w:val="000000"/>
                <w:kern w:val="0"/>
                <w:sz w:val="24"/>
                <w:szCs w:val="24"/>
                <w:lang w:bidi="ar"/>
              </w:rPr>
              <w:t>单价最高限价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bookmarkStart w:id="741" w:name="OLE_LINK1"/>
            <w:r>
              <w:rPr>
                <w:rFonts w:hint="eastAsia" w:ascii="宋体" w:hAnsi="宋体" w:cs="宋体"/>
                <w:color w:val="000000"/>
                <w:kern w:val="0"/>
                <w:sz w:val="24"/>
              </w:rPr>
              <w:t>投标文件中承诺的投标有效期满足招标文件中载明的投标有效期的；</w:t>
            </w:r>
            <w:bookmarkEnd w:id="741"/>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6"/>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6"/>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vAlign w:val="center"/>
          </w:tcPr>
          <w:p>
            <w:pPr>
              <w:pStyle w:val="266"/>
              <w:spacing w:before="69" w:line="360" w:lineRule="auto"/>
              <w:ind w:firstLine="250" w:firstLineChars="100"/>
              <w:jc w:val="both"/>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12</w:t>
            </w:r>
          </w:p>
        </w:tc>
        <w:tc>
          <w:tcPr>
            <w:tcW w:w="1986" w:type="dxa"/>
            <w:shd w:val="clear" w:color="auto" w:fill="auto"/>
            <w:vAlign w:val="top"/>
          </w:tcPr>
          <w:p>
            <w:pPr>
              <w:spacing w:before="103" w:line="360" w:lineRule="auto"/>
              <w:ind w:left="130" w:leftChars="0"/>
              <w:rPr>
                <w:rFonts w:hint="eastAsia" w:ascii="宋体" w:hAnsi="宋体" w:cs="宋体"/>
                <w:color w:val="auto"/>
                <w:spacing w:val="-7"/>
                <w:sz w:val="24"/>
              </w:rPr>
            </w:pPr>
            <w:r>
              <w:rPr>
                <w:rFonts w:hint="eastAsia" w:ascii="宋体" w:hAnsi="宋体" w:cs="宋体"/>
                <w:color w:val="000000"/>
                <w:sz w:val="24"/>
                <w:lang w:eastAsia="zh-CN"/>
              </w:rPr>
              <w:t>核心产品</w:t>
            </w:r>
          </w:p>
        </w:tc>
        <w:tc>
          <w:tcPr>
            <w:tcW w:w="5270" w:type="dxa"/>
            <w:shd w:val="clear" w:color="auto" w:fill="auto"/>
            <w:vAlign w:val="top"/>
          </w:tcPr>
          <w:p>
            <w:pPr>
              <w:spacing w:before="37" w:line="360" w:lineRule="auto"/>
              <w:rPr>
                <w:rFonts w:hint="eastAsia" w:ascii="宋体" w:hAnsi="宋体" w:cs="宋体"/>
                <w:spacing w:val="-1"/>
                <w:sz w:val="24"/>
              </w:rPr>
            </w:pPr>
            <w:r>
              <w:rPr>
                <w:rFonts w:hint="eastAsia" w:ascii="宋体" w:hAnsi="宋体" w:cs="宋体"/>
                <w:color w:val="000000"/>
                <w:sz w:val="24"/>
                <w:lang w:eastAsia="zh-CN"/>
              </w:rPr>
              <w:t>核心产品需满足不少于三个品牌产品参加投标；</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pStyle w:val="266"/>
              <w:spacing w:before="69" w:line="360" w:lineRule="auto"/>
              <w:ind w:firstLine="250" w:firstLineChars="100"/>
              <w:jc w:val="both"/>
              <w:rPr>
                <w:rFonts w:hint="eastAsia" w:ascii="宋体" w:hAnsi="宋体" w:cs="宋体"/>
                <w:color w:val="000000"/>
                <w:kern w:val="0"/>
                <w:sz w:val="24"/>
              </w:rPr>
            </w:pPr>
            <w:r>
              <w:rPr>
                <w:rFonts w:hint="eastAsia" w:ascii="宋体" w:hAnsi="宋体" w:eastAsia="宋体" w:cs="宋体"/>
                <w:spacing w:val="5"/>
                <w:sz w:val="24"/>
                <w:szCs w:val="24"/>
                <w:lang w:val="en-US" w:eastAsia="zh-CN"/>
              </w:rPr>
              <w:t>13</w:t>
            </w:r>
          </w:p>
        </w:tc>
        <w:tc>
          <w:tcPr>
            <w:tcW w:w="1986" w:type="dxa"/>
            <w:vAlign w:val="top"/>
          </w:tcPr>
          <w:p>
            <w:pPr>
              <w:spacing w:before="103" w:line="360" w:lineRule="auto"/>
              <w:ind w:left="130" w:leftChars="0"/>
              <w:rPr>
                <w:rFonts w:hint="eastAsia" w:ascii="宋体" w:hAnsi="宋体" w:cs="宋体"/>
                <w:color w:val="000000"/>
                <w:kern w:val="0"/>
                <w:sz w:val="24"/>
              </w:rPr>
            </w:pPr>
            <w:r>
              <w:rPr>
                <w:rFonts w:hint="eastAsia" w:ascii="宋体" w:hAnsi="宋体" w:cs="宋体"/>
                <w:color w:val="000000"/>
                <w:sz w:val="24"/>
                <w:lang w:eastAsia="zh-CN"/>
              </w:rPr>
              <w:t>进口产品</w:t>
            </w:r>
          </w:p>
        </w:tc>
        <w:tc>
          <w:tcPr>
            <w:tcW w:w="5270" w:type="dxa"/>
            <w:vAlign w:val="top"/>
          </w:tcPr>
          <w:p>
            <w:pPr>
              <w:spacing w:before="37" w:line="360" w:lineRule="auto"/>
              <w:rPr>
                <w:rFonts w:hint="eastAsia" w:ascii="宋体" w:hAnsi="宋体" w:cs="宋体"/>
                <w:color w:val="000000"/>
                <w:kern w:val="0"/>
                <w:sz w:val="24"/>
              </w:rPr>
            </w:pPr>
            <w:r>
              <w:rPr>
                <w:rFonts w:hint="eastAsia" w:ascii="宋体" w:hAnsi="宋体" w:cs="宋体"/>
                <w:sz w:val="24"/>
              </w:rPr>
              <w:t>招标文件不接受进口产品投标的内容时，投标人</w:t>
            </w:r>
            <w:r>
              <w:rPr>
                <w:rFonts w:hint="eastAsia" w:ascii="宋体" w:hAnsi="宋体" w:cs="宋体"/>
                <w:spacing w:val="-1"/>
                <w:sz w:val="24"/>
              </w:rPr>
              <w:t>所投产品不含进口产品</w:t>
            </w:r>
            <w:r>
              <w:rPr>
                <w:rFonts w:hint="eastAsia" w:ascii="宋体" w:hAnsi="宋体" w:cs="宋体"/>
                <w:spacing w:val="-1"/>
                <w:sz w:val="24"/>
                <w:lang w:eastAsia="zh-CN"/>
              </w:rPr>
              <w:t>。本项目不接受进口产品投标；</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pStyle w:val="266"/>
              <w:spacing w:before="69" w:line="360" w:lineRule="auto"/>
              <w:ind w:firstLine="250" w:firstLineChars="100"/>
              <w:jc w:val="both"/>
              <w:rPr>
                <w:rFonts w:hint="eastAsia" w:ascii="宋体" w:hAnsi="宋体" w:cs="宋体"/>
                <w:color w:val="000000"/>
                <w:kern w:val="0"/>
                <w:sz w:val="24"/>
              </w:rPr>
            </w:pPr>
            <w:r>
              <w:rPr>
                <w:rFonts w:hint="eastAsia" w:ascii="宋体" w:hAnsi="宋体" w:eastAsia="宋体" w:cs="宋体"/>
                <w:spacing w:val="5"/>
                <w:sz w:val="24"/>
                <w:szCs w:val="24"/>
                <w:lang w:val="en-US" w:eastAsia="zh-CN"/>
              </w:rPr>
              <w:t>14</w:t>
            </w:r>
          </w:p>
        </w:tc>
        <w:tc>
          <w:tcPr>
            <w:tcW w:w="1986" w:type="dxa"/>
            <w:vAlign w:val="top"/>
          </w:tcPr>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spacing w:before="103" w:line="360" w:lineRule="auto"/>
              <w:ind w:left="107" w:leftChars="0" w:right="263" w:rightChars="0" w:firstLine="25" w:firstLineChars="0"/>
              <w:rPr>
                <w:rFonts w:hint="eastAsia" w:ascii="宋体" w:hAnsi="宋体" w:cs="宋体"/>
                <w:color w:val="000000"/>
                <w:kern w:val="0"/>
                <w:sz w:val="24"/>
              </w:rPr>
            </w:pPr>
            <w:r>
              <w:rPr>
                <w:rFonts w:hint="eastAsia" w:ascii="宋体" w:hAnsi="宋体" w:cs="宋体"/>
                <w:color w:val="auto"/>
                <w:spacing w:val="-5"/>
                <w:sz w:val="24"/>
              </w:rPr>
              <w:t>国家有关部门</w:t>
            </w:r>
            <w:r>
              <w:rPr>
                <w:rFonts w:hint="eastAsia" w:ascii="宋体" w:hAnsi="宋体" w:cs="宋体"/>
                <w:color w:val="auto"/>
                <w:spacing w:val="-1"/>
                <w:sz w:val="24"/>
              </w:rPr>
              <w:t>对投标人的投标产品有强制性规定或要求</w:t>
            </w:r>
            <w:r>
              <w:rPr>
                <w:rFonts w:hint="eastAsia" w:ascii="宋体" w:hAnsi="宋体" w:cs="宋体"/>
                <w:color w:val="auto"/>
                <w:sz w:val="24"/>
              </w:rPr>
              <w:t>的</w:t>
            </w:r>
          </w:p>
        </w:tc>
        <w:tc>
          <w:tcPr>
            <w:tcW w:w="5270" w:type="dxa"/>
            <w:vAlign w:val="top"/>
          </w:tcPr>
          <w:p>
            <w:pPr>
              <w:spacing w:before="40" w:line="360" w:lineRule="auto"/>
              <w:ind w:left="111" w:right="135" w:firstLine="23"/>
              <w:rPr>
                <w:rFonts w:hint="eastAsia" w:ascii="宋体" w:hAnsi="宋体" w:cs="宋体"/>
                <w:sz w:val="24"/>
              </w:rPr>
            </w:pPr>
            <w:r>
              <w:rPr>
                <w:rFonts w:hint="eastAsia" w:ascii="宋体" w:hAnsi="宋体" w:cs="宋体"/>
                <w:spacing w:val="-1"/>
                <w:sz w:val="24"/>
              </w:rPr>
              <w:t>国家有关部门对投标人的投标产品有强制性规定或要</w:t>
            </w:r>
            <w:r>
              <w:rPr>
                <w:rFonts w:hint="eastAsia" w:ascii="宋体" w:hAnsi="宋体" w:cs="宋体"/>
                <w:spacing w:val="-2"/>
                <w:sz w:val="24"/>
              </w:rPr>
              <w:t>求的（如</w:t>
            </w:r>
            <w:r>
              <w:rPr>
                <w:rFonts w:hint="eastAsia" w:ascii="宋体" w:hAnsi="宋体" w:cs="宋体"/>
                <w:spacing w:val="-1"/>
                <w:sz w:val="24"/>
              </w:rPr>
              <w:t>相应技术、安全、节能和环保等</w:t>
            </w:r>
            <w:r>
              <w:rPr>
                <w:rFonts w:hint="eastAsia" w:ascii="宋体" w:hAnsi="宋体" w:cs="宋体"/>
                <w:spacing w:val="9"/>
                <w:sz w:val="24"/>
              </w:rPr>
              <w:t>），</w:t>
            </w:r>
            <w:r>
              <w:rPr>
                <w:rFonts w:hint="eastAsia" w:ascii="宋体" w:hAnsi="宋体" w:cs="宋体"/>
                <w:spacing w:val="-1"/>
                <w:sz w:val="24"/>
              </w:rPr>
              <w:t>投标人的投标产品应符合相应规定或要求，并提供证明文件电子件：</w:t>
            </w:r>
          </w:p>
          <w:p>
            <w:pPr>
              <w:pStyle w:val="266"/>
              <w:spacing w:before="3" w:line="360" w:lineRule="auto"/>
              <w:ind w:left="108" w:right="135" w:firstLine="2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1）采购的产品若属于《节能产品政府采购品目清单》范围中</w:t>
            </w:r>
            <w:r>
              <w:rPr>
                <w:rFonts w:hint="eastAsia" w:ascii="宋体" w:hAnsi="宋体" w:eastAsia="宋体" w:cs="宋体"/>
                <w:sz w:val="24"/>
                <w:szCs w:val="24"/>
                <w:lang w:eastAsia="zh-CN"/>
              </w:rPr>
              <w:t>政府强制采购产品，则投标人所报产品必须获得国家</w:t>
            </w:r>
            <w:r>
              <w:rPr>
                <w:rFonts w:hint="eastAsia" w:ascii="宋体" w:hAnsi="宋体" w:eastAsia="宋体" w:cs="宋体"/>
                <w:spacing w:val="-1"/>
                <w:sz w:val="24"/>
                <w:szCs w:val="24"/>
                <w:lang w:eastAsia="zh-CN"/>
              </w:rPr>
              <w:t>确定的认</w:t>
            </w:r>
            <w:r>
              <w:rPr>
                <w:rFonts w:hint="eastAsia" w:ascii="宋体" w:hAnsi="宋体" w:eastAsia="宋体" w:cs="宋体"/>
                <w:sz w:val="24"/>
                <w:szCs w:val="24"/>
                <w:lang w:eastAsia="zh-CN"/>
              </w:rPr>
              <w:t>证机构出具的、处于有效期之内的节能产品认</w:t>
            </w:r>
            <w:r>
              <w:rPr>
                <w:rFonts w:hint="eastAsia" w:ascii="宋体" w:hAnsi="宋体" w:eastAsia="宋体" w:cs="宋体"/>
                <w:spacing w:val="-1"/>
                <w:sz w:val="24"/>
                <w:szCs w:val="24"/>
                <w:lang w:eastAsia="zh-CN"/>
              </w:rPr>
              <w:t>证证书；</w:t>
            </w:r>
          </w:p>
          <w:p>
            <w:pPr>
              <w:pStyle w:val="266"/>
              <w:spacing w:before="9" w:line="360" w:lineRule="auto"/>
              <w:ind w:left="109" w:right="106" w:firstLine="1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14"/>
                <w:sz w:val="24"/>
                <w:szCs w:val="24"/>
                <w:lang w:eastAsia="zh-CN"/>
              </w:rPr>
              <w:t xml:space="preserve"> </w:t>
            </w:r>
            <w:r>
              <w:rPr>
                <w:rFonts w:hint="eastAsia" w:ascii="宋体" w:hAnsi="宋体" w:eastAsia="宋体" w:cs="宋体"/>
                <w:spacing w:val="-2"/>
                <w:sz w:val="24"/>
                <w:szCs w:val="24"/>
                <w:lang w:eastAsia="zh-CN"/>
              </w:rPr>
              <w:t>）所投产品属于列入《网络关键设备和网络安全专用产品目</w:t>
            </w:r>
            <w:r>
              <w:rPr>
                <w:rFonts w:hint="eastAsia" w:ascii="宋体" w:hAnsi="宋体" w:eastAsia="宋体" w:cs="宋体"/>
                <w:sz w:val="24"/>
                <w:szCs w:val="24"/>
                <w:lang w:eastAsia="zh-CN"/>
              </w:rPr>
              <w:t>录》的网络安全专用产品时，应当按照《信息安全</w:t>
            </w:r>
            <w:r>
              <w:rPr>
                <w:rFonts w:hint="eastAsia" w:ascii="宋体" w:hAnsi="宋体" w:eastAsia="宋体" w:cs="宋体"/>
                <w:spacing w:val="-1"/>
                <w:sz w:val="24"/>
                <w:szCs w:val="24"/>
                <w:lang w:eastAsia="zh-CN"/>
              </w:rPr>
              <w:t>技术网络安全专用产品安全技术要求》等相关国家标准的强</w:t>
            </w:r>
            <w:r>
              <w:rPr>
                <w:rFonts w:hint="eastAsia" w:ascii="宋体" w:hAnsi="宋体" w:eastAsia="宋体" w:cs="宋体"/>
                <w:spacing w:val="-2"/>
                <w:sz w:val="24"/>
                <w:szCs w:val="24"/>
                <w:lang w:eastAsia="zh-CN"/>
              </w:rPr>
              <w:t>制性要求，</w:t>
            </w:r>
            <w:r>
              <w:rPr>
                <w:rFonts w:hint="eastAsia" w:ascii="宋体" w:hAnsi="宋体" w:eastAsia="宋体" w:cs="宋体"/>
                <w:spacing w:val="-43"/>
                <w:sz w:val="24"/>
                <w:szCs w:val="24"/>
                <w:lang w:eastAsia="zh-CN"/>
              </w:rPr>
              <w:t xml:space="preserve"> </w:t>
            </w:r>
            <w:r>
              <w:rPr>
                <w:rFonts w:hint="eastAsia" w:ascii="宋体" w:hAnsi="宋体" w:eastAsia="宋体" w:cs="宋体"/>
                <w:spacing w:val="-2"/>
                <w:sz w:val="24"/>
                <w:szCs w:val="24"/>
                <w:lang w:eastAsia="zh-CN"/>
              </w:rPr>
              <w:t>由</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具备资格的机构安全认证合格或者安全检测符合要求</w:t>
            </w:r>
            <w:r>
              <w:rPr>
                <w:rFonts w:hint="eastAsia" w:ascii="宋体" w:hAnsi="宋体" w:eastAsia="宋体" w:cs="宋体"/>
                <w:spacing w:val="-33"/>
                <w:w w:val="57"/>
                <w:sz w:val="24"/>
                <w:szCs w:val="24"/>
                <w:lang w:eastAsia="zh-CN"/>
              </w:rPr>
              <w:t>；（</w:t>
            </w:r>
            <w:r>
              <w:rPr>
                <w:rFonts w:hint="eastAsia" w:ascii="宋体" w:hAnsi="宋体" w:eastAsia="宋体" w:cs="宋体"/>
                <w:spacing w:val="2"/>
                <w:sz w:val="24"/>
                <w:szCs w:val="24"/>
                <w:lang w:eastAsia="zh-CN"/>
              </w:rPr>
              <w:t>如该产</w:t>
            </w:r>
            <w:r>
              <w:rPr>
                <w:rFonts w:hint="eastAsia" w:ascii="宋体" w:hAnsi="宋体" w:eastAsia="宋体" w:cs="宋体"/>
                <w:sz w:val="24"/>
                <w:szCs w:val="24"/>
                <w:lang w:eastAsia="zh-CN"/>
              </w:rPr>
              <w:t>品已经获得公安部颁发的计算机信息系统安全专用</w:t>
            </w:r>
            <w:r>
              <w:rPr>
                <w:rFonts w:hint="eastAsia" w:ascii="宋体" w:hAnsi="宋体" w:eastAsia="宋体" w:cs="宋体"/>
                <w:spacing w:val="-1"/>
                <w:sz w:val="24"/>
                <w:szCs w:val="24"/>
                <w:lang w:eastAsia="zh-CN"/>
              </w:rPr>
              <w:t>产品销售许</w:t>
            </w:r>
            <w:r>
              <w:rPr>
                <w:rFonts w:hint="eastAsia" w:ascii="宋体" w:hAnsi="宋体" w:eastAsia="宋体" w:cs="宋体"/>
                <w:sz w:val="24"/>
                <w:szCs w:val="24"/>
                <w:lang w:eastAsia="zh-CN"/>
              </w:rPr>
              <w:t>可证，且在有效期内，亦视为符合要求）</w:t>
            </w:r>
          </w:p>
          <w:p>
            <w:pPr>
              <w:pStyle w:val="266"/>
              <w:spacing w:before="14" w:line="360" w:lineRule="auto"/>
              <w:ind w:left="107" w:leftChars="0" w:right="135" w:rightChars="0" w:firstLine="16" w:firstLineChars="0"/>
              <w:rPr>
                <w:rFonts w:hint="eastAsia" w:ascii="宋体" w:hAnsi="宋体" w:cs="宋体"/>
                <w:color w:val="000000"/>
                <w:kern w:val="0"/>
                <w:sz w:val="24"/>
              </w:rPr>
            </w:pPr>
            <w:r>
              <w:rPr>
                <w:rFonts w:hint="eastAsia" w:ascii="宋体" w:hAnsi="宋体" w:eastAsia="宋体" w:cs="宋体"/>
                <w:sz w:val="24"/>
                <w:szCs w:val="24"/>
                <w:lang w:eastAsia="zh-CN"/>
              </w:rPr>
              <w:t>3）项目中涉及涂料、胶黏剂、油墨、清洗剂等挥发性有</w:t>
            </w:r>
            <w:r>
              <w:rPr>
                <w:rFonts w:hint="eastAsia" w:ascii="宋体" w:hAnsi="宋体" w:eastAsia="宋体" w:cs="宋体"/>
                <w:spacing w:val="-1"/>
                <w:sz w:val="24"/>
                <w:szCs w:val="24"/>
                <w:lang w:eastAsia="zh-CN"/>
              </w:rPr>
              <w:t>机物</w:t>
            </w:r>
            <w:r>
              <w:rPr>
                <w:rFonts w:hint="eastAsia" w:ascii="宋体" w:hAnsi="宋体" w:eastAsia="宋体" w:cs="宋体"/>
                <w:sz w:val="24"/>
                <w:szCs w:val="24"/>
                <w:lang w:eastAsia="zh-CN"/>
              </w:rPr>
              <w:t>产品，且属于强制性标准的，供应商应执行符合本市和</w:t>
            </w:r>
            <w:r>
              <w:rPr>
                <w:rFonts w:hint="eastAsia" w:ascii="宋体" w:hAnsi="宋体" w:eastAsia="宋体" w:cs="宋体"/>
                <w:spacing w:val="-1"/>
                <w:sz w:val="24"/>
                <w:szCs w:val="24"/>
                <w:lang w:eastAsia="zh-CN"/>
              </w:rPr>
              <w:t>国家的VOCs含量限制标准。</w:t>
            </w:r>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5</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6</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cols w:space="720" w:num="1"/>
          <w:docGrid w:linePitch="462" w:charSpace="0"/>
        </w:sectPr>
      </w:pP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3</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5"/>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4"/>
      <w:bookmarkEnd w:id="725"/>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2" w:name="_Toc127151747"/>
      <w:bookmarkStart w:id="743" w:name="_Toc151193860"/>
      <w:bookmarkStart w:id="744" w:name="_Toc226965736"/>
      <w:bookmarkStart w:id="745" w:name="_Toc520356170"/>
      <w:bookmarkStart w:id="746" w:name="_Toc142311048"/>
      <w:bookmarkStart w:id="747" w:name="_Toc164608660"/>
      <w:bookmarkStart w:id="748" w:name="_Toc127151546"/>
      <w:bookmarkStart w:id="749" w:name="_Toc226309790"/>
      <w:bookmarkStart w:id="750" w:name="_Toc150774751"/>
      <w:bookmarkStart w:id="751" w:name="_Toc164229241"/>
      <w:bookmarkStart w:id="752" w:name="_Toc150480784"/>
      <w:bookmarkStart w:id="753" w:name="_Toc150774646"/>
      <w:bookmarkStart w:id="754" w:name="_Toc151193644"/>
      <w:bookmarkStart w:id="755" w:name="_Toc226965819"/>
      <w:bookmarkStart w:id="756" w:name="_Toc150509297"/>
      <w:bookmarkStart w:id="757" w:name="_Toc305158814"/>
      <w:bookmarkStart w:id="758" w:name="_Toc151193716"/>
      <w:bookmarkStart w:id="759" w:name="_Toc151193934"/>
      <w:bookmarkStart w:id="760" w:name="_Toc151190173"/>
      <w:bookmarkStart w:id="761" w:name="_Toc164608815"/>
      <w:bookmarkStart w:id="762" w:name="_Toc195842911"/>
      <w:bookmarkStart w:id="763" w:name="_Toc226337242"/>
      <w:bookmarkStart w:id="764" w:name="_Toc149720839"/>
      <w:bookmarkStart w:id="765" w:name="_Toc151193788"/>
      <w:bookmarkStart w:id="766" w:name="_Toc305158888"/>
      <w:bookmarkStart w:id="767" w:name="_Toc265228384"/>
      <w:bookmarkStart w:id="768" w:name="_Toc164351640"/>
      <w:bookmarkStart w:id="769" w:name="_Toc127161460"/>
      <w:bookmarkStart w:id="770" w:name="_Toc264969236"/>
      <w:bookmarkStart w:id="771" w:name="_Toc164229387"/>
      <w:bookmarkStart w:id="772" w:name="_Ref467307010"/>
      <w:r>
        <w:rPr>
          <w:rFonts w:hint="eastAsia" w:ascii="宋体" w:hAnsi="宋体" w:cs="宋体"/>
          <w:sz w:val="24"/>
        </w:rPr>
        <w:t>中标候选人名单</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widowControl/>
        <w:spacing w:line="360" w:lineRule="auto"/>
        <w:jc w:val="center"/>
        <w:rPr>
          <w:rFonts w:hint="eastAsia" w:ascii="宋体" w:hAnsi="宋体" w:cs="宋体"/>
          <w:b/>
          <w:sz w:val="24"/>
        </w:rPr>
      </w:pPr>
      <w:r>
        <w:rPr>
          <w:rFonts w:hint="eastAsia" w:ascii="宋体" w:hAnsi="宋体" w:cs="宋体"/>
          <w:b/>
          <w:sz w:val="24"/>
        </w:rPr>
        <w:br w:type="page"/>
      </w:r>
      <w:r>
        <w:rPr>
          <w:rFonts w:hint="eastAsia" w:ascii="宋体" w:hAnsi="宋体" w:cs="宋体"/>
          <w:b/>
          <w:sz w:val="24"/>
        </w:rPr>
        <w:t>二、评标标准</w:t>
      </w:r>
    </w:p>
    <w:tbl>
      <w:tblPr>
        <w:tblStyle w:val="58"/>
        <w:tblW w:w="9038"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800"/>
        <w:gridCol w:w="500"/>
        <w:gridCol w:w="975"/>
        <w:gridCol w:w="5626"/>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3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序号</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评审</w:t>
            </w:r>
          </w:p>
          <w:p>
            <w:pPr>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条款</w:t>
            </w:r>
          </w:p>
        </w:tc>
        <w:tc>
          <w:tcPr>
            <w:tcW w:w="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分值</w:t>
            </w:r>
          </w:p>
        </w:tc>
        <w:tc>
          <w:tcPr>
            <w:tcW w:w="9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评审细则</w:t>
            </w:r>
          </w:p>
        </w:tc>
        <w:tc>
          <w:tcPr>
            <w:tcW w:w="56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评分标准</w:t>
            </w:r>
          </w:p>
        </w:tc>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单项</w:t>
            </w:r>
          </w:p>
          <w:p>
            <w:pPr>
              <w:jc w:val="center"/>
              <w:rPr>
                <w:rFonts w:hint="eastAsia" w:asciiTheme="minorEastAsia" w:hAnsiTheme="minorEastAsia" w:cstheme="minorEastAsia"/>
                <w:b/>
                <w:bCs/>
                <w:kern w:val="0"/>
                <w:sz w:val="18"/>
                <w:szCs w:val="18"/>
              </w:rPr>
            </w:pPr>
            <w:r>
              <w:rPr>
                <w:rFonts w:hint="eastAsia" w:asciiTheme="minorEastAsia" w:hAnsiTheme="minorEastAsia" w:cstheme="minorEastAsia"/>
                <w:b/>
                <w:bCs/>
                <w:kern w:val="0"/>
                <w:sz w:val="18"/>
                <w:szCs w:val="1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7" w:hRule="atLeast"/>
        </w:trPr>
        <w:tc>
          <w:tcPr>
            <w:tcW w:w="3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w:t>
            </w:r>
          </w:p>
        </w:tc>
        <w:tc>
          <w:tcPr>
            <w:tcW w:w="8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价格</w:t>
            </w:r>
          </w:p>
        </w:tc>
        <w:tc>
          <w:tcPr>
            <w:tcW w:w="5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30</w:t>
            </w:r>
          </w:p>
        </w:tc>
        <w:tc>
          <w:tcPr>
            <w:tcW w:w="975"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最低报价为基准价</w:t>
            </w:r>
          </w:p>
        </w:tc>
        <w:tc>
          <w:tcPr>
            <w:tcW w:w="5626"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满足招标文件要求且投标价格最低的投标报价为评标基准价。投标报价得分=（评标基准价/投标报价）×价格权值×100</w:t>
            </w:r>
          </w:p>
          <w:p>
            <w:pP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本次招标</w:t>
            </w:r>
            <w:r>
              <w:rPr>
                <w:rFonts w:hint="eastAsia" w:asciiTheme="minorEastAsia" w:hAnsiTheme="minorEastAsia" w:cstheme="minorEastAsia"/>
                <w:sz w:val="18"/>
                <w:szCs w:val="18"/>
              </w:rPr>
              <w:t>对小型和微型企业、监狱企业及残疾人福利性单位的投标报价给予10%的扣除，</w:t>
            </w:r>
            <w:r>
              <w:rPr>
                <w:rFonts w:hint="eastAsia" w:asciiTheme="minorEastAsia" w:hAnsiTheme="minorEastAsia" w:cstheme="minorEastAsia"/>
                <w:kern w:val="0"/>
                <w:sz w:val="18"/>
                <w:szCs w:val="18"/>
              </w:rPr>
              <w:t>用扣除后的价格参加评审</w:t>
            </w:r>
            <w:r>
              <w:rPr>
                <w:rFonts w:hint="eastAsia" w:asciiTheme="minorEastAsia" w:hAnsiTheme="minorEastAsia" w:cstheme="minorEastAsia"/>
                <w:sz w:val="18"/>
                <w:szCs w:val="18"/>
              </w:rPr>
              <w:t>。</w:t>
            </w:r>
          </w:p>
        </w:tc>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375"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2</w:t>
            </w:r>
          </w:p>
        </w:tc>
        <w:tc>
          <w:tcPr>
            <w:tcW w:w="800" w:type="dxa"/>
            <w:vMerge w:val="restart"/>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技术性能指标及投标方案</w:t>
            </w:r>
          </w:p>
        </w:tc>
        <w:tc>
          <w:tcPr>
            <w:tcW w:w="500"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47</w:t>
            </w:r>
          </w:p>
        </w:tc>
        <w:tc>
          <w:tcPr>
            <w:tcW w:w="975"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主要技术参数</w:t>
            </w:r>
          </w:p>
        </w:tc>
        <w:tc>
          <w:tcPr>
            <w:tcW w:w="5626"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完全响应招标文件30分，每出现1</w:t>
            </w:r>
            <w:r>
              <w:rPr>
                <w:rFonts w:hint="eastAsia" w:asciiTheme="minorEastAsia" w:hAnsiTheme="minorEastAsia" w:cstheme="minorEastAsia"/>
                <w:bCs/>
                <w:sz w:val="18"/>
                <w:szCs w:val="18"/>
                <w:lang w:val="zh-CN"/>
              </w:rPr>
              <w:t>项负偏离扣</w:t>
            </w:r>
            <w:r>
              <w:rPr>
                <w:rFonts w:hint="eastAsia" w:asciiTheme="minorEastAsia" w:hAnsiTheme="minorEastAsia" w:cstheme="minorEastAsia"/>
                <w:bCs/>
                <w:sz w:val="18"/>
                <w:szCs w:val="18"/>
              </w:rPr>
              <w:t>1</w:t>
            </w:r>
            <w:r>
              <w:rPr>
                <w:rFonts w:hint="eastAsia" w:asciiTheme="minorEastAsia" w:hAnsiTheme="minorEastAsia" w:cstheme="minorEastAsia"/>
                <w:bCs/>
                <w:sz w:val="18"/>
                <w:szCs w:val="18"/>
                <w:lang w:val="zh-CN"/>
              </w:rPr>
              <w:t>分</w:t>
            </w:r>
            <w:r>
              <w:rPr>
                <w:rFonts w:hint="eastAsia" w:asciiTheme="minorEastAsia" w:hAnsiTheme="minorEastAsia" w:cstheme="minorEastAsia"/>
                <w:kern w:val="0"/>
                <w:sz w:val="18"/>
                <w:szCs w:val="18"/>
              </w:rPr>
              <w:t>,#号项每出现一项负偏离扣3分，扣完为止。</w:t>
            </w:r>
          </w:p>
        </w:tc>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 w:hRule="atLeast"/>
        </w:trPr>
        <w:tc>
          <w:tcPr>
            <w:tcW w:w="375" w:type="dxa"/>
            <w:vMerge w:val="continue"/>
            <w:tcBorders>
              <w:left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800" w:type="dxa"/>
            <w:vMerge w:val="continue"/>
            <w:tcBorders>
              <w:left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500" w:type="dxa"/>
            <w:vMerge w:val="continue"/>
            <w:tcBorders>
              <w:left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项目实施方案</w:t>
            </w:r>
          </w:p>
        </w:tc>
        <w:tc>
          <w:tcPr>
            <w:tcW w:w="562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项目实施方案内容详实，全面，具有进度计划，安全措施完备，人员配置合理，且有针对性和可行性。考察投标文件，酌情打分。 </w:t>
            </w:r>
          </w:p>
          <w:p>
            <w:pPr>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项目实施方案内容详实、全面，进度计划合理，安全措施完备，人员配置5人以上（需出具本单位项目实施人员投标前连续6个月社保缴纳证明），针对性和可行性强得9分； </w:t>
            </w:r>
          </w:p>
          <w:p>
            <w:pPr>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项目实施方案内容详实全面性一般，进度计划合理性一般，安全措施完备性一般，人员配置3-5人（需出具本单位项目实施人员投标前连续6个月社保缴纳证明），针对性和可行性一般得 6分； </w:t>
            </w:r>
          </w:p>
          <w:p>
            <w:pPr>
              <w:rPr>
                <w:rFonts w:hint="eastAsia" w:asciiTheme="minorEastAsia" w:hAnsiTheme="minorEastAsia" w:cstheme="minorEastAsia"/>
                <w:sz w:val="18"/>
                <w:szCs w:val="18"/>
              </w:rPr>
            </w:pPr>
            <w:r>
              <w:rPr>
                <w:rFonts w:hint="eastAsia" w:asciiTheme="minorEastAsia" w:hAnsiTheme="minorEastAsia" w:cstheme="minorEastAsia"/>
                <w:sz w:val="18"/>
                <w:szCs w:val="18"/>
              </w:rPr>
              <w:t>项目实施方案内容详实全面性差，进度计划合理性差，人员配置1-2人（需出具本单位项目实施人员投标前连续6个月社保缴纳证明），安全措施完备性差，针对性和可行性差得3 分；</w:t>
            </w:r>
          </w:p>
          <w:p>
            <w:pPr>
              <w:rPr>
                <w:rFonts w:hint="eastAsia" w:asciiTheme="minorEastAsia" w:hAnsiTheme="minorEastAsia" w:cstheme="minorEastAsia"/>
                <w:kern w:val="0"/>
                <w:sz w:val="18"/>
                <w:szCs w:val="18"/>
              </w:rPr>
            </w:pPr>
            <w:r>
              <w:rPr>
                <w:rFonts w:hint="eastAsia" w:asciiTheme="minorEastAsia" w:hAnsiTheme="minorEastAsia" w:cstheme="minorEastAsia"/>
                <w:sz w:val="18"/>
                <w:szCs w:val="18"/>
              </w:rPr>
              <w:t>不提供方案不得分，社保缴纳证明缺失不得分。</w:t>
            </w:r>
          </w:p>
        </w:tc>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375" w:type="dxa"/>
            <w:vMerge w:val="continue"/>
            <w:tcBorders>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800" w:type="dxa"/>
            <w:vMerge w:val="continue"/>
            <w:tcBorders>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500" w:type="dxa"/>
            <w:vMerge w:val="continue"/>
            <w:tcBorders>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培训方案</w:t>
            </w:r>
          </w:p>
        </w:tc>
        <w:tc>
          <w:tcPr>
            <w:tcW w:w="5626"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培训方案内容详实，全面，培训计划合理，且有针对性及可行性。考察投标文件，酌情打分 </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培训方案内容详实、全面，培训计划合理，针对性和可行性强，得8分；</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培训方案内容全面详实性一般，培训计划合理性、针对性和可行性一般，得5分； </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培训方案内容全面详实性差，培训计划合理性、培训针对性和可行性差，得2分； </w:t>
            </w:r>
          </w:p>
          <w:p>
            <w:pPr>
              <w:rPr>
                <w:rFonts w:hint="eastAsia" w:asciiTheme="minorEastAsia" w:hAnsiTheme="minorEastAsia" w:cstheme="minorEastAsia"/>
                <w:sz w:val="18"/>
                <w:szCs w:val="18"/>
              </w:rPr>
            </w:pPr>
            <w:r>
              <w:rPr>
                <w:rFonts w:hint="eastAsia" w:asciiTheme="minorEastAsia" w:hAnsiTheme="minorEastAsia" w:cstheme="minorEastAsia"/>
                <w:sz w:val="18"/>
                <w:szCs w:val="18"/>
              </w:rPr>
              <w:t>不提供方案不得分</w:t>
            </w:r>
          </w:p>
        </w:tc>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trPr>
        <w:tc>
          <w:tcPr>
            <w:tcW w:w="3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3</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售后服务</w:t>
            </w:r>
          </w:p>
        </w:tc>
        <w:tc>
          <w:tcPr>
            <w:tcW w:w="5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17</w:t>
            </w:r>
          </w:p>
        </w:tc>
        <w:tc>
          <w:tcPr>
            <w:tcW w:w="9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质保期</w:t>
            </w:r>
          </w:p>
        </w:tc>
        <w:tc>
          <w:tcPr>
            <w:tcW w:w="5626" w:type="dxa"/>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sz w:val="18"/>
                <w:szCs w:val="18"/>
              </w:rPr>
            </w:pPr>
            <w:r>
              <w:rPr>
                <w:rFonts w:hint="eastAsia" w:asciiTheme="minorEastAsia" w:hAnsiTheme="minorEastAsia" w:cstheme="minorEastAsia"/>
                <w:kern w:val="0"/>
                <w:sz w:val="18"/>
                <w:szCs w:val="18"/>
              </w:rPr>
              <w:t>所投产品质保期在完全响应招标文件要求三年基础上，每增加一年得3分,满分9分。其中触控一体机及台式计算机需提供原厂售后服务承诺函加盖制造商公章，不提供不得分。</w:t>
            </w:r>
          </w:p>
        </w:tc>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3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cstheme="minorEastAsia"/>
                <w:kern w:val="0"/>
                <w:sz w:val="18"/>
                <w:szCs w:val="18"/>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售后服务</w:t>
            </w:r>
          </w:p>
        </w:tc>
        <w:tc>
          <w:tcPr>
            <w:tcW w:w="5626"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售后服务内容全面细致、体系完善、服务机构覆盖范围合理、服务能力强、技术支持保障措施到位，需明确联系人、电话及职位得8分； </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售后服务内容全面细致性一般、服务体系完善性一般、服务机构覆盖范围较合理、服务能力一般、技术支持保障措施一般，需明确联系人、电话及职位得5分； </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售后服务内容全面细致性差、服务体系完善性差、服务机构覆盖范围差、服务能力差、技术支持保障到位措施差得2分；</w:t>
            </w:r>
          </w:p>
          <w:p>
            <w:pPr>
              <w:widowControl/>
              <w:rPr>
                <w:rFonts w:hint="eastAsia" w:asciiTheme="minorEastAsia" w:hAnsiTheme="minorEastAsia" w:cstheme="minorEastAsia"/>
                <w:sz w:val="18"/>
                <w:szCs w:val="18"/>
              </w:rPr>
            </w:pPr>
            <w:r>
              <w:rPr>
                <w:rFonts w:hint="eastAsia" w:asciiTheme="minorEastAsia" w:hAnsiTheme="minorEastAsia" w:cstheme="minorEastAsia"/>
                <w:sz w:val="18"/>
                <w:szCs w:val="18"/>
              </w:rPr>
              <w:t>不提供方案不得分，社保缴纳证明缺失不得分。</w:t>
            </w:r>
          </w:p>
        </w:tc>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375" w:type="dxa"/>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w:t>
            </w:r>
          </w:p>
        </w:tc>
        <w:tc>
          <w:tcPr>
            <w:tcW w:w="800" w:type="dxa"/>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投标人业绩</w:t>
            </w:r>
          </w:p>
        </w:tc>
        <w:tc>
          <w:tcPr>
            <w:tcW w:w="500" w:type="dxa"/>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w:t>
            </w:r>
          </w:p>
        </w:tc>
        <w:tc>
          <w:tcPr>
            <w:tcW w:w="975" w:type="dxa"/>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投标人业绩</w:t>
            </w:r>
          </w:p>
        </w:tc>
        <w:tc>
          <w:tcPr>
            <w:tcW w:w="5626" w:type="dxa"/>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提供2022年11月1日后类似业绩的相关合同（有效复印件），每提供1份得1分，最多得4分。需提供合同首页、合同金额关键页、合同盖章页、合同清单页并加盖投标人行政公章。</w:t>
            </w:r>
          </w:p>
        </w:tc>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trPr>
        <w:tc>
          <w:tcPr>
            <w:tcW w:w="375"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5</w:t>
            </w:r>
          </w:p>
        </w:tc>
        <w:tc>
          <w:tcPr>
            <w:tcW w:w="800"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节能环保</w:t>
            </w:r>
          </w:p>
        </w:tc>
        <w:tc>
          <w:tcPr>
            <w:tcW w:w="500"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2</w:t>
            </w:r>
          </w:p>
        </w:tc>
        <w:tc>
          <w:tcPr>
            <w:tcW w:w="975"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节能</w:t>
            </w:r>
          </w:p>
        </w:tc>
        <w:tc>
          <w:tcPr>
            <w:tcW w:w="5626" w:type="dxa"/>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提供财库【2019】19号文件“节能产品政府采购品目的清单”中非★标志的投标产品依据国家确定的认证机构出具的、处于有效期之内的节能产品认证证书复印件并加盖投标人公章的，每提供1个得1分，最多得1分</w:t>
            </w:r>
          </w:p>
        </w:tc>
        <w:tc>
          <w:tcPr>
            <w:tcW w:w="762" w:type="dxa"/>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375" w:type="dxa"/>
            <w:vMerge w:val="continue"/>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p>
        </w:tc>
        <w:tc>
          <w:tcPr>
            <w:tcW w:w="800" w:type="dxa"/>
            <w:vMerge w:val="continue"/>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p>
        </w:tc>
        <w:tc>
          <w:tcPr>
            <w:tcW w:w="500" w:type="dxa"/>
            <w:vMerge w:val="continue"/>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环保</w:t>
            </w:r>
          </w:p>
        </w:tc>
        <w:tc>
          <w:tcPr>
            <w:tcW w:w="5626" w:type="dxa"/>
            <w:tcBorders>
              <w:top w:val="single" w:color="auto" w:sz="4" w:space="0"/>
              <w:left w:val="single" w:color="auto" w:sz="4" w:space="0"/>
              <w:right w:val="single" w:color="auto" w:sz="4" w:space="0"/>
            </w:tcBorders>
            <w:vAlign w:val="center"/>
          </w:tcPr>
          <w:p>
            <w:pPr>
              <w:widowControl/>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提供财库【2019】18号文件“环境标志产品政府采购品目清单”中的投标产品依据国家确定的认证机构出具的、处于有效期之内的环境标志产品认证证书复印件并加盖投标人公章的，每提供1个得1分，最多得1分</w:t>
            </w:r>
          </w:p>
        </w:tc>
        <w:tc>
          <w:tcPr>
            <w:tcW w:w="762" w:type="dxa"/>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75" w:type="dxa"/>
            <w:gridSpan w:val="2"/>
            <w:tcBorders>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合计</w:t>
            </w:r>
          </w:p>
        </w:tc>
        <w:tc>
          <w:tcPr>
            <w:tcW w:w="500" w:type="dxa"/>
            <w:tcBorders>
              <w:left w:val="single" w:color="auto" w:sz="4" w:space="0"/>
              <w:bottom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100</w:t>
            </w:r>
          </w:p>
        </w:tc>
        <w:tc>
          <w:tcPr>
            <w:tcW w:w="7363" w:type="dxa"/>
            <w:gridSpan w:val="3"/>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cstheme="minorEastAsia"/>
                <w:kern w:val="0"/>
                <w:sz w:val="18"/>
                <w:szCs w:val="18"/>
              </w:rPr>
            </w:pPr>
          </w:p>
        </w:tc>
      </w:tr>
    </w:tbl>
    <w:p>
      <w:pPr>
        <w:pStyle w:val="4"/>
        <w:rPr>
          <w:rFonts w:hint="eastAsia"/>
        </w:rPr>
      </w:pPr>
    </w:p>
    <w:p>
      <w:pPr>
        <w:rPr>
          <w:rFonts w:hint="eastAsia" w:ascii="宋体" w:hAnsi="宋体" w:cs="宋体"/>
          <w:b/>
          <w:sz w:val="36"/>
          <w:szCs w:val="36"/>
        </w:rPr>
      </w:pPr>
      <w:r>
        <w:rPr>
          <w:rFonts w:ascii="宋体" w:hAnsi="宋体" w:cs="宋体"/>
          <w:b/>
          <w:sz w:val="36"/>
          <w:szCs w:val="36"/>
        </w:rPr>
        <w:br w:type="page"/>
      </w:r>
    </w:p>
    <w:p>
      <w:pPr>
        <w:numPr>
          <w:ilvl w:val="0"/>
          <w:numId w:val="16"/>
        </w:numPr>
        <w:spacing w:line="360" w:lineRule="auto"/>
        <w:jc w:val="center"/>
        <w:outlineLvl w:val="0"/>
        <w:rPr>
          <w:rFonts w:hint="eastAsia" w:ascii="宋体" w:hAnsi="宋体" w:cs="宋体"/>
          <w:b/>
          <w:sz w:val="36"/>
          <w:szCs w:val="36"/>
        </w:rPr>
      </w:pPr>
      <w:bookmarkStart w:id="773" w:name="_Toc2998"/>
      <w:r>
        <w:rPr>
          <w:rFonts w:hint="eastAsia" w:ascii="宋体" w:hAnsi="宋体" w:cs="宋体"/>
          <w:b/>
          <w:sz w:val="36"/>
          <w:szCs w:val="36"/>
        </w:rPr>
        <w:t xml:space="preserve">  采购需求</w:t>
      </w:r>
      <w:bookmarkEnd w:id="773"/>
    </w:p>
    <w:p>
      <w:pPr>
        <w:pStyle w:val="2"/>
        <w:numPr>
          <w:ilvl w:val="0"/>
          <w:numId w:val="17"/>
        </w:numPr>
        <w:ind w:left="0" w:leftChars="0" w:firstLine="482" w:firstLineChars="200"/>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需求清单</w:t>
      </w:r>
    </w:p>
    <w:p>
      <w:pPr>
        <w:pStyle w:val="2"/>
        <w:numPr>
          <w:ilvl w:val="0"/>
          <w:numId w:val="0"/>
        </w:numPr>
        <w:ind w:leftChars="200"/>
        <w:rPr>
          <w:rFonts w:hint="eastAsia" w:asciiTheme="majorEastAsia" w:hAnsiTheme="majorEastAsia" w:eastAsiaTheme="majorEastAsia" w:cstheme="majorEastAsia"/>
          <w:b/>
          <w:sz w:val="24"/>
          <w:szCs w:val="24"/>
          <w:lang w:eastAsia="zh-CN"/>
        </w:rPr>
      </w:pPr>
      <w:r>
        <w:rPr>
          <w:rFonts w:hint="eastAsia" w:asciiTheme="minorEastAsia" w:hAnsiTheme="minorEastAsia" w:eastAsiaTheme="minorEastAsia" w:cstheme="minorEastAsia"/>
          <w:b w:val="0"/>
          <w:bCs w:val="0"/>
          <w:color w:val="auto"/>
          <w:sz w:val="24"/>
          <w:szCs w:val="24"/>
        </w:rPr>
        <w:t>★投标人须在投标文件</w:t>
      </w:r>
      <w:r>
        <w:rPr>
          <w:rFonts w:hint="eastAsia" w:asciiTheme="minorEastAsia" w:hAnsiTheme="minorEastAsia" w:eastAsiaTheme="minorEastAsia" w:cstheme="minorEastAsia"/>
          <w:b w:val="0"/>
          <w:bCs w:val="0"/>
          <w:color w:val="auto"/>
          <w:sz w:val="24"/>
          <w:szCs w:val="24"/>
          <w:lang w:val="en-US" w:eastAsia="zh-CN"/>
        </w:rPr>
        <w:t>2-9</w:t>
      </w:r>
      <w:r>
        <w:rPr>
          <w:rFonts w:hint="eastAsia" w:asciiTheme="minorEastAsia" w:hAnsiTheme="minorEastAsia" w:eastAsiaTheme="minorEastAsia" w:cstheme="minorEastAsia"/>
          <w:b w:val="0"/>
          <w:bCs w:val="0"/>
          <w:color w:val="auto"/>
          <w:sz w:val="24"/>
          <w:szCs w:val="24"/>
          <w:lang w:eastAsia="zh-CN"/>
        </w:rPr>
        <w:t>部分</w:t>
      </w:r>
      <w:r>
        <w:rPr>
          <w:rFonts w:hint="eastAsia" w:asciiTheme="minorEastAsia" w:hAnsiTheme="minorEastAsia" w:eastAsiaTheme="minorEastAsia" w:cstheme="minorEastAsia"/>
          <w:b w:val="0"/>
          <w:bCs w:val="0"/>
          <w:color w:val="auto"/>
          <w:sz w:val="24"/>
          <w:szCs w:val="24"/>
        </w:rPr>
        <w:t>提供承诺函并加盖投标人公章，承诺函内容:所投产品满足或优于财政部、工业和信息化部印发的“《台式计算机政府采购需求标准（2023年版）》财库〔2023〕29号”</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“《操作系统政府采购需求标准（2023年版）》财库〔2023〕34号”中标注“*”项指标参数的最低要求</w:t>
      </w:r>
      <w:r>
        <w:rPr>
          <w:rFonts w:hint="eastAsia" w:asciiTheme="minorEastAsia" w:hAnsiTheme="minorEastAsia" w:eastAsiaTheme="minorEastAsia" w:cstheme="minorEastAsia"/>
          <w:b w:val="0"/>
          <w:bCs w:val="0"/>
          <w:color w:val="auto"/>
          <w:sz w:val="24"/>
          <w:szCs w:val="24"/>
          <w:lang w:eastAsia="zh-CN"/>
        </w:rPr>
        <w:t>。</w:t>
      </w:r>
    </w:p>
    <w:tbl>
      <w:tblPr>
        <w:tblStyle w:val="58"/>
        <w:tblW w:w="9299" w:type="dxa"/>
        <w:tblInd w:w="-382" w:type="dxa"/>
        <w:tblLayout w:type="fixed"/>
        <w:tblCellMar>
          <w:top w:w="0" w:type="dxa"/>
          <w:left w:w="108" w:type="dxa"/>
          <w:bottom w:w="0" w:type="dxa"/>
          <w:right w:w="108" w:type="dxa"/>
        </w:tblCellMar>
      </w:tblPr>
      <w:tblGrid>
        <w:gridCol w:w="500"/>
        <w:gridCol w:w="725"/>
        <w:gridCol w:w="6389"/>
        <w:gridCol w:w="449"/>
        <w:gridCol w:w="424"/>
        <w:gridCol w:w="812"/>
      </w:tblGrid>
      <w:tr>
        <w:tblPrEx>
          <w:tblLayout w:type="fixed"/>
          <w:tblCellMar>
            <w:top w:w="0" w:type="dxa"/>
            <w:left w:w="108" w:type="dxa"/>
            <w:bottom w:w="0" w:type="dxa"/>
            <w:right w:w="108" w:type="dxa"/>
          </w:tblCellMar>
        </w:tblPrEx>
        <w:trPr>
          <w:trHeight w:val="36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序号</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设备名称</w:t>
            </w:r>
          </w:p>
        </w:tc>
        <w:tc>
          <w:tcPr>
            <w:tcW w:w="63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技术参数</w:t>
            </w:r>
          </w:p>
        </w:tc>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数量</w:t>
            </w:r>
          </w:p>
        </w:tc>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单位</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单价最高限价</w:t>
            </w:r>
          </w:p>
        </w:tc>
      </w:tr>
      <w:tr>
        <w:tblPrEx>
          <w:tblLayout w:type="fixed"/>
          <w:tblCellMar>
            <w:top w:w="0" w:type="dxa"/>
            <w:left w:w="108" w:type="dxa"/>
            <w:bottom w:w="0" w:type="dxa"/>
            <w:right w:w="108" w:type="dxa"/>
          </w:tblCellMar>
        </w:tblPrEx>
        <w:trPr>
          <w:trHeight w:val="36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eastAsiaTheme="minorEastAsia" w:cstheme="minorEastAsia"/>
                <w:color w:val="000000"/>
                <w:kern w:val="0"/>
                <w:sz w:val="18"/>
                <w:szCs w:val="18"/>
                <w:lang w:bidi="ar"/>
              </w:rPr>
              <w:t>台式计算机</w:t>
            </w:r>
            <w:r>
              <w:rPr>
                <w:rFonts w:hint="eastAsia" w:asciiTheme="minorEastAsia" w:hAnsiTheme="minorEastAsia" w:cstheme="minorEastAsia"/>
                <w:color w:val="000000"/>
                <w:kern w:val="0"/>
                <w:sz w:val="18"/>
                <w:szCs w:val="18"/>
                <w:lang w:eastAsia="zh-CN" w:bidi="ar"/>
              </w:rPr>
              <w:t>（</w:t>
            </w:r>
            <w:r>
              <w:rPr>
                <w:rFonts w:hint="eastAsia" w:asciiTheme="minorEastAsia" w:hAnsiTheme="minorEastAsia" w:cstheme="minorEastAsia"/>
                <w:color w:val="000000"/>
                <w:kern w:val="0"/>
                <w:sz w:val="18"/>
                <w:szCs w:val="18"/>
                <w:lang w:val="en-US" w:eastAsia="zh-CN" w:bidi="ar"/>
              </w:rPr>
              <w:t>核心产品</w:t>
            </w:r>
            <w:r>
              <w:rPr>
                <w:rFonts w:hint="eastAsia" w:asciiTheme="minorEastAsia" w:hAnsiTheme="minorEastAsia" w:cstheme="minorEastAsia"/>
                <w:color w:val="000000"/>
                <w:kern w:val="0"/>
                <w:sz w:val="18"/>
                <w:szCs w:val="18"/>
                <w:lang w:eastAsia="zh-CN" w:bidi="ar"/>
              </w:rPr>
              <w:t>）</w:t>
            </w:r>
          </w:p>
        </w:tc>
        <w:tc>
          <w:tcPr>
            <w:tcW w:w="6389"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1.</w:t>
            </w:r>
            <w:r>
              <w:rPr>
                <w:rFonts w:hint="eastAsia" w:asciiTheme="minorEastAsia" w:hAnsiTheme="minorEastAsia" w:eastAsiaTheme="minorEastAsia" w:cstheme="minorEastAsia"/>
                <w:color w:val="000000"/>
                <w:kern w:val="0"/>
                <w:sz w:val="18"/>
                <w:szCs w:val="18"/>
                <w:lang w:bidi="ar"/>
              </w:rPr>
              <w:t>CPU：</w:t>
            </w:r>
            <w:r>
              <w:rPr>
                <w:rFonts w:hint="eastAsia" w:asciiTheme="minorEastAsia" w:hAnsiTheme="minorEastAsia" w:eastAsiaTheme="minorEastAsia" w:cstheme="minorEastAsia"/>
                <w:sz w:val="18"/>
                <w:szCs w:val="18"/>
                <w:lang w:bidi="ar"/>
              </w:rPr>
              <w:t>C86架构国产处理器，核心数≥8，主频≥3.0GHz，线程数≥</w:t>
            </w:r>
            <w:r>
              <w:rPr>
                <w:rFonts w:hint="eastAsia" w:asciiTheme="minorEastAsia" w:hAnsiTheme="minorEastAsia" w:cstheme="minorEastAsia"/>
                <w:sz w:val="18"/>
                <w:szCs w:val="18"/>
                <w:lang w:val="en-US" w:eastAsia="zh-CN" w:bidi="ar"/>
              </w:rPr>
              <w:t>8</w:t>
            </w:r>
            <w:r>
              <w:rPr>
                <w:rFonts w:hint="eastAsia" w:asciiTheme="minorEastAsia" w:hAnsiTheme="minorEastAsia" w:eastAsiaTheme="minorEastAsia" w:cstheme="minorEastAsia"/>
                <w:color w:val="000000"/>
                <w:kern w:val="0"/>
                <w:sz w:val="18"/>
                <w:szCs w:val="18"/>
                <w:lang w:bidi="ar"/>
              </w:rPr>
              <w:t>；</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2.内存：配置≧2×8GB DDR4内存，内存读写速率≧2666MT/s，单内存插槽最大支持容量32GB；</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3.存储设备：配置≧1×512GB固态硬盘，≧1×1TB 机械硬盘，支持 3.5英寸硬盘扩展；</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4.显卡：配置独立显卡，显存容量≧2GB，支持 VGA、HDMI、DVI、DP、Type-C中2种显示接口，并与显示器接口相匹配；</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5.音频：集成声卡，支持≧5.1声道；</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6.网卡：配置≧1个千兆自适应有线网卡；</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7.主板扩展槽：配置≧2个PCIe×16, 1个PCIe×8, 1个PCIe×1；</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8.主板其他内置接口：配置USB总数≧11个，其中USB3.0接口≧9个；1个M.2接口 PCIE4.0协议，4个SATA 接口；</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9.键盘鼠标：配置1套USB接口有线键盘鼠标；</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10.电源：≧200W电源；</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11.机箱尺寸容量：机箱体积≧8L；</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12.显示设备：</w:t>
            </w:r>
            <w:r>
              <w:rPr>
                <w:rFonts w:hint="eastAsia" w:asciiTheme="minorEastAsia" w:hAnsiTheme="minorEastAsia" w:eastAsiaTheme="minorEastAsia" w:cstheme="minorEastAsia"/>
                <w:sz w:val="18"/>
                <w:szCs w:val="18"/>
                <w:lang w:bidi="ar"/>
              </w:rPr>
              <w:t>同品牌显示器，≥23.8英寸，分辨率≥1920*1080，亮度≥250cd/㎡，刷新率≥75Hz，色域≥99%sRGB，灰阶响应时间≤8ms，VGA+HDMI视频接口</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13.操作系统备份还原功能：支持操作系统备份及还原功能，当操作系统分区损坏的情况下，支持操作系统还原到出厂状态（非系统自带功能）；</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14.整机噪音：产品工作在空闲状态下，产品的声功率级应≦4.5 Bel；</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15.整机可靠性：具有产品可靠性检验证书，MTBF≧2</w:t>
            </w:r>
            <w:r>
              <w:rPr>
                <w:rFonts w:hint="eastAsia" w:asciiTheme="minorEastAsia" w:hAnsiTheme="minorEastAsia" w:cstheme="minorEastAsia"/>
                <w:color w:val="000000"/>
                <w:kern w:val="0"/>
                <w:sz w:val="18"/>
                <w:szCs w:val="18"/>
                <w:lang w:val="en-US" w:eastAsia="zh-CN" w:bidi="ar"/>
              </w:rPr>
              <w:t>0</w:t>
            </w:r>
            <w:r>
              <w:rPr>
                <w:rFonts w:hint="eastAsia" w:asciiTheme="minorEastAsia" w:hAnsiTheme="minorEastAsia" w:eastAsiaTheme="minorEastAsia" w:cstheme="minorEastAsia"/>
                <w:color w:val="000000"/>
                <w:kern w:val="0"/>
                <w:sz w:val="18"/>
                <w:szCs w:val="18"/>
                <w:lang w:bidi="ar"/>
              </w:rPr>
              <w:t>万小时；</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16.关键部件安全：CPU和操作系统等关键部件符合安全可靠测评要求；</w:t>
            </w:r>
          </w:p>
          <w:p>
            <w:pPr>
              <w:pStyle w:val="6"/>
              <w:ind w:firstLine="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提供原厂3年售后服务，并加盖制作厂家公章。</w:t>
            </w:r>
          </w:p>
        </w:tc>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台</w:t>
            </w:r>
          </w:p>
        </w:tc>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31</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xml:space="preserve"> 4899</w:t>
            </w:r>
          </w:p>
        </w:tc>
      </w:tr>
      <w:tr>
        <w:tblPrEx>
          <w:tblLayout w:type="fixed"/>
          <w:tblCellMar>
            <w:top w:w="0" w:type="dxa"/>
            <w:left w:w="108" w:type="dxa"/>
            <w:bottom w:w="0" w:type="dxa"/>
            <w:right w:w="108" w:type="dxa"/>
          </w:tblCellMar>
        </w:tblPrEx>
        <w:trPr>
          <w:trHeight w:val="36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2</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操作系统</w:t>
            </w:r>
          </w:p>
        </w:tc>
        <w:tc>
          <w:tcPr>
            <w:tcW w:w="63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l.兼容x86、ARM、MIPS、SW架构；</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2.支持六大国产CPU品牌：龙芯、申威、鲲鹏、麒麟、飞腾、海光、兆芯；</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3.适配超过600款桌面商用软件；基于Wine技术，无缝迁移Windows常规应用。</w:t>
            </w:r>
          </w:p>
        </w:tc>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套</w:t>
            </w:r>
          </w:p>
        </w:tc>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35</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xml:space="preserve"> 515 </w:t>
            </w:r>
          </w:p>
        </w:tc>
      </w:tr>
      <w:tr>
        <w:tblPrEx>
          <w:tblLayout w:type="fixed"/>
          <w:tblCellMar>
            <w:top w:w="0" w:type="dxa"/>
            <w:left w:w="108" w:type="dxa"/>
            <w:bottom w:w="0" w:type="dxa"/>
            <w:right w:w="108" w:type="dxa"/>
          </w:tblCellMar>
        </w:tblPrEx>
        <w:trPr>
          <w:trHeight w:val="36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办公软件</w:t>
            </w:r>
          </w:p>
        </w:tc>
        <w:tc>
          <w:tcPr>
            <w:tcW w:w="63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国产办公软件。</w:t>
            </w:r>
            <w:r>
              <w:rPr>
                <w:rFonts w:hint="eastAsia"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具备主界面、文件管理、页面设置、视图管理、编辑管理、插入管理、格式管理 工具、表格管理、对象管理、审阅管理、引用管理、插件管理、打印、另存等基本功能，提供文字处理、电子表格、文档演示三大应用，支持PDF阅读和流式转版式，支持国内外文档标准规范、兼容国内外主流流式软件。</w:t>
            </w:r>
          </w:p>
        </w:tc>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套</w:t>
            </w:r>
          </w:p>
        </w:tc>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35</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xml:space="preserve"> 360 </w:t>
            </w:r>
          </w:p>
        </w:tc>
      </w:tr>
      <w:tr>
        <w:tblPrEx>
          <w:tblLayout w:type="fixed"/>
          <w:tblCellMar>
            <w:top w:w="0" w:type="dxa"/>
            <w:left w:w="108" w:type="dxa"/>
            <w:bottom w:w="0" w:type="dxa"/>
            <w:right w:w="108" w:type="dxa"/>
          </w:tblCellMar>
        </w:tblPrEx>
        <w:trPr>
          <w:trHeight w:val="360" w:hRule="atLeast"/>
        </w:trPr>
        <w:tc>
          <w:tcPr>
            <w:tcW w:w="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4</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触控一体机</w:t>
            </w:r>
          </w:p>
        </w:tc>
        <w:tc>
          <w:tcPr>
            <w:tcW w:w="6389"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1、整机采用</w:t>
            </w:r>
            <w:r>
              <w:rPr>
                <w:rFonts w:hint="eastAsia" w:ascii="宋体" w:hAnsi="宋体" w:eastAsia="宋体" w:cs="宋体"/>
                <w:sz w:val="18"/>
                <w:szCs w:val="18"/>
              </w:rPr>
              <w:t>≧</w:t>
            </w:r>
            <w:r>
              <w:rPr>
                <w:rFonts w:hint="eastAsia" w:asciiTheme="minorEastAsia" w:hAnsiTheme="minorEastAsia" w:eastAsiaTheme="minorEastAsia" w:cstheme="minorEastAsia"/>
                <w:sz w:val="18"/>
                <w:szCs w:val="18"/>
              </w:rPr>
              <w:t xml:space="preserve"> 98 英寸液晶显示器；超高清 LED 液晶显示屏，显示比例16:9，分辨率 3840x2160；采用防眩光玻璃，钢化玻璃表面硬度&gt;9H,整机色域覆盖率(NTSC)≥90%，灰度等级≥256 级。</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2、侧置输入接口具备2路HDM、1路RS232、1路USB接口，1路3.5mm Audioin 音频输入接口；侧置输出接口具备1路3.5mmAudioout音频输出、1路触控 USB输出;侧置输出接口具备1路HDMl out接口，支持最大4K 60HZ分辨率输出;前置输入接口3路USB接口(包含1路Type-C、2路USB)。</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3、整机支持双路可插拔模块，一个槽位支持OPS模块插拔另一个槽位支持Al模块插拔。</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4、采用红外触控方式，支持整机设备系统中进行20点或以上触控。</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#5、整机内置2.2声道扬声器，位于设备上边框，顶置朝前发声，前朝向10W高音扬声器2个，上朝向20W中低音扬声器2个，额定总功率60W。扬声器在100%音量下，可做到1米处声压级≥88db，10米处声压级≥73dB。</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6、整机内置非独立外扩展的8阵列麦克风，拾音角度≥180°，可用于对教室环境音频进行采集，拾音距离≥12m。</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7、支持标准、听力、观影和AI空间感知音效模式，AI空间感知音效模式可通过内置麦克风采集教室物理环境声音，自动生成符合当前教室物理环境的频段、音量、音效。</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8、整机内置专属的4核音频CPU处理器，最多支持8路麦克风数据处理，采样率支持192K，同时不占用整机系统的CPU能力。</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9、整机背光系统支持 DC调光方式，多级亮度调节，支持白颜色背景下最暗亮度&lt;100nit，用于提升显示对比度。</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#10、整机支持色彩空间可选，包含标准模式和sRGB 模式，在SRGB 模式下可做到高色准△E≤1.0；整机视网膜蓝光危害(蓝光加权辐射亮度LB)满足IECTR 62778:2014蓝光危害RG0级别。</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11、支持标准、多媒体和节能三种图像模式调节。支持可自定义图像设置，可对对比度、屏幕色温、图像亮度、亮度范围、色彩空间进行调节设置。</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#12、整机全通道支持纸质护眼模式，可实现画面纹理的实时调整:支持纸质纹理:牛皮纸、素描纸、宣纸、水彩纸、水纹纸;支持透明度调节;支持色温调节。</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13、设备支持通过前置面板物理按键一键启动录屏功能，可将屏幕中显示的课件、音频内容与人声同时录制。</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整机具备至少6个前置按键，可实现开关机、调出中控菜单、音量+/-、护眼、录屏操作；支持5个自定义前置按键，“设置”、“音量-”，“护眼”按键，可通过自定义“音量+”“录屏”设置实现前置面板功能按键一键启用任一全局小工具(批注、截屏、计时、降半屏、放大镜、倒数日、日历)快捷开关(节能模式、纸质护眼模式、经典护眼模式自动亮度模式)。</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15、整机无需外接无线网卡，在整机系统下可实现Wi-Fi无线上网连接、AP 无线热点发射和BT蓝牙连接功能；Wi-Fi和 AP 热点工作距离≥12m；整机支持蓝牙Bluetooth 5.4标准。</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16、Wi-Fi及AP热点支持频段2.4GHz/5GHz，Wi-Fi制式支持IEEE 802.11 a/b/g/n/ac/ax;支持版本Wi-Fi6。</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17、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等窗口。</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#18、整机上边框内置非独立式摄像头，采用一体化集成设计，摄像头数量≥4个;整机上边框内置非独立式广角高清摄像头，视场角≥142 度且水平视场角≥121 度，可拍摄≥1600万像素的照片，支持输出8192x2048分辨率的照片和视频，支持画面畸变矫正功能;具备摄像头工作指示灯。（</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19、触摸最小识别物≤1.5mm。整机屏幕触摸有效识别高度不超过1.5mm，即触摸物体距离玻璃外表面高度不超过1.5mm 时，触摸屏识别为点击操作。</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20、外接电脑设备连接整机且触摸信号连通时，外接电脑设备可直接读取整机前置USB接口的移动存储设备数据，连接整机前置USB接口的翻页笔和无线键鼠外接设备可直接使用于外接电脑。</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21、整机具备前置Type-C接口，通过Type-C接口实现音视频输入，外接电脑设备经双头Type-C线连接至整机，即可把外接电脑设备画面投到整机上，同时在整机上操作画面，可实现触摸电脑的操作，无需再连接触控 USB线。</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22、支持半屏模式，将整机设备显示画面上半部分下拉到屏幕下半部分显示，此时依然可以正常触控操作;点击非非整机显示画面区域(屏幕上半部分)，即可退出该模式。</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23、整机具备供电保护模块，能够检测内置电脑是否插好在位，在内置电脑未在位的情况下，内置电脑无法上电工作。</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24、整机全通道侧边栏快捷莱单包含如下小工具:批注、降半屏、截屏、放大镜、倒计时、日历、聚光灯、秒表、冻屏、倒数日、答题、节拍器。</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整机设备和外接通道(HDMI、Type-C)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26、整机具备智能手势识别功能，在整机全信号源通道下均可识别五指上、下、左、右方向手势，五指画 0、画~左右晃动、缩/放方向手势滑动并调用相应功能。支持将各手势滑动方向自定义设置为无操作、熄屏、批注、桌面、半屏模式。</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#27、提供不少于100家中小学数字教学资源。提供互动式教学课件资源，包含学科教育各学段教材版本全部教学章节、专题教育、特殊教育分类150000份互动课件；</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28、为确保设备的稳定性以及兼容性，具备独立的白板教学软件，非第三方以及嵌入PPT等其他方式，并提供相关软件著作权，要求软件著作权人与制造商名称一致；</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29、为保证软件的兼容性，需提供设备管理软件著作权，且软件著作权人与交互式电子屏产品制造商名称一致；</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#30、云教案内容无需人为保存即可同步至云空间，支持已链接方式进行定向式分享和开放式分享。接收者可直接在桌面浏览器、微信浏览器内打开预览，可将云教案转存至个人云空间。云教案支持导出为PDF格式。</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#31、CPU 采用国产自主可控芯片，处理器核数≥8核，主频≥2.7GHz；预装正版国产操作系统。</w:t>
            </w: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提供具备CMA或CNAS标识的第三方机构出具的相关检测报告复印件并加盖</w:t>
            </w:r>
            <w:r>
              <w:rPr>
                <w:rFonts w:hint="eastAsia" w:ascii="宋体" w:hAnsi="宋体" w:eastAsia="宋体" w:cs="宋体"/>
                <w:color w:val="000000"/>
                <w:kern w:val="0"/>
                <w:sz w:val="18"/>
                <w:szCs w:val="18"/>
                <w:lang w:val="en-US" w:eastAsia="zh-CN" w:bidi="ar"/>
              </w:rPr>
              <w:t>制造商</w:t>
            </w:r>
            <w:r>
              <w:rPr>
                <w:rFonts w:hint="eastAsia" w:ascii="宋体" w:hAnsi="宋体" w:eastAsia="宋体" w:cs="宋体"/>
                <w:color w:val="000000"/>
                <w:kern w:val="0"/>
                <w:sz w:val="18"/>
                <w:szCs w:val="18"/>
                <w:lang w:bidi="ar"/>
              </w:rPr>
              <w:t>公章</w:t>
            </w:r>
            <w:r>
              <w:rPr>
                <w:rFonts w:hint="eastAsia" w:ascii="宋体" w:hAnsi="宋体" w:eastAsia="宋体" w:cs="宋体"/>
                <w:color w:val="000000"/>
                <w:kern w:val="0"/>
                <w:sz w:val="18"/>
                <w:szCs w:val="18"/>
                <w:lang w:eastAsia="zh-CN" w:bidi="ar"/>
              </w:rPr>
              <w:t>）</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r>
              <w:rPr>
                <w:rFonts w:hint="eastAsia" w:ascii="宋体" w:hAnsi="宋体" w:eastAsia="宋体" w:cs="宋体"/>
                <w:sz w:val="18"/>
                <w:szCs w:val="18"/>
              </w:rPr>
              <w:t>≧</w:t>
            </w:r>
            <w:r>
              <w:rPr>
                <w:rFonts w:hint="eastAsia" w:asciiTheme="minorEastAsia" w:hAnsiTheme="minorEastAsia" w:eastAsiaTheme="minorEastAsia" w:cstheme="minorEastAsia"/>
                <w:sz w:val="18"/>
                <w:szCs w:val="18"/>
              </w:rPr>
              <w:t>8GB</w:t>
            </w:r>
            <w:r>
              <w:rPr>
                <w:rFonts w:hint="eastAsia" w:asciiTheme="minorEastAsia" w:hAnsiTheme="minorEastAsia" w:cstheme="minorEastAsia"/>
                <w:sz w:val="18"/>
                <w:szCs w:val="18"/>
                <w:lang w:val="en-US" w:eastAsia="zh-CN"/>
              </w:rPr>
              <w:t>内存</w:t>
            </w:r>
            <w:r>
              <w:rPr>
                <w:rFonts w:hint="eastAsia" w:asciiTheme="minorEastAsia" w:hAnsiTheme="minorEastAsia" w:eastAsiaTheme="minorEastAsia" w:cstheme="minorEastAsia"/>
                <w:sz w:val="18"/>
                <w:szCs w:val="18"/>
              </w:rPr>
              <w:t>、</w:t>
            </w:r>
            <w:r>
              <w:rPr>
                <w:rFonts w:hint="eastAsia" w:ascii="宋体" w:hAnsi="宋体" w:eastAsia="宋体" w:cs="宋体"/>
                <w:sz w:val="18"/>
                <w:szCs w:val="18"/>
              </w:rPr>
              <w:t>≧</w:t>
            </w:r>
            <w:r>
              <w:rPr>
                <w:rFonts w:hint="eastAsia" w:asciiTheme="minorEastAsia" w:hAnsiTheme="minorEastAsia" w:eastAsiaTheme="minorEastAsia" w:cstheme="minorEastAsia"/>
                <w:sz w:val="18"/>
                <w:szCs w:val="18"/>
              </w:rPr>
              <w:t>256GB固态硬盘。。</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33、电脑模块连接整机采用万兆级接口，传输速率≥10Gbps。采用按压式卡扣，无需工具就可快速拆卸。</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34、具有独立非外扩展的视频输出接口：≥1路HDMI 、≥3路USB。</w:t>
            </w:r>
          </w:p>
        </w:tc>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套</w:t>
            </w:r>
          </w:p>
        </w:tc>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1</w:t>
            </w:r>
          </w:p>
        </w:tc>
        <w:tc>
          <w:tcPr>
            <w:tcW w:w="8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 xml:space="preserve"> 44091</w:t>
            </w:r>
          </w:p>
        </w:tc>
      </w:tr>
    </w:tbl>
    <w:p>
      <w:pPr>
        <w:pStyle w:val="2"/>
        <w:numPr>
          <w:ilvl w:val="0"/>
          <w:numId w:val="0"/>
        </w:numPr>
        <w:ind w:leftChars="200"/>
        <w:rPr>
          <w:rFonts w:hint="eastAsia" w:asciiTheme="majorEastAsia" w:hAnsiTheme="majorEastAsia" w:eastAsiaTheme="majorEastAsia" w:cstheme="majorEastAsia"/>
          <w:b/>
          <w:sz w:val="24"/>
          <w:szCs w:val="24"/>
          <w:lang w:eastAsia="zh-CN"/>
        </w:rPr>
      </w:pPr>
    </w:p>
    <w:p>
      <w:pPr>
        <w:pStyle w:val="271"/>
        <w:ind w:left="420" w:leftChars="200" w:firstLine="0" w:firstLineChars="0"/>
        <w:rPr>
          <w:rFonts w:hint="eastAsia" w:ascii="宋体" w:hAnsi="宋体" w:cs="宋体"/>
        </w:rPr>
      </w:pPr>
      <w:r>
        <w:rPr>
          <w:rFonts w:hint="eastAsia" w:ascii="宋体" w:hAnsi="宋体" w:cs="宋体"/>
          <w:b/>
          <w:bCs/>
        </w:rPr>
        <w:t>二、售后服务</w:t>
      </w:r>
    </w:p>
    <w:p>
      <w:pPr>
        <w:pStyle w:val="271"/>
        <w:ind w:left="420" w:leftChars="200" w:firstLine="0" w:firstLineChars="0"/>
        <w:rPr>
          <w:rFonts w:hint="eastAsia" w:ascii="宋体" w:hAnsi="宋体" w:cs="宋体"/>
          <w:color w:val="000000"/>
        </w:rPr>
      </w:pPr>
      <w:r>
        <w:rPr>
          <w:rFonts w:hint="eastAsia" w:ascii="宋体" w:hAnsi="宋体" w:cs="宋体"/>
          <w:color w:val="000000"/>
        </w:rPr>
        <w:t xml:space="preserve">自验收合格之日后： </w:t>
      </w:r>
    </w:p>
    <w:p>
      <w:pPr>
        <w:pStyle w:val="271"/>
        <w:ind w:left="420" w:leftChars="200" w:firstLine="0" w:firstLineChars="0"/>
        <w:rPr>
          <w:rFonts w:hint="eastAsia" w:ascii="宋体" w:hAnsi="宋体" w:cs="宋体"/>
          <w:color w:val="000000"/>
        </w:rPr>
      </w:pPr>
      <w:r>
        <w:rPr>
          <w:rFonts w:hint="eastAsia" w:ascii="宋体" w:hAnsi="宋体" w:cs="宋体"/>
          <w:color w:val="000000"/>
        </w:rPr>
        <w:t>（1）免费质保期限：</w:t>
      </w:r>
    </w:p>
    <w:p>
      <w:pPr>
        <w:pStyle w:val="271"/>
        <w:ind w:left="420" w:leftChars="200" w:firstLine="0" w:firstLineChars="0"/>
        <w:rPr>
          <w:rFonts w:hint="eastAsia" w:ascii="宋体" w:hAnsi="宋体" w:cs="宋体"/>
          <w:color w:val="000000"/>
        </w:rPr>
      </w:pPr>
      <w:r>
        <w:rPr>
          <w:rFonts w:hint="eastAsia" w:ascii="宋体" w:hAnsi="宋体" w:cs="宋体"/>
          <w:color w:val="000000"/>
        </w:rPr>
        <w:t>投标人应在投标文件中承诺免费质保期不</w:t>
      </w:r>
      <w:r>
        <w:rPr>
          <w:rFonts w:hint="eastAsia" w:ascii="宋体" w:hAnsi="宋体" w:cs="宋体"/>
        </w:rPr>
        <w:t>少</w:t>
      </w:r>
      <w:r>
        <w:rPr>
          <w:rFonts w:hint="eastAsia" w:ascii="宋体" w:hAnsi="宋体" w:cs="宋体"/>
          <w:color w:val="auto"/>
        </w:rPr>
        <w:t>于3年</w:t>
      </w:r>
      <w:r>
        <w:rPr>
          <w:rFonts w:hint="eastAsia" w:ascii="宋体" w:hAnsi="宋体" w:cs="宋体"/>
        </w:rPr>
        <w:t>。硬件产品在免费质保期内，投标人应负责免费更换部件，负责产品的日常维护保养，软件产品在免费售</w:t>
      </w:r>
      <w:r>
        <w:rPr>
          <w:rFonts w:hint="eastAsia" w:ascii="宋体" w:hAnsi="宋体" w:cs="宋体"/>
          <w:color w:val="000000"/>
        </w:rPr>
        <w:t>后服务期内，投标人应提供免费的升级、维护等服务。</w:t>
      </w:r>
    </w:p>
    <w:p>
      <w:pPr>
        <w:pStyle w:val="271"/>
        <w:ind w:left="420" w:leftChars="200" w:firstLine="0" w:firstLineChars="0"/>
        <w:rPr>
          <w:rFonts w:hint="eastAsia" w:ascii="宋体" w:hAnsi="宋体" w:cs="宋体"/>
          <w:color w:val="000000"/>
        </w:rPr>
      </w:pPr>
      <w:r>
        <w:rPr>
          <w:rFonts w:hint="eastAsia" w:ascii="宋体" w:hAnsi="宋体" w:cs="宋体"/>
          <w:color w:val="000000"/>
        </w:rPr>
        <w:t>（2）投标人确保对使用方提出的保修等质量信息，做到30分钟内电话响应，2小时内服务到位，组织维修和专业服务队伍到达现场，对产品进行免费保修服务。8小时内修复，如不能及时修复提供同等档次备机。投标人应明示售后服务中心地址（地址以投标人营业执照注册地或其他有效证明材料为准）、电话、负责人和服务组织机构，应设置24小时服务热线电话。</w:t>
      </w:r>
    </w:p>
    <w:p>
      <w:pPr>
        <w:pStyle w:val="271"/>
        <w:ind w:left="420" w:leftChars="200" w:right="-340" w:rightChars="-162" w:firstLine="0" w:firstLineChars="0"/>
        <w:rPr>
          <w:rFonts w:hint="eastAsia" w:ascii="宋体" w:hAnsi="宋体" w:cs="宋体"/>
          <w:color w:val="000000"/>
        </w:rPr>
      </w:pPr>
      <w:r>
        <w:rPr>
          <w:rFonts w:hint="eastAsia" w:ascii="宋体" w:hAnsi="宋体" w:cs="宋体"/>
          <w:color w:val="000000"/>
        </w:rPr>
        <w:t>（3）需提供详细培训计划，负责对买方人员进行专业培训，直至买方能完全操作。</w:t>
      </w:r>
    </w:p>
    <w:p>
      <w:pPr>
        <w:pStyle w:val="271"/>
        <w:ind w:left="420" w:leftChars="200" w:firstLine="0" w:firstLineChars="0"/>
        <w:rPr>
          <w:rFonts w:hint="eastAsia" w:ascii="宋体" w:hAnsi="宋体" w:cs="宋体"/>
          <w:b/>
          <w:bCs/>
          <w:color w:val="000000"/>
        </w:rPr>
      </w:pPr>
      <w:r>
        <w:rPr>
          <w:rFonts w:hint="eastAsia" w:ascii="宋体" w:hAnsi="宋体" w:cs="宋体"/>
          <w:color w:val="000000"/>
        </w:rPr>
        <w:t>（4）投标人需提供定期巡检服务。</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三、交货日期及交货地点</w:t>
      </w:r>
    </w:p>
    <w:p>
      <w:pPr>
        <w:pStyle w:val="271"/>
        <w:ind w:left="420" w:leftChars="200" w:firstLine="0" w:firstLineChars="0"/>
        <w:rPr>
          <w:rFonts w:hint="eastAsia" w:ascii="宋体" w:hAnsi="宋体" w:cs="宋体"/>
          <w:color w:val="000000"/>
        </w:rPr>
      </w:pPr>
      <w:r>
        <w:rPr>
          <w:rFonts w:hint="eastAsia" w:ascii="宋体" w:hAnsi="宋体" w:cs="宋体"/>
          <w:color w:val="000000"/>
        </w:rPr>
        <w:t>（1）交货日期：合同签订生效后</w:t>
      </w:r>
      <w:r>
        <w:rPr>
          <w:rFonts w:hint="eastAsia" w:ascii="宋体" w:hAnsi="宋体" w:cs="宋体"/>
          <w:lang w:val="en-US" w:eastAsia="zh-CN"/>
        </w:rPr>
        <w:t>4</w:t>
      </w:r>
      <w:r>
        <w:rPr>
          <w:rFonts w:hint="eastAsia" w:ascii="宋体" w:hAnsi="宋体" w:cs="宋体"/>
        </w:rPr>
        <w:t>0个日历</w:t>
      </w:r>
      <w:r>
        <w:rPr>
          <w:rFonts w:hint="eastAsia" w:ascii="宋体" w:hAnsi="宋体" w:cs="宋体"/>
          <w:color w:val="000000"/>
        </w:rPr>
        <w:t>日内。</w:t>
      </w:r>
    </w:p>
    <w:p>
      <w:pPr>
        <w:pStyle w:val="271"/>
        <w:ind w:left="420" w:leftChars="200" w:firstLine="0" w:firstLineChars="0"/>
        <w:rPr>
          <w:rFonts w:hint="eastAsia" w:ascii="宋体" w:hAnsi="宋体" w:cs="宋体"/>
          <w:b/>
          <w:bCs/>
          <w:color w:val="000000"/>
        </w:rPr>
      </w:pPr>
      <w:r>
        <w:rPr>
          <w:rFonts w:hint="eastAsia" w:ascii="宋体" w:hAnsi="宋体" w:cs="宋体"/>
          <w:color w:val="000000"/>
        </w:rPr>
        <w:t>（2）交货地点：用户指定。</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四、验收</w:t>
      </w:r>
    </w:p>
    <w:p>
      <w:pPr>
        <w:pStyle w:val="271"/>
        <w:ind w:left="420" w:leftChars="200" w:firstLine="0" w:firstLineChars="0"/>
        <w:rPr>
          <w:rFonts w:hint="eastAsia" w:ascii="宋体" w:hAnsi="宋体" w:cs="宋体"/>
          <w:color w:val="000000"/>
        </w:rPr>
      </w:pPr>
      <w:r>
        <w:rPr>
          <w:rFonts w:hint="eastAsia" w:ascii="宋体" w:hAnsi="宋体" w:cs="宋体"/>
          <w:color w:val="000000"/>
        </w:rPr>
        <w:t>全部设备交付使用后并试运行7日之内由用户方组织验收。</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五、付款方式</w:t>
      </w:r>
    </w:p>
    <w:p>
      <w:pPr>
        <w:pStyle w:val="271"/>
        <w:ind w:left="420" w:leftChars="200" w:firstLine="0" w:firstLineChars="0"/>
        <w:rPr>
          <w:rFonts w:hint="eastAsia" w:ascii="宋体" w:hAnsi="宋体" w:cs="宋体"/>
          <w:color w:val="000000"/>
        </w:rPr>
      </w:pPr>
      <w:r>
        <w:rPr>
          <w:rFonts w:hint="eastAsia" w:ascii="宋体" w:hAnsi="宋体" w:cs="宋体"/>
          <w:color w:val="000000"/>
        </w:rPr>
        <w:t>（1）合同签署生效后，由采购方向中标商支付合同总价</w:t>
      </w:r>
      <w:r>
        <w:rPr>
          <w:rFonts w:hint="eastAsia" w:ascii="宋体" w:hAnsi="宋体" w:cs="宋体"/>
        </w:rPr>
        <w:t>50%的货款，同时中标商向采购方支付合同总价5%的履约保证金，自项目验收合格之日</w:t>
      </w:r>
      <w:r>
        <w:rPr>
          <w:rFonts w:hint="eastAsia" w:ascii="宋体" w:hAnsi="宋体" w:cs="宋体"/>
          <w:color w:val="000000"/>
        </w:rPr>
        <w:t>起</w:t>
      </w:r>
      <w:r>
        <w:rPr>
          <w:rFonts w:hint="eastAsia" w:ascii="宋体" w:hAnsi="宋体" w:cs="宋体"/>
          <w:color w:val="000000"/>
          <w:lang w:val="en-US" w:eastAsia="zh-CN"/>
        </w:rPr>
        <w:t>1</w:t>
      </w:r>
      <w:r>
        <w:rPr>
          <w:rFonts w:hint="eastAsia" w:ascii="宋体" w:hAnsi="宋体" w:cs="宋体"/>
          <w:color w:val="000000"/>
        </w:rPr>
        <w:t>年后无息退还。</w:t>
      </w:r>
    </w:p>
    <w:p>
      <w:pPr>
        <w:pStyle w:val="271"/>
        <w:ind w:left="420" w:leftChars="200" w:firstLine="0" w:firstLineChars="0"/>
        <w:rPr>
          <w:rFonts w:hint="eastAsia" w:ascii="宋体" w:hAnsi="宋体" w:cs="宋体"/>
          <w:b/>
          <w:bCs/>
          <w:color w:val="000000"/>
        </w:rPr>
      </w:pPr>
      <w:r>
        <w:rPr>
          <w:rFonts w:hint="eastAsia" w:ascii="宋体" w:hAnsi="宋体" w:cs="宋体"/>
          <w:color w:val="000000"/>
        </w:rPr>
        <w:t>（2）中标商将货物送达合同指定地点并安装调试完毕验收合格后，由采购方向中标商支付合同总价50%的货款（具体支付日期以财政资金到账时间为准）。</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六、总体要求</w:t>
      </w:r>
    </w:p>
    <w:p>
      <w:pPr>
        <w:pStyle w:val="271"/>
        <w:keepNext w:val="0"/>
        <w:keepLines w:val="0"/>
        <w:pageBreakBefore w:val="0"/>
        <w:kinsoku/>
        <w:wordWrap/>
        <w:overflowPunct/>
        <w:topLinePunct w:val="0"/>
        <w:autoSpaceDE/>
        <w:autoSpaceDN/>
        <w:bidi w:val="0"/>
        <w:adjustRightInd/>
        <w:snapToGrid/>
        <w:spacing w:line="360" w:lineRule="auto"/>
        <w:ind w:left="420" w:leftChars="200" w:right="0" w:rightChars="0" w:firstLine="0" w:firstLineChars="0"/>
        <w:textAlignment w:val="auto"/>
        <w:outlineLvl w:val="9"/>
        <w:rPr>
          <w:rFonts w:hint="eastAsia" w:ascii="宋体" w:hAnsi="宋体" w:eastAsia="宋体" w:cs="宋体"/>
          <w:color w:val="000000"/>
        </w:rPr>
      </w:pPr>
      <w:r>
        <w:rPr>
          <w:rFonts w:hint="eastAsia" w:ascii="宋体" w:hAnsi="宋体" w:eastAsia="宋体" w:cs="宋体"/>
          <w:color w:val="000000"/>
        </w:rPr>
        <w:t>1.投标人所投产品应为满足、相当于或者高于本招标文件要求的货物。</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rPr>
      </w:pPr>
      <w:r>
        <w:rPr>
          <w:rFonts w:hint="eastAsia" w:ascii="宋体" w:hAnsi="宋体" w:eastAsia="宋体" w:cs="宋体"/>
          <w:color w:val="000000"/>
        </w:rPr>
        <w:t>2.软硬件设备需具备可靠性、安全性，符合国家和相关行业标准。</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本项目不接受进口产品的投标。</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4.本项目核心产品详见</w:t>
      </w:r>
      <w:r>
        <w:rPr>
          <w:rFonts w:hint="eastAsia" w:ascii="宋体" w:hAnsi="宋体" w:eastAsia="宋体" w:cs="宋体"/>
          <w:sz w:val="24"/>
          <w:szCs w:val="24"/>
        </w:rPr>
        <w:t>投标人须知资料表</w:t>
      </w:r>
      <w:r>
        <w:rPr>
          <w:rFonts w:hint="eastAsia" w:ascii="宋体" w:hAnsi="宋体" w:eastAsia="宋体" w:cs="宋体"/>
          <w:sz w:val="24"/>
          <w:szCs w:val="24"/>
          <w:lang w:eastAsia="zh-CN"/>
        </w:rPr>
        <w:t>或需求清单。</w:t>
      </w:r>
    </w:p>
    <w:p>
      <w:pPr>
        <w:numPr>
          <w:ilvl w:val="0"/>
          <w:numId w:val="0"/>
        </w:numPr>
        <w:spacing w:line="360" w:lineRule="auto"/>
        <w:jc w:val="center"/>
        <w:rPr>
          <w:rFonts w:hint="eastAsia" w:ascii="宋体" w:hAnsi="宋体" w:cs="宋体"/>
          <w:b/>
          <w:sz w:val="36"/>
          <w:szCs w:val="36"/>
        </w:rPr>
      </w:pPr>
      <w:bookmarkStart w:id="774" w:name="_Toc26892"/>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r>
        <w:rPr>
          <w:rFonts w:hint="eastAsia" w:ascii="宋体" w:hAnsi="宋体" w:cs="宋体"/>
          <w:b/>
          <w:sz w:val="36"/>
          <w:szCs w:val="36"/>
        </w:rPr>
        <w:t>第六章   拟签订的合同文本</w:t>
      </w:r>
      <w:bookmarkEnd w:id="774"/>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ind w:firstLine="720" w:firstLineChars="300"/>
        <w:rPr>
          <w:rFonts w:hint="eastAsia" w:ascii="宋体" w:hAnsi="宋体" w:cs="宋体"/>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b/>
          <w:bCs/>
          <w:sz w:val="44"/>
        </w:rPr>
      </w:pPr>
      <w:bookmarkStart w:id="775" w:name="_Toc27509"/>
      <w:r>
        <w:rPr>
          <w:rFonts w:hint="eastAsia" w:ascii="宋体"/>
          <w:color w:val="000000" w:themeColor="text1"/>
          <w:sz w:val="28"/>
          <w14:textFill>
            <w14:solidFill>
              <w14:schemeClr w14:val="tx1"/>
            </w14:solidFill>
          </w14:textFill>
        </w:rPr>
        <w:t xml:space="preserve">       </w:t>
      </w:r>
      <w:r>
        <w:rPr>
          <w:rFonts w:hint="eastAsia" w:ascii="宋体" w:hAnsi="宋体"/>
          <w:kern w:val="44"/>
          <w:sz w:val="28"/>
          <w:szCs w:val="28"/>
        </w:rPr>
        <w:t xml:space="preserve"> </w:t>
      </w:r>
      <w:r>
        <w:rPr>
          <w:rFonts w:hint="eastAsia" w:ascii="宋体" w:hAnsi="宋体"/>
          <w:b/>
          <w:bCs/>
          <w:sz w:val="44"/>
        </w:rPr>
        <w:t>政府采购合同（货物类）</w:t>
      </w: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rPr>
      </w:pPr>
      <w:r>
        <w:rPr>
          <w:rFonts w:hint="eastAsia" w:ascii="宋体" w:hAnsi="宋体"/>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5938" w:leftChars="-200" w:hanging="6358" w:hangingChars="3028"/>
        <w:jc w:val="right"/>
        <w:textAlignment w:val="auto"/>
        <w:outlineLvl w:val="9"/>
        <w:rPr>
          <w:rFonts w:hint="eastAsia" w:ascii="宋体" w:hAnsi="宋体"/>
          <w:sz w:val="28"/>
          <w:szCs w:val="28"/>
        </w:rPr>
      </w:pPr>
      <w:r>
        <w:rPr>
          <w:rFonts w:hint="eastAsia" w:ascii="宋体" w:hAnsi="宋体"/>
        </w:rPr>
        <w:t xml:space="preserve">                                                            </w:t>
      </w:r>
      <w:r>
        <w:rPr>
          <w:rFonts w:hint="eastAsia" w:ascii="宋体" w:hAnsi="宋体"/>
          <w:sz w:val="28"/>
          <w:szCs w:val="28"/>
        </w:rPr>
        <w:t>采购中心已备案</w:t>
      </w:r>
      <w:r>
        <w:rPr>
          <w:rFonts w:hint="eastAsia" w:ascii="宋体" w:hAnsi="宋体"/>
        </w:rPr>
        <w:t xml:space="preserve">                                                     </w:t>
      </w:r>
      <w:r>
        <w:rPr>
          <w:rFonts w:hint="eastAsia" w:ascii="宋体" w:hAnsi="宋体"/>
          <w:sz w:val="28"/>
          <w:szCs w:val="28"/>
        </w:rPr>
        <w:t>年  月</w:t>
      </w:r>
      <w:r>
        <w:rPr>
          <w:rFonts w:hint="eastAsia" w:ascii="宋体" w:hAnsi="宋体"/>
          <w:color w:val="FF0000"/>
          <w:sz w:val="28"/>
          <w:szCs w:val="28"/>
        </w:rPr>
        <w:t xml:space="preserve">  </w:t>
      </w:r>
      <w:r>
        <w:rPr>
          <w:rFonts w:hint="eastAsia" w:ascii="宋体" w:hAnsi="宋体"/>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项目编号</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Cs/>
          <w:sz w:val="30"/>
          <w:szCs w:val="30"/>
        </w:rPr>
      </w:pPr>
      <w:r>
        <w:rPr>
          <w:rFonts w:hint="eastAsia" w:ascii="宋体" w:hAnsi="宋体"/>
          <w:sz w:val="30"/>
          <w:szCs w:val="30"/>
        </w:rPr>
        <w:t>合同编号：</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500" w:hanging="1500" w:hangingChars="500"/>
        <w:textAlignment w:val="auto"/>
        <w:outlineLvl w:val="9"/>
        <w:rPr>
          <w:rFonts w:hint="eastAsia" w:ascii="宋体" w:hAnsi="宋体"/>
          <w:sz w:val="30"/>
          <w:szCs w:val="30"/>
        </w:rPr>
      </w:pPr>
      <w:r>
        <w:rPr>
          <w:rFonts w:hint="eastAsia" w:ascii="宋体" w:hAnsi="宋体"/>
          <w:sz w:val="30"/>
        </w:rPr>
        <w:t>项目名称：</w:t>
      </w:r>
      <w:r>
        <w:rPr>
          <w:rFonts w:hint="eastAsia" w:ascii="宋体" w:hAnsi="宋体"/>
          <w:sz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500" w:right="-334" w:rightChars="-159" w:hanging="1500" w:hangingChars="500"/>
        <w:textAlignment w:val="auto"/>
        <w:outlineLvl w:val="9"/>
        <w:rPr>
          <w:rFonts w:hint="eastAsia" w:ascii="宋体" w:hAnsi="宋体"/>
          <w:sz w:val="30"/>
          <w:szCs w:val="30"/>
        </w:rPr>
      </w:pPr>
      <w:r>
        <w:rPr>
          <w:rFonts w:hint="eastAsia" w:ascii="宋体" w:hAnsi="宋体"/>
          <w:sz w:val="30"/>
        </w:rPr>
        <w:t>货物名称</w:t>
      </w:r>
      <w:r>
        <w:rPr>
          <w:rFonts w:hint="eastAsia" w:ascii="宋体" w:hAnsi="宋体"/>
          <w:b/>
          <w:bCs/>
          <w:sz w:val="30"/>
          <w:szCs w:val="30"/>
        </w:rPr>
        <w:t>：</w:t>
      </w:r>
      <w:r>
        <w:rPr>
          <w:rFonts w:hint="eastAsia" w:ascii="宋体" w:hAnsi="宋体"/>
          <w:b/>
          <w:bCs/>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甲    方：</w:t>
      </w:r>
      <w:r>
        <w:rPr>
          <w:rFonts w:hint="eastAsia" w:ascii="宋体" w:hAnsi="宋体"/>
          <w:sz w:val="30"/>
          <w:u w:val="single"/>
        </w:rPr>
        <w:t xml:space="preserve">                             </w:t>
      </w:r>
      <w:r>
        <w:rPr>
          <w:rFonts w:hint="eastAsia" w:ascii="宋体" w:hAnsi="宋体"/>
          <w:sz w:val="30"/>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u w:val="singl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乙</w:t>
      </w:r>
      <w:r>
        <w:rPr>
          <w:rFonts w:hint="eastAsia" w:ascii="宋体" w:hAnsi="宋体"/>
          <w:sz w:val="30"/>
        </w:rPr>
        <w:tab/>
      </w:r>
      <w:r>
        <w:rPr>
          <w:rFonts w:hint="eastAsia" w:ascii="宋体" w:hAnsi="宋体"/>
          <w:sz w:val="30"/>
        </w:rPr>
        <w:t xml:space="preserve">   方</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r>
        <w:rPr>
          <w:rFonts w:hint="eastAsia" w:ascii="宋体" w:hAnsi="宋体"/>
          <w:sz w:val="30"/>
        </w:rPr>
        <w:t xml:space="preserve">签署日期：   年  月 </w:t>
      </w:r>
      <w:r>
        <w:rPr>
          <w:rFonts w:hint="eastAsia" w:ascii="宋体" w:hAnsi="宋体"/>
          <w:color w:val="FF0000"/>
          <w:sz w:val="30"/>
        </w:rPr>
        <w:t xml:space="preserve"> </w:t>
      </w:r>
      <w:r>
        <w:rPr>
          <w:rFonts w:hint="eastAsia" w:ascii="宋体" w:hAnsi="宋体"/>
          <w:sz w:val="30"/>
        </w:rPr>
        <w:t>日</w:t>
      </w:r>
    </w:p>
    <w:p>
      <w:pPr>
        <w:spacing w:line="360" w:lineRule="auto"/>
        <w:jc w:val="center"/>
        <w:rPr>
          <w:rFonts w:hint="eastAsia" w:ascii="宋体" w:hAnsi="宋体" w:cs="宋体"/>
          <w:b/>
          <w:bCs/>
          <w:szCs w:val="24"/>
        </w:rPr>
      </w:pPr>
    </w:p>
    <w:p>
      <w:pPr>
        <w:spacing w:line="360" w:lineRule="auto"/>
        <w:jc w:val="center"/>
        <w:rPr>
          <w:rFonts w:hint="eastAsia" w:ascii="宋体" w:hAnsi="宋体" w:cs="宋体"/>
          <w:b/>
          <w:bCs/>
          <w:szCs w:val="24"/>
        </w:rPr>
      </w:pPr>
    </w:p>
    <w:p>
      <w:pPr>
        <w:pStyle w:val="2"/>
        <w:rPr>
          <w:rFonts w:hint="eastAsia" w:ascii="宋体" w:hAnsi="宋体" w:cs="宋体"/>
          <w:b/>
          <w:bCs/>
          <w:szCs w:val="24"/>
        </w:rPr>
      </w:pPr>
    </w:p>
    <w:p>
      <w:pPr>
        <w:pStyle w:val="2"/>
        <w:rPr>
          <w:rFonts w:hint="eastAsia" w:ascii="宋体" w:hAnsi="宋体" w:cs="宋体"/>
          <w:b/>
          <w:bCs/>
          <w:szCs w:val="24"/>
        </w:rPr>
      </w:pPr>
    </w:p>
    <w:p>
      <w:pPr>
        <w:pStyle w:val="2"/>
        <w:rPr>
          <w:rFonts w:hint="eastAsia" w:ascii="宋体" w:hAnsi="宋体" w:cs="宋体"/>
          <w:b/>
          <w:bCs/>
          <w:szCs w:val="24"/>
        </w:rPr>
      </w:pPr>
    </w:p>
    <w:p>
      <w:pPr>
        <w:spacing w:line="360" w:lineRule="auto"/>
        <w:jc w:val="center"/>
        <w:rPr>
          <w:rFonts w:hint="eastAsia" w:ascii="宋体" w:hAnsi="宋体" w:cs="宋体"/>
          <w:b/>
          <w:bCs/>
          <w:szCs w:val="24"/>
        </w:rPr>
      </w:pPr>
      <w:r>
        <w:rPr>
          <w:rFonts w:hint="eastAsia" w:ascii="宋体" w:hAnsi="宋体" w:cs="宋体"/>
          <w:b/>
          <w:bCs/>
          <w:szCs w:val="24"/>
        </w:rPr>
        <w:t>合   同  书</w:t>
      </w:r>
    </w:p>
    <w:p>
      <w:pPr>
        <w:spacing w:line="360" w:lineRule="auto"/>
        <w:ind w:left="19" w:leftChars="9" w:firstLine="716" w:firstLineChars="341"/>
        <w:rPr>
          <w:rFonts w:hint="eastAsia" w:ascii="宋体" w:hAnsi="宋体" w:cs="宋体"/>
          <w:szCs w:val="24"/>
        </w:rPr>
      </w:pPr>
      <w:r>
        <w:rPr>
          <w:rFonts w:hint="eastAsia" w:ascii="宋体" w:hAnsi="宋体" w:cs="宋体"/>
          <w:bCs/>
          <w:szCs w:val="24"/>
          <w:u w:val="single"/>
        </w:rPr>
        <w:t xml:space="preserve">  （甲方）   </w:t>
      </w:r>
      <w:r>
        <w:rPr>
          <w:rFonts w:hint="eastAsia" w:ascii="宋体" w:hAnsi="宋体" w:cs="宋体"/>
          <w:szCs w:val="24"/>
        </w:rPr>
        <w:t>在</w:t>
      </w:r>
      <w:r>
        <w:rPr>
          <w:rFonts w:hint="eastAsia" w:ascii="宋体" w:hAnsi="宋体" w:cs="宋体"/>
          <w:bCs/>
          <w:szCs w:val="24"/>
          <w:u w:val="single"/>
        </w:rPr>
        <w:t xml:space="preserve">   （项目名称）  </w:t>
      </w:r>
      <w:r>
        <w:rPr>
          <w:rFonts w:hint="eastAsia" w:ascii="宋体" w:hAnsi="宋体" w:cs="宋体"/>
          <w:szCs w:val="24"/>
        </w:rPr>
        <w:t>中所需</w:t>
      </w:r>
      <w:r>
        <w:rPr>
          <w:rFonts w:hint="eastAsia" w:ascii="宋体" w:hAnsi="宋体" w:cs="宋体"/>
          <w:bCs/>
          <w:szCs w:val="24"/>
          <w:u w:val="single"/>
        </w:rPr>
        <w:t>（货物名称）</w:t>
      </w:r>
      <w:r>
        <w:rPr>
          <w:rFonts w:hint="eastAsia" w:ascii="宋体" w:hAnsi="宋体" w:cs="宋体"/>
          <w:szCs w:val="24"/>
        </w:rPr>
        <w:t>经北京市石景山区政府采购中心以</w:t>
      </w:r>
      <w:r>
        <w:rPr>
          <w:rFonts w:hint="eastAsia" w:ascii="宋体" w:hAnsi="宋体" w:cs="宋体"/>
          <w:szCs w:val="24"/>
          <w:u w:val="single"/>
        </w:rPr>
        <w:t xml:space="preserve"> （项目编号）号</w:t>
      </w:r>
      <w:r>
        <w:rPr>
          <w:rFonts w:hint="eastAsia" w:ascii="宋体" w:hAnsi="宋体" w:cs="宋体"/>
          <w:szCs w:val="24"/>
        </w:rPr>
        <w:t>招标文件在国内公开招标。经评标委员会评定</w:t>
      </w:r>
      <w:r>
        <w:rPr>
          <w:rFonts w:hint="eastAsia" w:ascii="宋体" w:hAnsi="宋体" w:cs="宋体"/>
          <w:szCs w:val="24"/>
          <w:u w:val="single"/>
        </w:rPr>
        <w:t xml:space="preserve">  （乙方）  </w:t>
      </w:r>
      <w:r>
        <w:rPr>
          <w:rFonts w:hint="eastAsia" w:ascii="宋体" w:hAnsi="宋体" w:cs="宋体"/>
          <w:szCs w:val="24"/>
        </w:rPr>
        <w:t>为中标人。甲、乙双方同意按照下面的条款和条件，签署本合同。</w:t>
      </w:r>
    </w:p>
    <w:p>
      <w:pPr>
        <w:spacing w:line="360" w:lineRule="auto"/>
        <w:ind w:left="359" w:leftChars="171" w:firstLine="420" w:firstLineChars="200"/>
        <w:rPr>
          <w:rFonts w:hint="eastAsia" w:ascii="宋体" w:hAnsi="宋体" w:cs="宋体"/>
          <w:szCs w:val="24"/>
        </w:rPr>
      </w:pPr>
    </w:p>
    <w:p>
      <w:pPr>
        <w:numPr>
          <w:ilvl w:val="0"/>
          <w:numId w:val="18"/>
        </w:numPr>
        <w:spacing w:line="360" w:lineRule="auto"/>
        <w:ind w:firstLine="420" w:firstLineChars="200"/>
        <w:rPr>
          <w:rFonts w:hint="eastAsia" w:ascii="宋体" w:hAnsi="宋体" w:cs="宋体"/>
          <w:szCs w:val="24"/>
        </w:rPr>
      </w:pPr>
      <w:r>
        <w:rPr>
          <w:rFonts w:hint="eastAsia" w:ascii="宋体" w:hAnsi="宋体" w:cs="宋体"/>
          <w:szCs w:val="24"/>
        </w:rPr>
        <w:t>合同文件：下列文件构成本合同的组成部分，应该认为是一个整体，彼此相互解释，相互补充。为便于解释，组成合同的多个文件的优先支配地位的次序如下：</w:t>
      </w:r>
    </w:p>
    <w:p>
      <w:pPr>
        <w:spacing w:line="360" w:lineRule="auto"/>
        <w:ind w:firstLine="420" w:firstLineChars="200"/>
        <w:rPr>
          <w:rFonts w:hint="eastAsia" w:ascii="宋体" w:hAnsi="宋体" w:cs="宋体"/>
          <w:szCs w:val="24"/>
        </w:rPr>
      </w:pPr>
      <w:r>
        <w:rPr>
          <w:rFonts w:hint="eastAsia" w:ascii="宋体" w:hAnsi="宋体" w:cs="宋体"/>
          <w:szCs w:val="24"/>
        </w:rPr>
        <w:t>1、本合同书</w:t>
      </w:r>
    </w:p>
    <w:p>
      <w:pPr>
        <w:spacing w:line="360" w:lineRule="auto"/>
        <w:ind w:firstLine="420" w:firstLineChars="200"/>
        <w:rPr>
          <w:rFonts w:hint="eastAsia" w:ascii="宋体" w:hAnsi="宋体" w:cs="宋体"/>
          <w:szCs w:val="24"/>
        </w:rPr>
      </w:pPr>
      <w:r>
        <w:rPr>
          <w:rFonts w:hint="eastAsia" w:ascii="宋体" w:hAnsi="宋体" w:cs="宋体"/>
          <w:szCs w:val="24"/>
        </w:rPr>
        <w:t>2、中标通知书</w:t>
      </w:r>
    </w:p>
    <w:p>
      <w:pPr>
        <w:spacing w:line="360" w:lineRule="auto"/>
        <w:ind w:firstLine="420" w:firstLineChars="200"/>
        <w:rPr>
          <w:rFonts w:hint="eastAsia" w:ascii="宋体" w:hAnsi="宋体" w:cs="宋体"/>
          <w:szCs w:val="24"/>
        </w:rPr>
      </w:pPr>
      <w:r>
        <w:rPr>
          <w:rFonts w:hint="eastAsia" w:ascii="宋体" w:hAnsi="宋体" w:cs="宋体"/>
          <w:szCs w:val="24"/>
        </w:rPr>
        <w:t>3、补充协议</w:t>
      </w:r>
    </w:p>
    <w:p>
      <w:pPr>
        <w:spacing w:line="360" w:lineRule="auto"/>
        <w:ind w:firstLine="420" w:firstLineChars="200"/>
        <w:rPr>
          <w:rFonts w:hint="eastAsia" w:ascii="宋体" w:hAnsi="宋体" w:cs="宋体"/>
          <w:szCs w:val="24"/>
        </w:rPr>
      </w:pPr>
      <w:r>
        <w:rPr>
          <w:rFonts w:hint="eastAsia" w:ascii="宋体" w:hAnsi="宋体" w:cs="宋体"/>
          <w:szCs w:val="24"/>
        </w:rPr>
        <w:t>4、投标文件       （含澄清文件）</w:t>
      </w:r>
    </w:p>
    <w:p>
      <w:pPr>
        <w:spacing w:line="360" w:lineRule="auto"/>
        <w:ind w:firstLine="420" w:firstLineChars="200"/>
        <w:rPr>
          <w:rFonts w:hint="eastAsia" w:ascii="宋体" w:hAnsi="宋体" w:cs="宋体"/>
          <w:szCs w:val="24"/>
        </w:rPr>
      </w:pPr>
      <w:r>
        <w:rPr>
          <w:rFonts w:hint="eastAsia" w:ascii="宋体" w:hAnsi="宋体" w:cs="宋体"/>
          <w:szCs w:val="24"/>
        </w:rPr>
        <w:t>5、招标文件       （含招标文件补充通知）</w:t>
      </w:r>
    </w:p>
    <w:p>
      <w:pPr>
        <w:spacing w:line="360" w:lineRule="auto"/>
        <w:ind w:firstLine="420" w:firstLineChars="200"/>
        <w:rPr>
          <w:rFonts w:hint="eastAsia" w:ascii="宋体" w:hAnsi="宋体" w:cs="宋体"/>
          <w:szCs w:val="24"/>
        </w:rPr>
      </w:pPr>
      <w:r>
        <w:rPr>
          <w:rFonts w:hint="eastAsia" w:ascii="宋体" w:hAnsi="宋体" w:cs="宋体"/>
          <w:szCs w:val="24"/>
        </w:rPr>
        <w:t>6、货物清单       （附合同后）</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二、定义：本合同中的下列术语应解释为：</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1、“合同”系指甲乙双方签署的,合同格式中载明双方所达成的协议,包括构成合同的所有的附件、附录和构成合同的所有文件。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2、“合同价”系指根据合同规定,在乙方正确、完全履行合同义务后，甲方应付的价格。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3、“货物”系指乙方根据合同规定须向甲方提供的所有硬件设备、安装调试、技术资料及其它材料。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4、“服务”系指根据合同规定乙方承担与供货有关的辅助服务,如送货、安装、调试、维修、提供技术援助、培训和其它类似的义务。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三、采购货物及数量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货物名称： </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u w:val="single"/>
        </w:rPr>
      </w:pPr>
      <w:r>
        <w:rPr>
          <w:rFonts w:hint="eastAsia" w:ascii="宋体" w:hAnsi="宋体" w:cs="宋体"/>
          <w:szCs w:val="24"/>
        </w:rPr>
        <w:t xml:space="preserve">    采购数量： </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价格：</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四、技术规格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1、乙方提供的货物的技术规格、功能结构等应与其投标文件中的相关内容及技术资料等相关内容一致。</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2、当所供货物、价格、服务等与投标文件不一致时,</w:t>
      </w:r>
      <w:r>
        <w:rPr>
          <w:rFonts w:hint="eastAsia" w:ascii="宋体" w:hAnsi="宋体" w:cs="宋体"/>
          <w:color w:val="000000"/>
          <w:szCs w:val="24"/>
        </w:rPr>
        <w:t>乙方</w:t>
      </w:r>
      <w:r>
        <w:rPr>
          <w:rFonts w:hint="eastAsia" w:ascii="宋体" w:hAnsi="宋体" w:cs="宋体"/>
          <w:szCs w:val="24"/>
        </w:rPr>
        <w:t>应提出书面申请。</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3、乙方承诺投标文件中有关技术资料的正偏离参数具有向下指标的兼容性。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五、权利保证</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1、乙方应保证对其提供的货物拥有合法的所有权。</w:t>
      </w:r>
      <w:r>
        <w:rPr>
          <w:rFonts w:hint="eastAsia" w:ascii="宋体" w:hAnsi="宋体" w:cs="宋体"/>
          <w:color w:val="000000"/>
          <w:szCs w:val="24"/>
        </w:rPr>
        <w:t>若乙</w:t>
      </w:r>
      <w:r>
        <w:rPr>
          <w:rFonts w:hint="eastAsia" w:ascii="宋体" w:hAnsi="宋体" w:cs="宋体"/>
          <w:szCs w:val="24"/>
        </w:rPr>
        <w:t>方所交货物包含任何知识产权，乙方应保证不侵犯任何第三方的知识产权。对乙方所交货物引起的任何所有权、知识产权纠纷，乙方应以自己的费用解决，同时乙方要赔偿甲方因此而遭受的经济损失（包括但不限于法院诉讼的费用、律师费、损害赔偿费、罚款等）。</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w:t>
      </w:r>
      <w:r>
        <w:rPr>
          <w:rFonts w:hint="eastAsia" w:ascii="宋体" w:hAnsi="宋体" w:cs="宋体"/>
          <w:color w:val="000000"/>
          <w:szCs w:val="24"/>
        </w:rPr>
        <w:t>乙方保证在货物上不存在其他任何第三人的担保物权。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3、乙方保证货物不侵犯任何第三人的姓名权、名称权、肖像权、荣誉权等人身权。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4、如上所述的诉讼或其他法律程序禁止甲方使用货物，乙方应赔偿甲方因此而受到的损失。对于甲方购买的货物，乙方应当：</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1）自付费用向销售人取得使用货物的许可。</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2）自负风险及费用将货物运回并退回甲方已支付的货款。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六、供货时间及包装要求</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1、供货时间自合同签订之日起不超过</w:t>
      </w:r>
      <w:r>
        <w:rPr>
          <w:rFonts w:hint="eastAsia" w:ascii="宋体" w:hAnsi="宋体" w:cs="宋体"/>
          <w:szCs w:val="24"/>
          <w:u w:val="single"/>
        </w:rPr>
        <w:t xml:space="preserve">   </w:t>
      </w:r>
      <w:r>
        <w:rPr>
          <w:rFonts w:hint="eastAsia" w:ascii="宋体" w:hAnsi="宋体" w:cs="宋体"/>
          <w:szCs w:val="24"/>
        </w:rPr>
        <w:t>个日历日。供货商应将本批全部货物运抵甲方指定的使用单位并完成安装调试投入使用。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2、乙方提供的全部货物均应采用标准保护措施进行包装，确保货物安全无损运抵现场。由于包装、运输、安装、调试等不善所引起的货物损坏和损失均由乙方承担。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3、每件包装箱内应附一份详细装箱单、使用说明书、质量合格证等相关资料。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七、装运条件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1、乙方负责安排运输工具,运输过程中涉及的全部费用均由乙方承担。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2、乙方将全部货物运抵使用单位指定地点并完成安装调试工作后，乙方完成交付。</w:t>
      </w:r>
    </w:p>
    <w:p>
      <w:pPr>
        <w:spacing w:line="360" w:lineRule="auto"/>
        <w:ind w:right="99" w:rightChars="47" w:firstLine="417" w:firstLineChars="199"/>
        <w:rPr>
          <w:rFonts w:hint="eastAsia" w:ascii="宋体" w:hAnsi="宋体" w:cs="宋体"/>
          <w:color w:val="FF9900"/>
          <w:szCs w:val="24"/>
        </w:rPr>
      </w:pPr>
      <w:r>
        <w:rPr>
          <w:rFonts w:hint="eastAsia" w:ascii="宋体" w:hAnsi="宋体" w:cs="宋体"/>
          <w:szCs w:val="24"/>
        </w:rPr>
        <w:t>八、货款支付：</w:t>
      </w:r>
    </w:p>
    <w:p>
      <w:pPr>
        <w:spacing w:line="560" w:lineRule="exact"/>
        <w:ind w:firstLine="480"/>
        <w:rPr>
          <w:rFonts w:hint="eastAsia" w:ascii="宋体" w:hAnsi="宋体"/>
        </w:rPr>
      </w:pPr>
      <w:r>
        <w:rPr>
          <w:rFonts w:hint="eastAsia" w:ascii="宋体" w:hAnsi="宋体"/>
        </w:rPr>
        <w:t>本合同的付款方式为：</w:t>
      </w:r>
    </w:p>
    <w:p>
      <w:pPr>
        <w:spacing w:line="560" w:lineRule="exact"/>
        <w:ind w:firstLine="480"/>
        <w:rPr>
          <w:rFonts w:hint="eastAsia" w:ascii="宋体" w:hAnsi="宋体" w:cs="宋体"/>
          <w:szCs w:val="24"/>
        </w:rPr>
      </w:pPr>
      <w:r>
        <w:rPr>
          <w:rFonts w:hint="eastAsia" w:ascii="宋体" w:hAnsi="宋体" w:cs="宋体"/>
          <w:szCs w:val="24"/>
        </w:rPr>
        <w:t xml:space="preserve">1、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九、技术资料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1、交货时，乙方应将货物的完整技术资料、保修单和售后服务承诺书等材料交给甲方指定单位，技术资料、保修单和售后服务承诺书应该与投标文件相一致。以上材料构成乙方是否正确履行合同的依据之一。</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2、甲方因使用、维修需要，有翻译成其它文字和复印的权利。</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十、质量保证</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应保证货物是全新、未使用的合格产品，并完全符合合同规定的质量、规格和性能等要求。乙方应保证所提供的货物经正确安装调试、正常使用和在使用寿命期内应具有满意的性能。在货物最终验收后的质量保证期之内，乙方应对由于设计、工艺或材料的缺陷而产生的任何不足或故障负责，费用由乙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2、本合同涉及货物的质量保证以招标文件为准。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3、本合同涉及货物的质量保证期以投标书中“保修和售后服务承诺书”为准。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4、若乙方违反上述担保，货物被禁止使用，乙方应自负风险和费用将货物收回，退还甲方已支付的货款。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十一、保修和售后服务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1、乙方负责设备的免费送货。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2、质量保证期内设备（包括易损件）出现故障，乙方应在投标文件中承诺响应时间内免费上门服务并免费更换损坏的部件。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3、质量保证期后，维修调试、更换配件等只收取成本费。</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4、如果乙方在收到报修通知后在投标文件承诺的时间内没有维修或弥补缺陷,甲方可采取必要的补救措施,但风险和费用将由乙方承担。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5、设备售出后乙方应用多种方式定期进行回访。</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6、乙方应兑现投标文件中“质量保证和售后服务承诺书”中承诺的其它各项售后服务。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十二、检验和安装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1、在交货前乙方应对货物的质量、规格、性能、数量等进行详细而全面的检验。</w:t>
      </w:r>
    </w:p>
    <w:p>
      <w:pPr>
        <w:spacing w:line="360" w:lineRule="auto"/>
        <w:ind w:right="99" w:rightChars="47" w:firstLine="417" w:firstLineChars="199"/>
        <w:rPr>
          <w:rFonts w:hint="eastAsia" w:ascii="宋体" w:hAnsi="宋体" w:cs="宋体"/>
          <w:color w:val="FF0000"/>
          <w:szCs w:val="24"/>
        </w:rPr>
      </w:pPr>
      <w:r>
        <w:rPr>
          <w:rFonts w:hint="eastAsia" w:ascii="宋体" w:hAnsi="宋体" w:cs="宋体"/>
          <w:szCs w:val="24"/>
        </w:rPr>
        <w:t>2、</w:t>
      </w:r>
      <w:r>
        <w:rPr>
          <w:rFonts w:hint="eastAsia" w:ascii="宋体" w:hAnsi="宋体" w:cs="宋体"/>
          <w:color w:val="000000"/>
          <w:szCs w:val="24"/>
        </w:rPr>
        <w:t>严格按照甲方和产品安装要求进行安装；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3、货物运抵甲方指定的使用单位并经乙方安装调试后,</w:t>
      </w:r>
      <w:r>
        <w:rPr>
          <w:rFonts w:hint="eastAsia" w:ascii="宋体" w:hAnsi="宋体" w:cs="宋体"/>
          <w:color w:val="000000"/>
          <w:szCs w:val="24"/>
        </w:rPr>
        <w:t>由甲乙双方</w:t>
      </w:r>
      <w:r>
        <w:rPr>
          <w:rFonts w:hint="eastAsia" w:ascii="宋体" w:hAnsi="宋体" w:cs="宋体"/>
          <w:szCs w:val="24"/>
        </w:rPr>
        <w:t>验收。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十三、索赔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1、若验收不合格，延误工期，甲方以书面形式通知乙方，提出索赔。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2、在质量保证期内，如果货物存在规格、性能等方面与合同不符，或证实货物是有缺陷的，包括潜在的缺陷或使用不符合要求的部件等，甲方以书面形式通知乙方，提出索赔。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3、当甲方与乙方对货物的质量性能和技术指标等存在的问题认知不一致时,可向当地的商检局或产品检验所申请对货物的质量、技术规格等进行检验，并出具检验证书。检验费用由责任方负担。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4、如果乙方对甲方提出的索赔负有责任，乙方应按照甲方同意的下列一种方式解决索赔事宜：</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（1）若设备检验不合格，甲方要求退货，乙方承担由此发生的一切损失和费用。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（2）如验收不合格，延误工期，乙方应承担甲方所遭受的一切经济损失。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用符合规格、质量和性能要求的新零件、部件或货物来更换有缺陷的部分，乙方应承担一切费用和风险并负担甲方所遭受的损失。同时，乙方应按合同条款第十条规定，相应延长修补或更换部分的质量保证期。</w:t>
      </w:r>
    </w:p>
    <w:p>
      <w:pPr>
        <w:spacing w:line="360" w:lineRule="auto"/>
        <w:ind w:right="99" w:rightChars="47" w:firstLine="417" w:firstLineChars="199"/>
        <w:rPr>
          <w:rFonts w:hint="eastAsia" w:ascii="宋体" w:hAnsi="宋体" w:cs="宋体"/>
          <w:color w:val="000000"/>
          <w:szCs w:val="24"/>
        </w:rPr>
      </w:pPr>
      <w:r>
        <w:rPr>
          <w:rFonts w:hint="eastAsia" w:ascii="宋体" w:hAnsi="宋体" w:cs="宋体"/>
          <w:color w:val="000000"/>
          <w:szCs w:val="24"/>
        </w:rPr>
        <w:t>5、如果在甲方发出索赔通知后十天内,乙方未作答复，上述索赔应视为已被乙方接受；如乙方未能在甲方提出索赔通知后十天内或甲方同意的更长时间内，按照合同条款规定的任何的一种方法解决索赔事宜，甲方有权从质量保证金中扣出索赔金额，如果质量保证金不足以补偿给甲方造成的损失或已支付乙方，乙方另外赔偿相应的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十四、争议解决方式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1、甲乙双方通过友好协商，解决在执行合同中所发生的或与本合同有关的一切争端，如从协商开始十日内仍得不到解决，甲乙方双方将争端提交石景山区政府采购管理科进行调解。</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2、如调解不成，双方可以到合同签署地人民法院提请诉讼。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3、诉讼的费用应由败诉方负担。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4、在诉讼期间，除正在进行诉讼的部分外，本合同其它部分应继续执行。</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十五、不可抗力</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1、由于自然灾害、社会因素、政府行为及其他经双方同意的原因，导致本合同不能全部或部分履行，甲乙双方互不承担违约责任，善后事宜由双方协商。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2、受事故影响的一方应在事故发生后叁日内以书面形式通知另一方，并将有关部门出具的证明文件提交给另一方。</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十六、税费</w:t>
      </w:r>
    </w:p>
    <w:p>
      <w:pPr>
        <w:spacing w:line="360" w:lineRule="auto"/>
        <w:ind w:right="99" w:rightChars="47" w:firstLine="417" w:firstLineChars="199"/>
        <w:rPr>
          <w:rFonts w:hint="eastAsia" w:ascii="宋体" w:hAnsi="宋体" w:cs="宋体"/>
          <w:color w:val="000000"/>
          <w:szCs w:val="24"/>
        </w:rPr>
      </w:pPr>
      <w:r>
        <w:rPr>
          <w:rFonts w:hint="eastAsia" w:ascii="宋体" w:hAnsi="宋体" w:cs="宋体"/>
          <w:color w:val="000000"/>
          <w:szCs w:val="24"/>
        </w:rPr>
        <w:t>1、中国政府根据现行税法对甲方征收的与本合同有关的一切税费均由甲方负担。</w:t>
      </w:r>
    </w:p>
    <w:p>
      <w:pPr>
        <w:spacing w:line="360" w:lineRule="auto"/>
        <w:ind w:right="99" w:rightChars="47" w:firstLine="417" w:firstLineChars="199"/>
        <w:rPr>
          <w:rFonts w:hint="eastAsia" w:ascii="宋体" w:hAnsi="宋体" w:cs="宋体"/>
          <w:szCs w:val="24"/>
        </w:rPr>
      </w:pPr>
      <w:r>
        <w:rPr>
          <w:rFonts w:hint="eastAsia" w:ascii="宋体" w:hAnsi="宋体" w:cs="宋体"/>
          <w:color w:val="000000"/>
          <w:szCs w:val="24"/>
        </w:rPr>
        <w:t>2、中国政府根据现行税法对乙方征收的与本合同有关的一切税费均由</w:t>
      </w:r>
      <w:r>
        <w:rPr>
          <w:rFonts w:hint="eastAsia" w:ascii="宋体" w:hAnsi="宋体" w:cs="宋体"/>
          <w:szCs w:val="24"/>
        </w:rPr>
        <w:t>乙方负担。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十七、合同解除和终止</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1、合同解除：</w:t>
      </w:r>
      <w:r>
        <w:rPr>
          <w:rFonts w:hint="eastAsia" w:ascii="宋体" w:hAnsi="宋体" w:cs="宋体"/>
          <w:color w:val="000000"/>
          <w:szCs w:val="24"/>
        </w:rPr>
        <w:t>在甲方对乙方违约而采取的任何补救措施不受影响的情况下，</w:t>
      </w:r>
      <w:r>
        <w:rPr>
          <w:rFonts w:hint="eastAsia" w:ascii="宋体" w:hAnsi="宋体" w:cs="宋体"/>
          <w:szCs w:val="24"/>
        </w:rPr>
        <w:t>出现下列情况，甲方可向乙方发出书面通知，提出解除合同，并要求退货、返款。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（1）乙方未能在规定的期限或甲方同意延长的期限内交货。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（2）乙方使用假冒、伪劣产品，或达不到合同规定的质量、性能。</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（3）乙方其它严重违反合同规定的行为。</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2、提前终止合同：如果乙方在合同履行期间破产，甲方可在任何时候以书面形式通知乙方即时终止合同，不予退还质量保证金，并保留甲方已经采取或将要采取的补救措施的权利。</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十八、违约责任</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因乙方原因（包括乙方提供的货物未达到验收标准）使货物未按规定运抵甲方指定地点，每延迟一日，乙方应按逾期所涉金额的1‰向甲方支付违约金，违约金最多不得超过逾期所涉金额的5%。若乙方延迟超过50天，甲方有权解除合同，并要求乙方全部退还所收费用，赔偿经济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2、乙方所提供的货物质量不符合本合同约定标准时，乙方应负责及时更换、维修，甲方有权拒绝付款，并追究乙方违约责任。</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3、因产品缺陷而产生的退换货或赔偿损失的直接费用，如检验费、退换货往返运费、保险费、仓储费及装卸费等，均由乙方承担。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4、因产品质量缺陷造成第三方损害而要求甲方赔偿的，甲方有权随时向乙方追索费用。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5、如乙方出现严重违反合同条款并给甲方带来损失时，甲方可视情况采取以下一种或多种方式：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（1）在质量保证金中扣除直接损失和间接损失。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（2）解除合同。</w:t>
      </w:r>
    </w:p>
    <w:p>
      <w:pPr>
        <w:tabs>
          <w:tab w:val="left" w:pos="1050"/>
          <w:tab w:val="left" w:pos="1260"/>
        </w:tabs>
        <w:spacing w:line="360" w:lineRule="auto"/>
        <w:ind w:right="99" w:rightChars="47" w:firstLine="417" w:firstLineChars="199"/>
        <w:rPr>
          <w:rFonts w:hint="eastAsia" w:ascii="宋体" w:hAnsi="宋体" w:cs="宋体"/>
          <w:szCs w:val="24"/>
        </w:rPr>
      </w:pPr>
      <w:r>
        <w:rPr>
          <w:rFonts w:hint="eastAsia" w:ascii="宋体" w:hAnsi="宋体" w:cs="宋体"/>
          <w:szCs w:val="24"/>
        </w:rPr>
        <w:t>（3）将违约行为上报政府采购办公室，由政府采购办公室对违反合同行为做出处理，在政府采购网上公布。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十九、转让：未经甲方事先书面同意，乙方不得部分转让或全部转让其应履行的合同义务。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二十、适用法律 ：本合同应按照中华人民共和国的相关法律进行解释。</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二十一、合同生效及其它：合同在甲乙双方签字盖章后开始生效。本合同一式三份，甲乙双方各执一份，石景山区政府采购中心备案一份。如需修改或补充合同内容，经协商，双方应签署书面修改或补充协议，该协议作为本合同的一个组成部分。</w:t>
      </w:r>
    </w:p>
    <w:p>
      <w:pPr>
        <w:spacing w:line="360" w:lineRule="auto"/>
        <w:ind w:right="99" w:rightChars="47" w:firstLine="417" w:firstLineChars="199"/>
        <w:rPr>
          <w:rFonts w:hint="eastAsia" w:ascii="宋体" w:hAnsi="宋体" w:cs="宋体"/>
          <w:szCs w:val="24"/>
        </w:rPr>
      </w:pPr>
    </w:p>
    <w:p>
      <w:pPr>
        <w:ind w:left="4696" w:leftChars="-114" w:hanging="4935" w:hangingChars="2350"/>
        <w:rPr>
          <w:rFonts w:hint="eastAsia" w:ascii="宋体" w:hAnsi="宋体"/>
        </w:rPr>
      </w:pPr>
    </w:p>
    <w:p>
      <w:pPr>
        <w:ind w:left="4698" w:leftChars="187" w:right="-733" w:rightChars="-349" w:hanging="4305" w:hangingChars="2050"/>
        <w:rPr>
          <w:rFonts w:hint="eastAsia" w:ascii="宋体" w:hAnsi="宋体"/>
        </w:rPr>
      </w:pPr>
      <w:r>
        <w:rPr>
          <w:rFonts w:hint="eastAsia" w:ascii="宋体" w:hAnsi="宋体"/>
        </w:rPr>
        <w:t>甲方：                                  乙方：</w:t>
      </w:r>
    </w:p>
    <w:p>
      <w:pPr>
        <w:ind w:left="4929" w:leftChars="86" w:hanging="4748" w:hangingChars="2261"/>
        <w:rPr>
          <w:rFonts w:hint="eastAsia" w:ascii="宋体" w:hAnsi="宋体"/>
        </w:rPr>
      </w:pPr>
      <w:r>
        <w:rPr>
          <w:rFonts w:hint="eastAsia" w:ascii="宋体" w:hAnsi="宋体"/>
        </w:rPr>
        <w:t xml:space="preserve">                         </w:t>
      </w:r>
    </w:p>
    <w:p>
      <w:pPr>
        <w:spacing w:before="624" w:beforeLines="200"/>
        <w:ind w:firstLine="573"/>
        <w:rPr>
          <w:rFonts w:hint="eastAsia" w:ascii="宋体" w:hAnsi="宋体"/>
        </w:rPr>
      </w:pPr>
      <w:r>
        <w:rPr>
          <w:rFonts w:hint="eastAsia" w:ascii="宋体" w:hAnsi="宋体"/>
        </w:rPr>
        <w:t>名称：（印章）                        名称：（印章）</w:t>
      </w:r>
    </w:p>
    <w:p>
      <w:pPr>
        <w:ind w:firstLine="570"/>
        <w:rPr>
          <w:rFonts w:hint="eastAsia" w:ascii="宋体" w:hAnsi="宋体"/>
        </w:rPr>
      </w:pPr>
      <w:r>
        <w:rPr>
          <w:rFonts w:hint="eastAsia" w:ascii="宋体" w:hAnsi="宋体"/>
        </w:rPr>
        <w:t xml:space="preserve">          </w:t>
      </w:r>
    </w:p>
    <w:p>
      <w:pPr>
        <w:ind w:firstLine="570"/>
        <w:rPr>
          <w:rFonts w:hint="eastAsia" w:ascii="宋体" w:hAnsi="宋体"/>
        </w:rPr>
      </w:pPr>
      <w:r>
        <w:rPr>
          <w:rFonts w:hint="eastAsia" w:ascii="宋体" w:hAnsi="宋体"/>
        </w:rPr>
        <w:t xml:space="preserve">     年  月</w:t>
      </w:r>
      <w:r>
        <w:rPr>
          <w:rFonts w:hint="eastAsia" w:ascii="宋体" w:hAnsi="宋体"/>
          <w:color w:val="FF0000"/>
        </w:rPr>
        <w:t xml:space="preserve">  </w:t>
      </w:r>
      <w:r>
        <w:rPr>
          <w:rFonts w:hint="eastAsia" w:ascii="宋体" w:hAnsi="宋体"/>
        </w:rPr>
        <w:t>日                       年  月</w:t>
      </w:r>
      <w:r>
        <w:rPr>
          <w:rFonts w:hint="eastAsia" w:ascii="宋体" w:hAnsi="宋体"/>
          <w:color w:val="FF0000"/>
        </w:rPr>
        <w:t xml:space="preserve">  </w:t>
      </w:r>
      <w:r>
        <w:rPr>
          <w:rFonts w:hint="eastAsia" w:ascii="宋体" w:hAnsi="宋体"/>
        </w:rPr>
        <w:t>日</w:t>
      </w:r>
    </w:p>
    <w:p>
      <w:pPr>
        <w:pStyle w:val="2"/>
        <w:rPr>
          <w:rFonts w:hint="eastAsia"/>
        </w:rPr>
      </w:pPr>
    </w:p>
    <w:p>
      <w:pPr>
        <w:spacing w:before="312" w:beforeLines="100"/>
        <w:ind w:firstLine="573"/>
        <w:rPr>
          <w:rFonts w:hint="eastAsia" w:ascii="宋体" w:hAnsi="宋体"/>
          <w:u w:val="single"/>
        </w:rPr>
      </w:pPr>
      <w:r>
        <w:rPr>
          <w:rFonts w:hint="eastAsia" w:ascii="宋体" w:hAnsi="宋体"/>
        </w:rPr>
        <w:t>法定代表人或                          法定代表人或</w:t>
      </w:r>
    </w:p>
    <w:p>
      <w:pPr>
        <w:ind w:firstLine="570"/>
        <w:rPr>
          <w:rFonts w:hint="eastAsia" w:ascii="宋体" w:hAnsi="宋体"/>
          <w:u w:val="single"/>
        </w:rPr>
      </w:pPr>
      <w:r>
        <w:rPr>
          <w:rFonts w:hint="eastAsia" w:ascii="宋体" w:hAnsi="宋体"/>
        </w:rPr>
        <w:t>授权代理（签字）：</w:t>
      </w:r>
      <w:r>
        <w:rPr>
          <w:rFonts w:hint="eastAsia" w:ascii="宋体" w:hAnsi="宋体"/>
          <w:u w:val="single"/>
        </w:rPr>
        <w:t xml:space="preserve">             </w:t>
      </w:r>
      <w:r>
        <w:rPr>
          <w:rFonts w:hint="eastAsia" w:ascii="宋体" w:hAnsi="宋体"/>
        </w:rPr>
        <w:t xml:space="preserve">       授权代理（签字）：</w:t>
      </w:r>
      <w:r>
        <w:rPr>
          <w:rFonts w:hint="eastAsia" w:ascii="宋体" w:hAnsi="宋体"/>
          <w:u w:val="single"/>
        </w:rPr>
        <w:t xml:space="preserve">          </w:t>
      </w:r>
    </w:p>
    <w:p>
      <w:pPr>
        <w:pStyle w:val="33"/>
        <w:ind w:left="480"/>
      </w:pPr>
    </w:p>
    <w:p>
      <w:pPr>
        <w:ind w:left="5082" w:leftChars="270" w:hanging="4515" w:hangingChars="2150"/>
        <w:rPr>
          <w:rFonts w:hint="eastAsia" w:ascii="宋体" w:hAnsi="宋体"/>
          <w:u w:val="single"/>
        </w:rPr>
      </w:pPr>
      <w:r>
        <w:rPr>
          <w:rFonts w:hint="eastAsia" w:ascii="宋体" w:hAnsi="宋体"/>
        </w:rPr>
        <w:t xml:space="preserve">地    址：                            地    址： </w:t>
      </w:r>
    </w:p>
    <w:p>
      <w:pPr>
        <w:ind w:firstLine="1470" w:firstLineChars="700"/>
        <w:rPr>
          <w:rFonts w:hint="eastAsia" w:ascii="宋体" w:hAnsi="宋体"/>
          <w:u w:val="single"/>
        </w:rPr>
      </w:pPr>
      <w:r>
        <w:rPr>
          <w:rFonts w:hint="eastAsia" w:ascii="宋体" w:hAnsi="宋体"/>
        </w:rPr>
        <w:t xml:space="preserve">                                     </w:t>
      </w:r>
    </w:p>
    <w:p>
      <w:pPr>
        <w:ind w:firstLine="570"/>
        <w:rPr>
          <w:rFonts w:hint="eastAsia" w:ascii="宋体" w:hAnsi="宋体"/>
        </w:rPr>
      </w:pPr>
      <w:r>
        <w:rPr>
          <w:rFonts w:hint="eastAsia" w:ascii="宋体" w:hAnsi="宋体"/>
        </w:rPr>
        <w:t xml:space="preserve"> </w:t>
      </w:r>
    </w:p>
    <w:p>
      <w:pPr>
        <w:ind w:firstLine="570"/>
        <w:rPr>
          <w:rFonts w:hint="eastAsia" w:ascii="宋体" w:hAnsi="宋体"/>
          <w:u w:val="single"/>
        </w:rPr>
      </w:pPr>
      <w:r>
        <w:rPr>
          <w:rFonts w:hint="eastAsia" w:ascii="宋体" w:hAnsi="宋体"/>
        </w:rPr>
        <w:t xml:space="preserve">邮政编码：                            邮政编码： </w:t>
      </w:r>
    </w:p>
    <w:p>
      <w:pPr>
        <w:ind w:firstLine="570"/>
        <w:rPr>
          <w:rFonts w:hint="eastAsia" w:ascii="宋体" w:hAnsi="宋体"/>
        </w:rPr>
      </w:pPr>
      <w:r>
        <w:rPr>
          <w:rFonts w:hint="eastAsia" w:ascii="宋体" w:hAnsi="宋体"/>
        </w:rPr>
        <w:t xml:space="preserve"> </w:t>
      </w:r>
    </w:p>
    <w:p>
      <w:pPr>
        <w:ind w:firstLine="570"/>
        <w:rPr>
          <w:rFonts w:hint="eastAsia" w:ascii="宋体" w:hAnsi="宋体"/>
        </w:rPr>
      </w:pPr>
      <w:r>
        <w:rPr>
          <w:rFonts w:hint="eastAsia" w:ascii="宋体" w:hAnsi="宋体"/>
        </w:rPr>
        <w:t xml:space="preserve">电    话：                            电     话：  </w:t>
      </w:r>
    </w:p>
    <w:p>
      <w:pPr>
        <w:ind w:firstLine="570"/>
        <w:rPr>
          <w:rFonts w:hint="eastAsia" w:ascii="宋体" w:hAnsi="宋体"/>
        </w:rPr>
      </w:pPr>
    </w:p>
    <w:p>
      <w:pPr>
        <w:ind w:firstLine="570"/>
        <w:rPr>
          <w:rFonts w:hint="eastAsia" w:ascii="宋体" w:hAnsi="宋体"/>
          <w:u w:val="single"/>
        </w:rPr>
      </w:pPr>
      <w:r>
        <w:rPr>
          <w:rFonts w:hint="eastAsia" w:ascii="宋体" w:hAnsi="宋体"/>
        </w:rPr>
        <w:t>开户银行：                            开户银行：</w:t>
      </w:r>
    </w:p>
    <w:p>
      <w:pPr>
        <w:ind w:firstLine="570"/>
        <w:rPr>
          <w:rFonts w:hint="eastAsia" w:ascii="宋体" w:hAnsi="宋体"/>
        </w:rPr>
      </w:pPr>
    </w:p>
    <w:p>
      <w:pPr>
        <w:ind w:firstLine="570"/>
        <w:rPr>
          <w:rFonts w:hint="eastAsia" w:ascii="宋体" w:hAnsi="宋体"/>
        </w:rPr>
      </w:pPr>
      <w:r>
        <w:rPr>
          <w:rFonts w:hint="eastAsia" w:ascii="宋体" w:hAnsi="宋体"/>
        </w:rPr>
        <w:t>帐    号：                            帐     号：</w:t>
      </w:r>
    </w:p>
    <w:p>
      <w:pPr>
        <w:autoSpaceDE w:val="0"/>
        <w:autoSpaceDN w:val="0"/>
        <w:snapToGrid w:val="0"/>
        <w:spacing w:line="480" w:lineRule="auto"/>
        <w:rPr>
          <w:rFonts w:hint="eastAsia" w:ascii="宋体"/>
          <w:color w:val="000000" w:themeColor="text1"/>
          <w:sz w:val="28"/>
          <w14:textFill>
            <w14:solidFill>
              <w14:schemeClr w14:val="tx1"/>
            </w14:solidFill>
          </w14:textFill>
        </w:rPr>
      </w:pPr>
      <w:r>
        <w:rPr>
          <w:rFonts w:hint="eastAsia" w:ascii="宋体"/>
          <w:color w:val="000000" w:themeColor="text1"/>
          <w:sz w:val="28"/>
          <w14:textFill>
            <w14:solidFill>
              <w14:schemeClr w14:val="tx1"/>
            </w14:solidFill>
          </w14:textFill>
        </w:rPr>
        <w:t xml:space="preserve">               </w:t>
      </w: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75"/>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pPr>
        <w:pStyle w:val="17"/>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17"/>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r>
        <w:rPr>
          <w:rFonts w:hint="eastAsia"/>
          <w:b/>
          <w:bCs/>
          <w:spacing w:val="-6"/>
        </w:rPr>
        <w:t>（资格证明文件）</w:t>
      </w:r>
      <w:r>
        <w:rPr>
          <w:b/>
          <w:bCs/>
          <w:spacing w:val="-6"/>
        </w:rPr>
        <w:t>封面（非实质性格式）</w:t>
      </w:r>
    </w:p>
    <w:p>
      <w:pPr>
        <w:pStyle w:val="17"/>
        <w:spacing w:before="352" w:line="196" w:lineRule="auto"/>
        <w:ind w:left="1819"/>
        <w:rPr>
          <w:rFonts w:hint="eastAsia"/>
          <w:b/>
          <w:bCs/>
          <w:spacing w:val="-8"/>
          <w:sz w:val="83"/>
          <w:szCs w:val="83"/>
        </w:rPr>
      </w:pPr>
    </w:p>
    <w:p>
      <w:pPr>
        <w:pStyle w:val="17"/>
        <w:spacing w:before="352" w:line="196" w:lineRule="auto"/>
        <w:ind w:left="1819"/>
        <w:rPr>
          <w:rFonts w:hint="eastAsia"/>
          <w:b/>
          <w:bCs/>
          <w:spacing w:val="-8"/>
          <w:sz w:val="83"/>
          <w:szCs w:val="83"/>
        </w:rPr>
      </w:pPr>
    </w:p>
    <w:p>
      <w:pPr>
        <w:pStyle w:val="17"/>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17"/>
        <w:spacing w:before="134" w:line="205" w:lineRule="auto"/>
        <w:ind w:left="546"/>
        <w:jc w:val="center"/>
        <w:rPr>
          <w:rFonts w:hint="eastAsia"/>
          <w:b/>
          <w:bCs/>
          <w:spacing w:val="-11"/>
          <w:sz w:val="56"/>
          <w:szCs w:val="56"/>
        </w:rPr>
      </w:pPr>
      <w:r>
        <w:rPr>
          <w:rFonts w:hint="eastAsia"/>
          <w:b/>
          <w:bCs/>
          <w:spacing w:val="-6"/>
          <w:sz w:val="56"/>
          <w:szCs w:val="56"/>
        </w:rPr>
        <w:t>（资格证明文件）</w:t>
      </w: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17"/>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17"/>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17"/>
        <w:spacing w:before="134" w:line="205" w:lineRule="auto"/>
        <w:ind w:left="1447"/>
        <w:rPr>
          <w:b/>
          <w:bCs/>
          <w:spacing w:val="34"/>
        </w:rPr>
      </w:pPr>
      <w:r>
        <w:rPr>
          <w:rFonts w:hint="eastAsia"/>
          <w:b/>
          <w:bCs/>
          <w:spacing w:val="34"/>
        </w:rPr>
        <w:t>通讯地址：</w:t>
      </w:r>
    </w:p>
    <w:p>
      <w:pPr>
        <w:pStyle w:val="17"/>
        <w:spacing w:before="134" w:line="205" w:lineRule="auto"/>
        <w:ind w:left="1447"/>
        <w:rPr>
          <w:rFonts w:hint="eastAsia"/>
          <w:b/>
          <w:bCs/>
          <w:spacing w:val="34"/>
        </w:rPr>
      </w:pPr>
    </w:p>
    <w:p>
      <w:pPr>
        <w:spacing w:line="360" w:lineRule="auto"/>
        <w:outlineLvl w:val="2"/>
        <w:rPr>
          <w:color w:val="000000"/>
          <w:sz w:val="24"/>
          <w:szCs w:val="20"/>
        </w:rPr>
      </w:pPr>
      <w:r>
        <w:rPr>
          <w:color w:val="000000"/>
          <w:sz w:val="24"/>
          <w:szCs w:val="20"/>
        </w:rPr>
        <w:t xml:space="preserve">1 </w:t>
      </w:r>
      <w:r>
        <w:rPr>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5"/>
        <w:rPr>
          <w:rFonts w:ascii="Times New Roman"/>
          <w:b/>
          <w:bCs/>
          <w:color w:val="000000"/>
          <w:u w:val="none"/>
        </w:rPr>
      </w:pPr>
      <w:r>
        <w:rPr>
          <w:rFonts w:ascii="Times New Roman"/>
          <w:b/>
          <w:bCs/>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9"/>
        </w:numPr>
        <w:spacing w:line="360" w:lineRule="auto"/>
        <w:ind w:left="1134"/>
        <w:rPr>
          <w:sz w:val="24"/>
          <w:szCs w:val="22"/>
        </w:rPr>
      </w:pPr>
      <w:r>
        <w:rPr>
          <w:sz w:val="24"/>
          <w:szCs w:val="22"/>
        </w:rPr>
        <w:t>具有良好的商业信誉和健全的财务会计制度；</w:t>
      </w:r>
    </w:p>
    <w:p>
      <w:pPr>
        <w:numPr>
          <w:ilvl w:val="0"/>
          <w:numId w:val="19"/>
        </w:numPr>
        <w:spacing w:line="360" w:lineRule="auto"/>
        <w:ind w:left="1134"/>
        <w:rPr>
          <w:sz w:val="24"/>
          <w:szCs w:val="22"/>
        </w:rPr>
      </w:pPr>
      <w:r>
        <w:rPr>
          <w:sz w:val="24"/>
          <w:szCs w:val="22"/>
        </w:rPr>
        <w:t>具有履行合同所必需的设备和专业技术能力；</w:t>
      </w:r>
    </w:p>
    <w:p>
      <w:pPr>
        <w:numPr>
          <w:ilvl w:val="0"/>
          <w:numId w:val="19"/>
        </w:numPr>
        <w:spacing w:line="360" w:lineRule="auto"/>
        <w:ind w:left="1134"/>
        <w:rPr>
          <w:sz w:val="24"/>
          <w:szCs w:val="22"/>
        </w:rPr>
      </w:pPr>
      <w:r>
        <w:rPr>
          <w:sz w:val="24"/>
          <w:szCs w:val="22"/>
        </w:rPr>
        <w:t>有依法缴纳税收和社会保障资金的良好记录；</w:t>
      </w:r>
    </w:p>
    <w:p>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9"/>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8"/>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spacing w:line="360" w:lineRule="auto"/>
        <w:jc w:val="left"/>
        <w:rPr>
          <w:rFonts w:hint="eastAsia" w:ascii="宋体" w:hAnsi="宋体" w:cs="宋体"/>
          <w:spacing w:val="1"/>
          <w:sz w:val="24"/>
          <w:szCs w:val="24"/>
          <w:lang w:val="en-US" w:eastAsia="zh-CN"/>
        </w:rPr>
      </w:pPr>
    </w:p>
    <w:p>
      <w:pPr>
        <w:pStyle w:val="17"/>
        <w:spacing w:before="308" w:line="201" w:lineRule="auto"/>
        <w:ind w:left="6"/>
        <w:outlineLvl w:val="1"/>
        <w:rPr>
          <w:rFonts w:hint="eastAsia" w:ascii="宋体" w:hAnsi="宋体" w:eastAsia="宋体" w:cs="宋体"/>
          <w:sz w:val="24"/>
          <w:szCs w:val="24"/>
        </w:rPr>
      </w:pPr>
      <w:bookmarkStart w:id="776" w:name="_Hlt520273711"/>
      <w:bookmarkEnd w:id="776"/>
      <w:bookmarkStart w:id="777" w:name="_Hlt520274393"/>
      <w:bookmarkEnd w:id="777"/>
      <w:bookmarkStart w:id="778" w:name="_Hlt520355504"/>
      <w:bookmarkEnd w:id="778"/>
      <w:bookmarkStart w:id="779" w:name="_Hlt520343392"/>
      <w:bookmarkEnd w:id="779"/>
      <w:bookmarkStart w:id="780" w:name="_Hlt520271212"/>
      <w:bookmarkEnd w:id="780"/>
      <w:bookmarkStart w:id="781" w:name="_Hlt520343000"/>
      <w:bookmarkEnd w:id="781"/>
      <w:bookmarkStart w:id="782" w:name="_Hlt520274065"/>
      <w:bookmarkEnd w:id="782"/>
      <w:bookmarkStart w:id="783" w:name="_Hlt520350918"/>
      <w:bookmarkEnd w:id="783"/>
      <w:bookmarkStart w:id="784" w:name="_Hlt520274407"/>
      <w:bookmarkEnd w:id="784"/>
      <w:bookmarkStart w:id="785" w:name="_Hlt520274121"/>
      <w:bookmarkEnd w:id="785"/>
      <w:bookmarkStart w:id="786" w:name="_Toc480942349"/>
      <w:bookmarkStart w:id="787" w:name="_Ref467988698"/>
      <w:bookmarkStart w:id="788" w:name="_Toc226337252"/>
      <w:bookmarkStart w:id="789" w:name="_Toc226965746"/>
      <w:bookmarkStart w:id="790" w:name="_Toc127151556"/>
      <w:bookmarkStart w:id="791" w:name="_Toc150480794"/>
      <w:bookmarkStart w:id="792" w:name="_Toc226965829"/>
      <w:bookmarkStart w:id="793" w:name="_Toc150774761"/>
      <w:bookmarkStart w:id="794" w:name="_Toc142311058"/>
      <w:bookmarkStart w:id="795" w:name="_Toc226309800"/>
      <w:bookmarkStart w:id="796" w:name="_Toc520356217"/>
      <w:bookmarkStart w:id="797" w:name="_Toc195842921"/>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17"/>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pPr>
        <w:pStyle w:val="17"/>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17"/>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7"/>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17"/>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7"/>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17"/>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headerReference r:id="rId14" w:type="default"/>
          <w:footerReference r:id="rId15" w:type="default"/>
          <w:pgSz w:w="11907" w:h="16840"/>
          <w:pgMar w:top="1149" w:right="1133" w:bottom="1060" w:left="1701" w:header="875" w:footer="886" w:gutter="0"/>
          <w:pgNumType w:fmt="decimal" w:start="26"/>
          <w:cols w:equalWidth="0" w:num="1">
            <w:col w:w="9073"/>
          </w:cols>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786"/>
      <w:bookmarkEnd w:id="787"/>
      <w:r>
        <w:rPr>
          <w:b/>
          <w:bCs/>
          <w:color w:val="000000"/>
          <w:sz w:val="24"/>
        </w:rPr>
        <w:t>书</w:t>
      </w:r>
      <w:bookmarkEnd w:id="788"/>
      <w:bookmarkEnd w:id="789"/>
      <w:bookmarkEnd w:id="790"/>
      <w:bookmarkEnd w:id="791"/>
      <w:bookmarkEnd w:id="792"/>
      <w:bookmarkEnd w:id="793"/>
      <w:bookmarkEnd w:id="794"/>
      <w:bookmarkEnd w:id="795"/>
      <w:bookmarkEnd w:id="796"/>
      <w:bookmarkEnd w:id="797"/>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798" w:name="_Hlt520355938"/>
      <w:bookmarkEnd w:id="798"/>
      <w:bookmarkStart w:id="799" w:name="_Hlt520356243"/>
      <w:bookmarkEnd w:id="799"/>
      <w:bookmarkStart w:id="800" w:name="_Toc305158825"/>
      <w:bookmarkStart w:id="801" w:name="_Toc150480795"/>
      <w:bookmarkStart w:id="802" w:name="_Toc150774762"/>
      <w:bookmarkStart w:id="803" w:name="_Toc226965830"/>
      <w:bookmarkStart w:id="804" w:name="_Toc265228395"/>
      <w:bookmarkStart w:id="805" w:name="_Toc226337253"/>
      <w:bookmarkStart w:id="806" w:name="_Toc127151557"/>
      <w:bookmarkStart w:id="807" w:name="_Toc195842922"/>
      <w:bookmarkStart w:id="808" w:name="_Toc142311059"/>
      <w:bookmarkStart w:id="809" w:name="_Toc264969247"/>
      <w:bookmarkStart w:id="810" w:name="_Toc305158899"/>
      <w:bookmarkStart w:id="811" w:name="_Ref467988705"/>
      <w:bookmarkStart w:id="812" w:name="_Toc480942350"/>
      <w:bookmarkStart w:id="813" w:name="_Toc226309801"/>
      <w:bookmarkStart w:id="814" w:name="_Toc226965747"/>
      <w:bookmarkStart w:id="815" w:name="_Toc520356218"/>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17"/>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17"/>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17"/>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17"/>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17"/>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17"/>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17"/>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7"/>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17"/>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17"/>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17"/>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17"/>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17"/>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17"/>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17"/>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17"/>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17"/>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17"/>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4"/>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17"/>
        <w:spacing w:before="307" w:line="196" w:lineRule="auto"/>
        <w:ind w:left="50"/>
        <w:outlineLvl w:val="1"/>
        <w:rPr>
          <w:rFonts w:hint="eastAsia" w:ascii="宋体" w:hAnsi="宋体" w:eastAsia="宋体" w:cs="宋体"/>
          <w:sz w:val="24"/>
          <w:szCs w:val="24"/>
        </w:rPr>
      </w:pPr>
    </w:p>
    <w:p>
      <w:pPr>
        <w:pStyle w:val="17"/>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17"/>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17"/>
        <w:spacing w:before="339" w:line="190" w:lineRule="auto"/>
        <w:rPr>
          <w:rFonts w:hint="eastAsia" w:ascii="宋体" w:hAnsi="宋体" w:eastAsia="宋体" w:cs="宋体"/>
          <w:sz w:val="25"/>
          <w:szCs w:val="25"/>
        </w:rPr>
      </w:pPr>
    </w:p>
    <w:p>
      <w:pPr>
        <w:pStyle w:val="17"/>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17"/>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5"/>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6"/>
              <w:autoSpaceDE w:val="0"/>
              <w:autoSpaceDN w:val="0"/>
              <w:rPr>
                <w:rFonts w:hint="eastAsia" w:ascii="宋体" w:hAnsi="宋体" w:eastAsia="宋体" w:cs="宋体"/>
              </w:rPr>
            </w:pPr>
          </w:p>
        </w:tc>
        <w:tc>
          <w:tcPr>
            <w:tcW w:w="3707" w:type="dxa"/>
            <w:vMerge w:val="continue"/>
            <w:tcBorders>
              <w:top w:val="nil"/>
            </w:tcBorders>
            <w:vAlign w:val="top"/>
          </w:tcPr>
          <w:p>
            <w:pPr>
              <w:pStyle w:val="266"/>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6"/>
              <w:autoSpaceDE w:val="0"/>
              <w:autoSpaceDN w:val="0"/>
              <w:rPr>
                <w:rFonts w:hint="eastAsia" w:ascii="宋体" w:hAnsi="宋体" w:eastAsia="宋体" w:cs="宋体"/>
              </w:rPr>
            </w:pPr>
          </w:p>
        </w:tc>
        <w:tc>
          <w:tcPr>
            <w:tcW w:w="3707" w:type="dxa"/>
            <w:vAlign w:val="top"/>
          </w:tcPr>
          <w:p>
            <w:pPr>
              <w:pStyle w:val="266"/>
              <w:autoSpaceDE w:val="0"/>
              <w:autoSpaceDN w:val="0"/>
              <w:rPr>
                <w:rFonts w:hint="eastAsia" w:ascii="宋体" w:hAnsi="宋体" w:eastAsia="宋体" w:cs="宋体"/>
              </w:rPr>
            </w:pPr>
          </w:p>
        </w:tc>
        <w:tc>
          <w:tcPr>
            <w:tcW w:w="1988" w:type="dxa"/>
            <w:vAlign w:val="top"/>
          </w:tcPr>
          <w:p>
            <w:pPr>
              <w:pStyle w:val="266"/>
              <w:autoSpaceDE w:val="0"/>
              <w:autoSpaceDN w:val="0"/>
              <w:rPr>
                <w:rFonts w:hint="eastAsia" w:ascii="宋体" w:hAnsi="宋体" w:eastAsia="宋体" w:cs="宋体"/>
              </w:rPr>
            </w:pPr>
          </w:p>
        </w:tc>
        <w:tc>
          <w:tcPr>
            <w:tcW w:w="1987" w:type="dxa"/>
            <w:vAlign w:val="top"/>
          </w:tcPr>
          <w:p>
            <w:pPr>
              <w:pStyle w:val="266"/>
              <w:autoSpaceDE w:val="0"/>
              <w:autoSpaceDN w:val="0"/>
              <w:rPr>
                <w:rFonts w:hint="eastAsia" w:ascii="宋体" w:hAnsi="宋体" w:eastAsia="宋体" w:cs="宋体"/>
              </w:rPr>
            </w:pPr>
          </w:p>
        </w:tc>
      </w:tr>
    </w:tbl>
    <w:p>
      <w:pPr>
        <w:pStyle w:val="17"/>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17"/>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7"/>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6" w:type="default"/>
          <w:footerReference r:id="rId17" w:type="default"/>
          <w:pgSz w:w="11907" w:h="16840"/>
          <w:pgMar w:top="1418" w:right="1134" w:bottom="1418" w:left="1701" w:header="851" w:footer="851" w:gutter="0"/>
          <w:pgNumType w:fmt="decimal"/>
          <w:cols w:space="720" w:num="1"/>
          <w:docGrid w:linePitch="462" w:charSpace="0"/>
        </w:sectPr>
      </w:pPr>
    </w:p>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Pr>
        <w:pStyle w:val="17"/>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17"/>
        <w:spacing w:before="150" w:line="205" w:lineRule="auto"/>
        <w:ind w:left="5859"/>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17"/>
        <w:spacing w:before="107" w:line="190" w:lineRule="auto"/>
        <w:ind w:left="80"/>
        <w:rPr>
          <w:rFonts w:hint="eastAsia" w:ascii="宋体" w:hAnsi="宋体" w:eastAsia="宋体" w:cs="宋体"/>
          <w:sz w:val="25"/>
          <w:szCs w:val="25"/>
        </w:rPr>
      </w:pPr>
    </w:p>
    <w:p>
      <w:pPr>
        <w:pStyle w:val="17"/>
        <w:spacing w:before="248" w:line="179"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项目名称：</w:t>
      </w:r>
      <w:r>
        <w:rPr>
          <w:rFonts w:hint="eastAsia" w:ascii="宋体" w:hAnsi="宋体" w:eastAsia="宋体" w:cs="宋体"/>
          <w:sz w:val="24"/>
          <w:szCs w:val="24"/>
          <w:u w:val="single" w:color="auto"/>
        </w:rPr>
        <w:t xml:space="preserve">                 </w:t>
      </w:r>
      <w:r>
        <w:rPr>
          <w:rFonts w:hint="eastAsia" w:ascii="宋体" w:hAnsi="宋体" w:eastAsia="宋体" w:cs="宋体"/>
          <w:spacing w:val="-57"/>
          <w:sz w:val="24"/>
          <w:szCs w:val="24"/>
        </w:rPr>
        <w:t xml:space="preserve"> </w:t>
      </w:r>
      <w:r>
        <w:rPr>
          <w:rFonts w:hint="eastAsia" w:ascii="宋体" w:hAnsi="宋体" w:eastAsia="宋体" w:cs="宋体"/>
          <w:sz w:val="24"/>
          <w:szCs w:val="24"/>
        </w:rPr>
        <w:t>报价单位：人民币元</w:t>
      </w:r>
    </w:p>
    <w:tbl>
      <w:tblPr>
        <w:tblStyle w:val="255"/>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52"/>
        <w:gridCol w:w="1324"/>
        <w:gridCol w:w="944"/>
        <w:gridCol w:w="1253"/>
        <w:gridCol w:w="1253"/>
        <w:gridCol w:w="1253"/>
        <w:gridCol w:w="1254"/>
        <w:gridCol w:w="1254"/>
        <w:gridCol w:w="1253"/>
        <w:gridCol w:w="1024"/>
        <w:gridCol w:w="831"/>
        <w:gridCol w:w="10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52" w:hRule="atLeast"/>
        </w:trPr>
        <w:tc>
          <w:tcPr>
            <w:tcW w:w="503" w:type="dxa"/>
            <w:textDirection w:val="tbRlV"/>
            <w:vAlign w:val="top"/>
          </w:tcPr>
          <w:p>
            <w:pPr>
              <w:autoSpaceDE w:val="0"/>
              <w:autoSpaceDN w:val="0"/>
              <w:spacing w:before="149" w:line="179" w:lineRule="auto"/>
              <w:ind w:left="218"/>
              <w:rPr>
                <w:rFonts w:hint="eastAsia" w:ascii="宋体" w:hAnsi="宋体" w:eastAsia="宋体" w:cs="宋体"/>
                <w:sz w:val="24"/>
                <w:szCs w:val="24"/>
              </w:rPr>
            </w:pPr>
            <w:r>
              <w:rPr>
                <w:rFonts w:hint="eastAsia" w:ascii="宋体" w:hAnsi="宋体" w:eastAsia="宋体" w:cs="宋体"/>
                <w:b/>
                <w:bCs/>
                <w:spacing w:val="20"/>
                <w:sz w:val="24"/>
                <w:szCs w:val="24"/>
              </w:rPr>
              <w:t>序 号</w:t>
            </w:r>
          </w:p>
        </w:tc>
        <w:tc>
          <w:tcPr>
            <w:tcW w:w="1052" w:type="dxa"/>
            <w:vAlign w:val="top"/>
          </w:tcPr>
          <w:p>
            <w:pPr>
              <w:autoSpaceDE w:val="0"/>
              <w:autoSpaceDN w:val="0"/>
              <w:spacing w:before="218" w:line="202" w:lineRule="auto"/>
              <w:ind w:left="106" w:right="222"/>
              <w:rPr>
                <w:rFonts w:hint="eastAsia" w:ascii="宋体" w:hAnsi="宋体" w:eastAsia="宋体" w:cs="宋体"/>
                <w:sz w:val="24"/>
                <w:szCs w:val="24"/>
              </w:rPr>
            </w:pPr>
            <w:r>
              <w:rPr>
                <w:rFonts w:hint="eastAsia" w:ascii="宋体" w:hAnsi="宋体" w:eastAsia="宋体" w:cs="宋体"/>
                <w:b/>
                <w:bCs/>
                <w:spacing w:val="-2"/>
                <w:sz w:val="24"/>
                <w:szCs w:val="24"/>
              </w:rPr>
              <w:t>分项名</w:t>
            </w:r>
            <w:r>
              <w:rPr>
                <w:rFonts w:hint="eastAsia" w:ascii="宋体" w:hAnsi="宋体" w:eastAsia="宋体" w:cs="宋体"/>
                <w:b/>
                <w:bCs/>
                <w:spacing w:val="1"/>
                <w:sz w:val="24"/>
                <w:szCs w:val="24"/>
              </w:rPr>
              <w:t xml:space="preserve"> </w:t>
            </w:r>
            <w:r>
              <w:rPr>
                <w:rFonts w:hint="eastAsia" w:ascii="宋体" w:hAnsi="宋体" w:eastAsia="宋体" w:cs="宋体"/>
                <w:b/>
                <w:bCs/>
                <w:sz w:val="24"/>
                <w:szCs w:val="24"/>
              </w:rPr>
              <w:t>称</w:t>
            </w:r>
          </w:p>
        </w:tc>
        <w:tc>
          <w:tcPr>
            <w:tcW w:w="1324" w:type="dxa"/>
            <w:vAlign w:val="top"/>
          </w:tcPr>
          <w:p>
            <w:pPr>
              <w:pStyle w:val="266"/>
              <w:autoSpaceDE w:val="0"/>
              <w:autoSpaceDN w:val="0"/>
              <w:spacing w:line="287" w:lineRule="auto"/>
              <w:rPr>
                <w:rFonts w:hint="eastAsia" w:ascii="宋体" w:hAnsi="宋体" w:eastAsia="宋体" w:cs="宋体"/>
              </w:rPr>
            </w:pPr>
          </w:p>
          <w:p>
            <w:pPr>
              <w:autoSpaceDE w:val="0"/>
              <w:autoSpaceDN w:val="0"/>
              <w:spacing w:before="103" w:line="201" w:lineRule="auto"/>
              <w:ind w:left="109"/>
              <w:rPr>
                <w:rFonts w:hint="eastAsia" w:ascii="宋体" w:hAnsi="宋体" w:eastAsia="宋体" w:cs="宋体"/>
                <w:sz w:val="24"/>
                <w:szCs w:val="24"/>
              </w:rPr>
            </w:pPr>
            <w:r>
              <w:rPr>
                <w:rFonts w:hint="eastAsia" w:ascii="宋体" w:hAnsi="宋体" w:eastAsia="宋体" w:cs="宋体"/>
                <w:b/>
                <w:bCs/>
                <w:spacing w:val="-2"/>
                <w:sz w:val="24"/>
                <w:szCs w:val="24"/>
              </w:rPr>
              <w:t>制造商</w:t>
            </w:r>
          </w:p>
        </w:tc>
        <w:tc>
          <w:tcPr>
            <w:tcW w:w="944" w:type="dxa"/>
            <w:vAlign w:val="top"/>
          </w:tcPr>
          <w:p>
            <w:pPr>
              <w:pStyle w:val="266"/>
              <w:autoSpaceDE w:val="0"/>
              <w:autoSpaceDN w:val="0"/>
              <w:spacing w:before="219" w:line="201" w:lineRule="auto"/>
              <w:ind w:left="132" w:right="266" w:hanging="23"/>
              <w:rPr>
                <w:rFonts w:hint="eastAsia" w:ascii="宋体" w:hAnsi="宋体" w:eastAsia="宋体" w:cs="宋体"/>
                <w:sz w:val="24"/>
                <w:szCs w:val="24"/>
              </w:rPr>
            </w:pPr>
            <w:r>
              <w:rPr>
                <w:rFonts w:hint="eastAsia" w:ascii="宋体" w:hAnsi="宋体" w:eastAsia="宋体" w:cs="宋体"/>
                <w:b/>
                <w:bCs/>
                <w:spacing w:val="5"/>
                <w:sz w:val="24"/>
                <w:szCs w:val="24"/>
              </w:rPr>
              <w:t>产地/</w:t>
            </w:r>
            <w:r>
              <w:rPr>
                <w:rFonts w:hint="eastAsia" w:ascii="宋体" w:hAnsi="宋体" w:eastAsia="宋体" w:cs="宋体"/>
                <w:b/>
                <w:bCs/>
                <w:sz w:val="24"/>
                <w:szCs w:val="24"/>
              </w:rPr>
              <w:t xml:space="preserve"> </w:t>
            </w:r>
            <w:r>
              <w:rPr>
                <w:rFonts w:hint="eastAsia" w:ascii="宋体" w:hAnsi="宋体" w:eastAsia="宋体" w:cs="宋体"/>
                <w:b/>
                <w:bCs/>
                <w:spacing w:val="-15"/>
                <w:sz w:val="24"/>
                <w:szCs w:val="24"/>
              </w:rPr>
              <w:t>国别</w:t>
            </w:r>
          </w:p>
        </w:tc>
        <w:tc>
          <w:tcPr>
            <w:tcW w:w="1253" w:type="dxa"/>
            <w:vAlign w:val="top"/>
          </w:tcPr>
          <w:p>
            <w:pPr>
              <w:autoSpaceDE w:val="0"/>
              <w:autoSpaceDN w:val="0"/>
              <w:spacing w:before="48" w:line="193" w:lineRule="auto"/>
              <w:ind w:left="146" w:right="143" w:firstLine="120"/>
              <w:jc w:val="both"/>
              <w:rPr>
                <w:rFonts w:hint="eastAsia" w:ascii="宋体" w:hAnsi="宋体" w:eastAsia="宋体" w:cs="宋体"/>
                <w:sz w:val="24"/>
                <w:szCs w:val="24"/>
              </w:rPr>
            </w:pPr>
            <w:r>
              <w:rPr>
                <w:rFonts w:hint="eastAsia" w:ascii="宋体" w:hAnsi="宋体" w:eastAsia="宋体" w:cs="宋体"/>
                <w:b/>
                <w:bCs/>
                <w:spacing w:val="-2"/>
                <w:sz w:val="24"/>
                <w:szCs w:val="24"/>
              </w:rPr>
              <w:t>制造商</w:t>
            </w:r>
            <w:r>
              <w:rPr>
                <w:rFonts w:hint="eastAsia" w:ascii="宋体" w:hAnsi="宋体" w:eastAsia="宋体" w:cs="宋体"/>
                <w:b/>
                <w:bCs/>
                <w:sz w:val="24"/>
                <w:szCs w:val="24"/>
              </w:rPr>
              <w:t xml:space="preserve">  </w:t>
            </w:r>
            <w:r>
              <w:rPr>
                <w:rFonts w:hint="eastAsia" w:ascii="宋体" w:hAnsi="宋体" w:eastAsia="宋体" w:cs="宋体"/>
                <w:b/>
                <w:bCs/>
                <w:spacing w:val="-1"/>
                <w:sz w:val="24"/>
                <w:szCs w:val="24"/>
              </w:rPr>
              <w:t>统一社会</w:t>
            </w:r>
            <w:r>
              <w:rPr>
                <w:rFonts w:hint="eastAsia" w:ascii="宋体" w:hAnsi="宋体" w:eastAsia="宋体" w:cs="宋体"/>
                <w:b/>
                <w:bCs/>
                <w:sz w:val="24"/>
                <w:szCs w:val="24"/>
              </w:rPr>
              <w:t xml:space="preserve"> </w:t>
            </w:r>
            <w:r>
              <w:rPr>
                <w:rFonts w:hint="eastAsia" w:ascii="宋体" w:hAnsi="宋体" w:eastAsia="宋体" w:cs="宋体"/>
                <w:b/>
                <w:bCs/>
                <w:spacing w:val="-1"/>
                <w:sz w:val="24"/>
                <w:szCs w:val="24"/>
              </w:rPr>
              <w:t>信用代码</w:t>
            </w:r>
          </w:p>
        </w:tc>
        <w:tc>
          <w:tcPr>
            <w:tcW w:w="1253" w:type="dxa"/>
            <w:vAlign w:val="top"/>
          </w:tcPr>
          <w:p>
            <w:pPr>
              <w:autoSpaceDE w:val="0"/>
              <w:autoSpaceDN w:val="0"/>
              <w:spacing w:before="218" w:line="201" w:lineRule="auto"/>
              <w:ind w:left="389" w:right="261" w:hanging="120"/>
              <w:rPr>
                <w:rFonts w:hint="eastAsia" w:ascii="宋体" w:hAnsi="宋体" w:eastAsia="宋体" w:cs="宋体"/>
                <w:sz w:val="24"/>
                <w:szCs w:val="24"/>
              </w:rPr>
            </w:pPr>
            <w:r>
              <w:rPr>
                <w:rFonts w:hint="eastAsia" w:ascii="宋体" w:hAnsi="宋体" w:eastAsia="宋体" w:cs="宋体"/>
                <w:b/>
                <w:bCs/>
                <w:spacing w:val="-2"/>
                <w:sz w:val="24"/>
                <w:szCs w:val="24"/>
              </w:rPr>
              <w:t>制造商</w:t>
            </w:r>
            <w:r>
              <w:rPr>
                <w:rFonts w:hint="eastAsia" w:ascii="宋体" w:hAnsi="宋体" w:eastAsia="宋体" w:cs="宋体"/>
                <w:b/>
                <w:bCs/>
                <w:spacing w:val="1"/>
                <w:sz w:val="24"/>
                <w:szCs w:val="24"/>
              </w:rPr>
              <w:t xml:space="preserve"> </w:t>
            </w:r>
            <w:r>
              <w:rPr>
                <w:rFonts w:hint="eastAsia" w:ascii="宋体" w:hAnsi="宋体" w:eastAsia="宋体" w:cs="宋体"/>
                <w:b/>
                <w:bCs/>
                <w:spacing w:val="-3"/>
                <w:sz w:val="24"/>
                <w:szCs w:val="24"/>
              </w:rPr>
              <w:t>规模</w:t>
            </w:r>
          </w:p>
        </w:tc>
        <w:tc>
          <w:tcPr>
            <w:tcW w:w="1253" w:type="dxa"/>
            <w:vAlign w:val="top"/>
          </w:tcPr>
          <w:p>
            <w:pPr>
              <w:autoSpaceDE w:val="0"/>
              <w:autoSpaceDN w:val="0"/>
              <w:spacing w:before="45" w:line="201" w:lineRule="auto"/>
              <w:ind w:left="269" w:right="141" w:hanging="120"/>
              <w:rPr>
                <w:rFonts w:hint="eastAsia" w:ascii="宋体" w:hAnsi="宋体" w:eastAsia="宋体" w:cs="宋体"/>
                <w:sz w:val="24"/>
                <w:szCs w:val="24"/>
              </w:rPr>
            </w:pPr>
            <w:r>
              <w:rPr>
                <w:rFonts w:hint="eastAsia" w:ascii="宋体" w:hAnsi="宋体" w:eastAsia="宋体" w:cs="宋体"/>
                <w:b/>
                <w:bCs/>
                <w:spacing w:val="-1"/>
                <w:sz w:val="24"/>
                <w:szCs w:val="24"/>
              </w:rPr>
              <w:t>制造商所</w:t>
            </w:r>
            <w:r>
              <w:rPr>
                <w:rFonts w:hint="eastAsia" w:ascii="宋体" w:hAnsi="宋体" w:eastAsia="宋体" w:cs="宋体"/>
                <w:b/>
                <w:bCs/>
                <w:sz w:val="24"/>
                <w:szCs w:val="24"/>
              </w:rPr>
              <w:t xml:space="preserve"> </w:t>
            </w:r>
            <w:r>
              <w:rPr>
                <w:rFonts w:hint="eastAsia" w:ascii="宋体" w:hAnsi="宋体" w:eastAsia="宋体" w:cs="宋体"/>
                <w:b/>
                <w:bCs/>
                <w:spacing w:val="-2"/>
                <w:sz w:val="24"/>
                <w:szCs w:val="24"/>
              </w:rPr>
              <w:t>属性别</w:t>
            </w:r>
          </w:p>
        </w:tc>
        <w:tc>
          <w:tcPr>
            <w:tcW w:w="1254" w:type="dxa"/>
            <w:vAlign w:val="top"/>
          </w:tcPr>
          <w:p>
            <w:pPr>
              <w:autoSpaceDE w:val="0"/>
              <w:autoSpaceDN w:val="0"/>
              <w:spacing w:before="45" w:line="201" w:lineRule="auto"/>
              <w:ind w:left="389" w:right="140" w:hanging="239"/>
              <w:rPr>
                <w:rFonts w:hint="eastAsia" w:ascii="宋体" w:hAnsi="宋体" w:eastAsia="宋体" w:cs="宋体"/>
                <w:sz w:val="24"/>
                <w:szCs w:val="24"/>
              </w:rPr>
            </w:pPr>
            <w:r>
              <w:rPr>
                <w:rFonts w:hint="eastAsia" w:ascii="宋体" w:hAnsi="宋体" w:eastAsia="宋体" w:cs="宋体"/>
                <w:b/>
                <w:bCs/>
                <w:spacing w:val="-1"/>
                <w:sz w:val="24"/>
                <w:szCs w:val="24"/>
              </w:rPr>
              <w:t>外商投资</w:t>
            </w:r>
            <w:r>
              <w:rPr>
                <w:rFonts w:hint="eastAsia" w:ascii="宋体" w:hAnsi="宋体" w:eastAsia="宋体" w:cs="宋体"/>
                <w:b/>
                <w:bCs/>
                <w:spacing w:val="1"/>
                <w:sz w:val="24"/>
                <w:szCs w:val="24"/>
              </w:rPr>
              <w:t xml:space="preserve"> </w:t>
            </w:r>
            <w:r>
              <w:rPr>
                <w:rFonts w:hint="eastAsia" w:ascii="宋体" w:hAnsi="宋体" w:eastAsia="宋体" w:cs="宋体"/>
                <w:b/>
                <w:bCs/>
                <w:spacing w:val="-2"/>
                <w:sz w:val="24"/>
                <w:szCs w:val="24"/>
              </w:rPr>
              <w:t>类型</w:t>
            </w:r>
          </w:p>
        </w:tc>
        <w:tc>
          <w:tcPr>
            <w:tcW w:w="1254" w:type="dxa"/>
            <w:vAlign w:val="top"/>
          </w:tcPr>
          <w:p>
            <w:pPr>
              <w:pStyle w:val="266"/>
              <w:autoSpaceDE w:val="0"/>
              <w:autoSpaceDN w:val="0"/>
              <w:spacing w:line="286" w:lineRule="auto"/>
              <w:rPr>
                <w:rFonts w:hint="eastAsia" w:ascii="宋体" w:hAnsi="宋体" w:eastAsia="宋体" w:cs="宋体"/>
              </w:rPr>
            </w:pPr>
          </w:p>
          <w:p>
            <w:pPr>
              <w:autoSpaceDE w:val="0"/>
              <w:autoSpaceDN w:val="0"/>
              <w:spacing w:before="103" w:line="201" w:lineRule="auto"/>
              <w:ind w:left="407"/>
              <w:rPr>
                <w:rFonts w:hint="eastAsia" w:ascii="宋体" w:hAnsi="宋体" w:eastAsia="宋体" w:cs="宋体"/>
                <w:sz w:val="24"/>
                <w:szCs w:val="24"/>
              </w:rPr>
            </w:pPr>
            <w:r>
              <w:rPr>
                <w:rFonts w:hint="eastAsia" w:ascii="宋体" w:hAnsi="宋体" w:eastAsia="宋体" w:cs="宋体"/>
                <w:b/>
                <w:bCs/>
                <w:spacing w:val="-12"/>
                <w:sz w:val="24"/>
                <w:szCs w:val="24"/>
              </w:rPr>
              <w:t>品牌</w:t>
            </w:r>
          </w:p>
        </w:tc>
        <w:tc>
          <w:tcPr>
            <w:tcW w:w="1253" w:type="dxa"/>
            <w:vAlign w:val="top"/>
          </w:tcPr>
          <w:p>
            <w:pPr>
              <w:autoSpaceDE w:val="0"/>
              <w:autoSpaceDN w:val="0"/>
              <w:spacing w:before="219" w:line="202" w:lineRule="auto"/>
              <w:ind w:left="113" w:right="177"/>
              <w:rPr>
                <w:rFonts w:hint="eastAsia" w:ascii="宋体" w:hAnsi="宋体" w:eastAsia="宋体" w:cs="宋体"/>
                <w:sz w:val="24"/>
                <w:szCs w:val="24"/>
              </w:rPr>
            </w:pPr>
            <w:r>
              <w:rPr>
                <w:rFonts w:hint="eastAsia" w:ascii="宋体" w:hAnsi="宋体" w:eastAsia="宋体" w:cs="宋体"/>
                <w:b/>
                <w:bCs/>
                <w:spacing w:val="-1"/>
                <w:sz w:val="24"/>
                <w:szCs w:val="24"/>
              </w:rPr>
              <w:t>规格、型</w:t>
            </w:r>
            <w:r>
              <w:rPr>
                <w:rFonts w:hint="eastAsia" w:ascii="宋体" w:hAnsi="宋体" w:eastAsia="宋体" w:cs="宋体"/>
                <w:b/>
                <w:bCs/>
                <w:sz w:val="24"/>
                <w:szCs w:val="24"/>
              </w:rPr>
              <w:t xml:space="preserve"> 号</w:t>
            </w:r>
          </w:p>
        </w:tc>
        <w:tc>
          <w:tcPr>
            <w:tcW w:w="1024" w:type="dxa"/>
            <w:vAlign w:val="top"/>
          </w:tcPr>
          <w:p>
            <w:pPr>
              <w:autoSpaceDE w:val="0"/>
              <w:autoSpaceDN w:val="0"/>
              <w:spacing w:before="217" w:line="199" w:lineRule="auto"/>
              <w:ind w:left="102" w:right="183" w:firstLine="9"/>
              <w:rPr>
                <w:rFonts w:hint="eastAsia" w:ascii="宋体" w:hAnsi="宋体" w:eastAsia="宋体" w:cs="宋体"/>
                <w:sz w:val="24"/>
                <w:szCs w:val="24"/>
              </w:rPr>
            </w:pPr>
            <w:r>
              <w:rPr>
                <w:rFonts w:hint="eastAsia" w:ascii="宋体" w:hAnsi="宋体" w:eastAsia="宋体" w:cs="宋体"/>
                <w:b/>
                <w:bCs/>
                <w:spacing w:val="-2"/>
                <w:sz w:val="24"/>
                <w:szCs w:val="24"/>
              </w:rPr>
              <w:t>单价</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（元）</w:t>
            </w:r>
          </w:p>
        </w:tc>
        <w:tc>
          <w:tcPr>
            <w:tcW w:w="831" w:type="dxa"/>
            <w:vAlign w:val="top"/>
          </w:tcPr>
          <w:p>
            <w:pPr>
              <w:pStyle w:val="266"/>
              <w:autoSpaceDE w:val="0"/>
              <w:autoSpaceDN w:val="0"/>
              <w:spacing w:line="286" w:lineRule="auto"/>
              <w:rPr>
                <w:rFonts w:hint="eastAsia" w:ascii="宋体" w:hAnsi="宋体" w:eastAsia="宋体" w:cs="宋体"/>
              </w:rPr>
            </w:pPr>
          </w:p>
          <w:p>
            <w:pPr>
              <w:autoSpaceDE w:val="0"/>
              <w:autoSpaceDN w:val="0"/>
              <w:spacing w:before="103" w:line="201" w:lineRule="auto"/>
              <w:ind w:left="113"/>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026" w:type="dxa"/>
            <w:vAlign w:val="top"/>
          </w:tcPr>
          <w:p>
            <w:pPr>
              <w:autoSpaceDE w:val="0"/>
              <w:autoSpaceDN w:val="0"/>
              <w:spacing w:before="217" w:line="199" w:lineRule="auto"/>
              <w:ind w:left="102" w:right="185" w:firstLine="9"/>
              <w:rPr>
                <w:rFonts w:hint="eastAsia" w:ascii="宋体" w:hAnsi="宋体" w:eastAsia="宋体" w:cs="宋体"/>
                <w:sz w:val="24"/>
                <w:szCs w:val="24"/>
              </w:rPr>
            </w:pPr>
            <w:r>
              <w:rPr>
                <w:rFonts w:hint="eastAsia" w:ascii="宋体" w:hAnsi="宋体" w:eastAsia="宋体" w:cs="宋体"/>
                <w:b/>
                <w:bCs/>
                <w:spacing w:val="-2"/>
                <w:sz w:val="24"/>
                <w:szCs w:val="24"/>
              </w:rPr>
              <w:t>合价</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4" w:line="199" w:lineRule="auto"/>
              <w:ind w:left="134"/>
              <w:rPr>
                <w:rFonts w:hint="eastAsia" w:ascii="宋体" w:hAnsi="宋体" w:eastAsia="宋体" w:cs="宋体"/>
                <w:sz w:val="24"/>
                <w:szCs w:val="24"/>
              </w:rPr>
            </w:pPr>
            <w:r>
              <w:rPr>
                <w:rFonts w:hint="eastAsia" w:ascii="宋体" w:hAnsi="宋体" w:eastAsia="宋体" w:cs="宋体"/>
                <w:sz w:val="24"/>
                <w:szCs w:val="24"/>
              </w:rPr>
              <w:t>1</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2" w:line="201" w:lineRule="auto"/>
              <w:ind w:left="125"/>
              <w:rPr>
                <w:rFonts w:hint="eastAsia" w:ascii="宋体" w:hAnsi="宋体" w:eastAsia="宋体" w:cs="宋体"/>
                <w:sz w:val="24"/>
                <w:szCs w:val="24"/>
              </w:rPr>
            </w:pPr>
            <w:r>
              <w:rPr>
                <w:rFonts w:hint="eastAsia" w:ascii="宋体" w:hAnsi="宋体" w:eastAsia="宋体" w:cs="宋体"/>
                <w:spacing w:val="1"/>
                <w:sz w:val="24"/>
                <w:szCs w:val="24"/>
              </w:rPr>
              <w:t>2</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2" w:line="201" w:lineRule="auto"/>
              <w:ind w:left="126"/>
              <w:rPr>
                <w:rFonts w:hint="eastAsia" w:ascii="宋体" w:hAnsi="宋体" w:eastAsia="宋体" w:cs="宋体"/>
                <w:sz w:val="24"/>
                <w:szCs w:val="24"/>
              </w:rPr>
            </w:pPr>
            <w:r>
              <w:rPr>
                <w:rFonts w:hint="eastAsia" w:ascii="宋体" w:hAnsi="宋体" w:eastAsia="宋体" w:cs="宋体"/>
                <w:sz w:val="24"/>
                <w:szCs w:val="24"/>
              </w:rPr>
              <w:t>3</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503" w:type="dxa"/>
            <w:vAlign w:val="top"/>
          </w:tcPr>
          <w:p>
            <w:pPr>
              <w:pStyle w:val="266"/>
              <w:autoSpaceDE w:val="0"/>
              <w:autoSpaceDN w:val="0"/>
              <w:spacing w:before="46" w:line="197" w:lineRule="auto"/>
              <w:ind w:left="119"/>
              <w:rPr>
                <w:rFonts w:hint="eastAsia" w:ascii="宋体" w:hAnsi="宋体" w:eastAsia="宋体" w:cs="宋体"/>
                <w:sz w:val="24"/>
                <w:szCs w:val="24"/>
              </w:rPr>
            </w:pPr>
            <w:r>
              <w:rPr>
                <w:rFonts w:hint="eastAsia" w:ascii="宋体" w:hAnsi="宋体" w:eastAsia="宋体" w:cs="宋体"/>
                <w:spacing w:val="7"/>
                <w:sz w:val="24"/>
                <w:szCs w:val="24"/>
              </w:rPr>
              <w:t>4</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196" w:line="77" w:lineRule="exact"/>
              <w:ind w:left="135"/>
              <w:rPr>
                <w:rFonts w:hint="eastAsia" w:ascii="宋体" w:hAnsi="宋体" w:eastAsia="宋体" w:cs="宋体"/>
                <w:sz w:val="24"/>
                <w:szCs w:val="24"/>
              </w:rPr>
            </w:pPr>
            <w:r>
              <w:rPr>
                <w:rFonts w:hint="eastAsia" w:ascii="宋体" w:hAnsi="宋体" w:eastAsia="宋体" w:cs="宋体"/>
                <w:position w:val="1"/>
                <w:sz w:val="24"/>
                <w:szCs w:val="24"/>
              </w:rPr>
              <w:t>…</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6" w:hRule="atLeast"/>
        </w:trPr>
        <w:tc>
          <w:tcPr>
            <w:tcW w:w="13198" w:type="dxa"/>
            <w:gridSpan w:val="12"/>
            <w:vAlign w:val="top"/>
          </w:tcPr>
          <w:p>
            <w:pPr>
              <w:autoSpaceDE w:val="0"/>
              <w:autoSpaceDN w:val="0"/>
              <w:spacing w:before="44" w:line="176" w:lineRule="auto"/>
              <w:ind w:left="11903"/>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026" w:type="dxa"/>
            <w:vAlign w:val="top"/>
          </w:tcPr>
          <w:p>
            <w:pPr>
              <w:pStyle w:val="266"/>
              <w:autoSpaceDE w:val="0"/>
              <w:autoSpaceDN w:val="0"/>
              <w:rPr>
                <w:rFonts w:hint="eastAsia" w:ascii="宋体" w:hAnsi="宋体" w:eastAsia="宋体" w:cs="宋体"/>
              </w:rPr>
            </w:pPr>
          </w:p>
        </w:tc>
      </w:tr>
    </w:tbl>
    <w:p>
      <w:pPr>
        <w:pStyle w:val="17"/>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17"/>
        <w:numPr>
          <w:ilvl w:val="0"/>
          <w:numId w:val="20"/>
        </w:numPr>
        <w:spacing w:before="5" w:line="199" w:lineRule="auto"/>
        <w:ind w:left="610" w:right="2708"/>
        <w:rPr>
          <w:rFonts w:hint="eastAsia" w:ascii="宋体" w:hAnsi="宋体" w:eastAsia="宋体" w:cs="宋体"/>
          <w:spacing w:val="3"/>
          <w:sz w:val="24"/>
          <w:szCs w:val="24"/>
        </w:rPr>
      </w:pPr>
      <w:r>
        <w:rPr>
          <w:rFonts w:hint="eastAsia" w:ascii="宋体" w:hAnsi="宋体" w:eastAsia="宋体" w:cs="宋体"/>
          <w:spacing w:val="-1"/>
          <w:sz w:val="24"/>
          <w:szCs w:val="24"/>
        </w:rPr>
        <w:t>如果不提供分项报价将视为没有实质性响应招标文件。</w:t>
      </w:r>
      <w:r>
        <w:rPr>
          <w:rFonts w:hint="eastAsia" w:ascii="宋体" w:hAnsi="宋体" w:eastAsia="宋体" w:cs="宋体"/>
          <w:spacing w:val="3"/>
          <w:sz w:val="24"/>
          <w:szCs w:val="24"/>
        </w:rPr>
        <w:t xml:space="preserve"> </w:t>
      </w:r>
    </w:p>
    <w:p>
      <w:pPr>
        <w:pStyle w:val="17"/>
        <w:numPr>
          <w:ilvl w:val="0"/>
          <w:numId w:val="20"/>
        </w:numPr>
        <w:spacing w:before="5" w:line="199" w:lineRule="auto"/>
        <w:ind w:left="610" w:right="2708"/>
        <w:rPr>
          <w:rFonts w:hint="eastAsia" w:ascii="宋体" w:hAnsi="宋体" w:eastAsia="宋体" w:cs="宋体"/>
          <w:sz w:val="25"/>
          <w:szCs w:val="25"/>
        </w:rPr>
      </w:pPr>
      <w:r>
        <w:rPr>
          <w:rFonts w:hint="eastAsia" w:ascii="宋体" w:hAnsi="宋体" w:eastAsia="宋体" w:cs="宋体"/>
          <w:sz w:val="24"/>
          <w:szCs w:val="24"/>
        </w:rPr>
        <w:t>上述各项的详细规格（如有</w:t>
      </w:r>
      <w:r>
        <w:rPr>
          <w:rFonts w:hint="eastAsia" w:ascii="宋体" w:hAnsi="宋体" w:eastAsia="宋体" w:cs="宋体"/>
          <w:spacing w:val="-56"/>
          <w:sz w:val="24"/>
          <w:szCs w:val="24"/>
        </w:rPr>
        <w:t>），</w:t>
      </w:r>
      <w:r>
        <w:rPr>
          <w:rFonts w:hint="eastAsia" w:ascii="宋体" w:hAnsi="宋体" w:eastAsia="宋体" w:cs="宋体"/>
          <w:sz w:val="24"/>
          <w:szCs w:val="24"/>
        </w:rPr>
        <w:t>可另页描述。</w:t>
      </w:r>
    </w:p>
    <w:p>
      <w:pPr>
        <w:pStyle w:val="17"/>
        <w:numPr>
          <w:ilvl w:val="0"/>
          <w:numId w:val="20"/>
        </w:numPr>
        <w:spacing w:before="5" w:line="199" w:lineRule="auto"/>
        <w:ind w:left="610" w:right="2708"/>
        <w:rPr>
          <w:rFonts w:hint="eastAsia" w:ascii="宋体" w:hAnsi="宋体" w:eastAsia="宋体" w:cs="宋体"/>
          <w:sz w:val="25"/>
          <w:szCs w:val="25"/>
        </w:rPr>
      </w:pPr>
      <w:r>
        <w:rPr>
          <w:rFonts w:hint="eastAsia" w:ascii="宋体" w:hAnsi="宋体" w:eastAsia="宋体" w:cs="宋体"/>
          <w:spacing w:val="-2"/>
          <w:sz w:val="24"/>
          <w:szCs w:val="24"/>
        </w:rPr>
        <w:t>制造商规模列应填写“大型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中型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”、“小型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”、“微型</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“其他</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”，且不应与《中小企业声明函》或《拟分包情况说明》中内容矛</w:t>
      </w:r>
      <w:r>
        <w:rPr>
          <w:rFonts w:hint="eastAsia" w:ascii="宋体" w:hAnsi="宋体" w:eastAsia="宋体" w:cs="宋体"/>
          <w:spacing w:val="-4"/>
          <w:sz w:val="24"/>
          <w:szCs w:val="24"/>
        </w:rPr>
        <w:t>盾。制造商所属性别请填写</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“男</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“女</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w:t>
      </w:r>
      <w:r>
        <w:rPr>
          <w:rFonts w:hint="eastAsia" w:ascii="宋体" w:hAnsi="宋体" w:eastAsia="宋体" w:cs="宋体"/>
          <w:sz w:val="24"/>
          <w:szCs w:val="24"/>
        </w:rPr>
        <w:t>指拥有制造商 51%以上绝对所有权的性别</w:t>
      </w:r>
      <w:r>
        <w:rPr>
          <w:rFonts w:hint="eastAsia" w:ascii="宋体" w:hAnsi="宋体" w:eastAsia="宋体" w:cs="宋体"/>
          <w:spacing w:val="-30"/>
          <w:sz w:val="24"/>
          <w:szCs w:val="24"/>
        </w:rPr>
        <w:t xml:space="preserve"> </w:t>
      </w:r>
      <w:r>
        <w:rPr>
          <w:rFonts w:hint="eastAsia" w:ascii="宋体" w:hAnsi="宋体" w:eastAsia="宋体" w:cs="宋体"/>
          <w:sz w:val="24"/>
          <w:szCs w:val="24"/>
        </w:rPr>
        <w:t>；绝对所有权拥有者可以是一</w:t>
      </w:r>
      <w:r>
        <w:rPr>
          <w:rFonts w:hint="eastAsia" w:ascii="宋体" w:hAnsi="宋体" w:eastAsia="宋体" w:cs="宋体"/>
          <w:spacing w:val="-1"/>
          <w:sz w:val="24"/>
          <w:szCs w:val="24"/>
        </w:rPr>
        <w:t>个人，也可以</w:t>
      </w:r>
      <w:r>
        <w:rPr>
          <w:rFonts w:hint="eastAsia" w:ascii="宋体" w:hAnsi="宋体" w:eastAsia="宋体" w:cs="宋体"/>
          <w:spacing w:val="3"/>
          <w:sz w:val="24"/>
          <w:szCs w:val="24"/>
        </w:rPr>
        <w:t>是多人合计计算。外商投资类型请填写</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“外商单</w:t>
      </w:r>
      <w:r>
        <w:rPr>
          <w:rFonts w:hint="eastAsia" w:ascii="宋体" w:hAnsi="宋体" w:eastAsia="宋体" w:cs="宋体"/>
          <w:spacing w:val="2"/>
          <w:sz w:val="24"/>
          <w:szCs w:val="24"/>
        </w:rPr>
        <w:t>独投资</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、“外商部分投资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内资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p>
    <w:p>
      <w:pPr>
        <w:widowControl/>
        <w:jc w:val="left"/>
        <w:rPr>
          <w:color w:val="000000"/>
          <w:sz w:val="24"/>
          <w:szCs w:val="20"/>
        </w:rPr>
        <w:sectPr>
          <w:headerReference r:id="rId18" w:type="default"/>
          <w:footerReference r:id="rId19" w:type="default"/>
          <w:pgSz w:w="16840" w:h="11907" w:orient="landscape"/>
          <w:pgMar w:top="1701" w:right="1418" w:bottom="1134" w:left="1418" w:header="851" w:footer="851" w:gutter="0"/>
          <w:pgNumType w:fmt="decimal"/>
          <w:cols w:space="720" w:num="1"/>
          <w:docGrid w:linePitch="462" w:charSpace="0"/>
        </w:sectPr>
      </w:pPr>
    </w:p>
    <w:p>
      <w:pPr>
        <w:pStyle w:val="17"/>
        <w:spacing w:before="307" w:line="196" w:lineRule="auto"/>
        <w:ind w:left="131"/>
        <w:rPr>
          <w:rFonts w:hint="eastAsia" w:ascii="宋体" w:hAnsi="宋体" w:eastAsia="宋体" w:cs="宋体"/>
          <w:sz w:val="24"/>
          <w:szCs w:val="24"/>
        </w:rPr>
      </w:pPr>
      <w:bookmarkStart w:id="816" w:name="_Toc226965835"/>
      <w:bookmarkStart w:id="817" w:name="_Toc305158904"/>
      <w:bookmarkStart w:id="818" w:name="_Toc226337258"/>
      <w:bookmarkStart w:id="819" w:name="_Toc265228400"/>
      <w:bookmarkStart w:id="820" w:name="_Toc127151562"/>
      <w:bookmarkStart w:id="821" w:name="_Toc150480798"/>
      <w:bookmarkStart w:id="822" w:name="_Toc226965752"/>
      <w:bookmarkStart w:id="823" w:name="_Toc195842927"/>
      <w:bookmarkStart w:id="824" w:name="_Toc142311062"/>
      <w:bookmarkStart w:id="825" w:name="_Toc226309806"/>
      <w:bookmarkStart w:id="826" w:name="_Toc264969252"/>
      <w:bookmarkStart w:id="827" w:name="_Toc150774765"/>
      <w:bookmarkStart w:id="828" w:name="_Toc305158830"/>
      <w:r>
        <w:rPr>
          <w:rFonts w:hint="eastAsia"/>
          <w:b/>
          <w:bCs w:val="0"/>
          <w:i w:val="0"/>
          <w:iCs/>
          <w:color w:val="auto"/>
          <w:sz w:val="24"/>
          <w:lang w:val="en-US" w:eastAsia="zh-CN"/>
        </w:rPr>
        <w:t>2-</w:t>
      </w:r>
      <w:r>
        <w:rPr>
          <w:rFonts w:hint="eastAsia"/>
          <w:b/>
          <w:bCs w:val="0"/>
          <w:color w:val="000000"/>
          <w:sz w:val="24"/>
          <w:szCs w:val="20"/>
          <w:lang w:val="en-US" w:eastAsia="zh-CN"/>
        </w:rPr>
        <w:t>5</w:t>
      </w:r>
      <w:r>
        <w:rPr>
          <w:b/>
          <w:bCs w:val="0"/>
          <w:color w:val="000000"/>
          <w:sz w:val="24"/>
          <w:szCs w:val="20"/>
        </w:rPr>
        <w:t xml:space="preserve">  </w:t>
      </w:r>
      <w:bookmarkEnd w:id="816"/>
      <w:bookmarkEnd w:id="817"/>
      <w:bookmarkEnd w:id="818"/>
      <w:bookmarkEnd w:id="819"/>
      <w:bookmarkEnd w:id="820"/>
      <w:bookmarkEnd w:id="821"/>
      <w:bookmarkEnd w:id="822"/>
      <w:bookmarkEnd w:id="823"/>
      <w:bookmarkEnd w:id="824"/>
      <w:bookmarkEnd w:id="825"/>
      <w:bookmarkEnd w:id="826"/>
      <w:bookmarkEnd w:id="827"/>
      <w:bookmarkEnd w:id="828"/>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17"/>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17"/>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6"/>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6"/>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bl>
    <w:p>
      <w:pPr>
        <w:pStyle w:val="17"/>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7"/>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17"/>
        <w:spacing w:before="212" w:line="200" w:lineRule="auto"/>
        <w:ind w:left="169"/>
        <w:outlineLvl w:val="1"/>
        <w:rPr>
          <w:rFonts w:hint="eastAsia" w:ascii="宋体" w:hAnsi="宋体" w:eastAsia="宋体" w:cs="宋体"/>
          <w:b/>
          <w:bCs/>
          <w:sz w:val="24"/>
          <w:szCs w:val="24"/>
        </w:rPr>
      </w:pPr>
      <w:r>
        <w:rPr>
          <w:b/>
          <w:i/>
          <w:color w:val="FF0000"/>
          <w:sz w:val="24"/>
        </w:rPr>
        <w:br w:type="page"/>
      </w:r>
      <w:bookmarkStart w:id="829" w:name="_Toc305158903"/>
      <w:bookmarkStart w:id="830" w:name="_Toc226309805"/>
      <w:bookmarkStart w:id="831" w:name="_Toc305158829"/>
      <w:bookmarkStart w:id="832" w:name="_Toc127151561"/>
      <w:bookmarkStart w:id="833" w:name="_Toc150480797"/>
      <w:bookmarkStart w:id="834" w:name="_Toc226965751"/>
      <w:bookmarkStart w:id="835" w:name="_Toc226337257"/>
      <w:bookmarkStart w:id="836" w:name="_Toc142311061"/>
      <w:bookmarkStart w:id="837" w:name="_Toc264969251"/>
      <w:bookmarkStart w:id="838" w:name="_Toc226965834"/>
      <w:bookmarkStart w:id="839" w:name="_Toc150774764"/>
      <w:bookmarkStart w:id="840" w:name="_Toc195842926"/>
      <w:bookmarkStart w:id="841" w:name="_Toc265228399"/>
      <w:r>
        <w:rPr>
          <w:rFonts w:hint="eastAsia"/>
          <w:b/>
          <w:bCs/>
          <w:color w:val="000000"/>
          <w:sz w:val="24"/>
          <w:szCs w:val="20"/>
          <w:lang w:val="en-US" w:eastAsia="zh-CN"/>
        </w:rPr>
        <w:t>2-6</w:t>
      </w:r>
      <w:r>
        <w:rPr>
          <w:b/>
          <w:bCs/>
          <w:color w:val="000000"/>
          <w:sz w:val="24"/>
          <w:szCs w:val="20"/>
        </w:rPr>
        <w:t xml:space="preserve">  </w:t>
      </w:r>
      <w:bookmarkEnd w:id="829"/>
      <w:bookmarkEnd w:id="830"/>
      <w:bookmarkEnd w:id="831"/>
      <w:bookmarkEnd w:id="832"/>
      <w:bookmarkEnd w:id="833"/>
      <w:bookmarkEnd w:id="834"/>
      <w:bookmarkEnd w:id="835"/>
      <w:bookmarkEnd w:id="836"/>
      <w:bookmarkEnd w:id="837"/>
      <w:bookmarkEnd w:id="838"/>
      <w:bookmarkEnd w:id="839"/>
      <w:bookmarkEnd w:id="840"/>
      <w:bookmarkEnd w:id="841"/>
      <w:r>
        <w:rPr>
          <w:rFonts w:hint="eastAsia" w:ascii="宋体" w:hAnsi="宋体" w:eastAsia="宋体" w:cs="宋体"/>
          <w:b/>
          <w:bCs/>
          <w:sz w:val="24"/>
          <w:szCs w:val="24"/>
        </w:rPr>
        <w:t>采购需求偏离表（实质性格式）</w:t>
      </w:r>
    </w:p>
    <w:p>
      <w:pPr>
        <w:pStyle w:val="17"/>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17"/>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5"/>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6"/>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7"/>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17"/>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17"/>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20" w:type="default"/>
          <w:footerReference r:id="rId21" w:type="default"/>
          <w:pgSz w:w="11907" w:h="16840"/>
          <w:pgMar w:top="1149" w:right="1133" w:bottom="1060" w:left="1701" w:header="875" w:footer="886" w:gutter="0"/>
          <w:pgNumType w:fmt="decimal"/>
          <w:cols w:space="720" w:num="1"/>
        </w:sectPr>
      </w:pPr>
    </w:p>
    <w:p>
      <w:pPr>
        <w:pStyle w:val="17"/>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17"/>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bl>
    <w:p>
      <w:pPr>
        <w:pStyle w:val="17"/>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17"/>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7"/>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7"/>
        <w:spacing w:before="4" w:line="360" w:lineRule="auto"/>
        <w:rPr>
          <w:rFonts w:hint="eastAsia" w:cs="宋体"/>
          <w:spacing w:val="3"/>
        </w:rPr>
      </w:pPr>
    </w:p>
    <w:p>
      <w:pPr>
        <w:spacing w:line="360" w:lineRule="auto"/>
        <w:outlineLvl w:val="2"/>
        <w:rPr>
          <w:b/>
          <w:bCs/>
          <w:color w:val="000000"/>
          <w:sz w:val="24"/>
          <w:szCs w:val="20"/>
        </w:rPr>
      </w:pPr>
      <w:r>
        <w:rPr>
          <w:b/>
          <w:bCs/>
          <w:color w:val="000000"/>
          <w:sz w:val="24"/>
          <w:szCs w:val="20"/>
        </w:rPr>
        <w:t>2-</w:t>
      </w:r>
      <w:r>
        <w:rPr>
          <w:rFonts w:hint="eastAsia"/>
          <w:b/>
          <w:bCs/>
          <w:color w:val="000000"/>
          <w:sz w:val="24"/>
          <w:szCs w:val="20"/>
          <w:lang w:val="en-US" w:eastAsia="zh-CN"/>
        </w:rPr>
        <w:t>8</w:t>
      </w:r>
      <w:r>
        <w:rPr>
          <w:b/>
          <w:bCs/>
          <w:color w:val="000000"/>
          <w:sz w:val="24"/>
          <w:szCs w:val="20"/>
        </w:rPr>
        <w:t>中小企业声明函</w:t>
      </w:r>
      <w:r>
        <w:rPr>
          <w:rFonts w:hint="eastAsia"/>
          <w:b/>
          <w:bCs/>
          <w:color w:val="000000"/>
          <w:sz w:val="24"/>
          <w:szCs w:val="20"/>
        </w:rPr>
        <w:t>（非实质性格式</w:t>
      </w:r>
      <w:r>
        <w:rPr>
          <w:rFonts w:hint="eastAsia"/>
          <w:b/>
          <w:bCs/>
          <w:color w:val="000000"/>
          <w:sz w:val="24"/>
          <w:szCs w:val="20"/>
          <w:lang w:eastAsia="zh-CN"/>
        </w:rPr>
        <w:t>，大型企业可不填写</w:t>
      </w:r>
      <w:r>
        <w:rPr>
          <w:rFonts w:hint="eastAsia"/>
          <w:b/>
          <w:bCs/>
          <w:color w:val="000000"/>
          <w:sz w:val="24"/>
          <w:szCs w:val="20"/>
        </w:rPr>
        <w:t>）</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jc w:val="center"/>
        <w:rPr>
          <w:rFonts w:hint="eastAsia" w:ascii="宋体" w:hAnsi="宋体"/>
          <w:b/>
          <w:color w:val="auto"/>
          <w:sz w:val="24"/>
          <w:szCs w:val="24"/>
        </w:rPr>
      </w:pPr>
      <w:r>
        <w:rPr>
          <w:rFonts w:hint="eastAsia" w:ascii="宋体" w:hAnsi="宋体"/>
          <w:b/>
          <w:color w:val="auto"/>
          <w:sz w:val="35"/>
          <w:szCs w:val="35"/>
        </w:rPr>
        <w:t>中小企业声明函（货物）</w:t>
      </w:r>
      <w:r>
        <w:rPr>
          <w:rFonts w:hint="eastAsia" w:ascii="宋体" w:hAnsi="宋体"/>
          <w:b/>
          <w:color w:val="auto"/>
          <w:sz w:val="35"/>
          <w:szCs w:val="35"/>
          <w:lang w:eastAsia="zh-CN"/>
        </w:rPr>
        <w:t>格式</w:t>
      </w:r>
    </w:p>
    <w:p>
      <w:pPr>
        <w:spacing w:line="300" w:lineRule="auto"/>
        <w:rPr>
          <w:rFonts w:hint="eastAsia" w:ascii="宋体" w:hAnsi="宋体"/>
          <w:color w:val="auto"/>
          <w:sz w:val="24"/>
          <w:szCs w:val="24"/>
        </w:rPr>
      </w:pP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本公司（联合体）郑重声明，根据《政府采购促进中小企业发展暂行办法》（财库〔2020〕46号）的规定，本公司(联合体)参加_</w:t>
      </w:r>
      <w:r>
        <w:rPr>
          <w:rFonts w:hint="eastAsia" w:ascii="宋体" w:hAnsi="宋体"/>
          <w:color w:val="auto"/>
          <w:sz w:val="24"/>
          <w:szCs w:val="24"/>
          <w:u w:val="single"/>
        </w:rPr>
        <w:t>（单位名称）_</w:t>
      </w:r>
      <w:r>
        <w:rPr>
          <w:rFonts w:hint="eastAsia" w:ascii="宋体" w:hAnsi="宋体"/>
          <w:color w:val="auto"/>
          <w:sz w:val="24"/>
          <w:szCs w:val="24"/>
        </w:rPr>
        <w:t>的</w:t>
      </w:r>
      <w:r>
        <w:rPr>
          <w:rFonts w:hint="eastAsia" w:ascii="宋体" w:hAnsi="宋体"/>
          <w:color w:val="auto"/>
          <w:sz w:val="24"/>
          <w:szCs w:val="24"/>
          <w:u w:val="single"/>
        </w:rPr>
        <w:t>（项目名称）</w:t>
      </w:r>
      <w:r>
        <w:rPr>
          <w:rFonts w:hint="eastAsia" w:ascii="宋体" w:hAnsi="宋体"/>
          <w:color w:val="auto"/>
          <w:sz w:val="24"/>
          <w:szCs w:val="24"/>
        </w:rPr>
        <w:t>采购活动，提供的货物全部由符合政策要求的中小企业制造。相关企业（含联合体中的中小企业、签订分包意向协议的中小企业）的具体情况如下：</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1.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2.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本公司对上述声明内容的真实性负责。如有虚假，将依法承担相应责任。</w:t>
      </w:r>
    </w:p>
    <w:p>
      <w:pPr>
        <w:spacing w:before="156" w:beforeLines="50" w:line="360" w:lineRule="auto"/>
        <w:ind w:firstLine="4680" w:firstLineChars="1950"/>
        <w:rPr>
          <w:rFonts w:hint="eastAsia" w:ascii="宋体" w:hAnsi="宋体"/>
          <w:color w:val="auto"/>
          <w:sz w:val="24"/>
          <w:szCs w:val="24"/>
        </w:rPr>
      </w:pPr>
      <w:r>
        <w:rPr>
          <w:rFonts w:hint="eastAsia" w:ascii="宋体" w:hAnsi="宋体"/>
          <w:color w:val="auto"/>
          <w:sz w:val="24"/>
          <w:szCs w:val="24"/>
        </w:rPr>
        <w:t>企业名称（盖章）：</w:t>
      </w:r>
    </w:p>
    <w:p>
      <w:pPr>
        <w:spacing w:line="360" w:lineRule="auto"/>
        <w:ind w:right="480" w:firstLine="4680" w:firstLineChars="1950"/>
        <w:rPr>
          <w:rFonts w:hint="eastAsia" w:ascii="宋体" w:hAnsi="宋体"/>
          <w:color w:val="auto"/>
          <w:sz w:val="24"/>
          <w:szCs w:val="24"/>
        </w:rPr>
      </w:pPr>
      <w:r>
        <w:rPr>
          <w:rFonts w:hint="eastAsia" w:ascii="宋体" w:hAnsi="宋体"/>
          <w:color w:val="auto"/>
          <w:sz w:val="24"/>
          <w:szCs w:val="24"/>
        </w:rPr>
        <w:t>日 期：</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说明：</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1.从业人员、营业收入、资产总额填报上一年度数据，无上一年度数据的新成立企业可不填报。</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2.在货物采购项目中，供应商提供的货物既有中小企业制造货物，也有大型企业制造货物的，不享受本办法规定的中小企业扶持政策，无须提供本声明函。</w:t>
      </w:r>
    </w:p>
    <w:p>
      <w:pPr>
        <w:spacing w:before="240" w:beforeLines="100" w:after="240" w:afterLines="100" w:line="360" w:lineRule="auto"/>
        <w:jc w:val="left"/>
        <w:rPr>
          <w:rFonts w:hint="eastAsia" w:ascii="宋体" w:hAnsi="宋体"/>
          <w:b w:val="0"/>
          <w:bCs/>
          <w:color w:val="auto"/>
          <w:sz w:val="24"/>
          <w:szCs w:val="24"/>
        </w:rPr>
      </w:pPr>
      <w:r>
        <w:rPr>
          <w:rFonts w:hint="eastAsia" w:ascii="宋体" w:hAnsi="宋体"/>
          <w:b w:val="0"/>
          <w:bCs/>
          <w:color w:val="auto"/>
          <w:sz w:val="24"/>
          <w:szCs w:val="24"/>
        </w:rPr>
        <w:t>3.本声明函中标的名称</w:t>
      </w:r>
      <w:r>
        <w:rPr>
          <w:rFonts w:hint="eastAsia" w:ascii="宋体" w:hAnsi="宋体"/>
          <w:b w:val="0"/>
          <w:bCs/>
          <w:color w:val="auto"/>
          <w:sz w:val="24"/>
          <w:szCs w:val="24"/>
          <w:lang w:eastAsia="zh-CN"/>
        </w:rPr>
        <w:t>详见</w:t>
      </w:r>
      <w:r>
        <w:rPr>
          <w:rFonts w:hint="eastAsia" w:ascii="宋体" w:hAnsi="宋体"/>
          <w:b w:val="0"/>
          <w:bCs/>
          <w:color w:val="auto"/>
          <w:sz w:val="24"/>
          <w:szCs w:val="24"/>
        </w:rPr>
        <w:t>招标文件第</w:t>
      </w:r>
      <w:r>
        <w:rPr>
          <w:rFonts w:hint="eastAsia" w:ascii="宋体" w:hAnsi="宋体"/>
          <w:b w:val="0"/>
          <w:bCs/>
          <w:color w:val="auto"/>
          <w:sz w:val="24"/>
          <w:szCs w:val="24"/>
          <w:lang w:eastAsia="zh-CN"/>
        </w:rPr>
        <w:t>五</w:t>
      </w:r>
      <w:r>
        <w:rPr>
          <w:rFonts w:hint="eastAsia" w:ascii="宋体" w:hAnsi="宋体"/>
          <w:b w:val="0"/>
          <w:bCs/>
          <w:color w:val="auto"/>
          <w:sz w:val="24"/>
          <w:szCs w:val="24"/>
        </w:rPr>
        <w:t>部分采购需求中的采购清单，且须与采购清单中信息一致。</w:t>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pStyle w:val="17"/>
        <w:spacing w:before="4" w:line="360" w:lineRule="auto"/>
        <w:rPr>
          <w:rFonts w:hint="eastAsia" w:cs="宋体"/>
          <w:spacing w:val="3"/>
        </w:rPr>
      </w:pPr>
    </w:p>
    <w:p>
      <w:pPr>
        <w:spacing w:line="360" w:lineRule="auto"/>
        <w:rPr>
          <w:rFonts w:hint="eastAsia" w:ascii="宋体" w:hAnsi="宋体" w:cs="宋体"/>
          <w:color w:val="000000"/>
          <w:sz w:val="24"/>
        </w:rPr>
      </w:pPr>
    </w:p>
    <w:p>
      <w:pPr>
        <w:spacing w:line="360" w:lineRule="auto"/>
        <w:rPr>
          <w:rFonts w:hint="eastAsia"/>
          <w:color w:val="auto"/>
        </w:rPr>
      </w:pPr>
      <w:r>
        <w:rPr>
          <w:rFonts w:hint="eastAsia" w:ascii="宋体" w:hAnsi="宋体" w:cs="宋体"/>
          <w:color w:val="auto"/>
          <w:sz w:val="24"/>
          <w:lang w:val="en-US" w:eastAsia="zh-CN"/>
        </w:rPr>
        <w:t xml:space="preserve">2-9 </w:t>
      </w:r>
      <w:r>
        <w:rPr>
          <w:rFonts w:hint="eastAsia" w:ascii="宋体" w:hAnsi="宋体"/>
          <w:b/>
          <w:bCs/>
          <w:color w:val="auto"/>
          <w:sz w:val="24"/>
        </w:rPr>
        <w:t>证明投标货物的合格性和符合招标文件规定的文件</w:t>
      </w:r>
      <w:r>
        <w:rPr>
          <w:rFonts w:hint="eastAsia"/>
          <w:b/>
          <w:color w:val="auto"/>
          <w:sz w:val="24"/>
          <w:szCs w:val="24"/>
        </w:rPr>
        <w:t>（应答本</w:t>
      </w:r>
      <w:r>
        <w:rPr>
          <w:rFonts w:hint="eastAsia"/>
          <w:b/>
          <w:color w:val="auto"/>
          <w:sz w:val="24"/>
          <w:szCs w:val="24"/>
          <w:lang w:eastAsia="zh-CN"/>
        </w:rPr>
        <w:t>招标文件</w:t>
      </w:r>
      <w:r>
        <w:rPr>
          <w:rFonts w:hint="eastAsia"/>
          <w:b/>
          <w:color w:val="auto"/>
          <w:sz w:val="24"/>
          <w:szCs w:val="24"/>
        </w:rPr>
        <w:fldChar w:fldCharType="begin"/>
      </w:r>
      <w:r>
        <w:rPr>
          <w:rFonts w:hint="eastAsia"/>
          <w:b/>
          <w:color w:val="auto"/>
          <w:sz w:val="24"/>
          <w:szCs w:val="24"/>
        </w:rPr>
        <w:instrText xml:space="preserve"> HYPERLINK \l "_2总体技术要求" </w:instrText>
      </w:r>
      <w:r>
        <w:rPr>
          <w:rFonts w:hint="eastAsia"/>
          <w:b/>
          <w:color w:val="auto"/>
          <w:sz w:val="24"/>
          <w:szCs w:val="24"/>
        </w:rPr>
        <w:fldChar w:fldCharType="separate"/>
      </w:r>
      <w:r>
        <w:rPr>
          <w:rFonts w:hint="eastAsia"/>
          <w:b/>
          <w:color w:val="auto"/>
          <w:sz w:val="24"/>
          <w:szCs w:val="24"/>
        </w:rPr>
        <w:t>第</w:t>
      </w:r>
      <w:r>
        <w:rPr>
          <w:rFonts w:hint="eastAsia"/>
          <w:b/>
          <w:color w:val="auto"/>
          <w:sz w:val="24"/>
          <w:szCs w:val="24"/>
          <w:lang w:eastAsia="zh-CN"/>
        </w:rPr>
        <w:t>五章</w:t>
      </w:r>
      <w:r>
        <w:rPr>
          <w:rFonts w:hint="eastAsia"/>
          <w:b/>
          <w:color w:val="auto"/>
          <w:sz w:val="24"/>
          <w:szCs w:val="24"/>
        </w:rPr>
        <w:t>“</w:t>
      </w:r>
      <w:r>
        <w:rPr>
          <w:rFonts w:hint="eastAsia"/>
          <w:b/>
          <w:color w:val="auto"/>
          <w:sz w:val="24"/>
          <w:szCs w:val="24"/>
        </w:rPr>
        <w:fldChar w:fldCharType="end"/>
      </w:r>
      <w:r>
        <w:rPr>
          <w:rFonts w:hint="eastAsia"/>
          <w:b/>
          <w:color w:val="auto"/>
          <w:sz w:val="24"/>
          <w:szCs w:val="24"/>
          <w:lang w:eastAsia="zh-CN"/>
        </w:rPr>
        <w:t>采购需求</w:t>
      </w:r>
      <w:r>
        <w:rPr>
          <w:rFonts w:hint="eastAsia"/>
          <w:b/>
          <w:color w:val="auto"/>
          <w:sz w:val="24"/>
          <w:szCs w:val="24"/>
        </w:rPr>
        <w:t>”中的具体要求</w:t>
      </w:r>
      <w:r>
        <w:rPr>
          <w:rStyle w:val="269"/>
          <w:rFonts w:hint="eastAsia" w:ascii="宋体" w:hAnsi="宋体"/>
          <w:b/>
          <w:color w:val="auto"/>
        </w:rPr>
        <w:t xml:space="preserve">，格式自拟） </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2-9-1</w:t>
      </w:r>
      <w:r>
        <w:rPr>
          <w:rStyle w:val="269"/>
          <w:rFonts w:hint="eastAsia" w:ascii="宋体" w:hAnsi="宋体"/>
          <w:bCs/>
          <w:color w:val="auto"/>
        </w:rPr>
        <w:t>投标人应提交证明文件，证明其拟供的合同项下的货物和服务的合格性符合招标文件规定。该证明文件是投标文件的一部分。</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w:t>
      </w:r>
      <w:r>
        <w:rPr>
          <w:rStyle w:val="269"/>
          <w:rFonts w:hint="eastAsia" w:ascii="宋体" w:hAnsi="宋体"/>
          <w:bCs/>
          <w:color w:val="auto"/>
        </w:rPr>
        <w:t>上款所述的证明文件，可以是文字资料、图纸和数据，它包括：</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2-9-2-1</w:t>
      </w:r>
      <w:r>
        <w:rPr>
          <w:rStyle w:val="269"/>
          <w:rFonts w:hint="eastAsia" w:ascii="宋体" w:hAnsi="宋体"/>
          <w:bCs/>
          <w:color w:val="auto"/>
        </w:rPr>
        <w:t>货物主要技术指标和性能的详细说明。</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2-9-2-2</w:t>
      </w:r>
      <w:r>
        <w:rPr>
          <w:rStyle w:val="269"/>
          <w:rFonts w:hint="eastAsia" w:ascii="宋体" w:hAnsi="宋体"/>
          <w:bCs/>
          <w:color w:val="auto"/>
        </w:rPr>
        <w:t>货物从买方开始使用至招标文件规定的保质期内正常、连续地使用所必须的备件和专用工具清单。</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2-9-2-3</w:t>
      </w:r>
      <w:r>
        <w:rPr>
          <w:rStyle w:val="269"/>
          <w:rFonts w:hint="eastAsia" w:ascii="宋体" w:hAnsi="宋体"/>
          <w:bCs/>
          <w:color w:val="auto"/>
        </w:rPr>
        <w:t>对照招标文件技术规格，逐条说明所提供货物和服务已对招标文件的技术规格做出了实质性的响应，或申明与技术规格条文的偏差和例外。</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2-9-2-4</w:t>
      </w:r>
      <w:r>
        <w:rPr>
          <w:rStyle w:val="269"/>
          <w:rFonts w:hint="eastAsia" w:ascii="宋体" w:hAnsi="宋体"/>
          <w:bCs/>
          <w:color w:val="auto"/>
        </w:rPr>
        <w:t>投标人应注意买方在技术规格中指出的工艺、材料和设备的标准，以及参照的牌号或分类号仅起说明作用，并没有任何限制性。投标人在投标中可以选用替代标准、牌号或分类号，但这些替代要实质上相当于技术规格的要求。</w:t>
      </w:r>
    </w:p>
    <w:p>
      <w:pPr>
        <w:spacing w:line="360" w:lineRule="auto"/>
        <w:rPr>
          <w:rStyle w:val="269"/>
          <w:rFonts w:hint="eastAsia" w:ascii="宋体" w:hAnsi="宋体"/>
          <w:b/>
          <w:bCs w:val="0"/>
          <w:color w:val="FF0000"/>
        </w:rPr>
      </w:pPr>
      <w:r>
        <w:rPr>
          <w:rStyle w:val="269"/>
          <w:rFonts w:hint="eastAsia" w:ascii="宋体" w:hAnsi="宋体"/>
          <w:bCs/>
          <w:color w:val="auto"/>
          <w:lang w:val="en-US" w:eastAsia="zh-CN"/>
        </w:rPr>
        <w:t>2-9-2-5</w:t>
      </w:r>
      <w:r>
        <w:rPr>
          <w:rStyle w:val="269"/>
          <w:rFonts w:hint="eastAsia" w:ascii="宋体" w:hAnsi="宋体"/>
          <w:bCs/>
          <w:color w:val="auto"/>
        </w:rPr>
        <w:t>招标文件要求的其他证明材料，</w:t>
      </w:r>
      <w:r>
        <w:rPr>
          <w:rStyle w:val="269"/>
          <w:rFonts w:hint="eastAsia" w:ascii="宋体" w:hAnsi="宋体"/>
          <w:b/>
          <w:bCs w:val="0"/>
          <w:color w:val="auto"/>
        </w:rPr>
        <w:t>如检测报告、</w:t>
      </w:r>
      <w:r>
        <w:rPr>
          <w:rStyle w:val="269"/>
          <w:rFonts w:hint="eastAsia" w:ascii="宋体" w:hAnsi="宋体"/>
          <w:b/>
          <w:bCs w:val="0"/>
          <w:color w:val="auto"/>
          <w:lang w:eastAsia="zh-CN"/>
        </w:rPr>
        <w:t>产品功能截图、</w:t>
      </w:r>
      <w:r>
        <w:rPr>
          <w:rStyle w:val="269"/>
          <w:rFonts w:hint="eastAsia" w:ascii="宋体" w:hAnsi="宋体"/>
          <w:b/>
          <w:bCs w:val="0"/>
          <w:color w:val="auto"/>
        </w:rPr>
        <w:t>环保产品认证</w:t>
      </w:r>
      <w:r>
        <w:rPr>
          <w:rStyle w:val="269"/>
          <w:rFonts w:hint="eastAsia" w:ascii="宋体" w:hAnsi="宋体"/>
          <w:b/>
          <w:bCs w:val="0"/>
          <w:color w:val="auto"/>
          <w:lang w:eastAsia="zh-CN"/>
        </w:rPr>
        <w:t>、</w:t>
      </w:r>
      <w:r>
        <w:rPr>
          <w:rStyle w:val="269"/>
          <w:rFonts w:hint="eastAsia" w:ascii="宋体" w:hAnsi="宋体"/>
          <w:b/>
          <w:bCs w:val="0"/>
          <w:color w:val="auto"/>
        </w:rPr>
        <w:t>节能产品认证</w:t>
      </w:r>
      <w:r>
        <w:rPr>
          <w:rStyle w:val="269"/>
          <w:rFonts w:hint="eastAsia" w:ascii="宋体" w:hAnsi="宋体"/>
          <w:b/>
          <w:bCs w:val="0"/>
          <w:color w:val="auto"/>
          <w:lang w:eastAsia="zh-CN"/>
        </w:rPr>
        <w:t>、投标人技术参数承诺函、投标产品彩页、制造商参数确认函</w:t>
      </w:r>
      <w:r>
        <w:rPr>
          <w:rStyle w:val="269"/>
          <w:rFonts w:hint="eastAsia" w:ascii="宋体" w:hAnsi="宋体"/>
          <w:b/>
          <w:bCs w:val="0"/>
          <w:color w:val="auto"/>
        </w:rPr>
        <w:t>等</w:t>
      </w:r>
      <w:r>
        <w:rPr>
          <w:rStyle w:val="269"/>
          <w:rFonts w:hint="eastAsia" w:ascii="宋体" w:hAnsi="宋体"/>
          <w:b/>
          <w:bCs w:val="0"/>
          <w:color w:val="auto"/>
          <w:lang w:eastAsia="zh-CN"/>
        </w:rPr>
        <w:t>材料</w:t>
      </w:r>
      <w:r>
        <w:rPr>
          <w:rStyle w:val="269"/>
          <w:rFonts w:hint="eastAsia" w:ascii="宋体" w:hAnsi="宋体"/>
          <w:b/>
          <w:bCs w:val="0"/>
          <w:color w:val="auto"/>
        </w:rPr>
        <w:t>。</w:t>
      </w:r>
    </w:p>
    <w:p>
      <w:pPr>
        <w:pStyle w:val="17"/>
        <w:spacing w:before="103" w:line="196" w:lineRule="auto"/>
        <w:ind w:left="300"/>
        <w:rPr>
          <w:rFonts w:hint="eastAsia" w:ascii="宋体" w:hAnsi="宋体" w:eastAsia="宋体" w:cs="宋体"/>
          <w:spacing w:val="-1"/>
          <w:sz w:val="24"/>
          <w:szCs w:val="24"/>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rPr>
          <w:rFonts w:hint="eastAsia" w:ascii="宋体" w:hAnsi="宋体" w:cs="宋体"/>
          <w:spacing w:val="-13"/>
          <w:sz w:val="24"/>
          <w:szCs w:val="24"/>
          <w:lang w:val="en-US" w:eastAsia="zh-CN"/>
        </w:rPr>
      </w:pPr>
    </w:p>
    <w:p>
      <w:pPr>
        <w:widowControl/>
        <w:rPr>
          <w:rStyle w:val="269"/>
          <w:rFonts w:hint="eastAsia" w:ascii="宋体" w:hAnsi="宋体"/>
          <w:b/>
          <w:bCs/>
          <w:sz w:val="24"/>
          <w:szCs w:val="24"/>
        </w:rPr>
      </w:pPr>
      <w:r>
        <w:rPr>
          <w:rFonts w:hint="eastAsia" w:ascii="宋体" w:hAnsi="宋体" w:cs="宋体"/>
          <w:b/>
          <w:bCs/>
          <w:spacing w:val="-13"/>
          <w:sz w:val="24"/>
          <w:szCs w:val="24"/>
          <w:lang w:val="en-US" w:eastAsia="zh-CN"/>
        </w:rPr>
        <w:t>2-10 项目实施方案</w:t>
      </w:r>
      <w:r>
        <w:rPr>
          <w:rFonts w:hint="eastAsia"/>
          <w:b/>
          <w:bCs/>
          <w:sz w:val="24"/>
          <w:szCs w:val="24"/>
        </w:rPr>
        <w:t>（应答本招标文件</w:t>
      </w:r>
      <w:r>
        <w:rPr>
          <w:b/>
          <w:bCs/>
          <w:sz w:val="24"/>
          <w:szCs w:val="24"/>
        </w:rPr>
        <w:fldChar w:fldCharType="begin"/>
      </w:r>
      <w:r>
        <w:rPr>
          <w:b/>
          <w:bCs/>
          <w:sz w:val="24"/>
          <w:szCs w:val="24"/>
        </w:rPr>
        <w:instrText xml:space="preserve"> HYPERLINK \l "_2总体技术要求" </w:instrText>
      </w:r>
      <w:r>
        <w:rPr>
          <w:b/>
          <w:bCs/>
          <w:sz w:val="24"/>
          <w:szCs w:val="24"/>
        </w:rPr>
        <w:fldChar w:fldCharType="separate"/>
      </w:r>
      <w:r>
        <w:rPr>
          <w:rFonts w:hint="eastAsia"/>
          <w:b/>
          <w:bCs/>
          <w:sz w:val="24"/>
          <w:szCs w:val="24"/>
        </w:rPr>
        <w:t>第</w:t>
      </w:r>
      <w:r>
        <w:rPr>
          <w:rFonts w:hint="eastAsia"/>
          <w:b/>
          <w:bCs/>
          <w:sz w:val="24"/>
          <w:szCs w:val="24"/>
          <w:lang w:eastAsia="zh-CN"/>
        </w:rPr>
        <w:t>五章</w:t>
      </w:r>
      <w:r>
        <w:rPr>
          <w:rFonts w:hint="eastAsia"/>
          <w:b/>
          <w:bCs/>
          <w:sz w:val="24"/>
          <w:szCs w:val="24"/>
        </w:rPr>
        <w:t>“</w:t>
      </w:r>
      <w:r>
        <w:rPr>
          <w:rFonts w:hint="eastAsia"/>
          <w:b/>
          <w:bCs/>
          <w:sz w:val="24"/>
          <w:szCs w:val="24"/>
        </w:rPr>
        <w:fldChar w:fldCharType="end"/>
      </w:r>
      <w:r>
        <w:rPr>
          <w:rFonts w:hint="eastAsia"/>
          <w:b/>
          <w:bCs/>
          <w:sz w:val="24"/>
          <w:szCs w:val="24"/>
        </w:rPr>
        <w:t>采购需求”中的具体要求</w:t>
      </w:r>
      <w:r>
        <w:rPr>
          <w:rStyle w:val="269"/>
          <w:rFonts w:hint="eastAsia" w:ascii="宋体" w:hAnsi="宋体"/>
          <w:b/>
          <w:bCs/>
          <w:sz w:val="24"/>
          <w:szCs w:val="24"/>
        </w:rPr>
        <w:t>，格式自拟）</w:t>
      </w:r>
    </w:p>
    <w:p>
      <w:pPr>
        <w:pStyle w:val="2"/>
        <w:rPr>
          <w:rStyle w:val="269"/>
          <w:rFonts w:hint="eastAsia" w:ascii="宋体" w:hAnsi="宋体"/>
          <w:b/>
          <w:bCs/>
          <w:sz w:val="24"/>
          <w:szCs w:val="24"/>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3"/>
        <w:ind w:left="0" w:leftChars="0" w:firstLine="447" w:firstLineChars="209"/>
        <w:rPr>
          <w:rFonts w:hint="eastAsia" w:ascii="宋体" w:hAnsi="宋体" w:eastAsia="宋体" w:cs="宋体"/>
          <w:spacing w:val="-13"/>
          <w:sz w:val="24"/>
          <w:szCs w:val="24"/>
        </w:rPr>
      </w:pPr>
    </w:p>
    <w:p>
      <w:pPr>
        <w:widowControl/>
        <w:rPr>
          <w:rStyle w:val="269"/>
          <w:rFonts w:hint="eastAsia" w:ascii="宋体" w:hAnsi="宋体"/>
          <w:b/>
        </w:rPr>
      </w:pPr>
      <w:r>
        <w:rPr>
          <w:rStyle w:val="269"/>
          <w:rFonts w:hint="eastAsia" w:ascii="宋体" w:hAnsi="宋体"/>
          <w:b/>
          <w:bCs/>
          <w:sz w:val="24"/>
          <w:szCs w:val="24"/>
          <w:lang w:val="en-US" w:eastAsia="zh-CN"/>
        </w:rPr>
        <w:t xml:space="preserve">2-11 </w:t>
      </w:r>
      <w:r>
        <w:rPr>
          <w:rFonts w:hint="eastAsia"/>
          <w:b/>
          <w:sz w:val="24"/>
          <w:szCs w:val="24"/>
        </w:rPr>
        <w:t>培训方案（应答本招标文件</w:t>
      </w:r>
      <w:r>
        <w:rPr>
          <w:sz w:val="24"/>
          <w:szCs w:val="24"/>
        </w:rPr>
        <w:fldChar w:fldCharType="begin"/>
      </w:r>
      <w:r>
        <w:rPr>
          <w:sz w:val="24"/>
          <w:szCs w:val="24"/>
        </w:rPr>
        <w:instrText xml:space="preserve"> HYPERLINK \l "_2总体技术要求" </w:instrText>
      </w:r>
      <w:r>
        <w:rPr>
          <w:sz w:val="24"/>
          <w:szCs w:val="24"/>
        </w:rPr>
        <w:fldChar w:fldCharType="separate"/>
      </w:r>
      <w:r>
        <w:rPr>
          <w:rFonts w:hint="eastAsia"/>
          <w:b/>
          <w:sz w:val="24"/>
          <w:szCs w:val="24"/>
        </w:rPr>
        <w:t>第</w:t>
      </w:r>
      <w:r>
        <w:rPr>
          <w:rFonts w:hint="eastAsia"/>
          <w:b/>
          <w:sz w:val="24"/>
          <w:szCs w:val="24"/>
          <w:lang w:eastAsia="zh-CN"/>
        </w:rPr>
        <w:t>五章</w:t>
      </w:r>
      <w:r>
        <w:rPr>
          <w:rFonts w:hint="eastAsia"/>
          <w:b/>
          <w:sz w:val="24"/>
          <w:szCs w:val="24"/>
        </w:rPr>
        <w:t>“</w:t>
      </w:r>
      <w:r>
        <w:rPr>
          <w:rFonts w:hint="eastAsia"/>
          <w:b/>
          <w:sz w:val="24"/>
          <w:szCs w:val="24"/>
        </w:rPr>
        <w:fldChar w:fldCharType="end"/>
      </w:r>
      <w:r>
        <w:rPr>
          <w:rFonts w:hint="eastAsia"/>
          <w:b/>
          <w:sz w:val="24"/>
          <w:szCs w:val="24"/>
        </w:rPr>
        <w:t>采购需求”中的具体要求</w:t>
      </w:r>
      <w:r>
        <w:rPr>
          <w:rStyle w:val="269"/>
          <w:rFonts w:hint="eastAsia" w:ascii="宋体" w:hAnsi="宋体"/>
          <w:b/>
          <w:sz w:val="24"/>
          <w:szCs w:val="24"/>
        </w:rPr>
        <w:t>，格式自拟）</w:t>
      </w:r>
    </w:p>
    <w:p>
      <w:pPr>
        <w:pStyle w:val="2"/>
        <w:ind w:left="0" w:leftChars="0" w:firstLine="0" w:firstLineChars="0"/>
        <w:rPr>
          <w:rStyle w:val="269"/>
          <w:rFonts w:hint="eastAsia" w:ascii="宋体" w:hAnsi="宋体"/>
          <w:b/>
          <w:bCs/>
          <w:sz w:val="24"/>
          <w:szCs w:val="24"/>
          <w:lang w:val="en-US" w:eastAsia="zh-CN"/>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3"/>
        <w:ind w:left="0" w:leftChars="0" w:firstLine="0" w:firstLineChars="0"/>
        <w:rPr>
          <w:rFonts w:hint="eastAsia" w:ascii="宋体" w:hAnsi="宋体" w:eastAsia="宋体" w:cs="宋体"/>
          <w:spacing w:val="-13"/>
          <w:sz w:val="24"/>
          <w:szCs w:val="24"/>
        </w:rPr>
      </w:pPr>
    </w:p>
    <w:p>
      <w:pPr>
        <w:pStyle w:val="33"/>
        <w:ind w:left="0" w:leftChars="0" w:firstLine="0" w:firstLineChars="0"/>
        <w:rPr>
          <w:rFonts w:hint="eastAsia" w:ascii="宋体" w:hAnsi="宋体" w:eastAsia="宋体" w:cs="宋体"/>
          <w:spacing w:val="-13"/>
          <w:sz w:val="24"/>
          <w:szCs w:val="24"/>
          <w:lang w:val="en-US" w:eastAsia="zh-CN"/>
        </w:rPr>
      </w:pPr>
      <w:r>
        <w:rPr>
          <w:rFonts w:hint="eastAsia" w:ascii="宋体" w:hAnsi="宋体" w:cs="宋体"/>
          <w:b/>
          <w:bCs/>
          <w:spacing w:val="-13"/>
          <w:sz w:val="24"/>
          <w:szCs w:val="24"/>
          <w:lang w:val="en-US" w:eastAsia="zh-CN"/>
        </w:rPr>
        <w:t>2-12  质保期承诺函及相关证明材料（按招标文件要求提供，参照评标标准）</w:t>
      </w:r>
    </w:p>
    <w:p>
      <w:pPr>
        <w:pStyle w:val="2"/>
        <w:ind w:left="0" w:leftChars="0" w:firstLine="0" w:firstLineChars="0"/>
        <w:rPr>
          <w:rStyle w:val="269"/>
          <w:rFonts w:hint="eastAsia" w:ascii="宋体" w:hAnsi="宋体"/>
          <w:b/>
          <w:bCs/>
          <w:sz w:val="24"/>
          <w:szCs w:val="24"/>
          <w:lang w:val="en-US" w:eastAsia="zh-CN"/>
        </w:rPr>
      </w:pPr>
    </w:p>
    <w:p>
      <w:pPr>
        <w:pStyle w:val="2"/>
        <w:ind w:left="0" w:leftChars="0" w:firstLine="0" w:firstLineChars="0"/>
        <w:rPr>
          <w:rStyle w:val="269"/>
          <w:rFonts w:hint="eastAsia" w:ascii="宋体" w:hAnsi="宋体" w:eastAsia="宋体" w:cs="宋体"/>
          <w:b/>
          <w:bCs/>
          <w:sz w:val="24"/>
          <w:szCs w:val="24"/>
          <w:lang w:val="en-US" w:eastAsia="zh-CN"/>
        </w:rPr>
      </w:pPr>
      <w:r>
        <w:rPr>
          <w:rStyle w:val="269"/>
          <w:rFonts w:hint="eastAsia" w:ascii="宋体" w:hAnsi="宋体"/>
          <w:b/>
          <w:bCs/>
          <w:sz w:val="24"/>
          <w:szCs w:val="24"/>
          <w:lang w:val="en-US" w:eastAsia="zh-CN"/>
        </w:rPr>
        <w:t xml:space="preserve">2-13  </w:t>
      </w:r>
      <w:r>
        <w:rPr>
          <w:rStyle w:val="269"/>
          <w:rFonts w:hint="eastAsia" w:ascii="宋体" w:hAnsi="宋体" w:eastAsia="宋体" w:cs="宋体"/>
          <w:b/>
          <w:bCs/>
          <w:sz w:val="24"/>
          <w:szCs w:val="24"/>
          <w:lang w:val="en-US" w:eastAsia="zh-CN"/>
        </w:rPr>
        <w:t>售后服务方案（应答本招标文件第五章“采购需求”中的具体要求，格式自拟）</w:t>
      </w:r>
    </w:p>
    <w:p>
      <w:pPr>
        <w:pStyle w:val="2"/>
        <w:ind w:left="0" w:leftChars="0" w:firstLine="0" w:firstLineChars="0"/>
        <w:rPr>
          <w:rStyle w:val="269"/>
          <w:rFonts w:hint="eastAsia" w:ascii="宋体" w:hAnsi="宋体" w:eastAsia="宋体" w:cs="宋体"/>
          <w:b/>
          <w:bCs/>
          <w:sz w:val="24"/>
          <w:szCs w:val="24"/>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8" w:firstLineChars="200"/>
        <w:jc w:val="both"/>
        <w:textAlignment w:val="auto"/>
        <w:outlineLvl w:val="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8" w:firstLineChars="200"/>
        <w:jc w:val="both"/>
        <w:textAlignment w:val="auto"/>
        <w:outlineLvl w:val="9"/>
        <w:rPr>
          <w:rFonts w:hint="eastAsia" w:ascii="宋体" w:hAnsi="宋体" w:eastAsia="宋体" w:cs="宋体"/>
          <w:spacing w:val="-13"/>
          <w:sz w:val="24"/>
          <w:szCs w:val="24"/>
          <w:lang w:val="en-US" w:eastAsia="zh-CN"/>
        </w:rPr>
      </w:pPr>
    </w:p>
    <w:p>
      <w:pPr>
        <w:pStyle w:val="33"/>
        <w:ind w:left="0" w:leftChars="0" w:firstLine="0" w:firstLineChars="0"/>
        <w:rPr>
          <w:rFonts w:hint="eastAsia" w:ascii="宋体" w:hAnsi="宋体" w:cs="宋体"/>
          <w:b/>
          <w:bCs/>
          <w:spacing w:val="-13"/>
          <w:sz w:val="24"/>
          <w:szCs w:val="24"/>
          <w:lang w:val="en-US" w:eastAsia="zh-CN"/>
        </w:rPr>
      </w:pPr>
      <w:r>
        <w:rPr>
          <w:rFonts w:hint="eastAsia" w:ascii="宋体" w:hAnsi="宋体" w:cs="宋体"/>
          <w:b/>
          <w:bCs/>
          <w:spacing w:val="-13"/>
          <w:sz w:val="24"/>
          <w:szCs w:val="24"/>
          <w:lang w:val="en-US" w:eastAsia="zh-CN"/>
        </w:rPr>
        <w:t>2-14  投标人业绩（证明材料</w:t>
      </w:r>
      <w:r>
        <w:rPr>
          <w:rFonts w:hint="eastAsia" w:ascii="宋体" w:hAnsi="宋体" w:cs="宋体"/>
          <w:b/>
          <w:bCs/>
          <w:color w:val="auto"/>
          <w:kern w:val="0"/>
          <w:sz w:val="24"/>
          <w:szCs w:val="24"/>
        </w:rPr>
        <w:t>需提供合同首页、合同金额关键页、合同盖章页、合同清单页并加盖投标人行政公章</w:t>
      </w:r>
      <w:r>
        <w:rPr>
          <w:rFonts w:hint="eastAsia" w:ascii="宋体" w:hAnsi="宋体" w:cs="宋体"/>
          <w:b/>
          <w:bCs/>
          <w:spacing w:val="-13"/>
          <w:sz w:val="24"/>
          <w:szCs w:val="24"/>
          <w:lang w:val="en-US" w:eastAsia="zh-CN"/>
        </w:rPr>
        <w:t>）</w:t>
      </w:r>
    </w:p>
    <w:p>
      <w:pPr>
        <w:spacing w:before="156" w:beforeLines="50" w:after="156" w:afterLines="50" w:line="360" w:lineRule="auto"/>
        <w:jc w:val="center"/>
        <w:rPr>
          <w:rFonts w:hint="eastAsia" w:ascii="宋体" w:hAnsi="宋体"/>
          <w:b/>
          <w:szCs w:val="24"/>
        </w:rPr>
      </w:pPr>
      <w:r>
        <w:rPr>
          <w:rFonts w:hint="eastAsia" w:ascii="宋体" w:hAnsi="宋体"/>
          <w:b/>
          <w:szCs w:val="24"/>
        </w:rPr>
        <w:t>投标人相关业绩表</w:t>
      </w:r>
    </w:p>
    <w:p>
      <w:pPr>
        <w:spacing w:line="300" w:lineRule="auto"/>
        <w:ind w:left="359" w:leftChars="171"/>
        <w:rPr>
          <w:rFonts w:hint="eastAsia" w:ascii="宋体" w:hAnsi="宋体"/>
          <w:szCs w:val="24"/>
        </w:rPr>
      </w:pPr>
      <w:r>
        <w:rPr>
          <w:rFonts w:hint="eastAsia" w:ascii="宋体" w:hAnsi="宋体"/>
          <w:szCs w:val="24"/>
        </w:rPr>
        <w:t>项目编号：</w:t>
      </w:r>
    </w:p>
    <w:p>
      <w:pPr>
        <w:spacing w:line="300" w:lineRule="auto"/>
        <w:ind w:firstLine="315" w:firstLineChars="150"/>
        <w:rPr>
          <w:rFonts w:hint="eastAsia" w:ascii="宋体" w:hAnsi="宋体"/>
          <w:szCs w:val="24"/>
        </w:rPr>
      </w:pPr>
      <w:r>
        <w:rPr>
          <w:rFonts w:hint="eastAsia" w:ascii="宋体" w:hAnsi="宋体"/>
          <w:szCs w:val="24"/>
        </w:rPr>
        <w:t>项目名称：</w:t>
      </w:r>
    </w:p>
    <w:tbl>
      <w:tblPr>
        <w:tblStyle w:val="58"/>
        <w:tblW w:w="80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505"/>
        <w:gridCol w:w="1340"/>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序号</w:t>
            </w:r>
          </w:p>
        </w:tc>
        <w:tc>
          <w:tcPr>
            <w:tcW w:w="2355" w:type="dxa"/>
            <w:vAlign w:val="center"/>
          </w:tcPr>
          <w:p>
            <w:pPr>
              <w:snapToGrid w:val="0"/>
              <w:jc w:val="center"/>
              <w:rPr>
                <w:rFonts w:hint="eastAsia" w:ascii="宋体" w:hAnsi="宋体"/>
                <w:szCs w:val="21"/>
              </w:rPr>
            </w:pPr>
            <w:r>
              <w:rPr>
                <w:rFonts w:hint="eastAsia" w:ascii="宋体" w:hAnsi="宋体"/>
                <w:szCs w:val="21"/>
              </w:rPr>
              <w:t>甲方单位名称</w:t>
            </w:r>
          </w:p>
        </w:tc>
        <w:tc>
          <w:tcPr>
            <w:tcW w:w="1505" w:type="dxa"/>
            <w:vAlign w:val="center"/>
          </w:tcPr>
          <w:p>
            <w:pPr>
              <w:snapToGrid w:val="0"/>
              <w:jc w:val="center"/>
              <w:rPr>
                <w:rFonts w:hint="eastAsia" w:ascii="宋体" w:hAnsi="宋体"/>
                <w:szCs w:val="21"/>
              </w:rPr>
            </w:pPr>
            <w:r>
              <w:rPr>
                <w:rFonts w:hint="eastAsia" w:ascii="宋体" w:hAnsi="宋体"/>
                <w:szCs w:val="21"/>
              </w:rPr>
              <w:t>甲方联系人</w:t>
            </w:r>
          </w:p>
        </w:tc>
        <w:tc>
          <w:tcPr>
            <w:tcW w:w="1340" w:type="dxa"/>
            <w:vAlign w:val="center"/>
          </w:tcPr>
          <w:p>
            <w:pPr>
              <w:snapToGrid w:val="0"/>
              <w:jc w:val="center"/>
              <w:rPr>
                <w:rFonts w:hint="eastAsia" w:ascii="宋体" w:hAnsi="宋体"/>
                <w:szCs w:val="21"/>
              </w:rPr>
            </w:pPr>
            <w:r>
              <w:rPr>
                <w:rFonts w:hint="eastAsia" w:ascii="宋体" w:hAnsi="宋体"/>
                <w:szCs w:val="21"/>
              </w:rPr>
              <w:t>甲方电话</w:t>
            </w:r>
          </w:p>
        </w:tc>
        <w:tc>
          <w:tcPr>
            <w:tcW w:w="2187" w:type="dxa"/>
            <w:vAlign w:val="center"/>
          </w:tcPr>
          <w:p>
            <w:pPr>
              <w:snapToGrid w:val="0"/>
              <w:jc w:val="center"/>
              <w:rPr>
                <w:rFonts w:hint="eastAsia" w:ascii="宋体" w:hAnsi="宋体"/>
                <w:szCs w:val="21"/>
              </w:rPr>
            </w:pPr>
            <w:r>
              <w:rPr>
                <w:rFonts w:hint="eastAsia" w:ascii="宋体" w:hAnsi="宋体"/>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1</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2</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snapToGrid w:val="0"/>
              <w:ind w:left="113" w:right="113"/>
              <w:jc w:val="center"/>
              <w:rPr>
                <w:rFonts w:hint="eastAsia" w:ascii="宋体" w:hAnsi="宋体"/>
                <w:szCs w:val="21"/>
              </w:rPr>
            </w:pPr>
            <w:r>
              <w:rPr>
                <w:rFonts w:hint="eastAsia" w:ascii="宋体" w:hAnsi="宋体"/>
                <w:szCs w:val="21"/>
              </w:rPr>
              <w:t>…</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n</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bl>
    <w:p>
      <w:pPr>
        <w:pStyle w:val="28"/>
        <w:rPr>
          <w:rFonts w:hint="eastAsia" w:hAnsi="宋体"/>
          <w:sz w:val="24"/>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00" w:lineRule="auto"/>
        <w:ind w:firstLine="428" w:firstLineChars="200"/>
        <w:rPr>
          <w:rFonts w:hint="eastAsia" w:ascii="宋体" w:hAnsi="宋体"/>
          <w:szCs w:val="24"/>
          <w:u w:val="single"/>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before="156" w:beforeLines="50" w:line="360" w:lineRule="auto"/>
        <w:ind w:firstLine="210" w:firstLineChars="100"/>
        <w:rPr>
          <w:rFonts w:hint="eastAsia" w:ascii="宋体" w:hAnsi="宋体"/>
          <w:szCs w:val="24"/>
        </w:rPr>
      </w:pPr>
      <w:r>
        <w:rPr>
          <w:rFonts w:hint="eastAsia" w:ascii="宋体" w:hAnsi="宋体"/>
          <w:szCs w:val="24"/>
        </w:rPr>
        <w:t>填表说明：</w:t>
      </w:r>
    </w:p>
    <w:p>
      <w:pPr>
        <w:spacing w:line="360" w:lineRule="auto"/>
        <w:ind w:left="449" w:leftChars="114" w:hanging="210" w:hangingChars="100"/>
        <w:rPr>
          <w:rFonts w:hint="eastAsia" w:ascii="宋体" w:hAnsi="宋体"/>
          <w:szCs w:val="24"/>
        </w:rPr>
      </w:pPr>
      <w:r>
        <w:rPr>
          <w:rFonts w:hint="eastAsia" w:ascii="宋体" w:hAnsi="宋体"/>
          <w:szCs w:val="24"/>
        </w:rPr>
        <w:t>1.业绩按上述表格填写。</w:t>
      </w:r>
    </w:p>
    <w:p>
      <w:pPr>
        <w:spacing w:line="360" w:lineRule="auto"/>
        <w:ind w:firstLine="210" w:firstLineChars="100"/>
        <w:rPr>
          <w:rFonts w:hint="eastAsia" w:ascii="宋体" w:hAnsi="宋体"/>
          <w:szCs w:val="24"/>
        </w:rPr>
      </w:pPr>
      <w:r>
        <w:rPr>
          <w:rFonts w:hint="eastAsia" w:ascii="宋体" w:hAnsi="宋体"/>
          <w:szCs w:val="24"/>
        </w:rPr>
        <w:t>2.证明材料请附后。</w:t>
      </w:r>
    </w:p>
    <w:p>
      <w:pPr>
        <w:spacing w:line="360" w:lineRule="auto"/>
        <w:outlineLvl w:val="2"/>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 xml:space="preserve">2-15 </w:t>
      </w:r>
      <w:r>
        <w:rPr>
          <w:rFonts w:hint="eastAsia" w:ascii="宋体" w:hAnsi="宋体"/>
          <w:b/>
          <w:bCs/>
          <w:sz w:val="24"/>
          <w:szCs w:val="24"/>
        </w:rPr>
        <w:t>投标人认为有必要提供的其他文件</w:t>
      </w: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00" w:lineRule="auto"/>
        <w:ind w:firstLine="428" w:firstLineChars="200"/>
        <w:rPr>
          <w:rFonts w:hint="eastAsia" w:ascii="宋体" w:hAnsi="宋体"/>
          <w:szCs w:val="24"/>
          <w:u w:val="single"/>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3"/>
        <w:ind w:left="0" w:leftChars="0" w:firstLine="0" w:firstLineChars="0"/>
        <w:rPr>
          <w:rFonts w:hint="eastAsia" w:ascii="宋体" w:hAnsi="宋体"/>
          <w:color w:val="auto"/>
          <w:sz w:val="24"/>
          <w:szCs w:val="24"/>
          <w:u w:val="none"/>
          <w:lang w:val="en-US" w:eastAsia="zh-CN"/>
        </w:rPr>
      </w:pPr>
    </w:p>
    <w:sectPr>
      <w:footerReference r:id="rId22" w:type="default"/>
      <w:pgSz w:w="11907" w:h="16840"/>
      <w:pgMar w:top="1361" w:right="1134" w:bottom="1361" w:left="1587"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Garamond">
    <w:altName w:val="PMingLiU"/>
    <w:panose1 w:val="02020404030301010803"/>
    <w:charset w:val="00"/>
    <w:family w:val="roman"/>
    <w:pitch w:val="default"/>
    <w:sig w:usb0="00000000" w:usb1="00000000" w:usb2="00000000" w:usb3="00000000" w:csb0="0000009F"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gtisOAgAACQQAAA4AAABkcnMvZTJvRG9jLnhtbK1TS44TMRDdI3EH&#10;y3vSSRCjKEpnFGYUhBQxIw2IteO20y35J9tJdzgA3IAVG/acK+eYZ3c6w2+F2Lirq8qvql49L647&#10;rchB+NBYU9LJaEyJMNxWjdmV9MP79YsZJSEyUzFljSjpUQR6vXz+bNG6uZja2qpKeAIQE+atK2kd&#10;o5sXReC10CyMrBMGQWm9ZhG/fldUnrVA16qYjsdXRWt95bzlIgR4b/sgXWZ8KQWPd1IGEYkqKXqL&#10;+fT53KazWC7YfOeZqxt+boP9QxeaNQZFL1C3LDKy980fULrh3gYr44hbXVgpGy7yDJhmMv5tmoea&#10;OZFnATnBXWgK/w+Wvzvce9JUJX0FegzT2NHp65fTtx+n758JfCCodWGOvAeHzNi9th0WPfgDnGnu&#10;TnqdvpiIIA6s44Ve0UXC06XZdDYbI8QRG36AXzxddz7EN8JqkoySeuwv08oOmxD71CElVTN23SiV&#10;d6gMaUt69RIt/xIBuDKokYbom01W7LbdebKtrY4YzNteG8HxdYPiGxbiPfMQAxqGwOMdDqksitiz&#10;RUlt/ae/+VM+doQoJS3EVVID9VOi3hrsDoBxMPxgbAfD7PWNhVoneDiOZxMXfFSDKb3VH6H6VaqB&#10;EDMclUoaB/Mm9gLHq+FitcpJUJtjcWMeHE/QiaLgVvsIAjOviZSeiTNX0FvezPltJEH//J+znl7w&#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CC2Kw4CAAAJBAAADgAAAAAAAAABACAAAAAf&#10;AQAAZHJzL2Uyb0RvYy54bWxQSwUGAAAAAAYABgBZAQAAn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Style w:val="48"/>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2Q+s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vqJ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PZD6xECAAAJBAAADgAAAAAAAAABACAA&#10;AAAfAQAAZHJzL2Uyb0RvYy54bWxQSwUGAAAAAAYABgBZAQAAog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7</w:t>
                    </w:r>
                    <w:r>
                      <w:fldChar w:fldCharType="end"/>
                    </w:r>
                  </w:p>
                </w:txbxContent>
              </v:textbox>
            </v:shape>
          </w:pict>
        </mc:Fallback>
      </mc:AlternateContent>
    </w:r>
  </w:p>
  <w:p>
    <w:pPr>
      <w:pStyle w:val="3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56</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sz w:val="18"/>
                              <w:lang w:val="en-US" w:eastAsia="zh-CN"/>
                            </w:rPr>
                          </w:pPr>
                        </w:p>
                        <w:p>
                          <w:pPr>
                            <w:pStyle w:val="2"/>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sz w:val="18"/>
                        <w:lang w:val="en-US" w:eastAsia="zh-CN"/>
                      </w:rPr>
                    </w:pPr>
                  </w:p>
                  <w:p>
                    <w:pPr>
                      <w:pStyle w:val="2"/>
                      <w:rPr>
                        <w:rFonts w:hint="eastAsia"/>
                        <w:lang w:val="en-US"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011"/>
      <w:rPr>
        <w:rFonts w:ascii="Arial" w:hAnsi="Arial" w:eastAsia="Arial" w:cs="Arial"/>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jc w:val="right"/>
      <w:rPr>
        <w:sz w:val="18"/>
        <w:szCs w:val="18"/>
      </w:rPr>
    </w:pP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10700"/>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732992" behindDoc="0" locked="0" layoutInCell="0" allowOverlap="1">
              <wp:simplePos x="0" y="0"/>
              <wp:positionH relativeFrom="page">
                <wp:posOffset>900430</wp:posOffset>
              </wp:positionH>
              <wp:positionV relativeFrom="page">
                <wp:posOffset>718185</wp:posOffset>
              </wp:positionV>
              <wp:extent cx="889317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8893175" cy="9525"/>
                      </a:xfrm>
                      <a:custGeom>
                        <a:avLst/>
                        <a:gdLst/>
                        <a:ahLst/>
                        <a:cxnLst/>
                        <a:pathLst>
                          <a:path w="14005" h="15">
                            <a:moveTo>
                              <a:pt x="0" y="0"/>
                            </a:moveTo>
                            <a:lnTo>
                              <a:pt x="14004" y="0"/>
                            </a:lnTo>
                            <a:lnTo>
                              <a:pt x="14004"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70.9pt;margin-top:56.55pt;height:0.75pt;width:700.25pt;mso-position-horizontal-relative:page;mso-position-vertical-relative:page;z-index:251732992;mso-width-relative:page;mso-height-relative:page;" fillcolor="#000000" filled="t" stroked="f" coordsize="14005,15" o:allowincell="f" o:gfxdata="UEsDBAoAAAAAAIdO4kAAAAAAAAAAAAAAAAAEAAAAZHJzL1BLAwQUAAAACACHTuJA1k3KRtUAAAAM&#10;AQAADwAAAGRycy9kb3ducmV2LnhtbE2PQU+EMBCF7yb+h2ZMvLmlC24MUjZxoz9AdO+FzgJZOiVM&#10;WfDfW056mzfz8uZ7xXF1g7jhxL0nDWqXgEBqvO2p1fD99fH0AoKDIWsGT6jhBxmO5f1dYXLrF/rE&#10;WxVaEUOIc6OhC2HMpeSmQ2d450ekeLv4yZkQ5dRKO5klhrtB7pPkIJ3pKX7ozIinDptrNTsN5xPP&#10;l2aubL2qjJczv6dveNX68UElryACruHPDBt+RIcyMtV+JstiiDpTET3EQaUKxOZ4zvYpiHpbZQeQ&#10;ZSH/lyh/AVBLAwQUAAAACACHTuJA/C9YXv8BAAA5BAAADgAAAGRycy9lMm9Eb2MueG1srVPNjtMw&#10;EL4j8Q6W7zQ/tNCNmu6B1XJBsNIuD+A6TmLJf7LdpL1z584R8RJoxT4Ni3iMHTtJ210uCJGDM/Z8&#10;/ma+mfHqfCcF6ph1XKsSZ7MUI6aorrhqSvzx5vLFEiPniaqI0IqVeM8cPl8/f7bqTcFy3WpRMYuA&#10;RLmiNyVuvTdFkjjaMkncTBumwFlrK4mHrW2SypIe2KVI8jR9lfTaVsZqypyD04vBideRv64Z9R/q&#10;2jGPRIkhNx9XG9dNWJP1ihSNJabldEyD/EMWknAFQQ9UF8QTtLX8DyrJqdVO135GtUx0XXPKogZQ&#10;k6VP1Fy3xLCoBYrjzKFM7v/R0vfdlUW8KnGOkSISWvTz9vbXp8/33778vvt+/+MrykOReuMKwF6b&#10;KzvuHJhB8a62MvxBC9rFwu4PhWU7jygcLpdnL7PXC4wo+M4W+SJQJse7dOv8W6YjD+neOT+0pZos&#10;0k4W3anJNMSH4xA7mKiH+ZunKURpwVrEdkjdsRsdIf5JdhD+6BXqFBVo5hhNOgA5+ae/iWxHXDYf&#10;FU2A6T8AYfKA7K9AcSRPIlKhHRuqFVTGsh2UA+60dE4LXl1yIYJgZ5vNG2FRR8Lox2/M8RFMqFC4&#10;2JNwS+lwf4gnFEQLjR9aHayNrvYwL1tjedPCY8oiZfDAfMbcxrcUHsDpPjIdX/z6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ZNykbVAAAADAEAAA8AAAAAAAAAAQAgAAAAIgAAAGRycy9kb3ducmV2&#10;LnhtbFBLAQIUABQAAAAIAIdO4kD8L1he/wEAADkEAAAOAAAAAAAAAAEAIAAAACQBAABkcnMvZTJv&#10;RG9jLnhtbFBLBQYAAAAABgAGAFkBAACVBQAAAAA=&#10;" path="m0,0l14004,0,14004,14,0,14,0,0xe">
              <v:fill on="t" focussize="0,0"/>
              <v:stroke on="f"/>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5768"/>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9203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920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OW27/wBAAA2BAAADgAAAGRycy9lMm9Eb2MueG1srVPN&#10;btQwEL4j8Q6W72yShWxptNkeqMoFQaWWB/A6zsaS/2R7k+ydO3eOiJdAFTwNRTxGx87PLuWCEDk4&#10;Y8/nb+abGa8veilQy6zjWpU4W6QYMUV1xdWuxO9vr569xMh5oioitGIlPjCHLzZPn6w7U7ClbrSo&#10;mEVAolzRmRI33psiSRxtmCRuoQ1T4Ky1lcTD1u6SypIO2KVIlmm6SjptK2M1Zc7B6eXgxJvIX9eM&#10;+nd17ZhHosSQm4+rjes2rMlmTYqdJabhdEyD/EMWknAFQWeqS+IJ2lv+B5Xk1Gqna7+gWia6rjll&#10;UQOoydJHam4aYljUAsVxZi6T+3+09G17bRGvSrzCSBEJLfpxd/fzw8f7L59+ff96/+0zWoUidcYV&#10;gL0x13bcOTCD4r62MvxBC+pjYQ9zYVnvEYXD/GyVPc9zjCj4zvNlHiiT4126d/4105GHtG+cH9pS&#10;TRZpJov2ajIN8eE4xA4m6oA6PVti1MAg5rEbUrfsVkeEf5QcRD96hTpFDSyTCgBO7ulvItkMy16M&#10;cib/9B9wMHbA9VegOI8nAanQjg2lChJjzWbZgDutm9OCV1dciCDX2d32lbCoJWHu4zfm+BtMqFi1&#10;0JBwS+lwf4gnFEQLXR/6HKytrg4wLHtj+a6Bl5RFyuCB4Yy5jQ8pTP/pPjIdn/vm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Cg5bbv/AEAADYEAAAOAAAAAAAAAAEAIAAAACcBAABkcnMvZTJv&#10;RG9jLnhtbFBLBQYAAAAABgAGAFkBAACVBQ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5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3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10"/>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14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09"/>
    <w:multiLevelType w:val="multilevel"/>
    <w:tmpl w:val="00000009"/>
    <w:lvl w:ilvl="0" w:tentative="0">
      <w:start w:val="1"/>
      <w:numFmt w:val="decimal"/>
      <w:pStyle w:val="2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decimal"/>
      <w:pStyle w:val="245"/>
      <w:lvlText w:val="%1"/>
      <w:lvlJc w:val="left"/>
      <w:pPr>
        <w:ind w:left="680" w:hanging="680"/>
      </w:pPr>
      <w:rPr>
        <w:rFonts w:hint="eastAsia" w:ascii="宋体" w:hAnsi="宋体" w:eastAsia="宋体"/>
      </w:rPr>
    </w:lvl>
    <w:lvl w:ilvl="1" w:tentative="0">
      <w:start w:val="1"/>
      <w:numFmt w:val="decimal"/>
      <w:pStyle w:val="201"/>
      <w:lvlText w:val="%1.%2"/>
      <w:lvlJc w:val="left"/>
      <w:pPr>
        <w:ind w:left="851" w:hanging="851"/>
      </w:pPr>
      <w:rPr>
        <w:rFonts w:hint="eastAsia" w:ascii="宋体" w:hAnsi="宋体" w:eastAsia="宋体"/>
        <w:color w:val="auto"/>
      </w:rPr>
    </w:lvl>
    <w:lvl w:ilvl="2" w:tentative="0">
      <w:start w:val="1"/>
      <w:numFmt w:val="decimal"/>
      <w:pStyle w:val="18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14"/>
    <w:multiLevelType w:val="multilevel"/>
    <w:tmpl w:val="00000014"/>
    <w:lvl w:ilvl="0" w:tentative="0">
      <w:start w:val="1"/>
      <w:numFmt w:val="decimal"/>
      <w:pStyle w:val="2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51A1ADD9"/>
    <w:multiLevelType w:val="singleLevel"/>
    <w:tmpl w:val="51A1ADD9"/>
    <w:lvl w:ilvl="0" w:tentative="0">
      <w:start w:val="2"/>
      <w:numFmt w:val="decimal"/>
      <w:lvlText w:val="%1."/>
      <w:lvlJc w:val="left"/>
      <w:pPr>
        <w:tabs>
          <w:tab w:val="left" w:pos="312"/>
        </w:tabs>
      </w:pPr>
    </w:lvl>
  </w:abstractNum>
  <w:abstractNum w:abstractNumId="16">
    <w:nsid w:val="60D2DDBF"/>
    <w:multiLevelType w:val="singleLevel"/>
    <w:tmpl w:val="60D2DDBF"/>
    <w:lvl w:ilvl="0" w:tentative="0">
      <w:start w:val="1"/>
      <w:numFmt w:val="chineseCounting"/>
      <w:suff w:val="nothing"/>
      <w:lvlText w:val="%1、"/>
      <w:lvlJc w:val="left"/>
    </w:lvl>
  </w:abstractNum>
  <w:abstractNum w:abstractNumId="17">
    <w:nsid w:val="67A9C9FC"/>
    <w:multiLevelType w:val="singleLevel"/>
    <w:tmpl w:val="67A9C9FC"/>
    <w:lvl w:ilvl="0" w:tentative="0">
      <w:start w:val="5"/>
      <w:numFmt w:val="chineseCounting"/>
      <w:suff w:val="space"/>
      <w:lvlText w:val="第%1章"/>
      <w:lvlJc w:val="left"/>
    </w:lvl>
  </w:abstractNum>
  <w:abstractNum w:abstractNumId="18">
    <w:nsid w:val="67AAC149"/>
    <w:multiLevelType w:val="singleLevel"/>
    <w:tmpl w:val="67AAC149"/>
    <w:lvl w:ilvl="0" w:tentative="0">
      <w:start w:val="2"/>
      <w:numFmt w:val="decimal"/>
      <w:suff w:val="nothing"/>
      <w:lvlText w:val="%1."/>
      <w:lvlJc w:val="left"/>
    </w:lvl>
  </w:abstractNum>
  <w:abstractNum w:abstractNumId="19">
    <w:nsid w:val="68A56AA2"/>
    <w:multiLevelType w:val="singleLevel"/>
    <w:tmpl w:val="68A56AA2"/>
    <w:lvl w:ilvl="0" w:tentative="0">
      <w:start w:val="1"/>
      <w:numFmt w:val="chineseCounting"/>
      <w:suff w:val="nothing"/>
      <w:lvlText w:val="%1、"/>
      <w:lvlJc w:val="left"/>
    </w:lvl>
  </w:abstractNum>
  <w:num w:numId="1">
    <w:abstractNumId w:val="0"/>
  </w:num>
  <w:num w:numId="2">
    <w:abstractNumId w:val="5"/>
  </w:num>
  <w:num w:numId="3">
    <w:abstractNumId w:val="2"/>
  </w:num>
  <w:num w:numId="4">
    <w:abstractNumId w:val="6"/>
  </w:num>
  <w:num w:numId="5">
    <w:abstractNumId w:val="9"/>
  </w:num>
  <w:num w:numId="6">
    <w:abstractNumId w:val="8"/>
  </w:num>
  <w:num w:numId="7">
    <w:abstractNumId w:val="4"/>
  </w:num>
  <w:num w:numId="8">
    <w:abstractNumId w:val="3"/>
  </w:num>
  <w:num w:numId="9">
    <w:abstractNumId w:val="13"/>
  </w:num>
  <w:num w:numId="10">
    <w:abstractNumId w:val="15"/>
  </w:num>
  <w:num w:numId="11">
    <w:abstractNumId w:val="7"/>
  </w:num>
  <w:num w:numId="12">
    <w:abstractNumId w:val="11"/>
  </w:num>
  <w:num w:numId="13">
    <w:abstractNumId w:val="1"/>
  </w:num>
  <w:num w:numId="14">
    <w:abstractNumId w:val="12"/>
  </w:num>
  <w:num w:numId="15">
    <w:abstractNumId w:val="10"/>
  </w:num>
  <w:num w:numId="16">
    <w:abstractNumId w:val="17"/>
  </w:num>
  <w:num w:numId="17">
    <w:abstractNumId w:val="19"/>
  </w:num>
  <w:num w:numId="18">
    <w:abstractNumId w:val="16"/>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191"/>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B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1C11"/>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038F6"/>
    <w:rsid w:val="015306FC"/>
    <w:rsid w:val="015B1D10"/>
    <w:rsid w:val="01916CD0"/>
    <w:rsid w:val="019610AF"/>
    <w:rsid w:val="01A41A6C"/>
    <w:rsid w:val="01A93B28"/>
    <w:rsid w:val="01BA1597"/>
    <w:rsid w:val="01FA6456"/>
    <w:rsid w:val="02001A13"/>
    <w:rsid w:val="020566AE"/>
    <w:rsid w:val="02075AE8"/>
    <w:rsid w:val="0213766F"/>
    <w:rsid w:val="0219617A"/>
    <w:rsid w:val="02247C34"/>
    <w:rsid w:val="02407C3D"/>
    <w:rsid w:val="028B7BC0"/>
    <w:rsid w:val="02955F3C"/>
    <w:rsid w:val="0297402C"/>
    <w:rsid w:val="02A05858"/>
    <w:rsid w:val="02AB4649"/>
    <w:rsid w:val="02D30625"/>
    <w:rsid w:val="02DF7FCE"/>
    <w:rsid w:val="032064E7"/>
    <w:rsid w:val="033335E5"/>
    <w:rsid w:val="033436B5"/>
    <w:rsid w:val="033822ED"/>
    <w:rsid w:val="03624C00"/>
    <w:rsid w:val="03687D33"/>
    <w:rsid w:val="03702CAE"/>
    <w:rsid w:val="0379744C"/>
    <w:rsid w:val="03855958"/>
    <w:rsid w:val="03971A79"/>
    <w:rsid w:val="0399389A"/>
    <w:rsid w:val="03B263E4"/>
    <w:rsid w:val="03E06414"/>
    <w:rsid w:val="03F10EA8"/>
    <w:rsid w:val="03F42FA9"/>
    <w:rsid w:val="03F72AE7"/>
    <w:rsid w:val="040618AD"/>
    <w:rsid w:val="04246B5F"/>
    <w:rsid w:val="04252102"/>
    <w:rsid w:val="044277BB"/>
    <w:rsid w:val="04690431"/>
    <w:rsid w:val="047356B1"/>
    <w:rsid w:val="04C53F5B"/>
    <w:rsid w:val="04E348DB"/>
    <w:rsid w:val="04EC3396"/>
    <w:rsid w:val="04F40E0A"/>
    <w:rsid w:val="04F84BE3"/>
    <w:rsid w:val="04FA5522"/>
    <w:rsid w:val="05013FF0"/>
    <w:rsid w:val="05224BE3"/>
    <w:rsid w:val="05280636"/>
    <w:rsid w:val="052E5C7E"/>
    <w:rsid w:val="05383082"/>
    <w:rsid w:val="053D0287"/>
    <w:rsid w:val="053D74C7"/>
    <w:rsid w:val="054E0AA1"/>
    <w:rsid w:val="055D06BE"/>
    <w:rsid w:val="05724525"/>
    <w:rsid w:val="057B478F"/>
    <w:rsid w:val="058137A3"/>
    <w:rsid w:val="05855D95"/>
    <w:rsid w:val="05954114"/>
    <w:rsid w:val="05C92ED4"/>
    <w:rsid w:val="05D576A0"/>
    <w:rsid w:val="05DD4D16"/>
    <w:rsid w:val="05F6260D"/>
    <w:rsid w:val="060743F1"/>
    <w:rsid w:val="0616068F"/>
    <w:rsid w:val="061C4818"/>
    <w:rsid w:val="063E0A78"/>
    <w:rsid w:val="06565F0F"/>
    <w:rsid w:val="065F16F5"/>
    <w:rsid w:val="066A4B99"/>
    <w:rsid w:val="06723B26"/>
    <w:rsid w:val="0677686C"/>
    <w:rsid w:val="06932B20"/>
    <w:rsid w:val="06A97C2E"/>
    <w:rsid w:val="06AB2C06"/>
    <w:rsid w:val="06E472B9"/>
    <w:rsid w:val="070A0AB9"/>
    <w:rsid w:val="070A5399"/>
    <w:rsid w:val="07156F31"/>
    <w:rsid w:val="07195989"/>
    <w:rsid w:val="07487961"/>
    <w:rsid w:val="074D537D"/>
    <w:rsid w:val="075F66B9"/>
    <w:rsid w:val="07611FF9"/>
    <w:rsid w:val="076D5A73"/>
    <w:rsid w:val="0791008B"/>
    <w:rsid w:val="07A604C0"/>
    <w:rsid w:val="07A75A3B"/>
    <w:rsid w:val="07AF3E24"/>
    <w:rsid w:val="07EC46E8"/>
    <w:rsid w:val="07FD249E"/>
    <w:rsid w:val="07FF426F"/>
    <w:rsid w:val="080D0C27"/>
    <w:rsid w:val="08575EA1"/>
    <w:rsid w:val="088B467B"/>
    <w:rsid w:val="08996848"/>
    <w:rsid w:val="089A5072"/>
    <w:rsid w:val="08A318F8"/>
    <w:rsid w:val="08AF6210"/>
    <w:rsid w:val="08BB742D"/>
    <w:rsid w:val="08CD5D91"/>
    <w:rsid w:val="08E27B5D"/>
    <w:rsid w:val="08EF314D"/>
    <w:rsid w:val="08FD52F3"/>
    <w:rsid w:val="090306B4"/>
    <w:rsid w:val="09063EB5"/>
    <w:rsid w:val="090A100A"/>
    <w:rsid w:val="09273A6D"/>
    <w:rsid w:val="0929017B"/>
    <w:rsid w:val="09334456"/>
    <w:rsid w:val="095262B0"/>
    <w:rsid w:val="09624E40"/>
    <w:rsid w:val="09790B5A"/>
    <w:rsid w:val="09865CBD"/>
    <w:rsid w:val="098705F9"/>
    <w:rsid w:val="099E5AD3"/>
    <w:rsid w:val="09A446E0"/>
    <w:rsid w:val="09A83CDB"/>
    <w:rsid w:val="09D3773D"/>
    <w:rsid w:val="09E17D6C"/>
    <w:rsid w:val="09E42CBA"/>
    <w:rsid w:val="09EA131A"/>
    <w:rsid w:val="09F67CEC"/>
    <w:rsid w:val="0A0C7DBE"/>
    <w:rsid w:val="0A3B2C15"/>
    <w:rsid w:val="0A67396E"/>
    <w:rsid w:val="0A756D7C"/>
    <w:rsid w:val="0A791B72"/>
    <w:rsid w:val="0A8141D0"/>
    <w:rsid w:val="0A9918A5"/>
    <w:rsid w:val="0AA43F61"/>
    <w:rsid w:val="0AAB7D65"/>
    <w:rsid w:val="0AAE27A4"/>
    <w:rsid w:val="0AD74E58"/>
    <w:rsid w:val="0AF87DC5"/>
    <w:rsid w:val="0B053D9D"/>
    <w:rsid w:val="0B056E63"/>
    <w:rsid w:val="0B33553F"/>
    <w:rsid w:val="0B3D428F"/>
    <w:rsid w:val="0B5A10DA"/>
    <w:rsid w:val="0B6202FE"/>
    <w:rsid w:val="0B636D31"/>
    <w:rsid w:val="0B660C1A"/>
    <w:rsid w:val="0B6E1798"/>
    <w:rsid w:val="0B6F04C6"/>
    <w:rsid w:val="0B851F21"/>
    <w:rsid w:val="0B8A5EA6"/>
    <w:rsid w:val="0B8B5DC2"/>
    <w:rsid w:val="0B8D01CD"/>
    <w:rsid w:val="0B926EDF"/>
    <w:rsid w:val="0B970E83"/>
    <w:rsid w:val="0B9E5D00"/>
    <w:rsid w:val="0BA4681F"/>
    <w:rsid w:val="0BCD2E70"/>
    <w:rsid w:val="0BD01310"/>
    <w:rsid w:val="0BD116CD"/>
    <w:rsid w:val="0BEE65B4"/>
    <w:rsid w:val="0BF84470"/>
    <w:rsid w:val="0C211FA7"/>
    <w:rsid w:val="0C586080"/>
    <w:rsid w:val="0C777CB3"/>
    <w:rsid w:val="0CA72825"/>
    <w:rsid w:val="0CB076F6"/>
    <w:rsid w:val="0CB07C93"/>
    <w:rsid w:val="0CB20C97"/>
    <w:rsid w:val="0CEC05AE"/>
    <w:rsid w:val="0D046D09"/>
    <w:rsid w:val="0D443FE3"/>
    <w:rsid w:val="0D475FEC"/>
    <w:rsid w:val="0D51690C"/>
    <w:rsid w:val="0D594B4C"/>
    <w:rsid w:val="0D621535"/>
    <w:rsid w:val="0D6A19A4"/>
    <w:rsid w:val="0D6B0C82"/>
    <w:rsid w:val="0D6C7581"/>
    <w:rsid w:val="0D7B7DD4"/>
    <w:rsid w:val="0D881D67"/>
    <w:rsid w:val="0DA45344"/>
    <w:rsid w:val="0DA94DDF"/>
    <w:rsid w:val="0DB02F73"/>
    <w:rsid w:val="0DBB22ED"/>
    <w:rsid w:val="0DC36C95"/>
    <w:rsid w:val="0DD639E5"/>
    <w:rsid w:val="0DDD5ACC"/>
    <w:rsid w:val="0DEA4AFF"/>
    <w:rsid w:val="0E1B3B90"/>
    <w:rsid w:val="0E1D3535"/>
    <w:rsid w:val="0E541DEF"/>
    <w:rsid w:val="0E694544"/>
    <w:rsid w:val="0E753618"/>
    <w:rsid w:val="0E7C1286"/>
    <w:rsid w:val="0E7E2C68"/>
    <w:rsid w:val="0E8A1321"/>
    <w:rsid w:val="0EB36095"/>
    <w:rsid w:val="0EC07B9C"/>
    <w:rsid w:val="0EC468EB"/>
    <w:rsid w:val="0EC950C3"/>
    <w:rsid w:val="0EF76FA1"/>
    <w:rsid w:val="0F1110B9"/>
    <w:rsid w:val="0F185E60"/>
    <w:rsid w:val="0F225ABE"/>
    <w:rsid w:val="0F294DF1"/>
    <w:rsid w:val="0F295DEA"/>
    <w:rsid w:val="0F3A05A2"/>
    <w:rsid w:val="0F466078"/>
    <w:rsid w:val="0F4F3A8E"/>
    <w:rsid w:val="0F56131B"/>
    <w:rsid w:val="0F69322C"/>
    <w:rsid w:val="0F883043"/>
    <w:rsid w:val="0F9532BB"/>
    <w:rsid w:val="0F9C0497"/>
    <w:rsid w:val="0FD74732"/>
    <w:rsid w:val="101000E7"/>
    <w:rsid w:val="101E79CF"/>
    <w:rsid w:val="102C2ED2"/>
    <w:rsid w:val="103C24E8"/>
    <w:rsid w:val="104D5524"/>
    <w:rsid w:val="10621F74"/>
    <w:rsid w:val="10671B95"/>
    <w:rsid w:val="10A80300"/>
    <w:rsid w:val="10C22A64"/>
    <w:rsid w:val="10DD43F1"/>
    <w:rsid w:val="10FE5A6B"/>
    <w:rsid w:val="1111262D"/>
    <w:rsid w:val="11121593"/>
    <w:rsid w:val="11391213"/>
    <w:rsid w:val="113D7DAC"/>
    <w:rsid w:val="114D0686"/>
    <w:rsid w:val="114D5422"/>
    <w:rsid w:val="11695CA6"/>
    <w:rsid w:val="11785937"/>
    <w:rsid w:val="118B1B6C"/>
    <w:rsid w:val="11910661"/>
    <w:rsid w:val="11A258DB"/>
    <w:rsid w:val="11F17561"/>
    <w:rsid w:val="120C1974"/>
    <w:rsid w:val="127D7F3F"/>
    <w:rsid w:val="129A31C8"/>
    <w:rsid w:val="12B075EA"/>
    <w:rsid w:val="12B82A9A"/>
    <w:rsid w:val="12C85DCB"/>
    <w:rsid w:val="12CC5537"/>
    <w:rsid w:val="12D15108"/>
    <w:rsid w:val="12D57A4B"/>
    <w:rsid w:val="12DB732A"/>
    <w:rsid w:val="12E6615B"/>
    <w:rsid w:val="12F045F8"/>
    <w:rsid w:val="1303182D"/>
    <w:rsid w:val="134309D4"/>
    <w:rsid w:val="13437A0A"/>
    <w:rsid w:val="135B3E85"/>
    <w:rsid w:val="135E65D1"/>
    <w:rsid w:val="13610B0C"/>
    <w:rsid w:val="139E022A"/>
    <w:rsid w:val="13BF729C"/>
    <w:rsid w:val="13CE65D6"/>
    <w:rsid w:val="13F61D29"/>
    <w:rsid w:val="13F87C86"/>
    <w:rsid w:val="14252271"/>
    <w:rsid w:val="14292642"/>
    <w:rsid w:val="14365E7A"/>
    <w:rsid w:val="14391A53"/>
    <w:rsid w:val="143C2399"/>
    <w:rsid w:val="14452377"/>
    <w:rsid w:val="14583435"/>
    <w:rsid w:val="14602280"/>
    <w:rsid w:val="146E67DD"/>
    <w:rsid w:val="146F01F8"/>
    <w:rsid w:val="147F6568"/>
    <w:rsid w:val="148236C8"/>
    <w:rsid w:val="14AD36C2"/>
    <w:rsid w:val="14D94B55"/>
    <w:rsid w:val="14FF64A0"/>
    <w:rsid w:val="1511603E"/>
    <w:rsid w:val="15152B4C"/>
    <w:rsid w:val="151B12CA"/>
    <w:rsid w:val="152812B5"/>
    <w:rsid w:val="152D7A50"/>
    <w:rsid w:val="153161C4"/>
    <w:rsid w:val="15334A09"/>
    <w:rsid w:val="15534720"/>
    <w:rsid w:val="15A818B7"/>
    <w:rsid w:val="15E6718D"/>
    <w:rsid w:val="160229C7"/>
    <w:rsid w:val="16053DB3"/>
    <w:rsid w:val="161C0AB3"/>
    <w:rsid w:val="164F2753"/>
    <w:rsid w:val="16655A13"/>
    <w:rsid w:val="16682A2A"/>
    <w:rsid w:val="16BF0518"/>
    <w:rsid w:val="16CE51B3"/>
    <w:rsid w:val="16D50D3F"/>
    <w:rsid w:val="16DC081C"/>
    <w:rsid w:val="16ED449C"/>
    <w:rsid w:val="16EF3191"/>
    <w:rsid w:val="16F4387B"/>
    <w:rsid w:val="171519C5"/>
    <w:rsid w:val="171D2AE4"/>
    <w:rsid w:val="17532BDD"/>
    <w:rsid w:val="177D3AC3"/>
    <w:rsid w:val="179C1733"/>
    <w:rsid w:val="17A05589"/>
    <w:rsid w:val="17D74053"/>
    <w:rsid w:val="17DB3A3E"/>
    <w:rsid w:val="17F93E0B"/>
    <w:rsid w:val="180F6647"/>
    <w:rsid w:val="181D6EF6"/>
    <w:rsid w:val="18316649"/>
    <w:rsid w:val="1836445A"/>
    <w:rsid w:val="186F2CFF"/>
    <w:rsid w:val="188D49AD"/>
    <w:rsid w:val="18950F62"/>
    <w:rsid w:val="18A1133F"/>
    <w:rsid w:val="18A81871"/>
    <w:rsid w:val="18C9511C"/>
    <w:rsid w:val="18DB3B8F"/>
    <w:rsid w:val="18DD31F3"/>
    <w:rsid w:val="18FB1EFE"/>
    <w:rsid w:val="19043F59"/>
    <w:rsid w:val="190E743C"/>
    <w:rsid w:val="193701E1"/>
    <w:rsid w:val="19477E4F"/>
    <w:rsid w:val="195F6202"/>
    <w:rsid w:val="19720619"/>
    <w:rsid w:val="198314DC"/>
    <w:rsid w:val="19883AAC"/>
    <w:rsid w:val="198A17E7"/>
    <w:rsid w:val="199C76CF"/>
    <w:rsid w:val="19A84768"/>
    <w:rsid w:val="19C64DD2"/>
    <w:rsid w:val="19E55A33"/>
    <w:rsid w:val="19E8295D"/>
    <w:rsid w:val="19F01C44"/>
    <w:rsid w:val="1A0528D8"/>
    <w:rsid w:val="1A082241"/>
    <w:rsid w:val="1A114FE2"/>
    <w:rsid w:val="1A151EE0"/>
    <w:rsid w:val="1A4C3E2C"/>
    <w:rsid w:val="1A885A35"/>
    <w:rsid w:val="1A9075A3"/>
    <w:rsid w:val="1A9564A1"/>
    <w:rsid w:val="1AB1245E"/>
    <w:rsid w:val="1AB2680C"/>
    <w:rsid w:val="1ABE0543"/>
    <w:rsid w:val="1AD01CF4"/>
    <w:rsid w:val="1ADA749F"/>
    <w:rsid w:val="1AE7527D"/>
    <w:rsid w:val="1AFD7DE7"/>
    <w:rsid w:val="1B1E64D9"/>
    <w:rsid w:val="1B45409F"/>
    <w:rsid w:val="1B47366A"/>
    <w:rsid w:val="1B4F7349"/>
    <w:rsid w:val="1B56247E"/>
    <w:rsid w:val="1B88172B"/>
    <w:rsid w:val="1B942642"/>
    <w:rsid w:val="1BB73841"/>
    <w:rsid w:val="1BC12AB7"/>
    <w:rsid w:val="1BDA29E3"/>
    <w:rsid w:val="1BE90AF5"/>
    <w:rsid w:val="1BF24C8C"/>
    <w:rsid w:val="1BFC0E50"/>
    <w:rsid w:val="1C0D7156"/>
    <w:rsid w:val="1C1C00BE"/>
    <w:rsid w:val="1C2D08BF"/>
    <w:rsid w:val="1C2E4F89"/>
    <w:rsid w:val="1C455CA5"/>
    <w:rsid w:val="1C636073"/>
    <w:rsid w:val="1C6E5A4A"/>
    <w:rsid w:val="1C7A4325"/>
    <w:rsid w:val="1C824727"/>
    <w:rsid w:val="1C85446B"/>
    <w:rsid w:val="1CA65601"/>
    <w:rsid w:val="1CA665FA"/>
    <w:rsid w:val="1CAF3868"/>
    <w:rsid w:val="1CC840CE"/>
    <w:rsid w:val="1CCA3E06"/>
    <w:rsid w:val="1CCC4623"/>
    <w:rsid w:val="1CEB1AD9"/>
    <w:rsid w:val="1CF1781E"/>
    <w:rsid w:val="1D0336FA"/>
    <w:rsid w:val="1D056966"/>
    <w:rsid w:val="1D0E1B1F"/>
    <w:rsid w:val="1D1E0A50"/>
    <w:rsid w:val="1D2109B3"/>
    <w:rsid w:val="1D2300D4"/>
    <w:rsid w:val="1D2C69D2"/>
    <w:rsid w:val="1D451205"/>
    <w:rsid w:val="1D57770E"/>
    <w:rsid w:val="1D8C721C"/>
    <w:rsid w:val="1D96384F"/>
    <w:rsid w:val="1D9E303B"/>
    <w:rsid w:val="1DA2343A"/>
    <w:rsid w:val="1DAD522A"/>
    <w:rsid w:val="1DE04A98"/>
    <w:rsid w:val="1DEF78D2"/>
    <w:rsid w:val="1E022962"/>
    <w:rsid w:val="1E0A5D42"/>
    <w:rsid w:val="1E17772B"/>
    <w:rsid w:val="1E31590D"/>
    <w:rsid w:val="1E395EB8"/>
    <w:rsid w:val="1E4C7BD1"/>
    <w:rsid w:val="1E5E262B"/>
    <w:rsid w:val="1E622EE9"/>
    <w:rsid w:val="1E6B4E27"/>
    <w:rsid w:val="1E7A4D1D"/>
    <w:rsid w:val="1E8A15CA"/>
    <w:rsid w:val="1EAF2087"/>
    <w:rsid w:val="1EDD1986"/>
    <w:rsid w:val="1EFA2F0E"/>
    <w:rsid w:val="1EFD6054"/>
    <w:rsid w:val="1EFE6169"/>
    <w:rsid w:val="1F224D89"/>
    <w:rsid w:val="1F430801"/>
    <w:rsid w:val="1F466D8F"/>
    <w:rsid w:val="1F4922F0"/>
    <w:rsid w:val="1F5D50DF"/>
    <w:rsid w:val="1F6D5680"/>
    <w:rsid w:val="1F7C2EC0"/>
    <w:rsid w:val="1FA25157"/>
    <w:rsid w:val="1FB057D2"/>
    <w:rsid w:val="1FBB0A86"/>
    <w:rsid w:val="1FBF7DA5"/>
    <w:rsid w:val="1FC45BEE"/>
    <w:rsid w:val="1FE21FC1"/>
    <w:rsid w:val="1FF16B7D"/>
    <w:rsid w:val="200265E3"/>
    <w:rsid w:val="2041008A"/>
    <w:rsid w:val="20463C42"/>
    <w:rsid w:val="20620629"/>
    <w:rsid w:val="208257A3"/>
    <w:rsid w:val="20915573"/>
    <w:rsid w:val="20A13FEC"/>
    <w:rsid w:val="20A21D6F"/>
    <w:rsid w:val="20A64C03"/>
    <w:rsid w:val="20A67D42"/>
    <w:rsid w:val="20A71F4F"/>
    <w:rsid w:val="20AE0BF4"/>
    <w:rsid w:val="20CF575E"/>
    <w:rsid w:val="20E71F9F"/>
    <w:rsid w:val="20F81F96"/>
    <w:rsid w:val="21047DC4"/>
    <w:rsid w:val="21174BF4"/>
    <w:rsid w:val="21443E0D"/>
    <w:rsid w:val="214771FE"/>
    <w:rsid w:val="2177672C"/>
    <w:rsid w:val="218A2CD3"/>
    <w:rsid w:val="218E32F6"/>
    <w:rsid w:val="21B1338E"/>
    <w:rsid w:val="21D31A1F"/>
    <w:rsid w:val="21D46BE4"/>
    <w:rsid w:val="21F75BA5"/>
    <w:rsid w:val="22107AF3"/>
    <w:rsid w:val="22451AB9"/>
    <w:rsid w:val="225873EA"/>
    <w:rsid w:val="225D39B8"/>
    <w:rsid w:val="22623DD5"/>
    <w:rsid w:val="226866BE"/>
    <w:rsid w:val="22706C53"/>
    <w:rsid w:val="228A0EF1"/>
    <w:rsid w:val="229476D3"/>
    <w:rsid w:val="22A95ADE"/>
    <w:rsid w:val="22B17F9D"/>
    <w:rsid w:val="22BD5004"/>
    <w:rsid w:val="22BD7A0A"/>
    <w:rsid w:val="22C6188F"/>
    <w:rsid w:val="22E73498"/>
    <w:rsid w:val="231805F5"/>
    <w:rsid w:val="231B032A"/>
    <w:rsid w:val="23320144"/>
    <w:rsid w:val="234A0787"/>
    <w:rsid w:val="234E27C6"/>
    <w:rsid w:val="235E4C30"/>
    <w:rsid w:val="23672B14"/>
    <w:rsid w:val="236A74D4"/>
    <w:rsid w:val="238D1C24"/>
    <w:rsid w:val="239E00B4"/>
    <w:rsid w:val="23A128D5"/>
    <w:rsid w:val="23B279C7"/>
    <w:rsid w:val="23B93C03"/>
    <w:rsid w:val="23BD1996"/>
    <w:rsid w:val="23DD4572"/>
    <w:rsid w:val="2409467A"/>
    <w:rsid w:val="24111CD9"/>
    <w:rsid w:val="2423211D"/>
    <w:rsid w:val="24283A84"/>
    <w:rsid w:val="244A5173"/>
    <w:rsid w:val="245450C9"/>
    <w:rsid w:val="246B4C53"/>
    <w:rsid w:val="24816434"/>
    <w:rsid w:val="248D10AB"/>
    <w:rsid w:val="249D1845"/>
    <w:rsid w:val="24B24CD6"/>
    <w:rsid w:val="24B6092B"/>
    <w:rsid w:val="24D467CB"/>
    <w:rsid w:val="24E84040"/>
    <w:rsid w:val="250B2958"/>
    <w:rsid w:val="25170D9F"/>
    <w:rsid w:val="251E74A4"/>
    <w:rsid w:val="2536485B"/>
    <w:rsid w:val="254B13D2"/>
    <w:rsid w:val="255043D6"/>
    <w:rsid w:val="25557FC5"/>
    <w:rsid w:val="25634A0A"/>
    <w:rsid w:val="2566542B"/>
    <w:rsid w:val="256F6760"/>
    <w:rsid w:val="25720A56"/>
    <w:rsid w:val="25815539"/>
    <w:rsid w:val="259D2BCF"/>
    <w:rsid w:val="25BB705C"/>
    <w:rsid w:val="25C85FF8"/>
    <w:rsid w:val="25CA477C"/>
    <w:rsid w:val="25E4004C"/>
    <w:rsid w:val="25EA3DEA"/>
    <w:rsid w:val="25F833E4"/>
    <w:rsid w:val="25F9533D"/>
    <w:rsid w:val="25FF765A"/>
    <w:rsid w:val="26020C74"/>
    <w:rsid w:val="26125556"/>
    <w:rsid w:val="26320620"/>
    <w:rsid w:val="26354088"/>
    <w:rsid w:val="267470F2"/>
    <w:rsid w:val="26756E41"/>
    <w:rsid w:val="26946331"/>
    <w:rsid w:val="26B102A4"/>
    <w:rsid w:val="26C6494B"/>
    <w:rsid w:val="26CD477E"/>
    <w:rsid w:val="26D7153A"/>
    <w:rsid w:val="26E637B8"/>
    <w:rsid w:val="26EF43BC"/>
    <w:rsid w:val="26F926C6"/>
    <w:rsid w:val="272754B0"/>
    <w:rsid w:val="273E38C0"/>
    <w:rsid w:val="274D7FB9"/>
    <w:rsid w:val="27843CE5"/>
    <w:rsid w:val="278D4CCB"/>
    <w:rsid w:val="27A23263"/>
    <w:rsid w:val="27CD1960"/>
    <w:rsid w:val="27DD47D4"/>
    <w:rsid w:val="27DF01CF"/>
    <w:rsid w:val="27ED4992"/>
    <w:rsid w:val="2814723F"/>
    <w:rsid w:val="28151165"/>
    <w:rsid w:val="28290BC0"/>
    <w:rsid w:val="283100E0"/>
    <w:rsid w:val="2839497A"/>
    <w:rsid w:val="283A6B48"/>
    <w:rsid w:val="28446059"/>
    <w:rsid w:val="28740000"/>
    <w:rsid w:val="28756B84"/>
    <w:rsid w:val="28793E20"/>
    <w:rsid w:val="287A361C"/>
    <w:rsid w:val="287C281D"/>
    <w:rsid w:val="287E6156"/>
    <w:rsid w:val="288030BB"/>
    <w:rsid w:val="28886BF5"/>
    <w:rsid w:val="288A6DDD"/>
    <w:rsid w:val="28914BF0"/>
    <w:rsid w:val="28CC2370"/>
    <w:rsid w:val="28E26FFD"/>
    <w:rsid w:val="28EB2192"/>
    <w:rsid w:val="29231C7A"/>
    <w:rsid w:val="292D7EEB"/>
    <w:rsid w:val="293E1500"/>
    <w:rsid w:val="295C6FA4"/>
    <w:rsid w:val="29724D07"/>
    <w:rsid w:val="29A53857"/>
    <w:rsid w:val="29DE3EC9"/>
    <w:rsid w:val="29E2223C"/>
    <w:rsid w:val="29EE3E28"/>
    <w:rsid w:val="2A0A2709"/>
    <w:rsid w:val="2A0B2B48"/>
    <w:rsid w:val="2A0F1E0F"/>
    <w:rsid w:val="2A260ECE"/>
    <w:rsid w:val="2A36737A"/>
    <w:rsid w:val="2A3E2F8B"/>
    <w:rsid w:val="2A3E666A"/>
    <w:rsid w:val="2A4028F6"/>
    <w:rsid w:val="2A4C1CE5"/>
    <w:rsid w:val="2A7725A2"/>
    <w:rsid w:val="2A9A6372"/>
    <w:rsid w:val="2AA607D0"/>
    <w:rsid w:val="2AB313EC"/>
    <w:rsid w:val="2ABE0260"/>
    <w:rsid w:val="2B0A6D2B"/>
    <w:rsid w:val="2B185B76"/>
    <w:rsid w:val="2B221661"/>
    <w:rsid w:val="2B2E289C"/>
    <w:rsid w:val="2B3128A3"/>
    <w:rsid w:val="2B381A49"/>
    <w:rsid w:val="2B4324C3"/>
    <w:rsid w:val="2B4350B7"/>
    <w:rsid w:val="2B447DC8"/>
    <w:rsid w:val="2B6B0C83"/>
    <w:rsid w:val="2B794137"/>
    <w:rsid w:val="2B7B7E11"/>
    <w:rsid w:val="2B936AAC"/>
    <w:rsid w:val="2BBA3899"/>
    <w:rsid w:val="2BCF4D78"/>
    <w:rsid w:val="2BD1105A"/>
    <w:rsid w:val="2BDF404C"/>
    <w:rsid w:val="2BF05B9C"/>
    <w:rsid w:val="2C0A3257"/>
    <w:rsid w:val="2C0B7D36"/>
    <w:rsid w:val="2C671C74"/>
    <w:rsid w:val="2C6F45F1"/>
    <w:rsid w:val="2C771684"/>
    <w:rsid w:val="2C946733"/>
    <w:rsid w:val="2C9C223C"/>
    <w:rsid w:val="2CAB7B7C"/>
    <w:rsid w:val="2CE61639"/>
    <w:rsid w:val="2CF75D91"/>
    <w:rsid w:val="2D0A107E"/>
    <w:rsid w:val="2D1417A8"/>
    <w:rsid w:val="2D26209C"/>
    <w:rsid w:val="2D267CB7"/>
    <w:rsid w:val="2D3D5F71"/>
    <w:rsid w:val="2D3F0882"/>
    <w:rsid w:val="2D4548A8"/>
    <w:rsid w:val="2D615918"/>
    <w:rsid w:val="2D676EAB"/>
    <w:rsid w:val="2D701F55"/>
    <w:rsid w:val="2DA50CE2"/>
    <w:rsid w:val="2DAC6040"/>
    <w:rsid w:val="2DB435EE"/>
    <w:rsid w:val="2DB81406"/>
    <w:rsid w:val="2DBE0339"/>
    <w:rsid w:val="2DC818F0"/>
    <w:rsid w:val="2DCF69A3"/>
    <w:rsid w:val="2DDC6680"/>
    <w:rsid w:val="2DF23207"/>
    <w:rsid w:val="2E0208A2"/>
    <w:rsid w:val="2E0322C5"/>
    <w:rsid w:val="2E0B29EF"/>
    <w:rsid w:val="2E0E0C0E"/>
    <w:rsid w:val="2E162A67"/>
    <w:rsid w:val="2E236C60"/>
    <w:rsid w:val="2E321FE3"/>
    <w:rsid w:val="2E4014FF"/>
    <w:rsid w:val="2E491C8F"/>
    <w:rsid w:val="2E5846B0"/>
    <w:rsid w:val="2E720E2D"/>
    <w:rsid w:val="2E813748"/>
    <w:rsid w:val="2E880521"/>
    <w:rsid w:val="2E9E393F"/>
    <w:rsid w:val="2EA02F11"/>
    <w:rsid w:val="2EA25972"/>
    <w:rsid w:val="2EAC19F6"/>
    <w:rsid w:val="2EB416BA"/>
    <w:rsid w:val="2EDE7BE9"/>
    <w:rsid w:val="2EF35FAE"/>
    <w:rsid w:val="2EF91F5F"/>
    <w:rsid w:val="2F151AED"/>
    <w:rsid w:val="2F1E7F13"/>
    <w:rsid w:val="2F347AF2"/>
    <w:rsid w:val="2F3E78F7"/>
    <w:rsid w:val="2F4252D7"/>
    <w:rsid w:val="2F612D32"/>
    <w:rsid w:val="2F6B6A2C"/>
    <w:rsid w:val="2FB20BD2"/>
    <w:rsid w:val="2FCB4DE2"/>
    <w:rsid w:val="2FDF48CA"/>
    <w:rsid w:val="2FE26E16"/>
    <w:rsid w:val="2FF726D3"/>
    <w:rsid w:val="300C0DE6"/>
    <w:rsid w:val="30137A60"/>
    <w:rsid w:val="30272DD7"/>
    <w:rsid w:val="302F0CE1"/>
    <w:rsid w:val="303508A7"/>
    <w:rsid w:val="303C74AD"/>
    <w:rsid w:val="304C5128"/>
    <w:rsid w:val="30501228"/>
    <w:rsid w:val="30540E5D"/>
    <w:rsid w:val="305C4091"/>
    <w:rsid w:val="30605436"/>
    <w:rsid w:val="306730ED"/>
    <w:rsid w:val="308C4771"/>
    <w:rsid w:val="308F57CE"/>
    <w:rsid w:val="309207F6"/>
    <w:rsid w:val="30B510B1"/>
    <w:rsid w:val="30B55731"/>
    <w:rsid w:val="30BA0521"/>
    <w:rsid w:val="30C362EE"/>
    <w:rsid w:val="30CE3C5E"/>
    <w:rsid w:val="30D8477B"/>
    <w:rsid w:val="30E24176"/>
    <w:rsid w:val="30E308E6"/>
    <w:rsid w:val="30EC6CFD"/>
    <w:rsid w:val="31297F81"/>
    <w:rsid w:val="312E0576"/>
    <w:rsid w:val="31360245"/>
    <w:rsid w:val="31532902"/>
    <w:rsid w:val="315A1912"/>
    <w:rsid w:val="31AF493B"/>
    <w:rsid w:val="31C76822"/>
    <w:rsid w:val="31D35CBC"/>
    <w:rsid w:val="31FB1FC8"/>
    <w:rsid w:val="323E7FB7"/>
    <w:rsid w:val="324C4A10"/>
    <w:rsid w:val="326230C3"/>
    <w:rsid w:val="327F2C76"/>
    <w:rsid w:val="328732E2"/>
    <w:rsid w:val="32AB26BE"/>
    <w:rsid w:val="32BA7A4E"/>
    <w:rsid w:val="32BD66A6"/>
    <w:rsid w:val="32D06C7A"/>
    <w:rsid w:val="32EB653A"/>
    <w:rsid w:val="32FE1168"/>
    <w:rsid w:val="330020A5"/>
    <w:rsid w:val="33137B52"/>
    <w:rsid w:val="33142F04"/>
    <w:rsid w:val="331F336B"/>
    <w:rsid w:val="33206D52"/>
    <w:rsid w:val="33230A25"/>
    <w:rsid w:val="332A5582"/>
    <w:rsid w:val="332B7A03"/>
    <w:rsid w:val="332F7F90"/>
    <w:rsid w:val="33363A11"/>
    <w:rsid w:val="333A2992"/>
    <w:rsid w:val="33456207"/>
    <w:rsid w:val="3358075B"/>
    <w:rsid w:val="335C70A5"/>
    <w:rsid w:val="335F4225"/>
    <w:rsid w:val="33D5729F"/>
    <w:rsid w:val="33FD2D8D"/>
    <w:rsid w:val="33FF6811"/>
    <w:rsid w:val="34036B67"/>
    <w:rsid w:val="34140900"/>
    <w:rsid w:val="341826CD"/>
    <w:rsid w:val="342C426D"/>
    <w:rsid w:val="344A69F0"/>
    <w:rsid w:val="34550536"/>
    <w:rsid w:val="346C0023"/>
    <w:rsid w:val="34C02EFD"/>
    <w:rsid w:val="34CA7578"/>
    <w:rsid w:val="34CE0A36"/>
    <w:rsid w:val="34CE77C2"/>
    <w:rsid w:val="3502205A"/>
    <w:rsid w:val="351114CE"/>
    <w:rsid w:val="35116EC1"/>
    <w:rsid w:val="35152803"/>
    <w:rsid w:val="35230DBE"/>
    <w:rsid w:val="353020EE"/>
    <w:rsid w:val="35344A5B"/>
    <w:rsid w:val="354A5F8C"/>
    <w:rsid w:val="35583716"/>
    <w:rsid w:val="355E296A"/>
    <w:rsid w:val="359623AB"/>
    <w:rsid w:val="35A873E3"/>
    <w:rsid w:val="35C41331"/>
    <w:rsid w:val="35E371F3"/>
    <w:rsid w:val="35EA3D03"/>
    <w:rsid w:val="360D79B6"/>
    <w:rsid w:val="361331F5"/>
    <w:rsid w:val="36161226"/>
    <w:rsid w:val="36450C4A"/>
    <w:rsid w:val="364A0032"/>
    <w:rsid w:val="36565878"/>
    <w:rsid w:val="366660D2"/>
    <w:rsid w:val="36914AEF"/>
    <w:rsid w:val="369A7B88"/>
    <w:rsid w:val="36AE1187"/>
    <w:rsid w:val="36B97174"/>
    <w:rsid w:val="36D111BC"/>
    <w:rsid w:val="372B1537"/>
    <w:rsid w:val="373332CF"/>
    <w:rsid w:val="373B0A1B"/>
    <w:rsid w:val="37556407"/>
    <w:rsid w:val="376D52E5"/>
    <w:rsid w:val="378225AC"/>
    <w:rsid w:val="378400EB"/>
    <w:rsid w:val="37932575"/>
    <w:rsid w:val="37B409D1"/>
    <w:rsid w:val="37B51A85"/>
    <w:rsid w:val="37B8105E"/>
    <w:rsid w:val="37C26427"/>
    <w:rsid w:val="37CE1367"/>
    <w:rsid w:val="37D40D65"/>
    <w:rsid w:val="37F770F8"/>
    <w:rsid w:val="38024DBB"/>
    <w:rsid w:val="381468B7"/>
    <w:rsid w:val="383F3B2A"/>
    <w:rsid w:val="384509E7"/>
    <w:rsid w:val="38497424"/>
    <w:rsid w:val="38930C99"/>
    <w:rsid w:val="38963B12"/>
    <w:rsid w:val="38A2244C"/>
    <w:rsid w:val="38AE142B"/>
    <w:rsid w:val="38BA367C"/>
    <w:rsid w:val="390A23F6"/>
    <w:rsid w:val="390F4D06"/>
    <w:rsid w:val="39190780"/>
    <w:rsid w:val="391D41A7"/>
    <w:rsid w:val="39300B64"/>
    <w:rsid w:val="394F7F42"/>
    <w:rsid w:val="39522CEE"/>
    <w:rsid w:val="39736CE6"/>
    <w:rsid w:val="39891433"/>
    <w:rsid w:val="398C1D20"/>
    <w:rsid w:val="399D36E6"/>
    <w:rsid w:val="39B8405F"/>
    <w:rsid w:val="39D177DC"/>
    <w:rsid w:val="39FF0E82"/>
    <w:rsid w:val="3A0F00F2"/>
    <w:rsid w:val="3A230A2B"/>
    <w:rsid w:val="3A383733"/>
    <w:rsid w:val="3A3A1E33"/>
    <w:rsid w:val="3A444FA5"/>
    <w:rsid w:val="3A630C40"/>
    <w:rsid w:val="3A7015A1"/>
    <w:rsid w:val="3A734F90"/>
    <w:rsid w:val="3A740A39"/>
    <w:rsid w:val="3A780677"/>
    <w:rsid w:val="3A81181E"/>
    <w:rsid w:val="3A83170F"/>
    <w:rsid w:val="3A8874F8"/>
    <w:rsid w:val="3AA26B21"/>
    <w:rsid w:val="3AB42E15"/>
    <w:rsid w:val="3AB848B6"/>
    <w:rsid w:val="3ABD3B0B"/>
    <w:rsid w:val="3B032848"/>
    <w:rsid w:val="3B084243"/>
    <w:rsid w:val="3B173B7F"/>
    <w:rsid w:val="3B552124"/>
    <w:rsid w:val="3B8A37F6"/>
    <w:rsid w:val="3BAC47F2"/>
    <w:rsid w:val="3BB5602D"/>
    <w:rsid w:val="3BCB6780"/>
    <w:rsid w:val="3BD1408B"/>
    <w:rsid w:val="3BD42882"/>
    <w:rsid w:val="3BDF2AA0"/>
    <w:rsid w:val="3BDF4FDD"/>
    <w:rsid w:val="3BE000B5"/>
    <w:rsid w:val="3BF108C0"/>
    <w:rsid w:val="3BF50A0E"/>
    <w:rsid w:val="3BF577CE"/>
    <w:rsid w:val="3C1A2DCC"/>
    <w:rsid w:val="3C257EA6"/>
    <w:rsid w:val="3C2F1602"/>
    <w:rsid w:val="3C316275"/>
    <w:rsid w:val="3C457497"/>
    <w:rsid w:val="3C474553"/>
    <w:rsid w:val="3C4C4540"/>
    <w:rsid w:val="3C812E4B"/>
    <w:rsid w:val="3C8B27F5"/>
    <w:rsid w:val="3C9259A8"/>
    <w:rsid w:val="3C9B0915"/>
    <w:rsid w:val="3CAD468A"/>
    <w:rsid w:val="3CAE7980"/>
    <w:rsid w:val="3CBA00A9"/>
    <w:rsid w:val="3CC45A9B"/>
    <w:rsid w:val="3CC64E47"/>
    <w:rsid w:val="3CED41DF"/>
    <w:rsid w:val="3CF1295C"/>
    <w:rsid w:val="3CF24261"/>
    <w:rsid w:val="3D036E69"/>
    <w:rsid w:val="3D0C5052"/>
    <w:rsid w:val="3D114BEB"/>
    <w:rsid w:val="3D25588D"/>
    <w:rsid w:val="3D2C1884"/>
    <w:rsid w:val="3D344060"/>
    <w:rsid w:val="3D372E1D"/>
    <w:rsid w:val="3D4726E3"/>
    <w:rsid w:val="3D4B047C"/>
    <w:rsid w:val="3D50669A"/>
    <w:rsid w:val="3D660C6F"/>
    <w:rsid w:val="3D700F04"/>
    <w:rsid w:val="3D70539A"/>
    <w:rsid w:val="3D8A2EA8"/>
    <w:rsid w:val="3D8C10CA"/>
    <w:rsid w:val="3DA742B0"/>
    <w:rsid w:val="3DB03A87"/>
    <w:rsid w:val="3DCA3E8D"/>
    <w:rsid w:val="3DD27E02"/>
    <w:rsid w:val="3DE625C4"/>
    <w:rsid w:val="3DF3242E"/>
    <w:rsid w:val="3DF3776A"/>
    <w:rsid w:val="3DFA04AC"/>
    <w:rsid w:val="3DFD5B5F"/>
    <w:rsid w:val="3E0458A5"/>
    <w:rsid w:val="3E08378E"/>
    <w:rsid w:val="3E4563F0"/>
    <w:rsid w:val="3E46500F"/>
    <w:rsid w:val="3E4E31BD"/>
    <w:rsid w:val="3E561028"/>
    <w:rsid w:val="3E585100"/>
    <w:rsid w:val="3E63229A"/>
    <w:rsid w:val="3E9F72FD"/>
    <w:rsid w:val="3EA17808"/>
    <w:rsid w:val="3EAD1741"/>
    <w:rsid w:val="3EC55A5E"/>
    <w:rsid w:val="3EC65BCF"/>
    <w:rsid w:val="3ECD4D15"/>
    <w:rsid w:val="3ECE1735"/>
    <w:rsid w:val="3EE00869"/>
    <w:rsid w:val="3F0E6286"/>
    <w:rsid w:val="3F0F7503"/>
    <w:rsid w:val="3F153071"/>
    <w:rsid w:val="3F241FCA"/>
    <w:rsid w:val="3F3863D7"/>
    <w:rsid w:val="3F570DC3"/>
    <w:rsid w:val="3F573A7F"/>
    <w:rsid w:val="3F5C6305"/>
    <w:rsid w:val="3F5E6047"/>
    <w:rsid w:val="3F7612B0"/>
    <w:rsid w:val="3F861F6C"/>
    <w:rsid w:val="3FC11602"/>
    <w:rsid w:val="3FC86B4B"/>
    <w:rsid w:val="3FD22F19"/>
    <w:rsid w:val="401B7DE2"/>
    <w:rsid w:val="405B4F03"/>
    <w:rsid w:val="406E36E7"/>
    <w:rsid w:val="40756541"/>
    <w:rsid w:val="40790E7C"/>
    <w:rsid w:val="408C6ACE"/>
    <w:rsid w:val="40905D53"/>
    <w:rsid w:val="40A74041"/>
    <w:rsid w:val="40B95A74"/>
    <w:rsid w:val="40C241E9"/>
    <w:rsid w:val="40C66925"/>
    <w:rsid w:val="40D8370D"/>
    <w:rsid w:val="40E469C3"/>
    <w:rsid w:val="40F204DF"/>
    <w:rsid w:val="41390199"/>
    <w:rsid w:val="414D3728"/>
    <w:rsid w:val="41562AF9"/>
    <w:rsid w:val="41651DB4"/>
    <w:rsid w:val="416D492B"/>
    <w:rsid w:val="41747113"/>
    <w:rsid w:val="41A96742"/>
    <w:rsid w:val="41AF55C5"/>
    <w:rsid w:val="41D52F5C"/>
    <w:rsid w:val="41DD43E3"/>
    <w:rsid w:val="41E701E2"/>
    <w:rsid w:val="41F6129C"/>
    <w:rsid w:val="41F93808"/>
    <w:rsid w:val="4207589A"/>
    <w:rsid w:val="420F3501"/>
    <w:rsid w:val="421B6BC2"/>
    <w:rsid w:val="423D12EC"/>
    <w:rsid w:val="4240333F"/>
    <w:rsid w:val="424B6323"/>
    <w:rsid w:val="424F28C9"/>
    <w:rsid w:val="4257123B"/>
    <w:rsid w:val="425E1AEF"/>
    <w:rsid w:val="42613050"/>
    <w:rsid w:val="428E71B1"/>
    <w:rsid w:val="429D71A7"/>
    <w:rsid w:val="42AC4F07"/>
    <w:rsid w:val="42CC7168"/>
    <w:rsid w:val="42CD0A98"/>
    <w:rsid w:val="42D11C4A"/>
    <w:rsid w:val="42DB5F18"/>
    <w:rsid w:val="42EE2E8B"/>
    <w:rsid w:val="42EF6C5C"/>
    <w:rsid w:val="42F32C46"/>
    <w:rsid w:val="42F4617B"/>
    <w:rsid w:val="42FE732B"/>
    <w:rsid w:val="4301023D"/>
    <w:rsid w:val="43046F88"/>
    <w:rsid w:val="430A5A6F"/>
    <w:rsid w:val="431A0C09"/>
    <w:rsid w:val="432C3CF8"/>
    <w:rsid w:val="433A79E6"/>
    <w:rsid w:val="433E33BB"/>
    <w:rsid w:val="436F5D1C"/>
    <w:rsid w:val="43785872"/>
    <w:rsid w:val="437A0555"/>
    <w:rsid w:val="437B5D12"/>
    <w:rsid w:val="4386655F"/>
    <w:rsid w:val="438B4BC1"/>
    <w:rsid w:val="4390574C"/>
    <w:rsid w:val="439E64EE"/>
    <w:rsid w:val="43B35EB3"/>
    <w:rsid w:val="43F06FA3"/>
    <w:rsid w:val="43FC44AD"/>
    <w:rsid w:val="440F7E52"/>
    <w:rsid w:val="444563C3"/>
    <w:rsid w:val="44466D5C"/>
    <w:rsid w:val="444D745A"/>
    <w:rsid w:val="444F47F6"/>
    <w:rsid w:val="446570B8"/>
    <w:rsid w:val="44812D34"/>
    <w:rsid w:val="449C3228"/>
    <w:rsid w:val="44A94E2F"/>
    <w:rsid w:val="44AA2639"/>
    <w:rsid w:val="44B33105"/>
    <w:rsid w:val="44B4014A"/>
    <w:rsid w:val="44D5527E"/>
    <w:rsid w:val="44DE7D8C"/>
    <w:rsid w:val="44F06DC0"/>
    <w:rsid w:val="44FB129D"/>
    <w:rsid w:val="450A1F1A"/>
    <w:rsid w:val="450B2788"/>
    <w:rsid w:val="450F583B"/>
    <w:rsid w:val="451878CA"/>
    <w:rsid w:val="451E2BA6"/>
    <w:rsid w:val="45261F00"/>
    <w:rsid w:val="45336CAD"/>
    <w:rsid w:val="45774C97"/>
    <w:rsid w:val="457D26A5"/>
    <w:rsid w:val="45843107"/>
    <w:rsid w:val="45A5130C"/>
    <w:rsid w:val="45AE7B8D"/>
    <w:rsid w:val="45C9503B"/>
    <w:rsid w:val="45D67652"/>
    <w:rsid w:val="45DE3938"/>
    <w:rsid w:val="45EA2E9B"/>
    <w:rsid w:val="45EF465A"/>
    <w:rsid w:val="45FB03C2"/>
    <w:rsid w:val="46024764"/>
    <w:rsid w:val="460C076A"/>
    <w:rsid w:val="465626DE"/>
    <w:rsid w:val="4658440B"/>
    <w:rsid w:val="46647A66"/>
    <w:rsid w:val="466C7EC5"/>
    <w:rsid w:val="46761CF8"/>
    <w:rsid w:val="46884782"/>
    <w:rsid w:val="4692522E"/>
    <w:rsid w:val="46A01E6D"/>
    <w:rsid w:val="46AB6B23"/>
    <w:rsid w:val="46C66E26"/>
    <w:rsid w:val="46C83F10"/>
    <w:rsid w:val="46DB3AEE"/>
    <w:rsid w:val="46E22739"/>
    <w:rsid w:val="46E6508F"/>
    <w:rsid w:val="46E671C0"/>
    <w:rsid w:val="47002F08"/>
    <w:rsid w:val="47074F82"/>
    <w:rsid w:val="47252B24"/>
    <w:rsid w:val="47310680"/>
    <w:rsid w:val="476F4B95"/>
    <w:rsid w:val="47715180"/>
    <w:rsid w:val="4772773F"/>
    <w:rsid w:val="477A72A8"/>
    <w:rsid w:val="478738B2"/>
    <w:rsid w:val="479915B8"/>
    <w:rsid w:val="47A900A2"/>
    <w:rsid w:val="47B11C6D"/>
    <w:rsid w:val="47C11810"/>
    <w:rsid w:val="47E930D8"/>
    <w:rsid w:val="47EB3470"/>
    <w:rsid w:val="47F07066"/>
    <w:rsid w:val="48016693"/>
    <w:rsid w:val="480E2158"/>
    <w:rsid w:val="480E5668"/>
    <w:rsid w:val="481B7C0F"/>
    <w:rsid w:val="4827623D"/>
    <w:rsid w:val="483E3C54"/>
    <w:rsid w:val="4840638E"/>
    <w:rsid w:val="484E39C9"/>
    <w:rsid w:val="484F3BBC"/>
    <w:rsid w:val="48534547"/>
    <w:rsid w:val="48552DCE"/>
    <w:rsid w:val="486115D3"/>
    <w:rsid w:val="48674B4B"/>
    <w:rsid w:val="4870135B"/>
    <w:rsid w:val="488D0FD4"/>
    <w:rsid w:val="488E344E"/>
    <w:rsid w:val="488E5303"/>
    <w:rsid w:val="4896720D"/>
    <w:rsid w:val="48AC7BB5"/>
    <w:rsid w:val="48B313C3"/>
    <w:rsid w:val="48C55C4F"/>
    <w:rsid w:val="48D429F0"/>
    <w:rsid w:val="48D62D9C"/>
    <w:rsid w:val="48D7126F"/>
    <w:rsid w:val="48F23A34"/>
    <w:rsid w:val="48FE3134"/>
    <w:rsid w:val="4906100E"/>
    <w:rsid w:val="49186758"/>
    <w:rsid w:val="49261829"/>
    <w:rsid w:val="493F7CE8"/>
    <w:rsid w:val="495411CE"/>
    <w:rsid w:val="49900F0C"/>
    <w:rsid w:val="499D7D74"/>
    <w:rsid w:val="49A01D6C"/>
    <w:rsid w:val="49AB496A"/>
    <w:rsid w:val="49B12C22"/>
    <w:rsid w:val="49BC54BC"/>
    <w:rsid w:val="49BD5047"/>
    <w:rsid w:val="49CD4E19"/>
    <w:rsid w:val="49E67CA4"/>
    <w:rsid w:val="49F6025D"/>
    <w:rsid w:val="4A1A0E96"/>
    <w:rsid w:val="4A1D53CE"/>
    <w:rsid w:val="4A286FFC"/>
    <w:rsid w:val="4A37037F"/>
    <w:rsid w:val="4A441EE2"/>
    <w:rsid w:val="4A533781"/>
    <w:rsid w:val="4A8C49B7"/>
    <w:rsid w:val="4A9374AA"/>
    <w:rsid w:val="4ABE02BB"/>
    <w:rsid w:val="4AC62A9D"/>
    <w:rsid w:val="4AD30BA7"/>
    <w:rsid w:val="4AD45401"/>
    <w:rsid w:val="4AD80CE7"/>
    <w:rsid w:val="4ADA20A4"/>
    <w:rsid w:val="4AEE57A7"/>
    <w:rsid w:val="4B094738"/>
    <w:rsid w:val="4B0B39EB"/>
    <w:rsid w:val="4B1145FB"/>
    <w:rsid w:val="4B16532A"/>
    <w:rsid w:val="4B277199"/>
    <w:rsid w:val="4B422E1B"/>
    <w:rsid w:val="4B65373A"/>
    <w:rsid w:val="4B9B2619"/>
    <w:rsid w:val="4BB75E38"/>
    <w:rsid w:val="4BBB5236"/>
    <w:rsid w:val="4C3F6C40"/>
    <w:rsid w:val="4C40543B"/>
    <w:rsid w:val="4C47478B"/>
    <w:rsid w:val="4C4B4B57"/>
    <w:rsid w:val="4C5C5DF1"/>
    <w:rsid w:val="4C6E2D5E"/>
    <w:rsid w:val="4C6E3469"/>
    <w:rsid w:val="4C887904"/>
    <w:rsid w:val="4C8F3CB9"/>
    <w:rsid w:val="4C99554F"/>
    <w:rsid w:val="4CCD36B0"/>
    <w:rsid w:val="4CE81486"/>
    <w:rsid w:val="4CF337AC"/>
    <w:rsid w:val="4CF800DB"/>
    <w:rsid w:val="4D00163A"/>
    <w:rsid w:val="4D064B73"/>
    <w:rsid w:val="4D161D2F"/>
    <w:rsid w:val="4D1C6CB7"/>
    <w:rsid w:val="4D2836FD"/>
    <w:rsid w:val="4D4E5923"/>
    <w:rsid w:val="4D5231AE"/>
    <w:rsid w:val="4D574533"/>
    <w:rsid w:val="4D6A677D"/>
    <w:rsid w:val="4D734D3D"/>
    <w:rsid w:val="4D7A386C"/>
    <w:rsid w:val="4D806EEB"/>
    <w:rsid w:val="4D915A4A"/>
    <w:rsid w:val="4D9F77E3"/>
    <w:rsid w:val="4DA06861"/>
    <w:rsid w:val="4DA81DB8"/>
    <w:rsid w:val="4DAC147B"/>
    <w:rsid w:val="4DAC4C20"/>
    <w:rsid w:val="4DB46A91"/>
    <w:rsid w:val="4DCA162F"/>
    <w:rsid w:val="4DE73505"/>
    <w:rsid w:val="4E1A2026"/>
    <w:rsid w:val="4E271B4B"/>
    <w:rsid w:val="4E2E65A0"/>
    <w:rsid w:val="4E5F2CF9"/>
    <w:rsid w:val="4E630965"/>
    <w:rsid w:val="4E727B78"/>
    <w:rsid w:val="4E9145CF"/>
    <w:rsid w:val="4EAF6170"/>
    <w:rsid w:val="4EB96475"/>
    <w:rsid w:val="4EBA0CB5"/>
    <w:rsid w:val="4EBB23D9"/>
    <w:rsid w:val="4EDA3169"/>
    <w:rsid w:val="4EF14FAE"/>
    <w:rsid w:val="4F0F5BE3"/>
    <w:rsid w:val="4F1D1A4F"/>
    <w:rsid w:val="4F1D492D"/>
    <w:rsid w:val="4F234454"/>
    <w:rsid w:val="4F2E05D9"/>
    <w:rsid w:val="4F333DFF"/>
    <w:rsid w:val="4F3803F4"/>
    <w:rsid w:val="4F7471E7"/>
    <w:rsid w:val="4FB2321B"/>
    <w:rsid w:val="4FBD294E"/>
    <w:rsid w:val="4FFD05E3"/>
    <w:rsid w:val="50002EC0"/>
    <w:rsid w:val="500E025E"/>
    <w:rsid w:val="5027692A"/>
    <w:rsid w:val="50353425"/>
    <w:rsid w:val="50386D4D"/>
    <w:rsid w:val="50411A70"/>
    <w:rsid w:val="504D2423"/>
    <w:rsid w:val="505902BE"/>
    <w:rsid w:val="50703AB0"/>
    <w:rsid w:val="50715259"/>
    <w:rsid w:val="507D4EB2"/>
    <w:rsid w:val="507E6391"/>
    <w:rsid w:val="50BC221C"/>
    <w:rsid w:val="50CB46F6"/>
    <w:rsid w:val="50D23687"/>
    <w:rsid w:val="50D60E8B"/>
    <w:rsid w:val="50DB594C"/>
    <w:rsid w:val="50F73C4E"/>
    <w:rsid w:val="5110256F"/>
    <w:rsid w:val="51251692"/>
    <w:rsid w:val="512D0896"/>
    <w:rsid w:val="514A5BAA"/>
    <w:rsid w:val="514E6989"/>
    <w:rsid w:val="514F2419"/>
    <w:rsid w:val="51534B57"/>
    <w:rsid w:val="518102B3"/>
    <w:rsid w:val="518343A4"/>
    <w:rsid w:val="518F1E6C"/>
    <w:rsid w:val="519C08F1"/>
    <w:rsid w:val="51A22799"/>
    <w:rsid w:val="51B04A31"/>
    <w:rsid w:val="51B835C1"/>
    <w:rsid w:val="51B92D01"/>
    <w:rsid w:val="51F507C7"/>
    <w:rsid w:val="520D1825"/>
    <w:rsid w:val="520D28CB"/>
    <w:rsid w:val="52157947"/>
    <w:rsid w:val="52356529"/>
    <w:rsid w:val="52384BDB"/>
    <w:rsid w:val="52387556"/>
    <w:rsid w:val="52422029"/>
    <w:rsid w:val="525571E5"/>
    <w:rsid w:val="52692B44"/>
    <w:rsid w:val="52850E89"/>
    <w:rsid w:val="5287674D"/>
    <w:rsid w:val="528F0448"/>
    <w:rsid w:val="52954BE0"/>
    <w:rsid w:val="52A90ABB"/>
    <w:rsid w:val="52AE4556"/>
    <w:rsid w:val="52B4778F"/>
    <w:rsid w:val="52EF06B7"/>
    <w:rsid w:val="53050700"/>
    <w:rsid w:val="53072EFC"/>
    <w:rsid w:val="53085DA3"/>
    <w:rsid w:val="530946C2"/>
    <w:rsid w:val="532B11DD"/>
    <w:rsid w:val="533019A3"/>
    <w:rsid w:val="53427DC1"/>
    <w:rsid w:val="534732C4"/>
    <w:rsid w:val="535A1C7D"/>
    <w:rsid w:val="535B5C0C"/>
    <w:rsid w:val="5362345D"/>
    <w:rsid w:val="537D629E"/>
    <w:rsid w:val="539523B5"/>
    <w:rsid w:val="53AA5983"/>
    <w:rsid w:val="53B6216A"/>
    <w:rsid w:val="53BA15EE"/>
    <w:rsid w:val="53BA51A3"/>
    <w:rsid w:val="53D67491"/>
    <w:rsid w:val="54176117"/>
    <w:rsid w:val="54295B11"/>
    <w:rsid w:val="54342B03"/>
    <w:rsid w:val="54522DB1"/>
    <w:rsid w:val="545F573C"/>
    <w:rsid w:val="54634965"/>
    <w:rsid w:val="546C52E8"/>
    <w:rsid w:val="548863AD"/>
    <w:rsid w:val="54956618"/>
    <w:rsid w:val="549C522A"/>
    <w:rsid w:val="54AA6DCA"/>
    <w:rsid w:val="54D21E26"/>
    <w:rsid w:val="54E63AA5"/>
    <w:rsid w:val="54EF3A6E"/>
    <w:rsid w:val="55040901"/>
    <w:rsid w:val="55107147"/>
    <w:rsid w:val="552C5E92"/>
    <w:rsid w:val="55387D24"/>
    <w:rsid w:val="55444178"/>
    <w:rsid w:val="5546540F"/>
    <w:rsid w:val="5560764A"/>
    <w:rsid w:val="557109AC"/>
    <w:rsid w:val="5589273D"/>
    <w:rsid w:val="559B6067"/>
    <w:rsid w:val="55B76660"/>
    <w:rsid w:val="55BE7BE6"/>
    <w:rsid w:val="55C5615F"/>
    <w:rsid w:val="55C81DEE"/>
    <w:rsid w:val="55E111A1"/>
    <w:rsid w:val="561419C7"/>
    <w:rsid w:val="56173CE8"/>
    <w:rsid w:val="56226F9B"/>
    <w:rsid w:val="56237D37"/>
    <w:rsid w:val="56354A54"/>
    <w:rsid w:val="56690D60"/>
    <w:rsid w:val="566C39ED"/>
    <w:rsid w:val="568972D2"/>
    <w:rsid w:val="568C071F"/>
    <w:rsid w:val="568E4489"/>
    <w:rsid w:val="56983487"/>
    <w:rsid w:val="56B94726"/>
    <w:rsid w:val="56C42E2B"/>
    <w:rsid w:val="56CA56C3"/>
    <w:rsid w:val="56D2733B"/>
    <w:rsid w:val="56DF05DE"/>
    <w:rsid w:val="56E45D6E"/>
    <w:rsid w:val="56E74816"/>
    <w:rsid w:val="56E803BD"/>
    <w:rsid w:val="56ED381D"/>
    <w:rsid w:val="56F70118"/>
    <w:rsid w:val="57035045"/>
    <w:rsid w:val="57092D15"/>
    <w:rsid w:val="571D2C70"/>
    <w:rsid w:val="5737379A"/>
    <w:rsid w:val="57617EA3"/>
    <w:rsid w:val="578259B6"/>
    <w:rsid w:val="578D09DF"/>
    <w:rsid w:val="579A4819"/>
    <w:rsid w:val="57A2352F"/>
    <w:rsid w:val="57C16A90"/>
    <w:rsid w:val="57DA550A"/>
    <w:rsid w:val="57EC44C1"/>
    <w:rsid w:val="57F5288B"/>
    <w:rsid w:val="57FC6189"/>
    <w:rsid w:val="580008F5"/>
    <w:rsid w:val="58131905"/>
    <w:rsid w:val="581A23FF"/>
    <w:rsid w:val="583F7F5B"/>
    <w:rsid w:val="58545BCC"/>
    <w:rsid w:val="586864FD"/>
    <w:rsid w:val="587E0DFF"/>
    <w:rsid w:val="58894B06"/>
    <w:rsid w:val="58A5189E"/>
    <w:rsid w:val="58AA6F48"/>
    <w:rsid w:val="58B607FC"/>
    <w:rsid w:val="58BB0E8C"/>
    <w:rsid w:val="58BE23E5"/>
    <w:rsid w:val="58C0686C"/>
    <w:rsid w:val="58C41743"/>
    <w:rsid w:val="58CB41F0"/>
    <w:rsid w:val="58CC5858"/>
    <w:rsid w:val="58D43D55"/>
    <w:rsid w:val="5908166F"/>
    <w:rsid w:val="591A07BD"/>
    <w:rsid w:val="591C4EF0"/>
    <w:rsid w:val="59270642"/>
    <w:rsid w:val="593E2DE6"/>
    <w:rsid w:val="594838CC"/>
    <w:rsid w:val="595256A3"/>
    <w:rsid w:val="59747B68"/>
    <w:rsid w:val="59A66103"/>
    <w:rsid w:val="59B41138"/>
    <w:rsid w:val="59B817D3"/>
    <w:rsid w:val="59B917BB"/>
    <w:rsid w:val="59C80BA8"/>
    <w:rsid w:val="59CA253F"/>
    <w:rsid w:val="59D854EE"/>
    <w:rsid w:val="5A0218F0"/>
    <w:rsid w:val="5A224D05"/>
    <w:rsid w:val="5A30717F"/>
    <w:rsid w:val="5A3A4CA7"/>
    <w:rsid w:val="5A67615D"/>
    <w:rsid w:val="5A6C7DD0"/>
    <w:rsid w:val="5A742658"/>
    <w:rsid w:val="5ADA7E9F"/>
    <w:rsid w:val="5AF273CF"/>
    <w:rsid w:val="5AF404D0"/>
    <w:rsid w:val="5AFC295E"/>
    <w:rsid w:val="5B072087"/>
    <w:rsid w:val="5B0C3FED"/>
    <w:rsid w:val="5B5342E0"/>
    <w:rsid w:val="5B753B3D"/>
    <w:rsid w:val="5B7E437C"/>
    <w:rsid w:val="5B8A38F0"/>
    <w:rsid w:val="5B942C27"/>
    <w:rsid w:val="5B9B553B"/>
    <w:rsid w:val="5B9B7B07"/>
    <w:rsid w:val="5B9E58D0"/>
    <w:rsid w:val="5BA56363"/>
    <w:rsid w:val="5BBD0E56"/>
    <w:rsid w:val="5BC225E4"/>
    <w:rsid w:val="5BC85095"/>
    <w:rsid w:val="5BCF565C"/>
    <w:rsid w:val="5C3666D1"/>
    <w:rsid w:val="5C3A6E47"/>
    <w:rsid w:val="5C3D14CB"/>
    <w:rsid w:val="5C435D2B"/>
    <w:rsid w:val="5C74029D"/>
    <w:rsid w:val="5C8916ED"/>
    <w:rsid w:val="5C8C1913"/>
    <w:rsid w:val="5CA53EA1"/>
    <w:rsid w:val="5CAF29C6"/>
    <w:rsid w:val="5CC446C3"/>
    <w:rsid w:val="5CDC0A4A"/>
    <w:rsid w:val="5CDC24FB"/>
    <w:rsid w:val="5CE44889"/>
    <w:rsid w:val="5D132224"/>
    <w:rsid w:val="5D203439"/>
    <w:rsid w:val="5D533CCC"/>
    <w:rsid w:val="5D5B0C65"/>
    <w:rsid w:val="5D880254"/>
    <w:rsid w:val="5D8B36D2"/>
    <w:rsid w:val="5DF609EB"/>
    <w:rsid w:val="5E054297"/>
    <w:rsid w:val="5E094843"/>
    <w:rsid w:val="5E587A58"/>
    <w:rsid w:val="5E725860"/>
    <w:rsid w:val="5E7B43CF"/>
    <w:rsid w:val="5E863492"/>
    <w:rsid w:val="5E894C4B"/>
    <w:rsid w:val="5E9A1F8D"/>
    <w:rsid w:val="5EA30896"/>
    <w:rsid w:val="5EA80E99"/>
    <w:rsid w:val="5EBE5A5D"/>
    <w:rsid w:val="5EC7426E"/>
    <w:rsid w:val="5ECD64A9"/>
    <w:rsid w:val="5ED101B0"/>
    <w:rsid w:val="5ED136A1"/>
    <w:rsid w:val="5ED22385"/>
    <w:rsid w:val="5F073306"/>
    <w:rsid w:val="5F2A2818"/>
    <w:rsid w:val="5F2E07B9"/>
    <w:rsid w:val="5F354C3C"/>
    <w:rsid w:val="5F50611F"/>
    <w:rsid w:val="5F577ABE"/>
    <w:rsid w:val="5F5D70E5"/>
    <w:rsid w:val="5F5F73B9"/>
    <w:rsid w:val="5F6316D5"/>
    <w:rsid w:val="5F675A73"/>
    <w:rsid w:val="5F782205"/>
    <w:rsid w:val="5F813F77"/>
    <w:rsid w:val="5F942813"/>
    <w:rsid w:val="5F9F6FF8"/>
    <w:rsid w:val="5FB62416"/>
    <w:rsid w:val="5FC655D5"/>
    <w:rsid w:val="5FDD0578"/>
    <w:rsid w:val="5FE3429E"/>
    <w:rsid w:val="5FE6560C"/>
    <w:rsid w:val="5FEB07FE"/>
    <w:rsid w:val="5FF11F12"/>
    <w:rsid w:val="5FF34394"/>
    <w:rsid w:val="5FFD6CAD"/>
    <w:rsid w:val="60030D2D"/>
    <w:rsid w:val="60165FE3"/>
    <w:rsid w:val="60234994"/>
    <w:rsid w:val="603A0438"/>
    <w:rsid w:val="606555E2"/>
    <w:rsid w:val="606A330B"/>
    <w:rsid w:val="607B17DC"/>
    <w:rsid w:val="60951BFA"/>
    <w:rsid w:val="60D97379"/>
    <w:rsid w:val="60F052EE"/>
    <w:rsid w:val="60F8349D"/>
    <w:rsid w:val="60FB49E7"/>
    <w:rsid w:val="61184A4F"/>
    <w:rsid w:val="611B65AE"/>
    <w:rsid w:val="611F5CD1"/>
    <w:rsid w:val="612956DC"/>
    <w:rsid w:val="614534FB"/>
    <w:rsid w:val="615A0673"/>
    <w:rsid w:val="615A56E9"/>
    <w:rsid w:val="61726B83"/>
    <w:rsid w:val="617660AD"/>
    <w:rsid w:val="618D2EB5"/>
    <w:rsid w:val="619329A7"/>
    <w:rsid w:val="619A28C0"/>
    <w:rsid w:val="619E4A18"/>
    <w:rsid w:val="61A120EC"/>
    <w:rsid w:val="61B42042"/>
    <w:rsid w:val="61F06561"/>
    <w:rsid w:val="61F60A27"/>
    <w:rsid w:val="61F61212"/>
    <w:rsid w:val="621413E8"/>
    <w:rsid w:val="621F6359"/>
    <w:rsid w:val="62345CD9"/>
    <w:rsid w:val="623F0A67"/>
    <w:rsid w:val="6260642C"/>
    <w:rsid w:val="626F3745"/>
    <w:rsid w:val="62815C3B"/>
    <w:rsid w:val="62C03B2B"/>
    <w:rsid w:val="62DF233A"/>
    <w:rsid w:val="6329590D"/>
    <w:rsid w:val="63491849"/>
    <w:rsid w:val="63501BA2"/>
    <w:rsid w:val="63614AAF"/>
    <w:rsid w:val="637E01A9"/>
    <w:rsid w:val="63823BE5"/>
    <w:rsid w:val="63883A3C"/>
    <w:rsid w:val="638B44EA"/>
    <w:rsid w:val="63953314"/>
    <w:rsid w:val="63991DFF"/>
    <w:rsid w:val="63AA3F4D"/>
    <w:rsid w:val="63AE0066"/>
    <w:rsid w:val="63C024EC"/>
    <w:rsid w:val="63C420AA"/>
    <w:rsid w:val="63DC07E4"/>
    <w:rsid w:val="63DE721A"/>
    <w:rsid w:val="63FC0E86"/>
    <w:rsid w:val="640D4C31"/>
    <w:rsid w:val="642E6305"/>
    <w:rsid w:val="645D57FE"/>
    <w:rsid w:val="646E1594"/>
    <w:rsid w:val="64817D36"/>
    <w:rsid w:val="648641E4"/>
    <w:rsid w:val="648A275A"/>
    <w:rsid w:val="648C03B9"/>
    <w:rsid w:val="64925E2C"/>
    <w:rsid w:val="649974E2"/>
    <w:rsid w:val="649F0FF9"/>
    <w:rsid w:val="64BC46F2"/>
    <w:rsid w:val="64DF340D"/>
    <w:rsid w:val="64EF37CB"/>
    <w:rsid w:val="64FC4534"/>
    <w:rsid w:val="65015CA4"/>
    <w:rsid w:val="65151085"/>
    <w:rsid w:val="651A1128"/>
    <w:rsid w:val="653A5B3C"/>
    <w:rsid w:val="65501753"/>
    <w:rsid w:val="65690F6F"/>
    <w:rsid w:val="65792973"/>
    <w:rsid w:val="658B5F43"/>
    <w:rsid w:val="658E4649"/>
    <w:rsid w:val="659D574C"/>
    <w:rsid w:val="65B3280B"/>
    <w:rsid w:val="65C12491"/>
    <w:rsid w:val="65C855BC"/>
    <w:rsid w:val="65DB692F"/>
    <w:rsid w:val="6600151D"/>
    <w:rsid w:val="66097669"/>
    <w:rsid w:val="660A0CF4"/>
    <w:rsid w:val="66114F6E"/>
    <w:rsid w:val="66343610"/>
    <w:rsid w:val="663E316D"/>
    <w:rsid w:val="664C23E9"/>
    <w:rsid w:val="66571090"/>
    <w:rsid w:val="666B488B"/>
    <w:rsid w:val="66722285"/>
    <w:rsid w:val="66807D1C"/>
    <w:rsid w:val="6687769B"/>
    <w:rsid w:val="66E709DC"/>
    <w:rsid w:val="66EA5B3E"/>
    <w:rsid w:val="66FA5F17"/>
    <w:rsid w:val="66FC2F4B"/>
    <w:rsid w:val="66FE04A3"/>
    <w:rsid w:val="670332D4"/>
    <w:rsid w:val="671169F6"/>
    <w:rsid w:val="671C099B"/>
    <w:rsid w:val="67277262"/>
    <w:rsid w:val="673444EB"/>
    <w:rsid w:val="6760718F"/>
    <w:rsid w:val="67765D17"/>
    <w:rsid w:val="67801FB0"/>
    <w:rsid w:val="678F707E"/>
    <w:rsid w:val="67931AC7"/>
    <w:rsid w:val="67990ACC"/>
    <w:rsid w:val="679D655A"/>
    <w:rsid w:val="67A33185"/>
    <w:rsid w:val="67A465F4"/>
    <w:rsid w:val="67BD40C3"/>
    <w:rsid w:val="67E43C87"/>
    <w:rsid w:val="67EE05BD"/>
    <w:rsid w:val="67F044D6"/>
    <w:rsid w:val="67F95103"/>
    <w:rsid w:val="67FC4657"/>
    <w:rsid w:val="68092110"/>
    <w:rsid w:val="68230E2F"/>
    <w:rsid w:val="68316825"/>
    <w:rsid w:val="6838144E"/>
    <w:rsid w:val="68420DE7"/>
    <w:rsid w:val="68430AED"/>
    <w:rsid w:val="684F397C"/>
    <w:rsid w:val="68550EB9"/>
    <w:rsid w:val="685B0188"/>
    <w:rsid w:val="685B60A7"/>
    <w:rsid w:val="687952FC"/>
    <w:rsid w:val="688A0C5B"/>
    <w:rsid w:val="688D0CBA"/>
    <w:rsid w:val="689C49E5"/>
    <w:rsid w:val="689E7C0F"/>
    <w:rsid w:val="68A0524E"/>
    <w:rsid w:val="68AA7398"/>
    <w:rsid w:val="68B14DAE"/>
    <w:rsid w:val="68BF4C3D"/>
    <w:rsid w:val="68C03437"/>
    <w:rsid w:val="68D6247F"/>
    <w:rsid w:val="68EF0FB9"/>
    <w:rsid w:val="68EF7C43"/>
    <w:rsid w:val="69304766"/>
    <w:rsid w:val="693055B6"/>
    <w:rsid w:val="694B2B30"/>
    <w:rsid w:val="69601EB7"/>
    <w:rsid w:val="69616963"/>
    <w:rsid w:val="697F0AB7"/>
    <w:rsid w:val="699C626C"/>
    <w:rsid w:val="69A212B1"/>
    <w:rsid w:val="69B049B6"/>
    <w:rsid w:val="69B61135"/>
    <w:rsid w:val="69E6482F"/>
    <w:rsid w:val="69EF4305"/>
    <w:rsid w:val="69F119F2"/>
    <w:rsid w:val="69FD34CF"/>
    <w:rsid w:val="6A0C030B"/>
    <w:rsid w:val="6A2B6A11"/>
    <w:rsid w:val="6A333D63"/>
    <w:rsid w:val="6A34275D"/>
    <w:rsid w:val="6A3C10D0"/>
    <w:rsid w:val="6A3C4A38"/>
    <w:rsid w:val="6A572F81"/>
    <w:rsid w:val="6A7671E2"/>
    <w:rsid w:val="6A9F1840"/>
    <w:rsid w:val="6AA043E7"/>
    <w:rsid w:val="6AA15912"/>
    <w:rsid w:val="6AAD0595"/>
    <w:rsid w:val="6ACF4D1C"/>
    <w:rsid w:val="6AF663A1"/>
    <w:rsid w:val="6B023EDC"/>
    <w:rsid w:val="6B091296"/>
    <w:rsid w:val="6B0A032C"/>
    <w:rsid w:val="6B123084"/>
    <w:rsid w:val="6B23014B"/>
    <w:rsid w:val="6B380680"/>
    <w:rsid w:val="6B3A121F"/>
    <w:rsid w:val="6B4A6D5D"/>
    <w:rsid w:val="6B673F55"/>
    <w:rsid w:val="6B7F0B25"/>
    <w:rsid w:val="6BA514FF"/>
    <w:rsid w:val="6BA72CED"/>
    <w:rsid w:val="6BF673AD"/>
    <w:rsid w:val="6BFE5589"/>
    <w:rsid w:val="6C2639F4"/>
    <w:rsid w:val="6C475A1B"/>
    <w:rsid w:val="6C663101"/>
    <w:rsid w:val="6C7F3E43"/>
    <w:rsid w:val="6C8F6D0D"/>
    <w:rsid w:val="6CAA28BE"/>
    <w:rsid w:val="6CB71844"/>
    <w:rsid w:val="6CBE72A0"/>
    <w:rsid w:val="6CD2794A"/>
    <w:rsid w:val="6CE607AD"/>
    <w:rsid w:val="6CE60981"/>
    <w:rsid w:val="6CF60C34"/>
    <w:rsid w:val="6D0A501A"/>
    <w:rsid w:val="6D1E3E9F"/>
    <w:rsid w:val="6D521B17"/>
    <w:rsid w:val="6D550853"/>
    <w:rsid w:val="6D6B7C0B"/>
    <w:rsid w:val="6D9435E0"/>
    <w:rsid w:val="6D9831E3"/>
    <w:rsid w:val="6D9D7112"/>
    <w:rsid w:val="6DC17101"/>
    <w:rsid w:val="6DC4041C"/>
    <w:rsid w:val="6DD21AAB"/>
    <w:rsid w:val="6DDD3AD6"/>
    <w:rsid w:val="6DE54AA3"/>
    <w:rsid w:val="6DE8006A"/>
    <w:rsid w:val="6DF12950"/>
    <w:rsid w:val="6E1C481E"/>
    <w:rsid w:val="6E2B5AD3"/>
    <w:rsid w:val="6E3E5609"/>
    <w:rsid w:val="6E4158DB"/>
    <w:rsid w:val="6E455460"/>
    <w:rsid w:val="6E640250"/>
    <w:rsid w:val="6E805353"/>
    <w:rsid w:val="6E8421A4"/>
    <w:rsid w:val="6ECB6EC4"/>
    <w:rsid w:val="6EDB7958"/>
    <w:rsid w:val="6EE31DFD"/>
    <w:rsid w:val="6EEA72C9"/>
    <w:rsid w:val="6EEF4F04"/>
    <w:rsid w:val="6F1D0DAB"/>
    <w:rsid w:val="6F35184E"/>
    <w:rsid w:val="6F3A4441"/>
    <w:rsid w:val="6F4559A5"/>
    <w:rsid w:val="6F47555F"/>
    <w:rsid w:val="6F4A6812"/>
    <w:rsid w:val="6F521B86"/>
    <w:rsid w:val="6F5A2F04"/>
    <w:rsid w:val="6F5F767C"/>
    <w:rsid w:val="6F605622"/>
    <w:rsid w:val="6F73660B"/>
    <w:rsid w:val="6F797F04"/>
    <w:rsid w:val="6F7B3F99"/>
    <w:rsid w:val="6F8F7B05"/>
    <w:rsid w:val="6F97D24A"/>
    <w:rsid w:val="6FBE345F"/>
    <w:rsid w:val="6FBF07F3"/>
    <w:rsid w:val="6FCC3921"/>
    <w:rsid w:val="6FD4759A"/>
    <w:rsid w:val="6FD756CE"/>
    <w:rsid w:val="6FD96F76"/>
    <w:rsid w:val="6FE3789F"/>
    <w:rsid w:val="6FEA2039"/>
    <w:rsid w:val="70310FE5"/>
    <w:rsid w:val="704B67CC"/>
    <w:rsid w:val="705308F2"/>
    <w:rsid w:val="70590C8C"/>
    <w:rsid w:val="706F39E7"/>
    <w:rsid w:val="7074225F"/>
    <w:rsid w:val="707875EC"/>
    <w:rsid w:val="70887F9B"/>
    <w:rsid w:val="70B202EE"/>
    <w:rsid w:val="71690349"/>
    <w:rsid w:val="71771DFB"/>
    <w:rsid w:val="71916C8C"/>
    <w:rsid w:val="71B03756"/>
    <w:rsid w:val="71CE695E"/>
    <w:rsid w:val="71D11EB7"/>
    <w:rsid w:val="71E909FE"/>
    <w:rsid w:val="71FA0836"/>
    <w:rsid w:val="720B720B"/>
    <w:rsid w:val="72304EE8"/>
    <w:rsid w:val="723E3F08"/>
    <w:rsid w:val="726B073D"/>
    <w:rsid w:val="7275311D"/>
    <w:rsid w:val="7275613E"/>
    <w:rsid w:val="729E174E"/>
    <w:rsid w:val="72A2709C"/>
    <w:rsid w:val="72B703A7"/>
    <w:rsid w:val="72BB0BC2"/>
    <w:rsid w:val="72C96AE8"/>
    <w:rsid w:val="72DB77B8"/>
    <w:rsid w:val="72E121B2"/>
    <w:rsid w:val="72E27908"/>
    <w:rsid w:val="72F02BB8"/>
    <w:rsid w:val="72F02FC4"/>
    <w:rsid w:val="72F5143D"/>
    <w:rsid w:val="72FA65EF"/>
    <w:rsid w:val="730D6E68"/>
    <w:rsid w:val="73217D81"/>
    <w:rsid w:val="73264530"/>
    <w:rsid w:val="73303B48"/>
    <w:rsid w:val="73385BDA"/>
    <w:rsid w:val="7339031E"/>
    <w:rsid w:val="734C3E90"/>
    <w:rsid w:val="7363572E"/>
    <w:rsid w:val="73726AB9"/>
    <w:rsid w:val="739758A3"/>
    <w:rsid w:val="73981ECA"/>
    <w:rsid w:val="739A5630"/>
    <w:rsid w:val="73A65D38"/>
    <w:rsid w:val="73B226AF"/>
    <w:rsid w:val="73D14512"/>
    <w:rsid w:val="73EB7E59"/>
    <w:rsid w:val="73F371FF"/>
    <w:rsid w:val="73F63F47"/>
    <w:rsid w:val="73FA724B"/>
    <w:rsid w:val="7403611C"/>
    <w:rsid w:val="740C0C8D"/>
    <w:rsid w:val="741A61C4"/>
    <w:rsid w:val="742709F4"/>
    <w:rsid w:val="742C597A"/>
    <w:rsid w:val="74597643"/>
    <w:rsid w:val="745B140C"/>
    <w:rsid w:val="745C36E8"/>
    <w:rsid w:val="747C09AD"/>
    <w:rsid w:val="749E5C4B"/>
    <w:rsid w:val="74A63393"/>
    <w:rsid w:val="74AC18B4"/>
    <w:rsid w:val="74BE59C9"/>
    <w:rsid w:val="74C04526"/>
    <w:rsid w:val="74DC0106"/>
    <w:rsid w:val="74DE4323"/>
    <w:rsid w:val="74E767C0"/>
    <w:rsid w:val="74EB6B99"/>
    <w:rsid w:val="74FD7FFF"/>
    <w:rsid w:val="75102F42"/>
    <w:rsid w:val="75506E97"/>
    <w:rsid w:val="758310C0"/>
    <w:rsid w:val="75833A6F"/>
    <w:rsid w:val="75B45947"/>
    <w:rsid w:val="75CA1DD5"/>
    <w:rsid w:val="75DA5C50"/>
    <w:rsid w:val="75E625AA"/>
    <w:rsid w:val="75ED4684"/>
    <w:rsid w:val="76197E58"/>
    <w:rsid w:val="762C76E8"/>
    <w:rsid w:val="7635023D"/>
    <w:rsid w:val="76380C15"/>
    <w:rsid w:val="76434895"/>
    <w:rsid w:val="7652586B"/>
    <w:rsid w:val="767708FB"/>
    <w:rsid w:val="76841CB5"/>
    <w:rsid w:val="7687131D"/>
    <w:rsid w:val="76915A13"/>
    <w:rsid w:val="769C3D5A"/>
    <w:rsid w:val="76B40D16"/>
    <w:rsid w:val="76E242A6"/>
    <w:rsid w:val="76EE78EC"/>
    <w:rsid w:val="771D78D8"/>
    <w:rsid w:val="771E7A62"/>
    <w:rsid w:val="772269FE"/>
    <w:rsid w:val="773B7823"/>
    <w:rsid w:val="775B6E06"/>
    <w:rsid w:val="778070AB"/>
    <w:rsid w:val="77830BE9"/>
    <w:rsid w:val="77863974"/>
    <w:rsid w:val="77874449"/>
    <w:rsid w:val="77895F9F"/>
    <w:rsid w:val="778D7494"/>
    <w:rsid w:val="779430EC"/>
    <w:rsid w:val="779F7866"/>
    <w:rsid w:val="77A31D7E"/>
    <w:rsid w:val="77B71F0C"/>
    <w:rsid w:val="77DA0F1D"/>
    <w:rsid w:val="780168E0"/>
    <w:rsid w:val="78132C2A"/>
    <w:rsid w:val="781F71B9"/>
    <w:rsid w:val="78236589"/>
    <w:rsid w:val="78265C9E"/>
    <w:rsid w:val="785452FC"/>
    <w:rsid w:val="785765ED"/>
    <w:rsid w:val="78730A90"/>
    <w:rsid w:val="78736288"/>
    <w:rsid w:val="787E25EF"/>
    <w:rsid w:val="789D06D6"/>
    <w:rsid w:val="78B53C32"/>
    <w:rsid w:val="78B74556"/>
    <w:rsid w:val="78B94D42"/>
    <w:rsid w:val="78C92406"/>
    <w:rsid w:val="78D42D87"/>
    <w:rsid w:val="78D8113B"/>
    <w:rsid w:val="78E63E40"/>
    <w:rsid w:val="7907465D"/>
    <w:rsid w:val="791F0C80"/>
    <w:rsid w:val="79233995"/>
    <w:rsid w:val="7963225D"/>
    <w:rsid w:val="79661644"/>
    <w:rsid w:val="79717315"/>
    <w:rsid w:val="797D6CD2"/>
    <w:rsid w:val="7989619F"/>
    <w:rsid w:val="7998475E"/>
    <w:rsid w:val="799D21E7"/>
    <w:rsid w:val="79AB2A00"/>
    <w:rsid w:val="79FD21DE"/>
    <w:rsid w:val="7A055B7E"/>
    <w:rsid w:val="7A0A362B"/>
    <w:rsid w:val="7A355232"/>
    <w:rsid w:val="7A412543"/>
    <w:rsid w:val="7A5306B9"/>
    <w:rsid w:val="7A6A0C2D"/>
    <w:rsid w:val="7A7722CB"/>
    <w:rsid w:val="7A852C00"/>
    <w:rsid w:val="7ABA18A5"/>
    <w:rsid w:val="7AC22D80"/>
    <w:rsid w:val="7AC8491B"/>
    <w:rsid w:val="7AF44D2F"/>
    <w:rsid w:val="7AF63015"/>
    <w:rsid w:val="7B126FCB"/>
    <w:rsid w:val="7B39698D"/>
    <w:rsid w:val="7B4A7B43"/>
    <w:rsid w:val="7B675698"/>
    <w:rsid w:val="7B725665"/>
    <w:rsid w:val="7B7C514A"/>
    <w:rsid w:val="7B840A4C"/>
    <w:rsid w:val="7B856015"/>
    <w:rsid w:val="7B8C79F7"/>
    <w:rsid w:val="7B9247AF"/>
    <w:rsid w:val="7BA75446"/>
    <w:rsid w:val="7BAE4698"/>
    <w:rsid w:val="7BB3231A"/>
    <w:rsid w:val="7BC506FF"/>
    <w:rsid w:val="7BC84E88"/>
    <w:rsid w:val="7BDB714D"/>
    <w:rsid w:val="7BDB74CB"/>
    <w:rsid w:val="7BDE19B5"/>
    <w:rsid w:val="7BE24425"/>
    <w:rsid w:val="7BE60C44"/>
    <w:rsid w:val="7BF276F4"/>
    <w:rsid w:val="7C3007CA"/>
    <w:rsid w:val="7C3F5A8C"/>
    <w:rsid w:val="7C564353"/>
    <w:rsid w:val="7C792A47"/>
    <w:rsid w:val="7C793C6C"/>
    <w:rsid w:val="7C7F1DA6"/>
    <w:rsid w:val="7CA34F61"/>
    <w:rsid w:val="7CB40DEB"/>
    <w:rsid w:val="7CC72856"/>
    <w:rsid w:val="7CDD2233"/>
    <w:rsid w:val="7CDF7127"/>
    <w:rsid w:val="7CE403FC"/>
    <w:rsid w:val="7D285E5F"/>
    <w:rsid w:val="7D2B39F9"/>
    <w:rsid w:val="7D524212"/>
    <w:rsid w:val="7D6922A8"/>
    <w:rsid w:val="7D861BED"/>
    <w:rsid w:val="7D88737B"/>
    <w:rsid w:val="7D8F098B"/>
    <w:rsid w:val="7D945EC6"/>
    <w:rsid w:val="7D9E1299"/>
    <w:rsid w:val="7DAD3484"/>
    <w:rsid w:val="7DCB0A1C"/>
    <w:rsid w:val="7E043E66"/>
    <w:rsid w:val="7E12043C"/>
    <w:rsid w:val="7E1370A0"/>
    <w:rsid w:val="7E2718A8"/>
    <w:rsid w:val="7E2D2135"/>
    <w:rsid w:val="7E2E7A2E"/>
    <w:rsid w:val="7E3D2839"/>
    <w:rsid w:val="7E587B9F"/>
    <w:rsid w:val="7E7A0990"/>
    <w:rsid w:val="7E9035E0"/>
    <w:rsid w:val="7E9815B9"/>
    <w:rsid w:val="7E9B4B4F"/>
    <w:rsid w:val="7EC9531A"/>
    <w:rsid w:val="7EDF0AD8"/>
    <w:rsid w:val="7F1E1221"/>
    <w:rsid w:val="7F2D49CD"/>
    <w:rsid w:val="7F483017"/>
    <w:rsid w:val="7F516C12"/>
    <w:rsid w:val="7F735D14"/>
    <w:rsid w:val="7F8E5C26"/>
    <w:rsid w:val="7F97D7F2"/>
    <w:rsid w:val="7FAE52D2"/>
    <w:rsid w:val="7FB75867"/>
    <w:rsid w:val="7FBB2766"/>
    <w:rsid w:val="7FC529E5"/>
    <w:rsid w:val="7FC676CE"/>
    <w:rsid w:val="7FEE60BC"/>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6"/>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78"/>
    <w:qFormat/>
    <w:uiPriority w:val="0"/>
    <w:pPr>
      <w:ind w:firstLine="480" w:firstLineChars="200"/>
    </w:pPr>
    <w:rPr>
      <w:rFonts w:ascii="仿宋_GB2312" w:eastAsia="仿宋_GB2312"/>
      <w:sz w:val="24"/>
    </w:rPr>
  </w:style>
  <w:style w:type="paragraph" w:styleId="6">
    <w:name w:val="Normal Indent"/>
    <w:basedOn w:val="1"/>
    <w:next w:val="1"/>
    <w:link w:val="61"/>
    <w:qFormat/>
    <w:uiPriority w:val="0"/>
    <w:pPr>
      <w:autoSpaceDE w:val="0"/>
      <w:autoSpaceDN w:val="0"/>
      <w:adjustRightInd w:val="0"/>
      <w:ind w:firstLine="420"/>
      <w:jc w:val="left"/>
    </w:pPr>
    <w:rPr>
      <w:rFonts w:ascii="宋体"/>
      <w:sz w:val="24"/>
    </w:rPr>
  </w:style>
  <w:style w:type="paragraph" w:styleId="13">
    <w:name w:val="annotation subject"/>
    <w:basedOn w:val="14"/>
    <w:next w:val="14"/>
    <w:link w:val="85"/>
    <w:qFormat/>
    <w:uiPriority w:val="0"/>
    <w:rPr>
      <w:b/>
      <w:bCs/>
    </w:rPr>
  </w:style>
  <w:style w:type="paragraph" w:styleId="14">
    <w:name w:val="annotation text"/>
    <w:basedOn w:val="1"/>
    <w:link w:val="72"/>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next w:val="1"/>
    <w:qFormat/>
    <w:uiPriority w:val="0"/>
    <w:pPr>
      <w:tabs>
        <w:tab w:val="left" w:pos="567"/>
      </w:tabs>
      <w:spacing w:line="360" w:lineRule="auto"/>
      <w:ind w:firstLine="420" w:firstLineChars="100"/>
    </w:pPr>
    <w:rPr>
      <w:rFonts w:ascii="微软雅黑" w:hAnsi="微软雅黑" w:eastAsia="微软雅黑" w:cs="微软雅黑"/>
    </w:rPr>
  </w:style>
  <w:style w:type="paragraph" w:styleId="17">
    <w:name w:val="Body Text"/>
    <w:basedOn w:val="1"/>
    <w:link w:val="74"/>
    <w:qFormat/>
    <w:uiPriority w:val="0"/>
    <w:pPr>
      <w:tabs>
        <w:tab w:val="left" w:pos="567"/>
      </w:tabs>
      <w:spacing w:before="120" w:line="22" w:lineRule="atLeast"/>
    </w:pPr>
    <w:rPr>
      <w:rFonts w:ascii="宋体" w:hAnsi="宋体"/>
      <w:sz w:val="24"/>
    </w:r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71"/>
    <w:qFormat/>
    <w:uiPriority w:val="0"/>
    <w:pPr>
      <w:shd w:val="clear" w:color="auto" w:fill="000080"/>
    </w:pPr>
  </w:style>
  <w:style w:type="paragraph" w:styleId="20">
    <w:name w:val="Body Text 3"/>
    <w:basedOn w:val="1"/>
    <w:link w:val="73"/>
    <w:qFormat/>
    <w:uiPriority w:val="0"/>
    <w:pPr>
      <w:spacing w:after="120"/>
    </w:pPr>
    <w:rPr>
      <w:sz w:val="16"/>
      <w:szCs w:val="16"/>
    </w:rPr>
  </w:style>
  <w:style w:type="paragraph" w:styleId="21">
    <w:name w:val="List Bullet 3"/>
    <w:basedOn w:val="1"/>
    <w:qFormat/>
    <w:uiPriority w:val="0"/>
    <w:pPr>
      <w:numPr>
        <w:ilvl w:val="0"/>
        <w:numId w:val="1"/>
      </w:numPr>
    </w:pPr>
  </w:style>
  <w:style w:type="paragraph" w:styleId="22">
    <w:name w:val="Body Text Indent"/>
    <w:basedOn w:val="1"/>
    <w:link w:val="75"/>
    <w:qFormat/>
    <w:uiPriority w:val="0"/>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unhideWhenUsed/>
    <w:qFormat/>
    <w:uiPriority w:val="99"/>
    <w:pPr>
      <w:spacing w:before="100" w:beforeAutospacing="1" w:after="100" w:afterAutospacing="1"/>
      <w:ind w:left="600" w:leftChars="600"/>
    </w:p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6"/>
    <w:qFormat/>
    <w:uiPriority w:val="0"/>
    <w:rPr>
      <w:rFonts w:hint="eastAsia"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77"/>
    <w:qFormat/>
    <w:uiPriority w:val="0"/>
    <w:pPr>
      <w:ind w:left="100" w:leftChars="2500"/>
    </w:pPr>
    <w:rPr>
      <w:rFonts w:ascii="仿宋_GB2312" w:hAnsi="宋体" w:eastAsia="仿宋_GB2312"/>
      <w:color w:val="000000"/>
      <w:sz w:val="24"/>
    </w:rPr>
  </w:style>
  <w:style w:type="paragraph" w:styleId="31">
    <w:name w:val="Balloon Text"/>
    <w:basedOn w:val="1"/>
    <w:link w:val="79"/>
    <w:qFormat/>
    <w:uiPriority w:val="0"/>
    <w:rPr>
      <w:sz w:val="18"/>
      <w:szCs w:val="18"/>
    </w:rPr>
  </w:style>
  <w:style w:type="paragraph" w:styleId="32">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Body Text First Indent 2"/>
    <w:basedOn w:val="22"/>
    <w:link w:val="86"/>
    <w:qFormat/>
    <w:uiPriority w:val="0"/>
    <w:pPr>
      <w:spacing w:after="120" w:line="480" w:lineRule="exact"/>
      <w:ind w:left="420" w:leftChars="200" w:firstLine="420" w:firstLineChars="200"/>
    </w:pPr>
  </w:style>
  <w:style w:type="paragraph" w:styleId="34">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left" w:pos="1050"/>
        <w:tab w:val="right" w:leader="dot" w:pos="8937"/>
      </w:tabs>
      <w:spacing w:line="300" w:lineRule="auto"/>
    </w:pPr>
    <w:rPr>
      <w:rFonts w:ascii="宋体" w:hAnsi="宋体"/>
      <w:b/>
      <w:sz w:val="24"/>
    </w:rPr>
  </w:style>
  <w:style w:type="paragraph" w:styleId="36">
    <w:name w:val="toc 4"/>
    <w:basedOn w:val="1"/>
    <w:next w:val="1"/>
    <w:qFormat/>
    <w:uiPriority w:val="0"/>
    <w:pPr>
      <w:ind w:left="1260" w:leftChars="600"/>
    </w:pPr>
  </w:style>
  <w:style w:type="paragraph" w:styleId="37">
    <w:name w:val="toc 6"/>
    <w:basedOn w:val="1"/>
    <w:next w:val="1"/>
    <w:qFormat/>
    <w:uiPriority w:val="0"/>
    <w:pPr>
      <w:ind w:left="2100" w:leftChars="1000"/>
    </w:pPr>
  </w:style>
  <w:style w:type="paragraph" w:styleId="38">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basedOn w:val="1"/>
    <w:next w:val="1"/>
    <w:qFormat/>
    <w:uiPriority w:val="0"/>
    <w:pPr>
      <w:tabs>
        <w:tab w:val="right" w:leader="dot" w:pos="8937"/>
      </w:tabs>
      <w:spacing w:line="312" w:lineRule="auto"/>
      <w:ind w:left="420" w:leftChars="200"/>
    </w:pPr>
  </w:style>
  <w:style w:type="paragraph" w:styleId="40">
    <w:name w:val="toc 9"/>
    <w:basedOn w:val="1"/>
    <w:next w:val="1"/>
    <w:qFormat/>
    <w:uiPriority w:val="0"/>
    <w:pPr>
      <w:ind w:left="3360" w:leftChars="1600"/>
    </w:pPr>
  </w:style>
  <w:style w:type="paragraph" w:styleId="41">
    <w:name w:val="Body Text 2"/>
    <w:basedOn w:val="1"/>
    <w:unhideWhenUsed/>
    <w:qFormat/>
    <w:uiPriority w:val="99"/>
    <w:pPr>
      <w:spacing w:after="120" w:line="480" w:lineRule="auto"/>
    </w:pPr>
    <w:rPr>
      <w:rFonts w:ascii="Calibri" w:hAnsi="Calibri"/>
      <w:sz w:val="24"/>
    </w:rPr>
  </w:style>
  <w:style w:type="paragraph" w:styleId="42">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rPr>
      <w:szCs w:val="20"/>
    </w:rPr>
  </w:style>
  <w:style w:type="paragraph" w:styleId="45">
    <w:name w:val="Title"/>
    <w:basedOn w:val="1"/>
    <w:link w:val="84"/>
    <w:qFormat/>
    <w:uiPriority w:val="0"/>
    <w:pPr>
      <w:jc w:val="center"/>
      <w:outlineLvl w:val="0"/>
    </w:pPr>
    <w:rPr>
      <w:b/>
      <w:sz w:val="32"/>
      <w:szCs w:val="20"/>
    </w:rPr>
  </w:style>
  <w:style w:type="character" w:styleId="47">
    <w:name w:val="Strong"/>
    <w:qFormat/>
    <w:uiPriority w:val="0"/>
    <w:rPr>
      <w:rFonts w:ascii="Times New Roman" w:hAnsi="Times New Roman" w:eastAsia="宋体" w:cs="Times New Roman"/>
      <w:b/>
      <w:bCs/>
    </w:rPr>
  </w:style>
  <w:style w:type="character" w:styleId="48">
    <w:name w:val="page number"/>
    <w:basedOn w:val="46"/>
    <w:qFormat/>
    <w:uiPriority w:val="0"/>
    <w:rPr>
      <w:rFonts w:ascii="Times New Roman" w:hAnsi="Times New Roman" w:eastAsia="宋体" w:cs="Times New Roman"/>
    </w:rPr>
  </w:style>
  <w:style w:type="character" w:styleId="49">
    <w:name w:val="FollowedHyperlink"/>
    <w:qFormat/>
    <w:uiPriority w:val="0"/>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0"/>
    <w:rPr>
      <w:rFonts w:ascii="Times New Roman" w:hAnsi="Times New Roman" w:eastAsia="宋体" w:cs="Times New Roman"/>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0"/>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i/>
      <w:iCs/>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Medium Grid 1 Accent 2"/>
    <w:basedOn w:val="5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61">
    <w:name w:val="正文缩进 字符"/>
    <w:link w:val="6"/>
    <w:qFormat/>
    <w:uiPriority w:val="0"/>
    <w:rPr>
      <w:rFonts w:ascii="宋体" w:hAnsi="Times New Roman" w:eastAsia="宋体" w:cs="Times New Roman"/>
      <w:kern w:val="2"/>
      <w:sz w:val="24"/>
      <w:szCs w:val="24"/>
      <w:lang w:val="en-US" w:eastAsia="zh-CN" w:bidi="ar-SA"/>
    </w:rPr>
  </w:style>
  <w:style w:type="character" w:customStyle="1" w:styleId="62">
    <w:name w:val="标题 1 字符"/>
    <w:link w:val="3"/>
    <w:qFormat/>
    <w:uiPriority w:val="0"/>
    <w:rPr>
      <w:rFonts w:ascii="宋体" w:hAnsi="Times New Roman" w:eastAsia="宋体" w:cs="Times New Roman"/>
      <w:b/>
      <w:kern w:val="44"/>
      <w:sz w:val="32"/>
    </w:rPr>
  </w:style>
  <w:style w:type="character" w:customStyle="1" w:styleId="63">
    <w:name w:val="标题 2 字符"/>
    <w:link w:val="4"/>
    <w:qFormat/>
    <w:uiPriority w:val="0"/>
    <w:rPr>
      <w:rFonts w:ascii="Arial" w:hAnsi="Arial" w:eastAsia="黑体" w:cs="Times New Roman"/>
      <w:b/>
      <w:sz w:val="30"/>
      <w:lang w:val="en-US" w:eastAsia="zh-CN" w:bidi="ar-SA"/>
    </w:rPr>
  </w:style>
  <w:style w:type="character" w:customStyle="1" w:styleId="64">
    <w:name w:val="标题 3 字符"/>
    <w:link w:val="5"/>
    <w:qFormat/>
    <w:uiPriority w:val="0"/>
    <w:rPr>
      <w:rFonts w:ascii="宋体" w:hAnsi="Times New Roman" w:eastAsia="宋体" w:cs="Times New Roman"/>
      <w:b/>
      <w:sz w:val="24"/>
      <w:u w:val="single"/>
      <w:lang w:val="en-US" w:eastAsia="zh-CN" w:bidi="ar-SA"/>
    </w:rPr>
  </w:style>
  <w:style w:type="character" w:customStyle="1" w:styleId="65">
    <w:name w:val="标题 4 字符"/>
    <w:link w:val="7"/>
    <w:qFormat/>
    <w:uiPriority w:val="0"/>
    <w:rPr>
      <w:rFonts w:ascii="Arial" w:hAnsi="Arial" w:eastAsia="黑体" w:cs="Times New Roman"/>
      <w:b/>
      <w:sz w:val="28"/>
    </w:rPr>
  </w:style>
  <w:style w:type="character" w:customStyle="1" w:styleId="66">
    <w:name w:val="标题 5 字符"/>
    <w:link w:val="8"/>
    <w:qFormat/>
    <w:uiPriority w:val="0"/>
    <w:rPr>
      <w:rFonts w:ascii="Times New Roman" w:hAnsi="Times New Roman" w:eastAsia="宋体" w:cs="Times New Roman"/>
      <w:b/>
      <w:sz w:val="28"/>
    </w:rPr>
  </w:style>
  <w:style w:type="character" w:customStyle="1" w:styleId="67">
    <w:name w:val="标题 6 字符"/>
    <w:link w:val="9"/>
    <w:qFormat/>
    <w:uiPriority w:val="0"/>
    <w:rPr>
      <w:rFonts w:ascii="Arial" w:hAnsi="Arial" w:eastAsia="黑体" w:cs="Times New Roman"/>
      <w:b/>
      <w:sz w:val="24"/>
    </w:rPr>
  </w:style>
  <w:style w:type="character" w:customStyle="1" w:styleId="68">
    <w:name w:val="标题 7 字符"/>
    <w:link w:val="10"/>
    <w:qFormat/>
    <w:uiPriority w:val="0"/>
    <w:rPr>
      <w:rFonts w:ascii="Times New Roman" w:hAnsi="Times New Roman" w:eastAsia="宋体" w:cs="Times New Roman"/>
      <w:b/>
      <w:sz w:val="24"/>
    </w:rPr>
  </w:style>
  <w:style w:type="character" w:customStyle="1" w:styleId="69">
    <w:name w:val="标题 8 字符"/>
    <w:link w:val="11"/>
    <w:qFormat/>
    <w:uiPriority w:val="0"/>
    <w:rPr>
      <w:rFonts w:ascii="Arial" w:hAnsi="Arial" w:eastAsia="黑体" w:cs="Times New Roman"/>
      <w:sz w:val="24"/>
    </w:rPr>
  </w:style>
  <w:style w:type="character" w:customStyle="1" w:styleId="70">
    <w:name w:val="标题 9 字符"/>
    <w:link w:val="12"/>
    <w:qFormat/>
    <w:uiPriority w:val="0"/>
    <w:rPr>
      <w:rFonts w:ascii="Arial" w:hAnsi="Arial" w:eastAsia="黑体" w:cs="Times New Roman"/>
      <w:sz w:val="21"/>
    </w:rPr>
  </w:style>
  <w:style w:type="character" w:customStyle="1" w:styleId="71">
    <w:name w:val="文档结构图 字符"/>
    <w:link w:val="19"/>
    <w:qFormat/>
    <w:uiPriority w:val="0"/>
    <w:rPr>
      <w:rFonts w:ascii="Times New Roman" w:hAnsi="Times New Roman" w:eastAsia="宋体" w:cs="Times New Roman"/>
      <w:kern w:val="2"/>
      <w:sz w:val="21"/>
      <w:szCs w:val="24"/>
      <w:shd w:val="clear" w:color="auto" w:fill="000080"/>
    </w:rPr>
  </w:style>
  <w:style w:type="character" w:customStyle="1" w:styleId="72">
    <w:name w:val="批注文字 字符1"/>
    <w:link w:val="14"/>
    <w:qFormat/>
    <w:uiPriority w:val="0"/>
    <w:rPr>
      <w:rFonts w:ascii="Times New Roman" w:hAnsi="Times New Roman" w:eastAsia="宋体" w:cs="Times New Roman"/>
      <w:kern w:val="2"/>
      <w:sz w:val="21"/>
      <w:szCs w:val="24"/>
    </w:rPr>
  </w:style>
  <w:style w:type="character" w:customStyle="1" w:styleId="73">
    <w:name w:val="正文文本 3 字符"/>
    <w:link w:val="20"/>
    <w:qFormat/>
    <w:uiPriority w:val="0"/>
    <w:rPr>
      <w:rFonts w:ascii="Times New Roman" w:hAnsi="Times New Roman" w:eastAsia="宋体" w:cs="Times New Roman"/>
      <w:kern w:val="2"/>
      <w:sz w:val="16"/>
      <w:szCs w:val="16"/>
    </w:rPr>
  </w:style>
  <w:style w:type="character" w:customStyle="1" w:styleId="74">
    <w:name w:val="正文文本 字符"/>
    <w:link w:val="17"/>
    <w:qFormat/>
    <w:uiPriority w:val="0"/>
    <w:rPr>
      <w:rFonts w:ascii="宋体" w:hAnsi="宋体" w:eastAsia="宋体" w:cs="Times New Roman"/>
      <w:kern w:val="2"/>
      <w:sz w:val="24"/>
      <w:szCs w:val="24"/>
    </w:rPr>
  </w:style>
  <w:style w:type="character" w:customStyle="1" w:styleId="75">
    <w:name w:val="正文文本缩进 字符"/>
    <w:link w:val="22"/>
    <w:qFormat/>
    <w:uiPriority w:val="0"/>
    <w:rPr>
      <w:rFonts w:ascii="Times New Roman" w:hAnsi="Times New Roman" w:eastAsia="宋体" w:cs="Times New Roman"/>
      <w:kern w:val="2"/>
      <w:sz w:val="24"/>
      <w:szCs w:val="24"/>
      <w:lang w:val="en-US" w:eastAsia="zh-CN" w:bidi="ar-SA"/>
    </w:rPr>
  </w:style>
  <w:style w:type="character" w:customStyle="1" w:styleId="76">
    <w:name w:val="纯文本 字符2"/>
    <w:link w:val="28"/>
    <w:qFormat/>
    <w:uiPriority w:val="0"/>
    <w:rPr>
      <w:rFonts w:hint="eastAsia" w:ascii="宋体" w:hAnsi="Courier New" w:eastAsia="宋体" w:cs="宋体"/>
      <w:kern w:val="2"/>
      <w:sz w:val="21"/>
    </w:rPr>
  </w:style>
  <w:style w:type="character" w:customStyle="1" w:styleId="77">
    <w:name w:val="日期 字符"/>
    <w:link w:val="30"/>
    <w:qFormat/>
    <w:uiPriority w:val="0"/>
    <w:rPr>
      <w:rFonts w:ascii="仿宋_GB2312" w:hAnsi="宋体" w:eastAsia="仿宋_GB2312" w:cs="Times New Roman"/>
      <w:color w:val="000000"/>
      <w:kern w:val="2"/>
      <w:sz w:val="24"/>
      <w:szCs w:val="24"/>
    </w:rPr>
  </w:style>
  <w:style w:type="character" w:customStyle="1" w:styleId="78">
    <w:name w:val="正文文本缩进 2 字符"/>
    <w:link w:val="2"/>
    <w:qFormat/>
    <w:uiPriority w:val="0"/>
    <w:rPr>
      <w:rFonts w:ascii="仿宋_GB2312" w:hAnsi="Times New Roman" w:eastAsia="仿宋_GB2312" w:cs="Times New Roman"/>
      <w:kern w:val="2"/>
      <w:sz w:val="24"/>
      <w:szCs w:val="24"/>
    </w:rPr>
  </w:style>
  <w:style w:type="character" w:customStyle="1" w:styleId="79">
    <w:name w:val="批注框文本 字符"/>
    <w:link w:val="31"/>
    <w:qFormat/>
    <w:uiPriority w:val="0"/>
    <w:rPr>
      <w:rFonts w:ascii="Times New Roman" w:hAnsi="Times New Roman" w:eastAsia="宋体" w:cs="Times New Roman"/>
      <w:kern w:val="2"/>
      <w:sz w:val="18"/>
      <w:szCs w:val="18"/>
    </w:rPr>
  </w:style>
  <w:style w:type="character" w:customStyle="1" w:styleId="80">
    <w:name w:val="页脚 字符"/>
    <w:link w:val="32"/>
    <w:qFormat/>
    <w:uiPriority w:val="0"/>
    <w:rPr>
      <w:rFonts w:ascii="宋体" w:hAnsi="Times New Roman" w:eastAsia="宋体" w:cs="Times New Roman"/>
      <w:sz w:val="18"/>
      <w:lang w:val="en-US" w:eastAsia="zh-CN" w:bidi="ar-SA"/>
    </w:rPr>
  </w:style>
  <w:style w:type="character" w:customStyle="1" w:styleId="81">
    <w:name w:val="页眉 字符"/>
    <w:link w:val="34"/>
    <w:qFormat/>
    <w:uiPriority w:val="0"/>
    <w:rPr>
      <w:rFonts w:ascii="Times New Roman" w:hAnsi="Times New Roman" w:eastAsia="宋体" w:cs="Times New Roman"/>
      <w:kern w:val="2"/>
      <w:sz w:val="18"/>
      <w:szCs w:val="18"/>
      <w:lang w:val="en-US" w:eastAsia="zh-CN" w:bidi="ar-SA"/>
    </w:rPr>
  </w:style>
  <w:style w:type="character" w:customStyle="1" w:styleId="82">
    <w:name w:val="正文文本缩进 3 字符"/>
    <w:link w:val="38"/>
    <w:qFormat/>
    <w:uiPriority w:val="0"/>
    <w:rPr>
      <w:rFonts w:ascii="宋体" w:hAnsi="Times New Roman" w:eastAsia="宋体" w:cs="Times New Roman"/>
      <w:sz w:val="24"/>
    </w:rPr>
  </w:style>
  <w:style w:type="character" w:customStyle="1" w:styleId="83">
    <w:name w:val="HTML 预设格式 字符"/>
    <w:link w:val="42"/>
    <w:qFormat/>
    <w:uiPriority w:val="0"/>
    <w:rPr>
      <w:rFonts w:ascii="宋体" w:hAnsi="宋体" w:eastAsia="宋体" w:cs="宋体"/>
      <w:sz w:val="24"/>
      <w:szCs w:val="24"/>
    </w:rPr>
  </w:style>
  <w:style w:type="character" w:customStyle="1" w:styleId="84">
    <w:name w:val="标题 字符"/>
    <w:link w:val="45"/>
    <w:qFormat/>
    <w:uiPriority w:val="0"/>
    <w:rPr>
      <w:rFonts w:ascii="Times New Roman" w:hAnsi="Times New Roman" w:eastAsia="宋体" w:cs="Times New Roman"/>
      <w:b/>
      <w:kern w:val="2"/>
      <w:sz w:val="32"/>
    </w:rPr>
  </w:style>
  <w:style w:type="character" w:customStyle="1" w:styleId="85">
    <w:name w:val="批注主题 字符"/>
    <w:link w:val="13"/>
    <w:qFormat/>
    <w:uiPriority w:val="0"/>
    <w:rPr>
      <w:rFonts w:ascii="Times New Roman" w:hAnsi="Times New Roman" w:eastAsia="宋体" w:cs="Times New Roman"/>
      <w:b/>
      <w:bCs/>
      <w:kern w:val="2"/>
      <w:sz w:val="21"/>
      <w:szCs w:val="24"/>
      <w:lang w:val="en-US" w:eastAsia="zh-CN" w:bidi="ar-SA"/>
    </w:rPr>
  </w:style>
  <w:style w:type="character" w:customStyle="1" w:styleId="86">
    <w:name w:val="正文文本首行缩进 2 字符"/>
    <w:link w:val="33"/>
    <w:qFormat/>
    <w:uiPriority w:val="0"/>
    <w:rPr>
      <w:rFonts w:ascii="Times New Roman" w:hAnsi="Times New Roman" w:eastAsia="宋体" w:cs="Times New Roman"/>
      <w:kern w:val="2"/>
      <w:sz w:val="24"/>
      <w:szCs w:val="24"/>
      <w:lang w:val="en-US" w:eastAsia="zh-CN" w:bidi="ar-SA"/>
    </w:rPr>
  </w:style>
  <w:style w:type="character" w:customStyle="1" w:styleId="87">
    <w:name w:val="普通文字1 Char1"/>
    <w:qFormat/>
    <w:uiPriority w:val="0"/>
    <w:rPr>
      <w:rFonts w:ascii="宋体" w:hAnsi="Courier New" w:eastAsia="宋体" w:cs="Times New Roman"/>
      <w:kern w:val="2"/>
      <w:sz w:val="21"/>
      <w:lang w:val="en-US" w:eastAsia="zh-CN" w:bidi="ar-SA"/>
    </w:rPr>
  </w:style>
  <w:style w:type="character" w:customStyle="1" w:styleId="88">
    <w:name w:val="正文缩进 Char Char"/>
    <w:link w:val="89"/>
    <w:qFormat/>
    <w:uiPriority w:val="0"/>
    <w:rPr>
      <w:rFonts w:ascii="宋体" w:hAnsi="Times New Roman" w:eastAsia="宋体" w:cs="Times New Roman"/>
      <w:snapToGrid w:val="0"/>
      <w:color w:val="000000"/>
      <w:kern w:val="28"/>
      <w:sz w:val="28"/>
      <w:lang w:bidi="ar-SA"/>
    </w:rPr>
  </w:style>
  <w:style w:type="paragraph" w:customStyle="1" w:styleId="89">
    <w:name w:val="正文缩进1"/>
    <w:basedOn w:val="1"/>
    <w:link w:val="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0">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1">
    <w:name w:val="title4"/>
    <w:qFormat/>
    <w:uiPriority w:val="0"/>
    <w:rPr>
      <w:rFonts w:ascii="Times New Roman" w:hAnsi="Times New Roman" w:eastAsia="宋体" w:cs="Times New Roman"/>
      <w:b/>
      <w:bCs/>
      <w:color w:val="1D87B3"/>
      <w:sz w:val="15"/>
      <w:szCs w:val="15"/>
    </w:rPr>
  </w:style>
  <w:style w:type="character" w:customStyle="1" w:styleId="92">
    <w:name w:val="标题 3 Char"/>
    <w:qFormat/>
    <w:uiPriority w:val="0"/>
    <w:rPr>
      <w:rFonts w:ascii="宋体" w:hAnsi="Times New Roman" w:eastAsia="宋体" w:cs="Times New Roman"/>
      <w:b/>
      <w:sz w:val="24"/>
      <w:u w:val="single"/>
      <w:lang w:val="en-US" w:eastAsia="zh-CN" w:bidi="ar-SA"/>
    </w:rPr>
  </w:style>
  <w:style w:type="character" w:customStyle="1" w:styleId="93">
    <w:name w:val="标题 Char"/>
    <w:qFormat/>
    <w:uiPriority w:val="0"/>
    <w:rPr>
      <w:rFonts w:ascii="Times New Roman" w:hAnsi="Times New Roman" w:eastAsia="宋体" w:cs="Times New Roman"/>
      <w:b/>
      <w:kern w:val="2"/>
      <w:sz w:val="32"/>
    </w:rPr>
  </w:style>
  <w:style w:type="character" w:customStyle="1" w:styleId="94">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5">
    <w:name w:val="段1 Char"/>
    <w:qFormat/>
    <w:uiPriority w:val="0"/>
    <w:rPr>
      <w:rFonts w:ascii="宋体" w:hAnsi="Times New Roman" w:eastAsia="宋体" w:cs="Times New Roman"/>
      <w:sz w:val="24"/>
      <w:lang w:val="en-US" w:eastAsia="zh-CN" w:bidi="ar-SA"/>
    </w:rPr>
  </w:style>
  <w:style w:type="character" w:customStyle="1" w:styleId="96">
    <w:name w:val="正文大标题 Char"/>
    <w:link w:val="97"/>
    <w:qFormat/>
    <w:uiPriority w:val="0"/>
    <w:rPr>
      <w:rFonts w:ascii="宋体" w:hAnsi="宋体" w:eastAsia="宋体" w:cs="Times New Roman"/>
      <w:b/>
      <w:color w:val="000000"/>
      <w:kern w:val="2"/>
      <w:sz w:val="28"/>
      <w:szCs w:val="21"/>
    </w:rPr>
  </w:style>
  <w:style w:type="paragraph" w:customStyle="1" w:styleId="97">
    <w:name w:val="正文大标题"/>
    <w:basedOn w:val="98"/>
    <w:next w:val="6"/>
    <w:link w:val="96"/>
    <w:qFormat/>
    <w:uiPriority w:val="0"/>
    <w:pPr>
      <w:jc w:val="center"/>
    </w:pPr>
    <w:rPr>
      <w:i w:val="0"/>
      <w:color w:val="000000"/>
      <w:sz w:val="28"/>
      <w:szCs w:val="21"/>
    </w:rPr>
  </w:style>
  <w:style w:type="paragraph" w:customStyle="1" w:styleId="98">
    <w:name w:val="正文小标题"/>
    <w:basedOn w:val="1"/>
    <w:next w:val="6"/>
    <w:link w:val="9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9">
    <w:name w:val="正文小标题 Char"/>
    <w:link w:val="98"/>
    <w:qFormat/>
    <w:uiPriority w:val="0"/>
    <w:rPr>
      <w:rFonts w:ascii="宋体" w:hAnsi="宋体" w:eastAsia="宋体" w:cs="Times New Roman"/>
      <w:b/>
      <w:i/>
      <w:color w:val="FF0000"/>
      <w:kern w:val="2"/>
      <w:sz w:val="24"/>
    </w:rPr>
  </w:style>
  <w:style w:type="character" w:customStyle="1" w:styleId="100">
    <w:name w:val="c21"/>
    <w:qFormat/>
    <w:uiPriority w:val="0"/>
    <w:rPr>
      <w:rFonts w:hint="default" w:ascii="ˎ̥" w:hAnsi="ˎ̥" w:eastAsia="宋体" w:cs="Times New Roman"/>
      <w:color w:val="000000"/>
      <w:sz w:val="20"/>
      <w:szCs w:val="20"/>
      <w:u w:val="none"/>
    </w:rPr>
  </w:style>
  <w:style w:type="character" w:customStyle="1" w:styleId="101">
    <w:name w:val="标题 2 Char Char"/>
    <w:qFormat/>
    <w:uiPriority w:val="0"/>
    <w:rPr>
      <w:rFonts w:ascii="Arial" w:hAnsi="Arial" w:eastAsia="黑体" w:cs="Times New Roman"/>
      <w:b/>
      <w:bCs/>
      <w:kern w:val="2"/>
      <w:sz w:val="32"/>
      <w:szCs w:val="32"/>
      <w:lang w:val="en-US" w:eastAsia="zh-CN" w:bidi="ar-SA"/>
    </w:rPr>
  </w:style>
  <w:style w:type="character" w:customStyle="1" w:styleId="102">
    <w:name w:val="black1"/>
    <w:qFormat/>
    <w:uiPriority w:val="0"/>
    <w:rPr>
      <w:rFonts w:ascii="Times New Roman" w:hAnsi="Times New Roman" w:eastAsia="宋体" w:cs="Times New Roman"/>
      <w:color w:val="000000"/>
    </w:rPr>
  </w:style>
  <w:style w:type="character" w:customStyle="1" w:styleId="103">
    <w:name w:val="列表段落 字符"/>
    <w:link w:val="104"/>
    <w:qFormat/>
    <w:uiPriority w:val="0"/>
    <w:rPr>
      <w:rFonts w:ascii="Calibri" w:hAnsi="Calibri" w:eastAsia="宋体" w:cs="Times New Roman"/>
      <w:kern w:val="2"/>
      <w:sz w:val="21"/>
      <w:szCs w:val="22"/>
      <w:lang w:val="en-US" w:eastAsia="zh-CN" w:bidi="ar-SA"/>
    </w:rPr>
  </w:style>
  <w:style w:type="paragraph" w:customStyle="1" w:styleId="104">
    <w:name w:val="List Paragraph"/>
    <w:basedOn w:val="1"/>
    <w:link w:val="103"/>
    <w:qFormat/>
    <w:uiPriority w:val="0"/>
    <w:pPr>
      <w:ind w:firstLine="420" w:firstLineChars="200"/>
    </w:pPr>
    <w:rPr>
      <w:rFonts w:ascii="Calibri" w:hAnsi="Calibri"/>
      <w:szCs w:val="22"/>
    </w:rPr>
  </w:style>
  <w:style w:type="character" w:customStyle="1" w:styleId="105">
    <w:name w:val="bjh-p"/>
    <w:qFormat/>
    <w:uiPriority w:val="0"/>
    <w:rPr>
      <w:rFonts w:ascii="Times New Roman" w:hAnsi="Times New Roman" w:eastAsia="宋体" w:cs="Times New Roman"/>
    </w:rPr>
  </w:style>
  <w:style w:type="character" w:customStyle="1" w:styleId="106">
    <w:name w:val="正文重点 Char"/>
    <w:link w:val="107"/>
    <w:qFormat/>
    <w:uiPriority w:val="0"/>
    <w:rPr>
      <w:rFonts w:ascii="Times New Roman" w:hAnsi="Times New Roman" w:eastAsia="宋体" w:cs="Times New Roman"/>
      <w:b/>
      <w:sz w:val="24"/>
    </w:rPr>
  </w:style>
  <w:style w:type="paragraph" w:customStyle="1" w:styleId="107">
    <w:name w:val="正文重点"/>
    <w:basedOn w:val="1"/>
    <w:link w:val="106"/>
    <w:qFormat/>
    <w:uiPriority w:val="0"/>
    <w:pPr>
      <w:adjustRightInd w:val="0"/>
      <w:spacing w:line="360" w:lineRule="auto"/>
      <w:ind w:firstLine="482" w:firstLineChars="200"/>
      <w:jc w:val="left"/>
      <w:textAlignment w:val="baseline"/>
    </w:pPr>
    <w:rPr>
      <w:b/>
      <w:kern w:val="0"/>
      <w:sz w:val="24"/>
      <w:szCs w:val="20"/>
    </w:rPr>
  </w:style>
  <w:style w:type="character" w:customStyle="1" w:styleId="108">
    <w:name w:val="chanpin1"/>
    <w:qFormat/>
    <w:uiPriority w:val="0"/>
    <w:rPr>
      <w:rFonts w:hint="default" w:ascii="ˎ̥" w:hAnsi="ˎ̥" w:eastAsia="宋体" w:cs="Times New Roman"/>
      <w:color w:val="000000"/>
      <w:sz w:val="20"/>
      <w:szCs w:val="20"/>
      <w:u w:val="none"/>
    </w:rPr>
  </w:style>
  <w:style w:type="character" w:customStyle="1" w:styleId="109">
    <w:name w:val="纯文本 字符"/>
    <w:qFormat/>
    <w:uiPriority w:val="0"/>
    <w:rPr>
      <w:rFonts w:ascii="宋体" w:hAnsi="Courier New" w:eastAsia="宋体" w:cs="Times New Roman"/>
      <w:kern w:val="2"/>
      <w:sz w:val="21"/>
      <w:szCs w:val="21"/>
      <w:lang w:val="en-US" w:eastAsia="zh-CN" w:bidi="ar-SA"/>
    </w:rPr>
  </w:style>
  <w:style w:type="character" w:customStyle="1" w:styleId="110">
    <w:name w:val="列出段落 Char"/>
    <w:qFormat/>
    <w:uiPriority w:val="0"/>
    <w:rPr>
      <w:rFonts w:ascii="Calibri" w:hAnsi="Calibri" w:eastAsia="宋体" w:cs="Times New Roman"/>
      <w:kern w:val="2"/>
      <w:sz w:val="21"/>
      <w:szCs w:val="22"/>
      <w:lang w:val="en-US" w:eastAsia="zh-CN" w:bidi="ar-SA"/>
    </w:rPr>
  </w:style>
  <w:style w:type="character" w:customStyle="1" w:styleId="111">
    <w:name w:val="纯文本 字符1"/>
    <w:qFormat/>
    <w:uiPriority w:val="0"/>
    <w:rPr>
      <w:rFonts w:ascii="宋体" w:hAnsi="Courier New" w:eastAsia="宋体" w:cs="Times New Roman"/>
    </w:rPr>
  </w:style>
  <w:style w:type="character" w:customStyle="1" w:styleId="112">
    <w:name w:val="页眉 Char"/>
    <w:qFormat/>
    <w:uiPriority w:val="0"/>
    <w:rPr>
      <w:rFonts w:ascii="Times New Roman" w:hAnsi="Times New Roman" w:eastAsia="宋体" w:cs="Times New Roman"/>
      <w:kern w:val="2"/>
      <w:sz w:val="18"/>
      <w:szCs w:val="18"/>
      <w:lang w:val="en-US" w:eastAsia="zh-CN" w:bidi="ar-SA"/>
    </w:rPr>
  </w:style>
  <w:style w:type="character" w:customStyle="1" w:styleId="113">
    <w:name w:val="street-address"/>
    <w:qFormat/>
    <w:uiPriority w:val="0"/>
    <w:rPr>
      <w:rFonts w:ascii="Times New Roman" w:hAnsi="Times New Roman" w:eastAsia="宋体" w:cs="Times New Roman"/>
    </w:rPr>
  </w:style>
  <w:style w:type="character" w:customStyle="1" w:styleId="114">
    <w:name w:val="Char Char111"/>
    <w:qFormat/>
    <w:uiPriority w:val="0"/>
    <w:rPr>
      <w:rFonts w:ascii="宋体" w:hAnsi="Times New Roman" w:eastAsia="宋体" w:cs="Times New Roman"/>
      <w:b/>
      <w:sz w:val="24"/>
      <w:u w:val="single"/>
      <w:lang w:val="en-US" w:eastAsia="zh-CN" w:bidi="ar-SA"/>
    </w:rPr>
  </w:style>
  <w:style w:type="character" w:customStyle="1" w:styleId="115">
    <w:name w:val="chanpin拷贝"/>
    <w:qFormat/>
    <w:uiPriority w:val="0"/>
    <w:rPr>
      <w:rFonts w:ascii="Times New Roman" w:hAnsi="Times New Roman" w:eastAsia="宋体" w:cs="Times New Roman"/>
    </w:rPr>
  </w:style>
  <w:style w:type="character" w:customStyle="1" w:styleId="116">
    <w:name w:val="正文缩进 Char"/>
    <w:qFormat/>
    <w:uiPriority w:val="0"/>
    <w:rPr>
      <w:rFonts w:ascii="宋体" w:hAnsi="Times New Roman" w:eastAsia="宋体" w:cs="Times New Roman"/>
      <w:kern w:val="2"/>
      <w:sz w:val="24"/>
      <w:szCs w:val="24"/>
      <w:lang w:val="en-US" w:eastAsia="zh-CN" w:bidi="ar-SA"/>
    </w:rPr>
  </w:style>
  <w:style w:type="character" w:customStyle="1" w:styleId="117">
    <w:name w:val="纯文本 Char1"/>
    <w:qFormat/>
    <w:uiPriority w:val="0"/>
    <w:rPr>
      <w:rFonts w:ascii="宋体" w:hAnsi="Courier New" w:eastAsia="宋体" w:cs="Times New Roman"/>
      <w:kern w:val="2"/>
      <w:sz w:val="21"/>
      <w:lang w:val="en-US" w:eastAsia="zh-CN" w:bidi="ar-SA"/>
    </w:rPr>
  </w:style>
  <w:style w:type="character" w:customStyle="1" w:styleId="118">
    <w:name w:val="批注文字 字符"/>
    <w:qFormat/>
    <w:uiPriority w:val="0"/>
    <w:rPr>
      <w:rFonts w:ascii="Times New Roman" w:hAnsi="Times New Roman" w:eastAsia="宋体" w:cs="Times New Roman"/>
      <w:sz w:val="24"/>
      <w:lang w:val="en-US" w:eastAsia="zh-CN" w:bidi="ar-SA"/>
    </w:rPr>
  </w:style>
  <w:style w:type="character" w:customStyle="1" w:styleId="119">
    <w:name w:val="页脚 Char"/>
    <w:qFormat/>
    <w:uiPriority w:val="0"/>
    <w:rPr>
      <w:rFonts w:ascii="宋体" w:hAnsi="Times New Roman" w:eastAsia="宋体" w:cs="Times New Roman"/>
      <w:sz w:val="18"/>
      <w:lang w:val="en-US" w:eastAsia="zh-CN" w:bidi="ar-SA"/>
    </w:rPr>
  </w:style>
  <w:style w:type="character" w:customStyle="1" w:styleId="120">
    <w:name w:val="apple-style-span"/>
    <w:qFormat/>
    <w:uiPriority w:val="0"/>
    <w:rPr>
      <w:rFonts w:ascii="Times New Roman" w:hAnsi="Times New Roman" w:eastAsia="宋体" w:cs="Times New Roman"/>
    </w:rPr>
  </w:style>
  <w:style w:type="character" w:customStyle="1" w:styleId="121">
    <w:name w:val="标题 2 Char"/>
    <w:qFormat/>
    <w:uiPriority w:val="0"/>
    <w:rPr>
      <w:rFonts w:ascii="Arial" w:hAnsi="Arial" w:eastAsia="黑体" w:cs="Times New Roman"/>
      <w:b/>
      <w:sz w:val="30"/>
      <w:lang w:val="en-US" w:eastAsia="zh-CN" w:bidi="ar-SA"/>
    </w:rPr>
  </w:style>
  <w:style w:type="character" w:customStyle="1" w:styleId="122">
    <w:name w:val="正文表格 Char"/>
    <w:link w:val="123"/>
    <w:qFormat/>
    <w:uiPriority w:val="0"/>
    <w:rPr>
      <w:rFonts w:ascii="宋体" w:hAnsi="宋体" w:eastAsia="宋体" w:cs="Times New Roman"/>
      <w:color w:val="000000"/>
      <w:kern w:val="2"/>
      <w:sz w:val="21"/>
      <w:szCs w:val="21"/>
    </w:rPr>
  </w:style>
  <w:style w:type="paragraph" w:customStyle="1" w:styleId="123">
    <w:name w:val="正文表格"/>
    <w:basedOn w:val="1"/>
    <w:link w:val="122"/>
    <w:qFormat/>
    <w:uiPriority w:val="0"/>
    <w:pPr>
      <w:adjustRightInd w:val="0"/>
      <w:snapToGrid w:val="0"/>
      <w:jc w:val="left"/>
    </w:pPr>
    <w:rPr>
      <w:rFonts w:ascii="宋体" w:hAnsi="宋体"/>
      <w:color w:val="000000"/>
      <w:szCs w:val="21"/>
    </w:rPr>
  </w:style>
  <w:style w:type="character" w:customStyle="1" w:styleId="124">
    <w:name w:val="locality"/>
    <w:qFormat/>
    <w:uiPriority w:val="0"/>
    <w:rPr>
      <w:rFonts w:ascii="Times New Roman" w:hAnsi="Times New Roman" w:eastAsia="宋体" w:cs="Times New Roman"/>
    </w:rPr>
  </w:style>
  <w:style w:type="character" w:customStyle="1" w:styleId="125">
    <w:name w:val="注释 Char"/>
    <w:link w:val="126"/>
    <w:qFormat/>
    <w:uiPriority w:val="0"/>
    <w:rPr>
      <w:rFonts w:ascii="宋体" w:hAnsi="宋体" w:eastAsia="宋体" w:cs="Times New Roman"/>
      <w:kern w:val="2"/>
      <w:sz w:val="21"/>
      <w:szCs w:val="21"/>
    </w:rPr>
  </w:style>
  <w:style w:type="paragraph" w:customStyle="1" w:styleId="126">
    <w:name w:val="注释"/>
    <w:basedOn w:val="1"/>
    <w:link w:val="125"/>
    <w:qFormat/>
    <w:uiPriority w:val="0"/>
    <w:pPr>
      <w:adjustRightInd w:val="0"/>
      <w:snapToGrid w:val="0"/>
      <w:ind w:left="420" w:hanging="420" w:hangingChars="200"/>
      <w:jc w:val="left"/>
    </w:pPr>
    <w:rPr>
      <w:rFonts w:ascii="宋体" w:hAnsi="宋体"/>
      <w:szCs w:val="21"/>
    </w:rPr>
  </w:style>
  <w:style w:type="character" w:customStyle="1" w:styleId="127">
    <w:name w:val="批注文字 Char"/>
    <w:qFormat/>
    <w:uiPriority w:val="0"/>
    <w:rPr>
      <w:rFonts w:ascii="Times New Roman" w:hAnsi="Times New Roman" w:eastAsia="宋体" w:cs="Times New Roman"/>
      <w:kern w:val="2"/>
      <w:sz w:val="21"/>
      <w:szCs w:val="24"/>
    </w:rPr>
  </w:style>
  <w:style w:type="character" w:customStyle="1" w:styleId="128">
    <w:name w:val="txt"/>
    <w:qFormat/>
    <w:uiPriority w:val="0"/>
    <w:rPr>
      <w:rFonts w:ascii="Times New Roman" w:hAnsi="Times New Roman" w:eastAsia="宋体" w:cs="Times New Roman"/>
    </w:rPr>
  </w:style>
  <w:style w:type="character" w:customStyle="1" w:styleId="129">
    <w:name w:val="中等深浅网格 1 - 强调文字颜色 2 Char"/>
    <w:link w:val="130"/>
    <w:qFormat/>
    <w:uiPriority w:val="0"/>
    <w:rPr>
      <w:kern w:val="2"/>
      <w:sz w:val="21"/>
      <w:szCs w:val="24"/>
      <w:lang w:val="zh-CN" w:eastAsia="zh-CN" w:bidi="ar-SA"/>
    </w:rPr>
  </w:style>
  <w:style w:type="paragraph" w:customStyle="1" w:styleId="130">
    <w:name w:val="1"/>
    <w:link w:val="129"/>
    <w:qFormat/>
    <w:uiPriority w:val="0"/>
    <w:rPr>
      <w:rFonts w:ascii="Times New Roman" w:hAnsi="Times New Roman" w:eastAsia="宋体" w:cs="Times New Roman"/>
      <w:kern w:val="2"/>
      <w:sz w:val="21"/>
      <w:szCs w:val="24"/>
      <w:lang w:val="zh-CN" w:eastAsia="zh-CN" w:bidi="ar-SA"/>
    </w:rPr>
  </w:style>
  <w:style w:type="character" w:customStyle="1" w:styleId="131">
    <w:name w:val="正文文本缩进 Char1"/>
    <w:link w:val="132"/>
    <w:qFormat/>
    <w:uiPriority w:val="0"/>
    <w:rPr>
      <w:rFonts w:ascii="宋体" w:hAnsi="宋体" w:eastAsia="宋体" w:cs="Times New Roman"/>
      <w:sz w:val="24"/>
      <w:szCs w:val="24"/>
      <w:lang w:bidi="ar-SA"/>
    </w:rPr>
  </w:style>
  <w:style w:type="paragraph" w:customStyle="1" w:styleId="132">
    <w:name w:val="正文文本缩进1"/>
    <w:basedOn w:val="1"/>
    <w:link w:val="131"/>
    <w:qFormat/>
    <w:uiPriority w:val="0"/>
    <w:pPr>
      <w:spacing w:line="480" w:lineRule="exact"/>
      <w:ind w:firstLine="480" w:firstLineChars="200"/>
    </w:pPr>
    <w:rPr>
      <w:rFonts w:ascii="宋体" w:hAnsi="宋体"/>
      <w:kern w:val="0"/>
      <w:sz w:val="24"/>
    </w:rPr>
  </w:style>
  <w:style w:type="character" w:customStyle="1" w:styleId="133">
    <w:name w:val="Char Char11"/>
    <w:qFormat/>
    <w:uiPriority w:val="0"/>
    <w:rPr>
      <w:rFonts w:ascii="宋体" w:hAnsi="Times New Roman" w:eastAsia="宋体" w:cs="Times New Roman"/>
      <w:b/>
      <w:sz w:val="24"/>
      <w:u w:val="single"/>
      <w:lang w:val="en-US" w:eastAsia="zh-CN" w:bidi="ar-SA"/>
    </w:rPr>
  </w:style>
  <w:style w:type="character" w:customStyle="1" w:styleId="134">
    <w:name w:val="正文格式 Char"/>
    <w:link w:val="135"/>
    <w:qFormat/>
    <w:uiPriority w:val="0"/>
    <w:rPr>
      <w:rFonts w:ascii="宋体" w:hAnsi="宋体" w:eastAsia="宋体" w:cs="Times New Roman"/>
      <w:sz w:val="24"/>
      <w:szCs w:val="24"/>
      <w:lang w:val="en-GB"/>
    </w:rPr>
  </w:style>
  <w:style w:type="paragraph" w:customStyle="1" w:styleId="135">
    <w:name w:val="正文格式"/>
    <w:basedOn w:val="1"/>
    <w:link w:val="134"/>
    <w:qFormat/>
    <w:uiPriority w:val="0"/>
    <w:pPr>
      <w:spacing w:beforeLines="50" w:line="360" w:lineRule="auto"/>
      <w:ind w:firstLine="480" w:firstLineChars="200"/>
    </w:pPr>
    <w:rPr>
      <w:rFonts w:ascii="宋体" w:hAnsi="宋体"/>
      <w:kern w:val="0"/>
      <w:sz w:val="24"/>
      <w:lang w:val="en-GB"/>
    </w:rPr>
  </w:style>
  <w:style w:type="paragraph" w:customStyle="1" w:styleId="13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2">
    <w:name w:val="字元 字元"/>
    <w:basedOn w:val="1"/>
    <w:qFormat/>
    <w:uiPriority w:val="0"/>
    <w:rPr>
      <w:rFonts w:ascii="Tahoma" w:hAnsi="Tahoma"/>
      <w:sz w:val="24"/>
      <w:szCs w:val="20"/>
    </w:rPr>
  </w:style>
  <w:style w:type="paragraph" w:customStyle="1" w:styleId="14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6">
    <w:name w:val="_Style 160"/>
    <w:qFormat/>
    <w:uiPriority w:val="0"/>
    <w:rPr>
      <w:rFonts w:ascii="Times New Roman" w:hAnsi="Times New Roman" w:eastAsia="宋体" w:cs="Times New Roman"/>
      <w:kern w:val="2"/>
      <w:sz w:val="21"/>
      <w:szCs w:val="24"/>
      <w:lang w:val="en-US" w:eastAsia="zh-CN" w:bidi="ar-SA"/>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3">
    <w:name w:val="Char Char Char1 Char2"/>
    <w:basedOn w:val="1"/>
    <w:qFormat/>
    <w:uiPriority w:val="0"/>
    <w:rPr>
      <w:rFonts w:ascii="Tahoma" w:hAnsi="Tahoma"/>
      <w:sz w:val="24"/>
      <w:szCs w:val="20"/>
    </w:r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6">
    <w:name w:val="Char3 Char Char Char"/>
    <w:basedOn w:val="1"/>
    <w:qFormat/>
    <w:uiPriority w:val="0"/>
    <w:rPr>
      <w:rFonts w:ascii="Tahoma" w:hAnsi="Tahoma"/>
      <w:sz w:val="24"/>
      <w:szCs w:val="20"/>
    </w:rPr>
  </w:style>
  <w:style w:type="paragraph" w:customStyle="1" w:styleId="157">
    <w:name w:val="Char2"/>
    <w:basedOn w:val="1"/>
    <w:qFormat/>
    <w:uiPriority w:val="0"/>
    <w:rPr>
      <w:rFonts w:ascii="Tahoma" w:hAnsi="Tahoma"/>
      <w:sz w:val="24"/>
      <w:szCs w:val="20"/>
    </w:rPr>
  </w:style>
  <w:style w:type="paragraph" w:customStyle="1" w:styleId="15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59">
    <w:name w:val="列出段落2"/>
    <w:basedOn w:val="1"/>
    <w:qFormat/>
    <w:uiPriority w:val="0"/>
    <w:pPr>
      <w:ind w:firstLine="420" w:firstLineChars="200"/>
    </w:pPr>
    <w:rPr>
      <w:rFonts w:ascii="Calibri" w:hAnsi="Calibri"/>
      <w:szCs w:val="22"/>
    </w:rPr>
  </w:style>
  <w:style w:type="paragraph" w:customStyle="1" w:styleId="160">
    <w:name w:val="List Paragraph1"/>
    <w:basedOn w:val="1"/>
    <w:qFormat/>
    <w:uiPriority w:val="0"/>
    <w:pPr>
      <w:ind w:firstLine="420" w:firstLineChars="200"/>
    </w:pPr>
    <w:rPr>
      <w:rFonts w:ascii="Calibri" w:hAnsi="Calibri"/>
      <w:szCs w:val="22"/>
    </w:rPr>
  </w:style>
  <w:style w:type="paragraph" w:customStyle="1" w:styleId="16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2">
    <w:name w:val="Char2 Char Char Char Char Char Char1"/>
    <w:basedOn w:val="1"/>
    <w:qFormat/>
    <w:uiPriority w:val="0"/>
    <w:pPr>
      <w:widowControl/>
      <w:spacing w:line="400" w:lineRule="exact"/>
      <w:jc w:val="center"/>
    </w:pPr>
  </w:style>
  <w:style w:type="paragraph" w:customStyle="1" w:styleId="163">
    <w:name w:val="Char"/>
    <w:basedOn w:val="1"/>
    <w:qFormat/>
    <w:uiPriority w:val="0"/>
    <w:pPr>
      <w:tabs>
        <w:tab w:val="left" w:pos="360"/>
      </w:tabs>
    </w:pPr>
    <w:rPr>
      <w:sz w:val="24"/>
    </w:rPr>
  </w:style>
  <w:style w:type="paragraph" w:customStyle="1" w:styleId="164">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标题1-附件"/>
    <w:basedOn w:val="3"/>
    <w:qFormat/>
    <w:uiPriority w:val="0"/>
    <w:pPr>
      <w:jc w:val="left"/>
    </w:pPr>
    <w:rPr>
      <w:rFonts w:ascii="Times New Roman"/>
      <w:sz w:val="24"/>
      <w:szCs w:val="24"/>
    </w:rPr>
  </w:style>
  <w:style w:type="paragraph" w:customStyle="1" w:styleId="168">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69">
    <w:name w:val="五级条标题"/>
    <w:basedOn w:val="170"/>
    <w:next w:val="1"/>
    <w:qFormat/>
    <w:uiPriority w:val="0"/>
    <w:pPr>
      <w:numPr>
        <w:ilvl w:val="5"/>
      </w:numPr>
      <w:tabs>
        <w:tab w:val="left" w:pos="360"/>
        <w:tab w:val="left" w:pos="840"/>
      </w:tabs>
      <w:ind w:left="0" w:hanging="840"/>
      <w:outlineLvl w:val="5"/>
    </w:pPr>
  </w:style>
  <w:style w:type="paragraph" w:customStyle="1" w:styleId="170">
    <w:name w:val="四级条标题"/>
    <w:basedOn w:val="171"/>
    <w:next w:val="1"/>
    <w:qFormat/>
    <w:uiPriority w:val="0"/>
    <w:pPr>
      <w:numPr>
        <w:ilvl w:val="4"/>
      </w:numPr>
      <w:tabs>
        <w:tab w:val="left" w:pos="360"/>
        <w:tab w:val="left" w:pos="840"/>
      </w:tabs>
      <w:ind w:left="0" w:hanging="840"/>
      <w:outlineLvl w:val="4"/>
    </w:pPr>
  </w:style>
  <w:style w:type="paragraph" w:customStyle="1" w:styleId="171">
    <w:name w:val="三级条标题"/>
    <w:basedOn w:val="172"/>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2">
    <w:name w:val="二级条标题"/>
    <w:basedOn w:val="173"/>
    <w:next w:val="1"/>
    <w:qFormat/>
    <w:uiPriority w:val="0"/>
    <w:pPr>
      <w:numPr>
        <w:ilvl w:val="0"/>
        <w:numId w:val="0"/>
      </w:numPr>
      <w:tabs>
        <w:tab w:val="left" w:pos="360"/>
        <w:tab w:val="left" w:pos="840"/>
      </w:tabs>
      <w:ind w:hanging="840"/>
      <w:outlineLvl w:val="2"/>
    </w:pPr>
    <w:rPr>
      <w:rFonts w:ascii="宋体"/>
      <w:b w:val="0"/>
    </w:rPr>
  </w:style>
  <w:style w:type="paragraph" w:customStyle="1" w:styleId="173">
    <w:name w:val="一级条标题"/>
    <w:basedOn w:val="144"/>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5">
    <w:name w:val="Char Char Char1 Char"/>
    <w:basedOn w:val="1"/>
    <w:qFormat/>
    <w:uiPriority w:val="0"/>
    <w:rPr>
      <w:rFonts w:ascii="Tahoma" w:hAnsi="Tahoma"/>
      <w:sz w:val="24"/>
      <w:szCs w:val="20"/>
    </w:rPr>
  </w:style>
  <w:style w:type="paragraph" w:customStyle="1" w:styleId="176">
    <w:name w:val="图中文字"/>
    <w:basedOn w:val="1"/>
    <w:qFormat/>
    <w:uiPriority w:val="0"/>
    <w:pPr>
      <w:adjustRightInd w:val="0"/>
      <w:snapToGrid w:val="0"/>
      <w:spacing w:line="0" w:lineRule="atLeast"/>
      <w:jc w:val="center"/>
    </w:pPr>
    <w:rPr>
      <w:sz w:val="24"/>
      <w:szCs w:val="20"/>
    </w:rPr>
  </w:style>
  <w:style w:type="paragraph" w:customStyle="1" w:styleId="177">
    <w:name w:val="Char1"/>
    <w:basedOn w:val="1"/>
    <w:qFormat/>
    <w:uiPriority w:val="0"/>
    <w:pPr>
      <w:tabs>
        <w:tab w:val="left" w:pos="360"/>
      </w:tabs>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0">
    <w:name w:val="Char22"/>
    <w:basedOn w:val="1"/>
    <w:qFormat/>
    <w:uiPriority w:val="0"/>
    <w:rPr>
      <w:rFonts w:ascii="Tahoma" w:hAnsi="Tahoma"/>
      <w:sz w:val="24"/>
      <w:szCs w:val="20"/>
    </w:rPr>
  </w:style>
  <w:style w:type="paragraph" w:customStyle="1" w:styleId="181">
    <w:name w:val="Char Char Char Char Char Char Char Char Char Char1"/>
    <w:basedOn w:val="1"/>
    <w:qFormat/>
    <w:uiPriority w:val="0"/>
    <w:rPr>
      <w:rFonts w:ascii="宋体" w:hAnsi="宋体" w:cs="Courier New"/>
      <w:sz w:val="32"/>
      <w:szCs w:val="32"/>
    </w:rPr>
  </w:style>
  <w:style w:type="paragraph" w:customStyle="1" w:styleId="18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4">
    <w:name w:val="样式2"/>
    <w:basedOn w:val="44"/>
    <w:qFormat/>
    <w:uiPriority w:val="0"/>
    <w:pPr>
      <w:spacing w:line="360" w:lineRule="auto"/>
      <w:jc w:val="center"/>
    </w:pPr>
    <w:rPr>
      <w:sz w:val="24"/>
    </w:rPr>
  </w:style>
  <w:style w:type="paragraph" w:customStyle="1" w:styleId="18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7">
    <w:name w:val="文档正文"/>
    <w:basedOn w:val="1"/>
    <w:qFormat/>
    <w:uiPriority w:val="0"/>
    <w:pPr>
      <w:snapToGrid w:val="0"/>
      <w:spacing w:before="120" w:after="120" w:line="180" w:lineRule="auto"/>
    </w:pPr>
    <w:rPr>
      <w:rFonts w:ascii="Arial" w:hAnsi="Arial"/>
      <w:szCs w:val="20"/>
    </w:rPr>
  </w:style>
  <w:style w:type="paragraph" w:customStyle="1" w:styleId="1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9">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0">
    <w:name w:val="Char3"/>
    <w:basedOn w:val="1"/>
    <w:qFormat/>
    <w:uiPriority w:val="0"/>
    <w:pPr>
      <w:tabs>
        <w:tab w:val="left" w:pos="360"/>
      </w:tabs>
    </w:pPr>
    <w:rPr>
      <w:sz w:val="24"/>
    </w:rPr>
  </w:style>
  <w:style w:type="paragraph" w:customStyle="1" w:styleId="19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5">
    <w:name w:val="图文"/>
    <w:basedOn w:val="1"/>
    <w:qFormat/>
    <w:uiPriority w:val="0"/>
    <w:pPr>
      <w:adjustRightInd w:val="0"/>
      <w:snapToGrid w:val="0"/>
      <w:spacing w:after="50" w:line="360" w:lineRule="auto"/>
    </w:pPr>
    <w:rPr>
      <w:sz w:val="24"/>
    </w:rPr>
  </w:style>
  <w:style w:type="paragraph" w:customStyle="1" w:styleId="1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7">
    <w:name w:val="Char Char Char"/>
    <w:basedOn w:val="1"/>
    <w:qFormat/>
    <w:uiPriority w:val="0"/>
    <w:rPr>
      <w:rFonts w:ascii="Tahoma" w:hAnsi="Tahoma"/>
      <w:sz w:val="24"/>
      <w:szCs w:val="20"/>
    </w:rPr>
  </w:style>
  <w:style w:type="paragraph" w:customStyle="1" w:styleId="1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Char1 Char Char Char1"/>
    <w:basedOn w:val="1"/>
    <w:qFormat/>
    <w:uiPriority w:val="0"/>
    <w:rPr>
      <w:rFonts w:ascii="Tahoma" w:hAnsi="Tahoma" w:cs="仿宋_GB2312"/>
      <w:sz w:val="24"/>
      <w:szCs w:val="28"/>
    </w:rPr>
  </w:style>
  <w:style w:type="paragraph" w:customStyle="1" w:styleId="200">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1">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2">
    <w:name w:val="Char3 Char Char Char1"/>
    <w:basedOn w:val="1"/>
    <w:qFormat/>
    <w:uiPriority w:val="0"/>
    <w:rPr>
      <w:rFonts w:ascii="Tahoma" w:hAnsi="Tahoma"/>
      <w:sz w:val="24"/>
      <w:szCs w:val="20"/>
    </w:rPr>
  </w:style>
  <w:style w:type="paragraph" w:customStyle="1" w:styleId="2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7">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20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9">
    <w:name w:val="项目编号2"/>
    <w:basedOn w:val="158"/>
    <w:qFormat/>
    <w:uiPriority w:val="0"/>
    <w:pPr>
      <w:numPr>
        <w:numId w:val="6"/>
      </w:numPr>
    </w:pPr>
  </w:style>
  <w:style w:type="paragraph" w:customStyle="1" w:styleId="210">
    <w:name w:val="1名"/>
    <w:basedOn w:val="1"/>
    <w:qFormat/>
    <w:uiPriority w:val="0"/>
    <w:pPr>
      <w:numPr>
        <w:ilvl w:val="0"/>
        <w:numId w:val="7"/>
      </w:numPr>
      <w:spacing w:before="120"/>
    </w:pPr>
    <w:rPr>
      <w:rFonts w:ascii="宋体"/>
      <w:sz w:val="28"/>
      <w:szCs w:val="20"/>
    </w:rPr>
  </w:style>
  <w:style w:type="paragraph" w:customStyle="1" w:styleId="211">
    <w:name w:val="字元 字元1"/>
    <w:basedOn w:val="1"/>
    <w:qFormat/>
    <w:uiPriority w:val="0"/>
    <w:rPr>
      <w:rFonts w:ascii="Tahoma" w:hAnsi="Tahoma"/>
      <w:sz w:val="24"/>
      <w:szCs w:val="20"/>
    </w:rPr>
  </w:style>
  <w:style w:type="paragraph" w:customStyle="1" w:styleId="212">
    <w:name w:val="font8"/>
    <w:basedOn w:val="1"/>
    <w:qFormat/>
    <w:uiPriority w:val="0"/>
    <w:pPr>
      <w:widowControl/>
      <w:spacing w:before="100" w:beforeAutospacing="1" w:after="100" w:afterAutospacing="1"/>
      <w:jc w:val="left"/>
    </w:pPr>
    <w:rPr>
      <w:kern w:val="0"/>
      <w:sz w:val="36"/>
      <w:szCs w:val="36"/>
    </w:rPr>
  </w:style>
  <w:style w:type="paragraph" w:customStyle="1" w:styleId="213">
    <w:name w:val="1 Char Char Char Char"/>
    <w:basedOn w:val="1"/>
    <w:qFormat/>
    <w:uiPriority w:val="0"/>
    <w:rPr>
      <w:rFonts w:ascii="Tahoma" w:hAnsi="Tahoma"/>
      <w:sz w:val="24"/>
      <w:szCs w:val="20"/>
    </w:rPr>
  </w:style>
  <w:style w:type="paragraph" w:customStyle="1" w:styleId="214">
    <w:name w:val="Char Char Char1"/>
    <w:basedOn w:val="1"/>
    <w:qFormat/>
    <w:uiPriority w:val="0"/>
    <w:rPr>
      <w:rFonts w:ascii="Tahoma" w:hAnsi="Tahoma"/>
      <w:sz w:val="24"/>
      <w:szCs w:val="20"/>
    </w:rPr>
  </w:style>
  <w:style w:type="paragraph" w:customStyle="1" w:styleId="215">
    <w:name w:val="Char Char1"/>
    <w:basedOn w:val="19"/>
    <w:qFormat/>
    <w:uiPriority w:val="0"/>
    <w:rPr>
      <w:rFonts w:ascii="Tahoma" w:hAnsi="Tahoma"/>
      <w:sz w:val="24"/>
    </w:rPr>
  </w:style>
  <w:style w:type="paragraph" w:customStyle="1" w:styleId="216">
    <w:name w:val="Char3 Char Char Char2"/>
    <w:basedOn w:val="1"/>
    <w:qFormat/>
    <w:uiPriority w:val="0"/>
    <w:rPr>
      <w:rFonts w:ascii="Tahoma" w:hAnsi="Tahoma"/>
      <w:sz w:val="24"/>
      <w:szCs w:val="20"/>
    </w:rPr>
  </w:style>
  <w:style w:type="paragraph" w:customStyle="1" w:styleId="217">
    <w:name w:val="项目符号1"/>
    <w:basedOn w:val="218"/>
    <w:qFormat/>
    <w:uiPriority w:val="0"/>
    <w:pPr>
      <w:ind w:left="-25" w:firstLine="0"/>
    </w:pPr>
    <w:rPr>
      <w:rFonts w:cs="Times New Roman"/>
    </w:rPr>
  </w:style>
  <w:style w:type="paragraph" w:customStyle="1" w:styleId="218">
    <w:name w:val="正文文本样式"/>
    <w:basedOn w:val="1"/>
    <w:qFormat/>
    <w:uiPriority w:val="0"/>
    <w:pPr>
      <w:spacing w:line="360" w:lineRule="auto"/>
      <w:ind w:firstLine="482"/>
    </w:pPr>
    <w:rPr>
      <w:rFonts w:cs="宋体"/>
      <w:sz w:val="24"/>
      <w:szCs w:val="20"/>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0">
    <w:name w:val="默认段落字体 Para Char Char Char Char"/>
    <w:basedOn w:val="1"/>
    <w:qFormat/>
    <w:uiPriority w:val="0"/>
    <w:rPr>
      <w:rFonts w:ascii="Arial" w:hAnsi="Arial" w:cs="Arial"/>
      <w:szCs w:val="21"/>
    </w:rPr>
  </w:style>
  <w:style w:type="paragraph" w:customStyle="1" w:styleId="22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Char Char Char1 Char1"/>
    <w:basedOn w:val="1"/>
    <w:qFormat/>
    <w:uiPriority w:val="0"/>
    <w:rPr>
      <w:rFonts w:ascii="Tahoma" w:hAnsi="Tahoma"/>
      <w:sz w:val="24"/>
      <w:szCs w:val="20"/>
    </w:rPr>
  </w:style>
  <w:style w:type="paragraph" w:customStyle="1" w:styleId="22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6">
    <w:name w:val="Char Char41"/>
    <w:basedOn w:val="1"/>
    <w:qFormat/>
    <w:uiPriority w:val="0"/>
    <w:pPr>
      <w:widowControl/>
      <w:spacing w:line="400" w:lineRule="exact"/>
      <w:jc w:val="center"/>
    </w:pPr>
  </w:style>
  <w:style w:type="paragraph" w:customStyle="1" w:styleId="227">
    <w:name w:val="Char2 Char Char Char Char Char Char"/>
    <w:basedOn w:val="1"/>
    <w:qFormat/>
    <w:uiPriority w:val="0"/>
    <w:pPr>
      <w:widowControl/>
      <w:spacing w:line="400" w:lineRule="exact"/>
      <w:jc w:val="center"/>
    </w:pPr>
  </w:style>
  <w:style w:type="paragraph" w:customStyle="1" w:styleId="228">
    <w:name w:val="Char21"/>
    <w:basedOn w:val="1"/>
    <w:qFormat/>
    <w:uiPriority w:val="0"/>
    <w:rPr>
      <w:rFonts w:ascii="Tahoma" w:hAnsi="Tahoma"/>
      <w:sz w:val="24"/>
      <w:szCs w:val="20"/>
    </w:rPr>
  </w:style>
  <w:style w:type="paragraph" w:customStyle="1" w:styleId="229">
    <w:name w:val="正文文本样式 加粗"/>
    <w:basedOn w:val="218"/>
    <w:qFormat/>
    <w:uiPriority w:val="0"/>
    <w:rPr>
      <w:rFonts w:cs="Times New Roman"/>
      <w:b/>
    </w:rPr>
  </w:style>
  <w:style w:type="paragraph" w:customStyle="1" w:styleId="230">
    <w:name w:val="项目编号3"/>
    <w:basedOn w:val="218"/>
    <w:qFormat/>
    <w:uiPriority w:val="0"/>
    <w:pPr>
      <w:numPr>
        <w:ilvl w:val="0"/>
        <w:numId w:val="8"/>
      </w:numPr>
    </w:pPr>
    <w:rPr>
      <w:rFonts w:cs="Times New Roman"/>
    </w:rPr>
  </w:style>
  <w:style w:type="paragraph" w:customStyle="1" w:styleId="2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3">
    <w:name w:val="Char Char Char Char Char Char Char Char Char Char2"/>
    <w:basedOn w:val="1"/>
    <w:qFormat/>
    <w:uiPriority w:val="0"/>
    <w:rPr>
      <w:rFonts w:ascii="宋体" w:hAnsi="宋体" w:cs="Courier New"/>
      <w:sz w:val="32"/>
      <w:szCs w:val="32"/>
    </w:rPr>
  </w:style>
  <w:style w:type="paragraph" w:customStyle="1" w:styleId="234">
    <w:name w:val="修订1"/>
    <w:qFormat/>
    <w:uiPriority w:val="0"/>
    <w:rPr>
      <w:rFonts w:ascii="Times New Roman" w:hAnsi="Times New Roman" w:eastAsia="宋体" w:cs="Times New Roman"/>
      <w:kern w:val="2"/>
      <w:sz w:val="21"/>
      <w:szCs w:val="24"/>
      <w:lang w:val="en-US" w:eastAsia="zh-CN" w:bidi="ar-SA"/>
    </w:rPr>
  </w:style>
  <w:style w:type="paragraph" w:customStyle="1" w:styleId="23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6">
    <w:name w:val="字元 字元2"/>
    <w:basedOn w:val="1"/>
    <w:qFormat/>
    <w:uiPriority w:val="0"/>
    <w:rPr>
      <w:rFonts w:ascii="Tahoma" w:hAnsi="Tahoma"/>
      <w:sz w:val="24"/>
      <w:szCs w:val="20"/>
    </w:rPr>
  </w:style>
  <w:style w:type="paragraph" w:customStyle="1" w:styleId="237">
    <w:name w:val="图例"/>
    <w:basedOn w:val="1"/>
    <w:qFormat/>
    <w:uiPriority w:val="0"/>
    <w:pPr>
      <w:spacing w:before="120" w:after="120" w:line="360" w:lineRule="auto"/>
      <w:jc w:val="center"/>
    </w:pPr>
    <w:rPr>
      <w:rFonts w:eastAsia="仿宋_GB2312"/>
      <w:b/>
      <w:sz w:val="24"/>
      <w:szCs w:val="20"/>
    </w:rPr>
  </w:style>
  <w:style w:type="paragraph" w:customStyle="1" w:styleId="238">
    <w:name w:val="正文 + 楷体_GB2312"/>
    <w:basedOn w:val="1"/>
    <w:qFormat/>
    <w:uiPriority w:val="0"/>
    <w:pPr>
      <w:widowControl/>
      <w:jc w:val="left"/>
    </w:pPr>
    <w:rPr>
      <w:rFonts w:ascii="楷体_GB2312" w:eastAsia="楷体_GB2312" w:cs="Arial"/>
      <w:kern w:val="0"/>
      <w:sz w:val="24"/>
    </w:rPr>
  </w:style>
  <w:style w:type="paragraph" w:customStyle="1" w:styleId="23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2">
    <w:name w:val="Char Char Char2"/>
    <w:basedOn w:val="1"/>
    <w:qFormat/>
    <w:uiPriority w:val="0"/>
    <w:rPr>
      <w:rFonts w:ascii="Tahoma" w:hAnsi="Tahoma"/>
      <w:sz w:val="24"/>
      <w:szCs w:val="20"/>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5">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7">
    <w:name w:val="Char Char4"/>
    <w:basedOn w:val="1"/>
    <w:qFormat/>
    <w:uiPriority w:val="0"/>
    <w:pPr>
      <w:widowControl/>
      <w:spacing w:line="400" w:lineRule="exact"/>
      <w:jc w:val="center"/>
    </w:pPr>
  </w:style>
  <w:style w:type="paragraph" w:customStyle="1" w:styleId="24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0">
    <w:name w:val="列出段落1"/>
    <w:basedOn w:val="1"/>
    <w:qFormat/>
    <w:uiPriority w:val="0"/>
    <w:pPr>
      <w:ind w:firstLine="420" w:firstLineChars="200"/>
    </w:pPr>
    <w:rPr>
      <w:rFonts w:ascii="Calibri" w:hAnsi="Calibri"/>
      <w:szCs w:val="22"/>
    </w:rPr>
  </w:style>
  <w:style w:type="paragraph" w:customStyle="1" w:styleId="25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3">
    <w:name w:val="表格1"/>
    <w:basedOn w:val="1"/>
    <w:qFormat/>
    <w:uiPriority w:val="0"/>
    <w:pPr>
      <w:ind w:firstLine="480" w:firstLineChars="200"/>
      <w:jc w:val="center"/>
    </w:pPr>
    <w:rPr>
      <w:sz w:val="24"/>
      <w:szCs w:val="20"/>
    </w:rPr>
  </w:style>
  <w:style w:type="paragraph" w:customStyle="1" w:styleId="254">
    <w:name w:val="Char Char Char Char Char Char Char Char Char Char"/>
    <w:basedOn w:val="1"/>
    <w:qFormat/>
    <w:uiPriority w:val="0"/>
  </w:style>
  <w:style w:type="table" w:customStyle="1" w:styleId="255">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6">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7">
    <w:name w:val="NormalCharacter"/>
    <w:link w:val="258"/>
    <w:semiHidden/>
    <w:qFormat/>
    <w:uiPriority w:val="0"/>
    <w:rPr>
      <w:rFonts w:ascii="Tahoma" w:hAnsi="Tahoma" w:cs="Tahoma"/>
      <w:sz w:val="24"/>
      <w:szCs w:val="24"/>
    </w:rPr>
  </w:style>
  <w:style w:type="paragraph" w:customStyle="1" w:styleId="258">
    <w:name w:val="UserStyle_0"/>
    <w:basedOn w:val="1"/>
    <w:link w:val="257"/>
    <w:qFormat/>
    <w:uiPriority w:val="0"/>
    <w:rPr>
      <w:rFonts w:ascii="Tahoma" w:hAnsi="Tahoma" w:cs="Tahoma"/>
      <w:sz w:val="24"/>
    </w:rPr>
  </w:style>
  <w:style w:type="paragraph" w:customStyle="1" w:styleId="259">
    <w:name w:val="列出段落3"/>
    <w:basedOn w:val="1"/>
    <w:qFormat/>
    <w:uiPriority w:val="34"/>
    <w:pPr>
      <w:ind w:firstLine="420" w:firstLineChars="200"/>
    </w:pPr>
  </w:style>
  <w:style w:type="paragraph" w:customStyle="1" w:styleId="260">
    <w:name w:val="标题1"/>
    <w:basedOn w:val="3"/>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1">
    <w:name w:val="Other|1"/>
    <w:basedOn w:val="1"/>
    <w:qFormat/>
    <w:uiPriority w:val="0"/>
    <w:rPr>
      <w:rFonts w:ascii="宋体" w:hAnsi="宋体" w:cs="宋体"/>
      <w:sz w:val="22"/>
      <w:szCs w:val="22"/>
      <w:lang w:val="zh-TW" w:eastAsia="zh-TW" w:bidi="zh-TW"/>
    </w:rPr>
  </w:style>
  <w:style w:type="paragraph" w:customStyle="1" w:styleId="26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3">
    <w:name w:val="p0"/>
    <w:basedOn w:val="1"/>
    <w:qFormat/>
    <w:uiPriority w:val="0"/>
    <w:pPr>
      <w:widowControl/>
    </w:pPr>
    <w:rPr>
      <w:kern w:val="0"/>
      <w:szCs w:val="21"/>
    </w:rPr>
  </w:style>
  <w:style w:type="character" w:customStyle="1" w:styleId="264">
    <w:name w:val="font21"/>
    <w:basedOn w:val="46"/>
    <w:qFormat/>
    <w:uiPriority w:val="0"/>
    <w:rPr>
      <w:rFonts w:hint="eastAsia" w:ascii="仿宋_GB2312" w:eastAsia="仿宋_GB2312" w:cs="仿宋_GB2312"/>
      <w:color w:val="000000"/>
      <w:sz w:val="22"/>
      <w:szCs w:val="22"/>
      <w:u w:val="none"/>
    </w:rPr>
  </w:style>
  <w:style w:type="paragraph" w:customStyle="1" w:styleId="26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Table Text"/>
    <w:basedOn w:val="1"/>
    <w:semiHidden/>
    <w:qFormat/>
    <w:uiPriority w:val="0"/>
    <w:rPr>
      <w:rFonts w:ascii="Arial" w:hAnsi="Arial" w:eastAsia="Arial" w:cs="Arial"/>
      <w:szCs w:val="21"/>
      <w:lang w:eastAsia="en-US"/>
    </w:rPr>
  </w:style>
  <w:style w:type="paragraph" w:customStyle="1" w:styleId="267">
    <w:name w:val="列出段落22"/>
    <w:basedOn w:val="1"/>
    <w:qFormat/>
    <w:uiPriority w:val="99"/>
    <w:pPr>
      <w:ind w:firstLine="420" w:firstLineChars="200"/>
    </w:pPr>
    <w:rPr>
      <w:rFonts w:ascii="Calibri" w:hAnsi="Calibri"/>
      <w:szCs w:val="22"/>
    </w:rPr>
  </w:style>
  <w:style w:type="paragraph" w:customStyle="1" w:styleId="268">
    <w:name w:val="4 级标题"/>
    <w:basedOn w:val="7"/>
    <w:qFormat/>
    <w:uiPriority w:val="0"/>
    <w:pPr>
      <w:tabs>
        <w:tab w:val="left" w:pos="864"/>
      </w:tabs>
      <w:ind w:left="567" w:right="27" w:rightChars="13" w:hanging="567"/>
    </w:pPr>
    <w:rPr>
      <w:sz w:val="24"/>
      <w:lang w:val="zh-CN"/>
    </w:rPr>
  </w:style>
  <w:style w:type="character" w:customStyle="1" w:styleId="269">
    <w:name w:val="正文首行缩进 2字符 Char"/>
    <w:link w:val="270"/>
    <w:qFormat/>
    <w:uiPriority w:val="0"/>
    <w:rPr>
      <w:kern w:val="0"/>
      <w:sz w:val="24"/>
      <w:szCs w:val="24"/>
    </w:rPr>
  </w:style>
  <w:style w:type="paragraph" w:customStyle="1" w:styleId="270">
    <w:name w:val="正文首行缩进 2字符"/>
    <w:basedOn w:val="1"/>
    <w:link w:val="269"/>
    <w:qFormat/>
    <w:uiPriority w:val="0"/>
    <w:pPr>
      <w:ind w:firstLine="200" w:firstLineChars="200"/>
    </w:pPr>
    <w:rPr>
      <w:kern w:val="0"/>
      <w:sz w:val="24"/>
      <w:szCs w:val="24"/>
    </w:rPr>
  </w:style>
  <w:style w:type="paragraph" w:customStyle="1" w:styleId="271">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character" w:customStyle="1" w:styleId="272">
    <w:name w:val="font91"/>
    <w:basedOn w:val="46"/>
    <w:qFormat/>
    <w:uiPriority w:val="0"/>
    <w:rPr>
      <w:rFonts w:hint="eastAsia" w:ascii="宋体" w:hAnsi="宋体" w:eastAsia="宋体" w:cs="宋体"/>
      <w:color w:val="000000"/>
      <w:sz w:val="18"/>
      <w:szCs w:val="18"/>
      <w:u w:val="none"/>
    </w:rPr>
  </w:style>
  <w:style w:type="paragraph" w:customStyle="1" w:styleId="273">
    <w:name w:val="样式1"/>
    <w:basedOn w:val="1"/>
    <w:qFormat/>
    <w:uiPriority w:val="0"/>
    <w:pPr>
      <w:numPr>
        <w:ilvl w:val="0"/>
        <w:numId w:val="9"/>
      </w:numPr>
      <w:spacing w:line="240" w:lineRule="auto"/>
      <w:jc w:val="both"/>
    </w:pPr>
    <w:rPr>
      <w:rFonts w:ascii="宋体"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15199</Words>
  <Characters>16232</Characters>
  <Lines>52</Lines>
  <Paragraphs>76</Paragraphs>
  <ScaleCrop>false</ScaleCrop>
  <LinksUpToDate>false</LinksUpToDate>
  <CharactersWithSpaces>16986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SJS-ZST-1</cp:lastModifiedBy>
  <cp:lastPrinted>2020-04-02T03:13:00Z</cp:lastPrinted>
  <dcterms:modified xsi:type="dcterms:W3CDTF">2025-11-27T01:14:25Z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4226C0B4C13441A9A6764FBE0D22E1E4_13</vt:lpwstr>
  </property>
  <property fmtid="{D5CDD505-2E9C-101B-9397-08002B2CF9AE}" pid="4" name="KSOTemplateDocerSaveRecord">
    <vt:lpwstr>eyJoZGlkIjoiMGZlMTcyZmQ0NDZlM2ExNTkzYjE5MGM0MjE0NWQ3NWQiLCJ1c2VySWQiOiIxMDEyMDc4MjAyIn0=</vt:lpwstr>
  </property>
</Properties>
</file>