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E6089C">
      <w:pPr>
        <w:spacing w:line="360" w:lineRule="auto"/>
        <w:ind w:firstLine="129" w:firstLineChars="50"/>
        <w:rPr>
          <w:rFonts w:hint="eastAsia" w:ascii="宋体" w:hAnsi="宋体" w:cs="宋体"/>
          <w:color w:val="FF0000"/>
          <w:sz w:val="60"/>
          <w:szCs w:val="60"/>
        </w:rPr>
      </w:pPr>
      <w:r>
        <w:rPr>
          <w:rFonts w:hint="eastAsia" w:ascii="宋体" w:hAnsi="宋体" w:cs="宋体"/>
          <w:color w:val="FF0000"/>
          <w:spacing w:val="24"/>
        </w:rPr>
        <w:drawing>
          <wp:inline distT="0" distB="0" distL="114300" distR="114300">
            <wp:extent cx="2105025" cy="590550"/>
            <wp:effectExtent l="0" t="0" r="9525" b="0"/>
            <wp:docPr id="1" name="图片 67"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7" descr="990f6b4eca275c1cb4539827893ad16"/>
                    <pic:cNvPicPr>
                      <a:picLocks noChangeAspect="1"/>
                    </pic:cNvPicPr>
                  </pic:nvPicPr>
                  <pic:blipFill>
                    <a:blip r:embed="rId25"/>
                    <a:stretch>
                      <a:fillRect/>
                    </a:stretch>
                  </pic:blipFill>
                  <pic:spPr>
                    <a:xfrm>
                      <a:off x="0" y="0"/>
                      <a:ext cx="2105025" cy="590550"/>
                    </a:xfrm>
                    <a:prstGeom prst="rect">
                      <a:avLst/>
                    </a:prstGeom>
                    <a:noFill/>
                    <a:ln>
                      <a:noFill/>
                    </a:ln>
                  </pic:spPr>
                </pic:pic>
              </a:graphicData>
            </a:graphic>
          </wp:inline>
        </w:drawing>
      </w:r>
    </w:p>
    <w:p w14:paraId="39E522E3">
      <w:pPr>
        <w:widowControl/>
        <w:kinsoku w:val="0"/>
        <w:autoSpaceDE w:val="0"/>
        <w:autoSpaceDN w:val="0"/>
        <w:adjustRightInd w:val="0"/>
        <w:snapToGrid w:val="0"/>
        <w:spacing w:line="280" w:lineRule="auto"/>
        <w:jc w:val="left"/>
        <w:textAlignment w:val="baseline"/>
        <w:rPr>
          <w:rFonts w:hint="eastAsia" w:ascii="宋体" w:hAnsi="宋体" w:cs="宋体"/>
          <w:snapToGrid w:val="0"/>
          <w:color w:val="FF0000"/>
          <w:kern w:val="0"/>
          <w:szCs w:val="21"/>
        </w:rPr>
      </w:pPr>
    </w:p>
    <w:p w14:paraId="26782C9E">
      <w:pPr>
        <w:widowControl/>
        <w:kinsoku w:val="0"/>
        <w:autoSpaceDE w:val="0"/>
        <w:autoSpaceDN w:val="0"/>
        <w:adjustRightInd w:val="0"/>
        <w:snapToGrid w:val="0"/>
        <w:spacing w:line="281" w:lineRule="auto"/>
        <w:jc w:val="left"/>
        <w:textAlignment w:val="baseline"/>
        <w:rPr>
          <w:rFonts w:hint="eastAsia" w:ascii="宋体" w:hAnsi="宋体" w:cs="宋体"/>
          <w:snapToGrid w:val="0"/>
          <w:color w:val="FF0000"/>
          <w:kern w:val="0"/>
          <w:szCs w:val="21"/>
        </w:rPr>
      </w:pPr>
    </w:p>
    <w:p w14:paraId="6B546E2E">
      <w:pPr>
        <w:widowControl/>
        <w:kinsoku w:val="0"/>
        <w:autoSpaceDE w:val="0"/>
        <w:autoSpaceDN w:val="0"/>
        <w:adjustRightInd w:val="0"/>
        <w:snapToGrid w:val="0"/>
        <w:spacing w:line="281" w:lineRule="auto"/>
        <w:jc w:val="left"/>
        <w:textAlignment w:val="baseline"/>
        <w:rPr>
          <w:rFonts w:hint="eastAsia" w:ascii="宋体" w:hAnsi="宋体" w:cs="宋体"/>
          <w:snapToGrid w:val="0"/>
          <w:color w:val="FF0000"/>
          <w:kern w:val="0"/>
          <w:szCs w:val="21"/>
        </w:rPr>
      </w:pPr>
    </w:p>
    <w:p w14:paraId="2113D12D">
      <w:pPr>
        <w:widowControl/>
        <w:kinsoku w:val="0"/>
        <w:autoSpaceDE w:val="0"/>
        <w:autoSpaceDN w:val="0"/>
        <w:adjustRightInd w:val="0"/>
        <w:snapToGrid w:val="0"/>
        <w:spacing w:line="281" w:lineRule="auto"/>
        <w:jc w:val="left"/>
        <w:textAlignment w:val="baseline"/>
        <w:rPr>
          <w:rFonts w:hint="eastAsia" w:ascii="宋体" w:hAnsi="宋体" w:cs="宋体"/>
          <w:snapToGrid w:val="0"/>
          <w:color w:val="FF0000"/>
          <w:kern w:val="0"/>
          <w:szCs w:val="21"/>
        </w:rPr>
      </w:pPr>
    </w:p>
    <w:p w14:paraId="104C6592">
      <w:pPr>
        <w:widowControl/>
        <w:kinsoku w:val="0"/>
        <w:autoSpaceDE w:val="0"/>
        <w:autoSpaceDN w:val="0"/>
        <w:adjustRightInd w:val="0"/>
        <w:snapToGrid w:val="0"/>
        <w:spacing w:line="281" w:lineRule="auto"/>
        <w:jc w:val="left"/>
        <w:textAlignment w:val="baseline"/>
        <w:rPr>
          <w:rFonts w:hint="eastAsia" w:ascii="宋体" w:hAnsi="宋体" w:cs="宋体"/>
          <w:snapToGrid w:val="0"/>
          <w:color w:val="FF0000"/>
          <w:kern w:val="0"/>
          <w:szCs w:val="21"/>
        </w:rPr>
      </w:pPr>
    </w:p>
    <w:p w14:paraId="5DE14AAF">
      <w:pPr>
        <w:widowControl/>
        <w:kinsoku w:val="0"/>
        <w:autoSpaceDE w:val="0"/>
        <w:autoSpaceDN w:val="0"/>
        <w:adjustRightInd w:val="0"/>
        <w:snapToGrid w:val="0"/>
        <w:spacing w:line="281" w:lineRule="auto"/>
        <w:jc w:val="left"/>
        <w:textAlignment w:val="baseline"/>
        <w:rPr>
          <w:rFonts w:hint="eastAsia" w:ascii="宋体" w:hAnsi="宋体" w:cs="宋体"/>
          <w:snapToGrid w:val="0"/>
          <w:color w:val="FF0000"/>
          <w:kern w:val="0"/>
          <w:szCs w:val="21"/>
        </w:rPr>
      </w:pPr>
    </w:p>
    <w:p w14:paraId="26FB01B4">
      <w:pPr>
        <w:widowControl/>
        <w:kinsoku w:val="0"/>
        <w:autoSpaceDE w:val="0"/>
        <w:autoSpaceDN w:val="0"/>
        <w:adjustRightInd w:val="0"/>
        <w:snapToGrid w:val="0"/>
        <w:spacing w:line="281" w:lineRule="auto"/>
        <w:jc w:val="left"/>
        <w:textAlignment w:val="baseline"/>
        <w:rPr>
          <w:rFonts w:hint="eastAsia" w:ascii="宋体" w:hAnsi="宋体" w:cs="宋体"/>
          <w:snapToGrid w:val="0"/>
          <w:kern w:val="0"/>
          <w:szCs w:val="21"/>
        </w:rPr>
      </w:pPr>
    </w:p>
    <w:p w14:paraId="067D1FF9">
      <w:pPr>
        <w:jc w:val="center"/>
        <w:rPr>
          <w:rFonts w:hint="eastAsia" w:ascii="宋体" w:hAnsi="宋体" w:cs="宋体"/>
          <w:b/>
          <w:bCs/>
          <w:sz w:val="60"/>
          <w:szCs w:val="60"/>
        </w:rPr>
      </w:pPr>
      <w:r>
        <w:rPr>
          <w:rFonts w:hint="eastAsia" w:ascii="宋体" w:hAnsi="宋体" w:cs="宋体"/>
          <w:b/>
          <w:bCs/>
          <w:sz w:val="60"/>
          <w:szCs w:val="60"/>
        </w:rPr>
        <w:t>北京市政府采购项目</w:t>
      </w:r>
    </w:p>
    <w:p w14:paraId="0940552C">
      <w:pPr>
        <w:jc w:val="center"/>
        <w:rPr>
          <w:rFonts w:hint="eastAsia" w:ascii="宋体" w:hAnsi="宋体" w:cs="宋体"/>
          <w:b/>
          <w:bCs/>
          <w:sz w:val="60"/>
          <w:szCs w:val="60"/>
        </w:rPr>
      </w:pPr>
      <w:r>
        <w:rPr>
          <w:rFonts w:hint="eastAsia" w:ascii="宋体" w:hAnsi="宋体" w:cs="宋体"/>
          <w:b/>
          <w:bCs/>
          <w:sz w:val="60"/>
          <w:szCs w:val="60"/>
        </w:rPr>
        <w:t>公开招标文件</w:t>
      </w:r>
    </w:p>
    <w:p w14:paraId="041037EE">
      <w:pPr>
        <w:widowControl/>
        <w:kinsoku w:val="0"/>
        <w:autoSpaceDE w:val="0"/>
        <w:autoSpaceDN w:val="0"/>
        <w:adjustRightInd w:val="0"/>
        <w:snapToGrid w:val="0"/>
        <w:spacing w:before="68" w:line="220" w:lineRule="auto"/>
        <w:ind w:left="2376"/>
        <w:jc w:val="left"/>
        <w:textAlignment w:val="baseline"/>
        <w:rPr>
          <w:rFonts w:hint="eastAsia" w:ascii="宋体" w:hAnsi="宋体" w:cs="宋体"/>
          <w:snapToGrid w:val="0"/>
          <w:kern w:val="0"/>
          <w:sz w:val="60"/>
          <w:szCs w:val="60"/>
        </w:rPr>
      </w:pPr>
    </w:p>
    <w:p w14:paraId="7D3E48C0">
      <w:pPr>
        <w:widowControl/>
        <w:kinsoku w:val="0"/>
        <w:autoSpaceDE w:val="0"/>
        <w:autoSpaceDN w:val="0"/>
        <w:adjustRightInd w:val="0"/>
        <w:snapToGrid w:val="0"/>
        <w:spacing w:line="316" w:lineRule="auto"/>
        <w:jc w:val="left"/>
        <w:textAlignment w:val="baseline"/>
        <w:rPr>
          <w:rFonts w:hint="eastAsia" w:ascii="宋体" w:hAnsi="宋体" w:cs="宋体"/>
          <w:snapToGrid w:val="0"/>
          <w:kern w:val="0"/>
          <w:szCs w:val="21"/>
        </w:rPr>
      </w:pPr>
    </w:p>
    <w:p w14:paraId="5979DCCB">
      <w:pPr>
        <w:widowControl/>
        <w:kinsoku w:val="0"/>
        <w:autoSpaceDE w:val="0"/>
        <w:autoSpaceDN w:val="0"/>
        <w:adjustRightInd w:val="0"/>
        <w:snapToGrid w:val="0"/>
        <w:spacing w:line="316" w:lineRule="auto"/>
        <w:jc w:val="left"/>
        <w:textAlignment w:val="baseline"/>
        <w:rPr>
          <w:rFonts w:hint="eastAsia" w:ascii="宋体" w:hAnsi="宋体" w:cs="宋体"/>
          <w:snapToGrid w:val="0"/>
          <w:kern w:val="0"/>
          <w:szCs w:val="21"/>
        </w:rPr>
      </w:pPr>
    </w:p>
    <w:p w14:paraId="33183914">
      <w:pPr>
        <w:widowControl/>
        <w:kinsoku w:val="0"/>
        <w:autoSpaceDE w:val="0"/>
        <w:autoSpaceDN w:val="0"/>
        <w:adjustRightInd w:val="0"/>
        <w:snapToGrid w:val="0"/>
        <w:spacing w:line="316" w:lineRule="auto"/>
        <w:jc w:val="left"/>
        <w:textAlignment w:val="baseline"/>
        <w:rPr>
          <w:rFonts w:hint="eastAsia" w:ascii="宋体" w:hAnsi="宋体" w:cs="宋体"/>
          <w:snapToGrid w:val="0"/>
          <w:kern w:val="0"/>
          <w:szCs w:val="21"/>
        </w:rPr>
      </w:pPr>
    </w:p>
    <w:p w14:paraId="43528C3B">
      <w:pPr>
        <w:widowControl/>
        <w:kinsoku w:val="0"/>
        <w:autoSpaceDE w:val="0"/>
        <w:autoSpaceDN w:val="0"/>
        <w:adjustRightInd w:val="0"/>
        <w:snapToGrid w:val="0"/>
        <w:spacing w:line="316" w:lineRule="auto"/>
        <w:jc w:val="left"/>
        <w:textAlignment w:val="baseline"/>
        <w:rPr>
          <w:rFonts w:hint="eastAsia" w:ascii="宋体" w:hAnsi="宋体" w:cs="宋体"/>
          <w:snapToGrid w:val="0"/>
          <w:kern w:val="0"/>
          <w:szCs w:val="21"/>
        </w:rPr>
      </w:pPr>
    </w:p>
    <w:p w14:paraId="50DA96B6">
      <w:pPr>
        <w:widowControl/>
        <w:kinsoku w:val="0"/>
        <w:autoSpaceDE w:val="0"/>
        <w:autoSpaceDN w:val="0"/>
        <w:adjustRightInd w:val="0"/>
        <w:snapToGrid w:val="0"/>
        <w:spacing w:line="316" w:lineRule="auto"/>
        <w:jc w:val="left"/>
        <w:textAlignment w:val="baseline"/>
        <w:rPr>
          <w:rFonts w:hint="eastAsia" w:ascii="宋体" w:hAnsi="宋体" w:cs="宋体"/>
          <w:snapToGrid w:val="0"/>
          <w:kern w:val="0"/>
          <w:szCs w:val="21"/>
        </w:rPr>
      </w:pPr>
    </w:p>
    <w:p w14:paraId="6CD4B7CE">
      <w:pPr>
        <w:widowControl/>
        <w:kinsoku w:val="0"/>
        <w:autoSpaceDE w:val="0"/>
        <w:autoSpaceDN w:val="0"/>
        <w:adjustRightInd w:val="0"/>
        <w:snapToGrid w:val="0"/>
        <w:spacing w:line="316" w:lineRule="auto"/>
        <w:jc w:val="left"/>
        <w:textAlignment w:val="baseline"/>
        <w:rPr>
          <w:rFonts w:hint="eastAsia" w:ascii="宋体" w:hAnsi="宋体" w:cs="宋体"/>
          <w:snapToGrid w:val="0"/>
          <w:kern w:val="0"/>
          <w:szCs w:val="21"/>
        </w:rPr>
      </w:pPr>
    </w:p>
    <w:p w14:paraId="379C450F">
      <w:pPr>
        <w:widowControl/>
        <w:kinsoku w:val="0"/>
        <w:autoSpaceDE w:val="0"/>
        <w:autoSpaceDN w:val="0"/>
        <w:adjustRightInd w:val="0"/>
        <w:snapToGrid w:val="0"/>
        <w:spacing w:line="316" w:lineRule="auto"/>
        <w:jc w:val="left"/>
        <w:textAlignment w:val="baseline"/>
        <w:rPr>
          <w:rFonts w:hint="eastAsia" w:ascii="宋体" w:hAnsi="宋体" w:cs="宋体"/>
          <w:snapToGrid w:val="0"/>
          <w:kern w:val="0"/>
          <w:szCs w:val="21"/>
        </w:rPr>
      </w:pPr>
    </w:p>
    <w:p w14:paraId="01122798">
      <w:pPr>
        <w:widowControl/>
        <w:kinsoku w:val="0"/>
        <w:autoSpaceDE w:val="0"/>
        <w:autoSpaceDN w:val="0"/>
        <w:adjustRightInd w:val="0"/>
        <w:snapToGrid w:val="0"/>
        <w:spacing w:line="316" w:lineRule="auto"/>
        <w:jc w:val="left"/>
        <w:textAlignment w:val="baseline"/>
        <w:rPr>
          <w:rFonts w:hint="eastAsia" w:ascii="宋体" w:hAnsi="宋体" w:cs="宋体"/>
          <w:snapToGrid w:val="0"/>
          <w:kern w:val="0"/>
          <w:szCs w:val="21"/>
        </w:rPr>
      </w:pPr>
    </w:p>
    <w:p w14:paraId="3085AF36">
      <w:pPr>
        <w:widowControl/>
        <w:kinsoku w:val="0"/>
        <w:autoSpaceDE w:val="0"/>
        <w:autoSpaceDN w:val="0"/>
        <w:adjustRightInd w:val="0"/>
        <w:snapToGrid w:val="0"/>
        <w:spacing w:line="316" w:lineRule="auto"/>
        <w:jc w:val="left"/>
        <w:textAlignment w:val="baseline"/>
        <w:rPr>
          <w:rFonts w:hint="eastAsia" w:ascii="宋体" w:hAnsi="宋体" w:cs="宋体"/>
          <w:snapToGrid w:val="0"/>
          <w:kern w:val="0"/>
          <w:szCs w:val="21"/>
        </w:rPr>
      </w:pPr>
    </w:p>
    <w:p w14:paraId="139F7EEA">
      <w:pPr>
        <w:widowControl/>
        <w:kinsoku w:val="0"/>
        <w:autoSpaceDE w:val="0"/>
        <w:autoSpaceDN w:val="0"/>
        <w:adjustRightInd w:val="0"/>
        <w:snapToGrid w:val="0"/>
        <w:spacing w:line="317" w:lineRule="auto"/>
        <w:jc w:val="left"/>
        <w:textAlignment w:val="baseline"/>
        <w:rPr>
          <w:rFonts w:hint="eastAsia" w:ascii="宋体" w:hAnsi="宋体" w:cs="宋体"/>
          <w:snapToGrid w:val="0"/>
          <w:kern w:val="0"/>
          <w:szCs w:val="21"/>
        </w:rPr>
      </w:pPr>
    </w:p>
    <w:p w14:paraId="68D4A33F">
      <w:pPr>
        <w:tabs>
          <w:tab w:val="left" w:pos="3240"/>
          <w:tab w:val="left" w:pos="3420"/>
        </w:tabs>
        <w:spacing w:line="360" w:lineRule="auto"/>
        <w:ind w:left="1681" w:hanging="1681" w:hangingChars="467"/>
        <w:jc w:val="left"/>
        <w:rPr>
          <w:rFonts w:hint="eastAsia" w:ascii="宋体" w:hAnsi="宋体" w:cs="宋体"/>
          <w:bCs/>
          <w:sz w:val="36"/>
          <w:szCs w:val="36"/>
        </w:rPr>
      </w:pPr>
      <w:r>
        <w:rPr>
          <w:rFonts w:hint="eastAsia" w:ascii="宋体" w:hAnsi="宋体" w:cs="宋体"/>
          <w:bCs/>
          <w:sz w:val="36"/>
          <w:szCs w:val="36"/>
        </w:rPr>
        <w:t>项目名称:</w:t>
      </w:r>
      <w:r>
        <w:rPr>
          <w:rFonts w:hint="eastAsia" w:ascii="宋体" w:hAnsi="宋体" w:cs="宋体"/>
          <w:sz w:val="36"/>
          <w:szCs w:val="36"/>
        </w:rPr>
        <w:t>北京市公安局通州分局购置防护类装备项目</w:t>
      </w:r>
    </w:p>
    <w:p w14:paraId="40878DFA">
      <w:pPr>
        <w:tabs>
          <w:tab w:val="left" w:pos="3240"/>
          <w:tab w:val="left" w:pos="3420"/>
        </w:tabs>
        <w:spacing w:line="360" w:lineRule="auto"/>
        <w:ind w:left="2527" w:hanging="2527" w:hangingChars="702"/>
        <w:jc w:val="left"/>
        <w:rPr>
          <w:rFonts w:hint="eastAsia" w:ascii="宋体" w:hAnsi="宋体" w:cs="宋体"/>
          <w:bCs/>
          <w:sz w:val="36"/>
          <w:szCs w:val="36"/>
        </w:rPr>
      </w:pPr>
      <w:r>
        <w:rPr>
          <w:rFonts w:hint="eastAsia" w:ascii="宋体" w:hAnsi="宋体" w:cs="宋体"/>
          <w:bCs/>
          <w:sz w:val="36"/>
          <w:szCs w:val="36"/>
        </w:rPr>
        <w:t>采购编号/包号:</w:t>
      </w:r>
      <w:r>
        <w:rPr>
          <w:rFonts w:ascii="宋体" w:hAnsi="宋体" w:cs="宋体"/>
          <w:bCs/>
          <w:sz w:val="36"/>
          <w:szCs w:val="36"/>
        </w:rPr>
        <w:t>ZCGH-ZB-202511021</w:t>
      </w:r>
      <w:r>
        <w:rPr>
          <w:rFonts w:hint="eastAsia" w:ascii="宋体" w:hAnsi="宋体" w:cs="宋体"/>
          <w:bCs/>
          <w:sz w:val="36"/>
          <w:szCs w:val="36"/>
        </w:rPr>
        <w:t>/</w:t>
      </w:r>
      <w:r>
        <w:rPr>
          <w:rFonts w:ascii="宋体" w:hAnsi="宋体" w:cs="宋体"/>
          <w:bCs/>
          <w:sz w:val="36"/>
          <w:szCs w:val="36"/>
        </w:rPr>
        <w:t>01</w:t>
      </w:r>
    </w:p>
    <w:p w14:paraId="2B5E8923">
      <w:pPr>
        <w:tabs>
          <w:tab w:val="left" w:pos="3240"/>
          <w:tab w:val="left" w:pos="3420"/>
        </w:tabs>
        <w:spacing w:line="360" w:lineRule="auto"/>
        <w:ind w:left="2527" w:hanging="2527" w:hangingChars="702"/>
        <w:jc w:val="left"/>
        <w:rPr>
          <w:rFonts w:hint="eastAsia" w:ascii="宋体" w:hAnsi="宋体" w:cs="宋体"/>
          <w:bCs/>
          <w:sz w:val="36"/>
          <w:szCs w:val="36"/>
        </w:rPr>
      </w:pPr>
      <w:r>
        <w:rPr>
          <w:rFonts w:hint="eastAsia" w:ascii="宋体" w:hAnsi="宋体" w:cs="宋体"/>
          <w:bCs/>
          <w:sz w:val="36"/>
          <w:szCs w:val="36"/>
        </w:rPr>
        <w:t>采 购 人:北京市公安局通州分局</w:t>
      </w:r>
    </w:p>
    <w:p w14:paraId="64BFCAF8">
      <w:pPr>
        <w:tabs>
          <w:tab w:val="left" w:pos="3240"/>
          <w:tab w:val="left" w:pos="3420"/>
        </w:tabs>
        <w:spacing w:line="360" w:lineRule="auto"/>
        <w:ind w:left="2527" w:hanging="2527" w:hangingChars="702"/>
        <w:jc w:val="left"/>
        <w:rPr>
          <w:rFonts w:hint="eastAsia" w:ascii="宋体" w:hAnsi="宋体" w:cs="宋体"/>
          <w:bCs/>
          <w:sz w:val="36"/>
          <w:szCs w:val="36"/>
        </w:rPr>
      </w:pPr>
      <w:r>
        <w:rPr>
          <w:rFonts w:hint="eastAsia" w:ascii="宋体" w:hAnsi="宋体" w:cs="宋体"/>
          <w:bCs/>
          <w:sz w:val="36"/>
          <w:szCs w:val="36"/>
        </w:rPr>
        <w:t xml:space="preserve">采购代理机构:中承国汇咨询(北京)有限公司 </w:t>
      </w:r>
    </w:p>
    <w:p w14:paraId="2CDA8255">
      <w:pPr>
        <w:spacing w:line="360" w:lineRule="auto"/>
        <w:rPr>
          <w:rFonts w:hint="eastAsia" w:ascii="宋体" w:hAnsi="宋体" w:cs="宋体"/>
          <w:b/>
          <w:color w:val="FF0000"/>
          <w:sz w:val="44"/>
          <w:szCs w:val="44"/>
        </w:rPr>
      </w:pPr>
    </w:p>
    <w:p w14:paraId="55C6C27B">
      <w:pPr>
        <w:spacing w:line="360" w:lineRule="auto"/>
        <w:ind w:firstLine="7228" w:firstLineChars="1000"/>
        <w:rPr>
          <w:rFonts w:hint="eastAsia" w:ascii="宋体" w:hAnsi="宋体" w:cs="宋体"/>
          <w:b/>
          <w:color w:val="FF0000"/>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fmt="decimal"/>
          <w:cols w:space="720" w:num="1"/>
          <w:titlePg/>
          <w:docGrid w:linePitch="462" w:charSpace="0"/>
        </w:sectPr>
      </w:pPr>
    </w:p>
    <w:p w14:paraId="451FCD16">
      <w:pPr>
        <w:spacing w:line="360" w:lineRule="auto"/>
        <w:jc w:val="center"/>
        <w:outlineLvl w:val="0"/>
        <w:rPr>
          <w:rFonts w:hint="eastAsia" w:ascii="宋体" w:hAnsi="宋体" w:cs="宋体"/>
          <w:b/>
          <w:sz w:val="36"/>
          <w:szCs w:val="36"/>
        </w:rPr>
      </w:pPr>
      <w:bookmarkStart w:id="0" w:name="_Toc99301418"/>
      <w:bookmarkStart w:id="1" w:name="_Toc5025"/>
      <w:bookmarkStart w:id="2" w:name="_Toc5775"/>
      <w:bookmarkStart w:id="3" w:name="_Toc209110229"/>
      <w:r>
        <w:rPr>
          <w:rFonts w:hint="eastAsia" w:ascii="宋体" w:hAnsi="宋体" w:cs="宋体"/>
          <w:b/>
          <w:sz w:val="36"/>
          <w:szCs w:val="36"/>
        </w:rPr>
        <w:t>目      录</w:t>
      </w:r>
      <w:bookmarkEnd w:id="0"/>
      <w:bookmarkEnd w:id="1"/>
      <w:bookmarkEnd w:id="2"/>
      <w:bookmarkEnd w:id="3"/>
    </w:p>
    <w:p w14:paraId="700BAE1D">
      <w:pPr>
        <w:rPr>
          <w:rFonts w:hint="eastAsia" w:ascii="宋体" w:hAnsi="宋体" w:cs="宋体"/>
        </w:rPr>
      </w:pPr>
    </w:p>
    <w:p w14:paraId="0B2388AC">
      <w:pPr>
        <w:pStyle w:val="30"/>
        <w:tabs>
          <w:tab w:val="right" w:leader="dot" w:pos="9072"/>
          <w:tab w:val="clear" w:pos="1050"/>
          <w:tab w:val="clear" w:pos="8937"/>
        </w:tabs>
        <w:rPr>
          <w:rFonts w:hint="eastAsia"/>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"_Toc30941" </w:instrText>
      </w:r>
      <w:r>
        <w:fldChar w:fldCharType="separate"/>
      </w:r>
      <w:r>
        <w:rPr>
          <w:rFonts w:hint="eastAsia" w:cs="宋体"/>
          <w:szCs w:val="36"/>
        </w:rPr>
        <w:t>第一章   投标邀请</w:t>
      </w:r>
      <w:r>
        <w:tab/>
      </w:r>
      <w:r>
        <w:fldChar w:fldCharType="begin"/>
      </w:r>
      <w:r>
        <w:instrText xml:space="preserve"> PAGEREF _Toc30941 \h </w:instrText>
      </w:r>
      <w:r>
        <w:fldChar w:fldCharType="separate"/>
      </w:r>
      <w:r>
        <w:t>1</w:t>
      </w:r>
      <w:r>
        <w:fldChar w:fldCharType="end"/>
      </w:r>
      <w:r>
        <w:fldChar w:fldCharType="end"/>
      </w:r>
    </w:p>
    <w:p w14:paraId="6D3EE4F4">
      <w:pPr>
        <w:pStyle w:val="30"/>
        <w:tabs>
          <w:tab w:val="right" w:leader="dot" w:pos="9072"/>
          <w:tab w:val="clear" w:pos="1050"/>
          <w:tab w:val="clear" w:pos="8937"/>
        </w:tabs>
        <w:rPr>
          <w:rFonts w:hint="eastAsia"/>
        </w:rPr>
      </w:pPr>
      <w:r>
        <w:fldChar w:fldCharType="begin"/>
      </w:r>
      <w:r>
        <w:instrText xml:space="preserve"> HYPERLINK \l "_Toc10540" </w:instrText>
      </w:r>
      <w:r>
        <w:fldChar w:fldCharType="separate"/>
      </w:r>
      <w:r>
        <w:rPr>
          <w:rFonts w:hint="eastAsia" w:cs="宋体"/>
          <w:szCs w:val="36"/>
        </w:rPr>
        <w:t>第二章   投标人须知</w:t>
      </w:r>
      <w:r>
        <w:tab/>
      </w:r>
      <w:r>
        <w:fldChar w:fldCharType="begin"/>
      </w:r>
      <w:r>
        <w:instrText xml:space="preserve"> PAGEREF _Toc10540 \h </w:instrText>
      </w:r>
      <w:r>
        <w:fldChar w:fldCharType="separate"/>
      </w:r>
      <w:r>
        <w:t>5</w:t>
      </w:r>
      <w:r>
        <w:fldChar w:fldCharType="end"/>
      </w:r>
      <w:r>
        <w:fldChar w:fldCharType="end"/>
      </w:r>
    </w:p>
    <w:p w14:paraId="20E266DE">
      <w:pPr>
        <w:pStyle w:val="30"/>
        <w:tabs>
          <w:tab w:val="right" w:leader="dot" w:pos="9072"/>
          <w:tab w:val="clear" w:pos="1050"/>
          <w:tab w:val="clear" w:pos="8937"/>
        </w:tabs>
        <w:rPr>
          <w:rFonts w:hint="eastAsia"/>
        </w:rPr>
      </w:pPr>
      <w:r>
        <w:fldChar w:fldCharType="begin"/>
      </w:r>
      <w:r>
        <w:instrText xml:space="preserve"> HYPERLINK \l "_Toc21318" </w:instrText>
      </w:r>
      <w:r>
        <w:fldChar w:fldCharType="separate"/>
      </w:r>
      <w:r>
        <w:rPr>
          <w:rFonts w:hint="eastAsia" w:cs="宋体"/>
          <w:szCs w:val="36"/>
        </w:rPr>
        <w:t>第三章   资格审查</w:t>
      </w:r>
      <w:r>
        <w:tab/>
      </w:r>
      <w:r>
        <w:fldChar w:fldCharType="begin"/>
      </w:r>
      <w:r>
        <w:instrText xml:space="preserve"> PAGEREF _Toc21318 \h </w:instrText>
      </w:r>
      <w:r>
        <w:fldChar w:fldCharType="separate"/>
      </w:r>
      <w:r>
        <w:t>21</w:t>
      </w:r>
      <w:r>
        <w:fldChar w:fldCharType="end"/>
      </w:r>
      <w:r>
        <w:fldChar w:fldCharType="end"/>
      </w:r>
    </w:p>
    <w:p w14:paraId="289120CD">
      <w:pPr>
        <w:pStyle w:val="30"/>
        <w:tabs>
          <w:tab w:val="right" w:leader="dot" w:pos="9072"/>
          <w:tab w:val="clear" w:pos="1050"/>
          <w:tab w:val="clear" w:pos="8937"/>
        </w:tabs>
        <w:rPr>
          <w:rFonts w:hint="eastAsia"/>
        </w:rPr>
      </w:pPr>
      <w:r>
        <w:fldChar w:fldCharType="begin"/>
      </w:r>
      <w:r>
        <w:instrText xml:space="preserve"> HYPERLINK \l "_Toc8662" </w:instrText>
      </w:r>
      <w:r>
        <w:fldChar w:fldCharType="separate"/>
      </w:r>
      <w:r>
        <w:rPr>
          <w:rFonts w:hint="eastAsia" w:cs="宋体"/>
          <w:szCs w:val="36"/>
        </w:rPr>
        <w:t>第四章   评标程序、评标方法和评标标准</w:t>
      </w:r>
      <w:r>
        <w:tab/>
      </w:r>
      <w:r>
        <w:fldChar w:fldCharType="begin"/>
      </w:r>
      <w:r>
        <w:instrText xml:space="preserve"> PAGEREF _Toc8662 \h </w:instrText>
      </w:r>
      <w:r>
        <w:fldChar w:fldCharType="separate"/>
      </w:r>
      <w:r>
        <w:t>25</w:t>
      </w:r>
      <w:r>
        <w:fldChar w:fldCharType="end"/>
      </w:r>
      <w:r>
        <w:fldChar w:fldCharType="end"/>
      </w:r>
    </w:p>
    <w:p w14:paraId="62A41D41">
      <w:pPr>
        <w:pStyle w:val="30"/>
        <w:tabs>
          <w:tab w:val="right" w:leader="dot" w:pos="9072"/>
          <w:tab w:val="clear" w:pos="1050"/>
          <w:tab w:val="clear" w:pos="8937"/>
        </w:tabs>
        <w:rPr>
          <w:rFonts w:hint="eastAsia"/>
        </w:rPr>
      </w:pPr>
      <w:r>
        <w:fldChar w:fldCharType="begin"/>
      </w:r>
      <w:r>
        <w:instrText xml:space="preserve"> HYPERLINK \l "_Toc5569" </w:instrText>
      </w:r>
      <w:r>
        <w:fldChar w:fldCharType="separate"/>
      </w:r>
      <w:r>
        <w:rPr>
          <w:rFonts w:hint="eastAsia" w:cs="宋体"/>
          <w:szCs w:val="36"/>
        </w:rPr>
        <w:t>第五章   采购需求</w:t>
      </w:r>
      <w:r>
        <w:tab/>
      </w:r>
      <w:r>
        <w:fldChar w:fldCharType="begin"/>
      </w:r>
      <w:r>
        <w:instrText xml:space="preserve"> PAGEREF _Toc5569 \h </w:instrText>
      </w:r>
      <w:r>
        <w:fldChar w:fldCharType="separate"/>
      </w:r>
      <w:r>
        <w:t>33</w:t>
      </w:r>
      <w:r>
        <w:fldChar w:fldCharType="end"/>
      </w:r>
      <w:r>
        <w:fldChar w:fldCharType="end"/>
      </w:r>
    </w:p>
    <w:p w14:paraId="4D033D13">
      <w:pPr>
        <w:pStyle w:val="30"/>
        <w:tabs>
          <w:tab w:val="right" w:leader="dot" w:pos="9072"/>
          <w:tab w:val="clear" w:pos="1050"/>
          <w:tab w:val="clear" w:pos="8937"/>
        </w:tabs>
        <w:rPr>
          <w:rFonts w:hint="eastAsia"/>
        </w:rPr>
      </w:pPr>
      <w:r>
        <w:fldChar w:fldCharType="begin"/>
      </w:r>
      <w:r>
        <w:instrText xml:space="preserve"> HYPERLINK \l "_Toc2203" </w:instrText>
      </w:r>
      <w:r>
        <w:fldChar w:fldCharType="separate"/>
      </w:r>
      <w:r>
        <w:rPr>
          <w:rFonts w:hint="eastAsia" w:cs="宋体"/>
          <w:szCs w:val="36"/>
        </w:rPr>
        <w:t>第六章   拟签订的合同文本</w:t>
      </w:r>
      <w:r>
        <w:tab/>
      </w:r>
      <w:r>
        <w:fldChar w:fldCharType="begin"/>
      </w:r>
      <w:r>
        <w:instrText xml:space="preserve"> PAGEREF _Toc2203 \h </w:instrText>
      </w:r>
      <w:r>
        <w:fldChar w:fldCharType="separate"/>
      </w:r>
      <w:r>
        <w:t>54</w:t>
      </w:r>
      <w:r>
        <w:fldChar w:fldCharType="end"/>
      </w:r>
      <w:r>
        <w:fldChar w:fldCharType="end"/>
      </w:r>
    </w:p>
    <w:p w14:paraId="104AE26A">
      <w:pPr>
        <w:pStyle w:val="30"/>
        <w:tabs>
          <w:tab w:val="right" w:leader="dot" w:pos="9072"/>
          <w:tab w:val="clear" w:pos="1050"/>
          <w:tab w:val="clear" w:pos="8937"/>
        </w:tabs>
        <w:rPr>
          <w:rFonts w:hint="eastAsia"/>
        </w:rPr>
      </w:pPr>
      <w:r>
        <w:fldChar w:fldCharType="begin"/>
      </w:r>
      <w:r>
        <w:instrText xml:space="preserve"> HYPERLINK \l "_Toc15342" </w:instrText>
      </w:r>
      <w:r>
        <w:fldChar w:fldCharType="separate"/>
      </w:r>
      <w:r>
        <w:rPr>
          <w:rFonts w:hint="eastAsia" w:cs="宋体"/>
          <w:szCs w:val="36"/>
        </w:rPr>
        <w:t>第七章   投标文件格式</w:t>
      </w:r>
      <w:r>
        <w:tab/>
      </w:r>
      <w:r>
        <w:fldChar w:fldCharType="begin"/>
      </w:r>
      <w:r>
        <w:instrText xml:space="preserve"> PAGEREF _Toc15342 \h </w:instrText>
      </w:r>
      <w:r>
        <w:fldChar w:fldCharType="separate"/>
      </w:r>
      <w:r>
        <w:t>73</w:t>
      </w:r>
      <w:r>
        <w:fldChar w:fldCharType="end"/>
      </w:r>
      <w:r>
        <w:fldChar w:fldCharType="end"/>
      </w:r>
    </w:p>
    <w:p w14:paraId="23DCAE30">
      <w:pPr>
        <w:pStyle w:val="30"/>
        <w:spacing w:line="480" w:lineRule="auto"/>
        <w:rPr>
          <w:rFonts w:hint="eastAsia" w:cs="宋体"/>
          <w:b w:val="0"/>
        </w:rPr>
      </w:pPr>
      <w:r>
        <w:rPr>
          <w:rFonts w:hint="eastAsia" w:cs="宋体"/>
        </w:rPr>
        <w:fldChar w:fldCharType="end"/>
      </w:r>
    </w:p>
    <w:p w14:paraId="64132B52">
      <w:pPr>
        <w:rPr>
          <w:rFonts w:hint="eastAsia" w:ascii="宋体" w:hAnsi="宋体" w:cs="宋体"/>
        </w:rPr>
      </w:pPr>
    </w:p>
    <w:p w14:paraId="4E71D85B">
      <w:pPr>
        <w:spacing w:line="360" w:lineRule="auto"/>
        <w:rPr>
          <w:rFonts w:hint="eastAsia" w:ascii="宋体" w:hAnsi="宋体" w:cs="宋体"/>
          <w:sz w:val="24"/>
        </w:rPr>
      </w:pPr>
      <w:r>
        <w:rPr>
          <w:rFonts w:hint="eastAsia" w:ascii="宋体" w:hAnsi="宋体" w:cs="宋体"/>
          <w:sz w:val="24"/>
        </w:rPr>
        <w:t>注:采购文件条款中以“■”形式标记的内容适用于本项目，以“□”形式标记的内容不适用于本项目。</w:t>
      </w:r>
    </w:p>
    <w:p w14:paraId="008606A9">
      <w:pPr>
        <w:pStyle w:val="30"/>
        <w:spacing w:line="360" w:lineRule="auto"/>
        <w:rPr>
          <w:rFonts w:hint="eastAsia" w:cs="宋体"/>
          <w:b w:val="0"/>
          <w:color w:val="FF0000"/>
        </w:rPr>
      </w:pPr>
    </w:p>
    <w:p w14:paraId="418A4281">
      <w:pPr>
        <w:spacing w:line="360" w:lineRule="auto"/>
        <w:jc w:val="center"/>
        <w:outlineLvl w:val="0"/>
        <w:rPr>
          <w:rFonts w:hint="eastAsia" w:ascii="宋体" w:hAnsi="宋体" w:cs="宋体"/>
          <w:b/>
          <w:sz w:val="36"/>
          <w:szCs w:val="36"/>
        </w:rPr>
        <w:sectPr>
          <w:headerReference r:id="rId8" w:type="first"/>
          <w:footerReference r:id="rId10" w:type="first"/>
          <w:footerReference r:id="rId9" w:type="default"/>
          <w:type w:val="nextColumn"/>
          <w:pgSz w:w="11907" w:h="16840"/>
          <w:pgMar w:top="1418" w:right="1134" w:bottom="1418" w:left="1701" w:header="851" w:footer="851" w:gutter="0"/>
          <w:pgNumType w:fmt="decimal" w:start="1"/>
          <w:cols w:space="720" w:num="1"/>
          <w:titlePg/>
          <w:docGrid w:linePitch="462" w:charSpace="0"/>
        </w:sectPr>
      </w:pPr>
      <w:bookmarkStart w:id="4" w:name="_Toc30941"/>
    </w:p>
    <w:p w14:paraId="30BA2E94">
      <w:pPr>
        <w:spacing w:line="360" w:lineRule="auto"/>
        <w:jc w:val="center"/>
        <w:outlineLvl w:val="0"/>
        <w:rPr>
          <w:rFonts w:hint="eastAsia" w:ascii="宋体" w:hAnsi="宋体" w:cs="宋体"/>
          <w:b/>
          <w:sz w:val="36"/>
          <w:szCs w:val="36"/>
        </w:rPr>
      </w:pPr>
      <w:r>
        <w:rPr>
          <w:rFonts w:hint="eastAsia" w:ascii="宋体" w:hAnsi="宋体" w:cs="宋体"/>
          <w:b/>
          <w:sz w:val="36"/>
          <w:szCs w:val="36"/>
        </w:rPr>
        <w:t>第一章   投标邀请</w:t>
      </w:r>
      <w:bookmarkEnd w:id="4"/>
    </w:p>
    <w:p w14:paraId="7199AB8C">
      <w:pPr>
        <w:spacing w:line="360" w:lineRule="auto"/>
        <w:ind w:firstLine="640" w:firstLineChars="200"/>
        <w:rPr>
          <w:rFonts w:hint="eastAsia" w:ascii="宋体" w:hAnsi="宋体" w:cs="宋体"/>
          <w:sz w:val="32"/>
          <w:szCs w:val="32"/>
        </w:rPr>
      </w:pPr>
    </w:p>
    <w:p w14:paraId="2F56FFA7">
      <w:pPr>
        <w:pStyle w:val="4"/>
        <w:spacing w:before="0" w:line="360" w:lineRule="auto"/>
        <w:jc w:val="left"/>
        <w:rPr>
          <w:rFonts w:hint="eastAsia" w:ascii="宋体" w:hAnsi="宋体" w:eastAsia="宋体" w:cs="宋体"/>
          <w:sz w:val="24"/>
          <w:szCs w:val="24"/>
        </w:rPr>
      </w:pPr>
      <w:bookmarkStart w:id="5" w:name="_Toc28359002"/>
      <w:bookmarkStart w:id="6" w:name="_Toc28359079"/>
      <w:bookmarkStart w:id="7" w:name="_Toc35393621"/>
      <w:bookmarkStart w:id="8" w:name="_Toc35393790"/>
      <w:bookmarkStart w:id="9" w:name="_Hlk24379207"/>
      <w:r>
        <w:rPr>
          <w:rFonts w:hint="eastAsia" w:ascii="宋体" w:hAnsi="宋体" w:eastAsia="宋体" w:cs="宋体"/>
          <w:sz w:val="24"/>
          <w:szCs w:val="24"/>
        </w:rPr>
        <w:t>一、项目基本情况</w:t>
      </w:r>
      <w:bookmarkEnd w:id="5"/>
      <w:bookmarkEnd w:id="6"/>
      <w:bookmarkEnd w:id="7"/>
      <w:bookmarkEnd w:id="8"/>
    </w:p>
    <w:p w14:paraId="379A672F">
      <w:pPr>
        <w:spacing w:line="360" w:lineRule="auto"/>
        <w:ind w:firstLine="480" w:firstLineChars="200"/>
        <w:rPr>
          <w:rFonts w:hint="eastAsia" w:ascii="宋体" w:hAnsi="宋体" w:cs="宋体"/>
          <w:sz w:val="24"/>
        </w:rPr>
      </w:pPr>
      <w:r>
        <w:rPr>
          <w:rFonts w:hint="eastAsia" w:ascii="宋体" w:hAnsi="宋体" w:cs="宋体"/>
          <w:sz w:val="24"/>
        </w:rPr>
        <w:t>1.采购编号:</w:t>
      </w:r>
      <w:r>
        <w:rPr>
          <w:rFonts w:ascii="宋体" w:hAnsi="宋体" w:cs="宋体"/>
          <w:sz w:val="24"/>
        </w:rPr>
        <w:t>ZCGH-ZB-202511021</w:t>
      </w:r>
    </w:p>
    <w:p w14:paraId="397554C9">
      <w:pPr>
        <w:spacing w:line="360" w:lineRule="auto"/>
        <w:ind w:firstLine="480" w:firstLineChars="200"/>
        <w:rPr>
          <w:rFonts w:hint="eastAsia" w:ascii="宋体" w:hAnsi="宋体" w:cs="宋体"/>
          <w:sz w:val="24"/>
        </w:rPr>
      </w:pPr>
      <w:r>
        <w:rPr>
          <w:rFonts w:hint="eastAsia" w:ascii="宋体" w:hAnsi="宋体" w:cs="宋体"/>
          <w:sz w:val="24"/>
        </w:rPr>
        <w:t>2.项目名称:北京市公安局通州分局购置防护类装备项目</w:t>
      </w:r>
    </w:p>
    <w:bookmarkEnd w:id="9"/>
    <w:p w14:paraId="65426D46">
      <w:pPr>
        <w:spacing w:line="360" w:lineRule="auto"/>
        <w:ind w:firstLine="480" w:firstLineChars="200"/>
        <w:rPr>
          <w:rFonts w:hint="eastAsia" w:ascii="宋体" w:hAnsi="宋体" w:cs="宋体"/>
          <w:sz w:val="24"/>
        </w:rPr>
      </w:pPr>
      <w:r>
        <w:rPr>
          <w:rFonts w:hint="eastAsia" w:ascii="宋体" w:hAnsi="宋体" w:cs="宋体"/>
          <w:sz w:val="24"/>
        </w:rPr>
        <w:t>3.项目预算金额:</w:t>
      </w:r>
      <w:r>
        <w:rPr>
          <w:rFonts w:ascii="宋体" w:hAnsi="宋体" w:cs="宋体"/>
          <w:sz w:val="24"/>
          <w:u w:val="single"/>
        </w:rPr>
        <w:t>309.355</w:t>
      </w:r>
      <w:r>
        <w:rPr>
          <w:rFonts w:hint="eastAsia" w:ascii="宋体" w:hAnsi="宋体" w:cs="宋体"/>
          <w:sz w:val="24"/>
        </w:rPr>
        <w:t>万元、项目最高限价:</w:t>
      </w:r>
      <w:r>
        <w:rPr>
          <w:rFonts w:ascii="宋体" w:hAnsi="宋体" w:cs="宋体"/>
          <w:sz w:val="24"/>
          <w:u w:val="single"/>
        </w:rPr>
        <w:t>309.355</w:t>
      </w:r>
      <w:r>
        <w:rPr>
          <w:rFonts w:hint="eastAsia" w:ascii="宋体" w:hAnsi="宋体" w:cs="宋体"/>
          <w:sz w:val="24"/>
        </w:rPr>
        <w:t>万元</w:t>
      </w:r>
    </w:p>
    <w:p w14:paraId="4066F07E">
      <w:pPr>
        <w:spacing w:line="360" w:lineRule="auto"/>
        <w:ind w:firstLine="480" w:firstLineChars="200"/>
        <w:rPr>
          <w:rFonts w:hint="eastAsia" w:ascii="宋体" w:hAnsi="宋体" w:cs="宋体"/>
          <w:sz w:val="24"/>
        </w:rPr>
      </w:pPr>
      <w:r>
        <w:rPr>
          <w:rFonts w:hint="eastAsia" w:ascii="宋体" w:hAnsi="宋体" w:cs="宋体"/>
          <w:sz w:val="24"/>
        </w:rPr>
        <w:t>4.采购需求:</w:t>
      </w:r>
    </w:p>
    <w:tbl>
      <w:tblPr>
        <w:tblStyle w:val="42"/>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674"/>
        <w:gridCol w:w="999"/>
        <w:gridCol w:w="5806"/>
      </w:tblGrid>
      <w:tr w14:paraId="7595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4824F85A">
            <w:pPr>
              <w:jc w:val="center"/>
              <w:rPr>
                <w:rFonts w:hint="eastAsia" w:ascii="宋体" w:hAnsi="宋体" w:cs="宋体"/>
                <w:bCs/>
                <w:sz w:val="24"/>
              </w:rPr>
            </w:pPr>
            <w:r>
              <w:rPr>
                <w:rFonts w:hint="eastAsia" w:ascii="宋体" w:hAnsi="宋体" w:cs="宋体"/>
                <w:bCs/>
                <w:sz w:val="24"/>
              </w:rPr>
              <w:t>包号</w:t>
            </w:r>
          </w:p>
        </w:tc>
        <w:tc>
          <w:tcPr>
            <w:tcW w:w="912" w:type="pct"/>
            <w:vAlign w:val="center"/>
          </w:tcPr>
          <w:p w14:paraId="4D5861B9">
            <w:pPr>
              <w:jc w:val="center"/>
              <w:rPr>
                <w:rFonts w:hint="eastAsia" w:ascii="宋体" w:hAnsi="宋体" w:cs="宋体"/>
                <w:bCs/>
                <w:sz w:val="24"/>
              </w:rPr>
            </w:pPr>
            <w:r>
              <w:rPr>
                <w:rFonts w:hint="eastAsia" w:ascii="宋体" w:hAnsi="宋体" w:cs="宋体"/>
                <w:bCs/>
                <w:sz w:val="24"/>
              </w:rPr>
              <w:t>标的名称</w:t>
            </w:r>
          </w:p>
        </w:tc>
        <w:tc>
          <w:tcPr>
            <w:tcW w:w="544" w:type="pct"/>
            <w:vAlign w:val="center"/>
          </w:tcPr>
          <w:p w14:paraId="5A2FCF72">
            <w:pPr>
              <w:jc w:val="center"/>
              <w:rPr>
                <w:rFonts w:hint="eastAsia" w:ascii="宋体" w:hAnsi="宋体" w:cs="宋体"/>
                <w:bCs/>
                <w:sz w:val="24"/>
              </w:rPr>
            </w:pPr>
            <w:r>
              <w:rPr>
                <w:rFonts w:hint="eastAsia" w:ascii="宋体" w:hAnsi="宋体" w:cs="宋体"/>
                <w:bCs/>
                <w:sz w:val="24"/>
              </w:rPr>
              <w:t>数量</w:t>
            </w:r>
          </w:p>
        </w:tc>
        <w:tc>
          <w:tcPr>
            <w:tcW w:w="3162" w:type="pct"/>
            <w:vAlign w:val="center"/>
          </w:tcPr>
          <w:p w14:paraId="773634D5">
            <w:pPr>
              <w:jc w:val="center"/>
              <w:rPr>
                <w:rFonts w:hint="eastAsia" w:ascii="宋体" w:hAnsi="宋体" w:cs="宋体"/>
                <w:sz w:val="24"/>
              </w:rPr>
            </w:pPr>
            <w:r>
              <w:rPr>
                <w:rFonts w:hint="eastAsia" w:ascii="宋体" w:hAnsi="宋体" w:cs="宋体"/>
                <w:sz w:val="24"/>
              </w:rPr>
              <w:t>简要技术需求或服务要求</w:t>
            </w:r>
          </w:p>
        </w:tc>
      </w:tr>
      <w:tr w14:paraId="60C9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0E5503F2">
            <w:pPr>
              <w:jc w:val="center"/>
              <w:rPr>
                <w:rFonts w:hint="eastAsia" w:ascii="宋体" w:hAnsi="宋体" w:cs="宋体"/>
                <w:bCs/>
                <w:sz w:val="24"/>
              </w:rPr>
            </w:pPr>
            <w:r>
              <w:rPr>
                <w:rFonts w:hint="eastAsia" w:ascii="宋体" w:hAnsi="宋体" w:cs="宋体"/>
                <w:bCs/>
                <w:sz w:val="24"/>
              </w:rPr>
              <w:t>01</w:t>
            </w:r>
          </w:p>
        </w:tc>
        <w:tc>
          <w:tcPr>
            <w:tcW w:w="912" w:type="pct"/>
            <w:vAlign w:val="center"/>
          </w:tcPr>
          <w:p w14:paraId="044EC3EE">
            <w:pPr>
              <w:jc w:val="center"/>
              <w:rPr>
                <w:rFonts w:hint="eastAsia" w:ascii="宋体" w:hAnsi="宋体" w:cs="宋体"/>
                <w:bCs/>
                <w:sz w:val="24"/>
                <w:highlight w:val="yellow"/>
              </w:rPr>
            </w:pPr>
            <w:r>
              <w:rPr>
                <w:rFonts w:hint="eastAsia" w:ascii="宋体" w:hAnsi="宋体" w:cs="宋体"/>
                <w:bCs/>
                <w:sz w:val="24"/>
              </w:rPr>
              <w:t>防护类装备</w:t>
            </w:r>
          </w:p>
        </w:tc>
        <w:tc>
          <w:tcPr>
            <w:tcW w:w="544" w:type="pct"/>
            <w:vAlign w:val="center"/>
          </w:tcPr>
          <w:p w14:paraId="30641595">
            <w:pPr>
              <w:jc w:val="center"/>
              <w:rPr>
                <w:rFonts w:hint="eastAsia" w:ascii="宋体" w:hAnsi="宋体" w:cs="宋体"/>
                <w:bCs/>
                <w:sz w:val="24"/>
              </w:rPr>
            </w:pPr>
            <w:r>
              <w:rPr>
                <w:rFonts w:ascii="宋体" w:hAnsi="宋体" w:cs="宋体"/>
                <w:bCs/>
                <w:sz w:val="24"/>
              </w:rPr>
              <w:t>1</w:t>
            </w:r>
            <w:r>
              <w:rPr>
                <w:rFonts w:hint="eastAsia" w:ascii="宋体" w:hAnsi="宋体" w:cs="宋体"/>
                <w:bCs/>
                <w:sz w:val="24"/>
              </w:rPr>
              <w:t>批</w:t>
            </w:r>
          </w:p>
        </w:tc>
        <w:tc>
          <w:tcPr>
            <w:tcW w:w="3162" w:type="pct"/>
            <w:vAlign w:val="center"/>
          </w:tcPr>
          <w:p w14:paraId="78474259">
            <w:pPr>
              <w:jc w:val="left"/>
              <w:rPr>
                <w:rFonts w:hint="eastAsia" w:ascii="宋体" w:hAnsi="宋体" w:cs="宋体"/>
                <w:kern w:val="0"/>
                <w:sz w:val="24"/>
              </w:rPr>
            </w:pPr>
            <w:r>
              <w:rPr>
                <w:rFonts w:hint="eastAsia" w:ascii="宋体" w:hAnsi="宋体" w:cs="宋体"/>
                <w:kern w:val="0"/>
                <w:sz w:val="24"/>
              </w:rPr>
              <w:t>1.外观:防暴盾牌的表面光滑，无可视的凹坑、突起、气泡、毛刺、尖角、划伤、斑点、脱胶及起皮等缺陷；防暴盾牌的外露金属结构件无锈蚀，防暴盾牌正面上方水平居中位置有中文“警察”和英文“POLICE”字样；2.颜色:臂盾颜色为透明色；3.尺寸要求:臂盾长度为:600±10mm,护臂宽度为:340±5mm；4.质量:≤2.5kg(具体详见招标文件第五章采购需求)。</w:t>
            </w:r>
          </w:p>
        </w:tc>
      </w:tr>
    </w:tbl>
    <w:p w14:paraId="25FB2B54">
      <w:pPr>
        <w:spacing w:before="240"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sz w:val="24"/>
          <w:u w:val="single"/>
        </w:rPr>
        <w:t>合同签订生效之日起7个日历日内，乙方将合同项下全部货物交付到甲方指定地点，并完成全部安装调试服务。</w:t>
      </w:r>
    </w:p>
    <w:p w14:paraId="2FBA02D8">
      <w:pPr>
        <w:spacing w:line="360" w:lineRule="auto"/>
        <w:ind w:firstLine="480" w:firstLineChars="200"/>
        <w:rPr>
          <w:rFonts w:hint="eastAsia" w:ascii="宋体" w:hAnsi="宋体" w:cs="宋体"/>
          <w:sz w:val="24"/>
        </w:rPr>
      </w:pPr>
      <w:r>
        <w:rPr>
          <w:rFonts w:hint="eastAsia" w:ascii="宋体" w:hAnsi="宋体" w:cs="宋体"/>
          <w:sz w:val="24"/>
        </w:rPr>
        <w:t>6.本项目是否接受联合体投标:□是  ■否。</w:t>
      </w:r>
    </w:p>
    <w:p w14:paraId="0E0BDD55">
      <w:pPr>
        <w:pStyle w:val="4"/>
        <w:spacing w:before="0" w:line="360" w:lineRule="auto"/>
        <w:jc w:val="left"/>
        <w:rPr>
          <w:rFonts w:hint="eastAsia" w:ascii="宋体" w:hAnsi="宋体" w:eastAsia="宋体" w:cs="宋体"/>
          <w:sz w:val="24"/>
          <w:szCs w:val="24"/>
        </w:rPr>
      </w:pPr>
      <w:bookmarkStart w:id="10" w:name="_Toc28359080"/>
      <w:bookmarkStart w:id="11" w:name="_Toc35393622"/>
      <w:bookmarkStart w:id="12" w:name="_Toc35393791"/>
      <w:bookmarkStart w:id="13" w:name="_Toc28359003"/>
      <w:r>
        <w:rPr>
          <w:rFonts w:hint="eastAsia" w:ascii="宋体" w:hAnsi="宋体" w:eastAsia="宋体" w:cs="宋体"/>
          <w:sz w:val="24"/>
          <w:szCs w:val="24"/>
        </w:rPr>
        <w:t>二、申请人的资格要求(须同时满足)</w:t>
      </w:r>
      <w:bookmarkEnd w:id="10"/>
      <w:bookmarkEnd w:id="11"/>
      <w:bookmarkEnd w:id="12"/>
      <w:bookmarkEnd w:id="13"/>
    </w:p>
    <w:p w14:paraId="7836B694">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66074E83">
      <w:pPr>
        <w:spacing w:line="360" w:lineRule="auto"/>
        <w:ind w:firstLine="480" w:firstLineChars="200"/>
        <w:rPr>
          <w:rFonts w:hint="eastAsia" w:ascii="宋体" w:hAnsi="宋体" w:cs="宋体"/>
          <w:sz w:val="24"/>
        </w:rPr>
      </w:pPr>
      <w:bookmarkStart w:id="14" w:name="_Toc28359081"/>
      <w:bookmarkStart w:id="15" w:name="_Toc28359004"/>
      <w:r>
        <w:rPr>
          <w:rFonts w:hint="eastAsia" w:ascii="宋体" w:hAnsi="宋体" w:cs="宋体"/>
          <w:sz w:val="24"/>
        </w:rPr>
        <w:t>2.落实政府采购政策需满足的资格要求:</w:t>
      </w:r>
    </w:p>
    <w:p w14:paraId="415BF672">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000A3AC0">
      <w:pPr>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237C883B">
      <w:pPr>
        <w:spacing w:line="360" w:lineRule="auto"/>
        <w:ind w:firstLine="480" w:firstLineChars="200"/>
        <w:rPr>
          <w:rFonts w:hint="eastAsia" w:ascii="宋体" w:hAnsi="宋体" w:cs="宋体"/>
          <w:sz w:val="24"/>
        </w:rPr>
      </w:pPr>
      <w:r>
        <w:rPr>
          <w:rFonts w:hint="eastAsia" w:ascii="宋体" w:hAnsi="宋体" w:cs="宋体"/>
          <w:sz w:val="24"/>
        </w:rPr>
        <w:t xml:space="preserve">□本项目专门面向  □中小 □小微企业 </w:t>
      </w:r>
      <w:r>
        <w:rPr>
          <w:rFonts w:ascii="宋体" w:hAnsi="宋体" w:cs="宋体"/>
          <w:sz w:val="24"/>
        </w:rPr>
        <w:t xml:space="preserve"> </w:t>
      </w:r>
      <w:r>
        <w:rPr>
          <w:rFonts w:hint="eastAsia" w:ascii="宋体" w:hAnsi="宋体" w:cs="宋体"/>
          <w:sz w:val="24"/>
        </w:rPr>
        <w:t>采购。即:提供的货物全部由符合政策要求的中小/小微企业制造、服务全部由符合政策要求的中小/小微企业承接。</w:t>
      </w:r>
    </w:p>
    <w:p w14:paraId="7B8306EA">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6CAD316C">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4B4DE429">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0636D057">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7FE34C1B">
      <w:pPr>
        <w:spacing w:line="360" w:lineRule="auto"/>
        <w:ind w:firstLine="480" w:firstLineChars="200"/>
        <w:rPr>
          <w:rFonts w:hint="eastAsia" w:ascii="宋体" w:hAnsi="宋体" w:cs="宋体"/>
          <w:sz w:val="24"/>
        </w:rPr>
      </w:pPr>
      <w:r>
        <w:rPr>
          <w:rFonts w:hint="eastAsia" w:ascii="宋体" w:hAnsi="宋体" w:cs="宋体"/>
          <w:sz w:val="24"/>
        </w:rPr>
        <w:t>■否</w:t>
      </w:r>
    </w:p>
    <w:p w14:paraId="4DEB91FB">
      <w:pPr>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614C32DB">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3.2其他特定资格要求:</w:t>
      </w:r>
      <w:r>
        <w:rPr>
          <w:rFonts w:hint="eastAsia" w:ascii="宋体" w:hAnsi="宋体" w:cs="宋体"/>
          <w:sz w:val="24"/>
          <w:u w:val="single"/>
        </w:rPr>
        <w:t xml:space="preserve">      /      </w:t>
      </w:r>
      <w:r>
        <w:rPr>
          <w:rFonts w:hint="eastAsia" w:ascii="宋体" w:hAnsi="宋体" w:cs="宋体"/>
          <w:sz w:val="24"/>
        </w:rPr>
        <w:t>。</w:t>
      </w:r>
    </w:p>
    <w:p w14:paraId="4347F23F">
      <w:pPr>
        <w:spacing w:line="360" w:lineRule="auto"/>
        <w:ind w:firstLine="480" w:firstLineChars="200"/>
        <w:rPr>
          <w:rFonts w:hint="eastAsia" w:ascii="宋体" w:hAnsi="宋体" w:cs="宋体"/>
          <w:iCs/>
          <w:color w:val="FF0000"/>
          <w:sz w:val="24"/>
          <w:u w:val="single"/>
        </w:rPr>
      </w:pPr>
    </w:p>
    <w:bookmarkEnd w:id="14"/>
    <w:bookmarkEnd w:id="15"/>
    <w:p w14:paraId="3A2529F0">
      <w:pPr>
        <w:pStyle w:val="4"/>
        <w:widowControl/>
        <w:spacing w:before="0" w:line="360" w:lineRule="auto"/>
        <w:jc w:val="left"/>
        <w:rPr>
          <w:rFonts w:hint="eastAsia" w:ascii="宋体" w:hAnsi="宋体" w:eastAsia="宋体" w:cs="宋体"/>
          <w:sz w:val="24"/>
          <w:szCs w:val="24"/>
        </w:rPr>
      </w:pPr>
      <w:bookmarkStart w:id="16" w:name="_Toc35393623"/>
      <w:bookmarkStart w:id="17" w:name="_Toc35393792"/>
      <w:r>
        <w:rPr>
          <w:rFonts w:hint="eastAsia" w:ascii="宋体" w:hAnsi="宋体" w:eastAsia="宋体" w:cs="宋体"/>
          <w:sz w:val="24"/>
          <w:szCs w:val="24"/>
        </w:rPr>
        <w:t>三、获取招标文件</w:t>
      </w:r>
      <w:bookmarkEnd w:id="16"/>
      <w:bookmarkEnd w:id="17"/>
    </w:p>
    <w:p w14:paraId="3EC6A7DE">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1.时间:</w:t>
      </w:r>
      <w:r>
        <w:rPr>
          <w:rFonts w:ascii="宋体" w:hAnsi="宋体"/>
          <w:sz w:val="24"/>
          <w:u w:val="single"/>
        </w:rPr>
        <w:t>2025</w:t>
      </w:r>
      <w:r>
        <w:rPr>
          <w:rFonts w:ascii="宋体" w:hAnsi="宋体" w:cs="宋体"/>
          <w:sz w:val="24"/>
        </w:rPr>
        <w:t>年</w:t>
      </w:r>
      <w:r>
        <w:rPr>
          <w:rFonts w:hint="eastAsia" w:ascii="宋体" w:hAnsi="宋体"/>
          <w:sz w:val="24"/>
          <w:u w:val="single"/>
        </w:rPr>
        <w:t>11</w:t>
      </w:r>
      <w:r>
        <w:rPr>
          <w:rFonts w:ascii="宋体" w:hAnsi="宋体" w:cs="宋体"/>
          <w:sz w:val="24"/>
        </w:rPr>
        <w:t>月</w:t>
      </w:r>
      <w:r>
        <w:rPr>
          <w:rFonts w:hint="eastAsia" w:ascii="宋体" w:hAnsi="宋体"/>
          <w:sz w:val="24"/>
          <w:u w:val="single"/>
        </w:rPr>
        <w:t>17</w:t>
      </w:r>
      <w:r>
        <w:rPr>
          <w:rFonts w:ascii="宋体" w:hAnsi="宋体" w:cs="宋体"/>
          <w:sz w:val="24"/>
        </w:rPr>
        <w:t>日</w:t>
      </w:r>
      <w:r>
        <w:rPr>
          <w:rFonts w:hint="eastAsia" w:ascii="宋体" w:hAnsi="宋体" w:cs="宋体"/>
          <w:sz w:val="24"/>
          <w:u w:val="single"/>
        </w:rPr>
        <w:t>09:00</w:t>
      </w:r>
      <w:r>
        <w:rPr>
          <w:rFonts w:ascii="宋体" w:hAnsi="宋体" w:cs="宋体"/>
          <w:sz w:val="24"/>
        </w:rPr>
        <w:t>至</w:t>
      </w:r>
      <w:r>
        <w:rPr>
          <w:rFonts w:ascii="宋体" w:hAnsi="宋体"/>
          <w:sz w:val="24"/>
          <w:u w:val="single"/>
        </w:rPr>
        <w:t>2025</w:t>
      </w:r>
      <w:r>
        <w:rPr>
          <w:rFonts w:ascii="宋体" w:hAnsi="宋体" w:cs="宋体"/>
          <w:sz w:val="24"/>
        </w:rPr>
        <w:t>年</w:t>
      </w:r>
      <w:r>
        <w:rPr>
          <w:rFonts w:hint="eastAsia" w:ascii="宋体" w:hAnsi="宋体"/>
          <w:sz w:val="24"/>
          <w:u w:val="single"/>
        </w:rPr>
        <w:t>11</w:t>
      </w:r>
      <w:r>
        <w:rPr>
          <w:rFonts w:ascii="宋体" w:hAnsi="宋体" w:cs="宋体"/>
          <w:sz w:val="24"/>
        </w:rPr>
        <w:t>月</w:t>
      </w:r>
      <w:r>
        <w:rPr>
          <w:rFonts w:hint="eastAsia" w:ascii="宋体" w:hAnsi="宋体"/>
          <w:sz w:val="24"/>
          <w:u w:val="single"/>
        </w:rPr>
        <w:t>21</w:t>
      </w:r>
      <w:r>
        <w:rPr>
          <w:rFonts w:ascii="宋体" w:hAnsi="宋体" w:cs="宋体"/>
          <w:sz w:val="24"/>
        </w:rPr>
        <w:t>日</w:t>
      </w:r>
      <w:r>
        <w:rPr>
          <w:rFonts w:hint="eastAsia" w:ascii="宋体" w:hAnsi="宋体" w:cs="宋体"/>
          <w:sz w:val="24"/>
          <w:u w:val="single"/>
        </w:rPr>
        <w:t>17:00</w:t>
      </w:r>
      <w:r>
        <w:rPr>
          <w:rFonts w:hint="eastAsia" w:ascii="宋体" w:hAnsi="宋体" w:cs="宋体"/>
          <w:sz w:val="24"/>
          <w:lang w:bidi="ar"/>
        </w:rPr>
        <w:t xml:space="preserve"> (北京时间)。</w:t>
      </w:r>
    </w:p>
    <w:p w14:paraId="6622B4A8">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2.地点:北京市政府采购电子交易平台</w:t>
      </w:r>
    </w:p>
    <w:p w14:paraId="5C797608">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3AB20B6A">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14:paraId="5B6CBAAC">
      <w:pPr>
        <w:tabs>
          <w:tab w:val="left" w:pos="900"/>
          <w:tab w:val="left" w:pos="1980"/>
        </w:tabs>
        <w:snapToGrid w:val="0"/>
        <w:spacing w:line="360" w:lineRule="auto"/>
        <w:ind w:left="840"/>
        <w:rPr>
          <w:rFonts w:hint="eastAsia" w:ascii="宋体" w:hAnsi="宋体" w:cs="宋体"/>
          <w:color w:val="FF0000"/>
          <w:sz w:val="24"/>
        </w:rPr>
      </w:pPr>
    </w:p>
    <w:p w14:paraId="7542382A">
      <w:pPr>
        <w:pStyle w:val="4"/>
        <w:widowControl/>
        <w:spacing w:before="0" w:line="360" w:lineRule="auto"/>
        <w:jc w:val="left"/>
        <w:rPr>
          <w:rFonts w:hint="eastAsia" w:ascii="宋体" w:hAnsi="宋体" w:eastAsia="宋体" w:cs="宋体"/>
          <w:sz w:val="24"/>
          <w:szCs w:val="24"/>
        </w:rPr>
      </w:pPr>
      <w:bookmarkStart w:id="18" w:name="_Toc28359005"/>
      <w:bookmarkStart w:id="19" w:name="_Toc28359082"/>
      <w:bookmarkStart w:id="20" w:name="_Toc35393793"/>
      <w:bookmarkStart w:id="21" w:name="_Toc35393624"/>
      <w:r>
        <w:rPr>
          <w:rFonts w:hint="eastAsia" w:ascii="宋体" w:hAnsi="宋体" w:eastAsia="宋体" w:cs="宋体"/>
          <w:sz w:val="24"/>
          <w:szCs w:val="24"/>
        </w:rPr>
        <w:t>四、提交投标文件</w:t>
      </w:r>
      <w:bookmarkEnd w:id="18"/>
      <w:bookmarkEnd w:id="19"/>
      <w:r>
        <w:rPr>
          <w:rFonts w:hint="eastAsia" w:ascii="宋体" w:hAnsi="宋体" w:eastAsia="宋体" w:cs="宋体"/>
          <w:sz w:val="24"/>
          <w:szCs w:val="24"/>
        </w:rPr>
        <w:t>截止时间、开标时间和地点</w:t>
      </w:r>
      <w:bookmarkEnd w:id="20"/>
      <w:bookmarkEnd w:id="21"/>
    </w:p>
    <w:p w14:paraId="0871A1BE">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sz w:val="24"/>
          <w:u w:val="single"/>
          <w:lang w:bidi="ar"/>
        </w:rPr>
        <w:t>2025年12月09日09点30分</w:t>
      </w:r>
      <w:r>
        <w:rPr>
          <w:rFonts w:hint="eastAsia" w:ascii="宋体" w:hAnsi="宋体" w:cs="宋体"/>
          <w:bCs/>
          <w:sz w:val="24"/>
          <w:lang w:bidi="ar"/>
        </w:rPr>
        <w:t>(北京时间)</w:t>
      </w:r>
      <w:r>
        <w:rPr>
          <w:rFonts w:hint="eastAsia" w:ascii="宋体" w:hAnsi="宋体" w:cs="宋体"/>
          <w:iCs/>
          <w:sz w:val="24"/>
          <w:lang w:bidi="ar"/>
        </w:rPr>
        <w:t>。</w:t>
      </w:r>
    </w:p>
    <w:p w14:paraId="0A569A84">
      <w:pPr>
        <w:spacing w:line="360" w:lineRule="auto"/>
        <w:ind w:firstLine="480" w:firstLineChars="200"/>
        <w:rPr>
          <w:rFonts w:hint="eastAsia" w:ascii="宋体" w:hAnsi="宋体" w:cs="宋体"/>
          <w:sz w:val="24"/>
          <w:lang w:val="zh-TW" w:bidi="ar"/>
        </w:rPr>
      </w:pPr>
      <w:r>
        <w:rPr>
          <w:rFonts w:hint="eastAsia" w:ascii="宋体" w:hAnsi="宋体" w:cs="宋体"/>
          <w:sz w:val="24"/>
          <w:lang w:bidi="ar"/>
        </w:rPr>
        <w:t>地点:</w:t>
      </w:r>
      <w:r>
        <w:rPr>
          <w:rFonts w:hint="eastAsia" w:ascii="宋体" w:hAnsi="宋体" w:cs="宋体"/>
          <w:sz w:val="24"/>
          <w:u w:val="single"/>
          <w:lang w:bidi="ar"/>
        </w:rPr>
        <w:t>北京市北京经济技术开发区万源街22号天宇大厦B座四层会议室3(支持远程登陆北京市政府采购电子交易平台解密)。</w:t>
      </w:r>
    </w:p>
    <w:p w14:paraId="37727F0A">
      <w:pPr>
        <w:spacing w:line="360" w:lineRule="auto"/>
        <w:ind w:firstLine="480" w:firstLineChars="200"/>
        <w:rPr>
          <w:rFonts w:hint="eastAsia" w:ascii="宋体" w:hAnsi="宋体" w:cs="宋体"/>
          <w:bCs/>
          <w:color w:val="FF0000"/>
          <w:sz w:val="24"/>
          <w:u w:val="single"/>
        </w:rPr>
      </w:pPr>
    </w:p>
    <w:p w14:paraId="3E80683E">
      <w:pPr>
        <w:pStyle w:val="4"/>
        <w:spacing w:before="0" w:line="360" w:lineRule="auto"/>
        <w:jc w:val="left"/>
        <w:rPr>
          <w:rFonts w:hint="eastAsia" w:ascii="宋体" w:hAnsi="宋体" w:eastAsia="宋体" w:cs="宋体"/>
          <w:sz w:val="24"/>
          <w:szCs w:val="24"/>
        </w:rPr>
      </w:pPr>
      <w:bookmarkStart w:id="22" w:name="_Toc28359007"/>
      <w:bookmarkStart w:id="23" w:name="_Toc35393625"/>
      <w:bookmarkStart w:id="24" w:name="_Toc35393794"/>
      <w:bookmarkStart w:id="25" w:name="_Toc28359084"/>
      <w:r>
        <w:rPr>
          <w:rFonts w:hint="eastAsia" w:ascii="宋体" w:hAnsi="宋体" w:eastAsia="宋体" w:cs="宋体"/>
          <w:sz w:val="24"/>
          <w:szCs w:val="24"/>
        </w:rPr>
        <w:t>五、公告期限</w:t>
      </w:r>
      <w:bookmarkEnd w:id="22"/>
      <w:bookmarkEnd w:id="23"/>
      <w:bookmarkEnd w:id="24"/>
      <w:bookmarkEnd w:id="25"/>
    </w:p>
    <w:p w14:paraId="5F2BE28C">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319EEE66">
      <w:pPr>
        <w:spacing w:line="360" w:lineRule="auto"/>
        <w:ind w:firstLine="480" w:firstLineChars="200"/>
        <w:rPr>
          <w:rFonts w:hint="eastAsia" w:ascii="宋体" w:hAnsi="宋体" w:cs="宋体"/>
          <w:kern w:val="0"/>
          <w:sz w:val="24"/>
        </w:rPr>
      </w:pPr>
    </w:p>
    <w:p w14:paraId="392C9B38">
      <w:pPr>
        <w:pStyle w:val="4"/>
        <w:spacing w:before="0" w:line="360" w:lineRule="auto"/>
        <w:jc w:val="left"/>
        <w:rPr>
          <w:rFonts w:hint="eastAsia" w:ascii="宋体" w:hAnsi="宋体" w:eastAsia="宋体" w:cs="宋体"/>
          <w:sz w:val="24"/>
          <w:szCs w:val="24"/>
        </w:rPr>
      </w:pPr>
      <w:bookmarkStart w:id="26" w:name="_Toc35393626"/>
      <w:bookmarkStart w:id="27" w:name="_Toc35393795"/>
      <w:r>
        <w:rPr>
          <w:rFonts w:hint="eastAsia" w:ascii="宋体" w:hAnsi="宋体" w:eastAsia="宋体" w:cs="宋体"/>
          <w:sz w:val="24"/>
          <w:szCs w:val="24"/>
        </w:rPr>
        <w:t>六、其他补充事宜</w:t>
      </w:r>
      <w:bookmarkEnd w:id="26"/>
      <w:bookmarkEnd w:id="27"/>
    </w:p>
    <w:p w14:paraId="7F4B76DA">
      <w:pPr>
        <w:spacing w:line="360" w:lineRule="auto"/>
        <w:ind w:firstLine="480" w:firstLineChars="200"/>
        <w:rPr>
          <w:rFonts w:hint="eastAsia" w:ascii="宋体" w:hAnsi="宋体" w:cs="宋体"/>
          <w:sz w:val="24"/>
        </w:rPr>
      </w:pPr>
      <w:r>
        <w:rPr>
          <w:rFonts w:hint="eastAsia" w:ascii="宋体" w:hAnsi="宋体" w:cs="宋体"/>
          <w:sz w:val="24"/>
        </w:rPr>
        <w:t>1.本项目需要落实的政府采购政策:</w:t>
      </w:r>
      <w:r>
        <w:rPr>
          <w:rFonts w:hint="eastAsia" w:ascii="宋体" w:hAnsi="宋体" w:cs="宋体"/>
          <w:sz w:val="24"/>
          <w:u w:val="single"/>
          <w:lang w:bidi="ar"/>
        </w:rPr>
        <w:t>①政府采购促进中小企业发展；②政府采购项目支持监狱企业发展；③政府采购信用担保；④政府采购促进残疾人就业等</w:t>
      </w:r>
      <w:r>
        <w:rPr>
          <w:rFonts w:hint="eastAsia" w:ascii="宋体" w:hAnsi="宋体" w:cs="宋体"/>
          <w:sz w:val="24"/>
          <w:lang w:bidi="ar"/>
        </w:rPr>
        <w:t>。</w:t>
      </w:r>
      <w:r>
        <w:rPr>
          <w:rFonts w:hint="eastAsia" w:ascii="宋体" w:hAnsi="宋体" w:cs="宋体"/>
          <w:sz w:val="24"/>
        </w:rPr>
        <w:t xml:space="preserve"> </w:t>
      </w:r>
    </w:p>
    <w:p w14:paraId="0D1B7C4A">
      <w:pPr>
        <w:widowControl/>
        <w:adjustRightInd w:val="0"/>
        <w:snapToGrid w:val="0"/>
        <w:spacing w:line="360" w:lineRule="auto"/>
        <w:ind w:firstLine="480" w:firstLineChars="200"/>
        <w:jc w:val="left"/>
        <w:rPr>
          <w:rFonts w:hint="eastAsia" w:ascii="宋体" w:hAnsi="宋体" w:cs="宋体"/>
          <w:bCs/>
          <w:sz w:val="24"/>
          <w:lang w:bidi="ar"/>
        </w:rPr>
      </w:pPr>
      <w:r>
        <w:rPr>
          <w:rFonts w:hint="eastAsia" w:ascii="宋体" w:hAnsi="宋体" w:cs="宋体"/>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727BD65B">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CA数字证书服务热线 010-58511086</w:t>
      </w:r>
    </w:p>
    <w:p w14:paraId="13DB5919">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电子营业执照服务热线 400-699-7000</w:t>
      </w:r>
    </w:p>
    <w:p w14:paraId="60F5C742">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技术支持服务热线    010-86483801</w:t>
      </w:r>
    </w:p>
    <w:p w14:paraId="4FEA0B23">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2.1办理CA数字证书或电子营业执照</w:t>
      </w:r>
    </w:p>
    <w:p w14:paraId="60BA2796">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608D989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2.2注册</w:t>
      </w:r>
    </w:p>
    <w:p w14:paraId="332365F8">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700BACC3">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2.3驱动、客户端下载</w:t>
      </w:r>
    </w:p>
    <w:p w14:paraId="0AEFB499">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28EFF98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1944360A">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2.4 获取电子招标文件</w:t>
      </w:r>
    </w:p>
    <w:p w14:paraId="68D9E57D">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0A45CDAC">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2EFEA1F">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2.5编制电子投标文件</w:t>
      </w:r>
    </w:p>
    <w:p w14:paraId="38F5684D">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39AF1EED">
      <w:pPr>
        <w:widowControl/>
        <w:spacing w:line="360" w:lineRule="auto"/>
        <w:ind w:firstLine="480" w:firstLineChars="200"/>
        <w:jc w:val="left"/>
        <w:rPr>
          <w:rFonts w:hint="eastAsia" w:ascii="宋体" w:hAnsi="宋体" w:cs="宋体"/>
          <w:sz w:val="24"/>
          <w:lang w:val="zh-TW" w:bidi="ar"/>
        </w:rPr>
      </w:pPr>
      <w:r>
        <w:rPr>
          <w:rFonts w:hint="eastAsia" w:ascii="宋体" w:hAnsi="宋体" w:cs="宋体"/>
          <w:sz w:val="24"/>
          <w:lang w:bidi="ar"/>
        </w:rPr>
        <w:t>2</w:t>
      </w:r>
      <w:r>
        <w:rPr>
          <w:rFonts w:hint="eastAsia" w:ascii="宋体" w:hAnsi="宋体" w:cs="宋体"/>
          <w:sz w:val="24"/>
          <w:lang w:val="zh-TW" w:eastAsia="zh-TW" w:bidi="ar"/>
        </w:rPr>
        <w:t>.6</w:t>
      </w:r>
      <w:r>
        <w:rPr>
          <w:rFonts w:hint="eastAsia" w:ascii="宋体" w:hAnsi="宋体" w:cs="宋体"/>
          <w:sz w:val="24"/>
          <w:lang w:val="zh-TW" w:bidi="ar"/>
        </w:rPr>
        <w:t>提交电子投标文件</w:t>
      </w:r>
    </w:p>
    <w:p w14:paraId="0E42327B">
      <w:pPr>
        <w:widowControl/>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1C975DFF">
      <w:pPr>
        <w:widowControl/>
        <w:spacing w:line="360" w:lineRule="auto"/>
        <w:ind w:firstLine="480" w:firstLineChars="200"/>
        <w:jc w:val="left"/>
        <w:rPr>
          <w:rFonts w:hint="eastAsia" w:ascii="宋体" w:hAnsi="宋体" w:cs="宋体"/>
          <w:sz w:val="24"/>
          <w:lang w:eastAsia="zh-TW" w:bidi="ar"/>
        </w:rPr>
      </w:pPr>
      <w:r>
        <w:rPr>
          <w:rFonts w:hint="eastAsia" w:ascii="宋体" w:hAnsi="宋体" w:cs="宋体"/>
          <w:sz w:val="24"/>
          <w:lang w:bidi="ar"/>
        </w:rPr>
        <w:t>2</w:t>
      </w:r>
      <w:r>
        <w:rPr>
          <w:rFonts w:hint="eastAsia" w:ascii="宋体" w:hAnsi="宋体" w:cs="宋体"/>
          <w:sz w:val="24"/>
          <w:lang w:val="zh-TW" w:bidi="ar"/>
        </w:rPr>
        <w:t>.</w:t>
      </w:r>
      <w:r>
        <w:rPr>
          <w:rFonts w:hint="eastAsia" w:ascii="宋体" w:hAnsi="宋体" w:cs="宋体"/>
          <w:sz w:val="24"/>
          <w:lang w:val="zh-TW" w:eastAsia="zh-TW" w:bidi="ar"/>
        </w:rPr>
        <w:t>7</w:t>
      </w:r>
      <w:r>
        <w:rPr>
          <w:rFonts w:hint="eastAsia" w:ascii="宋体" w:hAnsi="宋体" w:cs="宋体"/>
          <w:sz w:val="24"/>
          <w:lang w:val="zh-TW" w:bidi="ar"/>
        </w:rPr>
        <w:t>电子开标</w:t>
      </w:r>
    </w:p>
    <w:p w14:paraId="75FDB3C9">
      <w:pPr>
        <w:spacing w:line="360" w:lineRule="auto"/>
        <w:ind w:firstLine="480" w:firstLineChars="200"/>
        <w:rPr>
          <w:rFonts w:hint="eastAsia" w:ascii="宋体" w:hAnsi="宋体" w:cs="宋体"/>
          <w:sz w:val="24"/>
          <w:lang w:eastAsia="zh-TW"/>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20E7100C">
      <w:pPr>
        <w:spacing w:line="360" w:lineRule="auto"/>
        <w:ind w:firstLine="480" w:firstLineChars="200"/>
        <w:rPr>
          <w:rFonts w:hint="eastAsia" w:ascii="宋体" w:hAnsi="宋体" w:cs="宋体"/>
          <w:color w:val="FF0000"/>
          <w:sz w:val="24"/>
        </w:rPr>
      </w:pPr>
    </w:p>
    <w:p w14:paraId="5B5F50BC">
      <w:pPr>
        <w:pStyle w:val="4"/>
        <w:spacing w:before="0" w:line="360" w:lineRule="auto"/>
        <w:jc w:val="left"/>
        <w:rPr>
          <w:rFonts w:hint="eastAsia" w:ascii="宋体" w:hAnsi="宋体" w:eastAsia="宋体" w:cs="宋体"/>
          <w:sz w:val="24"/>
          <w:szCs w:val="24"/>
        </w:rPr>
      </w:pPr>
      <w:bookmarkStart w:id="28" w:name="_Toc28359008"/>
      <w:bookmarkStart w:id="29" w:name="_Toc28359085"/>
      <w:bookmarkStart w:id="30" w:name="_Toc35393796"/>
      <w:bookmarkStart w:id="31" w:name="_Toc35393627"/>
      <w:r>
        <w:rPr>
          <w:rFonts w:hint="eastAsia" w:ascii="宋体" w:hAnsi="宋体" w:eastAsia="宋体" w:cs="宋体"/>
          <w:sz w:val="24"/>
          <w:szCs w:val="24"/>
        </w:rPr>
        <w:t>七、对本次招标提出询问，请按以下方式联系。</w:t>
      </w:r>
      <w:bookmarkEnd w:id="28"/>
      <w:bookmarkEnd w:id="29"/>
      <w:bookmarkEnd w:id="30"/>
      <w:bookmarkEnd w:id="31"/>
    </w:p>
    <w:p w14:paraId="72A914DC">
      <w:pPr>
        <w:spacing w:line="360" w:lineRule="auto"/>
        <w:ind w:left="1080" w:leftChars="371" w:hanging="301" w:hangingChars="125"/>
        <w:jc w:val="left"/>
        <w:rPr>
          <w:rFonts w:hint="eastAsia" w:ascii="宋体" w:hAnsi="宋体" w:cs="宋体"/>
          <w:b/>
          <w:sz w:val="24"/>
        </w:rPr>
      </w:pPr>
      <w:r>
        <w:rPr>
          <w:rFonts w:hint="eastAsia" w:ascii="宋体" w:hAnsi="宋体" w:cs="宋体"/>
          <w:b/>
          <w:sz w:val="24"/>
        </w:rPr>
        <w:t>1.采购人信息</w:t>
      </w:r>
    </w:p>
    <w:p w14:paraId="5B923095">
      <w:pPr>
        <w:spacing w:line="360" w:lineRule="auto"/>
        <w:ind w:left="1079" w:leftChars="371" w:hanging="300" w:hangingChars="125"/>
        <w:jc w:val="left"/>
        <w:rPr>
          <w:rFonts w:hint="eastAsia" w:ascii="宋体" w:hAnsi="宋体" w:cs="宋体"/>
          <w:sz w:val="24"/>
        </w:rPr>
      </w:pPr>
      <w:bookmarkStart w:id="32" w:name="_Toc28359086"/>
      <w:bookmarkStart w:id="33" w:name="_Toc28359009"/>
      <w:r>
        <w:rPr>
          <w:rFonts w:hint="eastAsia" w:ascii="宋体" w:hAnsi="宋体" w:cs="宋体"/>
          <w:sz w:val="24"/>
        </w:rPr>
        <w:t>名    称:</w:t>
      </w:r>
      <w:r>
        <w:rPr>
          <w:rFonts w:hint="eastAsia" w:ascii="宋体" w:hAnsi="宋体" w:cs="宋体"/>
          <w:sz w:val="24"/>
          <w:u w:val="single"/>
        </w:rPr>
        <w:t>北京市公安局通州分局</w:t>
      </w:r>
    </w:p>
    <w:p w14:paraId="125EBD4B">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北京市通州区新华东街299号</w:t>
      </w:r>
    </w:p>
    <w:p w14:paraId="57908EB5">
      <w:pPr>
        <w:spacing w:line="360" w:lineRule="auto"/>
        <w:ind w:left="1079" w:leftChars="371" w:hanging="300" w:hangingChars="125"/>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rPr>
        <w:t>010-80861318</w:t>
      </w:r>
    </w:p>
    <w:p w14:paraId="5FBF92E3">
      <w:pPr>
        <w:spacing w:line="360" w:lineRule="auto"/>
        <w:ind w:left="1080" w:leftChars="371" w:hanging="301" w:hangingChars="125"/>
        <w:jc w:val="left"/>
        <w:rPr>
          <w:rFonts w:hint="eastAsia" w:ascii="宋体" w:hAnsi="宋体" w:cs="宋体"/>
          <w:b/>
          <w:sz w:val="24"/>
        </w:rPr>
      </w:pPr>
      <w:r>
        <w:rPr>
          <w:rFonts w:hint="eastAsia" w:ascii="宋体" w:hAnsi="宋体" w:cs="宋体"/>
          <w:b/>
          <w:sz w:val="24"/>
        </w:rPr>
        <w:t>2.采购代理机构信息</w:t>
      </w:r>
      <w:bookmarkEnd w:id="32"/>
      <w:bookmarkEnd w:id="33"/>
    </w:p>
    <w:p w14:paraId="53730633">
      <w:pPr>
        <w:spacing w:line="360" w:lineRule="auto"/>
        <w:ind w:left="1079" w:leftChars="371" w:hanging="300" w:hangingChars="125"/>
        <w:jc w:val="left"/>
        <w:rPr>
          <w:rFonts w:hint="eastAsia" w:ascii="宋体" w:hAnsi="宋体" w:cs="宋体"/>
          <w:sz w:val="24"/>
        </w:rPr>
      </w:pPr>
      <w:bookmarkStart w:id="34" w:name="_Toc28359087"/>
      <w:bookmarkStart w:id="35" w:name="_Toc28359010"/>
      <w:r>
        <w:rPr>
          <w:rFonts w:hint="eastAsia" w:ascii="宋体" w:hAnsi="宋体" w:cs="宋体"/>
          <w:sz w:val="24"/>
        </w:rPr>
        <w:t>名    称:</w:t>
      </w:r>
      <w:r>
        <w:rPr>
          <w:rFonts w:hint="eastAsia" w:ascii="宋体" w:hAnsi="宋体" w:cs="宋体"/>
          <w:sz w:val="24"/>
          <w:u w:val="single"/>
        </w:rPr>
        <w:t>中承国汇咨询(北京)有限公司</w:t>
      </w:r>
    </w:p>
    <w:p w14:paraId="7EC1B667">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北京市北京经济技术开发区万源街22号</w:t>
      </w:r>
    </w:p>
    <w:p w14:paraId="687F927D">
      <w:pPr>
        <w:spacing w:line="360" w:lineRule="auto"/>
        <w:ind w:left="1079" w:leftChars="371" w:hanging="300" w:hangingChars="125"/>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rPr>
        <w:t>010-53383779</w:t>
      </w:r>
    </w:p>
    <w:p w14:paraId="0123B608">
      <w:pPr>
        <w:spacing w:line="360" w:lineRule="auto"/>
        <w:ind w:left="1080" w:leftChars="371" w:hanging="301" w:hangingChars="125"/>
        <w:jc w:val="left"/>
        <w:rPr>
          <w:rFonts w:hint="eastAsia" w:ascii="宋体" w:hAnsi="宋体" w:cs="宋体"/>
          <w:b/>
          <w:sz w:val="24"/>
          <w:u w:val="single"/>
        </w:rPr>
      </w:pPr>
      <w:r>
        <w:rPr>
          <w:rFonts w:hint="eastAsia" w:ascii="宋体" w:hAnsi="宋体" w:cs="宋体"/>
          <w:b/>
          <w:sz w:val="24"/>
        </w:rPr>
        <w:t>3.项目联系方式</w:t>
      </w:r>
      <w:bookmarkEnd w:id="34"/>
      <w:bookmarkEnd w:id="35"/>
    </w:p>
    <w:p w14:paraId="520B049B">
      <w:pPr>
        <w:spacing w:line="360" w:lineRule="auto"/>
        <w:ind w:left="1079" w:leftChars="371" w:hanging="300" w:hangingChars="125"/>
        <w:jc w:val="left"/>
        <w:rPr>
          <w:rFonts w:hint="eastAsia" w:ascii="宋体" w:hAnsi="宋体" w:cs="宋体"/>
          <w:sz w:val="24"/>
        </w:rPr>
      </w:pPr>
      <w:r>
        <w:rPr>
          <w:rFonts w:hint="eastAsia" w:ascii="宋体" w:hAnsi="宋体" w:cs="宋体"/>
          <w:sz w:val="24"/>
        </w:rPr>
        <w:t>项目联系人:</w:t>
      </w:r>
      <w:r>
        <w:rPr>
          <w:rFonts w:hint="eastAsia" w:ascii="宋体" w:hAnsi="宋体" w:cs="宋体"/>
          <w:sz w:val="24"/>
          <w:u w:val="single"/>
        </w:rPr>
        <w:t>张凯</w:t>
      </w:r>
    </w:p>
    <w:p w14:paraId="0BBC94E4">
      <w:pPr>
        <w:spacing w:line="360" w:lineRule="auto"/>
        <w:ind w:left="1079" w:leftChars="371" w:hanging="300" w:hangingChars="125"/>
        <w:jc w:val="left"/>
        <w:rPr>
          <w:rFonts w:hint="eastAsia" w:ascii="宋体" w:hAnsi="宋体" w:cs="宋体"/>
          <w:sz w:val="24"/>
        </w:rPr>
      </w:pPr>
      <w:r>
        <w:rPr>
          <w:rFonts w:hint="eastAsia" w:ascii="宋体" w:hAnsi="宋体" w:cs="宋体"/>
          <w:sz w:val="24"/>
        </w:rPr>
        <w:t>电      话:</w:t>
      </w:r>
      <w:r>
        <w:rPr>
          <w:rFonts w:hint="eastAsia" w:ascii="宋体" w:hAnsi="宋体" w:cs="宋体"/>
          <w:sz w:val="24"/>
          <w:u w:val="single"/>
        </w:rPr>
        <w:t>010-53383779</w:t>
      </w:r>
    </w:p>
    <w:p w14:paraId="5CA8A0F4">
      <w:pPr>
        <w:spacing w:line="360" w:lineRule="auto"/>
        <w:ind w:firstLine="5880" w:firstLineChars="2450"/>
        <w:jc w:val="right"/>
        <w:rPr>
          <w:rFonts w:hint="eastAsia" w:ascii="宋体" w:hAnsi="宋体" w:cs="宋体"/>
          <w:sz w:val="24"/>
        </w:rPr>
      </w:pPr>
    </w:p>
    <w:p w14:paraId="4C339E56">
      <w:pPr>
        <w:spacing w:line="360" w:lineRule="auto"/>
        <w:jc w:val="center"/>
        <w:outlineLvl w:val="0"/>
        <w:rPr>
          <w:rFonts w:hint="eastAsia" w:ascii="宋体" w:hAnsi="宋体" w:cs="宋体"/>
          <w:b/>
          <w:sz w:val="32"/>
          <w:szCs w:val="32"/>
        </w:rPr>
      </w:pPr>
      <w:r>
        <w:rPr>
          <w:rFonts w:hint="eastAsia" w:ascii="宋体" w:hAnsi="宋体" w:cs="宋体"/>
          <w:sz w:val="24"/>
        </w:rPr>
        <w:br w:type="page"/>
      </w:r>
      <w:bookmarkStart w:id="36" w:name="_Toc512937850"/>
      <w:bookmarkStart w:id="37" w:name="_Toc265228423"/>
      <w:bookmarkStart w:id="38" w:name="_Toc10540"/>
      <w:bookmarkStart w:id="39" w:name="_Toc305158854"/>
      <w:bookmarkStart w:id="40" w:name="_Toc127161488"/>
      <w:bookmarkStart w:id="41" w:name="_Toc127151777"/>
      <w:bookmarkStart w:id="42" w:name="_Toc226965856"/>
      <w:bookmarkStart w:id="43" w:name="_Toc264969275"/>
      <w:bookmarkStart w:id="44" w:name="_Toc305158928"/>
      <w:bookmarkStart w:id="45" w:name="_Toc353825548"/>
      <w:bookmarkStart w:id="46" w:name="_Toc353873938"/>
      <w:bookmarkStart w:id="47" w:name="_Toc195842950"/>
      <w:bookmarkStart w:id="48" w:name="_Toc150774783"/>
      <w:r>
        <w:rPr>
          <w:rFonts w:hint="eastAsia" w:ascii="宋体" w:hAnsi="宋体" w:cs="宋体"/>
          <w:b/>
          <w:sz w:val="36"/>
          <w:szCs w:val="36"/>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734E2015">
      <w:pPr>
        <w:pStyle w:val="4"/>
        <w:tabs>
          <w:tab w:val="center" w:pos="4592"/>
          <w:tab w:val="left" w:pos="7860"/>
        </w:tabs>
        <w:spacing w:before="0" w:line="360" w:lineRule="auto"/>
        <w:rPr>
          <w:rFonts w:hint="eastAsia" w:ascii="宋体" w:hAnsi="宋体" w:eastAsia="宋体" w:cs="宋体"/>
          <w:sz w:val="28"/>
        </w:rPr>
      </w:pPr>
      <w:bookmarkStart w:id="49" w:name="_Toc226309763"/>
      <w:bookmarkStart w:id="50" w:name="_Toc520356144"/>
      <w:bookmarkStart w:id="51" w:name="_Toc151193617"/>
      <w:bookmarkStart w:id="52" w:name="_Toc127161433"/>
      <w:bookmarkStart w:id="53" w:name="_Toc127151720"/>
      <w:bookmarkStart w:id="54" w:name="_Toc226337215"/>
      <w:bookmarkStart w:id="55" w:name="_Toc127151519"/>
      <w:bookmarkStart w:id="56" w:name="_Toc226965792"/>
      <w:bookmarkStart w:id="57" w:name="_Toc151193833"/>
      <w:bookmarkStart w:id="58" w:name="_Toc150480757"/>
      <w:bookmarkStart w:id="59" w:name="_Toc164229360"/>
      <w:bookmarkStart w:id="60" w:name="_Toc149720812"/>
      <w:bookmarkStart w:id="61" w:name="_Toc150509270"/>
      <w:bookmarkStart w:id="62" w:name="_Toc164351613"/>
      <w:bookmarkStart w:id="63" w:name="_Toc164608788"/>
      <w:bookmarkStart w:id="64" w:name="_Toc151193907"/>
      <w:bookmarkStart w:id="65" w:name="_Toc226965709"/>
      <w:bookmarkStart w:id="66" w:name="_Toc150774619"/>
      <w:bookmarkStart w:id="67" w:name="_Toc151193761"/>
      <w:bookmarkStart w:id="68" w:name="_Toc195842884"/>
      <w:bookmarkStart w:id="69" w:name="_Toc164229214"/>
      <w:bookmarkStart w:id="70" w:name="_Toc151193689"/>
      <w:bookmarkStart w:id="71" w:name="_Toc150774724"/>
      <w:bookmarkStart w:id="72" w:name="_Toc142311021"/>
      <w:bookmarkStart w:id="73" w:name="_Toc151190146"/>
      <w:bookmarkStart w:id="74" w:name="_Toc164608633"/>
      <w:r>
        <w:rPr>
          <w:rFonts w:hint="eastAsia" w:ascii="宋体" w:hAnsi="宋体" w:eastAsia="宋体" w:cs="宋体"/>
          <w:sz w:val="28"/>
        </w:rPr>
        <w:t>投标人须知资料表</w:t>
      </w:r>
    </w:p>
    <w:p w14:paraId="1731B37A">
      <w:pPr>
        <w:jc w:val="center"/>
        <w:rPr>
          <w:rFonts w:hint="eastAsia" w:ascii="宋体" w:hAnsi="宋体" w:cs="宋体"/>
          <w:b/>
          <w:sz w:val="28"/>
          <w:szCs w:val="28"/>
        </w:rPr>
      </w:pPr>
    </w:p>
    <w:p w14:paraId="68BF0DE2">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32E2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4848AA5">
            <w:pPr>
              <w:jc w:val="center"/>
              <w:rPr>
                <w:rFonts w:hint="eastAsia" w:ascii="宋体" w:hAnsi="宋体" w:cs="宋体"/>
                <w:b/>
                <w:bCs/>
                <w:sz w:val="24"/>
              </w:rPr>
            </w:pPr>
            <w:r>
              <w:rPr>
                <w:rFonts w:hint="eastAsia" w:ascii="宋体" w:hAnsi="宋体" w:cs="宋体"/>
                <w:b/>
                <w:sz w:val="24"/>
              </w:rPr>
              <w:t>条款号</w:t>
            </w:r>
          </w:p>
        </w:tc>
        <w:tc>
          <w:tcPr>
            <w:tcW w:w="1701" w:type="dxa"/>
            <w:vAlign w:val="center"/>
          </w:tcPr>
          <w:p w14:paraId="6BC792DD">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14:paraId="625A0798">
            <w:pPr>
              <w:jc w:val="center"/>
              <w:rPr>
                <w:rFonts w:hint="eastAsia" w:ascii="宋体" w:hAnsi="宋体" w:cs="宋体"/>
                <w:b/>
                <w:bCs/>
                <w:sz w:val="24"/>
              </w:rPr>
            </w:pPr>
            <w:r>
              <w:rPr>
                <w:rFonts w:hint="eastAsia" w:ascii="宋体" w:hAnsi="宋体" w:cs="宋体"/>
                <w:b/>
                <w:bCs/>
                <w:sz w:val="24"/>
              </w:rPr>
              <w:t>内容</w:t>
            </w:r>
          </w:p>
        </w:tc>
      </w:tr>
      <w:tr w14:paraId="4972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060A05">
            <w:pPr>
              <w:pStyle w:val="24"/>
              <w:adjustRightInd w:val="0"/>
              <w:snapToGrid w:val="0"/>
              <w:jc w:val="center"/>
              <w:rPr>
                <w:rFonts w:hAnsi="宋体" w:cs="宋体"/>
                <w:sz w:val="24"/>
                <w:szCs w:val="24"/>
              </w:rPr>
            </w:pPr>
            <w:r>
              <w:rPr>
                <w:rFonts w:hAnsi="宋体" w:cs="宋体"/>
                <w:sz w:val="24"/>
                <w:szCs w:val="24"/>
              </w:rPr>
              <w:t>2.2</w:t>
            </w:r>
          </w:p>
        </w:tc>
        <w:tc>
          <w:tcPr>
            <w:tcW w:w="1701" w:type="dxa"/>
            <w:vAlign w:val="center"/>
          </w:tcPr>
          <w:p w14:paraId="44BB2507">
            <w:pPr>
              <w:jc w:val="center"/>
              <w:rPr>
                <w:rFonts w:hint="eastAsia" w:ascii="宋体" w:hAnsi="宋体" w:cs="宋体"/>
                <w:sz w:val="24"/>
              </w:rPr>
            </w:pPr>
            <w:r>
              <w:rPr>
                <w:rFonts w:hint="eastAsia" w:ascii="宋体" w:hAnsi="宋体" w:cs="宋体"/>
                <w:sz w:val="24"/>
              </w:rPr>
              <w:t>项目属性</w:t>
            </w:r>
          </w:p>
        </w:tc>
        <w:tc>
          <w:tcPr>
            <w:tcW w:w="7540" w:type="dxa"/>
            <w:vAlign w:val="center"/>
          </w:tcPr>
          <w:p w14:paraId="5A8854C2">
            <w:pPr>
              <w:jc w:val="left"/>
              <w:rPr>
                <w:rFonts w:hint="eastAsia" w:ascii="宋体" w:hAnsi="宋体" w:cs="宋体"/>
                <w:sz w:val="24"/>
              </w:rPr>
            </w:pPr>
            <w:r>
              <w:rPr>
                <w:rFonts w:hint="eastAsia" w:ascii="宋体" w:hAnsi="宋体" w:cs="宋体"/>
                <w:sz w:val="24"/>
              </w:rPr>
              <w:t>项目属性:</w:t>
            </w:r>
          </w:p>
          <w:p w14:paraId="3B2880CD">
            <w:pPr>
              <w:jc w:val="left"/>
              <w:rPr>
                <w:rFonts w:hint="eastAsia" w:ascii="宋体" w:hAnsi="宋体" w:cs="宋体"/>
                <w:sz w:val="24"/>
              </w:rPr>
            </w:pPr>
            <w:r>
              <w:rPr>
                <w:rFonts w:hint="eastAsia" w:ascii="宋体" w:hAnsi="宋体" w:cs="宋体"/>
                <w:sz w:val="24"/>
              </w:rPr>
              <w:t>□服务</w:t>
            </w:r>
          </w:p>
          <w:p w14:paraId="1BE208A6">
            <w:pPr>
              <w:jc w:val="left"/>
              <w:rPr>
                <w:rFonts w:hint="eastAsia" w:ascii="宋体" w:hAnsi="宋体" w:cs="宋体"/>
                <w:sz w:val="24"/>
              </w:rPr>
            </w:pPr>
            <w:r>
              <w:rPr>
                <w:rFonts w:hint="eastAsia" w:ascii="宋体" w:hAnsi="宋体" w:cs="宋体"/>
                <w:sz w:val="24"/>
              </w:rPr>
              <w:t>■货物</w:t>
            </w:r>
          </w:p>
        </w:tc>
      </w:tr>
      <w:tr w14:paraId="0C3F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0EA1CA">
            <w:pPr>
              <w:pStyle w:val="24"/>
              <w:adjustRightInd w:val="0"/>
              <w:snapToGrid w:val="0"/>
              <w:jc w:val="center"/>
              <w:rPr>
                <w:rFonts w:hAnsi="宋体" w:cs="宋体"/>
                <w:sz w:val="24"/>
                <w:szCs w:val="24"/>
              </w:rPr>
            </w:pPr>
            <w:r>
              <w:rPr>
                <w:rFonts w:hAnsi="宋体" w:cs="宋体"/>
                <w:sz w:val="24"/>
                <w:szCs w:val="24"/>
              </w:rPr>
              <w:t>2.3</w:t>
            </w:r>
          </w:p>
        </w:tc>
        <w:tc>
          <w:tcPr>
            <w:tcW w:w="1701" w:type="dxa"/>
            <w:vAlign w:val="center"/>
          </w:tcPr>
          <w:p w14:paraId="2E61AD02">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14:paraId="7436EB68">
            <w:pPr>
              <w:jc w:val="left"/>
              <w:rPr>
                <w:rFonts w:hint="eastAsia" w:ascii="宋体" w:hAnsi="宋体" w:cs="宋体"/>
                <w:sz w:val="24"/>
              </w:rPr>
            </w:pPr>
            <w:r>
              <w:rPr>
                <w:rFonts w:hint="eastAsia" w:ascii="宋体" w:hAnsi="宋体" w:cs="宋体"/>
                <w:sz w:val="24"/>
              </w:rPr>
              <w:t>是否属于科研仪器设备采购项目:</w:t>
            </w:r>
          </w:p>
          <w:p w14:paraId="79F1F222">
            <w:pPr>
              <w:jc w:val="left"/>
              <w:rPr>
                <w:rFonts w:hint="eastAsia" w:ascii="宋体" w:hAnsi="宋体" w:cs="宋体"/>
                <w:sz w:val="24"/>
              </w:rPr>
            </w:pPr>
            <w:r>
              <w:rPr>
                <w:rFonts w:hint="eastAsia" w:ascii="宋体" w:hAnsi="宋体" w:cs="宋体"/>
                <w:sz w:val="24"/>
              </w:rPr>
              <w:t>□是</w:t>
            </w:r>
          </w:p>
          <w:p w14:paraId="51E2FE35">
            <w:pPr>
              <w:jc w:val="left"/>
              <w:rPr>
                <w:rFonts w:hint="eastAsia" w:ascii="宋体" w:hAnsi="宋体" w:cs="宋体"/>
                <w:sz w:val="24"/>
              </w:rPr>
            </w:pPr>
            <w:r>
              <w:rPr>
                <w:rFonts w:hint="eastAsia" w:ascii="宋体" w:hAnsi="宋体" w:cs="宋体"/>
                <w:sz w:val="24"/>
              </w:rPr>
              <w:t>■否</w:t>
            </w:r>
          </w:p>
        </w:tc>
      </w:tr>
      <w:tr w14:paraId="212D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F54693">
            <w:pPr>
              <w:pStyle w:val="24"/>
              <w:adjustRightInd w:val="0"/>
              <w:snapToGrid w:val="0"/>
              <w:jc w:val="center"/>
              <w:rPr>
                <w:rFonts w:hAnsi="宋体" w:cs="宋体"/>
                <w:sz w:val="24"/>
                <w:szCs w:val="24"/>
              </w:rPr>
            </w:pPr>
            <w:r>
              <w:rPr>
                <w:rFonts w:hAnsi="宋体" w:cs="宋体"/>
                <w:sz w:val="24"/>
                <w:szCs w:val="24"/>
              </w:rPr>
              <w:t>2.4</w:t>
            </w:r>
          </w:p>
        </w:tc>
        <w:tc>
          <w:tcPr>
            <w:tcW w:w="1701" w:type="dxa"/>
            <w:vAlign w:val="center"/>
          </w:tcPr>
          <w:p w14:paraId="3BA17681">
            <w:pPr>
              <w:jc w:val="center"/>
              <w:rPr>
                <w:rFonts w:hint="eastAsia" w:ascii="宋体" w:hAnsi="宋体" w:cs="宋体"/>
                <w:sz w:val="24"/>
              </w:rPr>
            </w:pPr>
            <w:r>
              <w:rPr>
                <w:rFonts w:hint="eastAsia" w:ascii="宋体" w:hAnsi="宋体" w:cs="宋体"/>
                <w:sz w:val="24"/>
              </w:rPr>
              <w:t>核心产品</w:t>
            </w:r>
          </w:p>
        </w:tc>
        <w:tc>
          <w:tcPr>
            <w:tcW w:w="7540" w:type="dxa"/>
            <w:vAlign w:val="center"/>
          </w:tcPr>
          <w:p w14:paraId="3C4C0B81">
            <w:pPr>
              <w:pStyle w:val="24"/>
              <w:adjustRightInd w:val="0"/>
              <w:snapToGrid w:val="0"/>
              <w:rPr>
                <w:rFonts w:hAnsi="宋体" w:cs="宋体"/>
                <w:sz w:val="24"/>
                <w:szCs w:val="24"/>
              </w:rPr>
            </w:pPr>
            <w:r>
              <w:rPr>
                <w:rFonts w:hAnsi="宋体" w:cs="宋体"/>
                <w:sz w:val="24"/>
                <w:szCs w:val="24"/>
              </w:rPr>
              <w:t>□关于核心产品本项目__包不适用。</w:t>
            </w:r>
          </w:p>
          <w:p w14:paraId="4C622922">
            <w:pPr>
              <w:pStyle w:val="24"/>
              <w:adjustRightInd w:val="0"/>
              <w:snapToGrid w:val="0"/>
              <w:rPr>
                <w:rFonts w:hAnsi="宋体" w:cs="宋体"/>
                <w:sz w:val="24"/>
                <w:szCs w:val="24"/>
              </w:rPr>
            </w:pPr>
            <w:r>
              <w:rPr>
                <w:rFonts w:hAnsi="宋体" w:cs="宋体"/>
                <w:sz w:val="24"/>
                <w:szCs w:val="24"/>
              </w:rPr>
              <w:t>□本项目__包为单一产品采购项目。</w:t>
            </w:r>
          </w:p>
          <w:p w14:paraId="6CD0CBF3">
            <w:pPr>
              <w:jc w:val="left"/>
              <w:rPr>
                <w:rFonts w:hint="eastAsia" w:ascii="宋体" w:hAnsi="宋体" w:cs="宋体"/>
                <w:color w:val="FF0000"/>
                <w:sz w:val="24"/>
              </w:rPr>
            </w:pPr>
            <w:r>
              <w:rPr>
                <w:rFonts w:hint="eastAsia" w:ascii="宋体" w:hAnsi="宋体" w:cs="宋体"/>
                <w:sz w:val="24"/>
              </w:rPr>
              <w:t>■本项目</w:t>
            </w:r>
            <w:r>
              <w:rPr>
                <w:rFonts w:hint="eastAsia" w:ascii="宋体" w:hAnsi="宋体" w:cs="宋体"/>
                <w:sz w:val="24"/>
                <w:u w:val="single"/>
              </w:rPr>
              <w:t>01</w:t>
            </w:r>
            <w:r>
              <w:rPr>
                <w:rFonts w:hint="eastAsia" w:ascii="宋体" w:hAnsi="宋体" w:cs="宋体"/>
                <w:sz w:val="24"/>
              </w:rPr>
              <w:t>包为非单一产品采购项目，核心产品为:</w:t>
            </w:r>
            <w:r>
              <w:rPr>
                <w:rFonts w:hint="eastAsia" w:ascii="宋体" w:hAnsi="宋体" w:cs="宋体"/>
                <w:sz w:val="24"/>
                <w:u w:val="single"/>
              </w:rPr>
              <w:t>警用防暴护臂</w:t>
            </w:r>
            <w:r>
              <w:rPr>
                <w:rFonts w:hint="eastAsia" w:ascii="宋体" w:hAnsi="宋体" w:cs="宋体"/>
                <w:sz w:val="24"/>
              </w:rPr>
              <w:t>。</w:t>
            </w:r>
          </w:p>
        </w:tc>
      </w:tr>
      <w:tr w14:paraId="2FCA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9F9A3BF">
            <w:pPr>
              <w:pStyle w:val="24"/>
              <w:adjustRightInd w:val="0"/>
              <w:snapToGrid w:val="0"/>
              <w:jc w:val="center"/>
              <w:rPr>
                <w:rFonts w:hAnsi="宋体" w:cs="宋体"/>
                <w:sz w:val="24"/>
                <w:szCs w:val="24"/>
              </w:rPr>
            </w:pPr>
            <w:r>
              <w:rPr>
                <w:rFonts w:hAnsi="宋体" w:cs="宋体"/>
                <w:sz w:val="24"/>
                <w:szCs w:val="24"/>
              </w:rPr>
              <w:t>3.1</w:t>
            </w:r>
          </w:p>
        </w:tc>
        <w:tc>
          <w:tcPr>
            <w:tcW w:w="1701" w:type="dxa"/>
            <w:vAlign w:val="center"/>
          </w:tcPr>
          <w:p w14:paraId="590BB924">
            <w:pPr>
              <w:jc w:val="center"/>
              <w:rPr>
                <w:rFonts w:hint="eastAsia" w:ascii="宋体" w:hAnsi="宋体" w:cs="宋体"/>
                <w:sz w:val="24"/>
              </w:rPr>
            </w:pPr>
            <w:r>
              <w:rPr>
                <w:rFonts w:hint="eastAsia" w:ascii="宋体" w:hAnsi="宋体" w:cs="宋体"/>
                <w:sz w:val="24"/>
              </w:rPr>
              <w:t>现场考察</w:t>
            </w:r>
          </w:p>
        </w:tc>
        <w:tc>
          <w:tcPr>
            <w:tcW w:w="7540" w:type="dxa"/>
            <w:vAlign w:val="center"/>
          </w:tcPr>
          <w:p w14:paraId="31CA835B">
            <w:pPr>
              <w:jc w:val="left"/>
              <w:rPr>
                <w:rFonts w:hint="eastAsia" w:ascii="宋体" w:hAnsi="宋体" w:cs="宋体"/>
                <w:sz w:val="24"/>
              </w:rPr>
            </w:pPr>
            <w:r>
              <w:rPr>
                <w:rFonts w:hint="eastAsia" w:ascii="宋体" w:hAnsi="宋体" w:cs="宋体"/>
                <w:sz w:val="24"/>
              </w:rPr>
              <w:t>■不组织</w:t>
            </w:r>
          </w:p>
          <w:p w14:paraId="411DF567">
            <w:pPr>
              <w:jc w:val="left"/>
              <w:rPr>
                <w:rFonts w:hint="eastAsia" w:ascii="宋体" w:hAnsi="宋体" w:cs="宋体"/>
                <w:bCs/>
                <w:sz w:val="24"/>
              </w:rPr>
            </w:pPr>
            <w:r>
              <w:rPr>
                <w:rFonts w:hint="eastAsia" w:ascii="宋体" w:hAnsi="宋体" w:cs="宋体"/>
                <w:sz w:val="24"/>
              </w:rPr>
              <w:t>□组织，考察时间:__年_</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_ </w:t>
            </w:r>
            <w:r>
              <w:rPr>
                <w:rFonts w:hint="eastAsia" w:ascii="宋体" w:hAnsi="宋体" w:cs="宋体"/>
                <w:sz w:val="24"/>
              </w:rPr>
              <w:t>日</w:t>
            </w:r>
            <w:r>
              <w:rPr>
                <w:rFonts w:hint="eastAsia" w:ascii="宋体" w:hAnsi="宋体" w:cs="宋体"/>
                <w:sz w:val="24"/>
                <w:u w:val="single"/>
              </w:rPr>
              <w:t xml:space="preserve">_ </w:t>
            </w:r>
            <w:r>
              <w:rPr>
                <w:rFonts w:hint="eastAsia" w:ascii="宋体" w:hAnsi="宋体" w:cs="宋体"/>
                <w:bCs/>
                <w:sz w:val="24"/>
              </w:rPr>
              <w:t>点</w:t>
            </w:r>
            <w:r>
              <w:rPr>
                <w:rFonts w:hint="eastAsia" w:ascii="宋体" w:hAnsi="宋体" w:cs="宋体"/>
                <w:sz w:val="24"/>
                <w:u w:val="single"/>
              </w:rPr>
              <w:t xml:space="preserve">_ </w:t>
            </w:r>
            <w:r>
              <w:rPr>
                <w:rFonts w:hint="eastAsia" w:ascii="宋体" w:hAnsi="宋体" w:cs="宋体"/>
                <w:bCs/>
                <w:sz w:val="24"/>
              </w:rPr>
              <w:t>分</w:t>
            </w:r>
          </w:p>
          <w:p w14:paraId="355C44DD">
            <w:pPr>
              <w:pStyle w:val="24"/>
              <w:adjustRightInd w:val="0"/>
              <w:snapToGrid w:val="0"/>
              <w:rPr>
                <w:rFonts w:hAnsi="宋体" w:cs="宋体"/>
                <w:sz w:val="24"/>
                <w:szCs w:val="24"/>
              </w:rPr>
            </w:pPr>
            <w:r>
              <w:rPr>
                <w:rFonts w:hAnsi="宋体" w:cs="宋体"/>
                <w:sz w:val="24"/>
              </w:rPr>
              <w:t>考察地点:____________。</w:t>
            </w:r>
          </w:p>
        </w:tc>
      </w:tr>
      <w:tr w14:paraId="508E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B8DCC92">
            <w:pPr>
              <w:pStyle w:val="24"/>
              <w:adjustRightInd w:val="0"/>
              <w:snapToGrid w:val="0"/>
              <w:jc w:val="center"/>
              <w:rPr>
                <w:rFonts w:hAnsi="宋体" w:cs="宋体"/>
                <w:sz w:val="24"/>
                <w:szCs w:val="24"/>
              </w:rPr>
            </w:pPr>
          </w:p>
        </w:tc>
        <w:tc>
          <w:tcPr>
            <w:tcW w:w="1701" w:type="dxa"/>
            <w:vAlign w:val="center"/>
          </w:tcPr>
          <w:p w14:paraId="59EDB04A">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14:paraId="0E90EA04">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■不召开</w:t>
            </w:r>
          </w:p>
          <w:p w14:paraId="686E5AD7">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□召开，召开时间:</w:t>
            </w:r>
            <w:r>
              <w:rPr>
                <w:rFonts w:hint="eastAsia" w:ascii="宋体" w:hAnsi="宋体" w:cs="宋体"/>
                <w:sz w:val="24"/>
              </w:rPr>
              <w:t>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6C9FDD91">
            <w:pPr>
              <w:jc w:val="left"/>
              <w:rPr>
                <w:rFonts w:hint="eastAsia" w:ascii="宋体" w:hAnsi="宋体" w:cs="宋体"/>
                <w:sz w:val="24"/>
              </w:rPr>
            </w:pPr>
            <w:r>
              <w:rPr>
                <w:rFonts w:hint="eastAsia" w:ascii="宋体" w:hAnsi="宋体" w:cs="宋体"/>
                <w:sz w:val="24"/>
              </w:rPr>
              <w:t>召开地点:</w:t>
            </w:r>
            <w:r>
              <w:rPr>
                <w:rFonts w:hAnsi="宋体" w:cs="宋体"/>
                <w:sz w:val="24"/>
              </w:rPr>
              <w:t>____________</w:t>
            </w:r>
            <w:r>
              <w:rPr>
                <w:rFonts w:hint="eastAsia" w:ascii="宋体" w:hAnsi="宋体" w:cs="宋体"/>
                <w:sz w:val="24"/>
              </w:rPr>
              <w:t>。</w:t>
            </w:r>
          </w:p>
          <w:p w14:paraId="4C04005B">
            <w:pPr>
              <w:jc w:val="left"/>
              <w:rPr>
                <w:rFonts w:hint="eastAsia" w:ascii="宋体" w:hAnsi="宋体" w:cs="宋体"/>
                <w:color w:val="FF0000"/>
                <w:sz w:val="24"/>
              </w:rPr>
            </w:pPr>
            <w:r>
              <w:rPr>
                <w:rFonts w:hint="eastAsia" w:ascii="宋体" w:hAnsi="宋体" w:cs="宋体"/>
                <w:sz w:val="24"/>
              </w:rPr>
              <w:t>预计会议时长:</w:t>
            </w:r>
            <w:r>
              <w:rPr>
                <w:sz w:val="24"/>
                <w:u w:val="single"/>
              </w:rPr>
              <w:t xml:space="preserve">  </w:t>
            </w:r>
            <w:r>
              <w:rPr>
                <w:rFonts w:hint="eastAsia"/>
                <w:sz w:val="24"/>
              </w:rPr>
              <w:t>时</w:t>
            </w:r>
            <w:r>
              <w:rPr>
                <w:sz w:val="24"/>
                <w:u w:val="single"/>
              </w:rPr>
              <w:t xml:space="preserve">  </w:t>
            </w:r>
            <w:r>
              <w:rPr>
                <w:rFonts w:hint="eastAsia"/>
                <w:sz w:val="24"/>
              </w:rPr>
              <w:t>分至</w:t>
            </w:r>
            <w:r>
              <w:rPr>
                <w:sz w:val="24"/>
                <w:u w:val="single"/>
              </w:rPr>
              <w:t xml:space="preserve">  </w:t>
            </w:r>
            <w:r>
              <w:rPr>
                <w:rFonts w:hint="eastAsia"/>
                <w:sz w:val="24"/>
              </w:rPr>
              <w:t>时</w:t>
            </w:r>
            <w:r>
              <w:rPr>
                <w:sz w:val="24"/>
                <w:u w:val="single"/>
              </w:rPr>
              <w:t xml:space="preserve">  </w:t>
            </w:r>
            <w:r>
              <w:rPr>
                <w:rFonts w:hint="eastAsia"/>
                <w:sz w:val="24"/>
              </w:rPr>
              <w:t>分</w:t>
            </w:r>
            <w:r>
              <w:rPr>
                <w:rFonts w:hint="eastAsia" w:ascii="宋体" w:hAnsi="宋体" w:cs="宋体"/>
                <w:sz w:val="24"/>
              </w:rPr>
              <w:t>(以参会人员及会议内容为准)</w:t>
            </w:r>
          </w:p>
        </w:tc>
      </w:tr>
      <w:tr w14:paraId="72C9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CA44AD">
            <w:pPr>
              <w:pStyle w:val="24"/>
              <w:adjustRightInd w:val="0"/>
              <w:snapToGrid w:val="0"/>
              <w:jc w:val="center"/>
              <w:rPr>
                <w:rFonts w:hAnsi="宋体" w:cs="宋体"/>
                <w:sz w:val="24"/>
                <w:szCs w:val="24"/>
              </w:rPr>
            </w:pPr>
            <w:r>
              <w:rPr>
                <w:rFonts w:hAnsi="宋体" w:cs="宋体"/>
                <w:sz w:val="24"/>
                <w:szCs w:val="24"/>
              </w:rPr>
              <w:t>4.1</w:t>
            </w:r>
          </w:p>
        </w:tc>
        <w:tc>
          <w:tcPr>
            <w:tcW w:w="1701" w:type="dxa"/>
            <w:vAlign w:val="center"/>
          </w:tcPr>
          <w:p w14:paraId="18B95D78">
            <w:pPr>
              <w:jc w:val="center"/>
              <w:rPr>
                <w:rFonts w:hint="eastAsia" w:ascii="宋体" w:hAnsi="宋体" w:cs="宋体"/>
                <w:sz w:val="24"/>
              </w:rPr>
            </w:pPr>
            <w:r>
              <w:rPr>
                <w:rFonts w:hint="eastAsia" w:ascii="宋体" w:hAnsi="宋体" w:cs="宋体"/>
                <w:sz w:val="24"/>
              </w:rPr>
              <w:t>样品</w:t>
            </w:r>
          </w:p>
        </w:tc>
        <w:tc>
          <w:tcPr>
            <w:tcW w:w="7540" w:type="dxa"/>
            <w:vAlign w:val="center"/>
          </w:tcPr>
          <w:p w14:paraId="1A43760D">
            <w:pPr>
              <w:jc w:val="left"/>
              <w:rPr>
                <w:rFonts w:hint="eastAsia" w:ascii="宋体" w:hAnsi="宋体" w:cs="宋体"/>
                <w:sz w:val="24"/>
              </w:rPr>
            </w:pPr>
            <w:r>
              <w:rPr>
                <w:rFonts w:hint="eastAsia" w:ascii="宋体" w:hAnsi="宋体" w:cs="宋体"/>
                <w:sz w:val="24"/>
              </w:rPr>
              <w:t>投标样品递交:</w:t>
            </w:r>
          </w:p>
          <w:p w14:paraId="29147FB4">
            <w:pPr>
              <w:jc w:val="left"/>
              <w:rPr>
                <w:rFonts w:hint="eastAsia" w:ascii="宋体" w:hAnsi="宋体" w:cs="宋体"/>
                <w:sz w:val="24"/>
              </w:rPr>
            </w:pPr>
            <w:r>
              <w:rPr>
                <w:rFonts w:hint="eastAsia" w:ascii="宋体" w:hAnsi="宋体" w:cs="宋体"/>
                <w:sz w:val="24"/>
              </w:rPr>
              <w:t>□不需要</w:t>
            </w:r>
          </w:p>
          <w:p w14:paraId="1273F1F6">
            <w:pPr>
              <w:jc w:val="left"/>
              <w:rPr>
                <w:rFonts w:hint="eastAsia" w:ascii="宋体" w:hAnsi="宋体" w:cs="宋体"/>
                <w:sz w:val="24"/>
              </w:rPr>
            </w:pPr>
            <w:r>
              <w:rPr>
                <w:rFonts w:hint="eastAsia" w:ascii="宋体" w:hAnsi="宋体" w:cs="宋体"/>
                <w:sz w:val="24"/>
              </w:rPr>
              <w:t>■需要，具体要求如下:</w:t>
            </w:r>
          </w:p>
          <w:p w14:paraId="05162E7B">
            <w:pPr>
              <w:jc w:val="left"/>
              <w:rPr>
                <w:rFonts w:hint="eastAsia"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详见“采购需求”</w:t>
            </w:r>
            <w:r>
              <w:rPr>
                <w:rFonts w:hint="eastAsia" w:ascii="宋体" w:hAnsi="宋体" w:cs="宋体"/>
                <w:sz w:val="24"/>
              </w:rPr>
              <w:t>；</w:t>
            </w:r>
          </w:p>
          <w:p w14:paraId="3F01DC6E">
            <w:pPr>
              <w:jc w:val="left"/>
              <w:rPr>
                <w:rFonts w:hint="eastAsia" w:ascii="宋体" w:hAnsi="宋体" w:cs="宋体"/>
                <w:sz w:val="24"/>
              </w:rPr>
            </w:pPr>
            <w:r>
              <w:rPr>
                <w:rFonts w:hint="eastAsia" w:ascii="宋体" w:hAnsi="宋体" w:cs="宋体"/>
                <w:sz w:val="24"/>
              </w:rPr>
              <w:t>(2)是否需要随样品提交相关检测报告:</w:t>
            </w:r>
          </w:p>
          <w:p w14:paraId="45724732">
            <w:pPr>
              <w:ind w:firstLine="600" w:firstLineChars="250"/>
              <w:jc w:val="left"/>
              <w:rPr>
                <w:rFonts w:hint="eastAsia" w:ascii="宋体" w:hAnsi="宋体" w:cs="宋体"/>
                <w:sz w:val="24"/>
              </w:rPr>
            </w:pPr>
            <w:r>
              <w:rPr>
                <w:rFonts w:hint="eastAsia" w:ascii="宋体" w:hAnsi="宋体" w:cs="宋体"/>
                <w:sz w:val="24"/>
              </w:rPr>
              <w:t>■不需要</w:t>
            </w:r>
          </w:p>
          <w:p w14:paraId="4C221DD5">
            <w:pPr>
              <w:ind w:firstLine="600" w:firstLineChars="250"/>
              <w:jc w:val="left"/>
              <w:rPr>
                <w:rFonts w:hint="eastAsia" w:ascii="宋体" w:hAnsi="宋体" w:cs="宋体"/>
                <w:sz w:val="24"/>
              </w:rPr>
            </w:pPr>
            <w:r>
              <w:rPr>
                <w:rFonts w:hint="eastAsia" w:ascii="宋体" w:hAnsi="宋体" w:cs="宋体"/>
                <w:sz w:val="24"/>
              </w:rPr>
              <w:t>□需要</w:t>
            </w:r>
          </w:p>
          <w:p w14:paraId="53DF57F5">
            <w:pPr>
              <w:jc w:val="left"/>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rPr>
              <w:t>开标前递交至开标地点</w:t>
            </w:r>
            <w:r>
              <w:rPr>
                <w:rFonts w:hint="eastAsia" w:ascii="宋体" w:hAnsi="宋体" w:cs="宋体"/>
                <w:sz w:val="24"/>
              </w:rPr>
              <w:t>；</w:t>
            </w:r>
          </w:p>
          <w:p w14:paraId="3A3E3B34">
            <w:pPr>
              <w:jc w:val="left"/>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电话通知</w:t>
            </w:r>
            <w:r>
              <w:rPr>
                <w:rFonts w:hint="eastAsia" w:ascii="宋体" w:hAnsi="宋体" w:cs="宋体"/>
                <w:sz w:val="24"/>
              </w:rPr>
              <w:t>；</w:t>
            </w:r>
          </w:p>
          <w:p w14:paraId="007214A2">
            <w:pPr>
              <w:jc w:val="left"/>
              <w:rPr>
                <w:rFonts w:hint="eastAsia"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电话通知</w:t>
            </w:r>
            <w:r>
              <w:rPr>
                <w:rFonts w:hint="eastAsia" w:ascii="宋体" w:hAnsi="宋体" w:cs="宋体"/>
                <w:sz w:val="24"/>
              </w:rPr>
              <w:t>；</w:t>
            </w:r>
          </w:p>
          <w:p w14:paraId="338E3D0E">
            <w:pPr>
              <w:jc w:val="left"/>
              <w:rPr>
                <w:rFonts w:hint="eastAsia" w:ascii="宋体" w:hAnsi="宋体" w:cs="宋体"/>
                <w:color w:val="FF0000"/>
                <w:sz w:val="24"/>
              </w:rPr>
            </w:pPr>
            <w:r>
              <w:rPr>
                <w:rFonts w:hint="eastAsia" w:ascii="宋体" w:hAnsi="宋体" w:cs="宋体"/>
                <w:sz w:val="24"/>
              </w:rPr>
              <w:t>(6)其他要求(如有):</w:t>
            </w:r>
            <w:r>
              <w:rPr>
                <w:rFonts w:hint="eastAsia" w:ascii="宋体" w:hAnsi="宋体" w:cs="宋体"/>
                <w:sz w:val="24"/>
                <w:u w:val="single"/>
              </w:rPr>
              <w:t xml:space="preserve">  无  </w:t>
            </w:r>
            <w:r>
              <w:rPr>
                <w:rFonts w:hint="eastAsia" w:ascii="宋体" w:hAnsi="宋体" w:cs="宋体"/>
                <w:sz w:val="24"/>
              </w:rPr>
              <w:t>。</w:t>
            </w:r>
          </w:p>
        </w:tc>
      </w:tr>
      <w:tr w14:paraId="6184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26868430">
            <w:pPr>
              <w:pStyle w:val="24"/>
              <w:adjustRightInd w:val="0"/>
              <w:snapToGrid w:val="0"/>
              <w:jc w:val="center"/>
              <w:rPr>
                <w:rFonts w:hAnsi="宋体" w:cs="宋体"/>
                <w:sz w:val="24"/>
                <w:szCs w:val="24"/>
              </w:rPr>
            </w:pPr>
            <w:r>
              <w:rPr>
                <w:rFonts w:hAnsi="宋体" w:cs="宋体"/>
                <w:sz w:val="24"/>
                <w:szCs w:val="24"/>
              </w:rPr>
              <w:t>5.2.5</w:t>
            </w:r>
          </w:p>
        </w:tc>
        <w:tc>
          <w:tcPr>
            <w:tcW w:w="1701" w:type="dxa"/>
            <w:vAlign w:val="center"/>
          </w:tcPr>
          <w:p w14:paraId="1189FBFC">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14:paraId="75949E27">
            <w:pPr>
              <w:jc w:val="left"/>
              <w:rPr>
                <w:rFonts w:hint="eastAsia" w:ascii="宋体" w:hAnsi="宋体" w:cs="宋体"/>
                <w:sz w:val="24"/>
              </w:rPr>
            </w:pPr>
            <w:r>
              <w:rPr>
                <w:rFonts w:hint="eastAsia" w:ascii="宋体" w:hAnsi="宋体" w:cs="宋体"/>
                <w:sz w:val="24"/>
              </w:rPr>
              <w:t>本项目采购标的对应的中小企业划分标准所属行业:详见“采购需求”中中小企业划分标准所属行业。</w:t>
            </w:r>
          </w:p>
        </w:tc>
      </w:tr>
      <w:tr w14:paraId="565B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27B5E724">
            <w:pPr>
              <w:pStyle w:val="24"/>
              <w:adjustRightInd w:val="0"/>
              <w:snapToGrid w:val="0"/>
              <w:jc w:val="center"/>
              <w:rPr>
                <w:rFonts w:hAnsi="宋体" w:cs="宋体"/>
                <w:sz w:val="24"/>
                <w:szCs w:val="24"/>
              </w:rPr>
            </w:pPr>
            <w:r>
              <w:rPr>
                <w:rFonts w:hAnsi="宋体" w:cs="宋体"/>
              </w:rPr>
              <w:br w:type="page"/>
            </w:r>
            <w:r>
              <w:rPr>
                <w:rFonts w:hAnsi="宋体" w:cs="宋体"/>
                <w:sz w:val="24"/>
                <w:szCs w:val="24"/>
              </w:rPr>
              <w:t>11.2</w:t>
            </w:r>
          </w:p>
        </w:tc>
        <w:tc>
          <w:tcPr>
            <w:tcW w:w="1701" w:type="dxa"/>
            <w:vAlign w:val="center"/>
          </w:tcPr>
          <w:p w14:paraId="0871244D">
            <w:pPr>
              <w:jc w:val="center"/>
              <w:rPr>
                <w:rFonts w:hint="eastAsia" w:ascii="宋体" w:hAnsi="宋体" w:cs="宋体"/>
                <w:sz w:val="24"/>
              </w:rPr>
            </w:pPr>
            <w:r>
              <w:rPr>
                <w:rFonts w:hint="eastAsia" w:ascii="宋体" w:hAnsi="宋体" w:cs="宋体"/>
                <w:sz w:val="24"/>
              </w:rPr>
              <w:t>投标报价</w:t>
            </w:r>
          </w:p>
        </w:tc>
        <w:tc>
          <w:tcPr>
            <w:tcW w:w="7540" w:type="dxa"/>
            <w:vAlign w:val="center"/>
          </w:tcPr>
          <w:p w14:paraId="778A57BD">
            <w:pPr>
              <w:jc w:val="left"/>
              <w:rPr>
                <w:rFonts w:hint="eastAsia" w:ascii="宋体" w:hAnsi="宋体" w:cs="宋体"/>
                <w:sz w:val="24"/>
              </w:rPr>
            </w:pPr>
            <w:r>
              <w:rPr>
                <w:rFonts w:hint="eastAsia" w:ascii="宋体" w:hAnsi="宋体" w:cs="宋体"/>
                <w:sz w:val="24"/>
              </w:rPr>
              <w:t>投标报价的特殊规定:</w:t>
            </w:r>
          </w:p>
          <w:p w14:paraId="1154EF97">
            <w:pPr>
              <w:jc w:val="left"/>
              <w:rPr>
                <w:rFonts w:hint="eastAsia" w:ascii="宋体" w:hAnsi="宋体" w:cs="宋体"/>
                <w:sz w:val="24"/>
              </w:rPr>
            </w:pPr>
            <w:r>
              <w:rPr>
                <w:rFonts w:hint="eastAsia" w:ascii="宋体" w:hAnsi="宋体" w:cs="宋体"/>
                <w:sz w:val="24"/>
              </w:rPr>
              <w:t>■无</w:t>
            </w:r>
          </w:p>
          <w:p w14:paraId="02782623">
            <w:pPr>
              <w:jc w:val="left"/>
              <w:rPr>
                <w:rFonts w:hint="eastAsia" w:ascii="宋体" w:hAnsi="宋体" w:cs="宋体"/>
                <w:sz w:val="24"/>
              </w:rPr>
            </w:pPr>
            <w:r>
              <w:rPr>
                <w:rFonts w:hint="eastAsia" w:ascii="宋体" w:hAnsi="宋体" w:cs="宋体"/>
                <w:sz w:val="24"/>
              </w:rPr>
              <w:t>□有，具体情形:_____。</w:t>
            </w:r>
          </w:p>
        </w:tc>
      </w:tr>
      <w:tr w14:paraId="73C2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839915E">
            <w:pPr>
              <w:pStyle w:val="24"/>
              <w:adjustRightInd w:val="0"/>
              <w:snapToGrid w:val="0"/>
              <w:jc w:val="center"/>
              <w:rPr>
                <w:rFonts w:hAnsi="宋体" w:cs="宋体"/>
                <w:sz w:val="24"/>
                <w:szCs w:val="24"/>
              </w:rPr>
            </w:pPr>
            <w:r>
              <w:rPr>
                <w:rFonts w:hAnsi="宋体" w:cs="宋体"/>
                <w:sz w:val="24"/>
                <w:szCs w:val="24"/>
              </w:rPr>
              <w:t>12.1</w:t>
            </w:r>
          </w:p>
        </w:tc>
        <w:tc>
          <w:tcPr>
            <w:tcW w:w="1701" w:type="dxa"/>
            <w:vMerge w:val="restart"/>
            <w:vAlign w:val="center"/>
          </w:tcPr>
          <w:p w14:paraId="738A7C04">
            <w:pPr>
              <w:jc w:val="center"/>
              <w:rPr>
                <w:rFonts w:hint="eastAsia" w:ascii="宋体" w:hAnsi="宋体" w:cs="宋体"/>
                <w:sz w:val="24"/>
              </w:rPr>
            </w:pPr>
            <w:r>
              <w:rPr>
                <w:rFonts w:hint="eastAsia" w:ascii="宋体" w:hAnsi="宋体" w:cs="宋体"/>
                <w:sz w:val="24"/>
              </w:rPr>
              <w:t>投标保证金</w:t>
            </w:r>
          </w:p>
        </w:tc>
        <w:tc>
          <w:tcPr>
            <w:tcW w:w="7540" w:type="dxa"/>
            <w:vAlign w:val="center"/>
          </w:tcPr>
          <w:p w14:paraId="22C4A07D">
            <w:pPr>
              <w:pStyle w:val="24"/>
              <w:adjustRightInd w:val="0"/>
              <w:snapToGrid w:val="0"/>
              <w:rPr>
                <w:rFonts w:hAnsi="宋体" w:cs="宋体"/>
                <w:sz w:val="24"/>
                <w:szCs w:val="24"/>
              </w:rPr>
            </w:pPr>
            <w:r>
              <w:rPr>
                <w:rFonts w:hAnsi="宋体" w:cs="宋体"/>
                <w:sz w:val="24"/>
                <w:szCs w:val="24"/>
              </w:rPr>
              <w:t>(1)投标保证金金额:</w:t>
            </w:r>
          </w:p>
          <w:p w14:paraId="6C4D98C6">
            <w:pPr>
              <w:pStyle w:val="24"/>
              <w:adjustRightInd w:val="0"/>
              <w:snapToGrid w:val="0"/>
              <w:rPr>
                <w:rFonts w:hAnsi="宋体" w:cs="宋体"/>
                <w:sz w:val="24"/>
                <w:szCs w:val="24"/>
              </w:rPr>
            </w:pPr>
            <w:r>
              <w:rPr>
                <w:rFonts w:hAnsi="宋体" w:cs="宋体"/>
                <w:sz w:val="24"/>
                <w:szCs w:val="24"/>
              </w:rPr>
              <w:t>01包:</w:t>
            </w:r>
            <w:r>
              <w:rPr>
                <w:rFonts w:hAnsi="宋体" w:cs="宋体"/>
                <w:sz w:val="24"/>
                <w:u w:val="single"/>
              </w:rPr>
              <w:t>3</w:t>
            </w:r>
            <w:r>
              <w:rPr>
                <w:rFonts w:hAnsi="宋体" w:cs="宋体"/>
                <w:sz w:val="24"/>
              </w:rPr>
              <w:t>万元</w:t>
            </w:r>
            <w:r>
              <w:rPr>
                <w:rFonts w:hAnsi="宋体" w:cs="宋体"/>
                <w:sz w:val="24"/>
                <w:szCs w:val="24"/>
              </w:rPr>
              <w:t>。</w:t>
            </w:r>
          </w:p>
          <w:p w14:paraId="77EADB10">
            <w:pPr>
              <w:jc w:val="left"/>
              <w:rPr>
                <w:rFonts w:hint="eastAsia" w:ascii="宋体" w:hAnsi="宋体" w:cs="宋体"/>
                <w:sz w:val="24"/>
              </w:rPr>
            </w:pPr>
            <w:r>
              <w:rPr>
                <w:rFonts w:hint="eastAsia" w:ascii="宋体" w:hAnsi="宋体" w:cs="宋体"/>
                <w:sz w:val="24"/>
              </w:rPr>
              <w:t>(2)投标保证金收受人信息:</w:t>
            </w:r>
          </w:p>
          <w:p w14:paraId="07E2EDD3">
            <w:pPr>
              <w:jc w:val="left"/>
              <w:rPr>
                <w:rFonts w:hint="eastAsia" w:ascii="宋体" w:hAnsi="宋体" w:cs="宋体"/>
                <w:sz w:val="24"/>
              </w:rPr>
            </w:pPr>
            <w:r>
              <w:rPr>
                <w:rFonts w:hint="eastAsia" w:ascii="宋体" w:hAnsi="宋体" w:cs="宋体"/>
                <w:sz w:val="24"/>
              </w:rPr>
              <w:t>账户名称:中承国汇咨询(北京)有限公司</w:t>
            </w:r>
          </w:p>
          <w:p w14:paraId="27CA789E">
            <w:pPr>
              <w:jc w:val="left"/>
              <w:rPr>
                <w:rFonts w:hint="eastAsia" w:ascii="宋体" w:hAnsi="宋体" w:cs="宋体"/>
                <w:sz w:val="24"/>
              </w:rPr>
            </w:pPr>
            <w:r>
              <w:rPr>
                <w:rFonts w:hint="eastAsia" w:ascii="宋体" w:hAnsi="宋体" w:cs="宋体"/>
                <w:sz w:val="24"/>
              </w:rPr>
              <w:t>开户银行:中国银行北京天华支行</w:t>
            </w:r>
          </w:p>
          <w:p w14:paraId="1D820B62">
            <w:pPr>
              <w:jc w:val="left"/>
              <w:rPr>
                <w:rFonts w:hint="eastAsia" w:ascii="宋体" w:hAnsi="宋体" w:cs="宋体"/>
                <w:sz w:val="24"/>
              </w:rPr>
            </w:pPr>
            <w:r>
              <w:rPr>
                <w:rFonts w:hint="eastAsia" w:ascii="宋体" w:hAnsi="宋体" w:cs="宋体"/>
                <w:sz w:val="24"/>
              </w:rPr>
              <w:t>账    号:318171209463(仅作为递交投标保证金使用)</w:t>
            </w:r>
          </w:p>
          <w:p w14:paraId="20FB7B1B">
            <w:pPr>
              <w:jc w:val="left"/>
              <w:rPr>
                <w:rFonts w:hint="eastAsia" w:ascii="宋体" w:hAnsi="宋体" w:cs="宋体"/>
                <w:sz w:val="24"/>
              </w:rPr>
            </w:pPr>
            <w:r>
              <w:rPr>
                <w:rFonts w:hint="eastAsia" w:ascii="宋体" w:hAnsi="宋体" w:cs="宋体"/>
                <w:sz w:val="24"/>
              </w:rPr>
              <w:t>递交投标保证金需注明所递交项目的采购编号，如分包则需注明包号(例如:ZCGH-ZB-2025XXXXX)。</w:t>
            </w:r>
          </w:p>
          <w:p w14:paraId="6AAE7FBE">
            <w:pPr>
              <w:jc w:val="left"/>
              <w:rPr>
                <w:rFonts w:hint="eastAsia" w:ascii="宋体" w:hAnsi="宋体" w:cs="宋体"/>
                <w:sz w:val="24"/>
              </w:rPr>
            </w:pPr>
            <w:r>
              <w:rPr>
                <w:rFonts w:hint="eastAsia" w:ascii="宋体" w:hAnsi="宋体" w:cs="宋体"/>
                <w:sz w:val="24"/>
              </w:rPr>
              <w:t>(3)投标保证金递交形式:支票、汇票、本票或者金融机构、担保机构出具的保函等非现金形式提交。</w:t>
            </w:r>
          </w:p>
          <w:p w14:paraId="43677A0F">
            <w:pPr>
              <w:jc w:val="left"/>
              <w:rPr>
                <w:rFonts w:hint="eastAsia" w:ascii="宋体" w:hAnsi="宋体" w:cs="宋体"/>
                <w:sz w:val="24"/>
              </w:rPr>
            </w:pPr>
            <w:r>
              <w:rPr>
                <w:rFonts w:hint="eastAsia" w:ascii="宋体" w:hAnsi="宋体" w:cs="宋体"/>
                <w:sz w:val="24"/>
              </w:rPr>
              <w:t>(4)投标保证金递交截止时间:</w:t>
            </w:r>
            <w:r>
              <w:rPr>
                <w:rFonts w:ascii="宋体" w:hAnsi="宋体" w:cs="宋体"/>
                <w:sz w:val="24"/>
                <w:u w:val="single"/>
              </w:rPr>
              <w:t>2025</w:t>
            </w:r>
            <w:r>
              <w:rPr>
                <w:rFonts w:hint="eastAsia" w:ascii="宋体" w:hAnsi="宋体" w:cs="宋体"/>
                <w:sz w:val="24"/>
              </w:rPr>
              <w:t>年</w:t>
            </w:r>
            <w:r>
              <w:rPr>
                <w:rFonts w:hint="eastAsia" w:ascii="宋体" w:hAnsi="宋体" w:cs="宋体"/>
                <w:sz w:val="24"/>
                <w:u w:val="single"/>
              </w:rPr>
              <w:t>12</w:t>
            </w:r>
            <w:r>
              <w:rPr>
                <w:rFonts w:hint="eastAsia" w:ascii="宋体" w:hAnsi="宋体" w:cs="宋体"/>
                <w:sz w:val="24"/>
              </w:rPr>
              <w:t>月</w:t>
            </w:r>
            <w:r>
              <w:rPr>
                <w:rFonts w:hint="eastAsia" w:ascii="宋体" w:hAnsi="宋体" w:cs="宋体"/>
                <w:sz w:val="24"/>
                <w:u w:val="single"/>
              </w:rPr>
              <w:t>09</w:t>
            </w:r>
            <w:r>
              <w:rPr>
                <w:rFonts w:hint="eastAsia" w:ascii="宋体" w:hAnsi="宋体" w:cs="宋体"/>
                <w:sz w:val="24"/>
              </w:rPr>
              <w:t>日</w:t>
            </w:r>
            <w:r>
              <w:rPr>
                <w:rFonts w:ascii="宋体" w:hAnsi="宋体" w:cs="宋体"/>
                <w:sz w:val="24"/>
                <w:u w:val="single"/>
              </w:rPr>
              <w:t>09</w:t>
            </w:r>
            <w:r>
              <w:rPr>
                <w:rFonts w:hint="eastAsia" w:ascii="宋体" w:hAnsi="宋体" w:cs="宋体"/>
                <w:sz w:val="24"/>
              </w:rPr>
              <w:t>点</w:t>
            </w:r>
            <w:r>
              <w:rPr>
                <w:rFonts w:ascii="宋体" w:hAnsi="宋体" w:cs="宋体"/>
                <w:sz w:val="24"/>
                <w:u w:val="single"/>
              </w:rPr>
              <w:t>30</w:t>
            </w:r>
            <w:r>
              <w:rPr>
                <w:rFonts w:hint="eastAsia" w:ascii="宋体" w:hAnsi="宋体" w:cs="宋体"/>
                <w:sz w:val="24"/>
              </w:rPr>
              <w:t>分(北京时间)(以任何方式递交的投标保证金需保证于投标保证金递交截止时间前全额到账)。</w:t>
            </w:r>
          </w:p>
        </w:tc>
      </w:tr>
      <w:tr w14:paraId="5E52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5E6A46">
            <w:pPr>
              <w:pStyle w:val="24"/>
              <w:adjustRightInd w:val="0"/>
              <w:snapToGrid w:val="0"/>
              <w:jc w:val="center"/>
              <w:rPr>
                <w:rFonts w:hAnsi="宋体" w:cs="宋体"/>
                <w:sz w:val="24"/>
                <w:szCs w:val="24"/>
              </w:rPr>
            </w:pPr>
            <w:r>
              <w:rPr>
                <w:rFonts w:hAnsi="宋体" w:cs="宋体"/>
                <w:sz w:val="24"/>
                <w:szCs w:val="24"/>
              </w:rPr>
              <w:t>12.8.2</w:t>
            </w:r>
          </w:p>
        </w:tc>
        <w:tc>
          <w:tcPr>
            <w:tcW w:w="1701" w:type="dxa"/>
            <w:vMerge w:val="continue"/>
            <w:vAlign w:val="center"/>
          </w:tcPr>
          <w:p w14:paraId="351FBC59">
            <w:pPr>
              <w:jc w:val="center"/>
              <w:rPr>
                <w:rFonts w:hint="eastAsia" w:ascii="宋体" w:hAnsi="宋体" w:cs="宋体"/>
                <w:sz w:val="24"/>
              </w:rPr>
            </w:pPr>
          </w:p>
        </w:tc>
        <w:tc>
          <w:tcPr>
            <w:tcW w:w="7540" w:type="dxa"/>
            <w:vAlign w:val="center"/>
          </w:tcPr>
          <w:p w14:paraId="1D896FA9">
            <w:pPr>
              <w:jc w:val="left"/>
              <w:rPr>
                <w:rFonts w:hint="eastAsia" w:ascii="宋体" w:hAnsi="宋体" w:cs="宋体"/>
                <w:sz w:val="24"/>
              </w:rPr>
            </w:pPr>
            <w:r>
              <w:rPr>
                <w:rFonts w:hint="eastAsia" w:ascii="宋体" w:hAnsi="宋体" w:cs="宋体"/>
                <w:sz w:val="24"/>
              </w:rPr>
              <w:t>投标保证金可以不予退还的其他情形:</w:t>
            </w:r>
          </w:p>
          <w:p w14:paraId="3C8D6B41">
            <w:pPr>
              <w:jc w:val="left"/>
              <w:rPr>
                <w:rFonts w:hint="eastAsia" w:ascii="宋体" w:hAnsi="宋体" w:cs="宋体"/>
                <w:sz w:val="24"/>
              </w:rPr>
            </w:pPr>
            <w:r>
              <w:rPr>
                <w:rFonts w:hint="eastAsia" w:ascii="宋体" w:hAnsi="宋体" w:cs="宋体"/>
                <w:sz w:val="24"/>
              </w:rPr>
              <w:t>□无</w:t>
            </w:r>
          </w:p>
          <w:p w14:paraId="185873AF">
            <w:pPr>
              <w:pStyle w:val="24"/>
              <w:adjustRightInd w:val="0"/>
              <w:snapToGrid w:val="0"/>
              <w:rPr>
                <w:rFonts w:hAnsi="宋体" w:cs="宋体"/>
                <w:sz w:val="24"/>
              </w:rPr>
            </w:pPr>
            <w:r>
              <w:rPr>
                <w:rFonts w:hAnsi="宋体" w:cs="宋体"/>
                <w:sz w:val="24"/>
              </w:rPr>
              <w:t>■有，具体情形:</w:t>
            </w:r>
          </w:p>
          <w:p w14:paraId="145AB69A">
            <w:pPr>
              <w:pStyle w:val="24"/>
              <w:adjustRightInd w:val="0"/>
              <w:snapToGrid w:val="0"/>
              <w:rPr>
                <w:rFonts w:hAnsi="宋体" w:cs="宋体"/>
                <w:sz w:val="24"/>
              </w:rPr>
            </w:pPr>
            <w:r>
              <w:rPr>
                <w:rFonts w:hAnsi="宋体" w:cs="宋体"/>
                <w:sz w:val="24"/>
              </w:rPr>
              <w:t>(1)在开标之日后到投标有效期满前，投标人擅自撤回投标的；</w:t>
            </w:r>
          </w:p>
          <w:p w14:paraId="771BE3FF">
            <w:pPr>
              <w:pStyle w:val="24"/>
              <w:adjustRightInd w:val="0"/>
              <w:snapToGrid w:val="0"/>
              <w:rPr>
                <w:rFonts w:hAnsi="宋体" w:cs="宋体"/>
                <w:sz w:val="24"/>
              </w:rPr>
            </w:pPr>
            <w:r>
              <w:rPr>
                <w:rFonts w:hAnsi="宋体" w:cs="宋体"/>
                <w:sz w:val="24"/>
              </w:rPr>
              <w:t>(2)投标人在投标文件中提供任何虚假材料的；</w:t>
            </w:r>
          </w:p>
          <w:p w14:paraId="0406945E">
            <w:pPr>
              <w:pStyle w:val="24"/>
              <w:adjustRightInd w:val="0"/>
              <w:snapToGrid w:val="0"/>
              <w:rPr>
                <w:rFonts w:hAnsi="宋体" w:cs="宋体"/>
                <w:sz w:val="24"/>
              </w:rPr>
            </w:pPr>
            <w:r>
              <w:rPr>
                <w:rFonts w:hAnsi="宋体" w:cs="宋体"/>
                <w:sz w:val="24"/>
              </w:rPr>
              <w:t>(3)中标人不按招标文件规定与采购人签订合同的。</w:t>
            </w:r>
          </w:p>
          <w:p w14:paraId="0B768ED4">
            <w:pPr>
              <w:pStyle w:val="24"/>
              <w:adjustRightInd w:val="0"/>
              <w:snapToGrid w:val="0"/>
              <w:rPr>
                <w:rFonts w:hAnsi="宋体" w:cs="宋体"/>
                <w:sz w:val="24"/>
              </w:rPr>
            </w:pPr>
            <w:r>
              <w:rPr>
                <w:rFonts w:hAnsi="宋体" w:cs="宋体"/>
                <w:sz w:val="24"/>
              </w:rPr>
              <w:t>(4)投标人与采购人、其他投标人或者采购代理机构恶意串通的。</w:t>
            </w:r>
          </w:p>
        </w:tc>
      </w:tr>
      <w:tr w14:paraId="7342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3F7DC1">
            <w:pPr>
              <w:pStyle w:val="24"/>
              <w:adjustRightInd w:val="0"/>
              <w:snapToGrid w:val="0"/>
              <w:jc w:val="center"/>
              <w:rPr>
                <w:rFonts w:hAnsi="宋体" w:cs="宋体"/>
                <w:sz w:val="24"/>
                <w:szCs w:val="24"/>
              </w:rPr>
            </w:pPr>
            <w:r>
              <w:rPr>
                <w:rFonts w:hAnsi="宋体" w:cs="宋体"/>
                <w:sz w:val="24"/>
                <w:szCs w:val="24"/>
              </w:rPr>
              <w:t>13.1</w:t>
            </w:r>
          </w:p>
        </w:tc>
        <w:tc>
          <w:tcPr>
            <w:tcW w:w="1701" w:type="dxa"/>
            <w:vAlign w:val="center"/>
          </w:tcPr>
          <w:p w14:paraId="1DC802F9">
            <w:pPr>
              <w:jc w:val="center"/>
              <w:rPr>
                <w:rFonts w:hint="eastAsia" w:ascii="宋体" w:hAnsi="宋体" w:cs="宋体"/>
                <w:sz w:val="24"/>
              </w:rPr>
            </w:pPr>
            <w:r>
              <w:rPr>
                <w:rFonts w:hint="eastAsia" w:ascii="宋体" w:hAnsi="宋体" w:cs="宋体"/>
                <w:sz w:val="24"/>
              </w:rPr>
              <w:t>投标有效期</w:t>
            </w:r>
          </w:p>
        </w:tc>
        <w:tc>
          <w:tcPr>
            <w:tcW w:w="7540" w:type="dxa"/>
            <w:vAlign w:val="center"/>
          </w:tcPr>
          <w:p w14:paraId="1D26C43B">
            <w:pPr>
              <w:jc w:val="left"/>
              <w:rPr>
                <w:rFonts w:hint="eastAsia" w:ascii="宋体" w:hAnsi="宋体" w:cs="宋体"/>
                <w:sz w:val="24"/>
              </w:rPr>
            </w:pPr>
            <w:r>
              <w:rPr>
                <w:rFonts w:hint="eastAsia" w:ascii="宋体" w:hAnsi="宋体" w:cs="宋体"/>
                <w:sz w:val="24"/>
              </w:rPr>
              <w:t>自提交投标文件的截止之日起算</w:t>
            </w:r>
            <w:r>
              <w:rPr>
                <w:rFonts w:hint="eastAsia" w:ascii="宋体" w:hAnsi="宋体" w:cs="宋体"/>
                <w:sz w:val="24"/>
                <w:u w:val="single"/>
              </w:rPr>
              <w:t>90</w:t>
            </w:r>
            <w:r>
              <w:rPr>
                <w:rFonts w:hint="eastAsia" w:ascii="宋体" w:hAnsi="宋体" w:cs="宋体"/>
                <w:sz w:val="24"/>
              </w:rPr>
              <w:t>日历天。</w:t>
            </w:r>
          </w:p>
        </w:tc>
      </w:tr>
      <w:tr w14:paraId="44FB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E4DF57">
            <w:pPr>
              <w:pStyle w:val="24"/>
              <w:adjustRightInd w:val="0"/>
              <w:snapToGrid w:val="0"/>
              <w:jc w:val="center"/>
              <w:rPr>
                <w:rFonts w:hAnsi="宋体" w:cs="宋体"/>
                <w:sz w:val="24"/>
                <w:szCs w:val="24"/>
              </w:rPr>
            </w:pPr>
            <w:r>
              <w:rPr>
                <w:rFonts w:hAnsi="宋体" w:cs="宋体"/>
                <w:sz w:val="24"/>
                <w:szCs w:val="24"/>
              </w:rPr>
              <w:t>18.2</w:t>
            </w:r>
          </w:p>
        </w:tc>
        <w:tc>
          <w:tcPr>
            <w:tcW w:w="1701" w:type="dxa"/>
            <w:vAlign w:val="center"/>
          </w:tcPr>
          <w:p w14:paraId="0158FA61">
            <w:pPr>
              <w:jc w:val="center"/>
              <w:rPr>
                <w:rFonts w:hint="eastAsia" w:ascii="宋体" w:hAnsi="宋体" w:cs="宋体"/>
                <w:sz w:val="24"/>
              </w:rPr>
            </w:pPr>
            <w:r>
              <w:rPr>
                <w:rFonts w:hint="eastAsia" w:ascii="宋体" w:hAnsi="宋体" w:cs="宋体"/>
                <w:sz w:val="24"/>
              </w:rPr>
              <w:t>解密时间</w:t>
            </w:r>
          </w:p>
        </w:tc>
        <w:tc>
          <w:tcPr>
            <w:tcW w:w="7540" w:type="dxa"/>
            <w:vAlign w:val="center"/>
          </w:tcPr>
          <w:p w14:paraId="4D8A12AF">
            <w:pPr>
              <w:jc w:val="left"/>
              <w:rPr>
                <w:rFonts w:hint="eastAsia" w:ascii="宋体" w:hAnsi="宋体" w:cs="宋体"/>
                <w:sz w:val="24"/>
                <w:u w:val="single"/>
              </w:rPr>
            </w:pPr>
            <w:r>
              <w:rPr>
                <w:rFonts w:hint="eastAsia" w:ascii="宋体" w:hAnsi="宋体" w:cs="宋体"/>
                <w:sz w:val="24"/>
              </w:rPr>
              <w:t>解密时间:</w:t>
            </w:r>
            <w:r>
              <w:rPr>
                <w:rFonts w:hint="eastAsia" w:ascii="宋体" w:hAnsi="宋体" w:cs="宋体"/>
                <w:sz w:val="24"/>
                <w:u w:val="single"/>
              </w:rPr>
              <w:t>30</w:t>
            </w:r>
            <w:r>
              <w:rPr>
                <w:rFonts w:hint="eastAsia" w:ascii="宋体" w:hAnsi="宋体" w:cs="宋体"/>
                <w:sz w:val="24"/>
              </w:rPr>
              <w:t>分钟</w:t>
            </w:r>
          </w:p>
        </w:tc>
      </w:tr>
      <w:tr w14:paraId="7456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342D3B">
            <w:pPr>
              <w:pStyle w:val="24"/>
              <w:adjustRightInd w:val="0"/>
              <w:snapToGrid w:val="0"/>
              <w:jc w:val="center"/>
              <w:rPr>
                <w:rFonts w:hAnsi="宋体" w:cs="宋体"/>
                <w:sz w:val="24"/>
                <w:szCs w:val="24"/>
              </w:rPr>
            </w:pPr>
            <w:r>
              <w:rPr>
                <w:rFonts w:hAnsi="宋体" w:cs="宋体"/>
                <w:sz w:val="24"/>
                <w:szCs w:val="24"/>
              </w:rPr>
              <w:t>22.1</w:t>
            </w:r>
          </w:p>
        </w:tc>
        <w:tc>
          <w:tcPr>
            <w:tcW w:w="1701" w:type="dxa"/>
            <w:vAlign w:val="center"/>
          </w:tcPr>
          <w:p w14:paraId="1AB7E423">
            <w:pPr>
              <w:jc w:val="center"/>
              <w:rPr>
                <w:rFonts w:hint="eastAsia" w:ascii="宋体" w:hAnsi="宋体" w:cs="宋体"/>
                <w:sz w:val="24"/>
              </w:rPr>
            </w:pPr>
            <w:r>
              <w:rPr>
                <w:rFonts w:hint="eastAsia" w:ascii="宋体" w:hAnsi="宋体" w:cs="宋体"/>
                <w:sz w:val="24"/>
              </w:rPr>
              <w:t>确定中标人</w:t>
            </w:r>
          </w:p>
        </w:tc>
        <w:tc>
          <w:tcPr>
            <w:tcW w:w="7540" w:type="dxa"/>
            <w:vAlign w:val="center"/>
          </w:tcPr>
          <w:p w14:paraId="1BB7D2EE">
            <w:pPr>
              <w:pStyle w:val="24"/>
              <w:adjustRightInd w:val="0"/>
              <w:snapToGrid w:val="0"/>
              <w:rPr>
                <w:rFonts w:hAnsi="宋体" w:cs="宋体"/>
                <w:sz w:val="24"/>
              </w:rPr>
            </w:pPr>
            <w:r>
              <w:rPr>
                <w:rFonts w:hAnsi="宋体" w:cs="宋体"/>
                <w:sz w:val="24"/>
              </w:rPr>
              <w:t>中标候选人并列的，采购人是否委托评标委员会确定中标人:</w:t>
            </w:r>
          </w:p>
          <w:p w14:paraId="7623C17C">
            <w:pPr>
              <w:pStyle w:val="24"/>
              <w:adjustRightInd w:val="0"/>
              <w:snapToGrid w:val="0"/>
              <w:rPr>
                <w:rFonts w:hAnsi="宋体" w:cs="宋体"/>
                <w:sz w:val="24"/>
              </w:rPr>
            </w:pPr>
            <w:r>
              <w:rPr>
                <w:rFonts w:hAnsi="宋体" w:cs="宋体"/>
                <w:sz w:val="24"/>
              </w:rPr>
              <w:t>■否</w:t>
            </w:r>
          </w:p>
          <w:p w14:paraId="54C2A7C2">
            <w:pPr>
              <w:pStyle w:val="24"/>
              <w:adjustRightInd w:val="0"/>
              <w:snapToGrid w:val="0"/>
              <w:rPr>
                <w:rFonts w:hAnsi="宋体" w:cs="宋体"/>
                <w:sz w:val="24"/>
              </w:rPr>
            </w:pPr>
            <w:r>
              <w:rPr>
                <w:rFonts w:hAnsi="宋体" w:cs="宋体"/>
                <w:sz w:val="24"/>
              </w:rPr>
              <w:t>□是</w:t>
            </w:r>
          </w:p>
          <w:p w14:paraId="4AAAA51A">
            <w:pPr>
              <w:pStyle w:val="24"/>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14:paraId="0F8CB84E">
            <w:pPr>
              <w:pStyle w:val="24"/>
              <w:adjustRightInd w:val="0"/>
              <w:snapToGrid w:val="0"/>
              <w:rPr>
                <w:rFonts w:hAnsi="宋体" w:cs="宋体"/>
                <w:sz w:val="24"/>
              </w:rPr>
            </w:pPr>
            <w:r>
              <w:rPr>
                <w:rFonts w:hAnsi="宋体" w:cs="宋体"/>
                <w:sz w:val="24"/>
              </w:rPr>
              <w:t>■得分且投标报价均相同的，以</w:t>
            </w:r>
            <w:r>
              <w:rPr>
                <w:rFonts w:hAnsi="宋体" w:cs="宋体"/>
                <w:sz w:val="24"/>
                <w:u w:val="single"/>
              </w:rPr>
              <w:t>技术部分</w:t>
            </w:r>
            <w:r>
              <w:rPr>
                <w:rFonts w:hAnsi="宋体" w:cs="宋体"/>
                <w:sz w:val="24"/>
              </w:rPr>
              <w:t>得分高者为中标人</w:t>
            </w:r>
          </w:p>
          <w:p w14:paraId="2487445B">
            <w:pPr>
              <w:jc w:val="left"/>
              <w:rPr>
                <w:rFonts w:hint="eastAsia" w:ascii="宋体" w:hAnsi="宋体" w:cs="宋体"/>
                <w:sz w:val="24"/>
                <w:u w:val="single"/>
              </w:rPr>
            </w:pPr>
            <w:r>
              <w:rPr>
                <w:rFonts w:hint="eastAsia" w:ascii="宋体" w:hAnsi="宋体" w:cs="宋体"/>
                <w:sz w:val="24"/>
              </w:rPr>
              <w:t>□随机抽取</w:t>
            </w:r>
          </w:p>
        </w:tc>
      </w:tr>
      <w:tr w14:paraId="294E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B63AB9">
            <w:pPr>
              <w:pStyle w:val="24"/>
              <w:adjustRightInd w:val="0"/>
              <w:snapToGrid w:val="0"/>
              <w:jc w:val="center"/>
              <w:rPr>
                <w:rFonts w:hAnsi="宋体" w:cs="宋体"/>
                <w:sz w:val="24"/>
                <w:szCs w:val="24"/>
              </w:rPr>
            </w:pPr>
            <w:r>
              <w:rPr>
                <w:rFonts w:hAnsi="宋体" w:cs="宋体"/>
                <w:sz w:val="24"/>
                <w:szCs w:val="24"/>
              </w:rPr>
              <w:t>25.5</w:t>
            </w:r>
          </w:p>
        </w:tc>
        <w:tc>
          <w:tcPr>
            <w:tcW w:w="1701" w:type="dxa"/>
            <w:vAlign w:val="center"/>
          </w:tcPr>
          <w:p w14:paraId="37F79DDB">
            <w:pPr>
              <w:jc w:val="center"/>
              <w:rPr>
                <w:rFonts w:hint="eastAsia" w:ascii="宋体" w:hAnsi="宋体" w:cs="宋体"/>
                <w:sz w:val="24"/>
              </w:rPr>
            </w:pPr>
            <w:r>
              <w:rPr>
                <w:rFonts w:hint="eastAsia" w:ascii="宋体" w:hAnsi="宋体" w:cs="宋体"/>
                <w:sz w:val="24"/>
              </w:rPr>
              <w:t>分包</w:t>
            </w:r>
          </w:p>
        </w:tc>
        <w:tc>
          <w:tcPr>
            <w:tcW w:w="7540" w:type="dxa"/>
            <w:vAlign w:val="center"/>
          </w:tcPr>
          <w:p w14:paraId="316F9B73">
            <w:pPr>
              <w:jc w:val="left"/>
              <w:rPr>
                <w:rFonts w:hint="eastAsia" w:ascii="宋体" w:hAnsi="宋体" w:cs="宋体"/>
                <w:sz w:val="24"/>
              </w:rPr>
            </w:pPr>
            <w:r>
              <w:rPr>
                <w:rFonts w:hint="eastAsia" w:ascii="宋体" w:hAnsi="宋体" w:cs="宋体"/>
                <w:sz w:val="24"/>
              </w:rPr>
              <w:t xml:space="preserve">本项目的非主体、非关键性工作是否允许分包: </w:t>
            </w:r>
          </w:p>
          <w:p w14:paraId="21AB49CB">
            <w:pPr>
              <w:jc w:val="left"/>
              <w:rPr>
                <w:rFonts w:hint="eastAsia" w:ascii="宋体" w:hAnsi="宋体" w:cs="宋体"/>
                <w:sz w:val="24"/>
              </w:rPr>
            </w:pPr>
            <w:r>
              <w:rPr>
                <w:rFonts w:hint="eastAsia" w:ascii="宋体" w:hAnsi="宋体" w:cs="宋体"/>
                <w:sz w:val="24"/>
              </w:rPr>
              <w:t>■不允许</w:t>
            </w:r>
          </w:p>
          <w:p w14:paraId="433AC15E">
            <w:pPr>
              <w:jc w:val="left"/>
              <w:rPr>
                <w:rFonts w:hint="eastAsia" w:ascii="宋体" w:hAnsi="宋体" w:cs="宋体"/>
                <w:sz w:val="24"/>
              </w:rPr>
            </w:pPr>
            <w:r>
              <w:rPr>
                <w:rFonts w:hint="eastAsia" w:ascii="宋体" w:hAnsi="宋体" w:cs="宋体"/>
                <w:sz w:val="24"/>
              </w:rPr>
              <w:t>□允许，具体要求:</w:t>
            </w:r>
          </w:p>
          <w:p w14:paraId="40191E12">
            <w:pPr>
              <w:jc w:val="left"/>
              <w:rPr>
                <w:rFonts w:hint="eastAsia" w:ascii="宋体" w:hAnsi="宋体" w:cs="宋体"/>
                <w:sz w:val="24"/>
              </w:rPr>
            </w:pPr>
            <w:r>
              <w:rPr>
                <w:rFonts w:hint="eastAsia" w:ascii="宋体" w:hAnsi="宋体" w:cs="宋体"/>
                <w:sz w:val="24"/>
              </w:rPr>
              <w:t>(1)可以分包履行的具体内容:_____；</w:t>
            </w:r>
          </w:p>
          <w:p w14:paraId="1EA37A19">
            <w:pPr>
              <w:jc w:val="left"/>
              <w:rPr>
                <w:rFonts w:hint="eastAsia" w:ascii="宋体" w:hAnsi="宋体" w:cs="宋体"/>
                <w:sz w:val="24"/>
              </w:rPr>
            </w:pPr>
            <w:r>
              <w:rPr>
                <w:rFonts w:hint="eastAsia" w:ascii="宋体" w:hAnsi="宋体" w:cs="宋体"/>
                <w:sz w:val="24"/>
              </w:rPr>
              <w:t>(2)允许分包的金额或者比例:_____；</w:t>
            </w:r>
          </w:p>
          <w:p w14:paraId="008FD798">
            <w:pPr>
              <w:jc w:val="left"/>
              <w:rPr>
                <w:rFonts w:hint="eastAsia" w:ascii="宋体" w:hAnsi="宋体" w:cs="宋体"/>
                <w:sz w:val="24"/>
                <w:u w:val="single"/>
              </w:rPr>
            </w:pPr>
            <w:r>
              <w:rPr>
                <w:rFonts w:hint="eastAsia" w:ascii="宋体" w:hAnsi="宋体" w:cs="宋体"/>
                <w:sz w:val="24"/>
              </w:rPr>
              <w:t>(3)其他要求:_____。</w:t>
            </w:r>
          </w:p>
        </w:tc>
      </w:tr>
      <w:tr w14:paraId="53AD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6618461">
            <w:pPr>
              <w:pStyle w:val="24"/>
              <w:adjustRightInd w:val="0"/>
              <w:snapToGrid w:val="0"/>
              <w:jc w:val="center"/>
              <w:rPr>
                <w:rFonts w:hAnsi="宋体" w:cs="宋体"/>
                <w:sz w:val="24"/>
                <w:szCs w:val="24"/>
              </w:rPr>
            </w:pPr>
            <w:r>
              <w:rPr>
                <w:rFonts w:hAnsi="宋体" w:cs="宋体"/>
                <w:sz w:val="24"/>
                <w:szCs w:val="24"/>
              </w:rPr>
              <w:t>25.6</w:t>
            </w:r>
          </w:p>
        </w:tc>
        <w:tc>
          <w:tcPr>
            <w:tcW w:w="1701" w:type="dxa"/>
            <w:vAlign w:val="center"/>
          </w:tcPr>
          <w:p w14:paraId="26206966">
            <w:pPr>
              <w:jc w:val="center"/>
              <w:rPr>
                <w:rFonts w:hint="eastAsia" w:ascii="宋体" w:hAnsi="宋体" w:cs="宋体"/>
                <w:sz w:val="24"/>
              </w:rPr>
            </w:pPr>
            <w:r>
              <w:rPr>
                <w:rFonts w:hint="eastAsia" w:ascii="宋体" w:hAnsi="宋体" w:cs="宋体"/>
                <w:sz w:val="24"/>
              </w:rPr>
              <w:t>政采贷</w:t>
            </w:r>
          </w:p>
        </w:tc>
        <w:tc>
          <w:tcPr>
            <w:tcW w:w="7540" w:type="dxa"/>
            <w:vAlign w:val="center"/>
          </w:tcPr>
          <w:p w14:paraId="44783C48">
            <w:pPr>
              <w:jc w:val="left"/>
              <w:rPr>
                <w:rFonts w:hint="eastAsia"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23E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91F39F">
            <w:pPr>
              <w:pStyle w:val="24"/>
              <w:adjustRightInd w:val="0"/>
              <w:snapToGrid w:val="0"/>
              <w:jc w:val="center"/>
              <w:rPr>
                <w:rFonts w:hAnsi="宋体" w:cs="宋体"/>
                <w:sz w:val="24"/>
                <w:szCs w:val="24"/>
              </w:rPr>
            </w:pPr>
            <w:r>
              <w:rPr>
                <w:rFonts w:hAnsi="宋体" w:cs="宋体"/>
                <w:sz w:val="24"/>
                <w:szCs w:val="24"/>
              </w:rPr>
              <w:t>26.1.1</w:t>
            </w:r>
          </w:p>
        </w:tc>
        <w:tc>
          <w:tcPr>
            <w:tcW w:w="1701" w:type="dxa"/>
            <w:vAlign w:val="center"/>
          </w:tcPr>
          <w:p w14:paraId="233BFBA5">
            <w:pPr>
              <w:jc w:val="center"/>
              <w:rPr>
                <w:rFonts w:hint="eastAsia" w:ascii="宋体" w:hAnsi="宋体" w:cs="宋体"/>
                <w:sz w:val="24"/>
              </w:rPr>
            </w:pPr>
            <w:r>
              <w:rPr>
                <w:rFonts w:hint="eastAsia" w:ascii="宋体" w:hAnsi="宋体" w:cs="宋体"/>
                <w:sz w:val="24"/>
              </w:rPr>
              <w:t>询问</w:t>
            </w:r>
          </w:p>
        </w:tc>
        <w:tc>
          <w:tcPr>
            <w:tcW w:w="7540" w:type="dxa"/>
            <w:vAlign w:val="center"/>
          </w:tcPr>
          <w:p w14:paraId="4F31BD76">
            <w:pPr>
              <w:jc w:val="left"/>
              <w:rPr>
                <w:rFonts w:hint="eastAsia" w:ascii="宋体" w:hAnsi="宋体" w:cs="宋体"/>
                <w:sz w:val="24"/>
              </w:rPr>
            </w:pPr>
            <w:r>
              <w:rPr>
                <w:rFonts w:hint="eastAsia" w:ascii="宋体" w:hAnsi="宋体" w:cs="宋体"/>
                <w:sz w:val="24"/>
              </w:rPr>
              <w:t>询问提出形式:</w:t>
            </w:r>
            <w:r>
              <w:rPr>
                <w:rFonts w:hint="eastAsia" w:ascii="宋体" w:hAnsi="宋体" w:cs="宋体"/>
                <w:sz w:val="24"/>
                <w:u w:val="single"/>
              </w:rPr>
              <w:t>以书面形式送达</w:t>
            </w:r>
            <w:r>
              <w:rPr>
                <w:rFonts w:hint="eastAsia" w:ascii="宋体" w:hAnsi="宋体" w:cs="宋体"/>
                <w:sz w:val="24"/>
              </w:rPr>
              <w:t>。</w:t>
            </w:r>
          </w:p>
        </w:tc>
      </w:tr>
      <w:tr w14:paraId="54B9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64C5AA">
            <w:pPr>
              <w:pStyle w:val="24"/>
              <w:adjustRightInd w:val="0"/>
              <w:snapToGrid w:val="0"/>
              <w:jc w:val="center"/>
              <w:rPr>
                <w:rFonts w:hAnsi="宋体" w:cs="宋体"/>
                <w:sz w:val="24"/>
                <w:szCs w:val="24"/>
              </w:rPr>
            </w:pPr>
            <w:r>
              <w:rPr>
                <w:rFonts w:hAnsi="宋体" w:cs="宋体"/>
                <w:sz w:val="24"/>
                <w:szCs w:val="24"/>
              </w:rPr>
              <w:t>26.3</w:t>
            </w:r>
          </w:p>
        </w:tc>
        <w:tc>
          <w:tcPr>
            <w:tcW w:w="1701" w:type="dxa"/>
            <w:vAlign w:val="center"/>
          </w:tcPr>
          <w:p w14:paraId="43000B1C">
            <w:pPr>
              <w:jc w:val="center"/>
              <w:rPr>
                <w:rFonts w:hint="eastAsia" w:ascii="宋体" w:hAnsi="宋体" w:cs="宋体"/>
                <w:sz w:val="24"/>
              </w:rPr>
            </w:pPr>
            <w:r>
              <w:rPr>
                <w:rFonts w:hint="eastAsia" w:ascii="宋体" w:hAnsi="宋体" w:cs="宋体"/>
                <w:sz w:val="24"/>
              </w:rPr>
              <w:t>联系方式</w:t>
            </w:r>
          </w:p>
        </w:tc>
        <w:tc>
          <w:tcPr>
            <w:tcW w:w="7540" w:type="dxa"/>
            <w:vAlign w:val="center"/>
          </w:tcPr>
          <w:p w14:paraId="73B710C7">
            <w:pPr>
              <w:jc w:val="left"/>
              <w:rPr>
                <w:rFonts w:hint="eastAsia" w:ascii="宋体" w:hAnsi="宋体" w:cs="宋体"/>
                <w:sz w:val="24"/>
              </w:rPr>
            </w:pPr>
            <w:r>
              <w:rPr>
                <w:rFonts w:hint="eastAsia" w:ascii="宋体" w:hAnsi="宋体" w:cs="宋体"/>
                <w:sz w:val="24"/>
              </w:rPr>
              <w:t>接收询问和质疑的联系方式</w:t>
            </w:r>
          </w:p>
          <w:p w14:paraId="510B99CE">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中承国汇咨询(北京)有限公司</w:t>
            </w:r>
            <w:r>
              <w:rPr>
                <w:rFonts w:hint="eastAsia" w:ascii="宋体" w:hAnsi="宋体" w:cs="宋体"/>
                <w:sz w:val="24"/>
              </w:rPr>
              <w:t>；</w:t>
            </w:r>
          </w:p>
          <w:p w14:paraId="451842E3">
            <w:pPr>
              <w:jc w:val="left"/>
              <w:rPr>
                <w:rFonts w:hint="eastAsia" w:ascii="宋体" w:hAnsi="宋体" w:cs="宋体"/>
                <w:sz w:val="24"/>
              </w:rPr>
            </w:pPr>
            <w:r>
              <w:rPr>
                <w:rFonts w:hint="eastAsia" w:ascii="宋体" w:hAnsi="宋体" w:cs="宋体"/>
                <w:sz w:val="24"/>
              </w:rPr>
              <w:t>联系电话:</w:t>
            </w:r>
            <w:r>
              <w:rPr>
                <w:rFonts w:hint="eastAsia" w:ascii="宋体" w:hAnsi="宋体" w:cs="宋体"/>
                <w:sz w:val="24"/>
                <w:u w:val="single"/>
              </w:rPr>
              <w:t>010-53383779</w:t>
            </w:r>
            <w:r>
              <w:rPr>
                <w:rFonts w:hint="eastAsia" w:ascii="宋体" w:hAnsi="宋体" w:cs="宋体"/>
                <w:sz w:val="24"/>
              </w:rPr>
              <w:t>；</w:t>
            </w:r>
          </w:p>
          <w:p w14:paraId="4ECACA24">
            <w:pPr>
              <w:jc w:val="left"/>
              <w:rPr>
                <w:rFonts w:hint="eastAsia" w:ascii="宋体" w:hAnsi="宋体" w:cs="宋体"/>
                <w:sz w:val="24"/>
              </w:rPr>
            </w:pPr>
            <w:r>
              <w:rPr>
                <w:rFonts w:hint="eastAsia" w:ascii="宋体" w:hAnsi="宋体" w:cs="宋体"/>
                <w:sz w:val="24"/>
              </w:rPr>
              <w:t>通讯地址:</w:t>
            </w:r>
            <w:r>
              <w:rPr>
                <w:rFonts w:hint="eastAsia" w:ascii="宋体" w:hAnsi="宋体" w:cs="宋体"/>
                <w:sz w:val="24"/>
                <w:u w:val="single"/>
              </w:rPr>
              <w:t>北京市北京经济技术开发区万源街22号B座四层</w:t>
            </w:r>
            <w:r>
              <w:rPr>
                <w:rFonts w:hint="eastAsia" w:ascii="宋体" w:hAnsi="宋体" w:cs="宋体"/>
                <w:sz w:val="24"/>
              </w:rPr>
              <w:t>。</w:t>
            </w:r>
          </w:p>
        </w:tc>
      </w:tr>
      <w:tr w14:paraId="6D9B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2FFCAC7">
            <w:pPr>
              <w:pStyle w:val="24"/>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A132ECD">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2CF747B7">
            <w:pPr>
              <w:jc w:val="left"/>
              <w:rPr>
                <w:rFonts w:hint="eastAsia" w:ascii="宋体" w:hAnsi="宋体" w:cs="宋体"/>
                <w:sz w:val="24"/>
              </w:rPr>
            </w:pPr>
            <w:r>
              <w:rPr>
                <w:rFonts w:hint="eastAsia" w:ascii="宋体" w:hAnsi="宋体" w:cs="宋体"/>
                <w:sz w:val="24"/>
              </w:rPr>
              <w:t>收费对象:</w:t>
            </w:r>
          </w:p>
          <w:p w14:paraId="2586F7C5">
            <w:pPr>
              <w:jc w:val="left"/>
              <w:rPr>
                <w:rFonts w:hint="eastAsia" w:ascii="宋体" w:hAnsi="宋体" w:cs="宋体"/>
                <w:sz w:val="24"/>
              </w:rPr>
            </w:pPr>
            <w:r>
              <w:rPr>
                <w:rFonts w:hint="eastAsia" w:ascii="宋体" w:hAnsi="宋体" w:cs="宋体"/>
                <w:sz w:val="24"/>
              </w:rPr>
              <w:t>□采购人</w:t>
            </w:r>
          </w:p>
          <w:p w14:paraId="45DC1490">
            <w:pPr>
              <w:jc w:val="left"/>
              <w:rPr>
                <w:rFonts w:hint="eastAsia" w:ascii="宋体" w:hAnsi="宋体" w:cs="宋体"/>
                <w:sz w:val="24"/>
              </w:rPr>
            </w:pPr>
            <w:r>
              <w:rPr>
                <w:rFonts w:hint="eastAsia" w:ascii="宋体" w:hAnsi="宋体" w:cs="宋体"/>
                <w:sz w:val="24"/>
              </w:rPr>
              <w:t>■中标人</w:t>
            </w:r>
          </w:p>
          <w:p w14:paraId="270DA38B">
            <w:pPr>
              <w:jc w:val="left"/>
              <w:rPr>
                <w:rFonts w:hint="eastAsia" w:ascii="宋体" w:hAnsi="宋体" w:cs="宋体"/>
                <w:sz w:val="24"/>
              </w:rPr>
            </w:pPr>
            <w:r>
              <w:rPr>
                <w:rFonts w:hint="eastAsia" w:ascii="宋体" w:hAnsi="宋体" w:cs="宋体"/>
                <w:sz w:val="24"/>
              </w:rPr>
              <w:t>收费标准:</w:t>
            </w:r>
            <w:r>
              <w:rPr>
                <w:rFonts w:hint="eastAsia" w:ascii="宋体" w:hAnsi="宋体" w:cs="宋体"/>
                <w:sz w:val="24"/>
                <w:u w:val="single"/>
              </w:rPr>
              <w:t>参考国家计委计价格[2002]1980号文中“差额定率累进”计费方式收取</w:t>
            </w:r>
            <w:r>
              <w:rPr>
                <w:rFonts w:hint="eastAsia" w:ascii="宋体" w:hAnsi="宋体" w:cs="宋体"/>
                <w:sz w:val="24"/>
              </w:rPr>
              <w:t>；</w:t>
            </w:r>
          </w:p>
          <w:p w14:paraId="5147CD0F">
            <w:pPr>
              <w:jc w:val="left"/>
              <w:rPr>
                <w:rFonts w:hint="eastAsia" w:ascii="宋体" w:hAnsi="宋体" w:cs="宋体"/>
                <w:sz w:val="24"/>
              </w:rPr>
            </w:pPr>
            <w:r>
              <w:rPr>
                <w:rFonts w:hint="eastAsia" w:ascii="宋体" w:hAnsi="宋体" w:cs="宋体"/>
                <w:sz w:val="24"/>
              </w:rPr>
              <w:t>缴纳时间:</w:t>
            </w:r>
            <w:r>
              <w:rPr>
                <w:rFonts w:hint="eastAsia" w:ascii="宋体" w:hAnsi="宋体" w:cs="宋体"/>
                <w:sz w:val="24"/>
                <w:u w:val="single"/>
              </w:rPr>
              <w:t>收到中标服务费缴纳通知后5个工作日内</w:t>
            </w:r>
            <w:r>
              <w:rPr>
                <w:rFonts w:hint="eastAsia" w:ascii="宋体" w:hAnsi="宋体" w:cs="宋体"/>
                <w:sz w:val="24"/>
              </w:rPr>
              <w:t>。</w:t>
            </w:r>
          </w:p>
          <w:p w14:paraId="4A928FD1">
            <w:pPr>
              <w:jc w:val="left"/>
              <w:rPr>
                <w:rFonts w:hint="eastAsia" w:ascii="宋体" w:hAnsi="宋体" w:cs="宋体"/>
                <w:sz w:val="24"/>
              </w:rPr>
            </w:pPr>
            <w:r>
              <w:rPr>
                <w:rFonts w:hint="eastAsia" w:ascii="宋体" w:hAnsi="宋体" w:cs="宋体"/>
                <w:b/>
                <w:bCs/>
                <w:sz w:val="24"/>
              </w:rPr>
              <w:t>以下账户仅作为缴纳中标服务费使用</w:t>
            </w:r>
          </w:p>
          <w:p w14:paraId="73A416D2">
            <w:pPr>
              <w:jc w:val="left"/>
              <w:rPr>
                <w:rFonts w:hint="eastAsia" w:ascii="宋体" w:hAnsi="宋体" w:cs="宋体"/>
                <w:sz w:val="24"/>
              </w:rPr>
            </w:pPr>
            <w:r>
              <w:rPr>
                <w:rFonts w:hint="eastAsia" w:ascii="宋体" w:hAnsi="宋体" w:cs="宋体"/>
                <w:sz w:val="24"/>
              </w:rPr>
              <w:t>缴纳中标服务费帐户信息:</w:t>
            </w:r>
          </w:p>
          <w:p w14:paraId="790C6495">
            <w:pPr>
              <w:jc w:val="left"/>
              <w:rPr>
                <w:rFonts w:hint="eastAsia" w:ascii="宋体" w:hAnsi="宋体" w:cs="宋体"/>
                <w:sz w:val="24"/>
              </w:rPr>
            </w:pPr>
            <w:r>
              <w:rPr>
                <w:rFonts w:hint="eastAsia" w:ascii="宋体" w:hAnsi="宋体" w:cs="宋体"/>
                <w:sz w:val="24"/>
              </w:rPr>
              <w:t>账户名称:中承国汇咨询(北京)有限公司</w:t>
            </w:r>
          </w:p>
          <w:p w14:paraId="6B7B905A">
            <w:pPr>
              <w:jc w:val="left"/>
              <w:rPr>
                <w:rFonts w:hint="eastAsia" w:ascii="宋体" w:hAnsi="宋体" w:cs="宋体"/>
                <w:sz w:val="24"/>
              </w:rPr>
            </w:pPr>
            <w:r>
              <w:rPr>
                <w:rFonts w:hint="eastAsia" w:ascii="宋体" w:hAnsi="宋体" w:cs="宋体"/>
                <w:sz w:val="24"/>
              </w:rPr>
              <w:t>开户银行:中国农业银行北京荣京西街支行</w:t>
            </w:r>
          </w:p>
          <w:p w14:paraId="7E5DC002">
            <w:pPr>
              <w:jc w:val="left"/>
              <w:rPr>
                <w:rFonts w:hint="eastAsia" w:ascii="宋体" w:hAnsi="宋体" w:cs="宋体"/>
                <w:sz w:val="24"/>
              </w:rPr>
            </w:pPr>
            <w:r>
              <w:rPr>
                <w:rFonts w:hint="eastAsia" w:ascii="宋体" w:hAnsi="宋体" w:cs="宋体"/>
                <w:sz w:val="24"/>
              </w:rPr>
              <w:t>账    号:11221401040001946</w:t>
            </w:r>
          </w:p>
        </w:tc>
      </w:tr>
    </w:tbl>
    <w:p w14:paraId="140DF637">
      <w:pPr>
        <w:tabs>
          <w:tab w:val="left" w:pos="5580"/>
        </w:tabs>
        <w:adjustRightInd w:val="0"/>
        <w:spacing w:line="360" w:lineRule="auto"/>
        <w:jc w:val="distribute"/>
        <w:rPr>
          <w:rFonts w:hint="eastAsia" w:ascii="宋体" w:hAnsi="宋体" w:cs="宋体"/>
          <w:color w:val="FF0000"/>
          <w:sz w:val="24"/>
        </w:rPr>
        <w:sectPr>
          <w:footerReference r:id="rId12" w:type="first"/>
          <w:footerReference r:id="rId11" w:type="default"/>
          <w:pgSz w:w="11907" w:h="16840"/>
          <w:pgMar w:top="1418" w:right="1134" w:bottom="1418" w:left="1701" w:header="851" w:footer="851" w:gutter="0"/>
          <w:pgNumType w:fmt="decimal" w:start="1"/>
          <w:cols w:space="720" w:num="1"/>
          <w:docGrid w:linePitch="462" w:charSpace="0"/>
        </w:sectPr>
      </w:pPr>
    </w:p>
    <w:p w14:paraId="76AB530D">
      <w:pPr>
        <w:spacing w:before="240" w:beforeLines="100" w:after="240" w:afterLines="100"/>
        <w:jc w:val="center"/>
        <w:rPr>
          <w:rFonts w:hint="eastAsia" w:ascii="宋体" w:hAnsi="宋体" w:cs="宋体"/>
          <w:b/>
          <w:sz w:val="28"/>
          <w:szCs w:val="28"/>
        </w:rPr>
      </w:pPr>
      <w:bookmarkStart w:id="75" w:name="_Toc353873932"/>
      <w:bookmarkStart w:id="76" w:name="_Toc264969207"/>
      <w:bookmarkStart w:id="77" w:name="_Toc127151517"/>
      <w:bookmarkStart w:id="78" w:name="_Toc305158785"/>
      <w:bookmarkStart w:id="79" w:name="_Toc142311019"/>
      <w:bookmarkStart w:id="80" w:name="_Toc150480755"/>
      <w:bookmarkStart w:id="81" w:name="_Toc226337213"/>
      <w:bookmarkStart w:id="82" w:name="_Toc353873662"/>
      <w:bookmarkStart w:id="83" w:name="_Toc265228355"/>
      <w:bookmarkStart w:id="84" w:name="_Toc195842882"/>
      <w:bookmarkStart w:id="85" w:name="_Toc150774722"/>
      <w:bookmarkStart w:id="86" w:name="_Toc353825542"/>
      <w:bookmarkStart w:id="87" w:name="_Toc226965790"/>
      <w:bookmarkStart w:id="88" w:name="_Toc305158859"/>
      <w:r>
        <w:rPr>
          <w:rFonts w:hint="eastAsia" w:ascii="宋体" w:hAnsi="宋体" w:cs="宋体"/>
          <w:b/>
          <w:sz w:val="28"/>
          <w:szCs w:val="28"/>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59E06F8">
      <w:pPr>
        <w:pStyle w:val="4"/>
        <w:tabs>
          <w:tab w:val="center" w:pos="4592"/>
          <w:tab w:val="left" w:pos="7860"/>
        </w:tabs>
        <w:spacing w:before="0" w:line="360" w:lineRule="auto"/>
        <w:jc w:val="left"/>
        <w:rPr>
          <w:rFonts w:hint="eastAsia" w:ascii="宋体" w:hAnsi="宋体" w:eastAsia="宋体" w:cs="宋体"/>
          <w:sz w:val="28"/>
        </w:rPr>
      </w:pPr>
      <w:bookmarkStart w:id="89" w:name="_Toc520356143"/>
      <w:bookmarkStart w:id="90" w:name="_Toc127151518"/>
      <w:r>
        <w:rPr>
          <w:rFonts w:hint="eastAsia" w:ascii="宋体" w:hAnsi="宋体" w:eastAsia="宋体" w:cs="宋体"/>
          <w:sz w:val="28"/>
        </w:rPr>
        <w:tab/>
      </w:r>
      <w:bookmarkStart w:id="91" w:name="_Toc151193906"/>
      <w:bookmarkStart w:id="92" w:name="_Toc226337214"/>
      <w:bookmarkStart w:id="93" w:name="_Toc226309762"/>
      <w:bookmarkStart w:id="94" w:name="_Toc151193832"/>
      <w:bookmarkStart w:id="95" w:name="_Toc142311020"/>
      <w:bookmarkStart w:id="96" w:name="_Toc151193760"/>
      <w:bookmarkStart w:id="97" w:name="_Toc226965708"/>
      <w:bookmarkStart w:id="98" w:name="_Toc226965791"/>
      <w:bookmarkStart w:id="99" w:name="_Toc195842883"/>
      <w:bookmarkStart w:id="100" w:name="_Toc151190145"/>
      <w:bookmarkStart w:id="101" w:name="_Toc150774723"/>
      <w:bookmarkStart w:id="102" w:name="_Toc150774618"/>
      <w:bookmarkStart w:id="103" w:name="_Toc151193688"/>
      <w:bookmarkStart w:id="104" w:name="_Toc305158786"/>
      <w:bookmarkStart w:id="105" w:name="_Toc150509269"/>
      <w:bookmarkStart w:id="106" w:name="_Toc150480756"/>
      <w:bookmarkStart w:id="107" w:name="_Toc151193616"/>
      <w:bookmarkStart w:id="108" w:name="_Toc265228356"/>
      <w:bookmarkStart w:id="109" w:name="_Toc305158860"/>
      <w:bookmarkStart w:id="110" w:name="_Toc264969208"/>
      <w:r>
        <w:rPr>
          <w:rFonts w:hint="eastAsia" w:ascii="宋体" w:hAnsi="宋体" w:eastAsia="宋体" w:cs="宋体"/>
          <w:sz w:val="28"/>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hint="eastAsia" w:ascii="宋体" w:hAnsi="宋体" w:eastAsia="宋体" w:cs="宋体"/>
          <w:sz w:val="28"/>
        </w:rPr>
        <w:tab/>
      </w:r>
    </w:p>
    <w:p w14:paraId="3A7E2BA4">
      <w:pPr>
        <w:numPr>
          <w:ilvl w:val="0"/>
          <w:numId w:val="8"/>
        </w:numPr>
        <w:tabs>
          <w:tab w:val="left" w:pos="360"/>
          <w:tab w:val="clear" w:pos="900"/>
        </w:tabs>
        <w:snapToGrid w:val="0"/>
        <w:spacing w:line="360" w:lineRule="auto"/>
        <w:ind w:left="357" w:hanging="357"/>
        <w:outlineLvl w:val="1"/>
        <w:rPr>
          <w:rFonts w:hint="eastAsia" w:ascii="宋体" w:hAnsi="宋体" w:cs="宋体"/>
          <w:sz w:val="24"/>
        </w:rPr>
      </w:pPr>
      <w:bookmarkStart w:id="111" w:name="_Toc305158861"/>
      <w:bookmarkStart w:id="112" w:name="_Toc264969209"/>
      <w:bookmarkStart w:id="113" w:name="_Toc305158787"/>
      <w:bookmarkStart w:id="114" w:name="_Toc265228357"/>
      <w:r>
        <w:rPr>
          <w:rFonts w:hint="eastAsia" w:ascii="宋体" w:hAnsi="宋体" w:cs="宋体"/>
          <w:sz w:val="24"/>
        </w:rPr>
        <w:t>采购人、采购代理机构、投标人</w:t>
      </w:r>
      <w:bookmarkEnd w:id="111"/>
      <w:bookmarkEnd w:id="112"/>
      <w:bookmarkEnd w:id="113"/>
      <w:bookmarkEnd w:id="114"/>
      <w:r>
        <w:rPr>
          <w:rFonts w:hint="eastAsia" w:ascii="宋体" w:hAnsi="宋体" w:cs="宋体"/>
          <w:sz w:val="24"/>
        </w:rPr>
        <w:t>、联合体</w:t>
      </w:r>
    </w:p>
    <w:p w14:paraId="155CFA5D">
      <w:pPr>
        <w:numPr>
          <w:ilvl w:val="1"/>
          <w:numId w:val="8"/>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14:paraId="2AFD75B6">
      <w:pPr>
        <w:numPr>
          <w:ilvl w:val="1"/>
          <w:numId w:val="8"/>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14:paraId="58999C3C">
      <w:pPr>
        <w:numPr>
          <w:ilvl w:val="1"/>
          <w:numId w:val="8"/>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180B90D3">
      <w:pPr>
        <w:numPr>
          <w:ilvl w:val="0"/>
          <w:numId w:val="8"/>
        </w:numPr>
        <w:tabs>
          <w:tab w:val="left" w:pos="360"/>
          <w:tab w:val="clear" w:pos="900"/>
        </w:tabs>
        <w:snapToGrid w:val="0"/>
        <w:spacing w:line="360" w:lineRule="auto"/>
        <w:ind w:left="357" w:hanging="357"/>
        <w:outlineLvl w:val="1"/>
        <w:rPr>
          <w:rFonts w:hint="eastAsia" w:ascii="宋体" w:hAnsi="宋体" w:cs="宋体"/>
          <w:sz w:val="24"/>
        </w:rPr>
      </w:pPr>
      <w:bookmarkStart w:id="115" w:name="_Toc164608634"/>
      <w:bookmarkStart w:id="116" w:name="_Toc151190147"/>
      <w:bookmarkStart w:id="117" w:name="_Toc226965793"/>
      <w:bookmarkStart w:id="118" w:name="_Toc264969210"/>
      <w:bookmarkStart w:id="119" w:name="_Toc151193834"/>
      <w:bookmarkStart w:id="120" w:name="_Toc150480758"/>
      <w:bookmarkStart w:id="121" w:name="_Toc305158788"/>
      <w:bookmarkStart w:id="122" w:name="_Toc151193908"/>
      <w:bookmarkStart w:id="123" w:name="_Toc226309764"/>
      <w:bookmarkStart w:id="124" w:name="_Toc226965710"/>
      <w:bookmarkStart w:id="125" w:name="_Toc127151520"/>
      <w:bookmarkStart w:id="126" w:name="_Toc195842885"/>
      <w:bookmarkStart w:id="127" w:name="_Toc149720813"/>
      <w:bookmarkStart w:id="128" w:name="_Toc142311022"/>
      <w:bookmarkStart w:id="129" w:name="_Toc164351614"/>
      <w:bookmarkStart w:id="130" w:name="_Toc150509271"/>
      <w:bookmarkStart w:id="131" w:name="_Toc226337216"/>
      <w:bookmarkStart w:id="132" w:name="_Toc164229215"/>
      <w:bookmarkStart w:id="133" w:name="_Toc127161434"/>
      <w:bookmarkStart w:id="134" w:name="_Toc127151721"/>
      <w:bookmarkStart w:id="135" w:name="_Toc150774620"/>
      <w:bookmarkStart w:id="136" w:name="_Toc150774725"/>
      <w:bookmarkStart w:id="137" w:name="_Toc151193690"/>
      <w:bookmarkStart w:id="138" w:name="_Toc164229361"/>
      <w:bookmarkStart w:id="139" w:name="_Toc151193618"/>
      <w:bookmarkStart w:id="140" w:name="_Toc164608789"/>
      <w:bookmarkStart w:id="141" w:name="_Toc305158862"/>
      <w:bookmarkStart w:id="142" w:name="_Toc265228358"/>
      <w:bookmarkStart w:id="143" w:name="_Toc151193762"/>
      <w:r>
        <w:rPr>
          <w:rFonts w:hint="eastAsia" w:ascii="宋体" w:hAnsi="宋体" w:cs="宋体"/>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hint="eastAsia" w:ascii="宋体" w:hAnsi="宋体" w:cs="宋体"/>
          <w:sz w:val="24"/>
        </w:rPr>
        <w:t>、项目属性、科研仪器设备采购、核心产品</w:t>
      </w:r>
    </w:p>
    <w:p w14:paraId="0EBFBF21">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14:paraId="6D140B9C">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14:paraId="350E4979">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14:paraId="00256CB8">
      <w:pPr>
        <w:numPr>
          <w:ilvl w:val="1"/>
          <w:numId w:val="8"/>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14:paraId="36C88671">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14:paraId="45DA6E59">
      <w:pPr>
        <w:numPr>
          <w:ilvl w:val="1"/>
          <w:numId w:val="8"/>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44" w:name="_Toc127151522"/>
      <w:bookmarkStart w:id="145" w:name="_Toc151190149"/>
      <w:bookmarkStart w:id="146" w:name="_Toc226337218"/>
      <w:bookmarkStart w:id="147" w:name="_Toc264969212"/>
      <w:bookmarkStart w:id="148" w:name="_Toc305158864"/>
      <w:bookmarkStart w:id="149" w:name="_Toc195842887"/>
      <w:bookmarkStart w:id="150" w:name="_Toc265228360"/>
      <w:bookmarkStart w:id="151" w:name="_Toc150774727"/>
      <w:bookmarkStart w:id="152" w:name="_Toc226965712"/>
      <w:bookmarkStart w:id="153" w:name="_Toc151193910"/>
      <w:bookmarkStart w:id="154" w:name="_Toc150774622"/>
      <w:bookmarkStart w:id="155" w:name="_Toc142311024"/>
      <w:bookmarkStart w:id="156" w:name="_Toc151193836"/>
      <w:bookmarkStart w:id="157" w:name="_Toc150509273"/>
      <w:bookmarkStart w:id="158" w:name="_Toc151193692"/>
      <w:bookmarkStart w:id="159" w:name="_Toc226965795"/>
      <w:bookmarkStart w:id="160" w:name="_Toc151193764"/>
      <w:bookmarkStart w:id="161" w:name="_Toc520356146"/>
      <w:bookmarkStart w:id="162" w:name="_Toc305158790"/>
      <w:bookmarkStart w:id="163" w:name="_Toc150480760"/>
      <w:bookmarkStart w:id="164" w:name="_Toc151193620"/>
      <w:bookmarkStart w:id="165" w:name="_Toc226309766"/>
    </w:p>
    <w:p w14:paraId="67C837A1">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14:paraId="070AF987">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14:paraId="4B1361F2">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14:paraId="41A159B4">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样品的评审方法以及评审标准等内容见第四章《评标程序、评标方法和评标标准》。</w:t>
      </w:r>
    </w:p>
    <w:p w14:paraId="65FB3198">
      <w:pPr>
        <w:numPr>
          <w:ilvl w:val="0"/>
          <w:numId w:val="8"/>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14:paraId="70AA80F0">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采购本国货物、工程和服务</w:t>
      </w:r>
    </w:p>
    <w:p w14:paraId="58216688">
      <w:pPr>
        <w:numPr>
          <w:ilvl w:val="2"/>
          <w:numId w:val="8"/>
        </w:numPr>
        <w:tabs>
          <w:tab w:val="left" w:pos="2014"/>
        </w:tabs>
        <w:snapToGrid w:val="0"/>
        <w:spacing w:line="360" w:lineRule="auto"/>
        <w:rPr>
          <w:rFonts w:hint="eastAsia" w:ascii="宋体" w:hAnsi="宋体" w:cs="宋体"/>
          <w:sz w:val="24"/>
        </w:rPr>
      </w:pPr>
      <w:r>
        <w:rPr>
          <w:rFonts w:hint="eastAsia" w:ascii="宋体" w:hAnsi="宋体" w:cs="宋体"/>
          <w:kern w:val="0"/>
          <w:sz w:val="24"/>
        </w:rPr>
        <w:t>政府采购应当采购本国货物、工程和服务。但有《</w:t>
      </w:r>
      <w:r>
        <w:rPr>
          <w:rFonts w:hint="eastAsia" w:ascii="宋体" w:hAnsi="宋体" w:cs="宋体"/>
          <w:b/>
          <w:kern w:val="0"/>
          <w:sz w:val="24"/>
        </w:rPr>
        <w:t>中华人民共和国政府采购法</w:t>
      </w:r>
      <w:r>
        <w:rPr>
          <w:rFonts w:hint="eastAsia" w:ascii="宋体" w:hAnsi="宋体" w:cs="宋体"/>
          <w:kern w:val="0"/>
          <w:sz w:val="24"/>
        </w:rPr>
        <w:t>》第十条规定情形的除外。</w:t>
      </w:r>
    </w:p>
    <w:p w14:paraId="14674640">
      <w:pPr>
        <w:numPr>
          <w:ilvl w:val="2"/>
          <w:numId w:val="8"/>
        </w:numPr>
        <w:tabs>
          <w:tab w:val="left" w:pos="2014"/>
        </w:tabs>
        <w:snapToGrid w:val="0"/>
        <w:spacing w:line="360" w:lineRule="auto"/>
        <w:rPr>
          <w:rFonts w:hint="eastAsia" w:ascii="宋体" w:hAnsi="宋体" w:cs="宋体"/>
          <w:sz w:val="24"/>
        </w:rPr>
      </w:pPr>
      <w:r>
        <w:rPr>
          <w:rFonts w:hint="eastAsia" w:ascii="宋体" w:hAnsi="宋体" w:cs="宋体"/>
          <w:sz w:val="24"/>
        </w:rPr>
        <w:t>本项目如接受非本国货物、工程、服务参与投标，则具体要求见第五章《采购需求》。</w:t>
      </w:r>
    </w:p>
    <w:p w14:paraId="58FECCBB">
      <w:pPr>
        <w:numPr>
          <w:ilvl w:val="2"/>
          <w:numId w:val="8"/>
        </w:numPr>
        <w:tabs>
          <w:tab w:val="left" w:pos="2014"/>
        </w:tabs>
        <w:snapToGrid w:val="0"/>
        <w:spacing w:line="360" w:lineRule="auto"/>
        <w:rPr>
          <w:rFonts w:hint="eastAsia"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20106B6">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14:paraId="3C6B59B8">
      <w:pPr>
        <w:numPr>
          <w:ilvl w:val="2"/>
          <w:numId w:val="8"/>
        </w:numPr>
        <w:snapToGrid w:val="0"/>
        <w:spacing w:line="360" w:lineRule="auto"/>
        <w:rPr>
          <w:rFonts w:hint="eastAsia" w:ascii="宋体" w:hAnsi="宋体" w:cs="宋体"/>
          <w:sz w:val="24"/>
        </w:rPr>
      </w:pPr>
      <w:r>
        <w:rPr>
          <w:rFonts w:hint="eastAsia" w:ascii="宋体" w:hAnsi="宋体" w:cs="宋体"/>
          <w:sz w:val="24"/>
        </w:rPr>
        <w:t>中小企业定义:</w:t>
      </w:r>
    </w:p>
    <w:p w14:paraId="7D5DCD5E">
      <w:pPr>
        <w:pStyle w:val="95"/>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129C9413">
      <w:pPr>
        <w:pStyle w:val="95"/>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1BE9595F">
      <w:pPr>
        <w:pStyle w:val="95"/>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62165B64">
      <w:pPr>
        <w:pStyle w:val="95"/>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0EBCE8EB">
      <w:pPr>
        <w:pStyle w:val="95"/>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00402DD5">
      <w:pPr>
        <w:pStyle w:val="95"/>
        <w:numPr>
          <w:ilvl w:val="1"/>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392AE92B">
      <w:pPr>
        <w:pStyle w:val="95"/>
        <w:numPr>
          <w:ilvl w:val="1"/>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3E3FF795">
      <w:pPr>
        <w:pStyle w:val="95"/>
        <w:numPr>
          <w:ilvl w:val="2"/>
          <w:numId w:val="9"/>
        </w:numPr>
        <w:tabs>
          <w:tab w:val="left" w:pos="2035"/>
          <w:tab w:val="left" w:pos="2977"/>
        </w:tabs>
        <w:snapToGrid w:val="0"/>
        <w:spacing w:line="360" w:lineRule="auto"/>
        <w:ind w:firstLineChars="0"/>
        <w:rPr>
          <w:rFonts w:hint="eastAsia" w:ascii="宋体" w:hAnsi="宋体" w:cs="宋体"/>
          <w:vanish/>
          <w:sz w:val="24"/>
          <w:szCs w:val="24"/>
        </w:rPr>
      </w:pPr>
    </w:p>
    <w:p w14:paraId="3709D2A4">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0EE2AA4F">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供应商提供的货物、工程或者服务符合下列情形的，享受中小企业扶持政策:</w:t>
      </w:r>
    </w:p>
    <w:p w14:paraId="28AC4C2D">
      <w:pPr>
        <w:tabs>
          <w:tab w:val="left" w:pos="1980"/>
        </w:tabs>
        <w:snapToGrid w:val="0"/>
        <w:spacing w:line="360" w:lineRule="auto"/>
        <w:ind w:left="2835" w:leftChars="1350"/>
        <w:rPr>
          <w:rFonts w:hint="eastAsia"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74F32C04">
      <w:pPr>
        <w:tabs>
          <w:tab w:val="left" w:pos="1980"/>
        </w:tabs>
        <w:snapToGrid w:val="0"/>
        <w:spacing w:line="360" w:lineRule="auto"/>
        <w:ind w:left="2835" w:leftChars="1350"/>
        <w:rPr>
          <w:rFonts w:hint="eastAsia" w:ascii="宋体" w:hAnsi="宋体" w:cs="宋体"/>
          <w:sz w:val="24"/>
        </w:rPr>
      </w:pPr>
      <w:r>
        <w:rPr>
          <w:rFonts w:hint="eastAsia" w:ascii="宋体" w:hAnsi="宋体" w:cs="宋体"/>
          <w:sz w:val="24"/>
        </w:rPr>
        <w:t>(2)在工程采购项目中，工程由中小企业承建，即工程施工单位为中小企业；</w:t>
      </w:r>
    </w:p>
    <w:p w14:paraId="2FEC9535">
      <w:pPr>
        <w:tabs>
          <w:tab w:val="left" w:pos="1980"/>
        </w:tabs>
        <w:snapToGrid w:val="0"/>
        <w:spacing w:line="360" w:lineRule="auto"/>
        <w:ind w:left="2835" w:leftChars="1350"/>
        <w:rPr>
          <w:rFonts w:hint="eastAsia"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14:paraId="2224E08E">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14:paraId="7BC77A4E">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2EABF08F">
      <w:pPr>
        <w:numPr>
          <w:ilvl w:val="2"/>
          <w:numId w:val="8"/>
        </w:numPr>
        <w:snapToGrid w:val="0"/>
        <w:spacing w:line="360" w:lineRule="auto"/>
        <w:rPr>
          <w:rFonts w:hint="eastAsia"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53858EC">
      <w:pPr>
        <w:numPr>
          <w:ilvl w:val="2"/>
          <w:numId w:val="8"/>
        </w:numPr>
        <w:snapToGrid w:val="0"/>
        <w:spacing w:line="360" w:lineRule="auto"/>
        <w:rPr>
          <w:rFonts w:hint="eastAsia"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DB80757">
      <w:pPr>
        <w:pStyle w:val="95"/>
        <w:numPr>
          <w:ilvl w:val="2"/>
          <w:numId w:val="9"/>
        </w:numPr>
        <w:tabs>
          <w:tab w:val="left" w:pos="2035"/>
          <w:tab w:val="left" w:pos="2977"/>
        </w:tabs>
        <w:snapToGrid w:val="0"/>
        <w:spacing w:line="360" w:lineRule="auto"/>
        <w:ind w:firstLineChars="0"/>
        <w:rPr>
          <w:rFonts w:hint="eastAsia" w:ascii="宋体" w:hAnsi="宋体" w:cs="宋体"/>
          <w:vanish/>
          <w:sz w:val="24"/>
          <w:szCs w:val="24"/>
        </w:rPr>
      </w:pPr>
    </w:p>
    <w:p w14:paraId="07FE5187">
      <w:pPr>
        <w:pStyle w:val="95"/>
        <w:numPr>
          <w:ilvl w:val="2"/>
          <w:numId w:val="9"/>
        </w:numPr>
        <w:tabs>
          <w:tab w:val="left" w:pos="2035"/>
          <w:tab w:val="left" w:pos="2977"/>
        </w:tabs>
        <w:snapToGrid w:val="0"/>
        <w:spacing w:line="360" w:lineRule="auto"/>
        <w:ind w:firstLineChars="0"/>
        <w:rPr>
          <w:rFonts w:hint="eastAsia" w:ascii="宋体" w:hAnsi="宋体" w:cs="宋体"/>
          <w:vanish/>
          <w:sz w:val="24"/>
          <w:szCs w:val="24"/>
        </w:rPr>
      </w:pPr>
    </w:p>
    <w:p w14:paraId="428A4F01">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安置的残疾人占本单位在职职工人数的比例不低于25%(含25%)，并且安置的残疾人人数不少于10人(含10人)；</w:t>
      </w:r>
    </w:p>
    <w:p w14:paraId="4F05C496">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依法与安置的每位残疾人签订了一年以上(含一年)的劳动合同或服务协议；</w:t>
      </w:r>
    </w:p>
    <w:p w14:paraId="2B53858F">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14:paraId="3E379B56">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764F0AA8">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5158B5C2">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341AE83">
      <w:pPr>
        <w:numPr>
          <w:ilvl w:val="2"/>
          <w:numId w:val="8"/>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14:paraId="19D0CC08">
      <w:pPr>
        <w:numPr>
          <w:ilvl w:val="2"/>
          <w:numId w:val="8"/>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14:paraId="7A300CB8">
      <w:pPr>
        <w:numPr>
          <w:ilvl w:val="2"/>
          <w:numId w:val="8"/>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小微企业价格评审优惠的政策调整:见第四章《评标程序、评标方法和评标标准》。</w:t>
      </w:r>
    </w:p>
    <w:p w14:paraId="2064E96E">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14:paraId="5A5BDABB">
      <w:pPr>
        <w:numPr>
          <w:ilvl w:val="2"/>
          <w:numId w:val="8"/>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0E31380">
      <w:pPr>
        <w:numPr>
          <w:ilvl w:val="2"/>
          <w:numId w:val="8"/>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26FC7A0">
      <w:pPr>
        <w:numPr>
          <w:ilvl w:val="2"/>
          <w:numId w:val="8"/>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14:paraId="454A32D2">
      <w:pPr>
        <w:numPr>
          <w:ilvl w:val="2"/>
          <w:numId w:val="8"/>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非政府强制采购的节能产品或环境标志产品，依据品目清单和认证证书实施政府优先采购。优先采购的具体规定见第四章《评标程序、评标方法和评标标准》(如涉及)。</w:t>
      </w:r>
    </w:p>
    <w:p w14:paraId="4A8C7921">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14:paraId="0A0FD4D6">
      <w:pPr>
        <w:numPr>
          <w:ilvl w:val="2"/>
          <w:numId w:val="8"/>
        </w:numPr>
        <w:snapToGrid w:val="0"/>
        <w:spacing w:line="360" w:lineRule="auto"/>
        <w:rPr>
          <w:rFonts w:hint="eastAsia"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C64D429">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14:paraId="632BE822">
      <w:pPr>
        <w:numPr>
          <w:ilvl w:val="2"/>
          <w:numId w:val="8"/>
        </w:numPr>
        <w:tabs>
          <w:tab w:val="left" w:pos="900"/>
          <w:tab w:val="left" w:pos="2014"/>
        </w:tabs>
        <w:snapToGrid w:val="0"/>
        <w:spacing w:line="360" w:lineRule="auto"/>
        <w:rPr>
          <w:rFonts w:hint="eastAsia" w:ascii="宋体" w:hAnsi="宋体" w:cs="宋体"/>
          <w:sz w:val="24"/>
        </w:rPr>
      </w:pPr>
      <w:r>
        <w:rPr>
          <w:rFonts w:hint="eastAsia" w:ascii="宋体" w:hAnsi="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67545E2">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14:paraId="7C06A74B">
      <w:pPr>
        <w:numPr>
          <w:ilvl w:val="2"/>
          <w:numId w:val="8"/>
        </w:numPr>
        <w:tabs>
          <w:tab w:val="left" w:pos="2014"/>
        </w:tabs>
        <w:snapToGrid w:val="0"/>
        <w:spacing w:line="360" w:lineRule="auto"/>
        <w:rPr>
          <w:rFonts w:hint="eastAsia"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；属于推荐性标准的，优先采购，具体见第四章《评标程序、评标方法和评标标准》。</w:t>
      </w:r>
    </w:p>
    <w:p w14:paraId="264CF14B">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14:paraId="70D18643">
      <w:pPr>
        <w:numPr>
          <w:ilvl w:val="2"/>
          <w:numId w:val="8"/>
        </w:numPr>
        <w:tabs>
          <w:tab w:val="left" w:pos="2014"/>
        </w:tabs>
        <w:snapToGrid w:val="0"/>
        <w:spacing w:line="360" w:lineRule="auto"/>
        <w:rPr>
          <w:rFonts w:hint="eastAsia" w:ascii="宋体" w:hAnsi="宋体" w:cs="宋体"/>
          <w:sz w:val="24"/>
        </w:rPr>
      </w:pPr>
      <w:r>
        <w:rPr>
          <w:rFonts w:hint="eastAsia" w:ascii="宋体" w:hAnsi="宋体" w:cs="宋体"/>
          <w:sz w:val="24"/>
        </w:rPr>
        <w:t>商品包装、快递包装政府采购需求标准(试行)</w:t>
      </w:r>
    </w:p>
    <w:p w14:paraId="3118A523">
      <w:pPr>
        <w:tabs>
          <w:tab w:val="left" w:pos="900"/>
          <w:tab w:val="left" w:pos="1980"/>
        </w:tabs>
        <w:snapToGrid w:val="0"/>
        <w:spacing w:line="360" w:lineRule="auto"/>
        <w:ind w:left="1985"/>
        <w:rPr>
          <w:rFonts w:hint="eastAsia" w:ascii="宋体" w:hAnsi="宋体" w:cs="宋体"/>
          <w:sz w:val="24"/>
        </w:rPr>
      </w:pPr>
      <w:r>
        <w:rPr>
          <w:rFonts w:hint="eastAsia" w:ascii="宋体" w:hAnsi="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983FFAA">
      <w:pPr>
        <w:numPr>
          <w:ilvl w:val="2"/>
          <w:numId w:val="8"/>
        </w:numPr>
        <w:tabs>
          <w:tab w:val="left" w:pos="2014"/>
        </w:tabs>
        <w:snapToGrid w:val="0"/>
        <w:spacing w:line="360" w:lineRule="auto"/>
        <w:rPr>
          <w:rFonts w:hint="eastAsia" w:ascii="宋体" w:hAnsi="宋体" w:cs="宋体"/>
          <w:sz w:val="24"/>
        </w:rPr>
      </w:pPr>
      <w:bookmarkStart w:id="166" w:name="_Hlk164953935"/>
      <w:r>
        <w:rPr>
          <w:rFonts w:hint="eastAsia" w:ascii="宋体" w:hAnsi="宋体" w:cs="宋体"/>
          <w:sz w:val="24"/>
        </w:rPr>
        <w:t xml:space="preserve">其他政府采购需求标准 </w:t>
      </w:r>
    </w:p>
    <w:bookmarkEnd w:id="166"/>
    <w:p w14:paraId="77F3EF53">
      <w:pPr>
        <w:tabs>
          <w:tab w:val="left" w:pos="900"/>
          <w:tab w:val="left" w:pos="1980"/>
        </w:tabs>
        <w:snapToGrid w:val="0"/>
        <w:spacing w:line="360" w:lineRule="auto"/>
        <w:ind w:left="1980"/>
        <w:rPr>
          <w:rFonts w:hint="eastAsia" w:ascii="宋体" w:hAnsi="宋体" w:cs="宋体"/>
          <w:sz w:val="24"/>
        </w:rPr>
      </w:pPr>
      <w:bookmarkStart w:id="167" w:name="_Hlk164955325"/>
      <w:r>
        <w:rPr>
          <w:rFonts w:hint="eastAsia" w:ascii="宋体" w:hAnsi="宋体" w:cs="宋体"/>
          <w:sz w:val="24"/>
        </w:rPr>
        <w:t>为贯彻落实《深化政府采购制度改革方案》有关要求，推动政府采购需求标准建设</w:t>
      </w:r>
      <w:bookmarkEnd w:id="167"/>
      <w:r>
        <w:rPr>
          <w:rFonts w:hint="eastAsia" w:ascii="宋体" w:hAnsi="宋体" w:cs="宋体"/>
          <w:sz w:val="24"/>
        </w:rPr>
        <w:t>，财政部门会同有关部门制定发布的其他政府采购需求标准，本项目如涉及，则具体要求见第五章《采购需求》。</w:t>
      </w:r>
    </w:p>
    <w:p w14:paraId="643149CC">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14:paraId="51E900AF">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14:paraId="72CC10CA">
      <w:pPr>
        <w:tabs>
          <w:tab w:val="left" w:pos="1080"/>
        </w:tabs>
        <w:snapToGrid w:val="0"/>
        <w:spacing w:line="360" w:lineRule="auto"/>
        <w:ind w:left="1080"/>
        <w:rPr>
          <w:rFonts w:hint="eastAsia" w:ascii="宋体" w:hAnsi="宋体" w:cs="宋体"/>
          <w:sz w:val="28"/>
        </w:rPr>
      </w:pPr>
      <w:bookmarkStart w:id="168" w:name="_1.8_计量单位"/>
      <w:bookmarkEnd w:id="168"/>
    </w:p>
    <w:p w14:paraId="19ACFFB5">
      <w:pPr>
        <w:pStyle w:val="4"/>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1CDA9301">
      <w:pPr>
        <w:numPr>
          <w:ilvl w:val="0"/>
          <w:numId w:val="8"/>
        </w:numPr>
        <w:tabs>
          <w:tab w:val="left" w:pos="360"/>
        </w:tabs>
        <w:snapToGrid w:val="0"/>
        <w:spacing w:line="360" w:lineRule="auto"/>
        <w:ind w:left="357" w:hanging="357"/>
        <w:outlineLvl w:val="1"/>
        <w:rPr>
          <w:rFonts w:hint="eastAsia" w:ascii="宋体" w:hAnsi="宋体" w:cs="宋体"/>
          <w:sz w:val="24"/>
        </w:rPr>
      </w:pPr>
      <w:bookmarkStart w:id="169" w:name="_Toc127151724"/>
      <w:bookmarkStart w:id="170" w:name="_Toc149720816"/>
      <w:bookmarkStart w:id="171" w:name="_Toc226965796"/>
      <w:bookmarkStart w:id="172" w:name="_Toc150509274"/>
      <w:bookmarkStart w:id="173" w:name="_Toc226309767"/>
      <w:bookmarkStart w:id="174" w:name="_Toc127151523"/>
      <w:bookmarkStart w:id="175" w:name="_Toc164229364"/>
      <w:bookmarkStart w:id="176" w:name="_Toc127161437"/>
      <w:bookmarkStart w:id="177" w:name="_Toc151193621"/>
      <w:bookmarkStart w:id="178" w:name="_Toc305158791"/>
      <w:bookmarkStart w:id="179" w:name="_Toc226965713"/>
      <w:bookmarkStart w:id="180" w:name="_Toc150774623"/>
      <w:bookmarkStart w:id="181" w:name="_Toc164608792"/>
      <w:bookmarkStart w:id="182" w:name="_Toc164608637"/>
      <w:bookmarkStart w:id="183" w:name="_Toc151193837"/>
      <w:bookmarkStart w:id="184" w:name="_Toc195842888"/>
      <w:bookmarkStart w:id="185" w:name="_Toc520356147"/>
      <w:bookmarkStart w:id="186" w:name="_Toc151193693"/>
      <w:bookmarkStart w:id="187" w:name="_Toc226337219"/>
      <w:bookmarkStart w:id="188" w:name="_Toc142311025"/>
      <w:bookmarkStart w:id="189" w:name="_Toc151190150"/>
      <w:bookmarkStart w:id="190" w:name="_Toc150480761"/>
      <w:bookmarkStart w:id="191" w:name="_Toc264969213"/>
      <w:bookmarkStart w:id="192" w:name="_Toc164229218"/>
      <w:bookmarkStart w:id="193" w:name="_Toc265228361"/>
      <w:bookmarkStart w:id="194" w:name="_Toc305158865"/>
      <w:bookmarkStart w:id="195" w:name="_Toc151193765"/>
      <w:bookmarkStart w:id="196" w:name="_Toc150774728"/>
      <w:bookmarkStart w:id="197" w:name="_Toc164351617"/>
      <w:bookmarkStart w:id="198" w:name="_Toc151193911"/>
      <w:r>
        <w:rPr>
          <w:rFonts w:hint="eastAsia" w:ascii="宋体" w:hAnsi="宋体" w:cs="宋体"/>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hint="eastAsia" w:ascii="宋体" w:hAnsi="宋体" w:cs="宋体"/>
          <w:sz w:val="24"/>
        </w:rPr>
        <w:t>成</w:t>
      </w:r>
    </w:p>
    <w:p w14:paraId="08465573">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14:paraId="0D48C637">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14:paraId="3BE8F09E">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14:paraId="72639F8F">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14:paraId="72ED19B2">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14:paraId="0CFFBF79">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14:paraId="4A613789">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14:paraId="0E9C4D8D">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14:paraId="1D57D857">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14:paraId="4E134B56">
      <w:pPr>
        <w:numPr>
          <w:ilvl w:val="0"/>
          <w:numId w:val="8"/>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14:paraId="553DF1E4">
      <w:pPr>
        <w:numPr>
          <w:ilvl w:val="1"/>
          <w:numId w:val="8"/>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14:paraId="447594E4">
      <w:pPr>
        <w:numPr>
          <w:ilvl w:val="1"/>
          <w:numId w:val="8"/>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14:paraId="6DDDB93B">
      <w:pPr>
        <w:numPr>
          <w:ilvl w:val="1"/>
          <w:numId w:val="8"/>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E17F46E">
      <w:pPr>
        <w:tabs>
          <w:tab w:val="left" w:pos="1080"/>
          <w:tab w:val="left" w:pos="1561"/>
        </w:tabs>
        <w:snapToGrid w:val="0"/>
        <w:spacing w:line="360" w:lineRule="auto"/>
        <w:ind w:left="1080"/>
        <w:rPr>
          <w:rFonts w:hint="eastAsia" w:ascii="宋体" w:hAnsi="宋体" w:cs="宋体"/>
          <w:sz w:val="28"/>
        </w:rPr>
      </w:pPr>
      <w:bookmarkStart w:id="199" w:name="_Toc516367020"/>
      <w:bookmarkStart w:id="200" w:name="_Toc151190153"/>
      <w:bookmarkStart w:id="201" w:name="_Toc150480764"/>
      <w:bookmarkStart w:id="202" w:name="_Toc151193840"/>
      <w:bookmarkStart w:id="203" w:name="_Toc151193624"/>
      <w:bookmarkStart w:id="204" w:name="_Toc264969216"/>
      <w:bookmarkStart w:id="205" w:name="_Toc151193914"/>
      <w:bookmarkStart w:id="206" w:name="_Toc150774731"/>
      <w:bookmarkStart w:id="207" w:name="_Toc150774626"/>
      <w:bookmarkStart w:id="208" w:name="_Toc265228364"/>
      <w:bookmarkStart w:id="209" w:name="_Toc305158794"/>
      <w:bookmarkStart w:id="210" w:name="_Toc151193768"/>
      <w:bookmarkStart w:id="211" w:name="_Toc127151526"/>
      <w:bookmarkStart w:id="212" w:name="_Toc305158868"/>
      <w:bookmarkStart w:id="213" w:name="_Toc226965799"/>
      <w:bookmarkStart w:id="214" w:name="_Toc150509277"/>
      <w:bookmarkStart w:id="215" w:name="_Toc520356150"/>
      <w:bookmarkStart w:id="216" w:name="_Toc142311028"/>
      <w:bookmarkStart w:id="217" w:name="_Toc195842891"/>
      <w:bookmarkStart w:id="218" w:name="_Toc151193696"/>
      <w:bookmarkStart w:id="219" w:name="_Toc226337222"/>
      <w:bookmarkStart w:id="220" w:name="_Toc226309770"/>
      <w:bookmarkStart w:id="221" w:name="_Toc226965716"/>
    </w:p>
    <w:p w14:paraId="280924A9">
      <w:pPr>
        <w:pStyle w:val="4"/>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99"/>
      <w:r>
        <w:rPr>
          <w:rFonts w:hint="eastAsia" w:ascii="宋体" w:hAnsi="宋体" w:eastAsia="宋体" w:cs="宋体"/>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01D03540">
      <w:pPr>
        <w:numPr>
          <w:ilvl w:val="0"/>
          <w:numId w:val="8"/>
        </w:numPr>
        <w:tabs>
          <w:tab w:val="left" w:pos="360"/>
        </w:tabs>
        <w:snapToGrid w:val="0"/>
        <w:spacing w:line="360" w:lineRule="auto"/>
        <w:ind w:left="357" w:hanging="357"/>
        <w:outlineLvl w:val="1"/>
        <w:rPr>
          <w:rFonts w:hint="eastAsia" w:ascii="宋体" w:hAnsi="宋体" w:cs="宋体"/>
          <w:sz w:val="24"/>
        </w:rPr>
      </w:pPr>
      <w:bookmarkStart w:id="222" w:name="_Toc150774732"/>
      <w:bookmarkStart w:id="223" w:name="_Toc127151527"/>
      <w:bookmarkStart w:id="224" w:name="_Toc226965717"/>
      <w:bookmarkStart w:id="225" w:name="_Toc164351621"/>
      <w:bookmarkStart w:id="226" w:name="_Toc516367021"/>
      <w:bookmarkStart w:id="227" w:name="_Toc151193841"/>
      <w:bookmarkStart w:id="228" w:name="_Toc151193697"/>
      <w:bookmarkStart w:id="229" w:name="_Toc265228365"/>
      <w:bookmarkStart w:id="230" w:name="_Toc150774627"/>
      <w:bookmarkStart w:id="231" w:name="_Toc127151728"/>
      <w:bookmarkStart w:id="232" w:name="_Toc164608641"/>
      <w:bookmarkStart w:id="233" w:name="_Toc142311029"/>
      <w:bookmarkStart w:id="234" w:name="_Toc164229368"/>
      <w:bookmarkStart w:id="235" w:name="_Toc520356151"/>
      <w:bookmarkStart w:id="236" w:name="_Toc226965800"/>
      <w:bookmarkStart w:id="237" w:name="_Toc127161441"/>
      <w:bookmarkStart w:id="238" w:name="_Toc226309771"/>
      <w:bookmarkStart w:id="239" w:name="_Toc195842892"/>
      <w:bookmarkStart w:id="240" w:name="_Toc151193915"/>
      <w:bookmarkStart w:id="241" w:name="_Toc150509278"/>
      <w:bookmarkStart w:id="242" w:name="_Toc151193625"/>
      <w:bookmarkStart w:id="243" w:name="_Toc149720820"/>
      <w:bookmarkStart w:id="244" w:name="_Toc150480765"/>
      <w:bookmarkStart w:id="245" w:name="_Toc264969217"/>
      <w:bookmarkStart w:id="246" w:name="_Toc151193769"/>
      <w:bookmarkStart w:id="247" w:name="_Toc151190154"/>
      <w:bookmarkStart w:id="248" w:name="_Toc305158869"/>
      <w:bookmarkStart w:id="249" w:name="_Toc164608796"/>
      <w:bookmarkStart w:id="250" w:name="_Toc305158795"/>
      <w:bookmarkStart w:id="251" w:name="_Toc226337223"/>
      <w:bookmarkStart w:id="252" w:name="_Toc164229222"/>
      <w:r>
        <w:rPr>
          <w:rFonts w:hint="eastAsia" w:ascii="宋体" w:hAnsi="宋体" w:cs="宋体"/>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hint="eastAsia" w:ascii="宋体" w:hAnsi="宋体" w:cs="宋体"/>
          <w:sz w:val="24"/>
        </w:rPr>
        <w:t>及投标语言</w:t>
      </w:r>
    </w:p>
    <w:p w14:paraId="2B97812A">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宋体" w:hAnsi="宋体" w:cs="宋体"/>
          <w:b/>
          <w:sz w:val="24"/>
        </w:rPr>
        <w:t>无效投标</w:t>
      </w:r>
      <w:r>
        <w:rPr>
          <w:rFonts w:hint="eastAsia" w:ascii="宋体" w:hAnsi="宋体" w:cs="宋体"/>
          <w:sz w:val="24"/>
        </w:rPr>
        <w:t>。</w:t>
      </w:r>
    </w:p>
    <w:p w14:paraId="6E42E27A">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14:paraId="16F75856">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A049204">
      <w:pPr>
        <w:numPr>
          <w:ilvl w:val="0"/>
          <w:numId w:val="8"/>
        </w:numPr>
        <w:tabs>
          <w:tab w:val="left" w:pos="360"/>
        </w:tabs>
        <w:snapToGrid w:val="0"/>
        <w:spacing w:line="360" w:lineRule="auto"/>
        <w:ind w:left="357" w:hanging="357"/>
        <w:outlineLvl w:val="1"/>
        <w:rPr>
          <w:rFonts w:hint="eastAsia" w:ascii="宋体" w:hAnsi="宋体" w:cs="宋体"/>
          <w:sz w:val="24"/>
        </w:rPr>
      </w:pPr>
      <w:bookmarkStart w:id="253" w:name="_Toc516367022"/>
      <w:bookmarkStart w:id="254" w:name="_Ref467306195"/>
      <w:bookmarkStart w:id="255" w:name="_Ref467306676"/>
      <w:bookmarkStart w:id="256" w:name="_Toc151190155"/>
      <w:bookmarkStart w:id="257" w:name="_Toc164608642"/>
      <w:bookmarkStart w:id="258" w:name="_Toc226965801"/>
      <w:bookmarkStart w:id="259" w:name="_Toc164229369"/>
      <w:bookmarkStart w:id="260" w:name="_Toc127151528"/>
      <w:bookmarkStart w:id="261" w:name="_Toc305158870"/>
      <w:bookmarkStart w:id="262" w:name="_Toc150774628"/>
      <w:bookmarkStart w:id="263" w:name="_Toc142311030"/>
      <w:bookmarkStart w:id="264" w:name="_Toc195842893"/>
      <w:bookmarkStart w:id="265" w:name="_Toc164229223"/>
      <w:bookmarkStart w:id="266" w:name="_Toc151193626"/>
      <w:bookmarkStart w:id="267" w:name="_Toc127161442"/>
      <w:bookmarkStart w:id="268" w:name="_Toc127151729"/>
      <w:bookmarkStart w:id="269" w:name="_Toc226965718"/>
      <w:bookmarkStart w:id="270" w:name="_Toc226337224"/>
      <w:bookmarkStart w:id="271" w:name="_Toc150774733"/>
      <w:bookmarkStart w:id="272" w:name="_Toc150509279"/>
      <w:bookmarkStart w:id="273" w:name="_Toc264969218"/>
      <w:bookmarkStart w:id="274" w:name="_Toc151193916"/>
      <w:bookmarkStart w:id="275" w:name="_Toc151193698"/>
      <w:bookmarkStart w:id="276" w:name="_Toc164608797"/>
      <w:bookmarkStart w:id="277" w:name="_Toc265228366"/>
      <w:bookmarkStart w:id="278" w:name="_Toc151193770"/>
      <w:bookmarkStart w:id="279" w:name="_Toc520356152"/>
      <w:bookmarkStart w:id="280" w:name="_Toc226309772"/>
      <w:bookmarkStart w:id="281" w:name="_Toc150480766"/>
      <w:bookmarkStart w:id="282" w:name="_Toc151193842"/>
      <w:bookmarkStart w:id="283" w:name="_Toc149720821"/>
      <w:bookmarkStart w:id="284" w:name="_Toc305158796"/>
      <w:bookmarkStart w:id="285" w:name="_Toc164351622"/>
      <w:r>
        <w:rPr>
          <w:rFonts w:hint="eastAsia" w:ascii="宋体" w:hAnsi="宋体" w:cs="宋体"/>
          <w:sz w:val="24"/>
        </w:rPr>
        <w:t>投标文件</w:t>
      </w:r>
      <w:bookmarkEnd w:id="253"/>
      <w:bookmarkEnd w:id="254"/>
      <w:bookmarkEnd w:id="255"/>
      <w:r>
        <w:rPr>
          <w:rFonts w:hint="eastAsia" w:ascii="宋体" w:hAnsi="宋体" w:cs="宋体"/>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0C6274D4">
      <w:pPr>
        <w:numPr>
          <w:ilvl w:val="1"/>
          <w:numId w:val="8"/>
        </w:numPr>
        <w:tabs>
          <w:tab w:val="left" w:pos="1080"/>
          <w:tab w:val="left" w:pos="2014"/>
        </w:tabs>
        <w:snapToGrid w:val="0"/>
        <w:spacing w:line="360" w:lineRule="auto"/>
        <w:ind w:left="1077" w:hanging="720"/>
        <w:rPr>
          <w:rFonts w:hint="eastAsia" w:ascii="宋体" w:hAnsi="宋体" w:cs="宋体"/>
          <w:sz w:val="24"/>
        </w:rPr>
      </w:pPr>
      <w:bookmarkStart w:id="286" w:name="_Ref467052588"/>
      <w:r>
        <w:rPr>
          <w:rFonts w:hint="eastAsia" w:ascii="宋体" w:hAnsi="宋体" w:cs="宋体"/>
          <w:sz w:val="24"/>
        </w:rPr>
        <w:t>投标人应当按照招标文件的要求编制投标文件。投标文件应由《资格证明文件》、《商务技术文件》两部分构成。投标文件的部分格式要求，见第七章《投标文件格式》。</w:t>
      </w:r>
    </w:p>
    <w:p w14:paraId="3828A688">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0A898E1F">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14:paraId="5A1DDF27">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706B53B">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86"/>
    </w:p>
    <w:p w14:paraId="67637F02">
      <w:pPr>
        <w:numPr>
          <w:ilvl w:val="0"/>
          <w:numId w:val="8"/>
        </w:numPr>
        <w:tabs>
          <w:tab w:val="left" w:pos="360"/>
        </w:tabs>
        <w:snapToGrid w:val="0"/>
        <w:spacing w:line="360" w:lineRule="auto"/>
        <w:ind w:left="357" w:hanging="357"/>
        <w:outlineLvl w:val="1"/>
        <w:rPr>
          <w:rFonts w:hint="eastAsia" w:ascii="宋体" w:hAnsi="宋体" w:cs="宋体"/>
          <w:sz w:val="24"/>
        </w:rPr>
      </w:pPr>
      <w:bookmarkStart w:id="287" w:name="_Toc151193772"/>
      <w:bookmarkStart w:id="288" w:name="_Toc151190157"/>
      <w:bookmarkStart w:id="289" w:name="_Toc195842895"/>
      <w:bookmarkStart w:id="290" w:name="_Toc151193918"/>
      <w:bookmarkStart w:id="291" w:name="_Toc150774735"/>
      <w:bookmarkStart w:id="292" w:name="_Toc151193628"/>
      <w:bookmarkStart w:id="293" w:name="_Toc164351624"/>
      <w:bookmarkStart w:id="294" w:name="_Toc150774630"/>
      <w:bookmarkStart w:id="295" w:name="_Toc127151731"/>
      <w:bookmarkStart w:id="296" w:name="_Toc142311032"/>
      <w:bookmarkStart w:id="297" w:name="_Toc520356155"/>
      <w:bookmarkStart w:id="298" w:name="_Toc164229225"/>
      <w:bookmarkStart w:id="299" w:name="_Toc164608644"/>
      <w:bookmarkStart w:id="300" w:name="_Toc151193700"/>
      <w:bookmarkStart w:id="301" w:name="_Toc164229371"/>
      <w:bookmarkStart w:id="302" w:name="_Toc127151530"/>
      <w:bookmarkStart w:id="303" w:name="_Toc150480768"/>
      <w:bookmarkStart w:id="304" w:name="_Toc164608799"/>
      <w:bookmarkStart w:id="305" w:name="_Toc150509281"/>
      <w:bookmarkStart w:id="306" w:name="_Toc151193844"/>
      <w:bookmarkStart w:id="307" w:name="_Toc149720823"/>
      <w:bookmarkStart w:id="308" w:name="_Toc127161444"/>
      <w:r>
        <w:rPr>
          <w:rFonts w:hint="eastAsia" w:ascii="宋体" w:hAnsi="宋体" w:cs="宋体"/>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6F0C631D">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所有投标均以人民币为计价货币。</w:t>
      </w:r>
    </w:p>
    <w:p w14:paraId="4943453F">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34C46983">
      <w:pPr>
        <w:numPr>
          <w:ilvl w:val="2"/>
          <w:numId w:val="8"/>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E10A872">
      <w:pPr>
        <w:numPr>
          <w:ilvl w:val="2"/>
          <w:numId w:val="8"/>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按照招标文件要求完成本项目的全部相关费用。 </w:t>
      </w:r>
    </w:p>
    <w:p w14:paraId="101AFFCC">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14:paraId="76D3FB9D">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投标人不能提供任何有选择性或可调整的报价(招标文件另有规定的除外)，否则其</w:t>
      </w:r>
      <w:r>
        <w:rPr>
          <w:rFonts w:hint="eastAsia" w:ascii="宋体" w:hAnsi="宋体" w:cs="宋体"/>
          <w:b/>
          <w:sz w:val="24"/>
        </w:rPr>
        <w:t>投标无效</w:t>
      </w:r>
      <w:r>
        <w:rPr>
          <w:rFonts w:hint="eastAsia" w:ascii="宋体" w:hAnsi="宋体" w:cs="宋体"/>
          <w:sz w:val="24"/>
        </w:rPr>
        <w:t>。</w:t>
      </w:r>
    </w:p>
    <w:p w14:paraId="3D68B351">
      <w:pPr>
        <w:numPr>
          <w:ilvl w:val="0"/>
          <w:numId w:val="8"/>
        </w:numPr>
        <w:tabs>
          <w:tab w:val="left" w:pos="360"/>
        </w:tabs>
        <w:snapToGrid w:val="0"/>
        <w:spacing w:line="360" w:lineRule="auto"/>
        <w:ind w:left="357" w:hanging="357"/>
        <w:outlineLvl w:val="1"/>
        <w:rPr>
          <w:rFonts w:hint="eastAsia" w:ascii="宋体" w:hAnsi="宋体" w:cs="宋体"/>
          <w:sz w:val="24"/>
        </w:rPr>
      </w:pPr>
      <w:bookmarkStart w:id="309" w:name="_Toc164229372"/>
      <w:bookmarkStart w:id="310" w:name="_Toc150774631"/>
      <w:bookmarkStart w:id="311" w:name="_Toc226309775"/>
      <w:bookmarkStart w:id="312" w:name="_Toc226337227"/>
      <w:bookmarkStart w:id="313" w:name="_Ref467306513"/>
      <w:bookmarkStart w:id="314" w:name="_Toc150480769"/>
      <w:bookmarkStart w:id="315" w:name="_Toc151193845"/>
      <w:bookmarkStart w:id="316" w:name="_Toc195842896"/>
      <w:bookmarkStart w:id="317" w:name="_Toc164608800"/>
      <w:bookmarkStart w:id="318" w:name="_Toc127151732"/>
      <w:bookmarkStart w:id="319" w:name="_Toc305158873"/>
      <w:bookmarkStart w:id="320" w:name="_Toc151190158"/>
      <w:bookmarkStart w:id="321" w:name="_Toc150509282"/>
      <w:bookmarkStart w:id="322" w:name="_Toc127161445"/>
      <w:bookmarkStart w:id="323" w:name="_Toc149720824"/>
      <w:bookmarkStart w:id="324" w:name="_Toc265228369"/>
      <w:bookmarkStart w:id="325" w:name="_Toc305158799"/>
      <w:bookmarkStart w:id="326" w:name="_Toc226965804"/>
      <w:bookmarkStart w:id="327" w:name="_Toc151193701"/>
      <w:bookmarkStart w:id="328" w:name="_Toc151193773"/>
      <w:bookmarkStart w:id="329" w:name="_Toc520356156"/>
      <w:bookmarkStart w:id="330" w:name="_Toc142311033"/>
      <w:bookmarkStart w:id="331" w:name="_Toc164608645"/>
      <w:bookmarkStart w:id="332" w:name="_Toc151193629"/>
      <w:bookmarkStart w:id="333" w:name="_Toc164229226"/>
      <w:bookmarkStart w:id="334" w:name="_Toc264969221"/>
      <w:bookmarkStart w:id="335" w:name="_Toc164351625"/>
      <w:bookmarkStart w:id="336" w:name="_Toc150774736"/>
      <w:bookmarkStart w:id="337" w:name="_Toc127151531"/>
      <w:bookmarkStart w:id="338" w:name="_Toc226965721"/>
      <w:bookmarkStart w:id="339" w:name="_Toc151193919"/>
      <w:r>
        <w:rPr>
          <w:rFonts w:hint="eastAsia" w:ascii="宋体" w:hAnsi="宋体" w:cs="宋体"/>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74B3F8DF">
      <w:pPr>
        <w:numPr>
          <w:ilvl w:val="1"/>
          <w:numId w:val="8"/>
        </w:numPr>
        <w:tabs>
          <w:tab w:val="left" w:pos="1080"/>
          <w:tab w:val="left" w:pos="2014"/>
        </w:tabs>
        <w:snapToGrid w:val="0"/>
        <w:spacing w:line="360" w:lineRule="auto"/>
        <w:ind w:left="1077" w:hanging="720"/>
        <w:rPr>
          <w:rFonts w:hint="eastAsia" w:ascii="宋体" w:hAnsi="宋体" w:cs="宋体"/>
          <w:sz w:val="24"/>
        </w:rPr>
      </w:pPr>
      <w:bookmarkStart w:id="340" w:name="_Ref467306302"/>
      <w:r>
        <w:rPr>
          <w:rFonts w:hint="eastAsia" w:ascii="宋体" w:hAnsi="宋体" w:cs="宋体"/>
          <w:sz w:val="24"/>
        </w:rPr>
        <w:t>投标人应按《投标人须知资料表》中规定的金额及要求交纳投标保证金</w:t>
      </w:r>
      <w:bookmarkEnd w:id="340"/>
      <w:r>
        <w:rPr>
          <w:rFonts w:hint="eastAsia" w:ascii="宋体" w:hAnsi="宋体" w:cs="宋体"/>
          <w:sz w:val="24"/>
        </w:rPr>
        <w:t>。投标人自愿超额缴纳投标保证金的，投标文件不做无效处理。</w:t>
      </w:r>
    </w:p>
    <w:p w14:paraId="375F8A09">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交纳投标保证金可采用的形式:政府采购法律法规接受的支票、汇票、本票、网上银行支付或者金融机构、担保机构出具的保函等非现金形式。</w:t>
      </w:r>
    </w:p>
    <w:p w14:paraId="673F3B08">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Pr>
          <w:rFonts w:hint="eastAsia" w:ascii="宋体" w:hAnsi="宋体" w:cs="宋体"/>
          <w:sz w:val="24"/>
        </w:rPr>
        <w:t>以电子保函形式提交投标保证金的，应在投标截止时间前通过</w:t>
      </w:r>
      <w:r>
        <w:rPr>
          <w:rFonts w:hint="eastAsia" w:ascii="宋体" w:hAnsi="宋体" w:cs="宋体"/>
          <w:sz w:val="24"/>
          <w:lang w:bidi="ar"/>
        </w:rPr>
        <w:t>北京市政府采购电子交易平台完成电子保函在线办理。</w:t>
      </w:r>
      <w:bookmarkEnd w:id="341"/>
      <w:r>
        <w:rPr>
          <w:rFonts w:hint="eastAsia" w:ascii="宋体" w:hAnsi="宋体" w:cs="宋体"/>
          <w:sz w:val="24"/>
        </w:rPr>
        <w:t>未按上述要求缴纳投标保证金的，其</w:t>
      </w:r>
      <w:r>
        <w:rPr>
          <w:rFonts w:hint="eastAsia" w:ascii="宋体" w:hAnsi="宋体" w:cs="宋体"/>
          <w:b/>
          <w:sz w:val="24"/>
        </w:rPr>
        <w:t>投标无效</w:t>
      </w:r>
      <w:r>
        <w:rPr>
          <w:rFonts w:hint="eastAsia" w:ascii="宋体" w:hAnsi="宋体" w:cs="宋体"/>
          <w:sz w:val="24"/>
        </w:rPr>
        <w:t>。</w:t>
      </w:r>
    </w:p>
    <w:p w14:paraId="7FC891D8">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投标人除需在投标文件中提供“</w:t>
      </w:r>
      <w:r>
        <w:rPr>
          <w:rFonts w:hint="eastAsia" w:ascii="宋体" w:hAnsi="宋体" w:cs="宋体"/>
          <w:sz w:val="24"/>
          <w:szCs w:val="20"/>
        </w:rPr>
        <w:t>投标保证金凭证/交款单据电子件</w:t>
      </w:r>
      <w:r>
        <w:rPr>
          <w:rFonts w:hint="eastAsia" w:ascii="宋体" w:hAnsi="宋体" w:cs="宋体"/>
          <w:sz w:val="24"/>
        </w:rPr>
        <w:t>”，还需在投标截止时间前，通过电子交易平台上传“</w:t>
      </w:r>
      <w:r>
        <w:rPr>
          <w:rFonts w:hint="eastAsia" w:ascii="宋体" w:hAnsi="宋体" w:cs="宋体"/>
          <w:sz w:val="24"/>
          <w:szCs w:val="20"/>
        </w:rPr>
        <w:t>投标保证金凭证/交款单据电子件</w:t>
      </w:r>
      <w:r>
        <w:rPr>
          <w:rFonts w:hint="eastAsia" w:ascii="宋体" w:hAnsi="宋体" w:cs="宋体"/>
          <w:sz w:val="24"/>
        </w:rPr>
        <w:t>”。</w:t>
      </w:r>
    </w:p>
    <w:p w14:paraId="4C9019E8">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投标保证金有效期同投标有效期。</w:t>
      </w:r>
    </w:p>
    <w:p w14:paraId="4F3EBEA9">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投标人为联合体的，可以由联合体中的一方或者多方共同交纳投标保证金，其交纳的投标保证金对联合体各方均具有约束力。</w:t>
      </w:r>
    </w:p>
    <w:p w14:paraId="35252A05">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DC9C660">
      <w:pPr>
        <w:numPr>
          <w:ilvl w:val="2"/>
          <w:numId w:val="8"/>
        </w:numPr>
        <w:snapToGrid w:val="0"/>
        <w:spacing w:line="360" w:lineRule="auto"/>
        <w:rPr>
          <w:rFonts w:hint="eastAsia"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14:paraId="70CC326E">
      <w:pPr>
        <w:numPr>
          <w:ilvl w:val="2"/>
          <w:numId w:val="8"/>
        </w:numPr>
        <w:snapToGrid w:val="0"/>
        <w:spacing w:line="360" w:lineRule="auto"/>
        <w:rPr>
          <w:rFonts w:hint="eastAsia" w:ascii="宋体" w:hAnsi="宋体" w:cs="宋体"/>
          <w:sz w:val="24"/>
        </w:rPr>
      </w:pPr>
      <w:r>
        <w:rPr>
          <w:rFonts w:hint="eastAsia" w:ascii="宋体" w:hAnsi="宋体" w:cs="宋体"/>
          <w:sz w:val="24"/>
        </w:rPr>
        <w:t>中标人的投标保证金，自采购合同签订之日起5个工作日内退还中标人；</w:t>
      </w:r>
    </w:p>
    <w:p w14:paraId="64B792FB">
      <w:pPr>
        <w:numPr>
          <w:ilvl w:val="2"/>
          <w:numId w:val="8"/>
        </w:numPr>
        <w:snapToGrid w:val="0"/>
        <w:spacing w:line="360" w:lineRule="auto"/>
        <w:rPr>
          <w:rFonts w:hint="eastAsia" w:ascii="宋体" w:hAnsi="宋体" w:cs="宋体"/>
          <w:sz w:val="24"/>
        </w:rPr>
      </w:pPr>
      <w:r>
        <w:rPr>
          <w:rFonts w:hint="eastAsia" w:ascii="宋体" w:hAnsi="宋体" w:cs="宋体"/>
          <w:sz w:val="24"/>
        </w:rPr>
        <w:t>未中标投标人的投标保证金，自中标通知书发出之日起5个工作日内退还未中标人；</w:t>
      </w:r>
    </w:p>
    <w:p w14:paraId="718E8C1C">
      <w:pPr>
        <w:numPr>
          <w:ilvl w:val="2"/>
          <w:numId w:val="8"/>
        </w:numPr>
        <w:snapToGrid w:val="0"/>
        <w:spacing w:line="360" w:lineRule="auto"/>
        <w:rPr>
          <w:rFonts w:hint="eastAsia"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14:paraId="04A201B7">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有下列情形之一的，采购人或采购代理机构可以不予退还投标保证金:</w:t>
      </w:r>
    </w:p>
    <w:p w14:paraId="5628808D">
      <w:pPr>
        <w:numPr>
          <w:ilvl w:val="2"/>
          <w:numId w:val="8"/>
        </w:numPr>
        <w:snapToGrid w:val="0"/>
        <w:spacing w:line="360" w:lineRule="auto"/>
        <w:rPr>
          <w:rFonts w:hint="eastAsia" w:ascii="宋体" w:hAnsi="宋体" w:cs="宋体"/>
          <w:sz w:val="24"/>
        </w:rPr>
      </w:pPr>
      <w:r>
        <w:rPr>
          <w:rFonts w:hint="eastAsia" w:ascii="宋体" w:hAnsi="宋体" w:cs="宋体"/>
          <w:sz w:val="24"/>
        </w:rPr>
        <w:t>投标有效期内投标人撤销投标文件的；</w:t>
      </w:r>
    </w:p>
    <w:p w14:paraId="6AD88E77">
      <w:pPr>
        <w:numPr>
          <w:ilvl w:val="2"/>
          <w:numId w:val="8"/>
        </w:numPr>
        <w:tabs>
          <w:tab w:val="left" w:pos="900"/>
          <w:tab w:val="left" w:pos="1080"/>
          <w:tab w:val="left" w:pos="2014"/>
        </w:tabs>
        <w:snapToGrid w:val="0"/>
        <w:spacing w:line="360" w:lineRule="auto"/>
        <w:rPr>
          <w:rFonts w:hint="eastAsia" w:ascii="宋体" w:hAnsi="宋体" w:cs="宋体"/>
          <w:sz w:val="24"/>
        </w:rPr>
      </w:pPr>
      <w:r>
        <w:rPr>
          <w:rFonts w:hint="eastAsia" w:ascii="宋体" w:hAnsi="宋体" w:cs="宋体"/>
          <w:sz w:val="24"/>
        </w:rPr>
        <w:t>《投标人须知资料表》中规定的其他情形。</w:t>
      </w:r>
    </w:p>
    <w:p w14:paraId="10DE64FE">
      <w:pPr>
        <w:numPr>
          <w:ilvl w:val="0"/>
          <w:numId w:val="8"/>
        </w:numPr>
        <w:tabs>
          <w:tab w:val="left" w:pos="360"/>
        </w:tabs>
        <w:snapToGrid w:val="0"/>
        <w:spacing w:line="360" w:lineRule="auto"/>
        <w:ind w:left="357" w:hanging="357"/>
        <w:outlineLvl w:val="1"/>
        <w:rPr>
          <w:rFonts w:hint="eastAsia" w:ascii="宋体" w:hAnsi="宋体" w:cs="宋体"/>
          <w:sz w:val="24"/>
        </w:rPr>
      </w:pPr>
      <w:bookmarkStart w:id="342" w:name="_Toc151193630"/>
      <w:bookmarkStart w:id="343" w:name="_Toc164229373"/>
      <w:bookmarkStart w:id="344" w:name="_Toc151193774"/>
      <w:bookmarkStart w:id="345" w:name="_Toc520356157"/>
      <w:bookmarkStart w:id="346" w:name="_Toc164608646"/>
      <w:bookmarkStart w:id="347" w:name="_Toc151193702"/>
      <w:bookmarkStart w:id="348" w:name="_Toc195842897"/>
      <w:bookmarkStart w:id="349" w:name="_Toc127151733"/>
      <w:bookmarkStart w:id="350" w:name="_Toc264969222"/>
      <w:bookmarkStart w:id="351" w:name="_Toc142311034"/>
      <w:bookmarkStart w:id="352" w:name="_Toc226337228"/>
      <w:bookmarkStart w:id="353" w:name="_Toc151193846"/>
      <w:bookmarkStart w:id="354" w:name="_Toc265228370"/>
      <w:bookmarkStart w:id="355" w:name="_Toc149720825"/>
      <w:bookmarkStart w:id="356" w:name="_Toc151190159"/>
      <w:bookmarkStart w:id="357" w:name="_Toc127161446"/>
      <w:bookmarkStart w:id="358" w:name="_Toc151193920"/>
      <w:bookmarkStart w:id="359" w:name="_Toc226965805"/>
      <w:bookmarkStart w:id="360" w:name="_Toc305158800"/>
      <w:bookmarkStart w:id="361" w:name="_Toc150480770"/>
      <w:bookmarkStart w:id="362" w:name="_Toc226309776"/>
      <w:bookmarkStart w:id="363" w:name="_Toc150774632"/>
      <w:bookmarkStart w:id="364" w:name="_Toc164229227"/>
      <w:bookmarkStart w:id="365" w:name="_Toc127151532"/>
      <w:bookmarkStart w:id="366" w:name="_Toc164351626"/>
      <w:bookmarkStart w:id="367" w:name="_Toc164608801"/>
      <w:bookmarkStart w:id="368" w:name="_Toc226965722"/>
      <w:bookmarkStart w:id="369" w:name="_Toc150774737"/>
      <w:bookmarkStart w:id="370" w:name="_Toc150509283"/>
      <w:bookmarkStart w:id="371" w:name="_Toc305158874"/>
      <w:r>
        <w:rPr>
          <w:rFonts w:hint="eastAsia" w:ascii="宋体" w:hAnsi="宋体" w:cs="宋体"/>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3ED51E32">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14:paraId="10F4274E">
      <w:pPr>
        <w:numPr>
          <w:ilvl w:val="0"/>
          <w:numId w:val="8"/>
        </w:numPr>
        <w:tabs>
          <w:tab w:val="left" w:pos="360"/>
        </w:tabs>
        <w:snapToGrid w:val="0"/>
        <w:spacing w:line="360" w:lineRule="auto"/>
        <w:ind w:left="357" w:hanging="357"/>
        <w:outlineLvl w:val="1"/>
        <w:rPr>
          <w:rFonts w:hint="eastAsia" w:ascii="宋体" w:hAnsi="宋体" w:cs="宋体"/>
          <w:sz w:val="24"/>
        </w:rPr>
      </w:pPr>
      <w:bookmarkStart w:id="372" w:name="_Toc151193631"/>
      <w:bookmarkStart w:id="373" w:name="_Toc150480771"/>
      <w:bookmarkStart w:id="374" w:name="_Toc150509284"/>
      <w:bookmarkStart w:id="375" w:name="_Toc149720826"/>
      <w:bookmarkStart w:id="376" w:name="_Toc151193703"/>
      <w:bookmarkStart w:id="377" w:name="_Toc150774738"/>
      <w:bookmarkStart w:id="378" w:name="_Toc265228371"/>
      <w:bookmarkStart w:id="379" w:name="_Toc164608802"/>
      <w:bookmarkStart w:id="380" w:name="_Toc151193921"/>
      <w:bookmarkStart w:id="381" w:name="_Toc151193847"/>
      <w:bookmarkStart w:id="382" w:name="_Toc305158875"/>
      <w:bookmarkStart w:id="383" w:name="_Toc226309777"/>
      <w:bookmarkStart w:id="384" w:name="_Toc226965806"/>
      <w:bookmarkStart w:id="385" w:name="_Toc164608647"/>
      <w:bookmarkStart w:id="386" w:name="_Toc151193775"/>
      <w:bookmarkStart w:id="387" w:name="_Toc164229228"/>
      <w:bookmarkStart w:id="388" w:name="_Toc164351627"/>
      <w:bookmarkStart w:id="389" w:name="_Toc164229374"/>
      <w:bookmarkStart w:id="390" w:name="_Toc520356158"/>
      <w:bookmarkStart w:id="391" w:name="_Toc127161447"/>
      <w:bookmarkStart w:id="392" w:name="_Toc150774633"/>
      <w:bookmarkStart w:id="393" w:name="_Toc305158801"/>
      <w:bookmarkStart w:id="394" w:name="_Toc151190160"/>
      <w:bookmarkStart w:id="395" w:name="_Toc127151533"/>
      <w:bookmarkStart w:id="396" w:name="_Toc226965723"/>
      <w:bookmarkStart w:id="397" w:name="_Toc264969223"/>
      <w:bookmarkStart w:id="398" w:name="_Toc195842898"/>
      <w:bookmarkStart w:id="399" w:name="_Toc226337229"/>
      <w:bookmarkStart w:id="400" w:name="_Toc127151734"/>
      <w:bookmarkStart w:id="401" w:name="_Toc142311035"/>
      <w:r>
        <w:rPr>
          <w:rFonts w:hint="eastAsia" w:ascii="宋体" w:hAnsi="宋体" w:cs="宋体"/>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hint="eastAsia" w:ascii="宋体" w:hAnsi="宋体" w:cs="宋体"/>
          <w:sz w:val="24"/>
        </w:rPr>
        <w:t>、盖章</w:t>
      </w:r>
    </w:p>
    <w:p w14:paraId="0194853A">
      <w:pPr>
        <w:numPr>
          <w:ilvl w:val="1"/>
          <w:numId w:val="8"/>
        </w:numPr>
        <w:tabs>
          <w:tab w:val="left" w:pos="1080"/>
          <w:tab w:val="left" w:pos="2014"/>
        </w:tabs>
        <w:snapToGrid w:val="0"/>
        <w:spacing w:line="360" w:lineRule="auto"/>
        <w:ind w:left="1077" w:hanging="720"/>
        <w:rPr>
          <w:rFonts w:hint="eastAsia" w:ascii="宋体" w:hAnsi="宋体" w:cs="宋体"/>
          <w:sz w:val="24"/>
        </w:rPr>
      </w:pPr>
      <w:bookmarkStart w:id="402" w:name="_Toc520356159"/>
      <w:bookmarkStart w:id="403" w:name="_Toc226965807"/>
      <w:bookmarkStart w:id="404" w:name="_Toc195842899"/>
      <w:bookmarkStart w:id="405" w:name="_Toc305158876"/>
      <w:bookmarkStart w:id="406" w:name="_Toc127151534"/>
      <w:bookmarkStart w:id="407" w:name="_Toc151193922"/>
      <w:bookmarkStart w:id="408" w:name="_Toc226309778"/>
      <w:bookmarkStart w:id="409" w:name="_Toc150480772"/>
      <w:bookmarkStart w:id="410" w:name="_Toc142311036"/>
      <w:bookmarkStart w:id="411" w:name="_Toc151193848"/>
      <w:bookmarkStart w:id="412" w:name="_Toc151193776"/>
      <w:bookmarkStart w:id="413" w:name="_Toc151190161"/>
      <w:bookmarkStart w:id="414" w:name="_Toc305158802"/>
      <w:bookmarkStart w:id="415" w:name="_Toc264969224"/>
      <w:bookmarkStart w:id="416" w:name="_Toc226965724"/>
      <w:bookmarkStart w:id="417" w:name="_Toc150774739"/>
      <w:bookmarkStart w:id="418" w:name="_Toc150509285"/>
      <w:bookmarkStart w:id="419" w:name="_Toc150774634"/>
      <w:bookmarkStart w:id="420" w:name="_Toc151193704"/>
      <w:bookmarkStart w:id="421" w:name="_Toc226337230"/>
      <w:bookmarkStart w:id="422" w:name="_Toc265228372"/>
      <w:bookmarkStart w:id="423" w:name="_Toc151193632"/>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9C7A3CA">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招标文件要求盖章的内容，一般通过投标文件编制工具加盖电子签章。</w:t>
      </w:r>
    </w:p>
    <w:p w14:paraId="3AE34C2F">
      <w:pPr>
        <w:tabs>
          <w:tab w:val="left" w:pos="900"/>
          <w:tab w:val="left" w:pos="1080"/>
        </w:tabs>
        <w:snapToGrid w:val="0"/>
        <w:spacing w:line="360" w:lineRule="auto"/>
        <w:ind w:left="357"/>
        <w:rPr>
          <w:rFonts w:hint="eastAsia" w:ascii="宋体" w:hAnsi="宋体" w:cs="宋体"/>
        </w:rPr>
      </w:pPr>
    </w:p>
    <w:p w14:paraId="3CEE772C">
      <w:pPr>
        <w:pStyle w:val="4"/>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235EB37E">
      <w:pPr>
        <w:numPr>
          <w:ilvl w:val="0"/>
          <w:numId w:val="8"/>
        </w:numPr>
        <w:tabs>
          <w:tab w:val="left" w:pos="360"/>
        </w:tabs>
        <w:snapToGrid w:val="0"/>
        <w:spacing w:line="360" w:lineRule="auto"/>
        <w:ind w:left="357" w:hanging="357"/>
        <w:outlineLvl w:val="1"/>
        <w:rPr>
          <w:rFonts w:hint="eastAsia" w:ascii="宋体" w:hAnsi="宋体" w:cs="宋体"/>
          <w:sz w:val="24"/>
        </w:rPr>
      </w:pPr>
      <w:bookmarkStart w:id="424" w:name="_Toc195842900"/>
      <w:bookmarkStart w:id="425" w:name="_Toc164229376"/>
      <w:bookmarkStart w:id="426" w:name="_Toc226965725"/>
      <w:bookmarkStart w:id="427" w:name="_Toc520356160"/>
      <w:bookmarkStart w:id="428" w:name="_Toc150774635"/>
      <w:bookmarkStart w:id="429" w:name="_Toc151193633"/>
      <w:bookmarkStart w:id="430" w:name="_Toc150509286"/>
      <w:bookmarkStart w:id="431" w:name="_Toc127151736"/>
      <w:bookmarkStart w:id="432" w:name="_Toc164351629"/>
      <w:bookmarkStart w:id="433" w:name="_Toc142311037"/>
      <w:bookmarkStart w:id="434" w:name="_Toc150480773"/>
      <w:bookmarkStart w:id="435" w:name="_Toc151193705"/>
      <w:bookmarkStart w:id="436" w:name="_Toc151193849"/>
      <w:bookmarkStart w:id="437" w:name="_Toc151193923"/>
      <w:bookmarkStart w:id="438" w:name="_Toc164608649"/>
      <w:bookmarkStart w:id="439" w:name="_Toc305158877"/>
      <w:bookmarkStart w:id="440" w:name="_Toc226309779"/>
      <w:bookmarkStart w:id="441" w:name="_Toc151190162"/>
      <w:bookmarkStart w:id="442" w:name="_Toc164608804"/>
      <w:bookmarkStart w:id="443" w:name="_Toc264969225"/>
      <w:bookmarkStart w:id="444" w:name="_Toc127161449"/>
      <w:bookmarkStart w:id="445" w:name="_Toc151193777"/>
      <w:bookmarkStart w:id="446" w:name="_Toc149720828"/>
      <w:bookmarkStart w:id="447" w:name="_Toc226337231"/>
      <w:bookmarkStart w:id="448" w:name="_Toc265228373"/>
      <w:bookmarkStart w:id="449" w:name="_Toc305158803"/>
      <w:bookmarkStart w:id="450" w:name="_Toc127151535"/>
      <w:bookmarkStart w:id="451" w:name="_Toc164229230"/>
      <w:bookmarkStart w:id="452" w:name="_Toc150774740"/>
      <w:bookmarkStart w:id="453" w:name="_Toc226965808"/>
      <w:r>
        <w:rPr>
          <w:rFonts w:hint="eastAsia" w:ascii="宋体" w:hAnsi="宋体" w:cs="宋体"/>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hint="eastAsia" w:ascii="宋体" w:hAnsi="宋体" w:cs="宋体"/>
          <w:sz w:val="24"/>
        </w:rPr>
        <w:t>提交</w:t>
      </w:r>
    </w:p>
    <w:p w14:paraId="0318C0D1">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本项目使用北京市政府采购电子交易平台。投标人根据招标文件及电子交易平台供应商操作手册要求编制、生成并提交电子投标文件。</w:t>
      </w:r>
    </w:p>
    <w:p w14:paraId="67A9D5CF">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采购人及采购代理机构拒绝接受通过电子交易平台以外任何形式提交的投标文件，投标保证金除外。</w:t>
      </w:r>
    </w:p>
    <w:p w14:paraId="797C55C4">
      <w:pPr>
        <w:numPr>
          <w:ilvl w:val="0"/>
          <w:numId w:val="8"/>
        </w:numPr>
        <w:tabs>
          <w:tab w:val="left" w:pos="360"/>
        </w:tabs>
        <w:snapToGrid w:val="0"/>
        <w:spacing w:line="360" w:lineRule="auto"/>
        <w:ind w:left="357" w:hanging="357"/>
        <w:outlineLvl w:val="1"/>
        <w:rPr>
          <w:rFonts w:hint="eastAsia" w:ascii="宋体" w:hAnsi="宋体" w:cs="宋体"/>
          <w:sz w:val="24"/>
        </w:rPr>
      </w:pPr>
      <w:bookmarkStart w:id="454" w:name="_Toc150774741"/>
      <w:bookmarkStart w:id="455" w:name="_Toc226309780"/>
      <w:bookmarkStart w:id="456" w:name="_Toc164608650"/>
      <w:bookmarkStart w:id="457" w:name="_Toc305158878"/>
      <w:bookmarkStart w:id="458" w:name="_Toc142311038"/>
      <w:bookmarkStart w:id="459" w:name="_Toc150480774"/>
      <w:bookmarkStart w:id="460" w:name="_Toc164229231"/>
      <w:bookmarkStart w:id="461" w:name="_Toc150509287"/>
      <w:bookmarkStart w:id="462" w:name="_Toc127151737"/>
      <w:bookmarkStart w:id="463" w:name="_Toc150774636"/>
      <w:bookmarkStart w:id="464" w:name="_Toc164229377"/>
      <w:bookmarkStart w:id="465" w:name="_Toc151193706"/>
      <w:bookmarkStart w:id="466" w:name="_Toc127161450"/>
      <w:bookmarkStart w:id="467" w:name="_Toc305158804"/>
      <w:bookmarkStart w:id="468" w:name="_Toc226337232"/>
      <w:bookmarkStart w:id="469" w:name="_Toc149720829"/>
      <w:bookmarkStart w:id="470" w:name="_Toc151193924"/>
      <w:bookmarkStart w:id="471" w:name="_Toc265228374"/>
      <w:bookmarkStart w:id="472" w:name="_Toc164351630"/>
      <w:bookmarkStart w:id="473" w:name="_Toc151193634"/>
      <w:bookmarkStart w:id="474" w:name="_Toc195842901"/>
      <w:bookmarkStart w:id="475" w:name="_Toc151193778"/>
      <w:bookmarkStart w:id="476" w:name="_Toc226965809"/>
      <w:bookmarkStart w:id="477" w:name="_Toc151190163"/>
      <w:bookmarkStart w:id="478" w:name="_Toc520356161"/>
      <w:bookmarkStart w:id="479" w:name="_Toc226965726"/>
      <w:bookmarkStart w:id="480" w:name="_Toc151193850"/>
      <w:bookmarkStart w:id="481" w:name="_Toc264969226"/>
      <w:bookmarkStart w:id="482" w:name="_Toc164608805"/>
      <w:bookmarkStart w:id="483" w:name="_Toc127151536"/>
      <w:r>
        <w:rPr>
          <w:rFonts w:hint="eastAsia" w:ascii="宋体" w:hAnsi="宋体" w:cs="宋体"/>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hint="eastAsia" w:ascii="宋体" w:hAnsi="宋体" w:cs="宋体"/>
          <w:sz w:val="24"/>
        </w:rPr>
        <w:t>时间</w:t>
      </w:r>
    </w:p>
    <w:p w14:paraId="31F342CE">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投标人应在招标文件要求提交投标文件截止时间前，将电子投标文件提交至电子交易平台。</w:t>
      </w:r>
    </w:p>
    <w:p w14:paraId="5C56A363">
      <w:pPr>
        <w:numPr>
          <w:ilvl w:val="0"/>
          <w:numId w:val="8"/>
        </w:numPr>
        <w:tabs>
          <w:tab w:val="left" w:pos="360"/>
        </w:tabs>
        <w:snapToGrid w:val="0"/>
        <w:spacing w:line="360" w:lineRule="auto"/>
        <w:ind w:left="357" w:hanging="357"/>
        <w:outlineLvl w:val="1"/>
        <w:rPr>
          <w:rFonts w:hint="eastAsia" w:ascii="宋体" w:hAnsi="宋体" w:cs="宋体"/>
          <w:sz w:val="24"/>
        </w:rPr>
      </w:pPr>
      <w:bookmarkStart w:id="484" w:name="_Toc127161451"/>
      <w:bookmarkStart w:id="485" w:name="_Toc164608651"/>
      <w:bookmarkStart w:id="486" w:name="_Toc151193779"/>
      <w:bookmarkStart w:id="487" w:name="_Toc265228375"/>
      <w:bookmarkStart w:id="488" w:name="_Toc151190164"/>
      <w:bookmarkStart w:id="489" w:name="_Toc195842902"/>
      <w:bookmarkStart w:id="490" w:name="_Toc150509288"/>
      <w:bookmarkStart w:id="491" w:name="_Toc520356162"/>
      <w:bookmarkStart w:id="492" w:name="_Toc151193707"/>
      <w:bookmarkStart w:id="493" w:name="_Toc151193851"/>
      <w:bookmarkStart w:id="494" w:name="_Toc164229378"/>
      <w:bookmarkStart w:id="495" w:name="_Toc149720830"/>
      <w:bookmarkStart w:id="496" w:name="_Toc150774742"/>
      <w:bookmarkStart w:id="497" w:name="_Toc151193635"/>
      <w:bookmarkStart w:id="498" w:name="_Toc164351631"/>
      <w:bookmarkStart w:id="499" w:name="_Toc226309781"/>
      <w:bookmarkStart w:id="500" w:name="_Toc150480775"/>
      <w:bookmarkStart w:id="501" w:name="_Toc151193925"/>
      <w:bookmarkStart w:id="502" w:name="_Toc127151537"/>
      <w:bookmarkStart w:id="503" w:name="_Toc164608806"/>
      <w:bookmarkStart w:id="504" w:name="_Toc226965810"/>
      <w:bookmarkStart w:id="505" w:name="_Toc164229232"/>
      <w:bookmarkStart w:id="506" w:name="_Toc305158805"/>
      <w:bookmarkStart w:id="507" w:name="_Toc226965727"/>
      <w:bookmarkStart w:id="508" w:name="_Toc127151738"/>
      <w:bookmarkStart w:id="509" w:name="_Toc142311039"/>
      <w:bookmarkStart w:id="510" w:name="_Toc226337233"/>
      <w:bookmarkStart w:id="511" w:name="_Toc305158879"/>
      <w:bookmarkStart w:id="512" w:name="_Toc264969227"/>
      <w:bookmarkStart w:id="513" w:name="_Toc150774637"/>
      <w:r>
        <w:rPr>
          <w:rFonts w:hint="eastAsia" w:ascii="宋体" w:hAnsi="宋体" w:cs="宋体"/>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02C702E8">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7C72E03">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投标人对投标文件的补充、修改的内容应当按照招标文件要求签署、盖章，作为投标文件的组成部分。</w:t>
      </w:r>
    </w:p>
    <w:p w14:paraId="1F3CF79F">
      <w:pPr>
        <w:spacing w:line="360" w:lineRule="auto"/>
        <w:rPr>
          <w:rFonts w:hint="eastAsia" w:ascii="宋体" w:hAnsi="宋体" w:cs="宋体"/>
          <w:sz w:val="24"/>
        </w:rPr>
      </w:pPr>
    </w:p>
    <w:p w14:paraId="00F440AB">
      <w:pPr>
        <w:pStyle w:val="4"/>
        <w:spacing w:before="0" w:line="360" w:lineRule="auto"/>
        <w:rPr>
          <w:rFonts w:hint="eastAsia" w:ascii="宋体" w:hAnsi="宋体" w:eastAsia="宋体" w:cs="宋体"/>
          <w:sz w:val="28"/>
        </w:rPr>
      </w:pPr>
      <w:bookmarkStart w:id="514" w:name="_Toc151193852"/>
      <w:bookmarkStart w:id="515" w:name="_Toc520356163"/>
      <w:bookmarkStart w:id="516" w:name="_Toc150774638"/>
      <w:bookmarkStart w:id="517" w:name="_Toc226965811"/>
      <w:bookmarkStart w:id="518" w:name="_Toc150774743"/>
      <w:bookmarkStart w:id="519" w:name="_Toc142311040"/>
      <w:bookmarkStart w:id="520" w:name="_Toc226309782"/>
      <w:bookmarkStart w:id="521" w:name="_Toc305158806"/>
      <w:bookmarkStart w:id="522" w:name="_Toc151193636"/>
      <w:bookmarkStart w:id="523" w:name="_Toc151193708"/>
      <w:bookmarkStart w:id="524" w:name="_Toc150480776"/>
      <w:bookmarkStart w:id="525" w:name="_Toc151190165"/>
      <w:bookmarkStart w:id="526" w:name="_Toc127151538"/>
      <w:bookmarkStart w:id="527" w:name="_Toc226965728"/>
      <w:bookmarkStart w:id="528" w:name="_Toc226337234"/>
      <w:bookmarkStart w:id="529" w:name="_Toc305158880"/>
      <w:bookmarkStart w:id="530" w:name="_Toc264969228"/>
      <w:bookmarkStart w:id="531" w:name="_Toc195842903"/>
      <w:bookmarkStart w:id="532" w:name="_Toc265228376"/>
      <w:bookmarkStart w:id="533" w:name="_Toc151193780"/>
      <w:bookmarkStart w:id="534" w:name="_Toc151193926"/>
      <w:bookmarkStart w:id="535" w:name="_Toc150509289"/>
      <w:r>
        <w:rPr>
          <w:rFonts w:hint="eastAsia" w:ascii="宋体" w:hAnsi="宋体" w:eastAsia="宋体" w:cs="宋体"/>
          <w:sz w:val="28"/>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561928C">
      <w:pPr>
        <w:numPr>
          <w:ilvl w:val="0"/>
          <w:numId w:val="8"/>
        </w:numPr>
        <w:tabs>
          <w:tab w:val="left" w:pos="360"/>
        </w:tabs>
        <w:snapToGrid w:val="0"/>
        <w:spacing w:line="360" w:lineRule="auto"/>
        <w:ind w:left="357" w:hanging="357"/>
        <w:outlineLvl w:val="1"/>
        <w:rPr>
          <w:rFonts w:hint="eastAsia" w:ascii="宋体" w:hAnsi="宋体" w:cs="宋体"/>
          <w:sz w:val="24"/>
        </w:rPr>
      </w:pPr>
      <w:bookmarkStart w:id="536" w:name="_Toc226965812"/>
      <w:bookmarkStart w:id="537" w:name="_Toc195842904"/>
      <w:bookmarkStart w:id="538" w:name="_Toc151193853"/>
      <w:bookmarkStart w:id="539" w:name="_Toc150480777"/>
      <w:bookmarkStart w:id="540" w:name="_Toc150774639"/>
      <w:bookmarkStart w:id="541" w:name="_Toc127161453"/>
      <w:bookmarkStart w:id="542" w:name="_Toc164608653"/>
      <w:bookmarkStart w:id="543" w:name="_Toc151193927"/>
      <w:bookmarkStart w:id="544" w:name="_Toc150774744"/>
      <w:bookmarkStart w:id="545" w:name="_Toc164229380"/>
      <w:bookmarkStart w:id="546" w:name="_Toc520356164"/>
      <w:bookmarkStart w:id="547" w:name="_Toc164351633"/>
      <w:bookmarkStart w:id="548" w:name="_Toc127151539"/>
      <w:bookmarkStart w:id="549" w:name="_Toc151190166"/>
      <w:bookmarkStart w:id="550" w:name="_Toc127151740"/>
      <w:bookmarkStart w:id="551" w:name="_Toc264969229"/>
      <w:bookmarkStart w:id="552" w:name="_Toc149720832"/>
      <w:bookmarkStart w:id="553" w:name="_Toc265228377"/>
      <w:bookmarkStart w:id="554" w:name="_Toc142311041"/>
      <w:bookmarkStart w:id="555" w:name="_Toc150509290"/>
      <w:bookmarkStart w:id="556" w:name="_Toc226309783"/>
      <w:bookmarkStart w:id="557" w:name="_Toc151193709"/>
      <w:bookmarkStart w:id="558" w:name="_Toc226337235"/>
      <w:bookmarkStart w:id="559" w:name="_Toc305158807"/>
      <w:bookmarkStart w:id="560" w:name="_Toc151193637"/>
      <w:bookmarkStart w:id="561" w:name="_Toc151193781"/>
      <w:bookmarkStart w:id="562" w:name="_Toc164229234"/>
      <w:bookmarkStart w:id="563" w:name="_Toc226965729"/>
      <w:bookmarkStart w:id="564" w:name="_Toc305158881"/>
      <w:bookmarkStart w:id="565" w:name="_Toc164608808"/>
      <w:r>
        <w:rPr>
          <w:rFonts w:hint="eastAsia" w:ascii="宋体" w:hAnsi="宋体" w:cs="宋体"/>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7B3FE810">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14:paraId="5DB6A609">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本项目开标使用北京市政府采购电子交易平台。投标人应在</w:t>
      </w:r>
      <w:bookmarkStart w:id="566" w:name="_Hlk167284562"/>
      <w:r>
        <w:rPr>
          <w:rFonts w:hint="eastAsia" w:ascii="宋体" w:hAnsi="宋体" w:cs="宋体"/>
          <w:sz w:val="24"/>
        </w:rPr>
        <w:t>《投标人须知资料表》</w:t>
      </w:r>
      <w:bookmarkEnd w:id="566"/>
      <w:r>
        <w:rPr>
          <w:rFonts w:hint="eastAsia" w:ascii="宋体" w:hAnsi="宋体" w:cs="宋体"/>
          <w:sz w:val="24"/>
        </w:rPr>
        <w:t>规定的时间内对投标文件进行解密，因非系统原因导致的解密失败，视为</w:t>
      </w:r>
      <w:r>
        <w:rPr>
          <w:rFonts w:hint="eastAsia" w:ascii="宋体" w:hAnsi="宋体" w:cs="宋体"/>
          <w:b/>
          <w:sz w:val="24"/>
        </w:rPr>
        <w:t>投标无效</w:t>
      </w:r>
      <w:r>
        <w:rPr>
          <w:rFonts w:hint="eastAsia" w:ascii="宋体" w:hAnsi="宋体" w:cs="宋体"/>
          <w:sz w:val="24"/>
        </w:rPr>
        <w:t>。</w:t>
      </w:r>
    </w:p>
    <w:p w14:paraId="430C7F03">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w:t>
      </w:r>
      <w:bookmarkStart w:id="567" w:name="_Toc520356165"/>
      <w:r>
        <w:rPr>
          <w:rFonts w:hint="eastAsia" w:ascii="宋体" w:hAnsi="宋体" w:cs="宋体"/>
          <w:sz w:val="24"/>
        </w:rPr>
        <w:t>。</w:t>
      </w:r>
      <w:bookmarkStart w:id="568" w:name="_Hlk143533942"/>
      <w:r>
        <w:rPr>
          <w:rFonts w:hint="eastAsia" w:ascii="宋体" w:hAnsi="宋体" w:cs="宋体"/>
          <w:sz w:val="24"/>
        </w:rPr>
        <w:t>投标人未在规定时间内提出疑义或确认一览表的，视同认可开标结果。</w:t>
      </w:r>
      <w:bookmarkEnd w:id="568"/>
    </w:p>
    <w:p w14:paraId="51716477">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62802EC">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14:paraId="4804DB78">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14:paraId="7D646C39">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67"/>
    <w:p w14:paraId="1098BA8D">
      <w:pPr>
        <w:numPr>
          <w:ilvl w:val="0"/>
          <w:numId w:val="8"/>
        </w:numPr>
        <w:tabs>
          <w:tab w:val="left" w:pos="360"/>
        </w:tabs>
        <w:snapToGrid w:val="0"/>
        <w:spacing w:line="360" w:lineRule="auto"/>
        <w:ind w:left="357" w:hanging="357"/>
        <w:outlineLvl w:val="1"/>
        <w:rPr>
          <w:rFonts w:hint="eastAsia" w:ascii="宋体" w:hAnsi="宋体" w:cs="宋体"/>
          <w:sz w:val="24"/>
        </w:rPr>
      </w:pPr>
      <w:bookmarkStart w:id="569" w:name="_Toc264969230"/>
      <w:bookmarkStart w:id="570" w:name="_Toc127161454"/>
      <w:bookmarkStart w:id="571" w:name="_Toc151193928"/>
      <w:bookmarkStart w:id="572" w:name="_Toc151193782"/>
      <w:bookmarkStart w:id="573" w:name="_Toc265228378"/>
      <w:bookmarkStart w:id="574" w:name="_Toc142311042"/>
      <w:bookmarkStart w:id="575" w:name="_Toc127151540"/>
      <w:bookmarkStart w:id="576" w:name="_Toc151190167"/>
      <w:bookmarkStart w:id="577" w:name="_Toc149720833"/>
      <w:bookmarkStart w:id="578" w:name="_Toc164229235"/>
      <w:bookmarkStart w:id="579" w:name="_Toc305158882"/>
      <w:bookmarkStart w:id="580" w:name="_Toc305158808"/>
      <w:bookmarkStart w:id="581" w:name="_Toc151193854"/>
      <w:bookmarkStart w:id="582" w:name="_Toc150509291"/>
      <w:bookmarkStart w:id="583" w:name="_Toc164229381"/>
      <w:bookmarkStart w:id="584" w:name="_Toc127151741"/>
      <w:bookmarkStart w:id="585" w:name="_Toc151193710"/>
      <w:bookmarkStart w:id="586" w:name="_Toc226337236"/>
      <w:bookmarkStart w:id="587" w:name="_Toc226965813"/>
      <w:bookmarkStart w:id="588" w:name="_Toc150480778"/>
      <w:bookmarkStart w:id="589" w:name="_Toc150774745"/>
      <w:bookmarkStart w:id="590" w:name="_Toc195842905"/>
      <w:bookmarkStart w:id="591" w:name="_Toc164608809"/>
      <w:bookmarkStart w:id="592" w:name="_Toc226309784"/>
      <w:bookmarkStart w:id="593" w:name="_Toc164351634"/>
      <w:bookmarkStart w:id="594" w:name="_Toc151193638"/>
      <w:bookmarkStart w:id="595" w:name="_Toc226965730"/>
      <w:bookmarkStart w:id="596" w:name="_Toc164608654"/>
      <w:bookmarkStart w:id="597" w:name="_Toc150774640"/>
      <w:r>
        <w:rPr>
          <w:rFonts w:hint="eastAsia" w:ascii="宋体" w:hAnsi="宋体" w:cs="宋体"/>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4E395FCE">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评标委员会根据政府采购有关规定和本次采购项目的特点进行组建，并负责具体评标事务，独立履行职责。</w:t>
      </w:r>
      <w:bookmarkStart w:id="598" w:name="_Toc520356166"/>
    </w:p>
    <w:p w14:paraId="0A1D3E9A">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8"/>
      <w:bookmarkStart w:id="599" w:name="_Toc520356169"/>
    </w:p>
    <w:p w14:paraId="1EF7487A">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14:paraId="0FA44272">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14:paraId="2B95C5E3">
      <w:pPr>
        <w:tabs>
          <w:tab w:val="left" w:pos="360"/>
          <w:tab w:val="left" w:pos="1080"/>
        </w:tabs>
        <w:snapToGrid w:val="0"/>
        <w:spacing w:line="360" w:lineRule="auto"/>
        <w:ind w:left="1080"/>
        <w:rPr>
          <w:rFonts w:hint="eastAsia" w:ascii="宋体" w:hAnsi="宋体" w:cs="宋体"/>
          <w:sz w:val="24"/>
        </w:rPr>
      </w:pPr>
    </w:p>
    <w:p w14:paraId="2BD57154">
      <w:pPr>
        <w:pStyle w:val="4"/>
        <w:spacing w:before="0" w:line="360" w:lineRule="auto"/>
        <w:rPr>
          <w:rFonts w:hint="eastAsia" w:ascii="宋体" w:hAnsi="宋体" w:eastAsia="宋体" w:cs="宋体"/>
          <w:sz w:val="28"/>
        </w:rPr>
      </w:pPr>
      <w:bookmarkStart w:id="600" w:name="_Toc150774645"/>
      <w:bookmarkStart w:id="601" w:name="_Toc226337241"/>
      <w:bookmarkStart w:id="602" w:name="_Toc226965735"/>
      <w:bookmarkStart w:id="603" w:name="_Toc305158887"/>
      <w:bookmarkStart w:id="604" w:name="_Toc264969235"/>
      <w:bookmarkStart w:id="605" w:name="_Toc151193859"/>
      <w:bookmarkStart w:id="606" w:name="_Toc151193933"/>
      <w:bookmarkStart w:id="607" w:name="_Toc150509296"/>
      <w:bookmarkStart w:id="608" w:name="_Toc226965818"/>
      <w:bookmarkStart w:id="609" w:name="_Toc265228383"/>
      <w:bookmarkStart w:id="610" w:name="_Toc151193643"/>
      <w:bookmarkStart w:id="611" w:name="_Toc226309789"/>
      <w:bookmarkStart w:id="612" w:name="_Toc195842910"/>
      <w:bookmarkStart w:id="613" w:name="_Toc151193715"/>
      <w:bookmarkStart w:id="614" w:name="_Toc127151545"/>
      <w:bookmarkStart w:id="615" w:name="_Toc151193787"/>
      <w:bookmarkStart w:id="616" w:name="_Toc150480783"/>
      <w:bookmarkStart w:id="617" w:name="_Toc305158813"/>
      <w:bookmarkStart w:id="618" w:name="_Toc150774750"/>
      <w:bookmarkStart w:id="619" w:name="_Toc151190172"/>
      <w:bookmarkStart w:id="620" w:name="_Toc142311047"/>
      <w:r>
        <w:rPr>
          <w:rFonts w:hint="eastAsia" w:ascii="宋体" w:hAnsi="宋体" w:eastAsia="宋体" w:cs="宋体"/>
          <w:sz w:val="28"/>
        </w:rPr>
        <w:t xml:space="preserve">六   </w:t>
      </w:r>
      <w:bookmarkEnd w:id="599"/>
      <w:r>
        <w:rPr>
          <w:rFonts w:hint="eastAsia" w:ascii="宋体" w:hAnsi="宋体" w:eastAsia="宋体" w:cs="宋体"/>
          <w:sz w:val="28"/>
        </w:rPr>
        <w:t>确定中标</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1" w:name="_Toc164608661"/>
      <w:bookmarkStart w:id="622" w:name="_Toc149720840"/>
      <w:bookmarkStart w:id="623" w:name="_Toc150774752"/>
      <w:bookmarkStart w:id="624" w:name="_Toc305158815"/>
      <w:bookmarkStart w:id="625" w:name="_Toc195842912"/>
      <w:bookmarkStart w:id="626" w:name="_Toc305158889"/>
      <w:bookmarkStart w:id="627" w:name="_Toc164229388"/>
      <w:bookmarkStart w:id="628" w:name="_Toc127151547"/>
      <w:bookmarkStart w:id="629" w:name="_Toc150509298"/>
      <w:bookmarkStart w:id="630" w:name="_Toc164608816"/>
      <w:bookmarkStart w:id="631" w:name="_Toc264969237"/>
      <w:bookmarkStart w:id="632" w:name="_Toc226309791"/>
      <w:bookmarkStart w:id="633" w:name="_Toc151193861"/>
      <w:bookmarkStart w:id="634" w:name="_Toc142311049"/>
      <w:bookmarkStart w:id="635" w:name="_Toc150774647"/>
      <w:bookmarkStart w:id="636" w:name="_Toc226965737"/>
      <w:bookmarkStart w:id="637" w:name="_Toc164351641"/>
      <w:bookmarkStart w:id="638" w:name="_Toc151193645"/>
      <w:bookmarkStart w:id="639" w:name="_Toc164229242"/>
      <w:bookmarkStart w:id="640" w:name="_Toc151193789"/>
      <w:bookmarkStart w:id="641" w:name="_Toc127151748"/>
      <w:bookmarkStart w:id="642" w:name="_Toc151190174"/>
      <w:bookmarkStart w:id="643" w:name="_Toc226965820"/>
      <w:bookmarkStart w:id="644" w:name="_Toc151193935"/>
      <w:bookmarkStart w:id="645" w:name="_Toc265228385"/>
      <w:bookmarkStart w:id="646" w:name="_Toc127161461"/>
      <w:bookmarkStart w:id="647" w:name="_Toc151193717"/>
      <w:bookmarkStart w:id="648" w:name="_Toc150480785"/>
      <w:bookmarkStart w:id="649" w:name="_Toc226337243"/>
    </w:p>
    <w:p w14:paraId="36697184">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0634B22B">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2EA3CD9A">
      <w:pPr>
        <w:numPr>
          <w:ilvl w:val="0"/>
          <w:numId w:val="8"/>
        </w:numPr>
        <w:tabs>
          <w:tab w:val="left" w:pos="360"/>
        </w:tabs>
        <w:snapToGrid w:val="0"/>
        <w:spacing w:line="360" w:lineRule="auto"/>
        <w:ind w:left="357" w:hanging="357"/>
        <w:outlineLvl w:val="1"/>
        <w:rPr>
          <w:rFonts w:hint="eastAsia" w:ascii="宋体" w:hAnsi="宋体" w:cs="宋体"/>
          <w:sz w:val="24"/>
        </w:rPr>
      </w:pPr>
      <w:bookmarkStart w:id="650" w:name="_Toc305158891"/>
      <w:bookmarkStart w:id="651" w:name="_Toc305158817"/>
      <w:bookmarkStart w:id="652" w:name="_Toc151193647"/>
      <w:bookmarkStart w:id="653" w:name="_Toc226337245"/>
      <w:bookmarkStart w:id="654" w:name="_Toc164229244"/>
      <w:bookmarkStart w:id="655" w:name="_Toc151190176"/>
      <w:bookmarkStart w:id="656" w:name="_Toc164608663"/>
      <w:bookmarkStart w:id="657" w:name="_Toc151193719"/>
      <w:bookmarkStart w:id="658" w:name="_Toc164608818"/>
      <w:bookmarkStart w:id="659" w:name="_Toc265228387"/>
      <w:bookmarkStart w:id="660" w:name="_Toc150774649"/>
      <w:bookmarkStart w:id="661" w:name="_Toc226309793"/>
      <w:bookmarkStart w:id="662" w:name="_Toc226965739"/>
      <w:bookmarkStart w:id="663" w:name="_Toc164229390"/>
      <w:bookmarkStart w:id="664" w:name="_Toc195842914"/>
      <w:bookmarkStart w:id="665" w:name="_Toc150774754"/>
      <w:bookmarkStart w:id="666" w:name="_Toc150509300"/>
      <w:bookmarkStart w:id="667" w:name="_Toc149720842"/>
      <w:bookmarkStart w:id="668" w:name="_Toc142311051"/>
      <w:bookmarkStart w:id="669" w:name="_Toc164351643"/>
      <w:bookmarkStart w:id="670" w:name="_Toc226965822"/>
      <w:bookmarkStart w:id="671" w:name="_Toc127151549"/>
      <w:bookmarkStart w:id="672" w:name="_Toc150480787"/>
      <w:bookmarkStart w:id="673" w:name="_Toc127151750"/>
      <w:bookmarkStart w:id="674" w:name="_Toc151193791"/>
      <w:bookmarkStart w:id="675" w:name="_Toc264969239"/>
      <w:bookmarkStart w:id="676" w:name="_Toc127161463"/>
      <w:bookmarkStart w:id="677" w:name="_Toc151193937"/>
      <w:bookmarkStart w:id="678" w:name="_Toc151193863"/>
      <w:bookmarkStart w:id="679" w:name="_Ref467306425"/>
      <w:bookmarkStart w:id="680" w:name="_Ref467307090"/>
      <w:bookmarkStart w:id="681" w:name="_Toc520356176"/>
      <w:r>
        <w:rPr>
          <w:rFonts w:hint="eastAsia" w:ascii="宋体" w:hAnsi="宋体" w:cs="宋体"/>
          <w:sz w:val="24"/>
        </w:rPr>
        <w:t>中标公告与中标通知书</w:t>
      </w:r>
      <w:bookmarkEnd w:id="650"/>
      <w:bookmarkEnd w:id="651"/>
    </w:p>
    <w:p w14:paraId="5D134657">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kern w:val="0"/>
          <w:sz w:val="24"/>
        </w:rPr>
        <w:t>在北京市政府采购网公告中标结果</w:t>
      </w:r>
      <w:r>
        <w:rPr>
          <w:rFonts w:hint="eastAsia" w:ascii="宋体" w:hAnsi="宋体" w:cs="宋体"/>
          <w:sz w:val="24"/>
        </w:rPr>
        <w:t>，同时向中标人发出中标通知书，中标公告期限为1个工作日。</w:t>
      </w:r>
    </w:p>
    <w:p w14:paraId="477E56B0">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14:paraId="54D08B08">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14:paraId="5F729DBA">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14:paraId="4B19D105">
      <w:pPr>
        <w:numPr>
          <w:ilvl w:val="2"/>
          <w:numId w:val="8"/>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14:paraId="38748E99">
      <w:pPr>
        <w:numPr>
          <w:ilvl w:val="2"/>
          <w:numId w:val="8"/>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14:paraId="6A8F5EFE">
      <w:pPr>
        <w:numPr>
          <w:ilvl w:val="2"/>
          <w:numId w:val="8"/>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14:paraId="193C2731">
      <w:pPr>
        <w:numPr>
          <w:ilvl w:val="2"/>
          <w:numId w:val="8"/>
        </w:numPr>
        <w:snapToGrid w:val="0"/>
        <w:spacing w:line="360" w:lineRule="auto"/>
        <w:rPr>
          <w:rFonts w:hint="eastAsia" w:ascii="宋体" w:hAnsi="宋体" w:cs="宋体"/>
          <w:sz w:val="24"/>
        </w:rPr>
      </w:pPr>
      <w:r>
        <w:rPr>
          <w:rFonts w:hint="eastAsia" w:ascii="宋体" w:hAnsi="宋体" w:cs="宋体"/>
          <w:sz w:val="24"/>
        </w:rPr>
        <w:t>因重大变故，采购任务取消的。</w:t>
      </w:r>
    </w:p>
    <w:p w14:paraId="33B85260">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废标后，采购人将废标理由书面通知所有投标人。</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14:paraId="413D02F8">
      <w:pPr>
        <w:numPr>
          <w:ilvl w:val="0"/>
          <w:numId w:val="8"/>
        </w:numPr>
        <w:tabs>
          <w:tab w:val="left" w:pos="360"/>
        </w:tabs>
        <w:snapToGrid w:val="0"/>
        <w:spacing w:line="360" w:lineRule="auto"/>
        <w:ind w:left="357" w:hanging="357"/>
        <w:outlineLvl w:val="1"/>
        <w:rPr>
          <w:rFonts w:hint="eastAsia" w:ascii="宋体" w:hAnsi="宋体" w:cs="宋体"/>
          <w:sz w:val="24"/>
        </w:rPr>
      </w:pPr>
      <w:bookmarkStart w:id="682" w:name="_Toc150480788"/>
      <w:bookmarkStart w:id="683" w:name="_Toc164608664"/>
      <w:bookmarkStart w:id="684" w:name="_Toc149720843"/>
      <w:bookmarkStart w:id="685" w:name="_Ref467306978"/>
      <w:bookmarkStart w:id="686" w:name="_Toc142311052"/>
      <w:bookmarkStart w:id="687" w:name="_Toc195842915"/>
      <w:bookmarkStart w:id="688" w:name="_Toc164229391"/>
      <w:bookmarkStart w:id="689" w:name="_Toc305158892"/>
      <w:bookmarkStart w:id="690" w:name="_Toc226965740"/>
      <w:bookmarkStart w:id="691" w:name="_Toc151193648"/>
      <w:bookmarkStart w:id="692" w:name="_Toc164229245"/>
      <w:bookmarkStart w:id="693" w:name="_Toc264969240"/>
      <w:bookmarkStart w:id="694" w:name="_Toc127161464"/>
      <w:bookmarkStart w:id="695" w:name="_Toc151193938"/>
      <w:bookmarkStart w:id="696" w:name="_Toc164608819"/>
      <w:bookmarkStart w:id="697" w:name="_Toc127151751"/>
      <w:bookmarkStart w:id="698" w:name="_Toc150774650"/>
      <w:bookmarkStart w:id="699" w:name="_Ref467307062"/>
      <w:bookmarkStart w:id="700" w:name="_Ref467306377"/>
      <w:bookmarkStart w:id="701" w:name="_Toc151193792"/>
      <w:bookmarkStart w:id="702" w:name="_Toc226965823"/>
      <w:bookmarkStart w:id="703" w:name="_Toc226337246"/>
      <w:bookmarkStart w:id="704" w:name="_Toc150509301"/>
      <w:bookmarkStart w:id="705" w:name="_Toc151193864"/>
      <w:bookmarkStart w:id="706" w:name="_Toc305158818"/>
      <w:bookmarkStart w:id="707" w:name="_Toc265228388"/>
      <w:bookmarkStart w:id="708" w:name="_Toc127151550"/>
      <w:bookmarkStart w:id="709" w:name="_Toc151193720"/>
      <w:bookmarkStart w:id="710" w:name="_Toc520356175"/>
      <w:bookmarkStart w:id="711" w:name="_Toc226309794"/>
      <w:bookmarkStart w:id="712" w:name="_Ref467307204"/>
      <w:bookmarkStart w:id="713" w:name="_Toc150774755"/>
      <w:bookmarkStart w:id="714" w:name="_Toc164351644"/>
      <w:bookmarkStart w:id="715" w:name="_Toc151190177"/>
      <w:r>
        <w:rPr>
          <w:rFonts w:hint="eastAsia" w:ascii="宋体" w:hAnsi="宋体" w:cs="宋体"/>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5CA7B29E">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287C3F07">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14:paraId="418AAB09">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联合体中标的，联合体各方应当共同与采购人签订合同，就采购合同约定的事项向采购人承担连带责任。</w:t>
      </w:r>
    </w:p>
    <w:p w14:paraId="7FD05AA6">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14:paraId="77327F19">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14:paraId="6742D864">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“政采贷”融资指引:详见《投标人须知资料表》。</w:t>
      </w:r>
    </w:p>
    <w:bookmarkEnd w:id="679"/>
    <w:bookmarkEnd w:id="680"/>
    <w:bookmarkEnd w:id="681"/>
    <w:p w14:paraId="0A746D57">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14:paraId="2F93637F">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14:paraId="445CBE27">
      <w:pPr>
        <w:numPr>
          <w:ilvl w:val="2"/>
          <w:numId w:val="8"/>
        </w:numPr>
        <w:snapToGrid w:val="0"/>
        <w:spacing w:line="360" w:lineRule="auto"/>
        <w:rPr>
          <w:rFonts w:hint="eastAsia" w:ascii="宋体" w:hAnsi="宋体" w:cs="宋体"/>
          <w:sz w:val="24"/>
        </w:rPr>
      </w:pPr>
      <w:bookmarkStart w:id="716" w:name="_Hlk179293370"/>
      <w:r>
        <w:rPr>
          <w:rFonts w:hint="eastAsia" w:ascii="宋体" w:hAnsi="宋体" w:cs="宋体"/>
          <w:sz w:val="24"/>
        </w:rPr>
        <w:t>投标人对政府采购活动事项有疑问的，可依法向采购人或采购代理机构提出询问，提出形式见《投标人须知资料表》。</w:t>
      </w:r>
      <w:bookmarkEnd w:id="716"/>
    </w:p>
    <w:p w14:paraId="34F7AECB">
      <w:pPr>
        <w:numPr>
          <w:ilvl w:val="2"/>
          <w:numId w:val="8"/>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14:paraId="1CF9664F">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14:paraId="26D69FE5">
      <w:pPr>
        <w:numPr>
          <w:ilvl w:val="2"/>
          <w:numId w:val="8"/>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2C0DAB4">
      <w:pPr>
        <w:numPr>
          <w:ilvl w:val="2"/>
          <w:numId w:val="8"/>
        </w:numPr>
        <w:snapToGrid w:val="0"/>
        <w:spacing w:line="360" w:lineRule="auto"/>
        <w:rPr>
          <w:rFonts w:hint="eastAsia" w:ascii="宋体" w:hAnsi="宋体" w:cs="宋体"/>
          <w:sz w:val="24"/>
        </w:rPr>
      </w:pPr>
      <w:r>
        <w:rPr>
          <w:rFonts w:hint="eastAsia" w:ascii="宋体" w:hAnsi="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B92DBF3">
      <w:pPr>
        <w:numPr>
          <w:ilvl w:val="2"/>
          <w:numId w:val="8"/>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C0CA15E">
      <w:pPr>
        <w:numPr>
          <w:ilvl w:val="2"/>
          <w:numId w:val="8"/>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14:paraId="2B974D72">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14:paraId="6682CE07">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p>
    <w:p w14:paraId="4326C48D">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收费对象、收费标准及缴纳时间见《投标人须知资料表》。由中标人支付的，中标人须一次性向采购代理机构缴纳代理费，投标报价应包含代理费用。</w:t>
      </w:r>
    </w:p>
    <w:p w14:paraId="414F1F2D">
      <w:pPr>
        <w:tabs>
          <w:tab w:val="left" w:pos="360"/>
          <w:tab w:val="left" w:pos="1080"/>
        </w:tabs>
        <w:snapToGrid w:val="0"/>
        <w:spacing w:line="360" w:lineRule="auto"/>
        <w:ind w:left="360"/>
        <w:rPr>
          <w:rFonts w:hint="eastAsia" w:ascii="宋体" w:hAnsi="宋体" w:cs="宋体"/>
          <w:sz w:val="24"/>
        </w:rPr>
      </w:pPr>
    </w:p>
    <w:p w14:paraId="136BE5E8">
      <w:pPr>
        <w:spacing w:line="360" w:lineRule="auto"/>
        <w:jc w:val="center"/>
        <w:outlineLvl w:val="0"/>
        <w:rPr>
          <w:rFonts w:hint="eastAsia" w:ascii="宋体" w:hAnsi="宋体" w:cs="宋体"/>
          <w:b/>
          <w:sz w:val="36"/>
          <w:szCs w:val="36"/>
        </w:rPr>
      </w:pPr>
      <w:bookmarkStart w:id="717" w:name="_Toc150774759"/>
      <w:bookmarkStart w:id="718" w:name="_Toc305158822"/>
      <w:bookmarkStart w:id="719" w:name="_Toc305158896"/>
      <w:bookmarkStart w:id="720" w:name="_Toc150480792"/>
      <w:bookmarkStart w:id="721" w:name="_Toc142311056"/>
      <w:bookmarkStart w:id="722" w:name="_Toc264969244"/>
      <w:bookmarkStart w:id="723" w:name="_Toc353873664"/>
      <w:bookmarkStart w:id="724" w:name="_Toc127151554"/>
      <w:bookmarkStart w:id="725" w:name="_Toc265228392"/>
      <w:bookmarkStart w:id="726" w:name="_Toc226337250"/>
      <w:bookmarkStart w:id="727" w:name="_Toc353825544"/>
      <w:bookmarkStart w:id="728" w:name="_Toc226965827"/>
      <w:bookmarkStart w:id="729" w:name="_Toc353873934"/>
      <w:r>
        <w:rPr>
          <w:rFonts w:hint="eastAsia" w:ascii="宋体" w:hAnsi="宋体" w:cs="宋体"/>
          <w:sz w:val="24"/>
        </w:rPr>
        <w:br w:type="page"/>
      </w:r>
      <w:bookmarkStart w:id="730" w:name="_Toc21318"/>
      <w:r>
        <w:rPr>
          <w:rFonts w:hint="eastAsia" w:ascii="宋体" w:hAnsi="宋体" w:cs="宋体"/>
          <w:b/>
          <w:sz w:val="36"/>
          <w:szCs w:val="36"/>
        </w:rPr>
        <w:t xml:space="preserve">第三章   </w:t>
      </w:r>
      <w:bookmarkEnd w:id="717"/>
      <w:bookmarkEnd w:id="718"/>
      <w:bookmarkEnd w:id="719"/>
      <w:bookmarkEnd w:id="720"/>
      <w:bookmarkEnd w:id="721"/>
      <w:bookmarkEnd w:id="722"/>
      <w:bookmarkEnd w:id="723"/>
      <w:bookmarkEnd w:id="724"/>
      <w:bookmarkEnd w:id="725"/>
      <w:bookmarkEnd w:id="726"/>
      <w:bookmarkEnd w:id="727"/>
      <w:bookmarkEnd w:id="728"/>
      <w:bookmarkEnd w:id="729"/>
      <w:r>
        <w:rPr>
          <w:rFonts w:hint="eastAsia" w:ascii="宋体" w:hAnsi="宋体" w:cs="宋体"/>
          <w:b/>
          <w:sz w:val="36"/>
          <w:szCs w:val="36"/>
        </w:rPr>
        <w:t>资格审查</w:t>
      </w:r>
      <w:bookmarkEnd w:id="730"/>
      <w:bookmarkStart w:id="731" w:name="_Toc487900382"/>
    </w:p>
    <w:p w14:paraId="2D5F9F9E">
      <w:pPr>
        <w:tabs>
          <w:tab w:val="left" w:pos="360"/>
          <w:tab w:val="left" w:pos="900"/>
        </w:tabs>
        <w:snapToGrid w:val="0"/>
        <w:spacing w:line="360" w:lineRule="auto"/>
        <w:jc w:val="center"/>
        <w:outlineLvl w:val="1"/>
        <w:rPr>
          <w:rFonts w:hint="eastAsia" w:ascii="宋体" w:hAnsi="宋体" w:cs="宋体"/>
          <w:b/>
          <w:sz w:val="24"/>
        </w:rPr>
      </w:pPr>
      <w:bookmarkStart w:id="732" w:name="_Toc99301422"/>
      <w:r>
        <w:rPr>
          <w:rFonts w:hint="eastAsia" w:ascii="宋体" w:hAnsi="宋体" w:cs="宋体"/>
          <w:b/>
          <w:sz w:val="24"/>
        </w:rPr>
        <w:t>一、资格审查程序</w:t>
      </w:r>
      <w:bookmarkEnd w:id="732"/>
    </w:p>
    <w:p w14:paraId="487B3BED">
      <w:pPr>
        <w:numPr>
          <w:ilvl w:val="0"/>
          <w:numId w:val="11"/>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14:paraId="3AB6D089">
      <w:pPr>
        <w:numPr>
          <w:ilvl w:val="0"/>
          <w:numId w:val="11"/>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14:paraId="126ADEA8">
      <w:pPr>
        <w:numPr>
          <w:ilvl w:val="0"/>
          <w:numId w:val="11"/>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14:paraId="28EC8011">
      <w:pPr>
        <w:numPr>
          <w:ilvl w:val="0"/>
          <w:numId w:val="11"/>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14:paraId="13F9C606">
      <w:pPr>
        <w:widowControl/>
        <w:jc w:val="left"/>
        <w:rPr>
          <w:rFonts w:hint="eastAsia" w:ascii="宋体" w:hAnsi="宋体" w:cs="宋体"/>
          <w:sz w:val="24"/>
        </w:rPr>
      </w:pPr>
    </w:p>
    <w:p w14:paraId="702E9058">
      <w:pPr>
        <w:tabs>
          <w:tab w:val="left" w:pos="360"/>
          <w:tab w:val="left" w:pos="900"/>
        </w:tabs>
        <w:snapToGrid w:val="0"/>
        <w:spacing w:line="360" w:lineRule="auto"/>
        <w:jc w:val="center"/>
        <w:outlineLvl w:val="1"/>
        <w:rPr>
          <w:rFonts w:hint="eastAsia" w:ascii="宋体" w:hAnsi="宋体" w:cs="宋体"/>
          <w:b/>
          <w:sz w:val="24"/>
        </w:rPr>
      </w:pPr>
      <w:bookmarkStart w:id="733" w:name="_Hlk143693557"/>
      <w:r>
        <w:rPr>
          <w:rFonts w:hint="eastAsia" w:ascii="宋体" w:hAnsi="宋体" w:cs="宋体"/>
          <w:b/>
          <w:sz w:val="24"/>
        </w:rPr>
        <w:t>二、资格审查要求</w:t>
      </w:r>
      <w:bookmarkEnd w:id="733"/>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31"/>
    <w:tbl>
      <w:tblPr>
        <w:tblStyle w:val="42"/>
        <w:tblpPr w:leftFromText="180" w:rightFromText="180" w:vertAnchor="text" w:horzAnchor="page" w:tblpX="1677" w:tblpY="502"/>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152DD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45647AB4">
            <w:pPr>
              <w:tabs>
                <w:tab w:val="left" w:pos="1080"/>
              </w:tabs>
              <w:snapToGrid w:val="0"/>
              <w:jc w:val="center"/>
              <w:rPr>
                <w:b/>
                <w:sz w:val="24"/>
              </w:rPr>
            </w:pPr>
            <w:bookmarkStart w:id="734" w:name="_Hlt487972895"/>
            <w:bookmarkEnd w:id="734"/>
            <w:bookmarkStart w:id="735" w:name="_Hlk143693460"/>
            <w:bookmarkStart w:id="736" w:name="_Toc353825550"/>
            <w:bookmarkStart w:id="737" w:name="_Toc127151779"/>
            <w:bookmarkStart w:id="738" w:name="_Toc127161490"/>
            <w:bookmarkStart w:id="739" w:name="_Toc226965858"/>
            <w:bookmarkStart w:id="740" w:name="_Toc353873940"/>
            <w:r>
              <w:rPr>
                <w:b/>
                <w:sz w:val="24"/>
              </w:rPr>
              <w:t>序号</w:t>
            </w:r>
          </w:p>
        </w:tc>
        <w:tc>
          <w:tcPr>
            <w:tcW w:w="1067" w:type="pct"/>
            <w:vAlign w:val="center"/>
          </w:tcPr>
          <w:p w14:paraId="3AC4133F">
            <w:pPr>
              <w:tabs>
                <w:tab w:val="left" w:pos="1080"/>
              </w:tabs>
              <w:snapToGrid w:val="0"/>
              <w:jc w:val="center"/>
              <w:rPr>
                <w:b/>
                <w:sz w:val="24"/>
              </w:rPr>
            </w:pPr>
            <w:r>
              <w:rPr>
                <w:b/>
                <w:sz w:val="24"/>
              </w:rPr>
              <w:t>审查因素</w:t>
            </w:r>
          </w:p>
        </w:tc>
        <w:tc>
          <w:tcPr>
            <w:tcW w:w="2596" w:type="pct"/>
            <w:vAlign w:val="center"/>
          </w:tcPr>
          <w:p w14:paraId="0F233926">
            <w:pPr>
              <w:tabs>
                <w:tab w:val="left" w:pos="1080"/>
              </w:tabs>
              <w:snapToGrid w:val="0"/>
              <w:jc w:val="center"/>
              <w:rPr>
                <w:b/>
                <w:sz w:val="24"/>
              </w:rPr>
            </w:pPr>
            <w:r>
              <w:rPr>
                <w:b/>
                <w:sz w:val="24"/>
              </w:rPr>
              <w:t>审查内容</w:t>
            </w:r>
          </w:p>
        </w:tc>
        <w:tc>
          <w:tcPr>
            <w:tcW w:w="882" w:type="pct"/>
            <w:vAlign w:val="center"/>
          </w:tcPr>
          <w:p w14:paraId="55541170">
            <w:pPr>
              <w:tabs>
                <w:tab w:val="left" w:pos="1080"/>
              </w:tabs>
              <w:snapToGrid w:val="0"/>
              <w:jc w:val="center"/>
              <w:rPr>
                <w:b/>
                <w:sz w:val="24"/>
              </w:rPr>
            </w:pPr>
            <w:r>
              <w:rPr>
                <w:b/>
                <w:sz w:val="24"/>
              </w:rPr>
              <w:t>格式要求</w:t>
            </w:r>
          </w:p>
        </w:tc>
      </w:tr>
      <w:tr w14:paraId="223B8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B87884F">
            <w:pPr>
              <w:tabs>
                <w:tab w:val="left" w:pos="1080"/>
              </w:tabs>
              <w:snapToGrid w:val="0"/>
              <w:jc w:val="center"/>
              <w:rPr>
                <w:sz w:val="24"/>
              </w:rPr>
            </w:pPr>
            <w:r>
              <w:rPr>
                <w:sz w:val="24"/>
              </w:rPr>
              <w:t>1</w:t>
            </w:r>
          </w:p>
        </w:tc>
        <w:tc>
          <w:tcPr>
            <w:tcW w:w="1067" w:type="pct"/>
            <w:vAlign w:val="center"/>
          </w:tcPr>
          <w:p w14:paraId="39850715">
            <w:pPr>
              <w:tabs>
                <w:tab w:val="left" w:pos="1080"/>
              </w:tabs>
              <w:snapToGrid w:val="0"/>
              <w:rPr>
                <w:sz w:val="24"/>
              </w:rPr>
            </w:pPr>
            <w:r>
              <w:rPr>
                <w:sz w:val="24"/>
              </w:rPr>
              <w:t>满足《中华人民共和国政府采购法》第二十二条规定</w:t>
            </w:r>
          </w:p>
        </w:tc>
        <w:tc>
          <w:tcPr>
            <w:tcW w:w="2596" w:type="pct"/>
            <w:vAlign w:val="center"/>
          </w:tcPr>
          <w:p w14:paraId="3F6D75F0">
            <w:pPr>
              <w:tabs>
                <w:tab w:val="left" w:pos="1080"/>
              </w:tabs>
              <w:snapToGrid w:val="0"/>
              <w:rPr>
                <w:sz w:val="24"/>
              </w:rPr>
            </w:pPr>
            <w:r>
              <w:rPr>
                <w:sz w:val="24"/>
              </w:rPr>
              <w:t>具体规定见第一章《投标邀请》</w:t>
            </w:r>
          </w:p>
        </w:tc>
        <w:tc>
          <w:tcPr>
            <w:tcW w:w="882" w:type="pct"/>
            <w:vAlign w:val="center"/>
          </w:tcPr>
          <w:p w14:paraId="655252B3">
            <w:pPr>
              <w:tabs>
                <w:tab w:val="left" w:pos="1080"/>
              </w:tabs>
              <w:snapToGrid w:val="0"/>
              <w:rPr>
                <w:sz w:val="24"/>
              </w:rPr>
            </w:pPr>
          </w:p>
        </w:tc>
      </w:tr>
      <w:tr w14:paraId="354B2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B8D862">
            <w:pPr>
              <w:tabs>
                <w:tab w:val="left" w:pos="1080"/>
              </w:tabs>
              <w:snapToGrid w:val="0"/>
              <w:jc w:val="center"/>
              <w:rPr>
                <w:sz w:val="24"/>
              </w:rPr>
            </w:pPr>
            <w:r>
              <w:rPr>
                <w:sz w:val="24"/>
              </w:rPr>
              <w:t>1-1</w:t>
            </w:r>
          </w:p>
        </w:tc>
        <w:tc>
          <w:tcPr>
            <w:tcW w:w="1067" w:type="pct"/>
            <w:vAlign w:val="center"/>
          </w:tcPr>
          <w:p w14:paraId="2E521F90">
            <w:pPr>
              <w:tabs>
                <w:tab w:val="left" w:pos="1080"/>
              </w:tabs>
              <w:snapToGrid w:val="0"/>
              <w:rPr>
                <w:sz w:val="24"/>
              </w:rPr>
            </w:pPr>
            <w:r>
              <w:rPr>
                <w:sz w:val="24"/>
              </w:rPr>
              <w:t>营业执照等证明文件</w:t>
            </w:r>
          </w:p>
        </w:tc>
        <w:tc>
          <w:tcPr>
            <w:tcW w:w="2596" w:type="pct"/>
            <w:vAlign w:val="center"/>
          </w:tcPr>
          <w:p w14:paraId="1F91A9BC">
            <w:pPr>
              <w:tabs>
                <w:tab w:val="left" w:pos="1080"/>
              </w:tabs>
              <w:snapToGrid w:val="0"/>
              <w:rPr>
                <w:sz w:val="24"/>
              </w:rPr>
            </w:pPr>
            <w:r>
              <w:rPr>
                <w:sz w:val="24"/>
              </w:rPr>
              <w:t>投标人为企业</w:t>
            </w:r>
            <w:r>
              <w:rPr>
                <w:rFonts w:hint="eastAsia"/>
                <w:sz w:val="24"/>
              </w:rPr>
              <w:t>(</w:t>
            </w:r>
            <w:r>
              <w:rPr>
                <w:sz w:val="24"/>
              </w:rPr>
              <w:t>包括合伙企业</w:t>
            </w:r>
            <w:r>
              <w:rPr>
                <w:rFonts w:hint="eastAsia"/>
                <w:sz w:val="24"/>
              </w:rPr>
              <w:t>)</w:t>
            </w:r>
            <w:r>
              <w:rPr>
                <w:sz w:val="24"/>
              </w:rPr>
              <w:t>的，应提供有效的“营业执照”；</w:t>
            </w:r>
          </w:p>
          <w:p w14:paraId="322963A5">
            <w:pPr>
              <w:tabs>
                <w:tab w:val="left" w:pos="1080"/>
              </w:tabs>
              <w:snapToGrid w:val="0"/>
              <w:rPr>
                <w:sz w:val="24"/>
              </w:rPr>
            </w:pPr>
            <w:r>
              <w:rPr>
                <w:sz w:val="24"/>
              </w:rPr>
              <w:t>投标人为事业单位的，应提供有效的“事业单位法人证书”；</w:t>
            </w:r>
          </w:p>
          <w:p w14:paraId="78E07C51">
            <w:pPr>
              <w:tabs>
                <w:tab w:val="left" w:pos="1080"/>
              </w:tabs>
              <w:snapToGrid w:val="0"/>
              <w:rPr>
                <w:sz w:val="24"/>
              </w:rPr>
            </w:pPr>
            <w:r>
              <w:rPr>
                <w:sz w:val="24"/>
              </w:rPr>
              <w:t>投标人是非企业机构的，应提供有效的“执业许可证”、“登记证书”等证明文件；</w:t>
            </w:r>
          </w:p>
          <w:p w14:paraId="570E2549">
            <w:pPr>
              <w:tabs>
                <w:tab w:val="left" w:pos="1080"/>
              </w:tabs>
              <w:snapToGrid w:val="0"/>
              <w:rPr>
                <w:sz w:val="24"/>
              </w:rPr>
            </w:pPr>
            <w:r>
              <w:rPr>
                <w:sz w:val="24"/>
              </w:rPr>
              <w:t>投标人是个体工商户的，应提供有效的“个体工商户营业执照”；</w:t>
            </w:r>
          </w:p>
          <w:p w14:paraId="54B95715">
            <w:pPr>
              <w:tabs>
                <w:tab w:val="left" w:pos="1080"/>
              </w:tabs>
              <w:snapToGrid w:val="0"/>
              <w:rPr>
                <w:sz w:val="24"/>
              </w:rPr>
            </w:pPr>
            <w:r>
              <w:rPr>
                <w:sz w:val="24"/>
              </w:rPr>
              <w:t>投标人是自然人的，应提供有效的自然人身份证明。</w:t>
            </w:r>
          </w:p>
          <w:p w14:paraId="654E9A3E">
            <w:pPr>
              <w:tabs>
                <w:tab w:val="left" w:pos="1080"/>
              </w:tabs>
              <w:snapToGrid w:val="0"/>
              <w:rPr>
                <w:sz w:val="24"/>
              </w:rPr>
            </w:pPr>
            <w:r>
              <w:rPr>
                <w:sz w:val="24"/>
              </w:rPr>
              <w:t>分支机构参加投标的，应提供该分支机构或其所属法人/其他组织的相应证明文件；同时还应提供其所属法人/其他组织出具的授权其参与本项目的授权书</w:t>
            </w:r>
            <w:r>
              <w:rPr>
                <w:rFonts w:hint="eastAsia"/>
                <w:sz w:val="24"/>
              </w:rPr>
              <w:t>(</w:t>
            </w:r>
            <w:r>
              <w:rPr>
                <w:sz w:val="24"/>
              </w:rPr>
              <w:t>格式自拟，须加盖其所属法人/其他组织的公章</w:t>
            </w:r>
            <w:r>
              <w:rPr>
                <w:rFonts w:hint="eastAsia"/>
                <w:sz w:val="24"/>
              </w:rPr>
              <w:t>)</w:t>
            </w:r>
            <w:r>
              <w:rPr>
                <w:sz w:val="24"/>
              </w:rPr>
              <w:t>；对于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882" w:type="pct"/>
            <w:vAlign w:val="center"/>
          </w:tcPr>
          <w:p w14:paraId="13801FA8">
            <w:pPr>
              <w:tabs>
                <w:tab w:val="left" w:pos="1080"/>
              </w:tabs>
              <w:snapToGrid w:val="0"/>
              <w:rPr>
                <w:sz w:val="24"/>
              </w:rPr>
            </w:pPr>
            <w:r>
              <w:rPr>
                <w:sz w:val="24"/>
              </w:rPr>
              <w:t>提供证明文件的电子件或电子证照</w:t>
            </w:r>
          </w:p>
        </w:tc>
      </w:tr>
      <w:tr w14:paraId="7DDED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0670F56">
            <w:pPr>
              <w:tabs>
                <w:tab w:val="left" w:pos="1080"/>
              </w:tabs>
              <w:snapToGrid w:val="0"/>
              <w:jc w:val="center"/>
              <w:rPr>
                <w:sz w:val="24"/>
              </w:rPr>
            </w:pPr>
            <w:r>
              <w:rPr>
                <w:sz w:val="24"/>
              </w:rPr>
              <w:t>1-2</w:t>
            </w:r>
          </w:p>
        </w:tc>
        <w:tc>
          <w:tcPr>
            <w:tcW w:w="1067" w:type="pct"/>
            <w:vAlign w:val="center"/>
          </w:tcPr>
          <w:p w14:paraId="2CC42C90">
            <w:pPr>
              <w:tabs>
                <w:tab w:val="left" w:pos="1080"/>
              </w:tabs>
              <w:snapToGrid w:val="0"/>
              <w:rPr>
                <w:sz w:val="24"/>
              </w:rPr>
            </w:pPr>
            <w:r>
              <w:rPr>
                <w:sz w:val="24"/>
              </w:rPr>
              <w:t>投标人资格声明书</w:t>
            </w:r>
          </w:p>
        </w:tc>
        <w:tc>
          <w:tcPr>
            <w:tcW w:w="2596" w:type="pct"/>
            <w:vAlign w:val="center"/>
          </w:tcPr>
          <w:p w14:paraId="7CEE4D60">
            <w:pPr>
              <w:tabs>
                <w:tab w:val="left" w:pos="1080"/>
              </w:tabs>
              <w:snapToGrid w:val="0"/>
              <w:rPr>
                <w:sz w:val="24"/>
              </w:rPr>
            </w:pPr>
            <w:r>
              <w:rPr>
                <w:sz w:val="24"/>
              </w:rPr>
              <w:t>提供了符合招标文件要求的《投标人资格声明书》。</w:t>
            </w:r>
          </w:p>
        </w:tc>
        <w:tc>
          <w:tcPr>
            <w:tcW w:w="882" w:type="pct"/>
            <w:vAlign w:val="center"/>
          </w:tcPr>
          <w:p w14:paraId="5D1B5D80">
            <w:pPr>
              <w:tabs>
                <w:tab w:val="left" w:pos="1080"/>
              </w:tabs>
              <w:snapToGrid w:val="0"/>
              <w:rPr>
                <w:sz w:val="24"/>
              </w:rPr>
            </w:pPr>
            <w:r>
              <w:rPr>
                <w:sz w:val="24"/>
              </w:rPr>
              <w:t>格式见《投标文件格式》</w:t>
            </w:r>
          </w:p>
        </w:tc>
      </w:tr>
      <w:tr w14:paraId="387A3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976383D">
            <w:pPr>
              <w:tabs>
                <w:tab w:val="left" w:pos="1080"/>
              </w:tabs>
              <w:snapToGrid w:val="0"/>
              <w:jc w:val="center"/>
              <w:rPr>
                <w:sz w:val="24"/>
              </w:rPr>
            </w:pPr>
            <w:r>
              <w:rPr>
                <w:sz w:val="24"/>
              </w:rPr>
              <w:t>1-3</w:t>
            </w:r>
          </w:p>
        </w:tc>
        <w:tc>
          <w:tcPr>
            <w:tcW w:w="1067" w:type="pct"/>
            <w:vAlign w:val="center"/>
          </w:tcPr>
          <w:p w14:paraId="77586FC5">
            <w:pPr>
              <w:tabs>
                <w:tab w:val="left" w:pos="1080"/>
              </w:tabs>
              <w:snapToGrid w:val="0"/>
              <w:rPr>
                <w:sz w:val="24"/>
              </w:rPr>
            </w:pPr>
            <w:r>
              <w:rPr>
                <w:sz w:val="24"/>
              </w:rPr>
              <w:t>投标人信用记录</w:t>
            </w:r>
          </w:p>
        </w:tc>
        <w:tc>
          <w:tcPr>
            <w:tcW w:w="2596" w:type="pct"/>
            <w:vAlign w:val="center"/>
          </w:tcPr>
          <w:p w14:paraId="16C4E330">
            <w:pPr>
              <w:tabs>
                <w:tab w:val="left" w:pos="1080"/>
              </w:tabs>
              <w:snapToGrid w:val="0"/>
              <w:rPr>
                <w:sz w:val="24"/>
              </w:rPr>
            </w:pPr>
            <w:r>
              <w:rPr>
                <w:sz w:val="24"/>
              </w:rPr>
              <w:t>查询渠道</w:t>
            </w:r>
            <w:r>
              <w:rPr>
                <w:rFonts w:hint="eastAsia"/>
                <w:sz w:val="24"/>
              </w:rPr>
              <w:t>:</w:t>
            </w:r>
            <w:r>
              <w:rPr>
                <w:sz w:val="24"/>
              </w:rPr>
              <w:t>信用中国网站和中国政府采购网</w:t>
            </w:r>
            <w:r>
              <w:rPr>
                <w:rFonts w:hint="eastAsia"/>
                <w:sz w:val="24"/>
              </w:rPr>
              <w:t>(</w:t>
            </w:r>
            <w:r>
              <w:t>www.creditchina.gov.cn</w:t>
            </w:r>
            <w:r>
              <w:rPr>
                <w:sz w:val="24"/>
              </w:rPr>
              <w:t>、</w:t>
            </w:r>
            <w:r>
              <w:t>www.ccgp.gov.cn</w:t>
            </w:r>
            <w:r>
              <w:rPr>
                <w:rFonts w:hint="eastAsia"/>
                <w:sz w:val="24"/>
              </w:rPr>
              <w:t>)</w:t>
            </w:r>
            <w:r>
              <w:rPr>
                <w:sz w:val="24"/>
              </w:rPr>
              <w:t>；</w:t>
            </w:r>
          </w:p>
          <w:p w14:paraId="1A4C5D6A">
            <w:pPr>
              <w:tabs>
                <w:tab w:val="left" w:pos="900"/>
                <w:tab w:val="left" w:pos="1980"/>
              </w:tabs>
              <w:snapToGrid w:val="0"/>
              <w:rPr>
                <w:sz w:val="24"/>
              </w:rPr>
            </w:pPr>
            <w:r>
              <w:rPr>
                <w:sz w:val="24"/>
              </w:rPr>
              <w:t>截止时点</w:t>
            </w:r>
            <w:r>
              <w:rPr>
                <w:rFonts w:hint="eastAsia"/>
                <w:sz w:val="24"/>
              </w:rPr>
              <w:t>:</w:t>
            </w:r>
            <w:r>
              <w:rPr>
                <w:sz w:val="24"/>
              </w:rPr>
              <w:t>投标截止时间以后、资格审查阶段采购人或采购代理机构的实际查询时间；</w:t>
            </w:r>
          </w:p>
          <w:p w14:paraId="7EA86F17">
            <w:pPr>
              <w:tabs>
                <w:tab w:val="left" w:pos="900"/>
                <w:tab w:val="left" w:pos="1980"/>
              </w:tabs>
              <w:snapToGrid w:val="0"/>
              <w:rPr>
                <w:sz w:val="24"/>
              </w:rPr>
            </w:pPr>
            <w:r>
              <w:rPr>
                <w:sz w:val="24"/>
              </w:rPr>
              <w:t>信用信息查询记录和证据留存具体方式</w:t>
            </w:r>
            <w:r>
              <w:rPr>
                <w:rFonts w:hint="eastAsia"/>
                <w:sz w:val="24"/>
              </w:rPr>
              <w:t>:</w:t>
            </w:r>
            <w:r>
              <w:rPr>
                <w:sz w:val="24"/>
              </w:rPr>
              <w:t>查询结果网页打印页作为查询记录和证据，与其他采购文件一并保存；</w:t>
            </w:r>
          </w:p>
          <w:p w14:paraId="1EBABF6B">
            <w:pPr>
              <w:tabs>
                <w:tab w:val="left" w:pos="1080"/>
              </w:tabs>
              <w:snapToGrid w:val="0"/>
              <w:rPr>
                <w:sz w:val="24"/>
              </w:rPr>
            </w:pPr>
            <w:r>
              <w:rPr>
                <w:sz w:val="24"/>
              </w:rPr>
              <w:t>信用信息的使用原则</w:t>
            </w:r>
            <w:r>
              <w:rPr>
                <w:rFonts w:hint="eastAsia"/>
                <w:sz w:val="24"/>
              </w:rPr>
              <w:t>:</w:t>
            </w:r>
            <w:r>
              <w:rPr>
                <w:sz w:val="24"/>
              </w:rPr>
              <w:t>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7D4E1B4C">
            <w:pPr>
              <w:tabs>
                <w:tab w:val="left" w:pos="1080"/>
              </w:tabs>
              <w:snapToGrid w:val="0"/>
              <w:rPr>
                <w:sz w:val="24"/>
              </w:rPr>
            </w:pPr>
            <w:r>
              <w:rPr>
                <w:sz w:val="24"/>
              </w:rPr>
              <w:t>无须投标人提供，由采购人或采购代理机构查询。</w:t>
            </w:r>
          </w:p>
        </w:tc>
      </w:tr>
      <w:tr w14:paraId="20C8D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2DC88A8">
            <w:pPr>
              <w:tabs>
                <w:tab w:val="left" w:pos="1080"/>
              </w:tabs>
              <w:snapToGrid w:val="0"/>
              <w:jc w:val="center"/>
              <w:rPr>
                <w:sz w:val="24"/>
              </w:rPr>
            </w:pPr>
            <w:r>
              <w:rPr>
                <w:sz w:val="24"/>
              </w:rPr>
              <w:t>1-4</w:t>
            </w:r>
          </w:p>
        </w:tc>
        <w:tc>
          <w:tcPr>
            <w:tcW w:w="1067" w:type="pct"/>
            <w:vAlign w:val="center"/>
          </w:tcPr>
          <w:p w14:paraId="21737564">
            <w:pPr>
              <w:tabs>
                <w:tab w:val="left" w:pos="1080"/>
              </w:tabs>
              <w:snapToGrid w:val="0"/>
              <w:rPr>
                <w:sz w:val="24"/>
              </w:rPr>
            </w:pPr>
            <w:r>
              <w:rPr>
                <w:sz w:val="24"/>
              </w:rPr>
              <w:t>法律、行政法规规定的其他条件</w:t>
            </w:r>
          </w:p>
        </w:tc>
        <w:tc>
          <w:tcPr>
            <w:tcW w:w="2596" w:type="pct"/>
            <w:vAlign w:val="center"/>
          </w:tcPr>
          <w:p w14:paraId="656B476E">
            <w:pPr>
              <w:tabs>
                <w:tab w:val="left" w:pos="1080"/>
              </w:tabs>
              <w:snapToGrid w:val="0"/>
              <w:rPr>
                <w:sz w:val="24"/>
              </w:rPr>
            </w:pPr>
            <w:r>
              <w:rPr>
                <w:sz w:val="24"/>
              </w:rPr>
              <w:t>法律、行政法规规定的其他条件</w:t>
            </w:r>
          </w:p>
        </w:tc>
        <w:tc>
          <w:tcPr>
            <w:tcW w:w="882" w:type="pct"/>
            <w:vAlign w:val="center"/>
          </w:tcPr>
          <w:p w14:paraId="5FA03973">
            <w:pPr>
              <w:tabs>
                <w:tab w:val="left" w:pos="1080"/>
              </w:tabs>
              <w:snapToGrid w:val="0"/>
              <w:jc w:val="center"/>
              <w:rPr>
                <w:sz w:val="24"/>
              </w:rPr>
            </w:pPr>
            <w:r>
              <w:rPr>
                <w:sz w:val="24"/>
              </w:rPr>
              <w:t>/</w:t>
            </w:r>
          </w:p>
        </w:tc>
      </w:tr>
      <w:tr w14:paraId="3148B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536BCDC">
            <w:pPr>
              <w:tabs>
                <w:tab w:val="left" w:pos="1080"/>
              </w:tabs>
              <w:snapToGrid w:val="0"/>
              <w:jc w:val="center"/>
              <w:rPr>
                <w:sz w:val="24"/>
              </w:rPr>
            </w:pPr>
            <w:r>
              <w:rPr>
                <w:sz w:val="24"/>
              </w:rPr>
              <w:t>2</w:t>
            </w:r>
          </w:p>
        </w:tc>
        <w:tc>
          <w:tcPr>
            <w:tcW w:w="1067" w:type="pct"/>
            <w:vAlign w:val="center"/>
          </w:tcPr>
          <w:p w14:paraId="2FF81A51">
            <w:pPr>
              <w:tabs>
                <w:tab w:val="left" w:pos="1080"/>
              </w:tabs>
              <w:snapToGrid w:val="0"/>
              <w:rPr>
                <w:sz w:val="24"/>
              </w:rPr>
            </w:pPr>
            <w:r>
              <w:rPr>
                <w:sz w:val="24"/>
              </w:rPr>
              <w:t>落实政府采购政策需满足的资格要求</w:t>
            </w:r>
          </w:p>
        </w:tc>
        <w:tc>
          <w:tcPr>
            <w:tcW w:w="2596" w:type="pct"/>
            <w:vAlign w:val="center"/>
          </w:tcPr>
          <w:p w14:paraId="5C165976">
            <w:pPr>
              <w:tabs>
                <w:tab w:val="left" w:pos="1080"/>
              </w:tabs>
              <w:snapToGrid w:val="0"/>
              <w:rPr>
                <w:sz w:val="24"/>
              </w:rPr>
            </w:pPr>
            <w:r>
              <w:rPr>
                <w:sz w:val="24"/>
              </w:rPr>
              <w:t>具体要求见第一章《投标邀请》</w:t>
            </w:r>
          </w:p>
        </w:tc>
        <w:tc>
          <w:tcPr>
            <w:tcW w:w="882" w:type="pct"/>
            <w:vAlign w:val="center"/>
          </w:tcPr>
          <w:p w14:paraId="6072DB02">
            <w:pPr>
              <w:tabs>
                <w:tab w:val="left" w:pos="1080"/>
              </w:tabs>
              <w:snapToGrid w:val="0"/>
              <w:rPr>
                <w:sz w:val="24"/>
              </w:rPr>
            </w:pPr>
          </w:p>
        </w:tc>
      </w:tr>
      <w:tr w14:paraId="074BB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ED75CEC">
            <w:pPr>
              <w:tabs>
                <w:tab w:val="left" w:pos="1080"/>
              </w:tabs>
              <w:snapToGrid w:val="0"/>
              <w:jc w:val="center"/>
              <w:rPr>
                <w:sz w:val="24"/>
              </w:rPr>
            </w:pPr>
            <w:r>
              <w:rPr>
                <w:sz w:val="24"/>
              </w:rPr>
              <w:t>2-1</w:t>
            </w:r>
          </w:p>
        </w:tc>
        <w:tc>
          <w:tcPr>
            <w:tcW w:w="1067" w:type="pct"/>
            <w:vAlign w:val="center"/>
          </w:tcPr>
          <w:p w14:paraId="3714B0D6">
            <w:pPr>
              <w:tabs>
                <w:tab w:val="left" w:pos="1080"/>
              </w:tabs>
              <w:snapToGrid w:val="0"/>
              <w:rPr>
                <w:sz w:val="24"/>
              </w:rPr>
            </w:pPr>
            <w:r>
              <w:rPr>
                <w:sz w:val="24"/>
              </w:rPr>
              <w:t>中小企业政策证明文件</w:t>
            </w:r>
          </w:p>
        </w:tc>
        <w:tc>
          <w:tcPr>
            <w:tcW w:w="2596" w:type="pct"/>
            <w:vAlign w:val="center"/>
          </w:tcPr>
          <w:p w14:paraId="2FD0D92F">
            <w:pPr>
              <w:tabs>
                <w:tab w:val="left" w:pos="1080"/>
              </w:tabs>
              <w:snapToGrid w:val="0"/>
              <w:rPr>
                <w:sz w:val="24"/>
              </w:rPr>
            </w:pPr>
            <w:r>
              <w:rPr>
                <w:sz w:val="24"/>
              </w:rPr>
              <w:t>具体要求见第一章《投标邀请》</w:t>
            </w:r>
          </w:p>
        </w:tc>
        <w:tc>
          <w:tcPr>
            <w:tcW w:w="882" w:type="pct"/>
            <w:vAlign w:val="center"/>
          </w:tcPr>
          <w:p w14:paraId="7A28B8F0">
            <w:pPr>
              <w:tabs>
                <w:tab w:val="left" w:pos="1080"/>
              </w:tabs>
              <w:snapToGrid w:val="0"/>
              <w:rPr>
                <w:sz w:val="24"/>
              </w:rPr>
            </w:pPr>
          </w:p>
        </w:tc>
      </w:tr>
      <w:tr w14:paraId="31CBE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12E718">
            <w:pPr>
              <w:tabs>
                <w:tab w:val="left" w:pos="1080"/>
              </w:tabs>
              <w:snapToGrid w:val="0"/>
              <w:jc w:val="center"/>
              <w:rPr>
                <w:sz w:val="24"/>
              </w:rPr>
            </w:pPr>
            <w:r>
              <w:rPr>
                <w:sz w:val="24"/>
              </w:rPr>
              <w:t>2-1-1</w:t>
            </w:r>
          </w:p>
        </w:tc>
        <w:tc>
          <w:tcPr>
            <w:tcW w:w="1067" w:type="pct"/>
            <w:vAlign w:val="center"/>
          </w:tcPr>
          <w:p w14:paraId="13387A69">
            <w:pPr>
              <w:tabs>
                <w:tab w:val="left" w:pos="1080"/>
              </w:tabs>
              <w:snapToGrid w:val="0"/>
              <w:rPr>
                <w:sz w:val="24"/>
              </w:rPr>
            </w:pPr>
            <w:r>
              <w:rPr>
                <w:sz w:val="24"/>
              </w:rPr>
              <w:t>中小企业证明文件</w:t>
            </w:r>
          </w:p>
        </w:tc>
        <w:tc>
          <w:tcPr>
            <w:tcW w:w="2596" w:type="pct"/>
            <w:vAlign w:val="center"/>
          </w:tcPr>
          <w:p w14:paraId="78BCB6D4">
            <w:pPr>
              <w:tabs>
                <w:tab w:val="left" w:pos="1080"/>
              </w:tabs>
              <w:snapToGrid w:val="0"/>
              <w:rPr>
                <w:sz w:val="24"/>
              </w:rPr>
            </w:pPr>
            <w:r>
              <w:rPr>
                <w:sz w:val="24"/>
              </w:rPr>
              <w:t>当本项目</w:t>
            </w:r>
            <w:r>
              <w:rPr>
                <w:rFonts w:hint="eastAsia"/>
                <w:sz w:val="24"/>
              </w:rPr>
              <w:t>(</w:t>
            </w:r>
            <w:r>
              <w:rPr>
                <w:sz w:val="24"/>
              </w:rPr>
              <w:t>包</w:t>
            </w:r>
            <w:r>
              <w:rPr>
                <w:rFonts w:hint="eastAsia"/>
                <w:sz w:val="24"/>
              </w:rPr>
              <w:t>)</w:t>
            </w:r>
            <w:r>
              <w:rPr>
                <w:sz w:val="24"/>
              </w:rPr>
              <w:t>涉及预留份额专门面向中小企业采购，此时建议在《资格证明文件》中提供。</w:t>
            </w:r>
          </w:p>
          <w:p w14:paraId="7ABED50E">
            <w:pPr>
              <w:tabs>
                <w:tab w:val="left" w:pos="1080"/>
              </w:tabs>
              <w:snapToGrid w:val="0"/>
              <w:rPr>
                <w:sz w:val="24"/>
              </w:rPr>
            </w:pPr>
            <w:r>
              <w:rPr>
                <w:sz w:val="24"/>
              </w:rPr>
              <w:t>1、投标人单独投标的，应提供《中小企业声明函》或《残疾人福利性单位声明函》或由省级以上监狱管理局、戒毒管理局</w:t>
            </w:r>
            <w:r>
              <w:rPr>
                <w:rFonts w:hint="eastAsia"/>
                <w:sz w:val="24"/>
              </w:rPr>
              <w:t>(</w:t>
            </w:r>
            <w:r>
              <w:rPr>
                <w:sz w:val="24"/>
              </w:rPr>
              <w:t>含新疆生产建设兵团</w:t>
            </w:r>
            <w:r>
              <w:rPr>
                <w:rFonts w:hint="eastAsia"/>
                <w:sz w:val="24"/>
              </w:rPr>
              <w:t>)</w:t>
            </w:r>
            <w:r>
              <w:rPr>
                <w:sz w:val="24"/>
              </w:rPr>
              <w:t>出具的属于监狱企业的证明文件。</w:t>
            </w:r>
          </w:p>
          <w:p w14:paraId="0600659D">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w:t>
            </w:r>
            <w:r>
              <w:rPr>
                <w:rFonts w:hint="eastAsia"/>
                <w:sz w:val="24"/>
              </w:rPr>
              <w:t>(</w:t>
            </w:r>
            <w:r>
              <w:rPr>
                <w:sz w:val="24"/>
              </w:rPr>
              <w:t>含新疆生产建设兵团</w:t>
            </w:r>
            <w:r>
              <w:rPr>
                <w:rFonts w:hint="eastAsia"/>
                <w:sz w:val="24"/>
              </w:rPr>
              <w:t>)</w:t>
            </w:r>
            <w:r>
              <w:rPr>
                <w:sz w:val="24"/>
              </w:rPr>
              <w:t>出具的属于监狱企业的证明文件中如实填报，且满足招标文件关于预留份额的要求。</w:t>
            </w:r>
          </w:p>
        </w:tc>
        <w:tc>
          <w:tcPr>
            <w:tcW w:w="882" w:type="pct"/>
            <w:vAlign w:val="center"/>
          </w:tcPr>
          <w:p w14:paraId="5846DE53">
            <w:pPr>
              <w:tabs>
                <w:tab w:val="left" w:pos="1080"/>
              </w:tabs>
              <w:snapToGrid w:val="0"/>
              <w:rPr>
                <w:sz w:val="24"/>
              </w:rPr>
            </w:pPr>
            <w:r>
              <w:rPr>
                <w:sz w:val="24"/>
              </w:rPr>
              <w:t>格式见《投标文件格式》</w:t>
            </w:r>
          </w:p>
        </w:tc>
      </w:tr>
      <w:tr w14:paraId="0A6E7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6B760F8">
            <w:pPr>
              <w:tabs>
                <w:tab w:val="left" w:pos="1080"/>
              </w:tabs>
              <w:snapToGrid w:val="0"/>
              <w:jc w:val="center"/>
              <w:rPr>
                <w:sz w:val="24"/>
              </w:rPr>
            </w:pPr>
            <w:r>
              <w:rPr>
                <w:sz w:val="24"/>
              </w:rPr>
              <w:t>2-1-2</w:t>
            </w:r>
          </w:p>
        </w:tc>
        <w:tc>
          <w:tcPr>
            <w:tcW w:w="1067" w:type="pct"/>
            <w:vAlign w:val="center"/>
          </w:tcPr>
          <w:p w14:paraId="74100978">
            <w:pPr>
              <w:tabs>
                <w:tab w:val="left" w:pos="1080"/>
              </w:tabs>
              <w:snapToGrid w:val="0"/>
              <w:rPr>
                <w:sz w:val="24"/>
              </w:rPr>
            </w:pPr>
            <w:r>
              <w:rPr>
                <w:sz w:val="24"/>
              </w:rPr>
              <w:t>拟分包情况说明及分包意向协议</w:t>
            </w:r>
          </w:p>
        </w:tc>
        <w:tc>
          <w:tcPr>
            <w:tcW w:w="2596" w:type="pct"/>
            <w:vAlign w:val="center"/>
          </w:tcPr>
          <w:p w14:paraId="264838B5">
            <w:pPr>
              <w:tabs>
                <w:tab w:val="left" w:pos="1080"/>
              </w:tabs>
              <w:snapToGrid w:val="0"/>
              <w:rPr>
                <w:sz w:val="24"/>
              </w:rPr>
            </w:pPr>
            <w:r>
              <w:rPr>
                <w:sz w:val="24"/>
              </w:rPr>
              <w:t>如本项目</w:t>
            </w:r>
            <w:r>
              <w:rPr>
                <w:rFonts w:hint="eastAsia"/>
                <w:sz w:val="24"/>
              </w:rPr>
              <w:t>(</w:t>
            </w:r>
            <w:r>
              <w:rPr>
                <w:sz w:val="24"/>
              </w:rPr>
              <w:t>包</w:t>
            </w:r>
            <w:r>
              <w:rPr>
                <w:rFonts w:hint="eastAsia"/>
                <w:sz w:val="24"/>
              </w:rPr>
              <w:t>)</w:t>
            </w:r>
            <w:r>
              <w:rPr>
                <w:sz w:val="24"/>
              </w:rPr>
              <w:t>要求通过分包措施预留部分采购份额面向中小企业采购、且投标人因落实政府采购政策拟进行分包的，必须提供；否则无须提供。</w:t>
            </w:r>
          </w:p>
          <w:p w14:paraId="3BB431D3">
            <w:pPr>
              <w:tabs>
                <w:tab w:val="left" w:pos="1080"/>
              </w:tabs>
              <w:snapToGrid w:val="0"/>
              <w:rPr>
                <w:b/>
                <w:sz w:val="24"/>
              </w:rPr>
            </w:pPr>
            <w:r>
              <w:rPr>
                <w:sz w:val="24"/>
              </w:rPr>
              <w:t>对于预留份额专门面向中小企业采购的项目</w:t>
            </w:r>
            <w:r>
              <w:rPr>
                <w:rFonts w:hint="eastAsia"/>
                <w:sz w:val="24"/>
              </w:rPr>
              <w:t>(</w:t>
            </w:r>
            <w:r>
              <w:rPr>
                <w:sz w:val="24"/>
              </w:rPr>
              <w:t>包</w:t>
            </w:r>
            <w:r>
              <w:rPr>
                <w:rFonts w:hint="eastAsia"/>
                <w:sz w:val="24"/>
              </w:rPr>
              <w:t>)</w:t>
            </w:r>
            <w:r>
              <w:rPr>
                <w:sz w:val="24"/>
              </w:rPr>
              <w:t>，组成联合体或者接受分包合同的中小企业与联合体内其他企业、分包企业之间不得存在直接控股、管理关系。</w:t>
            </w:r>
          </w:p>
        </w:tc>
        <w:tc>
          <w:tcPr>
            <w:tcW w:w="882" w:type="pct"/>
            <w:vAlign w:val="center"/>
          </w:tcPr>
          <w:p w14:paraId="0AE83CBA">
            <w:pPr>
              <w:tabs>
                <w:tab w:val="left" w:pos="1080"/>
              </w:tabs>
              <w:snapToGrid w:val="0"/>
              <w:rPr>
                <w:sz w:val="24"/>
              </w:rPr>
            </w:pPr>
            <w:r>
              <w:rPr>
                <w:sz w:val="24"/>
              </w:rPr>
              <w:t>格式见《投标文件格式》</w:t>
            </w:r>
          </w:p>
        </w:tc>
      </w:tr>
      <w:tr w14:paraId="36F25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A54BD98">
            <w:pPr>
              <w:tabs>
                <w:tab w:val="left" w:pos="1080"/>
              </w:tabs>
              <w:snapToGrid w:val="0"/>
              <w:jc w:val="center"/>
              <w:rPr>
                <w:sz w:val="24"/>
              </w:rPr>
            </w:pPr>
            <w:r>
              <w:rPr>
                <w:sz w:val="24"/>
              </w:rPr>
              <w:t>2-2</w:t>
            </w:r>
          </w:p>
        </w:tc>
        <w:tc>
          <w:tcPr>
            <w:tcW w:w="1067" w:type="pct"/>
            <w:vAlign w:val="center"/>
          </w:tcPr>
          <w:p w14:paraId="2FFA5F57">
            <w:pPr>
              <w:tabs>
                <w:tab w:val="left" w:pos="1080"/>
              </w:tabs>
              <w:snapToGrid w:val="0"/>
              <w:rPr>
                <w:sz w:val="24"/>
              </w:rPr>
            </w:pPr>
            <w:r>
              <w:rPr>
                <w:sz w:val="24"/>
              </w:rPr>
              <w:t>其它落实政府采购政策的资格要求</w:t>
            </w:r>
          </w:p>
        </w:tc>
        <w:tc>
          <w:tcPr>
            <w:tcW w:w="2596" w:type="pct"/>
            <w:vAlign w:val="center"/>
          </w:tcPr>
          <w:p w14:paraId="33284E65">
            <w:pPr>
              <w:tabs>
                <w:tab w:val="left" w:pos="1080"/>
              </w:tabs>
              <w:snapToGrid w:val="0"/>
              <w:rPr>
                <w:sz w:val="24"/>
              </w:rPr>
            </w:pPr>
            <w:r>
              <w:rPr>
                <w:sz w:val="24"/>
              </w:rPr>
              <w:t>如有，见第一章《投标邀请》</w:t>
            </w:r>
          </w:p>
        </w:tc>
        <w:tc>
          <w:tcPr>
            <w:tcW w:w="882" w:type="pct"/>
            <w:vAlign w:val="center"/>
          </w:tcPr>
          <w:p w14:paraId="2C543E9A">
            <w:pPr>
              <w:tabs>
                <w:tab w:val="left" w:pos="1080"/>
              </w:tabs>
              <w:snapToGrid w:val="0"/>
              <w:rPr>
                <w:sz w:val="24"/>
              </w:rPr>
            </w:pPr>
            <w:r>
              <w:rPr>
                <w:sz w:val="24"/>
              </w:rPr>
              <w:t>提供证明文件的电子件或电子证照</w:t>
            </w:r>
          </w:p>
        </w:tc>
      </w:tr>
      <w:tr w14:paraId="6035E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B45BABE">
            <w:pPr>
              <w:tabs>
                <w:tab w:val="left" w:pos="1080"/>
              </w:tabs>
              <w:snapToGrid w:val="0"/>
              <w:jc w:val="center"/>
              <w:rPr>
                <w:sz w:val="24"/>
              </w:rPr>
            </w:pPr>
            <w:r>
              <w:rPr>
                <w:sz w:val="24"/>
              </w:rPr>
              <w:t>3</w:t>
            </w:r>
          </w:p>
        </w:tc>
        <w:tc>
          <w:tcPr>
            <w:tcW w:w="1067" w:type="pct"/>
            <w:vAlign w:val="center"/>
          </w:tcPr>
          <w:p w14:paraId="0D19C253">
            <w:pPr>
              <w:tabs>
                <w:tab w:val="left" w:pos="1080"/>
              </w:tabs>
              <w:snapToGrid w:val="0"/>
              <w:rPr>
                <w:sz w:val="24"/>
              </w:rPr>
            </w:pPr>
            <w:r>
              <w:rPr>
                <w:sz w:val="24"/>
              </w:rPr>
              <w:t>本项目的特定资格要求</w:t>
            </w:r>
          </w:p>
        </w:tc>
        <w:tc>
          <w:tcPr>
            <w:tcW w:w="2596" w:type="pct"/>
            <w:vAlign w:val="center"/>
          </w:tcPr>
          <w:p w14:paraId="30409F94">
            <w:pPr>
              <w:tabs>
                <w:tab w:val="left" w:pos="1080"/>
              </w:tabs>
              <w:snapToGrid w:val="0"/>
              <w:rPr>
                <w:sz w:val="24"/>
              </w:rPr>
            </w:pPr>
            <w:r>
              <w:rPr>
                <w:sz w:val="24"/>
              </w:rPr>
              <w:t>如有，见第一章《投标邀请》</w:t>
            </w:r>
          </w:p>
        </w:tc>
        <w:tc>
          <w:tcPr>
            <w:tcW w:w="882" w:type="pct"/>
            <w:vAlign w:val="center"/>
          </w:tcPr>
          <w:p w14:paraId="3A36B7CC">
            <w:pPr>
              <w:tabs>
                <w:tab w:val="left" w:pos="1080"/>
              </w:tabs>
              <w:snapToGrid w:val="0"/>
              <w:rPr>
                <w:sz w:val="24"/>
              </w:rPr>
            </w:pPr>
          </w:p>
        </w:tc>
      </w:tr>
      <w:tr w14:paraId="35D8A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0093D05">
            <w:pPr>
              <w:tabs>
                <w:tab w:val="left" w:pos="1080"/>
              </w:tabs>
              <w:snapToGrid w:val="0"/>
              <w:jc w:val="center"/>
              <w:rPr>
                <w:sz w:val="24"/>
              </w:rPr>
            </w:pPr>
            <w:r>
              <w:rPr>
                <w:sz w:val="24"/>
              </w:rPr>
              <w:t>3-1</w:t>
            </w:r>
          </w:p>
        </w:tc>
        <w:tc>
          <w:tcPr>
            <w:tcW w:w="1067" w:type="pct"/>
            <w:vAlign w:val="center"/>
          </w:tcPr>
          <w:p w14:paraId="4D76A5BC">
            <w:pPr>
              <w:tabs>
                <w:tab w:val="left" w:pos="1080"/>
              </w:tabs>
              <w:snapToGrid w:val="0"/>
              <w:rPr>
                <w:sz w:val="24"/>
              </w:rPr>
            </w:pPr>
            <w:r>
              <w:rPr>
                <w:sz w:val="24"/>
              </w:rPr>
              <w:t>本项目对于联合体的要求</w:t>
            </w:r>
          </w:p>
        </w:tc>
        <w:tc>
          <w:tcPr>
            <w:tcW w:w="2596" w:type="pct"/>
            <w:vAlign w:val="center"/>
          </w:tcPr>
          <w:p w14:paraId="5BC0EA9F">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2F5C0FD">
            <w:pPr>
              <w:tabs>
                <w:tab w:val="left" w:pos="1080"/>
              </w:tabs>
              <w:snapToGrid w:val="0"/>
              <w:rPr>
                <w:sz w:val="24"/>
              </w:rPr>
            </w:pPr>
            <w:r>
              <w:rPr>
                <w:sz w:val="24"/>
              </w:rPr>
              <w:t>2、联合体各成员单位均须提供本表中序号1-1、1-2的证明文件。联合体各成员单位均应满足本表3-2项规定。</w:t>
            </w:r>
          </w:p>
          <w:p w14:paraId="78F95A9C">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1116156D">
            <w:pPr>
              <w:tabs>
                <w:tab w:val="left" w:pos="1080"/>
              </w:tabs>
              <w:snapToGrid w:val="0"/>
              <w:rPr>
                <w:sz w:val="24"/>
              </w:rPr>
            </w:pPr>
            <w:r>
              <w:rPr>
                <w:sz w:val="24"/>
              </w:rPr>
              <w:t>4、联合体中有同类资质的供应商按照联合体分工承担相同工作的，应当按照资质等级较低的供应商确定资质等级。</w:t>
            </w:r>
          </w:p>
          <w:p w14:paraId="1740A8BA">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2695AEE7">
            <w:pPr>
              <w:tabs>
                <w:tab w:val="left" w:pos="1080"/>
              </w:tabs>
              <w:snapToGrid w:val="0"/>
              <w:rPr>
                <w:sz w:val="24"/>
              </w:rPr>
            </w:pPr>
            <w:r>
              <w:rPr>
                <w:sz w:val="24"/>
              </w:rPr>
              <w:t>6、若联合体中任一成员单位中途退出，则该联合体的</w:t>
            </w:r>
            <w:r>
              <w:rPr>
                <w:b/>
                <w:sz w:val="24"/>
              </w:rPr>
              <w:t>投标无效</w:t>
            </w:r>
            <w:r>
              <w:rPr>
                <w:sz w:val="24"/>
              </w:rPr>
              <w:t>。</w:t>
            </w:r>
          </w:p>
          <w:p w14:paraId="5763AAC2">
            <w:pPr>
              <w:tabs>
                <w:tab w:val="left" w:pos="1080"/>
              </w:tabs>
              <w:snapToGrid w:val="0"/>
              <w:rPr>
                <w:sz w:val="24"/>
              </w:rPr>
            </w:pPr>
            <w:r>
              <w:rPr>
                <w:sz w:val="24"/>
              </w:rPr>
              <w:t>7、本项目不接受联合体投标时，投标人不得为联合体。</w:t>
            </w:r>
          </w:p>
        </w:tc>
        <w:tc>
          <w:tcPr>
            <w:tcW w:w="882" w:type="pct"/>
            <w:vAlign w:val="center"/>
          </w:tcPr>
          <w:p w14:paraId="259AC253">
            <w:pPr>
              <w:tabs>
                <w:tab w:val="left" w:pos="1080"/>
              </w:tabs>
              <w:snapToGrid w:val="0"/>
              <w:rPr>
                <w:sz w:val="24"/>
              </w:rPr>
            </w:pPr>
            <w:r>
              <w:rPr>
                <w:sz w:val="24"/>
              </w:rPr>
              <w:t>提供《联合协议》原件的电子件</w:t>
            </w:r>
          </w:p>
          <w:p w14:paraId="3D1DA891">
            <w:pPr>
              <w:tabs>
                <w:tab w:val="left" w:pos="1080"/>
              </w:tabs>
              <w:snapToGrid w:val="0"/>
              <w:rPr>
                <w:sz w:val="24"/>
              </w:rPr>
            </w:pPr>
            <w:r>
              <w:rPr>
                <w:sz w:val="24"/>
              </w:rPr>
              <w:t>格式见《投标文件格式》</w:t>
            </w:r>
          </w:p>
        </w:tc>
      </w:tr>
      <w:tr w14:paraId="1644D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3BC9152">
            <w:pPr>
              <w:tabs>
                <w:tab w:val="left" w:pos="1080"/>
              </w:tabs>
              <w:snapToGrid w:val="0"/>
              <w:jc w:val="center"/>
              <w:rPr>
                <w:sz w:val="24"/>
              </w:rPr>
            </w:pPr>
            <w:r>
              <w:rPr>
                <w:sz w:val="24"/>
              </w:rPr>
              <w:t>3-2</w:t>
            </w:r>
          </w:p>
        </w:tc>
        <w:tc>
          <w:tcPr>
            <w:tcW w:w="1067" w:type="pct"/>
            <w:vAlign w:val="center"/>
          </w:tcPr>
          <w:p w14:paraId="041FD55A">
            <w:pPr>
              <w:tabs>
                <w:tab w:val="left" w:pos="1080"/>
              </w:tabs>
              <w:snapToGrid w:val="0"/>
              <w:rPr>
                <w:sz w:val="24"/>
              </w:rPr>
            </w:pPr>
            <w:r>
              <w:rPr>
                <w:sz w:val="24"/>
              </w:rPr>
              <w:t>政府购买服务承接主体的要求</w:t>
            </w:r>
          </w:p>
        </w:tc>
        <w:tc>
          <w:tcPr>
            <w:tcW w:w="2596" w:type="pct"/>
            <w:vAlign w:val="center"/>
          </w:tcPr>
          <w:p w14:paraId="54489A03">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00494766">
            <w:pPr>
              <w:tabs>
                <w:tab w:val="left" w:pos="1080"/>
              </w:tabs>
              <w:snapToGrid w:val="0"/>
              <w:jc w:val="center"/>
              <w:rPr>
                <w:sz w:val="24"/>
              </w:rPr>
            </w:pPr>
            <w:r>
              <w:rPr>
                <w:sz w:val="24"/>
              </w:rPr>
              <w:t>格式见《投标文件格式》</w:t>
            </w:r>
            <w:r>
              <w:rPr>
                <w:rFonts w:hint="eastAsia"/>
                <w:sz w:val="24"/>
              </w:rPr>
              <w:t>“1-2 投标人资格声明书”</w:t>
            </w:r>
          </w:p>
        </w:tc>
      </w:tr>
      <w:tr w14:paraId="09158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69736963">
            <w:pPr>
              <w:tabs>
                <w:tab w:val="left" w:pos="1080"/>
              </w:tabs>
              <w:snapToGrid w:val="0"/>
              <w:jc w:val="center"/>
              <w:rPr>
                <w:sz w:val="24"/>
              </w:rPr>
            </w:pPr>
            <w:r>
              <w:rPr>
                <w:sz w:val="24"/>
              </w:rPr>
              <w:t>3-3</w:t>
            </w:r>
          </w:p>
        </w:tc>
        <w:tc>
          <w:tcPr>
            <w:tcW w:w="1067" w:type="pct"/>
            <w:vAlign w:val="center"/>
          </w:tcPr>
          <w:p w14:paraId="0B9EDB88">
            <w:pPr>
              <w:tabs>
                <w:tab w:val="left" w:pos="1080"/>
              </w:tabs>
              <w:snapToGrid w:val="0"/>
              <w:rPr>
                <w:sz w:val="24"/>
              </w:rPr>
            </w:pPr>
            <w:r>
              <w:rPr>
                <w:sz w:val="24"/>
              </w:rPr>
              <w:t>其他特定资格要求</w:t>
            </w:r>
          </w:p>
        </w:tc>
        <w:tc>
          <w:tcPr>
            <w:tcW w:w="2596" w:type="pct"/>
            <w:vAlign w:val="center"/>
          </w:tcPr>
          <w:p w14:paraId="6858B0EB">
            <w:pPr>
              <w:tabs>
                <w:tab w:val="left" w:pos="1080"/>
              </w:tabs>
              <w:snapToGrid w:val="0"/>
              <w:rPr>
                <w:sz w:val="24"/>
              </w:rPr>
            </w:pPr>
            <w:r>
              <w:rPr>
                <w:sz w:val="24"/>
              </w:rPr>
              <w:t>如有，见第一章《投标邀请》</w:t>
            </w:r>
          </w:p>
          <w:p w14:paraId="2D881046">
            <w:pPr>
              <w:tabs>
                <w:tab w:val="left" w:pos="1080"/>
              </w:tabs>
              <w:snapToGrid w:val="0"/>
              <w:rPr>
                <w:sz w:val="24"/>
              </w:rPr>
            </w:pPr>
            <w:r>
              <w:rPr>
                <w:sz w:val="24"/>
              </w:rPr>
              <w:t>注</w:t>
            </w:r>
            <w:r>
              <w:rPr>
                <w:rFonts w:hint="eastAsia"/>
                <w:sz w:val="24"/>
              </w:rPr>
              <w:t>:</w:t>
            </w:r>
            <w:r>
              <w:rPr>
                <w:sz w:val="24"/>
              </w:rPr>
              <w:t>如联合体中有同类资质的供应商按照联合体分工承担相同工作的，均应当提供资质证书电子件或电子证照。</w:t>
            </w:r>
          </w:p>
        </w:tc>
        <w:tc>
          <w:tcPr>
            <w:tcW w:w="882" w:type="pct"/>
            <w:vAlign w:val="center"/>
          </w:tcPr>
          <w:p w14:paraId="57E50C4B">
            <w:pPr>
              <w:tabs>
                <w:tab w:val="left" w:pos="1080"/>
              </w:tabs>
              <w:snapToGrid w:val="0"/>
              <w:rPr>
                <w:sz w:val="24"/>
              </w:rPr>
            </w:pPr>
            <w:r>
              <w:rPr>
                <w:sz w:val="24"/>
              </w:rPr>
              <w:t>提供证明文件的电子件或电子证照</w:t>
            </w:r>
          </w:p>
        </w:tc>
      </w:tr>
      <w:tr w14:paraId="3EC6B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9346A6A">
            <w:pPr>
              <w:tabs>
                <w:tab w:val="left" w:pos="1080"/>
              </w:tabs>
              <w:snapToGrid w:val="0"/>
              <w:jc w:val="center"/>
              <w:rPr>
                <w:sz w:val="24"/>
              </w:rPr>
            </w:pPr>
            <w:r>
              <w:rPr>
                <w:sz w:val="24"/>
              </w:rPr>
              <w:t>4</w:t>
            </w:r>
          </w:p>
        </w:tc>
        <w:tc>
          <w:tcPr>
            <w:tcW w:w="1067" w:type="pct"/>
            <w:vAlign w:val="center"/>
          </w:tcPr>
          <w:p w14:paraId="0AE31EF5">
            <w:pPr>
              <w:tabs>
                <w:tab w:val="left" w:pos="1080"/>
              </w:tabs>
              <w:snapToGrid w:val="0"/>
              <w:rPr>
                <w:sz w:val="24"/>
              </w:rPr>
            </w:pPr>
            <w:r>
              <w:rPr>
                <w:sz w:val="24"/>
              </w:rPr>
              <w:t>投标保证金</w:t>
            </w:r>
          </w:p>
        </w:tc>
        <w:tc>
          <w:tcPr>
            <w:tcW w:w="2596" w:type="pct"/>
            <w:vAlign w:val="center"/>
          </w:tcPr>
          <w:p w14:paraId="46274431">
            <w:pPr>
              <w:tabs>
                <w:tab w:val="left" w:pos="1080"/>
              </w:tabs>
              <w:snapToGrid w:val="0"/>
              <w:rPr>
                <w:sz w:val="24"/>
              </w:rPr>
            </w:pPr>
            <w:r>
              <w:rPr>
                <w:kern w:val="0"/>
                <w:sz w:val="24"/>
              </w:rPr>
              <w:t>按照招标文件的规定提交投标保证金。</w:t>
            </w:r>
          </w:p>
        </w:tc>
        <w:tc>
          <w:tcPr>
            <w:tcW w:w="882" w:type="pct"/>
            <w:vAlign w:val="center"/>
          </w:tcPr>
          <w:p w14:paraId="6B6FE590">
            <w:pPr>
              <w:tabs>
                <w:tab w:val="left" w:pos="1080"/>
              </w:tabs>
              <w:snapToGrid w:val="0"/>
              <w:rPr>
                <w:sz w:val="24"/>
              </w:rPr>
            </w:pPr>
          </w:p>
        </w:tc>
      </w:tr>
      <w:tr w14:paraId="45523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84F84D2">
            <w:pPr>
              <w:tabs>
                <w:tab w:val="left" w:pos="1080"/>
              </w:tabs>
              <w:snapToGrid w:val="0"/>
              <w:jc w:val="center"/>
              <w:rPr>
                <w:sz w:val="24"/>
              </w:rPr>
            </w:pPr>
            <w:r>
              <w:rPr>
                <w:sz w:val="24"/>
              </w:rPr>
              <w:t>5</w:t>
            </w:r>
          </w:p>
        </w:tc>
        <w:tc>
          <w:tcPr>
            <w:tcW w:w="1067" w:type="pct"/>
            <w:vAlign w:val="center"/>
          </w:tcPr>
          <w:p w14:paraId="4DA76778">
            <w:pPr>
              <w:tabs>
                <w:tab w:val="left" w:pos="1080"/>
              </w:tabs>
              <w:snapToGrid w:val="0"/>
              <w:rPr>
                <w:sz w:val="24"/>
              </w:rPr>
            </w:pPr>
            <w:r>
              <w:rPr>
                <w:sz w:val="24"/>
              </w:rPr>
              <w:t>获取招标文件</w:t>
            </w:r>
          </w:p>
        </w:tc>
        <w:tc>
          <w:tcPr>
            <w:tcW w:w="2596" w:type="pct"/>
            <w:vAlign w:val="center"/>
          </w:tcPr>
          <w:p w14:paraId="2A39581D">
            <w:pPr>
              <w:tabs>
                <w:tab w:val="left" w:pos="1080"/>
              </w:tabs>
              <w:snapToGrid w:val="0"/>
              <w:rPr>
                <w:kern w:val="0"/>
                <w:sz w:val="24"/>
              </w:rPr>
            </w:pPr>
            <w:r>
              <w:rPr>
                <w:kern w:val="0"/>
                <w:sz w:val="24"/>
              </w:rPr>
              <w:t>在规定期限内通过北京市政府采购电子交易平台获取所参与包的招标文件。</w:t>
            </w:r>
          </w:p>
          <w:p w14:paraId="74F60B20">
            <w:pPr>
              <w:tabs>
                <w:tab w:val="left" w:pos="1080"/>
              </w:tabs>
              <w:snapToGrid w:val="0"/>
              <w:rPr>
                <w:kern w:val="0"/>
                <w:sz w:val="24"/>
              </w:rPr>
            </w:pPr>
            <w:r>
              <w:rPr>
                <w:kern w:val="0"/>
                <w:sz w:val="24"/>
              </w:rPr>
              <w:t>注</w:t>
            </w:r>
            <w:r>
              <w:rPr>
                <w:rFonts w:hint="eastAsia"/>
                <w:kern w:val="0"/>
                <w:sz w:val="24"/>
              </w:rPr>
              <w:t>:</w:t>
            </w:r>
            <w:r>
              <w:rPr>
                <w:kern w:val="0"/>
                <w:sz w:val="24"/>
              </w:rPr>
              <w:t>如本项目接受联合体，且供应商为联合体时，联合体中任一成员获取文件即视为满足要求。</w:t>
            </w:r>
          </w:p>
        </w:tc>
        <w:tc>
          <w:tcPr>
            <w:tcW w:w="882" w:type="pct"/>
            <w:vAlign w:val="center"/>
          </w:tcPr>
          <w:p w14:paraId="1E15CC7A">
            <w:pPr>
              <w:tabs>
                <w:tab w:val="left" w:pos="1080"/>
              </w:tabs>
              <w:snapToGrid w:val="0"/>
              <w:rPr>
                <w:sz w:val="24"/>
              </w:rPr>
            </w:pPr>
          </w:p>
        </w:tc>
        <w:bookmarkStart w:id="741" w:name="_Hlt522424701"/>
        <w:bookmarkStart w:id="742" w:name="_Hlt487900425"/>
      </w:tr>
      <w:bookmarkEnd w:id="735"/>
      <w:bookmarkEnd w:id="741"/>
      <w:bookmarkEnd w:id="742"/>
    </w:tbl>
    <w:p w14:paraId="7DEB4ACA">
      <w:pPr>
        <w:widowControl/>
        <w:jc w:val="left"/>
        <w:rPr>
          <w:rFonts w:hint="eastAsia" w:ascii="宋体" w:hAnsi="宋体" w:cs="宋体"/>
          <w:sz w:val="24"/>
        </w:rPr>
      </w:pPr>
      <w:r>
        <w:rPr>
          <w:rFonts w:hint="eastAsia" w:ascii="宋体" w:hAnsi="宋体" w:cs="宋体"/>
          <w:sz w:val="24"/>
        </w:rPr>
        <w:br w:type="page"/>
      </w:r>
    </w:p>
    <w:p w14:paraId="46A12018">
      <w:pPr>
        <w:spacing w:line="360" w:lineRule="auto"/>
        <w:jc w:val="center"/>
        <w:outlineLvl w:val="0"/>
        <w:rPr>
          <w:rFonts w:hint="eastAsia" w:ascii="宋体" w:hAnsi="宋体" w:cs="宋体"/>
          <w:b/>
          <w:sz w:val="36"/>
          <w:szCs w:val="36"/>
        </w:rPr>
      </w:pPr>
      <w:bookmarkStart w:id="743" w:name="_Toc8662"/>
      <w:r>
        <w:rPr>
          <w:rFonts w:hint="eastAsia" w:ascii="宋体" w:hAnsi="宋体" w:cs="宋体"/>
          <w:b/>
          <w:sz w:val="36"/>
          <w:szCs w:val="36"/>
        </w:rPr>
        <w:t xml:space="preserve">第四章   </w:t>
      </w:r>
      <w:bookmarkEnd w:id="736"/>
      <w:bookmarkEnd w:id="737"/>
      <w:bookmarkEnd w:id="738"/>
      <w:bookmarkEnd w:id="739"/>
      <w:bookmarkEnd w:id="740"/>
      <w:bookmarkStart w:id="744" w:name="_Hlt164229061"/>
      <w:bookmarkEnd w:id="744"/>
      <w:r>
        <w:rPr>
          <w:rFonts w:hint="eastAsia" w:ascii="宋体" w:hAnsi="宋体" w:cs="宋体"/>
          <w:b/>
          <w:sz w:val="36"/>
          <w:szCs w:val="36"/>
        </w:rPr>
        <w:t>评标程序、评标方法和评标标准</w:t>
      </w:r>
      <w:bookmarkEnd w:id="743"/>
    </w:p>
    <w:p w14:paraId="2E59042C">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14:paraId="2801E274">
      <w:pPr>
        <w:numPr>
          <w:ilvl w:val="0"/>
          <w:numId w:val="12"/>
        </w:numPr>
        <w:tabs>
          <w:tab w:val="left" w:pos="360"/>
        </w:tabs>
        <w:snapToGrid w:val="0"/>
        <w:spacing w:line="360" w:lineRule="auto"/>
        <w:outlineLvl w:val="1"/>
        <w:rPr>
          <w:rFonts w:hint="eastAsia" w:ascii="宋体" w:hAnsi="宋体" w:cs="宋体"/>
          <w:sz w:val="24"/>
        </w:rPr>
      </w:pPr>
      <w:bookmarkStart w:id="745" w:name="_Toc127151742"/>
      <w:bookmarkStart w:id="746" w:name="_Toc150774746"/>
      <w:bookmarkStart w:id="747" w:name="_Toc151193639"/>
      <w:bookmarkStart w:id="748" w:name="_Toc151190168"/>
      <w:bookmarkStart w:id="749" w:name="_Toc151193929"/>
      <w:bookmarkStart w:id="750" w:name="_Toc164608655"/>
      <w:bookmarkStart w:id="751" w:name="_Toc150480779"/>
      <w:bookmarkStart w:id="752" w:name="_Toc305158809"/>
      <w:bookmarkStart w:id="753" w:name="_Toc151193711"/>
      <w:bookmarkStart w:id="754" w:name="_Toc151193783"/>
      <w:bookmarkStart w:id="755" w:name="_Toc127161455"/>
      <w:bookmarkStart w:id="756" w:name="_Toc164229382"/>
      <w:bookmarkStart w:id="757" w:name="_Toc264969231"/>
      <w:bookmarkStart w:id="758" w:name="_Toc226965731"/>
      <w:bookmarkStart w:id="759" w:name="_Toc226309785"/>
      <w:bookmarkStart w:id="760" w:name="_Toc150774641"/>
      <w:bookmarkStart w:id="761" w:name="_Toc164351635"/>
      <w:bookmarkStart w:id="762" w:name="_Toc149720834"/>
      <w:bookmarkStart w:id="763" w:name="_Toc226965814"/>
      <w:bookmarkStart w:id="764" w:name="_Toc142311043"/>
      <w:bookmarkStart w:id="765" w:name="_Toc151193855"/>
      <w:bookmarkStart w:id="766" w:name="_Toc195842906"/>
      <w:bookmarkStart w:id="767" w:name="_Toc265228379"/>
      <w:bookmarkStart w:id="768" w:name="_Toc164608810"/>
      <w:bookmarkStart w:id="769" w:name="_Toc164229236"/>
      <w:bookmarkStart w:id="770" w:name="_Toc226337237"/>
      <w:bookmarkStart w:id="771" w:name="_Toc305158883"/>
      <w:bookmarkStart w:id="772" w:name="_Toc150509292"/>
      <w:bookmarkStart w:id="773" w:name="_Toc127151541"/>
      <w:bookmarkStart w:id="774" w:name="_Toc353873941"/>
      <w:bookmarkStart w:id="775" w:name="_Toc353825551"/>
      <w:bookmarkStart w:id="776" w:name="_Toc353873935"/>
      <w:bookmarkStart w:id="777" w:name="_Toc127151555"/>
      <w:bookmarkStart w:id="778" w:name="_Toc353825545"/>
      <w:bookmarkStart w:id="779" w:name="_Toc305158823"/>
      <w:bookmarkStart w:id="780" w:name="_Toc195842920"/>
      <w:bookmarkStart w:id="781" w:name="_Toc265228393"/>
      <w:bookmarkStart w:id="782" w:name="_Toc226337251"/>
      <w:bookmarkStart w:id="783" w:name="_Toc305158897"/>
      <w:bookmarkStart w:id="784" w:name="_Toc353873665"/>
      <w:bookmarkStart w:id="785" w:name="_Toc226965828"/>
      <w:bookmarkStart w:id="786" w:name="_Toc142311057"/>
      <w:bookmarkStart w:id="787" w:name="_Toc150480793"/>
      <w:bookmarkStart w:id="788" w:name="_Toc264969245"/>
      <w:bookmarkStart w:id="789" w:name="_Toc150774760"/>
      <w:r>
        <w:rPr>
          <w:rFonts w:hint="eastAsia" w:ascii="宋体" w:hAnsi="宋体" w:cs="宋体"/>
          <w:sz w:val="24"/>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6B594724">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90" w:name="_Toc520356167"/>
    </w:p>
    <w:p w14:paraId="5B0B2976">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0"/>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14:paraId="56427799">
      <w:pPr>
        <w:tabs>
          <w:tab w:val="left" w:pos="900"/>
          <w:tab w:val="left" w:pos="1080"/>
          <w:tab w:val="left" w:pos="1589"/>
        </w:tabs>
        <w:snapToGrid w:val="0"/>
        <w:spacing w:line="360" w:lineRule="auto"/>
        <w:ind w:leftChars="-170" w:hanging="357" w:hangingChars="148"/>
        <w:jc w:val="center"/>
        <w:rPr>
          <w:rFonts w:hint="eastAsia" w:ascii="宋体" w:hAnsi="宋体" w:cs="宋体"/>
          <w:b/>
          <w:sz w:val="24"/>
        </w:rPr>
      </w:pPr>
      <w:r>
        <w:rPr>
          <w:rFonts w:hint="eastAsia" w:ascii="宋体" w:hAnsi="宋体" w:cs="宋体"/>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812"/>
        <w:gridCol w:w="6728"/>
      </w:tblGrid>
      <w:tr w14:paraId="3AC2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4EF2F95B">
            <w:pPr>
              <w:widowControl/>
              <w:jc w:val="center"/>
              <w:rPr>
                <w:b/>
                <w:kern w:val="0"/>
                <w:sz w:val="24"/>
              </w:rPr>
            </w:pPr>
            <w:r>
              <w:rPr>
                <w:b/>
                <w:kern w:val="0"/>
                <w:sz w:val="24"/>
              </w:rPr>
              <w:t>序号</w:t>
            </w:r>
          </w:p>
        </w:tc>
        <w:tc>
          <w:tcPr>
            <w:tcW w:w="975" w:type="pct"/>
            <w:vAlign w:val="center"/>
          </w:tcPr>
          <w:p w14:paraId="5A54EA8E">
            <w:pPr>
              <w:widowControl/>
              <w:jc w:val="center"/>
              <w:rPr>
                <w:b/>
                <w:kern w:val="0"/>
                <w:sz w:val="24"/>
              </w:rPr>
            </w:pPr>
            <w:r>
              <w:rPr>
                <w:b/>
                <w:kern w:val="0"/>
                <w:sz w:val="24"/>
              </w:rPr>
              <w:t>审查因素</w:t>
            </w:r>
          </w:p>
        </w:tc>
        <w:tc>
          <w:tcPr>
            <w:tcW w:w="3621" w:type="pct"/>
            <w:vAlign w:val="center"/>
          </w:tcPr>
          <w:p w14:paraId="06B722E7">
            <w:pPr>
              <w:widowControl/>
              <w:jc w:val="center"/>
              <w:rPr>
                <w:b/>
                <w:kern w:val="0"/>
                <w:sz w:val="24"/>
              </w:rPr>
            </w:pPr>
            <w:r>
              <w:rPr>
                <w:b/>
                <w:kern w:val="0"/>
                <w:sz w:val="24"/>
              </w:rPr>
              <w:t>审查内容</w:t>
            </w:r>
          </w:p>
        </w:tc>
      </w:tr>
      <w:tr w14:paraId="5935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C2CF138">
            <w:pPr>
              <w:widowControl/>
              <w:jc w:val="center"/>
              <w:rPr>
                <w:kern w:val="0"/>
                <w:sz w:val="24"/>
              </w:rPr>
            </w:pPr>
            <w:r>
              <w:rPr>
                <w:kern w:val="0"/>
                <w:sz w:val="24"/>
              </w:rPr>
              <w:t>1</w:t>
            </w:r>
          </w:p>
        </w:tc>
        <w:tc>
          <w:tcPr>
            <w:tcW w:w="975" w:type="pct"/>
            <w:vAlign w:val="center"/>
          </w:tcPr>
          <w:p w14:paraId="432EE34F">
            <w:pPr>
              <w:widowControl/>
              <w:jc w:val="left"/>
              <w:rPr>
                <w:kern w:val="0"/>
                <w:sz w:val="24"/>
              </w:rPr>
            </w:pPr>
            <w:r>
              <w:rPr>
                <w:kern w:val="0"/>
                <w:sz w:val="24"/>
              </w:rPr>
              <w:t>授权委托书</w:t>
            </w:r>
          </w:p>
        </w:tc>
        <w:tc>
          <w:tcPr>
            <w:tcW w:w="3621" w:type="pct"/>
            <w:vAlign w:val="center"/>
          </w:tcPr>
          <w:p w14:paraId="78D3321A">
            <w:pPr>
              <w:widowControl/>
              <w:jc w:val="left"/>
              <w:rPr>
                <w:kern w:val="0"/>
                <w:sz w:val="24"/>
              </w:rPr>
            </w:pPr>
            <w:r>
              <w:rPr>
                <w:kern w:val="0"/>
                <w:sz w:val="24"/>
              </w:rPr>
              <w:t>按招标文件要求提供授权委托书；</w:t>
            </w:r>
          </w:p>
        </w:tc>
      </w:tr>
      <w:tr w14:paraId="174C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68DCCE3">
            <w:pPr>
              <w:widowControl/>
              <w:jc w:val="center"/>
              <w:rPr>
                <w:kern w:val="0"/>
                <w:sz w:val="24"/>
              </w:rPr>
            </w:pPr>
            <w:r>
              <w:rPr>
                <w:kern w:val="0"/>
                <w:sz w:val="24"/>
              </w:rPr>
              <w:t>2</w:t>
            </w:r>
          </w:p>
        </w:tc>
        <w:tc>
          <w:tcPr>
            <w:tcW w:w="975" w:type="pct"/>
            <w:vAlign w:val="center"/>
          </w:tcPr>
          <w:p w14:paraId="08F9DDC3">
            <w:pPr>
              <w:widowControl/>
              <w:jc w:val="left"/>
              <w:rPr>
                <w:kern w:val="0"/>
                <w:sz w:val="24"/>
              </w:rPr>
            </w:pPr>
            <w:r>
              <w:rPr>
                <w:kern w:val="0"/>
                <w:sz w:val="24"/>
              </w:rPr>
              <w:t>投标完整性</w:t>
            </w:r>
          </w:p>
        </w:tc>
        <w:tc>
          <w:tcPr>
            <w:tcW w:w="3621" w:type="pct"/>
            <w:vAlign w:val="center"/>
          </w:tcPr>
          <w:p w14:paraId="74BD2547">
            <w:pPr>
              <w:widowControl/>
              <w:jc w:val="left"/>
              <w:rPr>
                <w:kern w:val="0"/>
                <w:sz w:val="24"/>
              </w:rPr>
            </w:pPr>
            <w:r>
              <w:rPr>
                <w:sz w:val="24"/>
              </w:rPr>
              <w:t>未将一个采购包中的内容拆分投标；</w:t>
            </w:r>
          </w:p>
        </w:tc>
      </w:tr>
      <w:tr w14:paraId="2C3F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C52B1DE">
            <w:pPr>
              <w:widowControl/>
              <w:jc w:val="center"/>
              <w:rPr>
                <w:kern w:val="0"/>
                <w:sz w:val="24"/>
              </w:rPr>
            </w:pPr>
            <w:r>
              <w:rPr>
                <w:kern w:val="0"/>
                <w:sz w:val="24"/>
              </w:rPr>
              <w:t>3</w:t>
            </w:r>
          </w:p>
        </w:tc>
        <w:tc>
          <w:tcPr>
            <w:tcW w:w="975" w:type="pct"/>
            <w:vAlign w:val="center"/>
          </w:tcPr>
          <w:p w14:paraId="6B7E82CA">
            <w:pPr>
              <w:widowControl/>
              <w:jc w:val="left"/>
              <w:rPr>
                <w:kern w:val="0"/>
                <w:sz w:val="24"/>
              </w:rPr>
            </w:pPr>
            <w:r>
              <w:rPr>
                <w:kern w:val="0"/>
                <w:sz w:val="24"/>
              </w:rPr>
              <w:t>投标报价</w:t>
            </w:r>
          </w:p>
        </w:tc>
        <w:tc>
          <w:tcPr>
            <w:tcW w:w="3621" w:type="pct"/>
            <w:vAlign w:val="center"/>
          </w:tcPr>
          <w:p w14:paraId="6F6C63DC">
            <w:pPr>
              <w:widowControl/>
              <w:jc w:val="left"/>
              <w:rPr>
                <w:kern w:val="0"/>
                <w:sz w:val="24"/>
              </w:rPr>
            </w:pPr>
            <w:r>
              <w:rPr>
                <w:kern w:val="0"/>
                <w:sz w:val="24"/>
              </w:rPr>
              <w:t>投标报价未</w:t>
            </w:r>
            <w:r>
              <w:rPr>
                <w:sz w:val="24"/>
              </w:rPr>
              <w:t>超过招标文件中规定的项目/采购包预算金额或者项目/采购包最高限价</w:t>
            </w:r>
            <w:r>
              <w:rPr>
                <w:kern w:val="0"/>
                <w:sz w:val="24"/>
              </w:rPr>
              <w:t>；</w:t>
            </w:r>
          </w:p>
        </w:tc>
      </w:tr>
      <w:tr w14:paraId="6694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95E4C0D">
            <w:pPr>
              <w:widowControl/>
              <w:jc w:val="center"/>
              <w:rPr>
                <w:kern w:val="0"/>
                <w:sz w:val="24"/>
              </w:rPr>
            </w:pPr>
            <w:r>
              <w:rPr>
                <w:kern w:val="0"/>
                <w:sz w:val="24"/>
              </w:rPr>
              <w:t>4</w:t>
            </w:r>
          </w:p>
        </w:tc>
        <w:tc>
          <w:tcPr>
            <w:tcW w:w="975" w:type="pct"/>
            <w:vAlign w:val="center"/>
          </w:tcPr>
          <w:p w14:paraId="21984845">
            <w:pPr>
              <w:widowControl/>
              <w:jc w:val="left"/>
              <w:rPr>
                <w:kern w:val="0"/>
                <w:sz w:val="24"/>
              </w:rPr>
            </w:pPr>
            <w:r>
              <w:rPr>
                <w:kern w:val="0"/>
                <w:sz w:val="24"/>
              </w:rPr>
              <w:t>报价唯一性</w:t>
            </w:r>
          </w:p>
        </w:tc>
        <w:tc>
          <w:tcPr>
            <w:tcW w:w="3621" w:type="pct"/>
            <w:vAlign w:val="center"/>
          </w:tcPr>
          <w:p w14:paraId="6A1945B9">
            <w:pPr>
              <w:widowControl/>
              <w:jc w:val="left"/>
              <w:rPr>
                <w:kern w:val="0"/>
                <w:sz w:val="24"/>
              </w:rPr>
            </w:pPr>
            <w:r>
              <w:rPr>
                <w:kern w:val="0"/>
                <w:sz w:val="24"/>
              </w:rPr>
              <w:t>投标文件未</w:t>
            </w:r>
            <w:r>
              <w:rPr>
                <w:sz w:val="24"/>
              </w:rPr>
              <w:t>出现可选择性或可调整的报价</w:t>
            </w:r>
            <w:r>
              <w:rPr>
                <w:rFonts w:hint="eastAsia"/>
                <w:sz w:val="24"/>
              </w:rPr>
              <w:t>(</w:t>
            </w:r>
            <w:r>
              <w:rPr>
                <w:sz w:val="24"/>
              </w:rPr>
              <w:t>招标文件另有规定的除外</w:t>
            </w:r>
            <w:r>
              <w:rPr>
                <w:rFonts w:hint="eastAsia"/>
                <w:sz w:val="24"/>
              </w:rPr>
              <w:t>)</w:t>
            </w:r>
            <w:r>
              <w:rPr>
                <w:kern w:val="0"/>
                <w:sz w:val="24"/>
              </w:rPr>
              <w:t>；</w:t>
            </w:r>
          </w:p>
        </w:tc>
      </w:tr>
      <w:tr w14:paraId="238A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10CBF05">
            <w:pPr>
              <w:widowControl/>
              <w:jc w:val="center"/>
              <w:rPr>
                <w:kern w:val="0"/>
                <w:sz w:val="24"/>
              </w:rPr>
            </w:pPr>
            <w:r>
              <w:rPr>
                <w:kern w:val="0"/>
                <w:sz w:val="24"/>
              </w:rPr>
              <w:t>5</w:t>
            </w:r>
          </w:p>
        </w:tc>
        <w:tc>
          <w:tcPr>
            <w:tcW w:w="975" w:type="pct"/>
            <w:vAlign w:val="center"/>
          </w:tcPr>
          <w:p w14:paraId="1109043A">
            <w:pPr>
              <w:widowControl/>
              <w:jc w:val="left"/>
              <w:rPr>
                <w:kern w:val="0"/>
                <w:sz w:val="24"/>
              </w:rPr>
            </w:pPr>
            <w:r>
              <w:rPr>
                <w:kern w:val="0"/>
                <w:sz w:val="24"/>
              </w:rPr>
              <w:t>投标有效期</w:t>
            </w:r>
          </w:p>
        </w:tc>
        <w:tc>
          <w:tcPr>
            <w:tcW w:w="3621" w:type="pct"/>
            <w:vAlign w:val="center"/>
          </w:tcPr>
          <w:p w14:paraId="21F3DDA5">
            <w:pPr>
              <w:widowControl/>
              <w:jc w:val="left"/>
              <w:rPr>
                <w:kern w:val="0"/>
                <w:sz w:val="24"/>
              </w:rPr>
            </w:pPr>
            <w:r>
              <w:rPr>
                <w:kern w:val="0"/>
                <w:sz w:val="24"/>
              </w:rPr>
              <w:t>投标文件中承诺的投标有效期满足招标文件中载明的投标有效期的；</w:t>
            </w:r>
          </w:p>
        </w:tc>
      </w:tr>
      <w:tr w14:paraId="5574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C510F5D">
            <w:pPr>
              <w:widowControl/>
              <w:jc w:val="center"/>
              <w:rPr>
                <w:kern w:val="0"/>
                <w:sz w:val="24"/>
              </w:rPr>
            </w:pPr>
            <w:r>
              <w:rPr>
                <w:kern w:val="0"/>
                <w:sz w:val="24"/>
              </w:rPr>
              <w:t>6</w:t>
            </w:r>
          </w:p>
        </w:tc>
        <w:tc>
          <w:tcPr>
            <w:tcW w:w="975" w:type="pct"/>
            <w:vAlign w:val="center"/>
          </w:tcPr>
          <w:p w14:paraId="6CC7241F">
            <w:pPr>
              <w:widowControl/>
              <w:jc w:val="left"/>
              <w:rPr>
                <w:kern w:val="0"/>
                <w:sz w:val="24"/>
              </w:rPr>
            </w:pPr>
            <w:r>
              <w:rPr>
                <w:kern w:val="0"/>
                <w:sz w:val="24"/>
              </w:rPr>
              <w:t>实质性格式</w:t>
            </w:r>
          </w:p>
        </w:tc>
        <w:tc>
          <w:tcPr>
            <w:tcW w:w="3621" w:type="pct"/>
            <w:vAlign w:val="center"/>
          </w:tcPr>
          <w:p w14:paraId="2EC1A216">
            <w:pPr>
              <w:widowControl/>
              <w:jc w:val="left"/>
              <w:rPr>
                <w:kern w:val="0"/>
                <w:sz w:val="24"/>
              </w:rPr>
            </w:pPr>
            <w:r>
              <w:rPr>
                <w:kern w:val="0"/>
                <w:sz w:val="24"/>
              </w:rPr>
              <w:t>标记为“实质性格式”的文件均按招标文件要求提供且签署、盖章的；</w:t>
            </w:r>
          </w:p>
        </w:tc>
      </w:tr>
      <w:tr w14:paraId="7AC9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ED6D84A">
            <w:pPr>
              <w:widowControl/>
              <w:jc w:val="center"/>
              <w:rPr>
                <w:kern w:val="0"/>
                <w:sz w:val="24"/>
              </w:rPr>
            </w:pPr>
            <w:r>
              <w:rPr>
                <w:kern w:val="0"/>
                <w:sz w:val="24"/>
              </w:rPr>
              <w:t>7</w:t>
            </w:r>
          </w:p>
        </w:tc>
        <w:tc>
          <w:tcPr>
            <w:tcW w:w="975" w:type="pct"/>
            <w:vAlign w:val="center"/>
          </w:tcPr>
          <w:p w14:paraId="73347D8D">
            <w:pPr>
              <w:widowControl/>
              <w:jc w:val="left"/>
              <w:rPr>
                <w:kern w:val="0"/>
                <w:sz w:val="24"/>
              </w:rPr>
            </w:pPr>
            <w:r>
              <w:rPr>
                <w:rFonts w:ascii="Segoe UI Symbol" w:hAnsi="Segoe UI Symbol" w:cs="Segoe UI Symbol"/>
                <w:kern w:val="0"/>
                <w:sz w:val="24"/>
              </w:rPr>
              <w:t>★</w:t>
            </w:r>
            <w:r>
              <w:rPr>
                <w:kern w:val="0"/>
                <w:sz w:val="24"/>
              </w:rPr>
              <w:t>号条款响应</w:t>
            </w:r>
          </w:p>
        </w:tc>
        <w:tc>
          <w:tcPr>
            <w:tcW w:w="3621" w:type="pct"/>
            <w:vAlign w:val="center"/>
          </w:tcPr>
          <w:p w14:paraId="3FC16EED">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14:paraId="5A3A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95DE796">
            <w:pPr>
              <w:widowControl/>
              <w:jc w:val="center"/>
              <w:rPr>
                <w:kern w:val="0"/>
                <w:sz w:val="24"/>
              </w:rPr>
            </w:pPr>
            <w:r>
              <w:rPr>
                <w:kern w:val="0"/>
                <w:sz w:val="24"/>
              </w:rPr>
              <w:t>8</w:t>
            </w:r>
          </w:p>
        </w:tc>
        <w:tc>
          <w:tcPr>
            <w:tcW w:w="975" w:type="pct"/>
            <w:vAlign w:val="center"/>
          </w:tcPr>
          <w:p w14:paraId="428A1D77">
            <w:pPr>
              <w:widowControl/>
              <w:jc w:val="left"/>
              <w:rPr>
                <w:kern w:val="0"/>
                <w:sz w:val="24"/>
              </w:rPr>
            </w:pPr>
            <w:r>
              <w:rPr>
                <w:sz w:val="24"/>
              </w:rPr>
              <w:t>拟分包情况说明</w:t>
            </w:r>
            <w:r>
              <w:rPr>
                <w:rFonts w:hint="eastAsia"/>
                <w:sz w:val="24"/>
              </w:rPr>
              <w:t>(</w:t>
            </w:r>
            <w:r>
              <w:rPr>
                <w:sz w:val="24"/>
              </w:rPr>
              <w:t>如有</w:t>
            </w:r>
            <w:r>
              <w:rPr>
                <w:rFonts w:hint="eastAsia"/>
                <w:sz w:val="24"/>
              </w:rPr>
              <w:t>)</w:t>
            </w:r>
          </w:p>
        </w:tc>
        <w:tc>
          <w:tcPr>
            <w:tcW w:w="3621" w:type="pct"/>
            <w:vAlign w:val="center"/>
          </w:tcPr>
          <w:p w14:paraId="47992C02">
            <w:pPr>
              <w:widowControl/>
              <w:jc w:val="left"/>
              <w:rPr>
                <w:kern w:val="0"/>
                <w:sz w:val="24"/>
              </w:rPr>
            </w:pPr>
            <w:r>
              <w:rPr>
                <w:sz w:val="24"/>
              </w:rPr>
              <w:t>如本项目</w:t>
            </w:r>
            <w:r>
              <w:rPr>
                <w:rFonts w:hint="eastAsia"/>
                <w:sz w:val="24"/>
              </w:rPr>
              <w:t>(</w:t>
            </w:r>
            <w:r>
              <w:rPr>
                <w:sz w:val="24"/>
              </w:rPr>
              <w:t>包</w:t>
            </w:r>
            <w:r>
              <w:rPr>
                <w:rFonts w:hint="eastAsia"/>
                <w:sz w:val="24"/>
              </w:rPr>
              <w:t>)</w:t>
            </w:r>
            <w:r>
              <w:rPr>
                <w:sz w:val="24"/>
              </w:rPr>
              <w:t>非因“落实政府采购政策”亦允许分包，且供应商拟进行分包时，必须提供；否则无须提供；</w:t>
            </w:r>
          </w:p>
        </w:tc>
      </w:tr>
      <w:tr w14:paraId="3A5F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0AC449D">
            <w:pPr>
              <w:widowControl/>
              <w:jc w:val="center"/>
              <w:rPr>
                <w:kern w:val="0"/>
                <w:sz w:val="24"/>
              </w:rPr>
            </w:pPr>
            <w:r>
              <w:rPr>
                <w:kern w:val="0"/>
                <w:sz w:val="24"/>
              </w:rPr>
              <w:t>9</w:t>
            </w:r>
          </w:p>
        </w:tc>
        <w:tc>
          <w:tcPr>
            <w:tcW w:w="975" w:type="pct"/>
            <w:vAlign w:val="center"/>
          </w:tcPr>
          <w:p w14:paraId="6BD0F34E">
            <w:pPr>
              <w:widowControl/>
              <w:jc w:val="left"/>
              <w:rPr>
                <w:kern w:val="0"/>
                <w:sz w:val="24"/>
              </w:rPr>
            </w:pPr>
            <w:r>
              <w:rPr>
                <w:kern w:val="0"/>
                <w:sz w:val="24"/>
              </w:rPr>
              <w:t>分包其他要求</w:t>
            </w:r>
            <w:r>
              <w:rPr>
                <w:rFonts w:hint="eastAsia"/>
                <w:kern w:val="0"/>
                <w:sz w:val="24"/>
              </w:rPr>
              <w:t>(</w:t>
            </w:r>
            <w:r>
              <w:rPr>
                <w:kern w:val="0"/>
                <w:sz w:val="24"/>
              </w:rPr>
              <w:t>如有</w:t>
            </w:r>
            <w:r>
              <w:rPr>
                <w:rFonts w:hint="eastAsia"/>
                <w:kern w:val="0"/>
                <w:sz w:val="24"/>
              </w:rPr>
              <w:t>)</w:t>
            </w:r>
          </w:p>
        </w:tc>
        <w:tc>
          <w:tcPr>
            <w:tcW w:w="3621" w:type="pct"/>
            <w:vAlign w:val="center"/>
          </w:tcPr>
          <w:p w14:paraId="4A12E0FC">
            <w:pPr>
              <w:widowControl/>
              <w:jc w:val="left"/>
              <w:rPr>
                <w:sz w:val="24"/>
              </w:rPr>
            </w:pPr>
            <w:r>
              <w:rPr>
                <w:sz w:val="24"/>
              </w:rPr>
              <w:t>分包履行的内容、金额或者比例未超出《投标人须知资料表》中的规定；</w:t>
            </w:r>
          </w:p>
          <w:p w14:paraId="514E0D45">
            <w:pPr>
              <w:widowControl/>
              <w:jc w:val="left"/>
              <w:rPr>
                <w:kern w:val="0"/>
                <w:sz w:val="24"/>
              </w:rPr>
            </w:pPr>
            <w:r>
              <w:rPr>
                <w:sz w:val="24"/>
              </w:rPr>
              <w:t>分包承担主体具备《投标人须知资料表》载明的资质条件且提供了资质证书电子件</w:t>
            </w:r>
            <w:r>
              <w:rPr>
                <w:rFonts w:hint="eastAsia"/>
                <w:sz w:val="24"/>
              </w:rPr>
              <w:t>(</w:t>
            </w:r>
            <w:r>
              <w:rPr>
                <w:sz w:val="24"/>
              </w:rPr>
              <w:t>如有</w:t>
            </w:r>
            <w:r>
              <w:rPr>
                <w:rFonts w:hint="eastAsia"/>
                <w:sz w:val="24"/>
              </w:rPr>
              <w:t>)</w:t>
            </w:r>
            <w:r>
              <w:rPr>
                <w:sz w:val="24"/>
              </w:rPr>
              <w:t>；</w:t>
            </w:r>
          </w:p>
        </w:tc>
      </w:tr>
      <w:tr w14:paraId="399D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E4F476E">
            <w:pPr>
              <w:widowControl/>
              <w:jc w:val="center"/>
              <w:rPr>
                <w:kern w:val="0"/>
                <w:sz w:val="24"/>
              </w:rPr>
            </w:pPr>
            <w:r>
              <w:rPr>
                <w:kern w:val="0"/>
                <w:sz w:val="24"/>
              </w:rPr>
              <w:t>10</w:t>
            </w:r>
          </w:p>
        </w:tc>
        <w:tc>
          <w:tcPr>
            <w:tcW w:w="975" w:type="pct"/>
            <w:vAlign w:val="center"/>
          </w:tcPr>
          <w:p w14:paraId="1273F186">
            <w:pPr>
              <w:widowControl/>
              <w:jc w:val="left"/>
              <w:rPr>
                <w:kern w:val="0"/>
                <w:sz w:val="24"/>
              </w:rPr>
            </w:pPr>
            <w:r>
              <w:rPr>
                <w:kern w:val="0"/>
                <w:sz w:val="24"/>
              </w:rPr>
              <w:t>报价的修正</w:t>
            </w:r>
            <w:r>
              <w:rPr>
                <w:rFonts w:hint="eastAsia"/>
                <w:kern w:val="0"/>
                <w:sz w:val="24"/>
              </w:rPr>
              <w:t>(</w:t>
            </w:r>
            <w:r>
              <w:rPr>
                <w:kern w:val="0"/>
                <w:sz w:val="24"/>
              </w:rPr>
              <w:t>如有</w:t>
            </w:r>
            <w:r>
              <w:rPr>
                <w:rFonts w:hint="eastAsia"/>
                <w:kern w:val="0"/>
                <w:sz w:val="24"/>
              </w:rPr>
              <w:t>)</w:t>
            </w:r>
          </w:p>
        </w:tc>
        <w:tc>
          <w:tcPr>
            <w:tcW w:w="3621" w:type="pct"/>
            <w:vAlign w:val="center"/>
          </w:tcPr>
          <w:p w14:paraId="05055BC1">
            <w:pPr>
              <w:widowControl/>
              <w:jc w:val="left"/>
              <w:rPr>
                <w:kern w:val="0"/>
                <w:sz w:val="24"/>
              </w:rPr>
            </w:pPr>
            <w:r>
              <w:rPr>
                <w:kern w:val="0"/>
                <w:sz w:val="24"/>
              </w:rPr>
              <w:t>不涉及报价修正，或投标文件报价出现前后不一致时，投标人对修正后的报价予以确认；</w:t>
            </w:r>
            <w:r>
              <w:rPr>
                <w:rFonts w:hint="eastAsia"/>
                <w:kern w:val="0"/>
                <w:sz w:val="24"/>
              </w:rPr>
              <w:t>(</w:t>
            </w:r>
            <w:r>
              <w:rPr>
                <w:kern w:val="0"/>
                <w:sz w:val="24"/>
              </w:rPr>
              <w:t>如有</w:t>
            </w:r>
            <w:r>
              <w:rPr>
                <w:rFonts w:hint="eastAsia"/>
                <w:kern w:val="0"/>
                <w:sz w:val="24"/>
              </w:rPr>
              <w:t>)</w:t>
            </w:r>
          </w:p>
        </w:tc>
      </w:tr>
      <w:tr w14:paraId="5A2C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FEF57A8">
            <w:pPr>
              <w:widowControl/>
              <w:jc w:val="center"/>
              <w:rPr>
                <w:kern w:val="0"/>
                <w:sz w:val="24"/>
              </w:rPr>
            </w:pPr>
            <w:r>
              <w:rPr>
                <w:kern w:val="0"/>
                <w:sz w:val="24"/>
              </w:rPr>
              <w:t>11</w:t>
            </w:r>
          </w:p>
        </w:tc>
        <w:tc>
          <w:tcPr>
            <w:tcW w:w="975" w:type="pct"/>
            <w:vAlign w:val="center"/>
          </w:tcPr>
          <w:p w14:paraId="4C02B739">
            <w:pPr>
              <w:widowControl/>
              <w:jc w:val="left"/>
              <w:rPr>
                <w:kern w:val="0"/>
                <w:sz w:val="24"/>
              </w:rPr>
            </w:pPr>
            <w:r>
              <w:rPr>
                <w:kern w:val="0"/>
                <w:sz w:val="24"/>
              </w:rPr>
              <w:t>报价合理性</w:t>
            </w:r>
          </w:p>
        </w:tc>
        <w:tc>
          <w:tcPr>
            <w:tcW w:w="3621" w:type="pct"/>
            <w:vAlign w:val="center"/>
          </w:tcPr>
          <w:p w14:paraId="1F3BF4D4">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1D0E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B72E6BE">
            <w:pPr>
              <w:widowControl/>
              <w:jc w:val="center"/>
              <w:rPr>
                <w:kern w:val="0"/>
                <w:sz w:val="24"/>
              </w:rPr>
            </w:pPr>
            <w:r>
              <w:rPr>
                <w:kern w:val="0"/>
                <w:sz w:val="24"/>
              </w:rPr>
              <w:t>12</w:t>
            </w:r>
          </w:p>
        </w:tc>
        <w:tc>
          <w:tcPr>
            <w:tcW w:w="975" w:type="pct"/>
            <w:vAlign w:val="center"/>
          </w:tcPr>
          <w:p w14:paraId="320AF2EC">
            <w:pPr>
              <w:widowControl/>
              <w:jc w:val="left"/>
              <w:rPr>
                <w:kern w:val="0"/>
                <w:sz w:val="24"/>
              </w:rPr>
            </w:pPr>
            <w:r>
              <w:rPr>
                <w:kern w:val="0"/>
                <w:sz w:val="24"/>
              </w:rPr>
              <w:t>进口产品</w:t>
            </w:r>
          </w:p>
          <w:p w14:paraId="691610CA">
            <w:pPr>
              <w:widowControl/>
              <w:jc w:val="left"/>
              <w:rPr>
                <w:kern w:val="0"/>
                <w:sz w:val="24"/>
              </w:rPr>
            </w:pPr>
            <w:r>
              <w:rPr>
                <w:rFonts w:hint="eastAsia"/>
                <w:kern w:val="0"/>
                <w:sz w:val="24"/>
              </w:rPr>
              <w:t>(</w:t>
            </w:r>
            <w:r>
              <w:rPr>
                <w:kern w:val="0"/>
                <w:sz w:val="24"/>
              </w:rPr>
              <w:t>如有</w:t>
            </w:r>
            <w:r>
              <w:rPr>
                <w:rFonts w:hint="eastAsia"/>
                <w:kern w:val="0"/>
                <w:sz w:val="24"/>
              </w:rPr>
              <w:t>)</w:t>
            </w:r>
          </w:p>
        </w:tc>
        <w:tc>
          <w:tcPr>
            <w:tcW w:w="3621" w:type="pct"/>
            <w:vAlign w:val="center"/>
          </w:tcPr>
          <w:p w14:paraId="0E8EF30C">
            <w:pPr>
              <w:widowControl/>
              <w:jc w:val="left"/>
              <w:rPr>
                <w:kern w:val="0"/>
                <w:sz w:val="24"/>
              </w:rPr>
            </w:pPr>
            <w:r>
              <w:rPr>
                <w:sz w:val="24"/>
              </w:rPr>
              <w:t>招标文件不接受进口产品投标的内容时，投标人所投产品不含进口产品；</w:t>
            </w:r>
          </w:p>
        </w:tc>
      </w:tr>
      <w:tr w14:paraId="1C1A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B398E0D">
            <w:pPr>
              <w:widowControl/>
              <w:jc w:val="center"/>
              <w:rPr>
                <w:kern w:val="0"/>
                <w:sz w:val="24"/>
              </w:rPr>
            </w:pPr>
            <w:r>
              <w:rPr>
                <w:kern w:val="0"/>
                <w:sz w:val="24"/>
              </w:rPr>
              <w:t>13</w:t>
            </w:r>
          </w:p>
        </w:tc>
        <w:tc>
          <w:tcPr>
            <w:tcW w:w="975" w:type="pct"/>
            <w:vAlign w:val="center"/>
          </w:tcPr>
          <w:p w14:paraId="4A0B6A0E">
            <w:pPr>
              <w:widowControl/>
              <w:jc w:val="left"/>
              <w:rPr>
                <w:kern w:val="0"/>
                <w:sz w:val="24"/>
              </w:rPr>
            </w:pPr>
            <w:r>
              <w:rPr>
                <w:kern w:val="0"/>
                <w:sz w:val="24"/>
              </w:rPr>
              <w:t>国家有关部门对投标人的投标产品有强制性规定或要求的</w:t>
            </w:r>
          </w:p>
        </w:tc>
        <w:tc>
          <w:tcPr>
            <w:tcW w:w="3621" w:type="pct"/>
            <w:vAlign w:val="center"/>
          </w:tcPr>
          <w:p w14:paraId="32F0730E">
            <w:pPr>
              <w:widowControl/>
              <w:jc w:val="left"/>
              <w:rPr>
                <w:kern w:val="0"/>
                <w:sz w:val="24"/>
              </w:rPr>
            </w:pPr>
            <w:r>
              <w:rPr>
                <w:kern w:val="0"/>
                <w:sz w:val="24"/>
              </w:rPr>
              <w:t>国家有关部门对投标人的投标产品有强制性规定或要求的</w:t>
            </w:r>
            <w:r>
              <w:rPr>
                <w:rFonts w:hint="eastAsia"/>
                <w:kern w:val="0"/>
                <w:sz w:val="24"/>
              </w:rPr>
              <w:t>(</w:t>
            </w:r>
            <w:r>
              <w:rPr>
                <w:kern w:val="0"/>
                <w:sz w:val="24"/>
              </w:rPr>
              <w:t>如相应技术、安全、节能和环保等</w:t>
            </w:r>
            <w:r>
              <w:rPr>
                <w:rFonts w:hint="eastAsia"/>
                <w:kern w:val="0"/>
                <w:sz w:val="24"/>
              </w:rPr>
              <w:t>)</w:t>
            </w:r>
            <w:r>
              <w:rPr>
                <w:kern w:val="0"/>
                <w:sz w:val="24"/>
              </w:rPr>
              <w:t>，投标人的投标产品应符合相应规定或要求，并提供证明文件电子件</w:t>
            </w:r>
            <w:r>
              <w:rPr>
                <w:rFonts w:hint="eastAsia"/>
                <w:kern w:val="0"/>
                <w:sz w:val="24"/>
              </w:rPr>
              <w:t>:</w:t>
            </w:r>
          </w:p>
          <w:p w14:paraId="4D7A9D01">
            <w:pPr>
              <w:widowControl/>
              <w:jc w:val="left"/>
              <w:rPr>
                <w:kern w:val="0"/>
                <w:sz w:val="24"/>
              </w:rPr>
            </w:pPr>
            <w:r>
              <w:rPr>
                <w:kern w:val="0"/>
                <w:sz w:val="24"/>
              </w:rPr>
              <w:t>1</w:t>
            </w:r>
            <w:r>
              <w:rPr>
                <w:rFonts w:hint="eastAsia"/>
                <w:kern w:val="0"/>
                <w:sz w:val="24"/>
              </w:rPr>
              <w:t>)</w:t>
            </w:r>
            <w:r>
              <w:rPr>
                <w:kern w:val="0"/>
                <w:sz w:val="24"/>
              </w:rPr>
              <w:t>采购的产品若属于《节能产品政府采购品目清单》范围中政府强制采购产品，则投标人所报产品必须获得国家确定的认证机构出具的、处于有效期之内的节能产品认证证书；</w:t>
            </w:r>
          </w:p>
          <w:p w14:paraId="73E5FCB0">
            <w:pPr>
              <w:widowControl/>
              <w:jc w:val="left"/>
              <w:rPr>
                <w:sz w:val="24"/>
              </w:rPr>
            </w:pPr>
            <w:r>
              <w:rPr>
                <w:kern w:val="0"/>
                <w:sz w:val="24"/>
              </w:rPr>
              <w:t>2</w:t>
            </w:r>
            <w:r>
              <w:rPr>
                <w:rFonts w:hint="eastAsia"/>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r>
              <w:rPr>
                <w:sz w:val="24"/>
              </w:rPr>
              <w:t>如该产品已经获得</w:t>
            </w:r>
            <w:r>
              <w:rPr>
                <w:kern w:val="0"/>
                <w:sz w:val="24"/>
              </w:rPr>
              <w:t>公安部颁发的计算机信息系统安全专用产品销售许可证</w:t>
            </w:r>
            <w:r>
              <w:rPr>
                <w:sz w:val="24"/>
              </w:rPr>
              <w:t>，且在有效期内，亦视为符合要求</w:t>
            </w:r>
            <w:r>
              <w:rPr>
                <w:rFonts w:hint="eastAsia"/>
                <w:sz w:val="24"/>
              </w:rPr>
              <w:t>)</w:t>
            </w:r>
          </w:p>
          <w:p w14:paraId="591BD729">
            <w:pPr>
              <w:widowControl/>
              <w:jc w:val="left"/>
              <w:rPr>
                <w:kern w:val="0"/>
                <w:sz w:val="24"/>
              </w:rPr>
            </w:pPr>
            <w:r>
              <w:rPr>
                <w:sz w:val="24"/>
              </w:rPr>
              <w:t>3</w:t>
            </w:r>
            <w:r>
              <w:rPr>
                <w:rFonts w:hint="eastAsia"/>
                <w:sz w:val="24"/>
              </w:rPr>
              <w:t>)</w:t>
            </w:r>
            <w:r>
              <w:rPr>
                <w:sz w:val="24"/>
              </w:rPr>
              <w:t>项目中涉及涂料、胶黏剂、油墨、清洗剂等挥发性有机物产品，且属于强制性标准的，供应商应执行符合本市和国家的VOCs 含量限制标准。</w:t>
            </w:r>
          </w:p>
        </w:tc>
      </w:tr>
      <w:tr w14:paraId="58DF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FF297A0">
            <w:pPr>
              <w:widowControl/>
              <w:jc w:val="center"/>
              <w:rPr>
                <w:kern w:val="0"/>
                <w:sz w:val="24"/>
              </w:rPr>
            </w:pPr>
            <w:r>
              <w:rPr>
                <w:kern w:val="0"/>
                <w:sz w:val="24"/>
              </w:rPr>
              <w:t>14</w:t>
            </w:r>
          </w:p>
        </w:tc>
        <w:tc>
          <w:tcPr>
            <w:tcW w:w="975" w:type="pct"/>
            <w:vAlign w:val="center"/>
          </w:tcPr>
          <w:p w14:paraId="08AFA96C">
            <w:pPr>
              <w:widowControl/>
              <w:jc w:val="left"/>
              <w:rPr>
                <w:kern w:val="0"/>
                <w:sz w:val="24"/>
              </w:rPr>
            </w:pPr>
            <w:r>
              <w:rPr>
                <w:kern w:val="0"/>
                <w:sz w:val="24"/>
              </w:rPr>
              <w:t>公平竞争</w:t>
            </w:r>
          </w:p>
        </w:tc>
        <w:tc>
          <w:tcPr>
            <w:tcW w:w="3621" w:type="pct"/>
            <w:vAlign w:val="center"/>
          </w:tcPr>
          <w:p w14:paraId="560354F9">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6977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7D26F6C">
            <w:pPr>
              <w:widowControl/>
              <w:jc w:val="center"/>
              <w:rPr>
                <w:kern w:val="0"/>
                <w:sz w:val="24"/>
              </w:rPr>
            </w:pPr>
            <w:r>
              <w:rPr>
                <w:kern w:val="0"/>
                <w:sz w:val="24"/>
              </w:rPr>
              <w:t>15</w:t>
            </w:r>
          </w:p>
        </w:tc>
        <w:tc>
          <w:tcPr>
            <w:tcW w:w="975" w:type="pct"/>
            <w:vAlign w:val="center"/>
          </w:tcPr>
          <w:p w14:paraId="7F09460A">
            <w:pPr>
              <w:widowControl/>
              <w:jc w:val="left"/>
              <w:rPr>
                <w:kern w:val="0"/>
                <w:sz w:val="24"/>
              </w:rPr>
            </w:pPr>
            <w:r>
              <w:rPr>
                <w:kern w:val="0"/>
                <w:sz w:val="24"/>
              </w:rPr>
              <w:t>串通投标</w:t>
            </w:r>
          </w:p>
        </w:tc>
        <w:tc>
          <w:tcPr>
            <w:tcW w:w="3621" w:type="pct"/>
            <w:vAlign w:val="center"/>
          </w:tcPr>
          <w:p w14:paraId="21D0FC99">
            <w:pPr>
              <w:widowControl/>
              <w:jc w:val="left"/>
              <w:rPr>
                <w:kern w:val="0"/>
                <w:sz w:val="24"/>
              </w:rPr>
            </w:pPr>
            <w:r>
              <w:rPr>
                <w:sz w:val="24"/>
              </w:rPr>
              <w:t>不存在《政府采购货物和服务招标投标管理办法》视为投标人串通投标的情形</w:t>
            </w:r>
            <w:r>
              <w:rPr>
                <w:rFonts w:hint="eastAsia"/>
                <w:sz w:val="24"/>
              </w:rPr>
              <w:t>:(</w:t>
            </w:r>
            <w:r>
              <w:rPr>
                <w:sz w:val="24"/>
              </w:rPr>
              <w:t>一</w:t>
            </w:r>
            <w:r>
              <w:rPr>
                <w:rFonts w:hint="eastAsia"/>
                <w:sz w:val="24"/>
              </w:rPr>
              <w:t>)</w:t>
            </w:r>
            <w:r>
              <w:rPr>
                <w:sz w:val="24"/>
              </w:rPr>
              <w:t>不同投标人的投标文件由同一单位或者个人编制；</w:t>
            </w:r>
            <w:r>
              <w:rPr>
                <w:rFonts w:hint="eastAsia"/>
                <w:sz w:val="24"/>
              </w:rPr>
              <w:t>(</w:t>
            </w:r>
            <w:r>
              <w:rPr>
                <w:sz w:val="24"/>
              </w:rPr>
              <w:t>二</w:t>
            </w:r>
            <w:r>
              <w:rPr>
                <w:rFonts w:hint="eastAsia"/>
                <w:sz w:val="24"/>
              </w:rPr>
              <w:t>)</w:t>
            </w:r>
            <w:r>
              <w:rPr>
                <w:sz w:val="24"/>
              </w:rPr>
              <w:t>不同投标人委托同一单位或者个人办理投标事宜；</w:t>
            </w:r>
            <w:r>
              <w:rPr>
                <w:rFonts w:hint="eastAsia"/>
                <w:sz w:val="24"/>
              </w:rPr>
              <w:t>(</w:t>
            </w:r>
            <w:r>
              <w:rPr>
                <w:sz w:val="24"/>
              </w:rPr>
              <w:t>三</w:t>
            </w:r>
            <w:r>
              <w:rPr>
                <w:rFonts w:hint="eastAsia"/>
                <w:sz w:val="24"/>
              </w:rPr>
              <w:t>)</w:t>
            </w:r>
            <w:r>
              <w:rPr>
                <w:sz w:val="24"/>
              </w:rPr>
              <w:t>不同投标人的投标文件载明的项目管理成员或者联系人员为同一人；</w:t>
            </w:r>
            <w:r>
              <w:rPr>
                <w:rFonts w:hint="eastAsia"/>
                <w:sz w:val="24"/>
              </w:rPr>
              <w:t>(</w:t>
            </w:r>
            <w:r>
              <w:rPr>
                <w:sz w:val="24"/>
              </w:rPr>
              <w:t>四</w:t>
            </w:r>
            <w:r>
              <w:rPr>
                <w:rFonts w:hint="eastAsia"/>
                <w:sz w:val="24"/>
              </w:rPr>
              <w:t>)</w:t>
            </w:r>
            <w:r>
              <w:rPr>
                <w:sz w:val="24"/>
              </w:rPr>
              <w:t>不同投标人的投标文件异常一致或者投标报价呈规律性差异；</w:t>
            </w:r>
            <w:r>
              <w:rPr>
                <w:rFonts w:hint="eastAsia"/>
                <w:sz w:val="24"/>
              </w:rPr>
              <w:t>(</w:t>
            </w:r>
            <w:r>
              <w:rPr>
                <w:sz w:val="24"/>
              </w:rPr>
              <w:t>五</w:t>
            </w:r>
            <w:r>
              <w:rPr>
                <w:rFonts w:hint="eastAsia"/>
                <w:sz w:val="24"/>
              </w:rPr>
              <w:t>)</w:t>
            </w:r>
            <w:r>
              <w:rPr>
                <w:sz w:val="24"/>
              </w:rPr>
              <w:t>不同投标人的投标文件相互混装；</w:t>
            </w:r>
            <w:r>
              <w:rPr>
                <w:rFonts w:hint="eastAsia"/>
                <w:sz w:val="24"/>
              </w:rPr>
              <w:t>(</w:t>
            </w:r>
            <w:r>
              <w:rPr>
                <w:sz w:val="24"/>
              </w:rPr>
              <w:t>六</w:t>
            </w:r>
            <w:r>
              <w:rPr>
                <w:rFonts w:hint="eastAsia"/>
                <w:sz w:val="24"/>
              </w:rPr>
              <w:t>)</w:t>
            </w:r>
            <w:r>
              <w:rPr>
                <w:sz w:val="24"/>
              </w:rPr>
              <w:t>不同投标人的投标保证金从同一单位或者个人的账户转出；</w:t>
            </w:r>
          </w:p>
        </w:tc>
      </w:tr>
      <w:tr w14:paraId="4E96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F4FC45C">
            <w:pPr>
              <w:widowControl/>
              <w:jc w:val="center"/>
              <w:rPr>
                <w:kern w:val="0"/>
                <w:sz w:val="24"/>
              </w:rPr>
            </w:pPr>
            <w:r>
              <w:rPr>
                <w:kern w:val="0"/>
                <w:sz w:val="24"/>
              </w:rPr>
              <w:t>16</w:t>
            </w:r>
          </w:p>
        </w:tc>
        <w:tc>
          <w:tcPr>
            <w:tcW w:w="975" w:type="pct"/>
            <w:vAlign w:val="center"/>
          </w:tcPr>
          <w:p w14:paraId="522CC8B9">
            <w:pPr>
              <w:widowControl/>
              <w:jc w:val="left"/>
              <w:rPr>
                <w:kern w:val="0"/>
                <w:sz w:val="24"/>
              </w:rPr>
            </w:pPr>
            <w:r>
              <w:rPr>
                <w:kern w:val="0"/>
                <w:sz w:val="24"/>
              </w:rPr>
              <w:t>附加条件</w:t>
            </w:r>
          </w:p>
        </w:tc>
        <w:tc>
          <w:tcPr>
            <w:tcW w:w="3621" w:type="pct"/>
            <w:vAlign w:val="center"/>
          </w:tcPr>
          <w:p w14:paraId="1B1D501A">
            <w:pPr>
              <w:widowControl/>
              <w:jc w:val="left"/>
              <w:rPr>
                <w:kern w:val="0"/>
                <w:sz w:val="24"/>
              </w:rPr>
            </w:pPr>
            <w:r>
              <w:rPr>
                <w:kern w:val="0"/>
                <w:sz w:val="24"/>
              </w:rPr>
              <w:t>投标文件未含有采购人不能接受的附加条件的；</w:t>
            </w:r>
          </w:p>
        </w:tc>
      </w:tr>
      <w:tr w14:paraId="152F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99E0093">
            <w:pPr>
              <w:widowControl/>
              <w:jc w:val="center"/>
              <w:rPr>
                <w:kern w:val="0"/>
                <w:sz w:val="24"/>
              </w:rPr>
            </w:pPr>
            <w:r>
              <w:rPr>
                <w:kern w:val="0"/>
                <w:sz w:val="24"/>
              </w:rPr>
              <w:t>17</w:t>
            </w:r>
          </w:p>
        </w:tc>
        <w:tc>
          <w:tcPr>
            <w:tcW w:w="975" w:type="pct"/>
            <w:vAlign w:val="center"/>
          </w:tcPr>
          <w:p w14:paraId="0D88CBD1">
            <w:pPr>
              <w:widowControl/>
              <w:jc w:val="left"/>
              <w:rPr>
                <w:kern w:val="0"/>
                <w:sz w:val="24"/>
              </w:rPr>
            </w:pPr>
            <w:r>
              <w:rPr>
                <w:kern w:val="0"/>
                <w:sz w:val="24"/>
              </w:rPr>
              <w:t>其他无效情形</w:t>
            </w:r>
          </w:p>
        </w:tc>
        <w:tc>
          <w:tcPr>
            <w:tcW w:w="3621" w:type="pct"/>
            <w:vAlign w:val="center"/>
          </w:tcPr>
          <w:p w14:paraId="53FFBE2E">
            <w:pPr>
              <w:widowControl/>
              <w:jc w:val="left"/>
              <w:rPr>
                <w:kern w:val="0"/>
                <w:sz w:val="24"/>
              </w:rPr>
            </w:pPr>
            <w:r>
              <w:rPr>
                <w:sz w:val="24"/>
              </w:rPr>
              <w:t>投标人、投标文件不存在不符合法律、法规和招标文件规定的其他无效情形。</w:t>
            </w:r>
          </w:p>
        </w:tc>
      </w:tr>
      <w:tr w14:paraId="213A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8AA77D1">
            <w:pPr>
              <w:widowControl/>
              <w:jc w:val="center"/>
              <w:rPr>
                <w:rFonts w:hint="eastAsia" w:ascii="宋体" w:hAnsi="宋体" w:cs="宋体"/>
                <w:kern w:val="0"/>
                <w:sz w:val="24"/>
              </w:rPr>
            </w:pPr>
            <w:r>
              <w:rPr>
                <w:rFonts w:hint="eastAsia" w:ascii="宋体" w:hAnsi="宋体" w:cs="宋体"/>
                <w:kern w:val="0"/>
                <w:sz w:val="24"/>
              </w:rPr>
              <w:t>18</w:t>
            </w:r>
          </w:p>
        </w:tc>
        <w:tc>
          <w:tcPr>
            <w:tcW w:w="975" w:type="pct"/>
            <w:vAlign w:val="center"/>
          </w:tcPr>
          <w:p w14:paraId="6EC388C8">
            <w:pPr>
              <w:widowControl/>
              <w:jc w:val="left"/>
              <w:rPr>
                <w:rFonts w:hint="eastAsia" w:ascii="宋体" w:hAnsi="宋体" w:cs="宋体"/>
                <w:kern w:val="0"/>
                <w:sz w:val="24"/>
              </w:rPr>
            </w:pPr>
            <w:r>
              <w:rPr>
                <w:rFonts w:hint="eastAsia" w:ascii="宋体" w:hAnsi="宋体" w:cs="宋体"/>
                <w:kern w:val="0"/>
                <w:sz w:val="24"/>
              </w:rPr>
              <w:t>中标服务费承诺函</w:t>
            </w:r>
          </w:p>
        </w:tc>
        <w:tc>
          <w:tcPr>
            <w:tcW w:w="3621" w:type="pct"/>
            <w:vAlign w:val="center"/>
          </w:tcPr>
          <w:p w14:paraId="5E634429">
            <w:pPr>
              <w:widowControl/>
              <w:jc w:val="left"/>
              <w:rPr>
                <w:rFonts w:hint="eastAsia" w:ascii="宋体" w:hAnsi="宋体" w:cs="宋体"/>
                <w:sz w:val="24"/>
              </w:rPr>
            </w:pPr>
            <w:r>
              <w:rPr>
                <w:rFonts w:hint="eastAsia" w:ascii="宋体" w:hAnsi="宋体" w:cs="宋体"/>
                <w:sz w:val="24"/>
              </w:rPr>
              <w:t>提供中标服务费承诺函(格式自制)</w:t>
            </w:r>
          </w:p>
        </w:tc>
      </w:tr>
      <w:tr w14:paraId="1B08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529997B">
            <w:pPr>
              <w:widowControl/>
              <w:jc w:val="center"/>
              <w:rPr>
                <w:rFonts w:hint="eastAsia" w:ascii="宋体" w:hAnsi="宋体" w:cs="宋体"/>
                <w:kern w:val="0"/>
                <w:sz w:val="24"/>
              </w:rPr>
            </w:pPr>
            <w:r>
              <w:rPr>
                <w:rFonts w:hint="eastAsia" w:ascii="宋体" w:hAnsi="宋体" w:cs="宋体"/>
                <w:kern w:val="0"/>
                <w:sz w:val="24"/>
              </w:rPr>
              <w:t>19</w:t>
            </w:r>
          </w:p>
        </w:tc>
        <w:tc>
          <w:tcPr>
            <w:tcW w:w="975" w:type="pct"/>
            <w:vAlign w:val="center"/>
          </w:tcPr>
          <w:p w14:paraId="07F2023E">
            <w:pPr>
              <w:widowControl/>
              <w:jc w:val="left"/>
              <w:rPr>
                <w:rFonts w:hint="eastAsia" w:ascii="宋体" w:hAnsi="宋体" w:cs="宋体"/>
                <w:kern w:val="0"/>
                <w:sz w:val="24"/>
              </w:rPr>
            </w:pPr>
            <w:r>
              <w:rPr>
                <w:rFonts w:hint="eastAsia" w:ascii="宋体" w:hAnsi="宋体" w:cs="宋体"/>
                <w:kern w:val="0"/>
                <w:sz w:val="24"/>
              </w:rPr>
              <w:t>北京市公安局通州分局供应商不良行为记录告知书</w:t>
            </w:r>
          </w:p>
        </w:tc>
        <w:tc>
          <w:tcPr>
            <w:tcW w:w="3621" w:type="pct"/>
            <w:vAlign w:val="center"/>
          </w:tcPr>
          <w:p w14:paraId="6A4CAFFB">
            <w:pPr>
              <w:widowControl/>
              <w:jc w:val="left"/>
              <w:rPr>
                <w:rFonts w:hint="eastAsia" w:ascii="宋体" w:hAnsi="宋体" w:cs="宋体"/>
                <w:sz w:val="24"/>
              </w:rPr>
            </w:pPr>
            <w:r>
              <w:rPr>
                <w:rFonts w:hint="eastAsia" w:ascii="宋体" w:hAnsi="宋体" w:cs="宋体"/>
                <w:sz w:val="24"/>
              </w:rPr>
              <w:t>提供北京市公安局通州分局供应商不良行为记录告知书</w:t>
            </w:r>
          </w:p>
        </w:tc>
      </w:tr>
    </w:tbl>
    <w:p w14:paraId="207AC293">
      <w:pPr>
        <w:tabs>
          <w:tab w:val="left" w:pos="900"/>
          <w:tab w:val="left" w:pos="1080"/>
          <w:tab w:val="left" w:pos="1589"/>
        </w:tabs>
        <w:snapToGrid w:val="0"/>
        <w:spacing w:line="360" w:lineRule="auto"/>
        <w:ind w:leftChars="-170" w:hanging="357" w:hangingChars="148"/>
        <w:jc w:val="center"/>
        <w:rPr>
          <w:rFonts w:hint="eastAsia" w:ascii="宋体" w:hAnsi="宋体" w:cs="宋体"/>
          <w:b/>
          <w:color w:val="FF0000"/>
          <w:sz w:val="24"/>
        </w:rPr>
      </w:pPr>
    </w:p>
    <w:p w14:paraId="20874DE8">
      <w:pPr>
        <w:tabs>
          <w:tab w:val="left" w:pos="900"/>
          <w:tab w:val="left" w:pos="1080"/>
          <w:tab w:val="left" w:pos="1589"/>
        </w:tabs>
        <w:snapToGrid w:val="0"/>
        <w:spacing w:line="360" w:lineRule="auto"/>
        <w:ind w:leftChars="-170" w:hanging="357" w:hangingChars="148"/>
        <w:jc w:val="center"/>
        <w:rPr>
          <w:rFonts w:hint="eastAsia" w:ascii="宋体" w:hAnsi="宋体" w:cs="宋体"/>
          <w:b/>
          <w:color w:val="FF0000"/>
          <w:sz w:val="24"/>
        </w:rPr>
      </w:pPr>
    </w:p>
    <w:p w14:paraId="01C48238">
      <w:pPr>
        <w:numPr>
          <w:ilvl w:val="0"/>
          <w:numId w:val="13"/>
        </w:numPr>
        <w:tabs>
          <w:tab w:val="left" w:pos="1080"/>
          <w:tab w:val="left" w:pos="1589"/>
        </w:tabs>
        <w:snapToGrid w:val="0"/>
        <w:spacing w:line="360" w:lineRule="auto"/>
        <w:rPr>
          <w:rFonts w:hint="eastAsia" w:ascii="宋体" w:hAnsi="宋体" w:cs="宋体"/>
          <w:sz w:val="24"/>
        </w:rPr>
        <w:sectPr>
          <w:headerReference r:id="rId14" w:type="first"/>
          <w:footerReference r:id="rId16" w:type="first"/>
          <w:headerReference r:id="rId13" w:type="even"/>
          <w:footerReference r:id="rId15" w:type="even"/>
          <w:pgSz w:w="11907" w:h="16840"/>
          <w:pgMar w:top="1418" w:right="1134" w:bottom="1418" w:left="1701" w:header="851" w:footer="851" w:gutter="0"/>
          <w:pgNumType w:fmt="decimal"/>
          <w:cols w:space="720" w:num="1"/>
          <w:docGrid w:linePitch="462" w:charSpace="0"/>
        </w:sectPr>
      </w:pPr>
    </w:p>
    <w:p w14:paraId="6AC45603">
      <w:pPr>
        <w:numPr>
          <w:ilvl w:val="0"/>
          <w:numId w:val="12"/>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14:paraId="0924AFBA">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1" w:name="_Hlk144225607"/>
      <w:r>
        <w:rPr>
          <w:rFonts w:hint="eastAsia" w:ascii="宋体" w:hAnsi="宋体" w:cs="宋体"/>
          <w:sz w:val="24"/>
          <w:szCs w:val="20"/>
        </w:rPr>
        <w:t>若投标人为事业单位或其他组织或分支机构，可为单位负责人</w:t>
      </w:r>
      <w:bookmarkEnd w:id="791"/>
      <w:r>
        <w:rPr>
          <w:rFonts w:hint="eastAsia" w:ascii="宋体" w:hAnsi="宋体" w:cs="宋体"/>
          <w:sz w:val="24"/>
        </w:rPr>
        <w:t>)或其授权的代表签字。投标人的澄清、说明或者补正不得超出投标文件的范围或者改变投标文件的实质性内容。澄清文件将作为投标文件内容的一部分。</w:t>
      </w:r>
    </w:p>
    <w:p w14:paraId="5F7615B6">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14:paraId="502BC839">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cs="宋体"/>
          <w:b/>
          <w:sz w:val="24"/>
        </w:rPr>
        <w:t>投标无效</w:t>
      </w:r>
      <w:r>
        <w:rPr>
          <w:rFonts w:hint="eastAsia" w:ascii="宋体" w:hAnsi="宋体" w:cs="宋体"/>
          <w:sz w:val="24"/>
        </w:rPr>
        <w:t>。</w:t>
      </w:r>
    </w:p>
    <w:p w14:paraId="3AAD1C22">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14:paraId="1E1D0DA2">
      <w:pPr>
        <w:numPr>
          <w:ilvl w:val="2"/>
          <w:numId w:val="12"/>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14:paraId="5BA0CC0D">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□有，具体规定为:______________</w:t>
      </w:r>
    </w:p>
    <w:p w14:paraId="42C10483">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■无，按下述2.4.2-2.4.8项规定修正。</w:t>
      </w:r>
    </w:p>
    <w:p w14:paraId="01D6DDC0">
      <w:pPr>
        <w:numPr>
          <w:ilvl w:val="2"/>
          <w:numId w:val="12"/>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单独递交的开标一览表(报价表)与投标文件中开标一览表(报价表)内容不一致的，以单独递交的开标一览表(报价表)为准；</w:t>
      </w:r>
    </w:p>
    <w:p w14:paraId="2B05BF28">
      <w:pPr>
        <w:numPr>
          <w:ilvl w:val="2"/>
          <w:numId w:val="12"/>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投标文件中开标一览表(报价表)内容与投标文件中相应内容不一致的，以开标一览表(报价表)为准；</w:t>
      </w:r>
    </w:p>
    <w:p w14:paraId="1683220D">
      <w:pPr>
        <w:numPr>
          <w:ilvl w:val="2"/>
          <w:numId w:val="12"/>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大写金额和小写金额不一致的，以大写金额为准；</w:t>
      </w:r>
    </w:p>
    <w:p w14:paraId="3FBDFFE6">
      <w:pPr>
        <w:numPr>
          <w:ilvl w:val="2"/>
          <w:numId w:val="12"/>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单价金额小数点或者百分比有明显错位的，以开标一览表的总价为准，并修改单价；</w:t>
      </w:r>
    </w:p>
    <w:p w14:paraId="770EF6B7">
      <w:pPr>
        <w:numPr>
          <w:ilvl w:val="2"/>
          <w:numId w:val="12"/>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总价金额与按单价汇总金额不一致的，以单价金额计算结果为准。</w:t>
      </w:r>
    </w:p>
    <w:p w14:paraId="141BB45B">
      <w:pPr>
        <w:numPr>
          <w:ilvl w:val="2"/>
          <w:numId w:val="12"/>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w:t>
      </w:r>
    </w:p>
    <w:p w14:paraId="05E2D3DD">
      <w:pPr>
        <w:numPr>
          <w:ilvl w:val="2"/>
          <w:numId w:val="12"/>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14:paraId="69E67FBA">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14:paraId="4ABEF67C">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10</w:t>
      </w:r>
      <w:r>
        <w:rPr>
          <w:rFonts w:hint="eastAsia" w:ascii="宋体" w:hAnsi="宋体" w:cs="宋体"/>
          <w:sz w:val="24"/>
        </w:rPr>
        <w:t>%的扣除，用扣除后的价格参加评审。</w:t>
      </w:r>
    </w:p>
    <w:p w14:paraId="1B02CCD0">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rPr>
        <w:t>4</w:t>
      </w:r>
      <w:r>
        <w:rPr>
          <w:rFonts w:hint="eastAsia" w:ascii="宋体" w:hAnsi="宋体" w:cs="宋体"/>
          <w:sz w:val="24"/>
        </w:rPr>
        <w:t>%的扣除，用扣除后的价格参加评审。</w:t>
      </w:r>
    </w:p>
    <w:p w14:paraId="55781244">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7A619836">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14:paraId="0D1943D6">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中小企业参加政府采购活动，应当按照招标文件给定的格式出具《中小企业声明函》，否则不得享受相关中小企业扶持政策。</w:t>
      </w:r>
    </w:p>
    <w:p w14:paraId="1D4C11BB">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监狱企业提供了由省级以上监狱管理局、戒毒管理局(含新疆生产建设兵团)出具的属于监狱企业的证明文件的，视同小微企业。</w:t>
      </w:r>
    </w:p>
    <w:p w14:paraId="0A50F420">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残疾人福利性单位按招标文件要求提供了《残疾人福利性单位声明函》的，视同小微企业。</w:t>
      </w:r>
    </w:p>
    <w:p w14:paraId="5EB22426">
      <w:pPr>
        <w:numPr>
          <w:ilvl w:val="2"/>
          <w:numId w:val="12"/>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14:paraId="7321AC4E">
      <w:pPr>
        <w:numPr>
          <w:ilvl w:val="0"/>
          <w:numId w:val="12"/>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74"/>
      <w:bookmarkEnd w:id="775"/>
    </w:p>
    <w:p w14:paraId="6DDC18C1">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14:paraId="2FAE9E06">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14:paraId="58F11409">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14:paraId="339A7E87">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8F4D20A">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14:paraId="732AB108">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14:paraId="47D67339">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14:paraId="090F1A2B">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  </w:t>
      </w:r>
    </w:p>
    <w:p w14:paraId="236B8989">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  </w:t>
      </w:r>
      <w:r>
        <w:rPr>
          <w:rFonts w:hint="eastAsia" w:ascii="宋体" w:hAnsi="宋体" w:cs="宋体"/>
          <w:sz w:val="24"/>
        </w:rPr>
        <w:t>。</w:t>
      </w:r>
    </w:p>
    <w:p w14:paraId="6F882329">
      <w:pPr>
        <w:numPr>
          <w:ilvl w:val="0"/>
          <w:numId w:val="12"/>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92" w:name="_Toc151193644"/>
      <w:bookmarkStart w:id="793" w:name="_Toc127151546"/>
      <w:bookmarkStart w:id="794" w:name="_Toc149720839"/>
      <w:bookmarkStart w:id="795" w:name="_Toc127151747"/>
      <w:bookmarkStart w:id="796" w:name="_Toc226309790"/>
      <w:bookmarkStart w:id="797" w:name="_Toc226965819"/>
      <w:bookmarkStart w:id="798" w:name="_Toc226337242"/>
      <w:bookmarkStart w:id="799" w:name="_Toc151193788"/>
      <w:bookmarkStart w:id="800" w:name="_Toc164608815"/>
      <w:bookmarkStart w:id="801" w:name="_Toc520356170"/>
      <w:bookmarkStart w:id="802" w:name="_Toc195842911"/>
      <w:bookmarkStart w:id="803" w:name="_Toc164229241"/>
      <w:bookmarkStart w:id="804" w:name="_Toc164608660"/>
      <w:bookmarkStart w:id="805" w:name="_Toc226965736"/>
      <w:bookmarkStart w:id="806" w:name="_Toc305158888"/>
      <w:bookmarkStart w:id="807" w:name="_Toc151193860"/>
      <w:bookmarkStart w:id="808" w:name="_Toc164229387"/>
      <w:bookmarkStart w:id="809" w:name="_Toc151193716"/>
      <w:bookmarkStart w:id="810" w:name="_Toc151193934"/>
      <w:bookmarkStart w:id="811" w:name="_Toc265228384"/>
      <w:bookmarkStart w:id="812" w:name="_Ref467307010"/>
      <w:bookmarkStart w:id="813" w:name="_Toc264969236"/>
      <w:bookmarkStart w:id="814" w:name="_Toc150774751"/>
      <w:bookmarkStart w:id="815" w:name="_Toc164351640"/>
      <w:bookmarkStart w:id="816" w:name="_Toc305158814"/>
      <w:bookmarkStart w:id="817" w:name="_Toc142311048"/>
      <w:bookmarkStart w:id="818" w:name="_Toc127161460"/>
      <w:bookmarkStart w:id="819" w:name="_Toc150480784"/>
      <w:bookmarkStart w:id="820" w:name="_Toc150509297"/>
      <w:bookmarkStart w:id="821" w:name="_Toc150774646"/>
      <w:bookmarkStart w:id="822" w:name="_Toc151190173"/>
      <w:r>
        <w:rPr>
          <w:rFonts w:hint="eastAsia" w:ascii="宋体" w:hAnsi="宋体" w:cs="宋体"/>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54B9C64B">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5F90262">
      <w:pPr>
        <w:pStyle w:val="24"/>
        <w:tabs>
          <w:tab w:val="left" w:pos="900"/>
          <w:tab w:val="left" w:pos="2127"/>
        </w:tabs>
        <w:adjustRightInd w:val="0"/>
        <w:snapToGrid w:val="0"/>
        <w:spacing w:line="360" w:lineRule="auto"/>
        <w:ind w:left="993" w:firstLine="136" w:firstLineChars="57"/>
        <w:rPr>
          <w:rFonts w:hAnsi="宋体" w:cs="宋体"/>
          <w:sz w:val="24"/>
          <w:szCs w:val="24"/>
        </w:rPr>
      </w:pPr>
      <w:r>
        <w:rPr>
          <w:rFonts w:hAnsi="宋体" w:cs="宋体"/>
          <w:sz w:val="24"/>
          <w:szCs w:val="24"/>
        </w:rPr>
        <w:t>□随机抽取</w:t>
      </w:r>
    </w:p>
    <w:p w14:paraId="6CDD7351">
      <w:pPr>
        <w:pStyle w:val="24"/>
        <w:tabs>
          <w:tab w:val="left" w:pos="900"/>
          <w:tab w:val="left" w:pos="2127"/>
        </w:tabs>
        <w:adjustRightInd w:val="0"/>
        <w:snapToGrid w:val="0"/>
        <w:spacing w:line="360" w:lineRule="auto"/>
        <w:ind w:left="993" w:firstLine="136" w:firstLineChars="57"/>
        <w:rPr>
          <w:rFonts w:hAnsi="宋体" w:cs="宋体"/>
          <w:sz w:val="24"/>
          <w:szCs w:val="24"/>
        </w:rPr>
      </w:pPr>
      <w:r>
        <w:rPr>
          <w:rFonts w:hAnsi="宋体" w:cs="宋体"/>
          <w:sz w:val="24"/>
          <w:szCs w:val="24"/>
        </w:rPr>
        <w:t>■其他方式，具体要求:</w:t>
      </w:r>
      <w:r>
        <w:rPr>
          <w:rFonts w:hAnsi="宋体" w:cs="宋体"/>
          <w:sz w:val="24"/>
          <w:szCs w:val="24"/>
          <w:u w:val="single"/>
        </w:rPr>
        <w:t>如果是评审得分相同的情况，投标报价最低的获得中标人推荐资格。如果评审得分和投标报价均相同的情况，按技术指标优劣排列。排名最高的投标人获得中标人推荐资格</w:t>
      </w:r>
      <w:r>
        <w:rPr>
          <w:rFonts w:hAnsi="宋体" w:cs="宋体"/>
          <w:sz w:val="24"/>
          <w:szCs w:val="24"/>
        </w:rPr>
        <w:t>。</w:t>
      </w:r>
    </w:p>
    <w:p w14:paraId="069DE53D">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26FFD8B">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D5EBA07">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评标委员会要对评分汇总情况进行复核，特别是对排名第一的、报价最低的、投标或响应文件被认定为无效的情形进行重点复核。</w:t>
      </w:r>
    </w:p>
    <w:p w14:paraId="46137430">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sz w:val="24"/>
          <w:u w:val="single"/>
        </w:rPr>
        <w:t xml:space="preserve"> 3 </w:t>
      </w:r>
      <w:r>
        <w:rPr>
          <w:rFonts w:hint="eastAsia" w:ascii="宋体" w:hAnsi="宋体" w:cs="宋体"/>
          <w:sz w:val="24"/>
        </w:rPr>
        <w:t>名中标候选人。</w:t>
      </w:r>
    </w:p>
    <w:p w14:paraId="735D2083">
      <w:pPr>
        <w:numPr>
          <w:ilvl w:val="0"/>
          <w:numId w:val="12"/>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14:paraId="56B541F1">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评标委员会在评标过程中发现投标人有行贿、提供虚假材料或者串通等违法行为时，应当及时向财政部门报告。</w:t>
      </w:r>
    </w:p>
    <w:p w14:paraId="02AF9A3D">
      <w:pPr>
        <w:widowControl/>
        <w:jc w:val="left"/>
        <w:rPr>
          <w:rFonts w:hint="eastAsia" w:ascii="宋体" w:hAnsi="宋体" w:cs="宋体"/>
          <w:b/>
          <w:sz w:val="24"/>
        </w:rPr>
      </w:pPr>
      <w:r>
        <w:rPr>
          <w:rFonts w:hint="eastAsia" w:ascii="宋体" w:hAnsi="宋体" w:cs="宋体"/>
          <w:b/>
          <w:sz w:val="24"/>
        </w:rPr>
        <w:br w:type="page"/>
      </w:r>
    </w:p>
    <w:p w14:paraId="25BCC7EA">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二、评标标准</w:t>
      </w:r>
    </w:p>
    <w:tbl>
      <w:tblPr>
        <w:tblStyle w:val="42"/>
        <w:tblW w:w="10491"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331"/>
        <w:gridCol w:w="1329"/>
        <w:gridCol w:w="7093"/>
      </w:tblGrid>
      <w:tr w14:paraId="5454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564E26DD">
            <w:pPr>
              <w:suppressAutoHyphens/>
              <w:jc w:val="center"/>
              <w:rPr>
                <w:rFonts w:hint="eastAsia" w:asciiTheme="minorEastAsia" w:hAnsiTheme="minorEastAsia" w:eastAsiaTheme="minorEastAsia"/>
                <w:b/>
                <w:sz w:val="24"/>
              </w:rPr>
            </w:pPr>
            <w:r>
              <w:rPr>
                <w:rFonts w:hint="eastAsia" w:asciiTheme="minorEastAsia" w:hAnsiTheme="minorEastAsia" w:eastAsiaTheme="minorEastAsia"/>
                <w:b/>
                <w:sz w:val="24"/>
              </w:rPr>
              <w:t>序号</w:t>
            </w:r>
          </w:p>
        </w:tc>
        <w:tc>
          <w:tcPr>
            <w:tcW w:w="1331" w:type="dxa"/>
            <w:vAlign w:val="center"/>
          </w:tcPr>
          <w:p w14:paraId="0F35C860">
            <w:pPr>
              <w:suppressAutoHyphens/>
              <w:jc w:val="center"/>
              <w:rPr>
                <w:rFonts w:hint="eastAsia" w:asciiTheme="minorEastAsia" w:hAnsiTheme="minorEastAsia" w:eastAsiaTheme="minorEastAsia"/>
                <w:b/>
                <w:sz w:val="24"/>
              </w:rPr>
            </w:pPr>
            <w:r>
              <w:rPr>
                <w:rFonts w:hint="eastAsia" w:asciiTheme="minorEastAsia" w:hAnsiTheme="minorEastAsia" w:eastAsiaTheme="minorEastAsia"/>
                <w:b/>
                <w:sz w:val="24"/>
              </w:rPr>
              <w:t>评审条款</w:t>
            </w:r>
          </w:p>
        </w:tc>
        <w:tc>
          <w:tcPr>
            <w:tcW w:w="1329" w:type="dxa"/>
            <w:vAlign w:val="center"/>
          </w:tcPr>
          <w:p w14:paraId="1D54C76B">
            <w:pPr>
              <w:suppressAutoHyphens/>
              <w:jc w:val="center"/>
              <w:rPr>
                <w:rFonts w:hint="eastAsia" w:asciiTheme="minorEastAsia" w:hAnsiTheme="minorEastAsia" w:eastAsiaTheme="minorEastAsia"/>
                <w:b/>
                <w:sz w:val="24"/>
              </w:rPr>
            </w:pPr>
            <w:r>
              <w:rPr>
                <w:rFonts w:hint="eastAsia" w:asciiTheme="minorEastAsia" w:hAnsiTheme="minorEastAsia" w:eastAsiaTheme="minorEastAsia"/>
                <w:b/>
                <w:sz w:val="24"/>
              </w:rPr>
              <w:t>评审项</w:t>
            </w:r>
          </w:p>
        </w:tc>
        <w:tc>
          <w:tcPr>
            <w:tcW w:w="7093" w:type="dxa"/>
            <w:vAlign w:val="center"/>
          </w:tcPr>
          <w:p w14:paraId="587324B8">
            <w:pPr>
              <w:suppressAutoHyphens/>
              <w:jc w:val="center"/>
              <w:rPr>
                <w:rFonts w:hint="eastAsia" w:asciiTheme="minorEastAsia" w:hAnsiTheme="minorEastAsia" w:eastAsiaTheme="minorEastAsia"/>
                <w:b/>
                <w:sz w:val="24"/>
              </w:rPr>
            </w:pPr>
            <w:r>
              <w:rPr>
                <w:rFonts w:hint="eastAsia" w:asciiTheme="minorEastAsia" w:hAnsiTheme="minorEastAsia" w:eastAsiaTheme="minorEastAsia"/>
                <w:b/>
                <w:sz w:val="24"/>
              </w:rPr>
              <w:t>评审细则</w:t>
            </w:r>
          </w:p>
        </w:tc>
      </w:tr>
      <w:tr w14:paraId="5645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38" w:type="dxa"/>
            <w:vAlign w:val="center"/>
          </w:tcPr>
          <w:p w14:paraId="48CB2BE4">
            <w:pPr>
              <w:suppressAutoHyphens/>
              <w:jc w:val="center"/>
              <w:rPr>
                <w:rFonts w:hint="eastAsia" w:asciiTheme="minorEastAsia" w:hAnsiTheme="minorEastAsia" w:eastAsiaTheme="minorEastAsia"/>
                <w:b/>
                <w:sz w:val="24"/>
              </w:rPr>
            </w:pPr>
            <w:r>
              <w:rPr>
                <w:rFonts w:hint="eastAsia" w:asciiTheme="minorEastAsia" w:hAnsiTheme="minorEastAsia" w:eastAsiaTheme="minorEastAsia"/>
                <w:b/>
                <w:sz w:val="24"/>
              </w:rPr>
              <w:t>1</w:t>
            </w:r>
          </w:p>
        </w:tc>
        <w:tc>
          <w:tcPr>
            <w:tcW w:w="1331" w:type="dxa"/>
            <w:vAlign w:val="center"/>
          </w:tcPr>
          <w:p w14:paraId="355FB7D3">
            <w:pPr>
              <w:suppressAutoHyphens/>
              <w:jc w:val="center"/>
              <w:rPr>
                <w:rFonts w:hint="eastAsia" w:asciiTheme="minorEastAsia" w:hAnsiTheme="minorEastAsia" w:eastAsiaTheme="minorEastAsia"/>
                <w:sz w:val="24"/>
              </w:rPr>
            </w:pPr>
            <w:r>
              <w:rPr>
                <w:rFonts w:hint="eastAsia" w:asciiTheme="minorEastAsia" w:hAnsiTheme="minorEastAsia" w:eastAsiaTheme="minorEastAsia"/>
                <w:sz w:val="24"/>
              </w:rPr>
              <w:t>价格部分</w:t>
            </w:r>
          </w:p>
          <w:p w14:paraId="341BE601">
            <w:pPr>
              <w:suppressAutoHyphens/>
              <w:jc w:val="center"/>
              <w:rPr>
                <w:rFonts w:hint="eastAsia" w:asciiTheme="minorEastAsia" w:hAnsiTheme="minorEastAsia" w:eastAsiaTheme="minorEastAsia"/>
                <w:sz w:val="24"/>
              </w:rPr>
            </w:pPr>
            <w:r>
              <w:rPr>
                <w:rFonts w:hint="eastAsia" w:asciiTheme="minorEastAsia" w:hAnsiTheme="minorEastAsia" w:eastAsiaTheme="minorEastAsia"/>
                <w:sz w:val="24"/>
              </w:rPr>
              <w:t>(30分)</w:t>
            </w:r>
          </w:p>
        </w:tc>
        <w:tc>
          <w:tcPr>
            <w:tcW w:w="1329" w:type="dxa"/>
            <w:vAlign w:val="center"/>
          </w:tcPr>
          <w:p w14:paraId="2D5391BA">
            <w:pPr>
              <w:suppressAutoHyphens/>
              <w:jc w:val="center"/>
              <w:rPr>
                <w:rFonts w:hint="eastAsia" w:asciiTheme="minorEastAsia" w:hAnsiTheme="minorEastAsia" w:eastAsiaTheme="minorEastAsia"/>
                <w:sz w:val="24"/>
              </w:rPr>
            </w:pPr>
            <w:r>
              <w:rPr>
                <w:rFonts w:hint="eastAsia" w:asciiTheme="minorEastAsia" w:hAnsiTheme="minorEastAsia" w:eastAsiaTheme="minorEastAsia"/>
                <w:sz w:val="24"/>
              </w:rPr>
              <w:t>价格</w:t>
            </w:r>
          </w:p>
          <w:p w14:paraId="7A0A4C7B">
            <w:pPr>
              <w:suppressAutoHyphens/>
              <w:jc w:val="center"/>
              <w:rPr>
                <w:rFonts w:hint="eastAsia" w:asciiTheme="minorEastAsia" w:hAnsiTheme="minorEastAsia" w:eastAsiaTheme="minorEastAsia"/>
                <w:sz w:val="24"/>
              </w:rPr>
            </w:pPr>
            <w:r>
              <w:rPr>
                <w:rFonts w:hint="eastAsia" w:asciiTheme="minorEastAsia" w:hAnsiTheme="minorEastAsia" w:eastAsiaTheme="minorEastAsia"/>
                <w:sz w:val="24"/>
              </w:rPr>
              <w:t>(30分)</w:t>
            </w:r>
          </w:p>
        </w:tc>
        <w:tc>
          <w:tcPr>
            <w:tcW w:w="7093" w:type="dxa"/>
            <w:vAlign w:val="center"/>
          </w:tcPr>
          <w:p w14:paraId="7825088F">
            <w:pPr>
              <w:suppressAutoHyphens/>
              <w:rPr>
                <w:rFonts w:hint="eastAsia" w:asciiTheme="minorEastAsia" w:hAnsiTheme="minorEastAsia" w:eastAsiaTheme="minorEastAsia"/>
                <w:sz w:val="24"/>
              </w:rPr>
            </w:pPr>
            <w:r>
              <w:rPr>
                <w:rFonts w:hint="eastAsia" w:asciiTheme="minorEastAsia" w:hAnsiTheme="minorEastAsia" w:eastAsiaTheme="minorEastAsia"/>
                <w:sz w:val="24"/>
              </w:rPr>
              <w:t>满足招标文件要求且投标价格最低的投标报价为评标基准价，其价格分为满分。其他投标人的价格分统一按照下列公式计算:</w:t>
            </w:r>
          </w:p>
          <w:p w14:paraId="3FC65C25">
            <w:pPr>
              <w:suppressAutoHyphens/>
              <w:rPr>
                <w:rFonts w:hint="eastAsia" w:asciiTheme="minorEastAsia" w:hAnsiTheme="minorEastAsia" w:eastAsiaTheme="minorEastAsia"/>
                <w:sz w:val="24"/>
              </w:rPr>
            </w:pPr>
            <w:r>
              <w:rPr>
                <w:rFonts w:hint="eastAsia" w:asciiTheme="minorEastAsia" w:hAnsiTheme="minorEastAsia" w:eastAsiaTheme="minorEastAsia"/>
                <w:sz w:val="24"/>
              </w:rPr>
              <w:t>投标报价得分＝(评标基准价/投标报价)×分值。</w:t>
            </w:r>
          </w:p>
          <w:p w14:paraId="37C9DD92">
            <w:pPr>
              <w:suppressAutoHyphens/>
              <w:rPr>
                <w:rFonts w:hint="eastAsia" w:asciiTheme="minorEastAsia" w:hAnsiTheme="minorEastAsia" w:eastAsiaTheme="minorEastAsia"/>
                <w:sz w:val="24"/>
              </w:rPr>
            </w:pPr>
            <w:r>
              <w:rPr>
                <w:rFonts w:hint="eastAsia" w:asciiTheme="minorEastAsia" w:hAnsiTheme="minorEastAsia" w:eastAsiaTheme="minorEastAsia"/>
                <w:sz w:val="24"/>
              </w:rPr>
              <w:t>此处投标报价指经过报价修正，及因落实政府采购政策进行价格调整后的报价，详见第四章《评标程序、评标方法和评标标准》2.4及2.5。</w:t>
            </w:r>
          </w:p>
        </w:tc>
      </w:tr>
      <w:tr w14:paraId="3F919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38" w:type="dxa"/>
            <w:vMerge w:val="restart"/>
            <w:tcBorders>
              <w:top w:val="single" w:color="auto" w:sz="6" w:space="0"/>
              <w:left w:val="single" w:color="auto" w:sz="6" w:space="0"/>
              <w:right w:val="single" w:color="auto" w:sz="6" w:space="0"/>
            </w:tcBorders>
            <w:vAlign w:val="center"/>
          </w:tcPr>
          <w:p w14:paraId="549FDC79">
            <w:pPr>
              <w:suppressAutoHyphens/>
              <w:jc w:val="center"/>
              <w:rPr>
                <w:rFonts w:hint="eastAsia" w:asciiTheme="minorEastAsia" w:hAnsiTheme="minorEastAsia" w:eastAsiaTheme="minorEastAsia"/>
                <w:b/>
                <w:sz w:val="24"/>
              </w:rPr>
            </w:pPr>
            <w:r>
              <w:rPr>
                <w:rFonts w:hint="eastAsia" w:asciiTheme="minorEastAsia" w:hAnsiTheme="minorEastAsia" w:eastAsiaTheme="minorEastAsia"/>
                <w:b/>
                <w:sz w:val="24"/>
              </w:rPr>
              <w:t>2</w:t>
            </w:r>
          </w:p>
        </w:tc>
        <w:tc>
          <w:tcPr>
            <w:tcW w:w="1331" w:type="dxa"/>
            <w:vMerge w:val="restart"/>
            <w:tcBorders>
              <w:top w:val="single" w:color="auto" w:sz="6" w:space="0"/>
              <w:left w:val="single" w:color="auto" w:sz="6" w:space="0"/>
              <w:right w:val="single" w:color="auto" w:sz="6" w:space="0"/>
            </w:tcBorders>
            <w:vAlign w:val="center"/>
          </w:tcPr>
          <w:p w14:paraId="13D9F343">
            <w:pPr>
              <w:suppressAutoHyphens/>
              <w:jc w:val="center"/>
              <w:rPr>
                <w:rFonts w:hint="eastAsia" w:asciiTheme="minorEastAsia" w:hAnsiTheme="minorEastAsia" w:eastAsiaTheme="minorEastAsia"/>
                <w:sz w:val="24"/>
              </w:rPr>
            </w:pPr>
            <w:r>
              <w:rPr>
                <w:rFonts w:hint="eastAsia" w:asciiTheme="minorEastAsia" w:hAnsiTheme="minorEastAsia" w:eastAsiaTheme="minorEastAsia"/>
                <w:sz w:val="24"/>
              </w:rPr>
              <w:t>技术部分</w:t>
            </w:r>
          </w:p>
          <w:p w14:paraId="2B561AFF">
            <w:pPr>
              <w:suppressAutoHyphens/>
              <w:jc w:val="center"/>
              <w:rPr>
                <w:rFonts w:hint="eastAsia" w:asciiTheme="minorEastAsia" w:hAnsiTheme="minorEastAsia" w:eastAsiaTheme="minorEastAsia"/>
                <w:sz w:val="24"/>
              </w:rPr>
            </w:pPr>
            <w:r>
              <w:rPr>
                <w:rFonts w:hint="eastAsia" w:asciiTheme="minorEastAsia" w:hAnsiTheme="minorEastAsia" w:eastAsiaTheme="minorEastAsia"/>
                <w:sz w:val="24"/>
              </w:rPr>
              <w:t>(65分)</w:t>
            </w:r>
          </w:p>
        </w:tc>
        <w:tc>
          <w:tcPr>
            <w:tcW w:w="1329" w:type="dxa"/>
            <w:tcBorders>
              <w:top w:val="single" w:color="auto" w:sz="6" w:space="0"/>
              <w:left w:val="single" w:color="auto" w:sz="6" w:space="0"/>
              <w:bottom w:val="single" w:color="auto" w:sz="6" w:space="0"/>
              <w:right w:val="single" w:color="auto" w:sz="6" w:space="0"/>
            </w:tcBorders>
            <w:vAlign w:val="center"/>
          </w:tcPr>
          <w:p w14:paraId="7BFD659E">
            <w:pPr>
              <w:tabs>
                <w:tab w:val="left" w:pos="567"/>
              </w:tabs>
              <w:jc w:val="center"/>
              <w:rPr>
                <w:rFonts w:hint="eastAsia" w:ascii="宋体" w:hAnsi="宋体"/>
                <w:sz w:val="24"/>
              </w:rPr>
            </w:pPr>
            <w:r>
              <w:rPr>
                <w:rFonts w:hint="eastAsia" w:ascii="宋体" w:hAnsi="宋体"/>
                <w:sz w:val="24"/>
              </w:rPr>
              <w:t>技术</w:t>
            </w:r>
          </w:p>
          <w:p w14:paraId="43305ED3">
            <w:pPr>
              <w:tabs>
                <w:tab w:val="left" w:pos="567"/>
              </w:tabs>
              <w:jc w:val="center"/>
              <w:rPr>
                <w:rFonts w:hint="eastAsia" w:ascii="宋体" w:hAnsi="宋体"/>
                <w:sz w:val="24"/>
              </w:rPr>
            </w:pPr>
            <w:r>
              <w:rPr>
                <w:rFonts w:hint="eastAsia" w:ascii="宋体" w:hAnsi="宋体"/>
                <w:sz w:val="24"/>
              </w:rPr>
              <w:t>参数响应</w:t>
            </w:r>
          </w:p>
          <w:p w14:paraId="771E57B3">
            <w:pPr>
              <w:suppressAutoHyphens/>
              <w:jc w:val="center"/>
              <w:rPr>
                <w:rFonts w:hint="eastAsia" w:asciiTheme="minorEastAsia" w:hAnsiTheme="minorEastAsia" w:eastAsiaTheme="minorEastAsia"/>
                <w:sz w:val="24"/>
              </w:rPr>
            </w:pPr>
            <w:r>
              <w:rPr>
                <w:rFonts w:hint="eastAsia" w:ascii="宋体" w:hAnsi="宋体"/>
                <w:sz w:val="24"/>
              </w:rPr>
              <w:t>(10分)</w:t>
            </w:r>
          </w:p>
        </w:tc>
        <w:tc>
          <w:tcPr>
            <w:tcW w:w="7093" w:type="dxa"/>
            <w:tcBorders>
              <w:top w:val="single" w:color="auto" w:sz="6" w:space="0"/>
              <w:left w:val="single" w:color="auto" w:sz="6" w:space="0"/>
              <w:bottom w:val="single" w:color="auto" w:sz="6" w:space="0"/>
              <w:right w:val="single" w:color="auto" w:sz="6" w:space="0"/>
            </w:tcBorders>
            <w:vAlign w:val="center"/>
          </w:tcPr>
          <w:p w14:paraId="2E658334">
            <w:pPr>
              <w:ind w:right="-15" w:rightChars="-7"/>
              <w:rPr>
                <w:rFonts w:hint="eastAsia" w:ascii="宋体" w:hAnsi="宋体"/>
                <w:sz w:val="24"/>
              </w:rPr>
            </w:pPr>
            <w:r>
              <w:rPr>
                <w:rFonts w:hint="eastAsia" w:ascii="宋体" w:hAnsi="宋体"/>
                <w:sz w:val="24"/>
              </w:rPr>
              <w:t>评委根据投标人的投标文件响应(▲项条款除外</w:t>
            </w:r>
            <w:r>
              <w:rPr>
                <w:rFonts w:ascii="宋体" w:hAnsi="宋体"/>
                <w:sz w:val="24"/>
              </w:rPr>
              <w:t>)</w:t>
            </w:r>
            <w:r>
              <w:rPr>
                <w:rFonts w:hint="eastAsia" w:ascii="宋体" w:hAnsi="宋体"/>
                <w:sz w:val="24"/>
              </w:rPr>
              <w:t>打分:</w:t>
            </w:r>
          </w:p>
          <w:p w14:paraId="07672900">
            <w:pPr>
              <w:ind w:right="-15" w:rightChars="-7"/>
              <w:rPr>
                <w:rFonts w:hint="eastAsia" w:ascii="宋体" w:hAnsi="宋体"/>
                <w:sz w:val="24"/>
              </w:rPr>
            </w:pPr>
            <w:r>
              <w:rPr>
                <w:rFonts w:ascii="宋体" w:hAnsi="宋体"/>
                <w:sz w:val="24"/>
              </w:rPr>
              <w:t>1.</w:t>
            </w:r>
            <w:r>
              <w:rPr>
                <w:rFonts w:hint="eastAsia" w:ascii="宋体" w:hAnsi="宋体"/>
                <w:sz w:val="24"/>
              </w:rPr>
              <w:t>全部满足招标文件要求:10分。</w:t>
            </w:r>
          </w:p>
          <w:p w14:paraId="285AD45C">
            <w:pPr>
              <w:suppressAutoHyphens/>
              <w:rPr>
                <w:rFonts w:hint="eastAsia" w:asciiTheme="minorEastAsia" w:hAnsiTheme="minorEastAsia" w:eastAsiaTheme="minorEastAsia"/>
                <w:sz w:val="24"/>
              </w:rPr>
            </w:pPr>
            <w:r>
              <w:rPr>
                <w:rFonts w:ascii="宋体" w:hAnsi="宋体"/>
                <w:sz w:val="24"/>
              </w:rPr>
              <w:t>2.</w:t>
            </w:r>
            <w:r>
              <w:rPr>
                <w:rFonts w:hint="eastAsia" w:ascii="宋体" w:hAnsi="宋体"/>
                <w:sz w:val="24"/>
              </w:rPr>
              <w:t>技术参数每有一项负偏离扣减0.2分,扣分最高不超过10分。</w:t>
            </w:r>
          </w:p>
        </w:tc>
      </w:tr>
      <w:tr w14:paraId="26047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38" w:type="dxa"/>
            <w:vMerge w:val="continue"/>
            <w:tcBorders>
              <w:left w:val="single" w:color="auto" w:sz="6" w:space="0"/>
              <w:right w:val="single" w:color="auto" w:sz="6" w:space="0"/>
            </w:tcBorders>
            <w:vAlign w:val="center"/>
          </w:tcPr>
          <w:p w14:paraId="507A3624">
            <w:pPr>
              <w:tabs>
                <w:tab w:val="left" w:pos="360"/>
                <w:tab w:val="left" w:pos="900"/>
                <w:tab w:val="left" w:pos="1080"/>
                <w:tab w:val="left" w:pos="2014"/>
              </w:tabs>
              <w:snapToGrid w:val="0"/>
              <w:spacing w:line="360" w:lineRule="auto"/>
              <w:rPr>
                <w:rFonts w:hint="eastAsia" w:ascii="宋体" w:hAnsi="宋体" w:cs="宋体"/>
                <w:color w:val="FF0000"/>
                <w:sz w:val="24"/>
              </w:rPr>
            </w:pPr>
          </w:p>
        </w:tc>
        <w:tc>
          <w:tcPr>
            <w:tcW w:w="1331" w:type="dxa"/>
            <w:vMerge w:val="continue"/>
            <w:tcBorders>
              <w:left w:val="single" w:color="auto" w:sz="6" w:space="0"/>
              <w:right w:val="single" w:color="auto" w:sz="6" w:space="0"/>
            </w:tcBorders>
            <w:vAlign w:val="center"/>
          </w:tcPr>
          <w:p w14:paraId="7B7BF245">
            <w:pPr>
              <w:suppressAutoHyphens/>
              <w:jc w:val="center"/>
              <w:rPr>
                <w:rFonts w:hint="eastAsia" w:asciiTheme="minorEastAsia" w:hAnsiTheme="minorEastAsia" w:eastAsiaTheme="minorEastAsia"/>
                <w:sz w:val="24"/>
              </w:rPr>
            </w:pPr>
          </w:p>
        </w:tc>
        <w:tc>
          <w:tcPr>
            <w:tcW w:w="1329" w:type="dxa"/>
            <w:tcBorders>
              <w:top w:val="single" w:color="auto" w:sz="6" w:space="0"/>
              <w:left w:val="single" w:color="auto" w:sz="6" w:space="0"/>
              <w:bottom w:val="single" w:color="auto" w:sz="6" w:space="0"/>
              <w:right w:val="single" w:color="auto" w:sz="6" w:space="0"/>
            </w:tcBorders>
            <w:vAlign w:val="center"/>
          </w:tcPr>
          <w:p w14:paraId="63BD1908">
            <w:pPr>
              <w:tabs>
                <w:tab w:val="left" w:pos="567"/>
              </w:tabs>
              <w:jc w:val="center"/>
              <w:rPr>
                <w:rFonts w:hint="eastAsia" w:ascii="宋体" w:hAnsi="宋体"/>
                <w:sz w:val="24"/>
              </w:rPr>
            </w:pPr>
            <w:r>
              <w:rPr>
                <w:rFonts w:hint="eastAsia" w:ascii="宋体" w:hAnsi="宋体"/>
                <w:sz w:val="24"/>
              </w:rPr>
              <w:t>▲项</w:t>
            </w:r>
          </w:p>
          <w:p w14:paraId="68762B8F">
            <w:pPr>
              <w:tabs>
                <w:tab w:val="left" w:pos="567"/>
              </w:tabs>
              <w:jc w:val="center"/>
              <w:rPr>
                <w:rFonts w:hint="eastAsia" w:ascii="宋体" w:hAnsi="宋体"/>
                <w:sz w:val="24"/>
              </w:rPr>
            </w:pPr>
            <w:r>
              <w:rPr>
                <w:rFonts w:hint="eastAsia" w:ascii="宋体" w:hAnsi="宋体"/>
                <w:sz w:val="24"/>
              </w:rPr>
              <w:t>条款响应</w:t>
            </w:r>
          </w:p>
          <w:p w14:paraId="49D94DD9">
            <w:pPr>
              <w:suppressAutoHyphens/>
              <w:jc w:val="center"/>
              <w:rPr>
                <w:rFonts w:hint="eastAsia" w:asciiTheme="minorEastAsia" w:hAnsiTheme="minorEastAsia" w:eastAsiaTheme="minorEastAsia"/>
                <w:sz w:val="24"/>
              </w:rPr>
            </w:pPr>
            <w:r>
              <w:rPr>
                <w:rFonts w:hint="eastAsia" w:ascii="宋体" w:hAnsi="宋体"/>
                <w:sz w:val="24"/>
              </w:rPr>
              <w:t>(30分)</w:t>
            </w:r>
          </w:p>
        </w:tc>
        <w:tc>
          <w:tcPr>
            <w:tcW w:w="7093" w:type="dxa"/>
            <w:tcBorders>
              <w:top w:val="single" w:color="auto" w:sz="6" w:space="0"/>
              <w:left w:val="single" w:color="auto" w:sz="6" w:space="0"/>
              <w:bottom w:val="single" w:color="auto" w:sz="6" w:space="0"/>
              <w:right w:val="single" w:color="auto" w:sz="6" w:space="0"/>
            </w:tcBorders>
            <w:vAlign w:val="center"/>
          </w:tcPr>
          <w:p w14:paraId="68083E83">
            <w:pPr>
              <w:ind w:right="-15" w:rightChars="-7"/>
              <w:rPr>
                <w:rFonts w:hint="eastAsia" w:ascii="宋体" w:hAnsi="宋体"/>
                <w:sz w:val="24"/>
              </w:rPr>
            </w:pPr>
            <w:r>
              <w:rPr>
                <w:rFonts w:hint="eastAsia" w:ascii="宋体" w:hAnsi="宋体"/>
                <w:sz w:val="24"/>
              </w:rPr>
              <w:t>评委根据投标人的投标文件响应打分:</w:t>
            </w:r>
          </w:p>
          <w:p w14:paraId="1F5326E5">
            <w:pPr>
              <w:ind w:right="-15" w:rightChars="-7"/>
              <w:rPr>
                <w:rFonts w:hint="eastAsia" w:ascii="宋体" w:hAnsi="宋体"/>
                <w:sz w:val="24"/>
              </w:rPr>
            </w:pPr>
            <w:r>
              <w:rPr>
                <w:rFonts w:hint="eastAsia" w:ascii="宋体" w:hAnsi="宋体"/>
                <w:sz w:val="24"/>
              </w:rPr>
              <w:t>本项目共有▲项条款60项，全部满足:30分；每有一项负偏离扣减0.5分。</w:t>
            </w:r>
          </w:p>
          <w:p w14:paraId="705C7514">
            <w:pPr>
              <w:suppressAutoHyphens/>
              <w:rPr>
                <w:rFonts w:hint="eastAsia" w:asciiTheme="minorEastAsia" w:hAnsiTheme="minorEastAsia" w:eastAsiaTheme="minorEastAsia"/>
                <w:sz w:val="24"/>
              </w:rPr>
            </w:pPr>
            <w:r>
              <w:rPr>
                <w:rFonts w:hint="eastAsia" w:ascii="宋体" w:hAnsi="宋体"/>
                <w:sz w:val="24"/>
              </w:rPr>
              <w:t>备注:▲项需提供CMA和CNAS标识的第三方检测机构出具的检测报告佐证，未提供不得分。</w:t>
            </w:r>
          </w:p>
        </w:tc>
      </w:tr>
      <w:tr w14:paraId="3D8A5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38" w:type="dxa"/>
            <w:vMerge w:val="continue"/>
            <w:tcBorders>
              <w:left w:val="single" w:color="auto" w:sz="6" w:space="0"/>
              <w:right w:val="single" w:color="auto" w:sz="6" w:space="0"/>
            </w:tcBorders>
            <w:vAlign w:val="center"/>
          </w:tcPr>
          <w:p w14:paraId="134BC997">
            <w:pPr>
              <w:tabs>
                <w:tab w:val="left" w:pos="360"/>
                <w:tab w:val="left" w:pos="900"/>
                <w:tab w:val="left" w:pos="1080"/>
                <w:tab w:val="left" w:pos="2014"/>
              </w:tabs>
              <w:snapToGrid w:val="0"/>
              <w:spacing w:line="360" w:lineRule="auto"/>
              <w:rPr>
                <w:rFonts w:hint="eastAsia" w:ascii="宋体" w:hAnsi="宋体" w:cs="宋体"/>
                <w:color w:val="FF0000"/>
                <w:sz w:val="24"/>
              </w:rPr>
            </w:pPr>
          </w:p>
        </w:tc>
        <w:tc>
          <w:tcPr>
            <w:tcW w:w="1331" w:type="dxa"/>
            <w:vMerge w:val="continue"/>
            <w:tcBorders>
              <w:left w:val="single" w:color="auto" w:sz="6" w:space="0"/>
              <w:right w:val="single" w:color="auto" w:sz="6" w:space="0"/>
            </w:tcBorders>
            <w:vAlign w:val="center"/>
          </w:tcPr>
          <w:p w14:paraId="5D816D09">
            <w:pPr>
              <w:suppressAutoHyphens/>
              <w:jc w:val="center"/>
              <w:rPr>
                <w:rFonts w:hint="eastAsia" w:asciiTheme="minorEastAsia" w:hAnsiTheme="minorEastAsia" w:eastAsiaTheme="minorEastAsia"/>
                <w:sz w:val="24"/>
              </w:rPr>
            </w:pPr>
          </w:p>
        </w:tc>
        <w:tc>
          <w:tcPr>
            <w:tcW w:w="1329" w:type="dxa"/>
            <w:tcBorders>
              <w:top w:val="single" w:color="auto" w:sz="6" w:space="0"/>
              <w:left w:val="single" w:color="auto" w:sz="6" w:space="0"/>
              <w:bottom w:val="single" w:color="auto" w:sz="6" w:space="0"/>
              <w:right w:val="single" w:color="auto" w:sz="6" w:space="0"/>
            </w:tcBorders>
            <w:vAlign w:val="center"/>
          </w:tcPr>
          <w:p w14:paraId="12BF487C">
            <w:pPr>
              <w:tabs>
                <w:tab w:val="left" w:pos="567"/>
              </w:tabs>
              <w:jc w:val="center"/>
              <w:rPr>
                <w:rFonts w:hint="eastAsia" w:ascii="宋体" w:hAnsi="宋体"/>
                <w:sz w:val="24"/>
              </w:rPr>
            </w:pPr>
            <w:r>
              <w:rPr>
                <w:rFonts w:hint="eastAsia" w:ascii="宋体" w:hAnsi="宋体"/>
                <w:sz w:val="24"/>
              </w:rPr>
              <w:t>整体项目</w:t>
            </w:r>
          </w:p>
          <w:p w14:paraId="4F4C79AA">
            <w:pPr>
              <w:tabs>
                <w:tab w:val="left" w:pos="567"/>
              </w:tabs>
              <w:jc w:val="center"/>
              <w:rPr>
                <w:rFonts w:hint="eastAsia" w:ascii="宋体" w:hAnsi="宋体"/>
                <w:sz w:val="24"/>
              </w:rPr>
            </w:pPr>
            <w:r>
              <w:rPr>
                <w:rFonts w:hint="eastAsia" w:ascii="宋体" w:hAnsi="宋体"/>
                <w:sz w:val="24"/>
              </w:rPr>
              <w:t>进度计划</w:t>
            </w:r>
          </w:p>
          <w:p w14:paraId="59193ADB">
            <w:pPr>
              <w:suppressAutoHyphens/>
              <w:jc w:val="center"/>
              <w:rPr>
                <w:rFonts w:hint="eastAsia" w:asciiTheme="minorEastAsia" w:hAnsiTheme="minorEastAsia" w:eastAsiaTheme="minorEastAsia"/>
                <w:sz w:val="24"/>
              </w:rPr>
            </w:pPr>
            <w:r>
              <w:rPr>
                <w:rFonts w:hint="eastAsia" w:ascii="宋体" w:hAnsi="宋体"/>
                <w:sz w:val="24"/>
              </w:rPr>
              <w:t xml:space="preserve"> (10分)</w:t>
            </w:r>
          </w:p>
        </w:tc>
        <w:tc>
          <w:tcPr>
            <w:tcW w:w="7093" w:type="dxa"/>
            <w:tcBorders>
              <w:top w:val="single" w:color="auto" w:sz="6" w:space="0"/>
              <w:left w:val="single" w:color="auto" w:sz="6" w:space="0"/>
              <w:bottom w:val="single" w:color="auto" w:sz="6" w:space="0"/>
              <w:right w:val="single" w:color="auto" w:sz="6" w:space="0"/>
            </w:tcBorders>
            <w:vAlign w:val="center"/>
          </w:tcPr>
          <w:p w14:paraId="27744ABF">
            <w:pPr>
              <w:tabs>
                <w:tab w:val="left" w:pos="567"/>
              </w:tabs>
              <w:ind w:right="40" w:rightChars="19"/>
              <w:rPr>
                <w:rFonts w:hint="eastAsia" w:ascii="宋体" w:hAnsi="宋体"/>
                <w:sz w:val="24"/>
              </w:rPr>
            </w:pPr>
            <w:r>
              <w:rPr>
                <w:rFonts w:hint="eastAsia" w:ascii="宋体" w:hAnsi="宋体"/>
                <w:sz w:val="24"/>
              </w:rPr>
              <w:t>结合招标人合同履行期限要求，根据投标人提供的项目整体实施进度计划、供货方案、人员安排等进行综合评分:</w:t>
            </w:r>
          </w:p>
          <w:p w14:paraId="336456F5">
            <w:pPr>
              <w:tabs>
                <w:tab w:val="left" w:pos="567"/>
              </w:tabs>
              <w:ind w:right="40" w:rightChars="19"/>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项目整体实施进度计划详细，时间节点明确可控，供货流程各环节考虑全面详细，送货过程时间节点均量化可控，人员安排合理，充分结合项目特征，针对性较强，客观合理，完全满足采购人要求得10分；</w:t>
            </w:r>
          </w:p>
          <w:p w14:paraId="2B68B91E">
            <w:pPr>
              <w:tabs>
                <w:tab w:val="left" w:pos="567"/>
              </w:tabs>
              <w:ind w:right="40" w:rightChars="19"/>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能够提出初步的项目整体实施进度计划，时间节点基本量化，供货流程较为简略，送货过程时间节点基本量化，人员安排较合理，能够结合项目特征，有一定针对性，较好满足采购人要求得7分；</w:t>
            </w:r>
          </w:p>
          <w:p w14:paraId="6B926BA5">
            <w:pPr>
              <w:tabs>
                <w:tab w:val="left" w:pos="567"/>
              </w:tabs>
              <w:ind w:right="40" w:rightChars="19"/>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项目整体实施进度计划过于简略，时间进度无明确节点，供货流程简略，送货过程时间节点不够量化，安排人员不合理，无法有效结合项目特征，针对性弱得4分；</w:t>
            </w:r>
          </w:p>
          <w:p w14:paraId="40C0BFC9">
            <w:pPr>
              <w:suppressAutoHyphens/>
              <w:rPr>
                <w:rFonts w:hint="eastAsia" w:asciiTheme="minorEastAsia" w:hAnsiTheme="minorEastAsia" w:eastAsiaTheme="minorEastAsia"/>
                <w:sz w:val="24"/>
              </w:rPr>
            </w:pPr>
            <w:r>
              <w:rPr>
                <w:rFonts w:hint="eastAsia" w:ascii="宋体" w:hAnsi="宋体"/>
                <w:sz w:val="24"/>
              </w:rPr>
              <w:t>4.未提供整体项目进度计划得0分。</w:t>
            </w:r>
          </w:p>
        </w:tc>
      </w:tr>
      <w:tr w14:paraId="2A9F0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4" w:hRule="atLeast"/>
        </w:trPr>
        <w:tc>
          <w:tcPr>
            <w:tcW w:w="738" w:type="dxa"/>
            <w:vMerge w:val="continue"/>
            <w:tcBorders>
              <w:left w:val="single" w:color="auto" w:sz="6" w:space="0"/>
              <w:right w:val="single" w:color="auto" w:sz="6" w:space="0"/>
            </w:tcBorders>
            <w:vAlign w:val="center"/>
          </w:tcPr>
          <w:p w14:paraId="7FFB7834">
            <w:pPr>
              <w:tabs>
                <w:tab w:val="left" w:pos="360"/>
                <w:tab w:val="left" w:pos="900"/>
                <w:tab w:val="left" w:pos="1080"/>
                <w:tab w:val="left" w:pos="2014"/>
              </w:tabs>
              <w:snapToGrid w:val="0"/>
              <w:spacing w:line="360" w:lineRule="auto"/>
              <w:rPr>
                <w:rFonts w:hint="eastAsia" w:ascii="宋体" w:hAnsi="宋体" w:cs="宋体"/>
                <w:color w:val="FF0000"/>
                <w:sz w:val="24"/>
              </w:rPr>
            </w:pPr>
          </w:p>
        </w:tc>
        <w:tc>
          <w:tcPr>
            <w:tcW w:w="1331" w:type="dxa"/>
            <w:vMerge w:val="continue"/>
            <w:tcBorders>
              <w:left w:val="single" w:color="auto" w:sz="6" w:space="0"/>
              <w:right w:val="single" w:color="auto" w:sz="6" w:space="0"/>
            </w:tcBorders>
            <w:vAlign w:val="center"/>
          </w:tcPr>
          <w:p w14:paraId="6D3F5647">
            <w:pPr>
              <w:suppressAutoHyphens/>
              <w:jc w:val="center"/>
              <w:rPr>
                <w:rFonts w:hint="eastAsia" w:asciiTheme="minorEastAsia" w:hAnsiTheme="minorEastAsia" w:eastAsiaTheme="minorEastAsia"/>
                <w:sz w:val="24"/>
              </w:rPr>
            </w:pPr>
          </w:p>
        </w:tc>
        <w:tc>
          <w:tcPr>
            <w:tcW w:w="1329" w:type="dxa"/>
            <w:tcBorders>
              <w:top w:val="single" w:color="auto" w:sz="6" w:space="0"/>
              <w:left w:val="single" w:color="auto" w:sz="6" w:space="0"/>
              <w:right w:val="single" w:color="auto" w:sz="6" w:space="0"/>
            </w:tcBorders>
            <w:vAlign w:val="center"/>
          </w:tcPr>
          <w:p w14:paraId="3A1A9CCE">
            <w:pPr>
              <w:tabs>
                <w:tab w:val="left" w:pos="567"/>
              </w:tabs>
              <w:jc w:val="center"/>
              <w:rPr>
                <w:rFonts w:hint="eastAsia" w:ascii="宋体" w:hAnsi="宋体"/>
                <w:sz w:val="24"/>
              </w:rPr>
            </w:pPr>
            <w:r>
              <w:rPr>
                <w:rFonts w:hint="eastAsia" w:ascii="宋体" w:hAnsi="宋体"/>
                <w:sz w:val="24"/>
              </w:rPr>
              <w:t>制造商</w:t>
            </w:r>
          </w:p>
          <w:p w14:paraId="29FE64FA">
            <w:pPr>
              <w:tabs>
                <w:tab w:val="left" w:pos="567"/>
              </w:tabs>
              <w:jc w:val="center"/>
              <w:rPr>
                <w:rFonts w:hint="eastAsia" w:ascii="宋体" w:hAnsi="宋体"/>
                <w:sz w:val="24"/>
              </w:rPr>
            </w:pPr>
            <w:r>
              <w:rPr>
                <w:rFonts w:hint="eastAsia" w:ascii="宋体" w:hAnsi="宋体"/>
                <w:sz w:val="24"/>
              </w:rPr>
              <w:t>原厂售后</w:t>
            </w:r>
          </w:p>
          <w:p w14:paraId="26A1577E">
            <w:pPr>
              <w:suppressAutoHyphens/>
              <w:jc w:val="center"/>
              <w:rPr>
                <w:rFonts w:hint="eastAsia" w:asciiTheme="minorEastAsia" w:hAnsiTheme="minorEastAsia" w:eastAsiaTheme="minorEastAsia"/>
                <w:sz w:val="24"/>
              </w:rPr>
            </w:pPr>
            <w:r>
              <w:rPr>
                <w:rFonts w:ascii="宋体" w:hAnsi="宋体"/>
                <w:sz w:val="24"/>
              </w:rPr>
              <w:t>(</w:t>
            </w:r>
            <w:r>
              <w:rPr>
                <w:rFonts w:hint="eastAsia" w:ascii="宋体" w:hAnsi="宋体"/>
                <w:sz w:val="24"/>
              </w:rPr>
              <w:t>5分)</w:t>
            </w:r>
          </w:p>
        </w:tc>
        <w:tc>
          <w:tcPr>
            <w:tcW w:w="7093" w:type="dxa"/>
            <w:tcBorders>
              <w:top w:val="single" w:color="auto" w:sz="6" w:space="0"/>
              <w:left w:val="single" w:color="auto" w:sz="6" w:space="0"/>
              <w:right w:val="single" w:color="auto" w:sz="6" w:space="0"/>
            </w:tcBorders>
            <w:vAlign w:val="center"/>
          </w:tcPr>
          <w:p w14:paraId="32560F8B">
            <w:pPr>
              <w:suppressAutoHyphens/>
              <w:rPr>
                <w:rFonts w:hint="eastAsia" w:asciiTheme="minorEastAsia" w:hAnsiTheme="minorEastAsia" w:eastAsiaTheme="minorEastAsia"/>
                <w:sz w:val="24"/>
              </w:rPr>
            </w:pPr>
            <w:r>
              <w:rPr>
                <w:rFonts w:hint="eastAsia" w:ascii="宋体" w:hAnsi="宋体"/>
                <w:sz w:val="24"/>
              </w:rPr>
              <w:t>评委根据投标人提供的多功能防暴盾牌、防暴盾牌、防暴服、防暴头盔、防爆毯、防刺服、防弹盾牌、防弹防刺服、防弹头盔、全防式防弹头盔制造商针对本项目给与产品的原厂售后服务承诺并加盖制造商公章进行评审；每提供一个得0.5分，满分5分。</w:t>
            </w:r>
          </w:p>
        </w:tc>
      </w:tr>
      <w:tr w14:paraId="7A812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38" w:type="dxa"/>
            <w:vMerge w:val="continue"/>
            <w:tcBorders>
              <w:left w:val="single" w:color="auto" w:sz="6" w:space="0"/>
              <w:right w:val="single" w:color="auto" w:sz="6" w:space="0"/>
            </w:tcBorders>
            <w:vAlign w:val="center"/>
          </w:tcPr>
          <w:p w14:paraId="730B1350">
            <w:pPr>
              <w:tabs>
                <w:tab w:val="left" w:pos="360"/>
                <w:tab w:val="left" w:pos="900"/>
                <w:tab w:val="left" w:pos="1080"/>
                <w:tab w:val="left" w:pos="2014"/>
              </w:tabs>
              <w:snapToGrid w:val="0"/>
              <w:spacing w:line="360" w:lineRule="auto"/>
              <w:rPr>
                <w:rFonts w:hint="eastAsia" w:ascii="宋体" w:hAnsi="宋体" w:cs="宋体"/>
                <w:color w:val="FF0000"/>
                <w:sz w:val="24"/>
              </w:rPr>
            </w:pPr>
          </w:p>
        </w:tc>
        <w:tc>
          <w:tcPr>
            <w:tcW w:w="1331" w:type="dxa"/>
            <w:vMerge w:val="continue"/>
            <w:tcBorders>
              <w:left w:val="single" w:color="auto" w:sz="6" w:space="0"/>
              <w:right w:val="single" w:color="auto" w:sz="6" w:space="0"/>
            </w:tcBorders>
            <w:vAlign w:val="center"/>
          </w:tcPr>
          <w:p w14:paraId="0AF0E624">
            <w:pPr>
              <w:suppressAutoHyphens/>
              <w:jc w:val="center"/>
              <w:rPr>
                <w:rFonts w:hint="eastAsia" w:asciiTheme="minorEastAsia" w:hAnsiTheme="minorEastAsia" w:eastAsiaTheme="minorEastAsia"/>
                <w:sz w:val="24"/>
              </w:rPr>
            </w:pPr>
          </w:p>
        </w:tc>
        <w:tc>
          <w:tcPr>
            <w:tcW w:w="1329" w:type="dxa"/>
            <w:tcBorders>
              <w:top w:val="single" w:color="auto" w:sz="6" w:space="0"/>
              <w:left w:val="single" w:color="auto" w:sz="6" w:space="0"/>
              <w:bottom w:val="single" w:color="auto" w:sz="6" w:space="0"/>
              <w:right w:val="single" w:color="auto" w:sz="6" w:space="0"/>
            </w:tcBorders>
            <w:vAlign w:val="center"/>
          </w:tcPr>
          <w:p w14:paraId="6036FF75">
            <w:pPr>
              <w:suppressAutoHyphens/>
              <w:jc w:val="center"/>
              <w:rPr>
                <w:rFonts w:hint="eastAsia" w:ascii="宋体" w:hAnsi="宋体"/>
                <w:sz w:val="24"/>
              </w:rPr>
            </w:pPr>
            <w:r>
              <w:rPr>
                <w:rFonts w:hint="eastAsia" w:ascii="宋体" w:hAnsi="宋体"/>
                <w:sz w:val="24"/>
              </w:rPr>
              <w:t>售后服务方案和培训方案</w:t>
            </w:r>
          </w:p>
          <w:p w14:paraId="2D1A5188">
            <w:pPr>
              <w:suppressAutoHyphens/>
              <w:jc w:val="center"/>
              <w:rPr>
                <w:rFonts w:hint="eastAsia" w:asciiTheme="minorEastAsia" w:hAnsiTheme="minorEastAsia" w:eastAsiaTheme="minorEastAsia"/>
                <w:sz w:val="24"/>
              </w:rPr>
            </w:pPr>
            <w:r>
              <w:rPr>
                <w:rFonts w:hint="eastAsia" w:ascii="宋体" w:hAnsi="宋体"/>
                <w:sz w:val="24"/>
              </w:rPr>
              <w:t>(10分)</w:t>
            </w:r>
          </w:p>
        </w:tc>
        <w:tc>
          <w:tcPr>
            <w:tcW w:w="7093" w:type="dxa"/>
            <w:tcBorders>
              <w:top w:val="single" w:color="auto" w:sz="6" w:space="0"/>
              <w:left w:val="single" w:color="auto" w:sz="6" w:space="0"/>
              <w:bottom w:val="single" w:color="auto" w:sz="6" w:space="0"/>
              <w:right w:val="single" w:color="auto" w:sz="6" w:space="0"/>
            </w:tcBorders>
            <w:vAlign w:val="center"/>
          </w:tcPr>
          <w:p w14:paraId="0EE3E824">
            <w:pPr>
              <w:tabs>
                <w:tab w:val="left" w:pos="567"/>
              </w:tabs>
              <w:ind w:right="40" w:rightChars="19"/>
              <w:rPr>
                <w:rFonts w:hint="eastAsia" w:ascii="宋体" w:hAnsi="宋体"/>
                <w:sz w:val="24"/>
              </w:rPr>
            </w:pPr>
            <w:r>
              <w:rPr>
                <w:rFonts w:hint="eastAsia" w:ascii="宋体" w:hAnsi="宋体"/>
                <w:sz w:val="24"/>
              </w:rPr>
              <w:t>针对投标人提供的售后服务方案和培训方案进行综合评分:投标人售后服务方案，包括但不限于售后服务承诺及保障措施，售后人员配备，技术支持及服务方式，培训安排，培训频次以及应急预案等内容。</w:t>
            </w:r>
          </w:p>
          <w:p w14:paraId="584D70F6">
            <w:pPr>
              <w:tabs>
                <w:tab w:val="left" w:pos="567"/>
              </w:tabs>
              <w:ind w:right="40" w:rightChars="19"/>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售后服务方案和培训方案满足招标文件要求，内容全面、保障措施有力、维保措施合理，人员配备合理、针对性和可操作性强，培训安排及频次合理得10分；</w:t>
            </w:r>
          </w:p>
          <w:p w14:paraId="2DF37CF0">
            <w:pPr>
              <w:tabs>
                <w:tab w:val="left" w:pos="567"/>
              </w:tabs>
              <w:ind w:right="40" w:rightChars="19"/>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售后服务方案和培训方案基本满足招标文件要求，内容较全面、保障措施可行、维保措施合理，人员配备基本合理、针对性和可操作性较强，培训安排及频次较合理得7分；</w:t>
            </w:r>
          </w:p>
          <w:p w14:paraId="710CC86B">
            <w:pPr>
              <w:tabs>
                <w:tab w:val="left" w:pos="567"/>
              </w:tabs>
              <w:ind w:right="40" w:rightChars="19"/>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售后服务方案和培训方案未结合项目实际情况，且内容不完善、考虑不全面，针对性和可操作性较差，无法很好的响应采购人的服务要求得4分。</w:t>
            </w:r>
          </w:p>
          <w:p w14:paraId="33A921C4">
            <w:pPr>
              <w:suppressAutoHyphens/>
              <w:rPr>
                <w:rFonts w:hint="eastAsia" w:asciiTheme="minorEastAsia" w:hAnsiTheme="minorEastAsia" w:eastAsiaTheme="minorEastAsia"/>
                <w:sz w:val="24"/>
              </w:rPr>
            </w:pPr>
            <w:r>
              <w:rPr>
                <w:rFonts w:hint="eastAsia" w:ascii="宋体" w:hAnsi="宋体"/>
                <w:sz w:val="24"/>
              </w:rPr>
              <w:t>4</w:t>
            </w:r>
            <w:r>
              <w:rPr>
                <w:rFonts w:ascii="宋体" w:hAnsi="宋体"/>
                <w:sz w:val="24"/>
              </w:rPr>
              <w:t>.</w:t>
            </w:r>
            <w:r>
              <w:rPr>
                <w:rFonts w:hint="eastAsia" w:ascii="宋体" w:hAnsi="宋体"/>
                <w:sz w:val="24"/>
              </w:rPr>
              <w:t>如未提供售后服务方案或培训方案得0分。</w:t>
            </w:r>
          </w:p>
        </w:tc>
      </w:tr>
      <w:tr w14:paraId="27E3F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8" w:type="dxa"/>
            <w:tcBorders>
              <w:top w:val="single" w:color="auto" w:sz="6" w:space="0"/>
              <w:left w:val="single" w:color="auto" w:sz="6" w:space="0"/>
              <w:bottom w:val="single" w:color="auto" w:sz="6" w:space="0"/>
              <w:right w:val="single" w:color="auto" w:sz="6" w:space="0"/>
            </w:tcBorders>
            <w:vAlign w:val="center"/>
          </w:tcPr>
          <w:p w14:paraId="1262A1D0">
            <w:pPr>
              <w:suppressAutoHyphens/>
              <w:jc w:val="center"/>
              <w:rPr>
                <w:rFonts w:hint="eastAsia" w:asciiTheme="minorEastAsia" w:hAnsiTheme="minorEastAsia" w:eastAsiaTheme="minorEastAsia"/>
                <w:b/>
                <w:sz w:val="24"/>
              </w:rPr>
            </w:pPr>
            <w:r>
              <w:rPr>
                <w:rFonts w:hint="eastAsia" w:asciiTheme="minorEastAsia" w:hAnsiTheme="minorEastAsia" w:eastAsiaTheme="minorEastAsia"/>
                <w:b/>
                <w:sz w:val="24"/>
              </w:rPr>
              <w:t>3</w:t>
            </w:r>
          </w:p>
        </w:tc>
        <w:tc>
          <w:tcPr>
            <w:tcW w:w="1331" w:type="dxa"/>
            <w:tcBorders>
              <w:top w:val="single" w:color="auto" w:sz="6" w:space="0"/>
              <w:left w:val="single" w:color="auto" w:sz="6" w:space="0"/>
              <w:bottom w:val="single" w:color="auto" w:sz="6" w:space="0"/>
              <w:right w:val="single" w:color="auto" w:sz="6" w:space="0"/>
            </w:tcBorders>
            <w:vAlign w:val="center"/>
          </w:tcPr>
          <w:p w14:paraId="37220547">
            <w:pPr>
              <w:jc w:val="center"/>
              <w:rPr>
                <w:rFonts w:hint="eastAsia" w:ascii="宋体" w:hAnsi="宋体" w:cs="宋体"/>
                <w:sz w:val="24"/>
                <w:szCs w:val="22"/>
              </w:rPr>
            </w:pPr>
            <w:r>
              <w:rPr>
                <w:rFonts w:hint="eastAsia" w:ascii="宋体" w:hAnsi="宋体" w:cs="宋体"/>
                <w:sz w:val="24"/>
                <w:szCs w:val="22"/>
              </w:rPr>
              <w:t>商务</w:t>
            </w:r>
          </w:p>
          <w:p w14:paraId="2F313BD4">
            <w:pPr>
              <w:jc w:val="center"/>
              <w:rPr>
                <w:rFonts w:hint="eastAsia" w:ascii="宋体" w:hAnsi="宋体" w:cs="宋体"/>
                <w:sz w:val="24"/>
                <w:szCs w:val="22"/>
              </w:rPr>
            </w:pPr>
            <w:r>
              <w:rPr>
                <w:rFonts w:hint="eastAsia" w:ascii="宋体" w:hAnsi="宋体" w:cs="宋体"/>
                <w:sz w:val="24"/>
                <w:szCs w:val="22"/>
              </w:rPr>
              <w:t>部分</w:t>
            </w:r>
          </w:p>
          <w:p w14:paraId="604570B0">
            <w:pPr>
              <w:suppressAutoHyphens/>
              <w:jc w:val="center"/>
              <w:rPr>
                <w:rFonts w:hint="eastAsia" w:asciiTheme="minorEastAsia" w:hAnsiTheme="minorEastAsia" w:eastAsiaTheme="minorEastAsia"/>
                <w:sz w:val="24"/>
              </w:rPr>
            </w:pPr>
            <w:r>
              <w:rPr>
                <w:rFonts w:hint="eastAsia" w:ascii="宋体" w:hAnsi="宋体" w:cs="宋体"/>
                <w:sz w:val="24"/>
                <w:szCs w:val="22"/>
              </w:rPr>
              <w:t>(4分)</w:t>
            </w:r>
          </w:p>
        </w:tc>
        <w:tc>
          <w:tcPr>
            <w:tcW w:w="1329" w:type="dxa"/>
            <w:tcBorders>
              <w:top w:val="single" w:color="auto" w:sz="6" w:space="0"/>
              <w:left w:val="single" w:color="auto" w:sz="6" w:space="0"/>
              <w:bottom w:val="single" w:color="auto" w:sz="6" w:space="0"/>
              <w:right w:val="single" w:color="auto" w:sz="6" w:space="0"/>
            </w:tcBorders>
            <w:vAlign w:val="center"/>
          </w:tcPr>
          <w:p w14:paraId="7345B1DE">
            <w:pPr>
              <w:jc w:val="center"/>
              <w:rPr>
                <w:rFonts w:hint="eastAsia" w:ascii="宋体" w:hAnsi="宋体" w:cs="宋体"/>
                <w:sz w:val="24"/>
                <w:szCs w:val="22"/>
              </w:rPr>
            </w:pPr>
            <w:r>
              <w:rPr>
                <w:rFonts w:hint="eastAsia" w:ascii="宋体" w:hAnsi="宋体" w:cs="宋体"/>
                <w:sz w:val="24"/>
                <w:szCs w:val="22"/>
              </w:rPr>
              <w:t>业绩</w:t>
            </w:r>
          </w:p>
          <w:p w14:paraId="34ADCD9F">
            <w:pPr>
              <w:suppressAutoHyphens/>
              <w:jc w:val="center"/>
              <w:rPr>
                <w:rFonts w:hint="eastAsia" w:asciiTheme="minorEastAsia" w:hAnsiTheme="minorEastAsia" w:eastAsiaTheme="minorEastAsia"/>
                <w:sz w:val="24"/>
              </w:rPr>
            </w:pPr>
            <w:bookmarkStart w:id="823" w:name="OLE_LINK192"/>
            <w:r>
              <w:rPr>
                <w:rFonts w:hint="eastAsia" w:ascii="宋体" w:hAnsi="宋体" w:cs="宋体"/>
                <w:sz w:val="24"/>
                <w:szCs w:val="22"/>
              </w:rPr>
              <w:t>(4分)</w:t>
            </w:r>
            <w:bookmarkEnd w:id="823"/>
          </w:p>
        </w:tc>
        <w:tc>
          <w:tcPr>
            <w:tcW w:w="7093" w:type="dxa"/>
            <w:tcBorders>
              <w:top w:val="single" w:color="auto" w:sz="6" w:space="0"/>
              <w:left w:val="single" w:color="auto" w:sz="6" w:space="0"/>
              <w:bottom w:val="single" w:color="auto" w:sz="6" w:space="0"/>
              <w:right w:val="single" w:color="auto" w:sz="6" w:space="0"/>
            </w:tcBorders>
            <w:vAlign w:val="center"/>
          </w:tcPr>
          <w:p w14:paraId="1E139B62">
            <w:pPr>
              <w:tabs>
                <w:tab w:val="left" w:pos="567"/>
              </w:tabs>
              <w:ind w:right="40" w:rightChars="19"/>
              <w:rPr>
                <w:rFonts w:hint="eastAsia" w:ascii="宋体" w:hAnsi="宋体"/>
                <w:sz w:val="24"/>
              </w:rPr>
            </w:pPr>
            <w:r>
              <w:rPr>
                <w:rFonts w:hint="eastAsia" w:ascii="宋体" w:hAnsi="宋体"/>
                <w:sz w:val="24"/>
              </w:rPr>
              <w:t>评委根据投标人近三年类似项目案例(专指本次采购相关货物类，以完整合同为评审依据)，每提供一个有效业绩得1分，最多得4分。</w:t>
            </w:r>
          </w:p>
          <w:p w14:paraId="081EFD31">
            <w:pPr>
              <w:suppressAutoHyphens/>
              <w:rPr>
                <w:rFonts w:hint="eastAsia" w:asciiTheme="minorEastAsia" w:hAnsiTheme="minorEastAsia" w:eastAsiaTheme="minorEastAsia"/>
                <w:sz w:val="24"/>
              </w:rPr>
            </w:pPr>
            <w:r>
              <w:rPr>
                <w:rFonts w:hint="eastAsia" w:ascii="宋体" w:hAnsi="宋体"/>
                <w:sz w:val="24"/>
              </w:rPr>
              <w:t>备注:近三年指“2022年12月01日至本项目投标截止时间”。</w:t>
            </w:r>
          </w:p>
        </w:tc>
      </w:tr>
      <w:tr w14:paraId="4C929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8" w:type="dxa"/>
            <w:vMerge w:val="restart"/>
            <w:tcBorders>
              <w:top w:val="single" w:color="auto" w:sz="6" w:space="0"/>
              <w:left w:val="single" w:color="auto" w:sz="6" w:space="0"/>
              <w:right w:val="single" w:color="auto" w:sz="6" w:space="0"/>
            </w:tcBorders>
            <w:vAlign w:val="center"/>
          </w:tcPr>
          <w:p w14:paraId="34922CDA">
            <w:pPr>
              <w:suppressAutoHyphens/>
              <w:jc w:val="center"/>
              <w:rPr>
                <w:rFonts w:hint="eastAsia" w:asciiTheme="minorEastAsia" w:hAnsiTheme="minorEastAsia" w:eastAsiaTheme="minorEastAsia"/>
                <w:b/>
                <w:sz w:val="24"/>
              </w:rPr>
            </w:pPr>
            <w:r>
              <w:rPr>
                <w:rFonts w:hint="eastAsia" w:asciiTheme="minorEastAsia" w:hAnsiTheme="minorEastAsia" w:eastAsiaTheme="minorEastAsia"/>
                <w:b/>
                <w:sz w:val="24"/>
              </w:rPr>
              <w:t>4</w:t>
            </w:r>
          </w:p>
        </w:tc>
        <w:tc>
          <w:tcPr>
            <w:tcW w:w="1331" w:type="dxa"/>
            <w:vMerge w:val="restart"/>
            <w:tcBorders>
              <w:top w:val="single" w:color="auto" w:sz="6" w:space="0"/>
              <w:left w:val="single" w:color="auto" w:sz="6" w:space="0"/>
              <w:right w:val="single" w:color="auto" w:sz="6" w:space="0"/>
            </w:tcBorders>
            <w:vAlign w:val="center"/>
          </w:tcPr>
          <w:p w14:paraId="52ADCBDE">
            <w:pPr>
              <w:jc w:val="center"/>
              <w:rPr>
                <w:rFonts w:hint="eastAsia" w:ascii="宋体" w:hAnsi="宋体" w:cs="宋体"/>
                <w:sz w:val="24"/>
                <w:szCs w:val="22"/>
              </w:rPr>
            </w:pPr>
            <w:r>
              <w:rPr>
                <w:rFonts w:hint="eastAsia" w:ascii="宋体" w:hAnsi="宋体" w:cs="宋体"/>
                <w:sz w:val="24"/>
                <w:szCs w:val="22"/>
              </w:rPr>
              <w:t>政策</w:t>
            </w:r>
          </w:p>
          <w:p w14:paraId="7072DA43">
            <w:pPr>
              <w:jc w:val="center"/>
              <w:rPr>
                <w:rFonts w:hint="eastAsia" w:ascii="宋体" w:hAnsi="宋体" w:cs="宋体"/>
                <w:sz w:val="24"/>
                <w:szCs w:val="22"/>
              </w:rPr>
            </w:pPr>
            <w:r>
              <w:rPr>
                <w:rFonts w:hint="eastAsia" w:ascii="宋体" w:hAnsi="宋体" w:cs="宋体"/>
                <w:sz w:val="24"/>
                <w:szCs w:val="22"/>
              </w:rPr>
              <w:t>功能</w:t>
            </w:r>
          </w:p>
          <w:p w14:paraId="66CF8454">
            <w:pPr>
              <w:jc w:val="center"/>
              <w:rPr>
                <w:rFonts w:hint="eastAsia" w:ascii="宋体" w:hAnsi="宋体" w:cs="宋体"/>
                <w:sz w:val="24"/>
                <w:szCs w:val="22"/>
              </w:rPr>
            </w:pPr>
            <w:r>
              <w:rPr>
                <w:rFonts w:hint="eastAsia" w:ascii="宋体" w:hAnsi="宋体" w:cs="宋体"/>
                <w:sz w:val="24"/>
                <w:szCs w:val="22"/>
              </w:rPr>
              <w:t>(1分)</w:t>
            </w:r>
          </w:p>
        </w:tc>
        <w:tc>
          <w:tcPr>
            <w:tcW w:w="1329" w:type="dxa"/>
            <w:tcBorders>
              <w:top w:val="single" w:color="auto" w:sz="6" w:space="0"/>
              <w:left w:val="single" w:color="auto" w:sz="6" w:space="0"/>
              <w:bottom w:val="single" w:color="auto" w:sz="6" w:space="0"/>
              <w:right w:val="single" w:color="auto" w:sz="6" w:space="0"/>
            </w:tcBorders>
            <w:vAlign w:val="center"/>
          </w:tcPr>
          <w:p w14:paraId="18F8F3CC">
            <w:pPr>
              <w:jc w:val="center"/>
              <w:rPr>
                <w:rFonts w:hint="eastAsia" w:ascii="宋体" w:hAnsi="宋体" w:cs="宋体"/>
                <w:sz w:val="24"/>
              </w:rPr>
            </w:pPr>
            <w:r>
              <w:rPr>
                <w:rFonts w:hint="eastAsia" w:ascii="宋体" w:hAnsi="宋体" w:cs="宋体"/>
                <w:sz w:val="24"/>
              </w:rPr>
              <w:t>环境</w:t>
            </w:r>
          </w:p>
          <w:p w14:paraId="21AD9E32">
            <w:pPr>
              <w:jc w:val="center"/>
              <w:rPr>
                <w:rFonts w:hint="eastAsia" w:ascii="宋体" w:hAnsi="宋体" w:cs="宋体"/>
                <w:sz w:val="24"/>
              </w:rPr>
            </w:pPr>
            <w:r>
              <w:rPr>
                <w:rFonts w:hint="eastAsia" w:ascii="宋体" w:hAnsi="宋体" w:cs="宋体"/>
                <w:sz w:val="24"/>
              </w:rPr>
              <w:t xml:space="preserve">标志产品 </w:t>
            </w:r>
          </w:p>
          <w:p w14:paraId="42148240">
            <w:pPr>
              <w:jc w:val="center"/>
              <w:rPr>
                <w:rFonts w:hint="eastAsia" w:ascii="宋体" w:hAnsi="宋体" w:cs="宋体"/>
                <w:sz w:val="24"/>
                <w:szCs w:val="22"/>
              </w:rPr>
            </w:pPr>
            <w:r>
              <w:rPr>
                <w:rFonts w:ascii="宋体" w:hAnsi="宋体" w:cs="宋体"/>
                <w:sz w:val="24"/>
              </w:rPr>
              <w:t>(</w:t>
            </w:r>
            <w:r>
              <w:rPr>
                <w:rFonts w:hint="eastAsia" w:ascii="宋体" w:hAnsi="宋体" w:cs="宋体"/>
                <w:sz w:val="24"/>
              </w:rPr>
              <w:t>0.5分)</w:t>
            </w:r>
          </w:p>
        </w:tc>
        <w:tc>
          <w:tcPr>
            <w:tcW w:w="7093" w:type="dxa"/>
            <w:tcBorders>
              <w:top w:val="single" w:color="auto" w:sz="6" w:space="0"/>
              <w:left w:val="single" w:color="auto" w:sz="6" w:space="0"/>
              <w:bottom w:val="single" w:color="auto" w:sz="6" w:space="0"/>
              <w:right w:val="single" w:color="auto" w:sz="6" w:space="0"/>
            </w:tcBorders>
            <w:vAlign w:val="center"/>
          </w:tcPr>
          <w:p w14:paraId="27D5B522">
            <w:pPr>
              <w:tabs>
                <w:tab w:val="left" w:pos="567"/>
              </w:tabs>
              <w:ind w:right="40" w:rightChars="19"/>
              <w:rPr>
                <w:rFonts w:hint="eastAsia" w:ascii="宋体" w:hAnsi="宋体"/>
                <w:sz w:val="24"/>
              </w:rPr>
            </w:pPr>
            <w:r>
              <w:rPr>
                <w:rFonts w:hint="eastAsia" w:ascii="宋体" w:hAnsi="宋体"/>
                <w:sz w:val="24"/>
              </w:rPr>
              <w:t>投标人提供的</w:t>
            </w:r>
            <w:r>
              <w:rPr>
                <w:rFonts w:ascii="宋体" w:hAnsi="宋体"/>
                <w:sz w:val="24"/>
              </w:rPr>
              <w:t>货物具有中国环境标志产品认证证书，且认证证书在有效截止日期内，得</w:t>
            </w:r>
            <w:r>
              <w:rPr>
                <w:rFonts w:hint="eastAsia" w:ascii="宋体" w:hAnsi="宋体"/>
                <w:sz w:val="24"/>
              </w:rPr>
              <w:t>0.5</w:t>
            </w:r>
            <w:r>
              <w:rPr>
                <w:rFonts w:ascii="宋体" w:hAnsi="宋体"/>
                <w:sz w:val="24"/>
              </w:rPr>
              <w:t>分(提供</w:t>
            </w:r>
            <w:r>
              <w:rPr>
                <w:rFonts w:hint="eastAsia" w:ascii="宋体" w:hAnsi="宋体"/>
                <w:sz w:val="24"/>
              </w:rPr>
              <w:t>复制件</w:t>
            </w:r>
            <w:r>
              <w:rPr>
                <w:rFonts w:ascii="宋体" w:hAnsi="宋体"/>
                <w:sz w:val="24"/>
              </w:rPr>
              <w:t>并加盖</w:t>
            </w:r>
            <w:r>
              <w:rPr>
                <w:rFonts w:hint="eastAsia" w:ascii="宋体" w:hAnsi="宋体"/>
                <w:sz w:val="24"/>
              </w:rPr>
              <w:t>投标人</w:t>
            </w:r>
            <w:r>
              <w:rPr>
                <w:rFonts w:ascii="宋体" w:hAnsi="宋体"/>
                <w:sz w:val="24"/>
              </w:rPr>
              <w:t>公章，未提供不得分)</w:t>
            </w:r>
          </w:p>
        </w:tc>
      </w:tr>
      <w:tr w14:paraId="7E55E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8" w:type="dxa"/>
            <w:vMerge w:val="continue"/>
            <w:tcBorders>
              <w:left w:val="single" w:color="auto" w:sz="6" w:space="0"/>
              <w:bottom w:val="single" w:color="auto" w:sz="6" w:space="0"/>
              <w:right w:val="single" w:color="auto" w:sz="6" w:space="0"/>
            </w:tcBorders>
            <w:vAlign w:val="center"/>
          </w:tcPr>
          <w:p w14:paraId="12F7D2FE">
            <w:pPr>
              <w:suppressAutoHyphens/>
              <w:jc w:val="center"/>
              <w:rPr>
                <w:rFonts w:hint="eastAsia" w:asciiTheme="minorEastAsia" w:hAnsiTheme="minorEastAsia" w:eastAsiaTheme="minorEastAsia"/>
                <w:b/>
                <w:sz w:val="24"/>
              </w:rPr>
            </w:pPr>
          </w:p>
        </w:tc>
        <w:tc>
          <w:tcPr>
            <w:tcW w:w="1331" w:type="dxa"/>
            <w:vMerge w:val="continue"/>
            <w:tcBorders>
              <w:left w:val="single" w:color="auto" w:sz="6" w:space="0"/>
              <w:bottom w:val="single" w:color="auto" w:sz="6" w:space="0"/>
              <w:right w:val="single" w:color="auto" w:sz="6" w:space="0"/>
            </w:tcBorders>
            <w:vAlign w:val="center"/>
          </w:tcPr>
          <w:p w14:paraId="48660ECC">
            <w:pPr>
              <w:jc w:val="center"/>
              <w:rPr>
                <w:rFonts w:hint="eastAsia" w:ascii="宋体" w:hAnsi="宋体" w:cs="宋体"/>
                <w:sz w:val="24"/>
                <w:szCs w:val="22"/>
              </w:rPr>
            </w:pPr>
          </w:p>
        </w:tc>
        <w:tc>
          <w:tcPr>
            <w:tcW w:w="1329" w:type="dxa"/>
            <w:tcBorders>
              <w:top w:val="single" w:color="auto" w:sz="6" w:space="0"/>
              <w:left w:val="single" w:color="auto" w:sz="6" w:space="0"/>
              <w:right w:val="single" w:color="auto" w:sz="6" w:space="0"/>
            </w:tcBorders>
            <w:vAlign w:val="center"/>
          </w:tcPr>
          <w:p w14:paraId="224E4866">
            <w:pPr>
              <w:jc w:val="center"/>
              <w:rPr>
                <w:rFonts w:hint="eastAsia" w:ascii="宋体" w:hAnsi="宋体" w:cs="宋体"/>
                <w:sz w:val="24"/>
              </w:rPr>
            </w:pPr>
            <w:r>
              <w:rPr>
                <w:rFonts w:hint="eastAsia" w:ascii="宋体" w:hAnsi="宋体" w:cs="宋体"/>
                <w:sz w:val="24"/>
              </w:rPr>
              <w:t>节能产品</w:t>
            </w:r>
          </w:p>
          <w:p w14:paraId="0E528E9D">
            <w:pPr>
              <w:jc w:val="center"/>
              <w:rPr>
                <w:rFonts w:hint="eastAsia" w:ascii="宋体" w:hAnsi="宋体" w:cs="宋体"/>
                <w:sz w:val="24"/>
                <w:szCs w:val="22"/>
              </w:rPr>
            </w:pPr>
            <w:r>
              <w:rPr>
                <w:rFonts w:ascii="宋体" w:hAnsi="宋体" w:cs="宋体"/>
                <w:sz w:val="24"/>
              </w:rPr>
              <w:t>(</w:t>
            </w:r>
            <w:r>
              <w:rPr>
                <w:rFonts w:hint="eastAsia" w:ascii="宋体" w:hAnsi="宋体" w:cs="宋体"/>
                <w:sz w:val="24"/>
              </w:rPr>
              <w:t>0.5分)</w:t>
            </w:r>
          </w:p>
        </w:tc>
        <w:tc>
          <w:tcPr>
            <w:tcW w:w="7093" w:type="dxa"/>
            <w:tcBorders>
              <w:top w:val="single" w:color="auto" w:sz="6" w:space="0"/>
              <w:left w:val="single" w:color="auto" w:sz="6" w:space="0"/>
              <w:right w:val="single" w:color="auto" w:sz="6" w:space="0"/>
            </w:tcBorders>
            <w:vAlign w:val="center"/>
          </w:tcPr>
          <w:p w14:paraId="1035E319">
            <w:pPr>
              <w:tabs>
                <w:tab w:val="left" w:pos="567"/>
              </w:tabs>
              <w:ind w:right="40" w:rightChars="19"/>
              <w:rPr>
                <w:rFonts w:hint="eastAsia" w:ascii="宋体" w:hAnsi="宋体"/>
                <w:sz w:val="24"/>
              </w:rPr>
            </w:pPr>
            <w:r>
              <w:rPr>
                <w:rFonts w:hint="eastAsia" w:ascii="宋体" w:hAnsi="宋体"/>
                <w:spacing w:val="-4"/>
                <w:sz w:val="24"/>
              </w:rPr>
              <w:t>投标人提供的</w:t>
            </w:r>
            <w:r>
              <w:rPr>
                <w:rFonts w:ascii="宋体" w:hAnsi="宋体"/>
                <w:spacing w:val="-4"/>
                <w:sz w:val="24"/>
              </w:rPr>
              <w:t>货物具有中国节能产品认证证书，且认证证书在有效截止日期内，得</w:t>
            </w:r>
            <w:r>
              <w:rPr>
                <w:rFonts w:hint="eastAsia" w:ascii="宋体" w:hAnsi="宋体"/>
                <w:spacing w:val="-4"/>
                <w:sz w:val="24"/>
              </w:rPr>
              <w:t>0.5</w:t>
            </w:r>
            <w:r>
              <w:rPr>
                <w:rFonts w:ascii="宋体" w:hAnsi="宋体"/>
                <w:spacing w:val="-4"/>
                <w:sz w:val="24"/>
              </w:rPr>
              <w:t>分(提供</w:t>
            </w:r>
            <w:r>
              <w:rPr>
                <w:rFonts w:hint="eastAsia" w:ascii="宋体" w:hAnsi="宋体"/>
                <w:spacing w:val="-4"/>
                <w:sz w:val="24"/>
              </w:rPr>
              <w:t>复制件</w:t>
            </w:r>
            <w:r>
              <w:rPr>
                <w:rFonts w:ascii="宋体" w:hAnsi="宋体"/>
                <w:spacing w:val="-4"/>
                <w:sz w:val="24"/>
              </w:rPr>
              <w:t>并加盖</w:t>
            </w:r>
            <w:r>
              <w:rPr>
                <w:rFonts w:hint="eastAsia" w:ascii="宋体" w:hAnsi="宋体"/>
                <w:spacing w:val="-4"/>
                <w:sz w:val="24"/>
              </w:rPr>
              <w:t>投标人</w:t>
            </w:r>
            <w:r>
              <w:rPr>
                <w:rFonts w:ascii="宋体" w:hAnsi="宋体"/>
                <w:spacing w:val="-4"/>
                <w:sz w:val="24"/>
              </w:rPr>
              <w:t>公章，未提供不得分)(强制节能产品除外)</w:t>
            </w:r>
            <w:r>
              <w:rPr>
                <w:rFonts w:hint="eastAsia" w:ascii="宋体" w:hAnsi="宋体"/>
                <w:spacing w:val="-4"/>
                <w:sz w:val="24"/>
              </w:rPr>
              <w:t>。</w:t>
            </w:r>
          </w:p>
        </w:tc>
      </w:tr>
    </w:tbl>
    <w:p w14:paraId="6EC31D9A">
      <w:pPr>
        <w:tabs>
          <w:tab w:val="left" w:pos="360"/>
          <w:tab w:val="left" w:pos="900"/>
          <w:tab w:val="left" w:pos="1080"/>
          <w:tab w:val="left" w:pos="2014"/>
        </w:tabs>
        <w:snapToGrid w:val="0"/>
        <w:spacing w:line="360" w:lineRule="auto"/>
        <w:rPr>
          <w:rFonts w:hint="eastAsia" w:ascii="宋体" w:hAnsi="宋体" w:cs="宋体"/>
          <w:color w:val="FF0000"/>
          <w:sz w:val="24"/>
        </w:rPr>
      </w:pPr>
    </w:p>
    <w:p w14:paraId="68FF41B9">
      <w:pPr>
        <w:spacing w:line="360" w:lineRule="auto"/>
        <w:outlineLvl w:val="0"/>
        <w:rPr>
          <w:rFonts w:hint="eastAsia" w:ascii="宋体" w:hAnsi="宋体" w:cs="宋体"/>
          <w:b/>
          <w:color w:val="FF0000"/>
          <w:sz w:val="36"/>
          <w:szCs w:val="36"/>
        </w:rPr>
        <w:sectPr>
          <w:pgSz w:w="11905" w:h="16841"/>
          <w:pgMar w:top="1166" w:right="1769" w:bottom="1017" w:left="1771" w:header="826" w:footer="817" w:gutter="0"/>
          <w:pgNumType w:fmt="decimal"/>
          <w:cols w:equalWidth="0" w:num="1">
            <w:col w:w="8364"/>
          </w:cols>
        </w:sectPr>
      </w:pPr>
    </w:p>
    <w:p w14:paraId="23894B9F">
      <w:pPr>
        <w:spacing w:line="360" w:lineRule="auto"/>
        <w:ind w:right="764" w:rightChars="364"/>
        <w:jc w:val="center"/>
        <w:outlineLvl w:val="0"/>
        <w:rPr>
          <w:rFonts w:hint="eastAsia" w:ascii="宋体" w:hAnsi="宋体" w:cs="宋体"/>
          <w:b/>
          <w:sz w:val="36"/>
          <w:szCs w:val="36"/>
        </w:rPr>
      </w:pPr>
      <w:bookmarkStart w:id="824" w:name="_Toc5569"/>
      <w:r>
        <w:rPr>
          <w:rFonts w:hint="eastAsia" w:ascii="宋体" w:hAnsi="宋体" w:cs="宋体"/>
          <w:b/>
          <w:sz w:val="36"/>
          <w:szCs w:val="36"/>
        </w:rPr>
        <w:t>第五章   采购需求</w:t>
      </w:r>
      <w:bookmarkEnd w:id="824"/>
    </w:p>
    <w:p w14:paraId="6C273229">
      <w:pPr>
        <w:pStyle w:val="2"/>
        <w:spacing w:line="360" w:lineRule="auto"/>
        <w:ind w:left="-283" w:leftChars="-135" w:right="-216" w:rightChars="-103" w:firstLine="0" w:firstLineChars="0"/>
        <w:rPr>
          <w:rFonts w:hint="eastAsia" w:asciiTheme="minorEastAsia" w:hAnsiTheme="minorEastAsia" w:eastAsiaTheme="minorEastAsia"/>
          <w:b/>
          <w:bCs/>
        </w:rPr>
      </w:pPr>
      <w:r>
        <w:rPr>
          <w:rFonts w:hint="eastAsia" w:asciiTheme="minorEastAsia" w:hAnsiTheme="minorEastAsia" w:eastAsiaTheme="minorEastAsia"/>
          <w:b/>
          <w:bCs/>
        </w:rPr>
        <w:t>一、商务要求</w:t>
      </w:r>
    </w:p>
    <w:p w14:paraId="71158F2B">
      <w:pPr>
        <w:spacing w:line="360" w:lineRule="auto"/>
        <w:ind w:left="-283" w:leftChars="-135" w:right="-216" w:rightChars="-103"/>
        <w:rPr>
          <w:rFonts w:hint="eastAsia"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合同履行期限:</w:t>
      </w:r>
      <w:r>
        <w:rPr>
          <w:rFonts w:hint="eastAsia" w:asciiTheme="minorEastAsia" w:hAnsiTheme="minorEastAsia" w:eastAsiaTheme="minorEastAsia"/>
          <w:sz w:val="24"/>
        </w:rPr>
        <w:t xml:space="preserve">合同签订生效之日起7个日历日内，投标人将合同项下全部货物交付到采购人指定地点，并完成全部安装调试服务。 </w:t>
      </w:r>
    </w:p>
    <w:p w14:paraId="6322493F">
      <w:pPr>
        <w:spacing w:line="360" w:lineRule="auto"/>
        <w:ind w:left="-283" w:leftChars="-135" w:right="-216" w:rightChars="-103"/>
        <w:rPr>
          <w:rFonts w:hint="eastAsia" w:asciiTheme="minorEastAsia" w:hAnsiTheme="minorEastAsia" w:eastAsiaTheme="minorEastAsia"/>
          <w:sz w:val="24"/>
        </w:rPr>
      </w:pPr>
      <w:r>
        <w:rPr>
          <w:rFonts w:hint="eastAsia" w:asciiTheme="minorEastAsia" w:hAnsiTheme="minorEastAsia" w:eastAsiaTheme="minorEastAsia"/>
          <w:sz w:val="24"/>
        </w:rPr>
        <w:t>2.付款方式:签订合同后乙方向甲方支付履约保证金(合同总价的5%)，甲方向乙方支付合同款的40％，货到验收合格后甲方向乙方支付合同款的60％，质量保证期结束后甲方无息退还乙方履约保证金(合同总价的5%)。</w:t>
      </w:r>
    </w:p>
    <w:p w14:paraId="3560F3FE">
      <w:pPr>
        <w:spacing w:line="360" w:lineRule="auto"/>
        <w:ind w:left="-283" w:leftChars="-135" w:right="-216" w:rightChars="-103"/>
        <w:rPr>
          <w:rFonts w:hint="eastAsia" w:asciiTheme="minorEastAsia" w:hAnsiTheme="minorEastAsia" w:eastAsiaTheme="minorEastAsia"/>
          <w:sz w:val="24"/>
        </w:rPr>
      </w:pPr>
      <w:r>
        <w:rPr>
          <w:rFonts w:hint="eastAsia" w:asciiTheme="minorEastAsia" w:hAnsiTheme="minorEastAsia" w:eastAsiaTheme="minorEastAsia"/>
          <w:sz w:val="24"/>
        </w:rPr>
        <w:t xml:space="preserve">3.包装和运输(如适用，须满足《关于印发〈商品包装政府采购需求标准(试行)〉、〈快递包装政府采购需求标准(试行)〉的通知》(财办库﹝2020﹞123 号))投标人需要在合同规定的到货期前7个日历日，向采购人提供详细的供货清单，由采购人确认。如果由于投标人没有及时通知采购人，由此造成的全部损失由投标人承担。投标人需安排运输保险并承担运费、保费。 </w:t>
      </w:r>
    </w:p>
    <w:p w14:paraId="531A2AFE">
      <w:pPr>
        <w:spacing w:line="360" w:lineRule="auto"/>
        <w:ind w:left="-283" w:leftChars="-135" w:right="-216" w:rightChars="-103"/>
        <w:rPr>
          <w:rFonts w:hint="eastAsia" w:asciiTheme="minorEastAsia" w:hAnsiTheme="minorEastAsia" w:eastAsiaTheme="minorEastAsia"/>
          <w:sz w:val="24"/>
        </w:rPr>
      </w:pPr>
      <w:r>
        <w:rPr>
          <w:rFonts w:hint="eastAsia" w:asciiTheme="minorEastAsia" w:hAnsiTheme="minorEastAsia" w:eastAsiaTheme="minorEastAsia"/>
          <w:sz w:val="24"/>
        </w:rPr>
        <w:t>4.质保期:项目验收合格后5年。</w:t>
      </w:r>
    </w:p>
    <w:p w14:paraId="7448EA24">
      <w:pPr>
        <w:spacing w:line="360" w:lineRule="auto"/>
        <w:ind w:left="-283" w:leftChars="-135" w:right="-216" w:rightChars="-103"/>
        <w:rPr>
          <w:rFonts w:hint="eastAsia" w:asciiTheme="minorEastAsia" w:hAnsiTheme="minorEastAsia" w:eastAsiaTheme="minorEastAsia"/>
          <w:sz w:val="24"/>
        </w:rPr>
      </w:pPr>
      <w:r>
        <w:rPr>
          <w:rFonts w:hint="eastAsia" w:asciiTheme="minorEastAsia" w:hAnsiTheme="minorEastAsia" w:eastAsiaTheme="minorEastAsia"/>
          <w:sz w:val="24"/>
        </w:rPr>
        <w:t>5.验收标准:供货出现任何质量问题，由投标人负责免费更换。货到后要按照国家和行业的相关标准，以及投标文件响应的商品描述及质量、包装等说明情况进行验收。</w:t>
      </w:r>
    </w:p>
    <w:p w14:paraId="2C4B5AEB">
      <w:pPr>
        <w:spacing w:line="360" w:lineRule="auto"/>
        <w:ind w:left="-283" w:leftChars="-135" w:right="-216" w:rightChars="-103"/>
        <w:rPr>
          <w:rFonts w:hint="eastAsia" w:asciiTheme="minorEastAsia" w:hAnsiTheme="minorEastAsia" w:eastAsiaTheme="minorEastAsia"/>
          <w:sz w:val="24"/>
        </w:rPr>
      </w:pPr>
      <w:r>
        <w:rPr>
          <w:rFonts w:hint="eastAsia" w:asciiTheme="minorEastAsia" w:hAnsiTheme="minorEastAsia" w:eastAsiaTheme="minorEastAsia"/>
          <w:sz w:val="24"/>
        </w:rPr>
        <w:t>验收方式:设备完成供货后，由采购人按照采购要求、投标文件及合同的相关要求及标准对货物进行验收。</w:t>
      </w:r>
    </w:p>
    <w:p w14:paraId="61EBBC51">
      <w:pPr>
        <w:spacing w:line="360" w:lineRule="auto"/>
        <w:ind w:left="-283" w:leftChars="-135" w:right="-216" w:rightChars="-103"/>
        <w:rPr>
          <w:rFonts w:hint="eastAsia" w:asciiTheme="minorEastAsia" w:hAnsiTheme="minorEastAsia" w:eastAsiaTheme="minorEastAsia"/>
          <w:sz w:val="24"/>
        </w:rPr>
      </w:pPr>
      <w:r>
        <w:rPr>
          <w:rFonts w:hint="eastAsia" w:asciiTheme="minorEastAsia" w:hAnsiTheme="minorEastAsia" w:eastAsiaTheme="minorEastAsia"/>
          <w:sz w:val="24"/>
        </w:rPr>
        <w:t>验收标准:提供的货物和服务应与采购要求、投标文件及合同的相关要求及标准一致，保证采购人正常使用。</w:t>
      </w:r>
    </w:p>
    <w:p w14:paraId="3B2ECE61">
      <w:pPr>
        <w:spacing w:line="360" w:lineRule="auto"/>
        <w:ind w:left="-283" w:leftChars="-135" w:right="-216" w:rightChars="-103"/>
        <w:rPr>
          <w:rFonts w:hint="eastAsia" w:asciiTheme="minorEastAsia" w:hAnsiTheme="minorEastAsia" w:eastAsiaTheme="minorEastAsia"/>
          <w:sz w:val="24"/>
        </w:rPr>
      </w:pPr>
      <w:r>
        <w:rPr>
          <w:rFonts w:hint="eastAsia" w:asciiTheme="minorEastAsia" w:hAnsiTheme="minorEastAsia" w:eastAsiaTheme="minorEastAsia"/>
          <w:sz w:val="24"/>
        </w:rPr>
        <w:t>6.抽检:采购人有权对本项目货物进行随机抽检，检测费用及检测样品的损耗由投标人承担。若抽检不合格，视为所供产品不合格，必须在5个日历日内整改，并重新供货，由采购人再次抽检。若第二次抽检仍不合格，采购人有权解除合同，投标人承担由此产生的一切费用及采购人的相关损失。</w:t>
      </w:r>
    </w:p>
    <w:p w14:paraId="3C0EEB80">
      <w:pPr>
        <w:pStyle w:val="2"/>
        <w:ind w:left="-286" w:leftChars="-136" w:firstLine="0" w:firstLineChars="0"/>
      </w:pPr>
    </w:p>
    <w:p w14:paraId="45575527">
      <w:pPr>
        <w:pStyle w:val="2"/>
        <w:ind w:left="-286" w:leftChars="-136" w:firstLine="0" w:firstLineChars="0"/>
      </w:pPr>
    </w:p>
    <w:p w14:paraId="2F9ABADD">
      <w:pPr>
        <w:pStyle w:val="2"/>
        <w:spacing w:line="360" w:lineRule="auto"/>
        <w:ind w:left="-283" w:leftChars="-135" w:right="-216" w:rightChars="-103" w:firstLine="0" w:firstLineChars="0"/>
        <w:rPr>
          <w:rFonts w:hint="eastAsia" w:asciiTheme="minorEastAsia" w:hAnsiTheme="minorEastAsia" w:eastAsiaTheme="minorEastAsia"/>
          <w:b/>
          <w:bCs/>
        </w:rPr>
      </w:pPr>
      <w:r>
        <w:rPr>
          <w:rFonts w:hint="eastAsia" w:asciiTheme="minorEastAsia" w:hAnsiTheme="minorEastAsia" w:eastAsiaTheme="minorEastAsia"/>
          <w:b/>
          <w:bCs/>
        </w:rPr>
        <w:t>二、采购需求</w:t>
      </w:r>
    </w:p>
    <w:tbl>
      <w:tblPr>
        <w:tblStyle w:val="246"/>
        <w:tblW w:w="15310"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2127"/>
        <w:gridCol w:w="9639"/>
        <w:gridCol w:w="708"/>
        <w:gridCol w:w="567"/>
        <w:gridCol w:w="1560"/>
      </w:tblGrid>
      <w:tr w14:paraId="4FBEF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09" w:type="dxa"/>
            <w:vAlign w:val="center"/>
          </w:tcPr>
          <w:p w14:paraId="44D221A6">
            <w:pPr>
              <w:pStyle w:val="253"/>
              <w:spacing w:before="38"/>
              <w:ind w:left="-580" w:leftChars="-276" w:firstLine="580" w:firstLineChars="0"/>
              <w:jc w:val="center"/>
              <w:rPr>
                <w:rFonts w:hint="eastAsia"/>
                <w:b/>
                <w:bCs/>
                <w:spacing w:val="-3"/>
              </w:rPr>
            </w:pPr>
            <w:r>
              <w:rPr>
                <w:rFonts w:hint="eastAsia"/>
                <w:b/>
                <w:bCs/>
                <w:spacing w:val="-3"/>
                <w:lang w:eastAsia="zh-CN"/>
              </w:rPr>
              <w:t>序号</w:t>
            </w:r>
          </w:p>
        </w:tc>
        <w:tc>
          <w:tcPr>
            <w:tcW w:w="2127" w:type="dxa"/>
            <w:vAlign w:val="center"/>
          </w:tcPr>
          <w:p w14:paraId="4C61B68B">
            <w:pPr>
              <w:pStyle w:val="253"/>
              <w:spacing w:before="38"/>
              <w:ind w:left="-580" w:leftChars="-276" w:firstLine="580" w:firstLineChars="0"/>
              <w:jc w:val="center"/>
              <w:rPr>
                <w:rFonts w:hint="eastAsia"/>
                <w:b/>
                <w:bCs/>
              </w:rPr>
            </w:pPr>
            <w:r>
              <w:rPr>
                <w:b/>
                <w:bCs/>
                <w:spacing w:val="-3"/>
              </w:rPr>
              <w:t>标的名称</w:t>
            </w:r>
          </w:p>
        </w:tc>
        <w:tc>
          <w:tcPr>
            <w:tcW w:w="9639" w:type="dxa"/>
            <w:tcBorders>
              <w:right w:val="single" w:color="auto" w:sz="4" w:space="0"/>
            </w:tcBorders>
            <w:vAlign w:val="center"/>
          </w:tcPr>
          <w:p w14:paraId="5BA4D926">
            <w:pPr>
              <w:pStyle w:val="253"/>
              <w:spacing w:before="38"/>
              <w:ind w:left="141" w:leftChars="67" w:right="141" w:rightChars="67"/>
              <w:jc w:val="center"/>
              <w:rPr>
                <w:rFonts w:hint="eastAsia"/>
                <w:b/>
                <w:bCs/>
              </w:rPr>
            </w:pPr>
            <w:r>
              <w:rPr>
                <w:b/>
                <w:bCs/>
                <w:spacing w:val="-3"/>
              </w:rPr>
              <w:t>技术参数</w:t>
            </w:r>
          </w:p>
        </w:tc>
        <w:tc>
          <w:tcPr>
            <w:tcW w:w="708" w:type="dxa"/>
            <w:tcBorders>
              <w:left w:val="single" w:color="auto" w:sz="4" w:space="0"/>
            </w:tcBorders>
            <w:vAlign w:val="center"/>
          </w:tcPr>
          <w:p w14:paraId="5E2B5ACC">
            <w:pPr>
              <w:pStyle w:val="253"/>
              <w:spacing w:before="38"/>
              <w:ind w:left="-580" w:leftChars="-276" w:firstLine="580" w:firstLineChars="0"/>
              <w:jc w:val="center"/>
              <w:rPr>
                <w:rFonts w:hint="eastAsia"/>
                <w:b/>
                <w:bCs/>
                <w:spacing w:val="-3"/>
                <w:lang w:eastAsia="zh-CN"/>
              </w:rPr>
            </w:pPr>
            <w:r>
              <w:rPr>
                <w:rFonts w:hint="eastAsia"/>
                <w:b/>
                <w:bCs/>
                <w:spacing w:val="-3"/>
                <w:lang w:eastAsia="zh-CN"/>
              </w:rPr>
              <w:t>数量</w:t>
            </w:r>
          </w:p>
        </w:tc>
        <w:tc>
          <w:tcPr>
            <w:tcW w:w="567" w:type="dxa"/>
            <w:tcBorders>
              <w:left w:val="single" w:color="auto" w:sz="4" w:space="0"/>
            </w:tcBorders>
            <w:vAlign w:val="center"/>
          </w:tcPr>
          <w:p w14:paraId="404735B3">
            <w:pPr>
              <w:pStyle w:val="253"/>
              <w:spacing w:before="38"/>
              <w:ind w:left="-580" w:leftChars="-276" w:firstLine="580" w:firstLineChars="0"/>
              <w:jc w:val="center"/>
              <w:rPr>
                <w:rFonts w:hint="eastAsia"/>
                <w:b/>
                <w:bCs/>
                <w:spacing w:val="-3"/>
                <w:lang w:eastAsia="zh-CN"/>
              </w:rPr>
            </w:pPr>
            <w:r>
              <w:rPr>
                <w:rFonts w:hint="eastAsia"/>
                <w:b/>
                <w:bCs/>
                <w:spacing w:val="-3"/>
                <w:lang w:eastAsia="zh-CN"/>
              </w:rPr>
              <w:t>单位</w:t>
            </w:r>
          </w:p>
        </w:tc>
        <w:tc>
          <w:tcPr>
            <w:tcW w:w="1560" w:type="dxa"/>
            <w:tcBorders>
              <w:left w:val="single" w:color="auto" w:sz="4" w:space="0"/>
            </w:tcBorders>
            <w:vAlign w:val="center"/>
          </w:tcPr>
          <w:p w14:paraId="50584E20">
            <w:pPr>
              <w:pStyle w:val="253"/>
              <w:spacing w:before="38"/>
              <w:jc w:val="center"/>
              <w:rPr>
                <w:rFonts w:hint="eastAsia"/>
                <w:b/>
                <w:bCs/>
                <w:lang w:eastAsia="zh-CN"/>
              </w:rPr>
            </w:pPr>
            <w:r>
              <w:rPr>
                <w:rFonts w:hint="eastAsia"/>
                <w:b/>
                <w:bCs/>
                <w:lang w:eastAsia="zh-CN"/>
              </w:rPr>
              <w:t>中小企业划分</w:t>
            </w:r>
          </w:p>
          <w:p w14:paraId="73459701">
            <w:pPr>
              <w:pStyle w:val="253"/>
              <w:spacing w:before="38"/>
              <w:jc w:val="center"/>
              <w:rPr>
                <w:rFonts w:hint="eastAsia"/>
                <w:b/>
                <w:bCs/>
                <w:lang w:eastAsia="zh-CN"/>
              </w:rPr>
            </w:pPr>
            <w:r>
              <w:rPr>
                <w:rFonts w:hint="eastAsia"/>
                <w:b/>
                <w:bCs/>
                <w:lang w:eastAsia="zh-CN"/>
              </w:rPr>
              <w:t>标准所属行业</w:t>
            </w:r>
          </w:p>
        </w:tc>
      </w:tr>
      <w:tr w14:paraId="1C830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trPr>
        <w:tc>
          <w:tcPr>
            <w:tcW w:w="709" w:type="dxa"/>
            <w:vAlign w:val="center"/>
          </w:tcPr>
          <w:p w14:paraId="6C7B3721">
            <w:pPr>
              <w:pStyle w:val="253"/>
              <w:spacing w:before="38"/>
              <w:ind w:left="-580" w:leftChars="-276" w:firstLine="580" w:firstLineChars="0"/>
              <w:jc w:val="center"/>
              <w:rPr>
                <w:rFonts w:hint="eastAsia"/>
                <w:b w:val="0"/>
                <w:bCs w:val="0"/>
                <w:spacing w:val="-3"/>
                <w:lang w:eastAsia="zh-CN"/>
              </w:rPr>
            </w:pPr>
            <w:r>
              <w:rPr>
                <w:rFonts w:hint="eastAsia"/>
                <w:b w:val="0"/>
                <w:bCs w:val="0"/>
                <w:spacing w:val="-3"/>
                <w:lang w:eastAsia="zh-CN"/>
              </w:rPr>
              <w:t>1</w:t>
            </w:r>
          </w:p>
        </w:tc>
        <w:tc>
          <w:tcPr>
            <w:tcW w:w="2127" w:type="dxa"/>
            <w:vAlign w:val="center"/>
          </w:tcPr>
          <w:p w14:paraId="4DFEDC2E">
            <w:pPr>
              <w:pStyle w:val="253"/>
              <w:spacing w:before="71"/>
              <w:ind w:left="-580" w:leftChars="-276" w:firstLine="580" w:firstLineChars="0"/>
              <w:jc w:val="center"/>
              <w:rPr>
                <w:rFonts w:hint="eastAsia"/>
              </w:rPr>
            </w:pPr>
            <w:bookmarkStart w:id="825" w:name="_Hlk213965222"/>
            <w:r>
              <w:rPr>
                <w:rFonts w:hint="eastAsia"/>
              </w:rPr>
              <w:t>多功能防暴盾牌</w:t>
            </w:r>
            <w:bookmarkEnd w:id="825"/>
          </w:p>
        </w:tc>
        <w:tc>
          <w:tcPr>
            <w:tcW w:w="9639" w:type="dxa"/>
            <w:tcBorders>
              <w:right w:val="single" w:color="auto" w:sz="4" w:space="0"/>
            </w:tcBorders>
            <w:vAlign w:val="center"/>
          </w:tcPr>
          <w:p w14:paraId="4551BFD4">
            <w:pPr>
              <w:pStyle w:val="253"/>
              <w:spacing w:before="34"/>
              <w:ind w:left="141" w:leftChars="67" w:right="141" w:rightChars="67"/>
              <w:rPr>
                <w:rFonts w:hint="eastAsia"/>
                <w:lang w:eastAsia="zh-CN"/>
              </w:rPr>
            </w:pPr>
            <w:r>
              <w:rPr>
                <w:rFonts w:hint="eastAsia"/>
                <w:lang w:eastAsia="zh-CN"/>
              </w:rPr>
              <w:t>1.外观:外观完好无损伤，高压模块与电击部分连接坚固。</w:t>
            </w:r>
          </w:p>
          <w:p w14:paraId="6C39102A">
            <w:pPr>
              <w:pStyle w:val="253"/>
              <w:spacing w:before="34"/>
              <w:ind w:left="141" w:leftChars="67" w:right="141" w:rightChars="67"/>
              <w:rPr>
                <w:rFonts w:hint="eastAsia"/>
                <w:lang w:eastAsia="zh-CN"/>
              </w:rPr>
            </w:pPr>
            <w:r>
              <w:rPr>
                <w:rFonts w:hint="eastAsia"/>
                <w:lang w:eastAsia="zh-CN"/>
              </w:rPr>
              <w:t>▲2.强光眩目:不少于8个LED眩目激光灯爆闪，光功率不低于4W，爆闪频率不少于12Hz，眩目功能打开时被照射人群瞬间感到眩晕不适。</w:t>
            </w:r>
          </w:p>
          <w:p w14:paraId="642E0787">
            <w:pPr>
              <w:pStyle w:val="253"/>
              <w:spacing w:before="34"/>
              <w:ind w:left="141" w:leftChars="67" w:right="141" w:rightChars="67"/>
              <w:rPr>
                <w:rFonts w:hint="eastAsia"/>
                <w:lang w:eastAsia="zh-CN"/>
              </w:rPr>
            </w:pPr>
            <w:r>
              <w:rPr>
                <w:rFonts w:hint="eastAsia"/>
                <w:lang w:eastAsia="zh-CN"/>
              </w:rPr>
              <w:t>▲3.声波驱散:≥130分贝，声波定向传播，造成对方听力混乱难受。</w:t>
            </w:r>
          </w:p>
          <w:p w14:paraId="54E3B204">
            <w:pPr>
              <w:pStyle w:val="253"/>
              <w:spacing w:before="34"/>
              <w:ind w:left="141" w:leftChars="67" w:right="141" w:rightChars="67"/>
              <w:rPr>
                <w:rFonts w:hint="eastAsia"/>
                <w:color w:val="auto"/>
                <w:lang w:eastAsia="zh-CN"/>
              </w:rPr>
            </w:pPr>
            <w:r>
              <w:rPr>
                <w:rFonts w:hint="eastAsia"/>
                <w:lang w:eastAsia="zh-CN"/>
              </w:rPr>
              <w:t>4.摄像录像:配有微型摄像机，可进行实时录制</w:t>
            </w:r>
            <w:r>
              <w:rPr>
                <w:rFonts w:hint="eastAsia"/>
                <w:color w:val="auto"/>
                <w:lang w:eastAsia="zh-CN"/>
              </w:rPr>
              <w:t>，摄录≥1080P，内存≥32GB，摄录时间≥10h。</w:t>
            </w:r>
          </w:p>
          <w:p w14:paraId="3E31137A">
            <w:pPr>
              <w:pStyle w:val="253"/>
              <w:spacing w:before="34"/>
              <w:ind w:left="141" w:leftChars="67" w:right="141" w:rightChars="67"/>
              <w:rPr>
                <w:rFonts w:hint="eastAsia"/>
                <w:lang w:eastAsia="zh-CN"/>
              </w:rPr>
            </w:pPr>
            <w:r>
              <w:rPr>
                <w:rFonts w:hint="eastAsia"/>
                <w:lang w:eastAsia="zh-CN"/>
              </w:rPr>
              <w:t>5.脉冲电击:配有脉冲电击功能。</w:t>
            </w:r>
          </w:p>
          <w:p w14:paraId="7BC508DB">
            <w:pPr>
              <w:pStyle w:val="253"/>
              <w:spacing w:before="34"/>
              <w:ind w:left="141" w:leftChars="67" w:right="141" w:rightChars="67"/>
              <w:rPr>
                <w:rFonts w:hint="eastAsia"/>
                <w:lang w:eastAsia="zh-CN"/>
              </w:rPr>
            </w:pPr>
            <w:r>
              <w:rPr>
                <w:rFonts w:hint="eastAsia"/>
                <w:lang w:eastAsia="zh-CN"/>
              </w:rPr>
              <w:t>▲6.耐穿刺性能:动能不低于20J穿刺后，无穿洞及其他破裂。</w:t>
            </w:r>
          </w:p>
          <w:p w14:paraId="50F1BC15">
            <w:pPr>
              <w:pStyle w:val="253"/>
              <w:spacing w:before="34"/>
              <w:ind w:left="141" w:leftChars="67" w:right="141" w:rightChars="67"/>
              <w:rPr>
                <w:rFonts w:hint="eastAsia"/>
                <w:lang w:eastAsia="zh-CN"/>
              </w:rPr>
            </w:pPr>
            <w:r>
              <w:rPr>
                <w:rFonts w:hint="eastAsia"/>
                <w:lang w:eastAsia="zh-CN"/>
              </w:rPr>
              <w:t>▲7.耐冲击强度:动能不低于147J冲击后，无穿洞，无破裂。</w:t>
            </w:r>
          </w:p>
          <w:p w14:paraId="64C95BA7">
            <w:pPr>
              <w:pStyle w:val="253"/>
              <w:spacing w:before="34"/>
              <w:ind w:left="141" w:leftChars="67" w:right="141" w:rightChars="67"/>
              <w:rPr>
                <w:rFonts w:hint="eastAsia"/>
                <w:lang w:eastAsia="zh-CN"/>
              </w:rPr>
            </w:pPr>
            <w:r>
              <w:rPr>
                <w:rFonts w:hint="eastAsia"/>
                <w:lang w:eastAsia="zh-CN"/>
              </w:rPr>
              <w:t>8.催泪喷射:配有催泪设备。</w:t>
            </w:r>
          </w:p>
          <w:p w14:paraId="1BCDF055">
            <w:pPr>
              <w:pStyle w:val="253"/>
              <w:spacing w:before="34"/>
              <w:ind w:left="141" w:leftChars="67" w:right="141" w:rightChars="67"/>
              <w:rPr>
                <w:rFonts w:hint="eastAsia"/>
                <w:lang w:eastAsia="zh-CN"/>
              </w:rPr>
            </w:pPr>
            <w:r>
              <w:rPr>
                <w:rFonts w:hint="eastAsia"/>
                <w:lang w:eastAsia="zh-CN"/>
              </w:rPr>
              <w:t>9.充电电压:≤12V。</w:t>
            </w:r>
          </w:p>
          <w:p w14:paraId="4689BE7A">
            <w:pPr>
              <w:pStyle w:val="253"/>
              <w:spacing w:before="34"/>
              <w:ind w:left="141" w:leftChars="67" w:right="141" w:rightChars="67"/>
              <w:rPr>
                <w:rFonts w:hint="eastAsia"/>
                <w:lang w:eastAsia="zh-CN"/>
              </w:rPr>
            </w:pPr>
            <w:r>
              <w:rPr>
                <w:rFonts w:hint="eastAsia"/>
                <w:lang w:eastAsia="zh-CN"/>
              </w:rPr>
              <w:t>10.充电时间:≤3小时。</w:t>
            </w:r>
          </w:p>
          <w:p w14:paraId="2D5D20BE">
            <w:pPr>
              <w:pStyle w:val="253"/>
              <w:spacing w:before="34"/>
              <w:ind w:left="141" w:leftChars="67" w:right="141" w:rightChars="67"/>
              <w:rPr>
                <w:rFonts w:hint="eastAsia"/>
                <w:lang w:eastAsia="zh-CN"/>
              </w:rPr>
            </w:pPr>
            <w:r>
              <w:rPr>
                <w:rFonts w:hint="eastAsia"/>
                <w:lang w:eastAsia="zh-CN"/>
              </w:rPr>
              <w:t>11.充电电流:2-2.8A。</w:t>
            </w:r>
          </w:p>
          <w:p w14:paraId="68BDEB5E">
            <w:pPr>
              <w:pStyle w:val="253"/>
              <w:spacing w:before="34"/>
              <w:ind w:left="141" w:leftChars="67" w:right="141" w:rightChars="67"/>
              <w:rPr>
                <w:rFonts w:hint="eastAsia"/>
                <w:lang w:eastAsia="zh-CN"/>
              </w:rPr>
            </w:pPr>
            <w:r>
              <w:rPr>
                <w:rFonts w:hint="eastAsia"/>
                <w:lang w:eastAsia="zh-CN"/>
              </w:rPr>
              <w:t>12.握把连接强度:≥500N。</w:t>
            </w:r>
          </w:p>
          <w:p w14:paraId="58FB66E3">
            <w:pPr>
              <w:pStyle w:val="253"/>
              <w:spacing w:before="34"/>
              <w:ind w:left="141" w:leftChars="67" w:right="141" w:rightChars="67"/>
              <w:rPr>
                <w:rFonts w:hint="eastAsia"/>
                <w:lang w:eastAsia="zh-CN"/>
              </w:rPr>
            </w:pPr>
            <w:r>
              <w:rPr>
                <w:rFonts w:hint="eastAsia"/>
                <w:lang w:eastAsia="zh-CN"/>
              </w:rPr>
              <w:t>13.臂带连接强度:≥500N。</w:t>
            </w:r>
          </w:p>
          <w:p w14:paraId="3FA70854">
            <w:pPr>
              <w:pStyle w:val="253"/>
              <w:spacing w:before="34"/>
              <w:ind w:left="141" w:leftChars="67" w:right="141" w:rightChars="67"/>
              <w:rPr>
                <w:rFonts w:hint="eastAsia"/>
                <w:lang w:eastAsia="zh-CN"/>
              </w:rPr>
            </w:pPr>
            <w:r>
              <w:rPr>
                <w:rFonts w:hint="eastAsia"/>
                <w:lang w:eastAsia="zh-CN"/>
              </w:rPr>
              <w:t>14.电击输出电压:0.6-2.3wV。</w:t>
            </w:r>
          </w:p>
          <w:p w14:paraId="05F74DA5">
            <w:pPr>
              <w:pStyle w:val="253"/>
              <w:spacing w:before="34"/>
              <w:ind w:left="141" w:leftChars="67" w:right="141" w:rightChars="67"/>
              <w:rPr>
                <w:rFonts w:hint="eastAsia"/>
                <w:lang w:eastAsia="zh-CN"/>
              </w:rPr>
            </w:pPr>
            <w:r>
              <w:rPr>
                <w:rFonts w:hint="eastAsia"/>
                <w:lang w:eastAsia="zh-CN"/>
              </w:rPr>
              <w:t>15.电击输出电流:220—240mA。</w:t>
            </w:r>
          </w:p>
          <w:p w14:paraId="7B6A5F39">
            <w:pPr>
              <w:pStyle w:val="253"/>
              <w:spacing w:before="34"/>
              <w:ind w:left="141" w:leftChars="67" w:right="141" w:rightChars="67"/>
              <w:rPr>
                <w:rFonts w:hint="eastAsia"/>
                <w:lang w:eastAsia="zh-CN"/>
              </w:rPr>
            </w:pPr>
            <w:bookmarkStart w:id="826" w:name="OLE_LINK14"/>
            <w:bookmarkStart w:id="827" w:name="OLE_LINK13"/>
            <w:r>
              <w:rPr>
                <w:rFonts w:hint="eastAsia"/>
                <w:lang w:eastAsia="zh-CN"/>
              </w:rPr>
              <w:t>注:</w:t>
            </w:r>
            <w:bookmarkEnd w:id="826"/>
            <w:bookmarkEnd w:id="827"/>
            <w:r>
              <w:rPr>
                <w:rFonts w:hint="eastAsia"/>
                <w:lang w:eastAsia="zh-CN"/>
              </w:rPr>
              <w:t>带“▲”技术参数投标人需提</w:t>
            </w:r>
            <w:r>
              <w:rPr>
                <w:rFonts w:hint="eastAsia"/>
                <w:color w:val="auto"/>
                <w:lang w:eastAsia="zh-CN"/>
              </w:rPr>
              <w:t>供</w:t>
            </w:r>
            <w:r>
              <w:rPr>
                <w:color w:val="auto"/>
                <w:lang w:eastAsia="zh-CN"/>
              </w:rPr>
              <w:t>CMA和CNAS标识的第三方检测机构出具的检测报告复制件并加盖投标人公章</w:t>
            </w:r>
          </w:p>
        </w:tc>
        <w:tc>
          <w:tcPr>
            <w:tcW w:w="708" w:type="dxa"/>
            <w:tcBorders>
              <w:left w:val="single" w:color="auto" w:sz="4" w:space="0"/>
            </w:tcBorders>
            <w:vAlign w:val="center"/>
          </w:tcPr>
          <w:p w14:paraId="3AD3F4F5">
            <w:pPr>
              <w:pStyle w:val="253"/>
              <w:spacing w:before="34"/>
              <w:ind w:right="-2"/>
              <w:jc w:val="center"/>
              <w:rPr>
                <w:rFonts w:hint="eastAsia"/>
                <w:lang w:eastAsia="zh-CN"/>
              </w:rPr>
            </w:pPr>
            <w:r>
              <w:rPr>
                <w:rFonts w:hint="eastAsia"/>
                <w:lang w:eastAsia="zh-CN"/>
              </w:rPr>
              <w:t>4</w:t>
            </w:r>
          </w:p>
        </w:tc>
        <w:tc>
          <w:tcPr>
            <w:tcW w:w="567" w:type="dxa"/>
            <w:tcBorders>
              <w:left w:val="single" w:color="auto" w:sz="4" w:space="0"/>
            </w:tcBorders>
            <w:vAlign w:val="center"/>
          </w:tcPr>
          <w:p w14:paraId="70694087">
            <w:pPr>
              <w:autoSpaceDE w:val="0"/>
              <w:autoSpaceDN w:val="0"/>
              <w:ind w:right="-8" w:rightChars="-4"/>
              <w:jc w:val="center"/>
              <w:rPr>
                <w:rFonts w:hint="eastAsia" w:ascii="宋体" w:hAnsi="宋体" w:cs="宋体"/>
                <w:sz w:val="24"/>
                <w:lang w:eastAsia="en-US"/>
              </w:rPr>
            </w:pPr>
            <w:r>
              <w:rPr>
                <w:rFonts w:hint="eastAsia" w:ascii="宋体" w:hAnsi="宋体" w:cs="宋体"/>
                <w:sz w:val="24"/>
                <w:lang w:eastAsia="zh-CN"/>
              </w:rPr>
              <w:t>片</w:t>
            </w:r>
          </w:p>
        </w:tc>
        <w:tc>
          <w:tcPr>
            <w:tcW w:w="1560" w:type="dxa"/>
            <w:tcBorders>
              <w:left w:val="single" w:color="auto" w:sz="4" w:space="0"/>
            </w:tcBorders>
            <w:vAlign w:val="center"/>
          </w:tcPr>
          <w:p w14:paraId="10DD7FF8">
            <w:pPr>
              <w:autoSpaceDE w:val="0"/>
              <w:autoSpaceDN w:val="0"/>
              <w:jc w:val="center"/>
              <w:rPr>
                <w:rFonts w:hint="eastAsia" w:ascii="宋体" w:hAnsi="宋体" w:cs="宋体"/>
                <w:sz w:val="24"/>
                <w:lang w:eastAsia="zh-CN"/>
              </w:rPr>
            </w:pPr>
            <w:r>
              <w:rPr>
                <w:rFonts w:hint="eastAsia" w:ascii="宋体" w:hAnsi="宋体" w:cs="宋体"/>
                <w:sz w:val="24"/>
                <w:lang w:eastAsia="zh-CN"/>
              </w:rPr>
              <w:t>工业</w:t>
            </w:r>
            <w:bookmarkStart w:id="1008" w:name="_GoBack"/>
            <w:bookmarkEnd w:id="1008"/>
          </w:p>
        </w:tc>
      </w:tr>
      <w:tr w14:paraId="29E5E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709" w:type="dxa"/>
            <w:vAlign w:val="center"/>
          </w:tcPr>
          <w:p w14:paraId="6A12A331">
            <w:pPr>
              <w:pStyle w:val="253"/>
              <w:spacing w:before="38"/>
              <w:ind w:left="-580" w:leftChars="-276" w:firstLine="580" w:firstLineChars="0"/>
              <w:jc w:val="center"/>
              <w:rPr>
                <w:rFonts w:hint="eastAsia"/>
                <w:b w:val="0"/>
                <w:bCs w:val="0"/>
                <w:spacing w:val="-3"/>
                <w:lang w:eastAsia="zh-CN"/>
              </w:rPr>
            </w:pPr>
            <w:bookmarkStart w:id="828" w:name="_Hlk214007517"/>
            <w:r>
              <w:rPr>
                <w:rFonts w:hint="eastAsia"/>
                <w:b w:val="0"/>
                <w:bCs w:val="0"/>
                <w:spacing w:val="-3"/>
                <w:lang w:eastAsia="zh-CN"/>
              </w:rPr>
              <w:t>2</w:t>
            </w:r>
          </w:p>
        </w:tc>
        <w:tc>
          <w:tcPr>
            <w:tcW w:w="2127" w:type="dxa"/>
            <w:vAlign w:val="center"/>
          </w:tcPr>
          <w:p w14:paraId="680B6C62">
            <w:pPr>
              <w:pStyle w:val="253"/>
              <w:spacing w:before="71"/>
              <w:ind w:left="-580" w:leftChars="-276" w:firstLine="580" w:firstLineChars="0"/>
              <w:jc w:val="center"/>
              <w:rPr>
                <w:rFonts w:hint="eastAsia"/>
              </w:rPr>
            </w:pPr>
            <w:bookmarkStart w:id="829" w:name="_Hlk213965237"/>
            <w:r>
              <w:rPr>
                <w:rFonts w:hint="eastAsia"/>
              </w:rPr>
              <w:t>防暴盾牌</w:t>
            </w:r>
            <w:bookmarkEnd w:id="829"/>
          </w:p>
        </w:tc>
        <w:tc>
          <w:tcPr>
            <w:tcW w:w="9639" w:type="dxa"/>
            <w:tcBorders>
              <w:right w:val="single" w:color="auto" w:sz="4" w:space="0"/>
            </w:tcBorders>
          </w:tcPr>
          <w:p w14:paraId="1949E6C9">
            <w:pPr>
              <w:pStyle w:val="253"/>
              <w:spacing w:before="34"/>
              <w:ind w:left="141" w:leftChars="67" w:right="141" w:rightChars="67"/>
              <w:rPr>
                <w:rFonts w:hint="eastAsia"/>
                <w:lang w:eastAsia="zh-CN"/>
              </w:rPr>
            </w:pPr>
            <w:r>
              <w:rPr>
                <w:rFonts w:hint="eastAsia"/>
                <w:lang w:eastAsia="zh-CN"/>
              </w:rPr>
              <w:t>1.执行标准:GA422-2019《警用防暴盾牌》。</w:t>
            </w:r>
          </w:p>
          <w:p w14:paraId="4327782C">
            <w:pPr>
              <w:pStyle w:val="253"/>
              <w:spacing w:before="34"/>
              <w:ind w:left="141" w:leftChars="67" w:right="141" w:rightChars="67"/>
              <w:rPr>
                <w:rFonts w:hint="eastAsia"/>
                <w:lang w:eastAsia="zh-CN"/>
              </w:rPr>
            </w:pPr>
            <w:r>
              <w:rPr>
                <w:rFonts w:hint="eastAsia"/>
                <w:lang w:eastAsia="zh-CN"/>
              </w:rPr>
              <w:t>▲2.产品为伸缩防暴盾牌，设有观察窗，盾体材质为金属，盾体上沿中部有金属防砍包边，盾体厚度≤1.9mm。</w:t>
            </w:r>
          </w:p>
          <w:p w14:paraId="5C3A10F1">
            <w:pPr>
              <w:pStyle w:val="253"/>
              <w:spacing w:before="34"/>
              <w:ind w:left="141" w:leftChars="67" w:right="141" w:rightChars="67"/>
              <w:rPr>
                <w:rFonts w:hint="eastAsia"/>
                <w:lang w:eastAsia="zh-CN"/>
              </w:rPr>
            </w:pPr>
            <w:r>
              <w:rPr>
                <w:rFonts w:hint="eastAsia"/>
                <w:lang w:eastAsia="zh-CN"/>
              </w:rPr>
              <w:t>3.一般要求:</w:t>
            </w:r>
          </w:p>
          <w:p w14:paraId="3AA8C90A">
            <w:pPr>
              <w:pStyle w:val="253"/>
              <w:spacing w:before="34"/>
              <w:ind w:left="141" w:leftChars="67" w:right="141" w:rightChars="67"/>
              <w:rPr>
                <w:rFonts w:hint="eastAsia"/>
                <w:lang w:eastAsia="zh-CN"/>
              </w:rPr>
            </w:pPr>
            <w:r>
              <w:rPr>
                <w:rFonts w:hint="eastAsia"/>
                <w:lang w:eastAsia="zh-CN"/>
              </w:rPr>
              <w:t>(1)防暴盾牌由上盾体、下盾体通过滑块实现伸缩，通过旋钮部件实现上、下盾体的展开固定和收拢固定，上盾体由观察窗、缓冲桥接装置、折叠握把和警棍夹等组成。</w:t>
            </w:r>
          </w:p>
          <w:p w14:paraId="78355627">
            <w:pPr>
              <w:pStyle w:val="253"/>
              <w:spacing w:before="34"/>
              <w:ind w:left="141" w:leftChars="67" w:right="141" w:rightChars="67"/>
              <w:rPr>
                <w:rFonts w:hint="eastAsia"/>
                <w:lang w:eastAsia="zh-CN"/>
              </w:rPr>
            </w:pPr>
            <w:r>
              <w:rPr>
                <w:rFonts w:hint="eastAsia"/>
                <w:lang w:eastAsia="zh-CN"/>
              </w:rPr>
              <w:t>(2)防暴盾牌材料应无毒，对人体无自然伤害。</w:t>
            </w:r>
          </w:p>
          <w:p w14:paraId="313707FC">
            <w:pPr>
              <w:pStyle w:val="253"/>
              <w:spacing w:before="34"/>
              <w:ind w:left="141" w:leftChars="67" w:right="141" w:rightChars="67"/>
              <w:rPr>
                <w:rFonts w:hint="eastAsia"/>
                <w:lang w:eastAsia="zh-CN"/>
              </w:rPr>
            </w:pPr>
            <w:r>
              <w:rPr>
                <w:rFonts w:hint="eastAsia"/>
                <w:lang w:eastAsia="zh-CN"/>
              </w:rPr>
              <w:t>4.标识:</w:t>
            </w:r>
          </w:p>
          <w:p w14:paraId="273A2517">
            <w:pPr>
              <w:pStyle w:val="253"/>
              <w:spacing w:before="34"/>
              <w:ind w:left="141" w:leftChars="67" w:right="141" w:rightChars="67"/>
              <w:rPr>
                <w:rFonts w:hint="eastAsia"/>
                <w:lang w:eastAsia="zh-CN"/>
              </w:rPr>
            </w:pPr>
            <w:r>
              <w:rPr>
                <w:rFonts w:hint="eastAsia"/>
                <w:lang w:eastAsia="zh-CN"/>
              </w:rPr>
              <w:t>(1)防暴盾牌正面对应握持装置位置应有中文“警察”和英文“POLICE”字样，字样颜色为白色。中文“警察”字体为黑体，字高为85mm±4mm,英文“POLICE”字体为Arial Black，字高为55mm±3mm。</w:t>
            </w:r>
          </w:p>
          <w:p w14:paraId="7CADB553">
            <w:pPr>
              <w:pStyle w:val="253"/>
              <w:spacing w:before="34"/>
              <w:ind w:left="141" w:leftChars="67" w:right="141" w:rightChars="67"/>
              <w:rPr>
                <w:rFonts w:hint="eastAsia"/>
                <w:lang w:eastAsia="zh-CN"/>
              </w:rPr>
            </w:pPr>
            <w:r>
              <w:rPr>
                <w:rFonts w:hint="eastAsia"/>
                <w:lang w:eastAsia="zh-CN"/>
              </w:rPr>
              <w:t>5.颜色:不透明防暴盾牌外表面应为深灰色。</w:t>
            </w:r>
          </w:p>
          <w:p w14:paraId="2F12266B">
            <w:pPr>
              <w:pStyle w:val="253"/>
              <w:spacing w:before="34"/>
              <w:ind w:left="141" w:leftChars="67" w:right="141" w:rightChars="67"/>
              <w:rPr>
                <w:rFonts w:hint="eastAsia"/>
                <w:lang w:eastAsia="zh-CN"/>
              </w:rPr>
            </w:pPr>
            <w:r>
              <w:rPr>
                <w:rFonts w:hint="eastAsia"/>
                <w:lang w:eastAsia="zh-CN"/>
              </w:rPr>
              <w:t>6.观察窗:不透明防暴盾牌配置观察窗时，观察窗尺寸应为240mm±1mm(宽)×120mm±1mm(高)。</w:t>
            </w:r>
          </w:p>
          <w:p w14:paraId="665894AF">
            <w:pPr>
              <w:pStyle w:val="253"/>
              <w:spacing w:before="34"/>
              <w:ind w:left="141" w:leftChars="67" w:right="141" w:rightChars="67"/>
              <w:rPr>
                <w:rFonts w:hint="eastAsia"/>
                <w:lang w:eastAsia="zh-CN"/>
              </w:rPr>
            </w:pPr>
            <w:r>
              <w:rPr>
                <w:rFonts w:hint="eastAsia"/>
                <w:lang w:eastAsia="zh-CN"/>
              </w:rPr>
              <w:t>7.规格及防护面积:外形尺寸914mm±1mm×500mm±1mm，投影宽度495mm±1mm，防护面积≥0.45m</w:t>
            </w:r>
            <w:r>
              <w:rPr>
                <w:rFonts w:ascii="Calibri" w:hAnsi="Calibri" w:cs="Calibri"/>
                <w:lang w:eastAsia="zh-CN"/>
              </w:rPr>
              <w:t>²</w:t>
            </w:r>
            <w:r>
              <w:rPr>
                <w:rFonts w:hint="eastAsia" w:ascii="仿宋" w:hAnsi="仿宋" w:eastAsia="仿宋" w:cs="仿宋"/>
                <w:lang w:eastAsia="zh-CN"/>
              </w:rPr>
              <w:t>。</w:t>
            </w:r>
          </w:p>
          <w:p w14:paraId="6F4CF828">
            <w:pPr>
              <w:pStyle w:val="253"/>
              <w:spacing w:before="34"/>
              <w:ind w:left="141" w:leftChars="67" w:right="141" w:rightChars="67"/>
              <w:rPr>
                <w:rFonts w:hint="eastAsia"/>
                <w:lang w:eastAsia="zh-CN"/>
              </w:rPr>
            </w:pPr>
            <w:r>
              <w:rPr>
                <w:rFonts w:hint="eastAsia"/>
                <w:lang w:eastAsia="zh-CN"/>
              </w:rPr>
              <w:t>8.质量:≤4kg。</w:t>
            </w:r>
          </w:p>
          <w:p w14:paraId="76D8F6A9">
            <w:pPr>
              <w:pStyle w:val="253"/>
              <w:spacing w:before="34"/>
              <w:ind w:left="141" w:leftChars="67" w:right="141" w:rightChars="67"/>
              <w:rPr>
                <w:rFonts w:hint="eastAsia"/>
                <w:lang w:eastAsia="zh-CN"/>
              </w:rPr>
            </w:pPr>
            <w:r>
              <w:rPr>
                <w:rFonts w:hint="eastAsia"/>
                <w:lang w:eastAsia="zh-CN"/>
              </w:rPr>
              <w:t>9.盾牌性能要求:</w:t>
            </w:r>
          </w:p>
          <w:p w14:paraId="7C7BB364">
            <w:pPr>
              <w:pStyle w:val="253"/>
              <w:spacing w:before="34"/>
              <w:ind w:left="141" w:leftChars="67" w:right="141" w:rightChars="67"/>
              <w:rPr>
                <w:rFonts w:hint="eastAsia"/>
                <w:lang w:eastAsia="zh-CN"/>
              </w:rPr>
            </w:pPr>
            <w:r>
              <w:rPr>
                <w:rFonts w:hint="eastAsia"/>
                <w:lang w:eastAsia="zh-CN"/>
              </w:rPr>
              <w:t>(1)连接强度:握持装置的连接部件、握持装置与盾体的连接部件应能承受大于或等于500N的拉力。试验后，不应有脱落、松动、脱扣或断裂现象。</w:t>
            </w:r>
          </w:p>
          <w:p w14:paraId="309E093A">
            <w:pPr>
              <w:pStyle w:val="253"/>
              <w:spacing w:before="34"/>
              <w:ind w:left="141" w:leftChars="67" w:right="141" w:rightChars="67"/>
              <w:rPr>
                <w:rFonts w:hint="eastAsia"/>
                <w:lang w:eastAsia="zh-CN"/>
              </w:rPr>
            </w:pPr>
            <w:r>
              <w:rPr>
                <w:rFonts w:hint="eastAsia"/>
                <w:lang w:eastAsia="zh-CN"/>
              </w:rPr>
              <w:t>(2)透光率:不透明防暴盾牌设置观察窗时，观察窗透光率应大于或等于77.5%；观察窗采取保护措施时，其遮挡面积应小于或等于总面积的30%。</w:t>
            </w:r>
          </w:p>
          <w:p w14:paraId="39D4C053">
            <w:pPr>
              <w:pStyle w:val="253"/>
              <w:spacing w:before="34"/>
              <w:ind w:left="141" w:leftChars="67" w:right="141" w:rightChars="67"/>
              <w:rPr>
                <w:rFonts w:hint="eastAsia"/>
                <w:lang w:eastAsia="zh-CN"/>
              </w:rPr>
            </w:pPr>
            <w:r>
              <w:rPr>
                <w:rFonts w:hint="eastAsia"/>
                <w:lang w:eastAsia="zh-CN"/>
              </w:rPr>
              <w:t>(3)阻燃性能:防暴盾牌的盾体外表面续燃时间应小于或等于10s。</w:t>
            </w:r>
          </w:p>
          <w:p w14:paraId="31E30A38">
            <w:pPr>
              <w:pStyle w:val="253"/>
              <w:spacing w:before="34"/>
              <w:ind w:left="141" w:leftChars="67" w:right="141" w:rightChars="67"/>
              <w:rPr>
                <w:rFonts w:hint="eastAsia"/>
                <w:lang w:eastAsia="zh-CN"/>
              </w:rPr>
            </w:pPr>
            <w:r>
              <w:rPr>
                <w:rFonts w:hint="eastAsia"/>
                <w:lang w:eastAsia="zh-CN"/>
              </w:rPr>
              <w:t>(4)耐冲击强度:防暴盾牌应能承受147J动能的冲击，冲击后受力点不应有穿洞或在受力点半径50mm之外出现贯穿性开裂。不透明防暴盾牌设置观察窗时，观察窗也应能承受147J动能的冲击，冲击后受力点不应有穿洞或贯穿性开裂。</w:t>
            </w:r>
          </w:p>
          <w:p w14:paraId="6E0BC68E">
            <w:pPr>
              <w:pStyle w:val="253"/>
              <w:spacing w:before="34"/>
              <w:ind w:left="141" w:leftChars="67" w:right="141" w:rightChars="67"/>
              <w:rPr>
                <w:rFonts w:hint="eastAsia"/>
                <w:lang w:eastAsia="zh-CN"/>
              </w:rPr>
            </w:pPr>
            <w:r>
              <w:rPr>
                <w:rFonts w:hint="eastAsia"/>
                <w:lang w:eastAsia="zh-CN"/>
              </w:rPr>
              <w:t>(5)耐穿刺性能:防暴盾牌应承受147J动能的穿刺，穿刺后受力点不应有大于直径6mm穿洞或在受力点半径20mm之外出现贯穿性开裂。不透明防暴盾牌设置观察窗时，观察窗也应能承受147J动能的穿刺，穿刺后受力点不应有大于直径6mm穿洞或贯穿性开裂。</w:t>
            </w:r>
          </w:p>
          <w:p w14:paraId="54CD28F9">
            <w:pPr>
              <w:pStyle w:val="253"/>
              <w:spacing w:before="34"/>
              <w:ind w:left="141" w:leftChars="67" w:right="141" w:rightChars="67"/>
              <w:rPr>
                <w:rFonts w:hint="eastAsia"/>
                <w:lang w:eastAsia="zh-CN"/>
              </w:rPr>
            </w:pPr>
            <w:r>
              <w:rPr>
                <w:rFonts w:hint="eastAsia"/>
                <w:lang w:eastAsia="zh-CN"/>
              </w:rPr>
              <w:t>(6)耐击打强度:防暴盾牌应能承受线速度为18m/s±0.3m/s、能量为342J±13J的击打，击打后盾体不应破碎或出现长度大于50mm的贯穿性开裂，击打后盾体产生的最大凹陷深度应小于或等于30mm。不透明防暴盾牌设置观察窗时，也应在观察窗处进行试验，试验后观察窗不应有脱落和贯穿性开裂。</w:t>
            </w:r>
          </w:p>
          <w:p w14:paraId="5DA9CE2B">
            <w:pPr>
              <w:pStyle w:val="253"/>
              <w:spacing w:before="34"/>
              <w:ind w:left="141" w:leftChars="67" w:right="141" w:rightChars="67"/>
              <w:rPr>
                <w:rFonts w:hint="eastAsia"/>
                <w:lang w:eastAsia="zh-CN"/>
              </w:rPr>
            </w:pPr>
            <w:r>
              <w:rPr>
                <w:rFonts w:hint="eastAsia"/>
                <w:lang w:eastAsia="zh-CN"/>
              </w:rPr>
              <w:t>(7)耐刀砍性能:防暴盾牌的上边沿应能抵御线速度为8.5m/s±0.5m/s、能量为100J±5J的击砍，试验后刀砍痕迹深度包边处应小于或等于7mm、无包边处小于或等于21mm。</w:t>
            </w:r>
          </w:p>
          <w:p w14:paraId="56572F2C">
            <w:pPr>
              <w:pStyle w:val="253"/>
              <w:spacing w:before="34"/>
              <w:ind w:left="141" w:leftChars="67" w:right="141" w:rightChars="67"/>
              <w:rPr>
                <w:rFonts w:hint="eastAsia"/>
                <w:lang w:eastAsia="zh-CN"/>
              </w:rPr>
            </w:pPr>
            <w:r>
              <w:rPr>
                <w:rFonts w:hint="eastAsia"/>
                <w:lang w:eastAsia="zh-CN"/>
              </w:rPr>
              <w:t>10.涂层附着力:具有涂层的防暴盾牌，其涂层附着力应大于或等于GB/T9286-1998中2级的规定。</w:t>
            </w:r>
          </w:p>
          <w:p w14:paraId="69B985DF">
            <w:pPr>
              <w:pStyle w:val="253"/>
              <w:spacing w:before="34"/>
              <w:ind w:left="141" w:leftChars="67" w:right="141" w:rightChars="67"/>
              <w:rPr>
                <w:rFonts w:hint="eastAsia"/>
                <w:color w:val="FF0000"/>
                <w:lang w:eastAsia="zh-CN"/>
              </w:rPr>
            </w:pPr>
            <w:r>
              <w:rPr>
                <w:rFonts w:hint="eastAsia"/>
                <w:color w:val="auto"/>
                <w:lang w:eastAsia="zh-CN"/>
              </w:rPr>
              <w:t>11.快速伸缩性能:防暴盾牌伸展和收拢状态均具备限位功能，展开时间应小于等于5s，防暴盾牌的收拢时间应小于等于5s。</w:t>
            </w:r>
          </w:p>
          <w:p w14:paraId="0D51A284">
            <w:pPr>
              <w:pStyle w:val="253"/>
              <w:spacing w:before="34"/>
              <w:ind w:left="141" w:leftChars="67" w:right="141" w:rightChars="67"/>
              <w:rPr>
                <w:rFonts w:hint="eastAsia"/>
                <w:lang w:eastAsia="zh-CN"/>
              </w:rPr>
            </w:pPr>
            <w:r>
              <w:rPr>
                <w:rFonts w:hint="eastAsia"/>
                <w:lang w:eastAsia="zh-CN"/>
              </w:rPr>
              <w:t>12.温度适应性:</w:t>
            </w:r>
          </w:p>
          <w:p w14:paraId="0FD46804">
            <w:pPr>
              <w:pStyle w:val="253"/>
              <w:spacing w:before="34"/>
              <w:ind w:left="141" w:leftChars="67" w:right="141" w:rightChars="67"/>
              <w:rPr>
                <w:rFonts w:hint="eastAsia"/>
                <w:lang w:eastAsia="zh-CN"/>
              </w:rPr>
            </w:pPr>
            <w:r>
              <w:rPr>
                <w:rFonts w:hint="eastAsia"/>
                <w:lang w:eastAsia="zh-CN"/>
              </w:rPr>
              <w:t>(1)高温:将防暴盾牌置于温度为55℃±2℃条件下，保持4h，取出后在5min完成试验，应符合耐击打强度要求。</w:t>
            </w:r>
          </w:p>
          <w:p w14:paraId="62A70E8F">
            <w:pPr>
              <w:pStyle w:val="253"/>
              <w:spacing w:before="34"/>
              <w:ind w:left="141" w:leftChars="67" w:right="141" w:rightChars="67"/>
              <w:rPr>
                <w:rFonts w:hint="eastAsia"/>
                <w:lang w:eastAsia="zh-CN"/>
              </w:rPr>
            </w:pPr>
            <w:r>
              <w:rPr>
                <w:rFonts w:hint="eastAsia"/>
                <w:lang w:eastAsia="zh-CN"/>
              </w:rPr>
              <w:t>(2)低温:将防暴盾牌置于温度为-30℃±2℃条件下，保持4h，取出后在5min完成试验，应符合耐击打强度要求。</w:t>
            </w:r>
          </w:p>
          <w:p w14:paraId="3DE66B20">
            <w:pPr>
              <w:pStyle w:val="253"/>
              <w:spacing w:before="34"/>
              <w:ind w:left="141" w:leftChars="67" w:right="141" w:rightChars="67"/>
              <w:rPr>
                <w:rFonts w:hint="eastAsia"/>
                <w:lang w:eastAsia="zh-CN"/>
              </w:rPr>
            </w:pPr>
            <w:r>
              <w:rPr>
                <w:rFonts w:hint="eastAsia"/>
                <w:lang w:eastAsia="zh-CN"/>
              </w:rPr>
              <w:t>13.握把:防暴盾牌握把须为可折叠型握把。</w:t>
            </w:r>
          </w:p>
          <w:p w14:paraId="4BA88909">
            <w:pPr>
              <w:pStyle w:val="253"/>
              <w:spacing w:before="34"/>
              <w:ind w:left="141" w:leftChars="67" w:right="141" w:rightChars="67"/>
              <w:rPr>
                <w:rFonts w:hint="eastAsia"/>
                <w:lang w:eastAsia="zh-CN"/>
              </w:rPr>
            </w:pPr>
            <w:bookmarkStart w:id="830" w:name="OLE_LINK81"/>
            <w:bookmarkStart w:id="831" w:name="OLE_LINK80"/>
            <w:bookmarkStart w:id="832" w:name="OLE_LINK82"/>
            <w:bookmarkStart w:id="833" w:name="OLE_LINK96"/>
            <w:bookmarkStart w:id="834" w:name="OLE_LINK27"/>
            <w:r>
              <w:rPr>
                <w:rFonts w:hint="eastAsia"/>
                <w:lang w:eastAsia="zh-CN"/>
              </w:rPr>
              <w:t>★</w:t>
            </w:r>
            <w:bookmarkStart w:id="835" w:name="OLE_LINK3"/>
            <w:bookmarkStart w:id="836" w:name="OLE_LINK1"/>
            <w:r>
              <w:rPr>
                <w:rFonts w:hint="eastAsia"/>
                <w:lang w:eastAsia="zh-CN"/>
              </w:rPr>
              <w:t>附</w:t>
            </w:r>
            <w:bookmarkEnd w:id="830"/>
            <w:bookmarkEnd w:id="831"/>
            <w:r>
              <w:rPr>
                <w:rFonts w:hint="eastAsia"/>
                <w:lang w:eastAsia="zh-CN"/>
              </w:rPr>
              <w:t>带保险期限不低于5年，保额不少于500万元的责任保险，投标人须提供保单复制件并加盖投标人公章；或提供满足以上要求的承诺函并加盖投标人公章。</w:t>
            </w:r>
            <w:bookmarkEnd w:id="832"/>
            <w:bookmarkEnd w:id="833"/>
          </w:p>
          <w:bookmarkEnd w:id="834"/>
          <w:bookmarkEnd w:id="835"/>
          <w:bookmarkEnd w:id="836"/>
          <w:p w14:paraId="1B9DF304">
            <w:pPr>
              <w:pStyle w:val="253"/>
              <w:spacing w:before="34"/>
              <w:ind w:left="141" w:leftChars="67" w:right="141" w:rightChars="67"/>
              <w:rPr>
                <w:rFonts w:hint="eastAsia"/>
                <w:lang w:eastAsia="zh-CN"/>
              </w:rPr>
            </w:pPr>
            <w:bookmarkStart w:id="837" w:name="OLE_LINK54"/>
            <w:r>
              <w:rPr>
                <w:rFonts w:hint="eastAsia"/>
                <w:lang w:eastAsia="zh-CN"/>
              </w:rPr>
              <w:t>注:带“▲”技术参数投标人需提</w:t>
            </w:r>
            <w:r>
              <w:rPr>
                <w:rFonts w:hint="eastAsia"/>
                <w:color w:val="auto"/>
                <w:lang w:eastAsia="zh-CN"/>
              </w:rPr>
              <w:t>供</w:t>
            </w:r>
            <w:r>
              <w:rPr>
                <w:color w:val="auto"/>
                <w:lang w:eastAsia="zh-CN"/>
              </w:rPr>
              <w:t>CMA和CNAS标识的第三方检测机构出具的检测报告复制件并加盖投标人公章</w:t>
            </w:r>
            <w:bookmarkEnd w:id="837"/>
          </w:p>
        </w:tc>
        <w:tc>
          <w:tcPr>
            <w:tcW w:w="708" w:type="dxa"/>
            <w:tcBorders>
              <w:left w:val="single" w:color="auto" w:sz="4" w:space="0"/>
            </w:tcBorders>
            <w:vAlign w:val="center"/>
          </w:tcPr>
          <w:p w14:paraId="1580A4A4">
            <w:pPr>
              <w:pStyle w:val="253"/>
              <w:spacing w:before="34"/>
              <w:ind w:right="-2"/>
              <w:jc w:val="center"/>
              <w:rPr>
                <w:rFonts w:hint="eastAsia"/>
                <w:lang w:eastAsia="zh-CN"/>
              </w:rPr>
            </w:pPr>
            <w:r>
              <w:rPr>
                <w:rFonts w:hint="eastAsia"/>
                <w:lang w:eastAsia="zh-CN"/>
              </w:rPr>
              <w:t>209</w:t>
            </w:r>
          </w:p>
        </w:tc>
        <w:tc>
          <w:tcPr>
            <w:tcW w:w="567" w:type="dxa"/>
            <w:tcBorders>
              <w:left w:val="single" w:color="auto" w:sz="4" w:space="0"/>
            </w:tcBorders>
            <w:vAlign w:val="center"/>
          </w:tcPr>
          <w:p w14:paraId="0338E64C">
            <w:pPr>
              <w:autoSpaceDE w:val="0"/>
              <w:autoSpaceDN w:val="0"/>
              <w:ind w:right="-8" w:rightChars="-4"/>
              <w:jc w:val="center"/>
              <w:rPr>
                <w:rFonts w:hint="eastAsia" w:ascii="宋体" w:hAnsi="宋体" w:cs="宋体"/>
                <w:sz w:val="24"/>
                <w:lang w:eastAsia="en-US"/>
              </w:rPr>
            </w:pPr>
            <w:r>
              <w:rPr>
                <w:rFonts w:ascii="宋体" w:hAnsi="宋体" w:cs="宋体"/>
                <w:sz w:val="24"/>
                <w:lang w:eastAsia="en-US"/>
              </w:rPr>
              <w:t>片</w:t>
            </w:r>
          </w:p>
        </w:tc>
        <w:tc>
          <w:tcPr>
            <w:tcW w:w="1560" w:type="dxa"/>
            <w:tcBorders>
              <w:left w:val="single" w:color="auto" w:sz="4" w:space="0"/>
            </w:tcBorders>
            <w:vAlign w:val="center"/>
          </w:tcPr>
          <w:p w14:paraId="38E7A65C">
            <w:pPr>
              <w:autoSpaceDE w:val="0"/>
              <w:autoSpaceDN w:val="0"/>
              <w:jc w:val="center"/>
              <w:rPr>
                <w:rFonts w:hint="eastAsia" w:ascii="宋体" w:hAnsi="宋体" w:cs="宋体"/>
                <w:sz w:val="24"/>
                <w:lang w:eastAsia="en-US"/>
              </w:rPr>
            </w:pPr>
            <w:r>
              <w:rPr>
                <w:rFonts w:hint="eastAsia" w:ascii="宋体" w:hAnsi="宋体" w:cs="宋体"/>
                <w:sz w:val="24"/>
                <w:lang w:eastAsia="zh-CN"/>
              </w:rPr>
              <w:t>工业</w:t>
            </w:r>
          </w:p>
        </w:tc>
      </w:tr>
      <w:tr w14:paraId="0455A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09" w:type="dxa"/>
            <w:vAlign w:val="center"/>
          </w:tcPr>
          <w:p w14:paraId="74AD884A">
            <w:pPr>
              <w:pStyle w:val="253"/>
              <w:spacing w:before="38"/>
              <w:ind w:left="-580" w:leftChars="-276" w:firstLine="580" w:firstLineChars="0"/>
              <w:jc w:val="center"/>
              <w:rPr>
                <w:rFonts w:hint="eastAsia"/>
                <w:b w:val="0"/>
                <w:bCs w:val="0"/>
                <w:spacing w:val="-3"/>
                <w:lang w:eastAsia="zh-CN"/>
              </w:rPr>
            </w:pPr>
            <w:r>
              <w:rPr>
                <w:rFonts w:hint="eastAsia"/>
                <w:b w:val="0"/>
                <w:bCs w:val="0"/>
                <w:spacing w:val="-3"/>
                <w:lang w:eastAsia="zh-CN"/>
              </w:rPr>
              <w:t>3</w:t>
            </w:r>
          </w:p>
        </w:tc>
        <w:tc>
          <w:tcPr>
            <w:tcW w:w="2127" w:type="dxa"/>
            <w:vAlign w:val="center"/>
          </w:tcPr>
          <w:p w14:paraId="405270C6">
            <w:pPr>
              <w:pStyle w:val="253"/>
              <w:spacing w:before="71"/>
              <w:ind w:left="-580" w:leftChars="-276" w:firstLine="580" w:firstLineChars="0"/>
              <w:jc w:val="center"/>
              <w:rPr>
                <w:rFonts w:hint="eastAsia"/>
                <w:highlight w:val="yellow"/>
                <w:lang w:eastAsia="zh-CN"/>
              </w:rPr>
            </w:pPr>
            <w:bookmarkStart w:id="838" w:name="_Hlk213965248"/>
            <w:r>
              <w:rPr>
                <w:rFonts w:hint="eastAsia"/>
                <w:lang w:eastAsia="zh-CN"/>
              </w:rPr>
              <w:t>防暴服</w:t>
            </w:r>
            <w:bookmarkEnd w:id="838"/>
          </w:p>
        </w:tc>
        <w:tc>
          <w:tcPr>
            <w:tcW w:w="9639" w:type="dxa"/>
            <w:tcBorders>
              <w:right w:val="single" w:color="auto" w:sz="4" w:space="0"/>
            </w:tcBorders>
          </w:tcPr>
          <w:p w14:paraId="35BD395E">
            <w:pPr>
              <w:pStyle w:val="253"/>
              <w:spacing w:before="34"/>
              <w:ind w:left="141" w:leftChars="67" w:right="141" w:rightChars="67"/>
              <w:rPr>
                <w:rFonts w:hint="eastAsia"/>
                <w:lang w:eastAsia="zh-CN"/>
              </w:rPr>
            </w:pPr>
            <w:r>
              <w:rPr>
                <w:rFonts w:hint="eastAsia"/>
                <w:lang w:eastAsia="zh-CN"/>
              </w:rPr>
              <w:t>1.警用防暴服应由防护的前胸、后背、裆部、上肢和下肢等防护部件组成，上肢防护部件含肩、上臂、肘和前臂等防护部件，下肢防护部件含大腿、膝、小腿、脚面和脚踝防护部件等。</w:t>
            </w:r>
          </w:p>
          <w:p w14:paraId="374E9208">
            <w:pPr>
              <w:pStyle w:val="253"/>
              <w:spacing w:before="34"/>
              <w:ind w:left="141" w:leftChars="67" w:right="141" w:rightChars="67"/>
              <w:rPr>
                <w:rFonts w:hint="eastAsia"/>
                <w:lang w:eastAsia="zh-CN"/>
              </w:rPr>
            </w:pPr>
            <w:r>
              <w:rPr>
                <w:rFonts w:hint="eastAsia"/>
                <w:lang w:eastAsia="zh-CN"/>
              </w:rPr>
              <w:t>2.防暴服应无皱褶、裂痕、破损、缺口、开线、漏针、线头等缺陷,金属材料应进行防锈处理。防暴服不应有锋利边缘和尖锐角刺。</w:t>
            </w:r>
          </w:p>
          <w:p w14:paraId="5C45104D">
            <w:pPr>
              <w:pStyle w:val="253"/>
              <w:spacing w:before="34"/>
              <w:ind w:left="141" w:leftChars="67" w:right="141" w:rightChars="67"/>
              <w:rPr>
                <w:rFonts w:hint="eastAsia"/>
                <w:lang w:eastAsia="zh-CN"/>
              </w:rPr>
            </w:pPr>
            <w:r>
              <w:rPr>
                <w:rFonts w:hint="eastAsia"/>
                <w:lang w:eastAsia="zh-CN"/>
              </w:rPr>
              <w:t>3.颜色:应为藏蓝色。</w:t>
            </w:r>
          </w:p>
          <w:p w14:paraId="608F3A2E">
            <w:pPr>
              <w:pStyle w:val="253"/>
              <w:spacing w:before="34"/>
              <w:ind w:left="141" w:leftChars="67" w:right="141" w:rightChars="67"/>
              <w:rPr>
                <w:rFonts w:hint="eastAsia"/>
                <w:lang w:eastAsia="zh-CN"/>
              </w:rPr>
            </w:pPr>
            <w:r>
              <w:rPr>
                <w:rFonts w:hint="eastAsia"/>
                <w:lang w:eastAsia="zh-CN"/>
              </w:rPr>
              <w:t>▲4.防护面积:</w:t>
            </w:r>
          </w:p>
          <w:p w14:paraId="71B7D93D">
            <w:pPr>
              <w:pStyle w:val="253"/>
              <w:spacing w:before="34"/>
              <w:ind w:left="141" w:leftChars="67" w:right="141" w:rightChars="67"/>
              <w:rPr>
                <w:rFonts w:hint="eastAsia"/>
                <w:lang w:eastAsia="zh-CN"/>
              </w:rPr>
            </w:pPr>
            <w:r>
              <w:rPr>
                <w:rFonts w:hint="eastAsia"/>
                <w:lang w:eastAsia="zh-CN"/>
              </w:rPr>
              <w:t>前胸≥</w:t>
            </w:r>
            <w:bookmarkStart w:id="839" w:name="OLE_LINK89"/>
            <w:bookmarkStart w:id="840" w:name="OLE_LINK88"/>
            <w:r>
              <w:rPr>
                <w:rFonts w:hint="eastAsia"/>
                <w:lang w:eastAsia="zh-CN"/>
              </w:rPr>
              <w:t>1130㎝</w:t>
            </w:r>
            <w:r>
              <w:rPr>
                <w:rFonts w:ascii="Calibri" w:hAnsi="Calibri" w:cs="Calibri"/>
                <w:lang w:eastAsia="zh-CN"/>
              </w:rPr>
              <w:t>²</w:t>
            </w:r>
            <w:bookmarkEnd w:id="839"/>
            <w:bookmarkEnd w:id="840"/>
            <w:r>
              <w:rPr>
                <w:rFonts w:hint="eastAsia" w:ascii="仿宋" w:hAnsi="仿宋" w:eastAsia="仿宋" w:cs="仿宋"/>
                <w:lang w:eastAsia="zh-CN"/>
              </w:rPr>
              <w:t>；</w:t>
            </w:r>
          </w:p>
          <w:p w14:paraId="3515F3E5">
            <w:pPr>
              <w:pStyle w:val="253"/>
              <w:spacing w:before="34"/>
              <w:ind w:left="141" w:leftChars="67" w:right="141" w:rightChars="67"/>
              <w:rPr>
                <w:rFonts w:hint="eastAsia"/>
                <w:lang w:eastAsia="zh-CN"/>
              </w:rPr>
            </w:pPr>
            <w:r>
              <w:rPr>
                <w:rFonts w:hint="eastAsia"/>
                <w:lang w:eastAsia="zh-CN"/>
              </w:rPr>
              <w:t>裆部≥330㎝</w:t>
            </w:r>
            <w:r>
              <w:rPr>
                <w:rFonts w:ascii="Calibri" w:hAnsi="Calibri" w:cs="Calibri"/>
                <w:lang w:eastAsia="zh-CN"/>
              </w:rPr>
              <w:t>²</w:t>
            </w:r>
            <w:r>
              <w:rPr>
                <w:rFonts w:hint="eastAsia" w:ascii="仿宋" w:hAnsi="仿宋" w:eastAsia="仿宋" w:cs="仿宋"/>
                <w:lang w:eastAsia="zh-CN"/>
              </w:rPr>
              <w:t>；</w:t>
            </w:r>
          </w:p>
          <w:p w14:paraId="263A600D">
            <w:pPr>
              <w:pStyle w:val="253"/>
              <w:spacing w:before="34"/>
              <w:ind w:left="141" w:leftChars="67" w:right="141" w:rightChars="67"/>
              <w:rPr>
                <w:rFonts w:hint="eastAsia"/>
                <w:lang w:eastAsia="zh-CN"/>
              </w:rPr>
            </w:pPr>
            <w:r>
              <w:rPr>
                <w:rFonts w:hint="eastAsia"/>
                <w:lang w:eastAsia="zh-CN"/>
              </w:rPr>
              <w:t>后背≥1030㎝</w:t>
            </w:r>
            <w:r>
              <w:rPr>
                <w:rFonts w:ascii="Calibri" w:hAnsi="Calibri" w:cs="Calibri"/>
                <w:lang w:eastAsia="zh-CN"/>
              </w:rPr>
              <w:t>²</w:t>
            </w:r>
            <w:r>
              <w:rPr>
                <w:rFonts w:hint="eastAsia" w:ascii="仿宋" w:hAnsi="仿宋" w:eastAsia="仿宋" w:cs="仿宋"/>
                <w:lang w:eastAsia="zh-CN"/>
              </w:rPr>
              <w:t>；</w:t>
            </w:r>
          </w:p>
          <w:p w14:paraId="28838D9E">
            <w:pPr>
              <w:pStyle w:val="253"/>
              <w:spacing w:before="34"/>
              <w:ind w:left="141" w:leftChars="67" w:right="141" w:rightChars="67"/>
              <w:rPr>
                <w:rFonts w:hint="eastAsia"/>
                <w:lang w:eastAsia="zh-CN"/>
              </w:rPr>
            </w:pPr>
            <w:r>
              <w:rPr>
                <w:rFonts w:hint="eastAsia"/>
                <w:lang w:eastAsia="zh-CN"/>
              </w:rPr>
              <w:t>上肢≥2180㎝</w:t>
            </w:r>
            <w:r>
              <w:rPr>
                <w:rFonts w:ascii="Calibri" w:hAnsi="Calibri" w:cs="Calibri"/>
                <w:lang w:eastAsia="zh-CN"/>
              </w:rPr>
              <w:t>²</w:t>
            </w:r>
            <w:r>
              <w:rPr>
                <w:rFonts w:hint="eastAsia" w:ascii="仿宋" w:hAnsi="仿宋" w:eastAsia="仿宋" w:cs="仿宋"/>
                <w:lang w:eastAsia="zh-CN"/>
              </w:rPr>
              <w:t>；</w:t>
            </w:r>
          </w:p>
          <w:p w14:paraId="59DCB765">
            <w:pPr>
              <w:pStyle w:val="253"/>
              <w:spacing w:before="34"/>
              <w:ind w:left="141" w:leftChars="67" w:right="141" w:rightChars="67"/>
              <w:rPr>
                <w:rFonts w:hint="eastAsia"/>
                <w:lang w:eastAsia="zh-CN"/>
              </w:rPr>
            </w:pPr>
            <w:r>
              <w:rPr>
                <w:rFonts w:hint="eastAsia"/>
                <w:lang w:eastAsia="zh-CN"/>
              </w:rPr>
              <w:t>下肢≥3570㎝</w:t>
            </w:r>
            <w:r>
              <w:rPr>
                <w:rFonts w:ascii="Calibri" w:hAnsi="Calibri" w:cs="Calibri"/>
                <w:lang w:eastAsia="zh-CN"/>
              </w:rPr>
              <w:t>²</w:t>
            </w:r>
            <w:r>
              <w:rPr>
                <w:rFonts w:hint="eastAsia" w:ascii="仿宋" w:hAnsi="仿宋" w:eastAsia="仿宋" w:cs="仿宋"/>
                <w:lang w:eastAsia="zh-CN"/>
              </w:rPr>
              <w:t>；</w:t>
            </w:r>
          </w:p>
          <w:p w14:paraId="03748519">
            <w:pPr>
              <w:pStyle w:val="253"/>
              <w:spacing w:before="34"/>
              <w:ind w:left="141" w:leftChars="67" w:right="141" w:rightChars="67"/>
              <w:rPr>
                <w:rFonts w:hint="eastAsia"/>
                <w:lang w:eastAsia="zh-CN"/>
              </w:rPr>
            </w:pPr>
            <w:bookmarkStart w:id="841" w:name="OLE_LINK23"/>
            <w:bookmarkStart w:id="842" w:name="OLE_LINK24"/>
            <w:r>
              <w:rPr>
                <w:rFonts w:hint="eastAsia"/>
                <w:lang w:eastAsia="zh-CN"/>
              </w:rPr>
              <w:t>▲</w:t>
            </w:r>
            <w:bookmarkEnd w:id="841"/>
            <w:bookmarkEnd w:id="842"/>
            <w:r>
              <w:rPr>
                <w:rFonts w:hint="eastAsia"/>
                <w:lang w:eastAsia="zh-CN"/>
              </w:rPr>
              <w:t>5.材料性能:</w:t>
            </w:r>
          </w:p>
          <w:p w14:paraId="2822B6AC">
            <w:pPr>
              <w:pStyle w:val="253"/>
              <w:spacing w:before="34"/>
              <w:ind w:left="141" w:leftChars="67" w:right="141" w:rightChars="67"/>
              <w:rPr>
                <w:rFonts w:hint="eastAsia"/>
                <w:lang w:eastAsia="zh-CN"/>
              </w:rPr>
            </w:pPr>
            <w:r>
              <w:rPr>
                <w:rFonts w:hint="eastAsia"/>
                <w:lang w:eastAsia="zh-CN"/>
              </w:rPr>
              <w:t>面料:</w:t>
            </w:r>
          </w:p>
          <w:p w14:paraId="56C6ACDD">
            <w:pPr>
              <w:pStyle w:val="253"/>
              <w:spacing w:before="34"/>
              <w:ind w:left="141" w:leftChars="67" w:right="141" w:rightChars="67"/>
              <w:rPr>
                <w:rFonts w:hint="eastAsia"/>
                <w:lang w:eastAsia="zh-CN"/>
              </w:rPr>
            </w:pPr>
            <w:r>
              <w:rPr>
                <w:rFonts w:hint="eastAsia"/>
                <w:lang w:eastAsia="zh-CN"/>
              </w:rPr>
              <w:t>(1)断裂强度:经向≥820N，纬向≥620N；</w:t>
            </w:r>
          </w:p>
          <w:p w14:paraId="1EE285F6">
            <w:pPr>
              <w:pStyle w:val="253"/>
              <w:spacing w:before="34"/>
              <w:ind w:left="141" w:leftChars="67" w:right="141" w:rightChars="67"/>
              <w:rPr>
                <w:rFonts w:hint="eastAsia"/>
                <w:lang w:eastAsia="zh-CN"/>
              </w:rPr>
            </w:pPr>
            <w:r>
              <w:rPr>
                <w:rFonts w:hint="eastAsia"/>
                <w:lang w:eastAsia="zh-CN"/>
              </w:rPr>
              <w:t>(2)撕裂强力:经向≥80.88N，纬向≥51.72N；</w:t>
            </w:r>
          </w:p>
          <w:p w14:paraId="7339E284">
            <w:pPr>
              <w:pStyle w:val="253"/>
              <w:spacing w:before="34"/>
              <w:ind w:left="141" w:leftChars="67" w:right="141" w:rightChars="67"/>
              <w:rPr>
                <w:rFonts w:hint="eastAsia"/>
                <w:lang w:eastAsia="zh-CN"/>
              </w:rPr>
            </w:pPr>
            <w:r>
              <w:rPr>
                <w:rFonts w:hint="eastAsia"/>
                <w:lang w:eastAsia="zh-CN"/>
              </w:rPr>
              <w:t>(3)色牢度/级:汗渍≥4级，干摩≥4-5级，湿摩≥4级；</w:t>
            </w:r>
          </w:p>
          <w:p w14:paraId="0EB3CBFB">
            <w:pPr>
              <w:pStyle w:val="253"/>
              <w:spacing w:before="34"/>
              <w:ind w:left="141" w:leftChars="67" w:right="141" w:rightChars="67"/>
              <w:rPr>
                <w:rFonts w:hint="eastAsia"/>
                <w:lang w:eastAsia="zh-CN"/>
              </w:rPr>
            </w:pPr>
            <w:r>
              <w:rPr>
                <w:rFonts w:hint="eastAsia"/>
                <w:lang w:eastAsia="zh-CN"/>
              </w:rPr>
              <w:t>(4)阻燃:续燃0s，阴燃0s；</w:t>
            </w:r>
          </w:p>
          <w:p w14:paraId="22A51090">
            <w:pPr>
              <w:pStyle w:val="253"/>
              <w:spacing w:before="34"/>
              <w:ind w:left="141" w:leftChars="67" w:right="141" w:rightChars="67"/>
              <w:rPr>
                <w:rFonts w:hint="eastAsia"/>
                <w:lang w:eastAsia="zh-CN"/>
              </w:rPr>
            </w:pPr>
            <w:r>
              <w:rPr>
                <w:rFonts w:hint="eastAsia"/>
                <w:lang w:eastAsia="zh-CN"/>
              </w:rPr>
              <w:t>里布:</w:t>
            </w:r>
          </w:p>
          <w:p w14:paraId="31791684">
            <w:pPr>
              <w:pStyle w:val="253"/>
              <w:spacing w:before="34"/>
              <w:ind w:left="141" w:leftChars="67" w:right="141" w:rightChars="67"/>
              <w:rPr>
                <w:rFonts w:hint="eastAsia"/>
                <w:lang w:eastAsia="zh-CN"/>
              </w:rPr>
            </w:pPr>
            <w:r>
              <w:rPr>
                <w:rFonts w:hint="eastAsia"/>
                <w:lang w:eastAsia="zh-CN"/>
              </w:rPr>
              <w:t>(1)色牢度/级:汗渍≥4级，干摩≥4-5级，湿摩≥4级；</w:t>
            </w:r>
          </w:p>
          <w:p w14:paraId="0D619442">
            <w:pPr>
              <w:pStyle w:val="253"/>
              <w:spacing w:before="34"/>
              <w:ind w:left="141" w:leftChars="67" w:right="141" w:rightChars="67"/>
              <w:rPr>
                <w:rFonts w:hint="eastAsia"/>
                <w:lang w:eastAsia="zh-CN"/>
              </w:rPr>
            </w:pPr>
            <w:r>
              <w:rPr>
                <w:rFonts w:hint="eastAsia"/>
                <w:lang w:eastAsia="zh-CN"/>
              </w:rPr>
              <w:t>(2)顶破强力:≥629.ON；</w:t>
            </w:r>
          </w:p>
          <w:p w14:paraId="73815455">
            <w:pPr>
              <w:pStyle w:val="253"/>
              <w:spacing w:before="34"/>
              <w:ind w:left="141" w:leftChars="67" w:right="141" w:rightChars="67"/>
              <w:rPr>
                <w:rFonts w:hint="eastAsia"/>
                <w:lang w:eastAsia="zh-CN"/>
              </w:rPr>
            </w:pPr>
            <w:r>
              <w:rPr>
                <w:rFonts w:hint="eastAsia"/>
                <w:lang w:eastAsia="zh-CN"/>
              </w:rPr>
              <w:t>织带:</w:t>
            </w:r>
          </w:p>
          <w:p w14:paraId="438D2F19">
            <w:pPr>
              <w:pStyle w:val="253"/>
              <w:spacing w:before="34"/>
              <w:ind w:left="141" w:leftChars="67" w:right="141" w:rightChars="67"/>
              <w:rPr>
                <w:rFonts w:hint="eastAsia"/>
                <w:lang w:eastAsia="zh-CN"/>
              </w:rPr>
            </w:pPr>
            <w:r>
              <w:rPr>
                <w:rFonts w:hint="eastAsia"/>
                <w:lang w:eastAsia="zh-CN"/>
              </w:rPr>
              <w:t>(1)色牢度/级:汗渍≥4级，干摩≥4-5级，湿摩≥4级；</w:t>
            </w:r>
          </w:p>
          <w:p w14:paraId="1A54B36B">
            <w:pPr>
              <w:pStyle w:val="253"/>
              <w:spacing w:before="34"/>
              <w:ind w:left="141" w:leftChars="67" w:right="141" w:rightChars="67"/>
              <w:rPr>
                <w:rFonts w:hint="eastAsia"/>
                <w:lang w:eastAsia="zh-CN"/>
              </w:rPr>
            </w:pPr>
            <w:r>
              <w:rPr>
                <w:rFonts w:hint="eastAsia"/>
                <w:lang w:eastAsia="zh-CN"/>
              </w:rPr>
              <w:t>6.质量:≤6kg；</w:t>
            </w:r>
          </w:p>
          <w:p w14:paraId="3E73C179">
            <w:pPr>
              <w:pStyle w:val="253"/>
              <w:spacing w:before="34"/>
              <w:ind w:left="141" w:leftChars="67" w:right="141" w:rightChars="67"/>
              <w:rPr>
                <w:rFonts w:hint="eastAsia"/>
                <w:lang w:eastAsia="zh-CN"/>
              </w:rPr>
            </w:pPr>
            <w:bookmarkStart w:id="843" w:name="OLE_LINK71"/>
            <w:bookmarkStart w:id="844" w:name="OLE_LINK68"/>
            <w:r>
              <w:rPr>
                <w:rFonts w:hint="eastAsia"/>
                <w:lang w:eastAsia="zh-CN"/>
              </w:rPr>
              <w:t>7.材料和连接件:</w:t>
            </w:r>
          </w:p>
          <w:p w14:paraId="79D2223C">
            <w:pPr>
              <w:pStyle w:val="253"/>
              <w:spacing w:before="34"/>
              <w:ind w:left="141" w:leftChars="67" w:right="141" w:rightChars="67"/>
              <w:rPr>
                <w:rFonts w:hint="eastAsia"/>
                <w:lang w:eastAsia="zh-CN"/>
              </w:rPr>
            </w:pPr>
            <w:r>
              <w:rPr>
                <w:rFonts w:hint="eastAsia"/>
                <w:lang w:eastAsia="zh-CN"/>
              </w:rPr>
              <w:t>(1)连接带拉伸负荷为≥2000N不断裂；</w:t>
            </w:r>
          </w:p>
          <w:p w14:paraId="0D784B7D">
            <w:pPr>
              <w:pStyle w:val="253"/>
              <w:spacing w:before="34"/>
              <w:ind w:left="141" w:leftChars="67" w:right="141" w:rightChars="67"/>
              <w:rPr>
                <w:rFonts w:hint="eastAsia"/>
                <w:lang w:eastAsia="zh-CN"/>
              </w:rPr>
            </w:pPr>
            <w:r>
              <w:rPr>
                <w:rFonts w:hint="eastAsia"/>
                <w:lang w:eastAsia="zh-CN"/>
              </w:rPr>
              <w:t>(2)搭扣带扣合强度:≥10.5N/㎝</w:t>
            </w:r>
            <w:r>
              <w:rPr>
                <w:rFonts w:ascii="Calibri" w:hAnsi="Calibri" w:cs="Calibri"/>
                <w:lang w:eastAsia="zh-CN"/>
              </w:rPr>
              <w:t>²</w:t>
            </w:r>
            <w:r>
              <w:rPr>
                <w:rFonts w:hint="eastAsia" w:ascii="仿宋" w:hAnsi="仿宋" w:eastAsia="仿宋" w:cs="仿宋"/>
                <w:lang w:eastAsia="zh-CN"/>
              </w:rPr>
              <w:t>；</w:t>
            </w:r>
          </w:p>
          <w:p w14:paraId="5AF4BF45">
            <w:pPr>
              <w:pStyle w:val="253"/>
              <w:spacing w:before="34"/>
              <w:ind w:left="141" w:leftChars="67" w:right="141" w:rightChars="67"/>
              <w:rPr>
                <w:rFonts w:hint="eastAsia"/>
                <w:lang w:eastAsia="zh-CN"/>
              </w:rPr>
            </w:pPr>
            <w:r>
              <w:rPr>
                <w:rFonts w:hint="eastAsia"/>
                <w:lang w:eastAsia="zh-CN"/>
              </w:rPr>
              <w:t>(3)搭扣带耐用扣合强度≥7.5N/㎝</w:t>
            </w:r>
            <w:r>
              <w:rPr>
                <w:rFonts w:ascii="Calibri" w:hAnsi="Calibri" w:cs="Calibri"/>
                <w:lang w:eastAsia="zh-CN"/>
              </w:rPr>
              <w:t>²</w:t>
            </w:r>
            <w:r>
              <w:rPr>
                <w:rFonts w:hint="eastAsia" w:ascii="仿宋" w:hAnsi="仿宋" w:eastAsia="仿宋" w:cs="仿宋"/>
                <w:lang w:eastAsia="zh-CN"/>
              </w:rPr>
              <w:t>；</w:t>
            </w:r>
          </w:p>
          <w:p w14:paraId="7A5A9121">
            <w:pPr>
              <w:pStyle w:val="253"/>
              <w:spacing w:before="34"/>
              <w:ind w:left="141" w:leftChars="67" w:right="141" w:rightChars="67"/>
              <w:rPr>
                <w:rFonts w:hint="eastAsia"/>
                <w:lang w:eastAsia="zh-CN"/>
              </w:rPr>
            </w:pPr>
            <w:r>
              <w:rPr>
                <w:rFonts w:hint="eastAsia"/>
                <w:lang w:eastAsia="zh-CN"/>
              </w:rPr>
              <w:t>(4)主插扣拉伸负载为≥500N不脱开、不断裂(拉伸速度100mm/min)插拔≥500次后能正常使用。</w:t>
            </w:r>
          </w:p>
          <w:bookmarkEnd w:id="843"/>
          <w:bookmarkEnd w:id="844"/>
          <w:p w14:paraId="7F7EA1BC">
            <w:pPr>
              <w:pStyle w:val="253"/>
              <w:spacing w:before="34"/>
              <w:ind w:left="141" w:leftChars="67" w:right="141" w:rightChars="67"/>
              <w:rPr>
                <w:rFonts w:hint="eastAsia"/>
                <w:lang w:eastAsia="zh-CN"/>
              </w:rPr>
            </w:pPr>
            <w:r>
              <w:rPr>
                <w:rFonts w:hint="eastAsia"/>
                <w:lang w:eastAsia="zh-CN"/>
              </w:rPr>
              <w:t>▲8.耐冲击性能:</w:t>
            </w:r>
          </w:p>
          <w:p w14:paraId="380FA827">
            <w:pPr>
              <w:pStyle w:val="253"/>
              <w:spacing w:before="34"/>
              <w:ind w:left="141" w:leftChars="67" w:right="141" w:rightChars="67"/>
              <w:rPr>
                <w:rFonts w:hint="eastAsia"/>
                <w:lang w:eastAsia="zh-CN"/>
              </w:rPr>
            </w:pPr>
            <w:r>
              <w:rPr>
                <w:rFonts w:hint="eastAsia"/>
                <w:lang w:eastAsia="zh-CN"/>
              </w:rPr>
              <w:t>防暴服的防护部件承受≥150J能量冲击，不应破碎、开裂。</w:t>
            </w:r>
          </w:p>
          <w:p w14:paraId="4BB2A793">
            <w:pPr>
              <w:pStyle w:val="253"/>
              <w:spacing w:before="34"/>
              <w:ind w:left="141" w:leftChars="67" w:right="141" w:rightChars="67"/>
              <w:rPr>
                <w:rFonts w:hint="eastAsia"/>
                <w:lang w:eastAsia="zh-CN"/>
              </w:rPr>
            </w:pPr>
            <w:r>
              <w:rPr>
                <w:rFonts w:hint="eastAsia"/>
                <w:lang w:eastAsia="zh-CN"/>
              </w:rPr>
              <w:t>9.能量吸收性能:</w:t>
            </w:r>
          </w:p>
          <w:p w14:paraId="1FD39037">
            <w:pPr>
              <w:pStyle w:val="253"/>
              <w:spacing w:before="34"/>
              <w:ind w:left="141" w:leftChars="67" w:right="141" w:rightChars="67"/>
              <w:rPr>
                <w:rFonts w:hint="eastAsia"/>
                <w:lang w:eastAsia="zh-CN"/>
              </w:rPr>
            </w:pPr>
            <w:r>
              <w:rPr>
                <w:rFonts w:hint="eastAsia"/>
                <w:lang w:eastAsia="zh-CN"/>
              </w:rPr>
              <w:t>防暴服的前胸、后背防护部件应能承受100J能量冲击，且胶泥压痕深度小于或等于9.8mm。</w:t>
            </w:r>
          </w:p>
          <w:p w14:paraId="12505158">
            <w:pPr>
              <w:pStyle w:val="253"/>
              <w:spacing w:before="34"/>
              <w:ind w:left="141" w:leftChars="67" w:right="141" w:rightChars="67"/>
              <w:rPr>
                <w:rFonts w:hint="eastAsia"/>
                <w:lang w:eastAsia="zh-CN"/>
              </w:rPr>
            </w:pPr>
            <w:r>
              <w:rPr>
                <w:rFonts w:hint="eastAsia"/>
                <w:lang w:eastAsia="zh-CN"/>
              </w:rPr>
              <w:t>▲10.防刺性能:</w:t>
            </w:r>
          </w:p>
          <w:p w14:paraId="2E4D5BC3">
            <w:pPr>
              <w:pStyle w:val="253"/>
              <w:spacing w:before="34"/>
              <w:ind w:left="141" w:leftChars="67" w:right="141" w:rightChars="67"/>
              <w:rPr>
                <w:rFonts w:hint="eastAsia"/>
                <w:lang w:eastAsia="zh-CN"/>
              </w:rPr>
            </w:pPr>
            <w:r>
              <w:rPr>
                <w:rFonts w:hint="eastAsia"/>
                <w:lang w:eastAsia="zh-CN"/>
              </w:rPr>
              <w:t>使用GA 68-2019 中规定的D</w:t>
            </w:r>
            <w:r>
              <w:rPr>
                <w:rFonts w:hint="eastAsia"/>
                <w:vertAlign w:val="subscript"/>
                <w:lang w:eastAsia="zh-CN"/>
              </w:rPr>
              <w:t>1</w:t>
            </w:r>
            <w:r>
              <w:rPr>
                <w:rFonts w:hint="eastAsia"/>
                <w:lang w:eastAsia="zh-CN"/>
              </w:rPr>
              <w:t>测试刀具、测试体以30J±0.5J撞击能量对防暴服的前胸、后背及裆部防护部件进行穿刺，在有效穿刺情况下，防暴服不应出现穿透。</w:t>
            </w:r>
          </w:p>
          <w:p w14:paraId="68C6038E">
            <w:pPr>
              <w:pStyle w:val="253"/>
              <w:spacing w:before="34"/>
              <w:ind w:left="141" w:leftChars="67" w:right="141" w:rightChars="67"/>
              <w:rPr>
                <w:rFonts w:hint="eastAsia"/>
                <w:lang w:eastAsia="zh-CN"/>
              </w:rPr>
            </w:pPr>
            <w:r>
              <w:rPr>
                <w:rFonts w:hint="eastAsia"/>
                <w:lang w:eastAsia="zh-CN"/>
              </w:rPr>
              <w:t>▲11.温度适应性:</w:t>
            </w:r>
          </w:p>
          <w:p w14:paraId="0F8355E0">
            <w:pPr>
              <w:pStyle w:val="253"/>
              <w:spacing w:before="34"/>
              <w:ind w:left="141" w:leftChars="67" w:right="141" w:rightChars="67"/>
              <w:rPr>
                <w:rFonts w:hint="eastAsia"/>
                <w:lang w:eastAsia="zh-CN"/>
              </w:rPr>
            </w:pPr>
            <w:r>
              <w:rPr>
                <w:rFonts w:hint="eastAsia"/>
                <w:lang w:eastAsia="zh-CN"/>
              </w:rPr>
              <w:t>(1)低温:将防暴服放入温度为-20°C±2°C恒温箱内保持4h后，防暴服的防护部件应能承受150J能量冲击，不应破碎、开裂。</w:t>
            </w:r>
          </w:p>
          <w:p w14:paraId="3C822C72">
            <w:pPr>
              <w:pStyle w:val="253"/>
              <w:spacing w:before="34"/>
              <w:ind w:left="141" w:leftChars="67" w:right="141" w:rightChars="67"/>
              <w:rPr>
                <w:rFonts w:hint="eastAsia"/>
                <w:lang w:eastAsia="zh-CN"/>
              </w:rPr>
            </w:pPr>
            <w:r>
              <w:rPr>
                <w:rFonts w:hint="eastAsia"/>
                <w:lang w:eastAsia="zh-CN"/>
              </w:rPr>
              <w:t>(2)高温:将防暴服放入温度为+55°C±2°C恒温箱内保持4h后，使用GA68-2019中规定的D</w:t>
            </w:r>
            <w:r>
              <w:rPr>
                <w:rFonts w:hint="eastAsia"/>
                <w:vertAlign w:val="subscript"/>
                <w:lang w:eastAsia="zh-CN"/>
              </w:rPr>
              <w:t>1</w:t>
            </w:r>
            <w:r>
              <w:rPr>
                <w:rFonts w:hint="eastAsia"/>
                <w:lang w:eastAsia="zh-CN"/>
              </w:rPr>
              <w:t>测试刀具、测试体以30J±0.5J撞击能量对防暴服的前胸、后背及裆部防护部件进行穿刺，在有效穿刺情况下，防暴服不应出现穿透。</w:t>
            </w:r>
          </w:p>
          <w:p w14:paraId="68EFE27C">
            <w:pPr>
              <w:pStyle w:val="253"/>
              <w:spacing w:before="34"/>
              <w:ind w:left="141" w:leftChars="67" w:right="141" w:rightChars="67"/>
              <w:rPr>
                <w:rFonts w:hint="eastAsia"/>
                <w:lang w:eastAsia="zh-CN"/>
              </w:rPr>
            </w:pPr>
            <w:bookmarkStart w:id="845" w:name="OLE_LINK25"/>
            <w:bookmarkStart w:id="846" w:name="OLE_LINK28"/>
            <w:r>
              <w:rPr>
                <w:rFonts w:hint="eastAsia"/>
                <w:lang w:eastAsia="zh-CN"/>
              </w:rPr>
              <w:t>▲</w:t>
            </w:r>
            <w:bookmarkEnd w:id="845"/>
            <w:bookmarkEnd w:id="846"/>
            <w:r>
              <w:rPr>
                <w:rFonts w:hint="eastAsia"/>
                <w:lang w:eastAsia="zh-CN"/>
              </w:rPr>
              <w:t>12.面料阻燃性能:表面燃烧后续燃时间</w:t>
            </w:r>
            <w:bookmarkStart w:id="847" w:name="OLE_LINK6"/>
            <w:bookmarkStart w:id="848" w:name="OLE_LINK5"/>
            <w:r>
              <w:rPr>
                <w:rFonts w:hint="eastAsia"/>
                <w:lang w:eastAsia="zh-CN"/>
              </w:rPr>
              <w:t>≤</w:t>
            </w:r>
            <w:bookmarkEnd w:id="847"/>
            <w:bookmarkEnd w:id="848"/>
            <w:r>
              <w:rPr>
                <w:rFonts w:hint="eastAsia"/>
                <w:lang w:eastAsia="zh-CN"/>
              </w:rPr>
              <w:t>5s，阴燃时间≤1s；</w:t>
            </w:r>
          </w:p>
          <w:p w14:paraId="55D09D6A">
            <w:pPr>
              <w:pStyle w:val="253"/>
              <w:spacing w:before="34"/>
              <w:ind w:left="141" w:leftChars="67" w:right="141" w:rightChars="67"/>
              <w:rPr>
                <w:rFonts w:hint="eastAsia"/>
                <w:lang w:eastAsia="zh-CN"/>
              </w:rPr>
            </w:pPr>
            <w:r>
              <w:rPr>
                <w:rFonts w:hint="eastAsia"/>
                <w:lang w:eastAsia="zh-CN"/>
              </w:rPr>
              <w:t>▲13.穿脱时间:穿着时间≤80s，拆卸时间≤30s；</w:t>
            </w:r>
          </w:p>
          <w:p w14:paraId="3F33DAB4">
            <w:pPr>
              <w:pStyle w:val="253"/>
              <w:spacing w:before="34"/>
              <w:ind w:left="141" w:leftChars="67" w:right="141" w:rightChars="67"/>
              <w:rPr>
                <w:rFonts w:hint="eastAsia"/>
                <w:lang w:eastAsia="zh-CN"/>
              </w:rPr>
            </w:pPr>
            <w:r>
              <w:rPr>
                <w:rFonts w:hint="eastAsia"/>
                <w:lang w:eastAsia="zh-CN"/>
              </w:rPr>
              <w:t>▲14.面料甲醛含量:甲醛含量应未检出；</w:t>
            </w:r>
          </w:p>
          <w:p w14:paraId="4359F425">
            <w:pPr>
              <w:pStyle w:val="253"/>
              <w:spacing w:before="34"/>
              <w:ind w:left="141" w:leftChars="67" w:right="141" w:rightChars="67"/>
              <w:rPr>
                <w:rFonts w:hint="eastAsia"/>
                <w:lang w:eastAsia="zh-CN"/>
              </w:rPr>
            </w:pPr>
            <w:r>
              <w:rPr>
                <w:rFonts w:hint="eastAsia"/>
                <w:lang w:eastAsia="zh-CN"/>
              </w:rPr>
              <w:t>15.执行标准:GA 420-2021警用防暴服；</w:t>
            </w:r>
          </w:p>
          <w:p w14:paraId="6CF81797">
            <w:pPr>
              <w:pStyle w:val="253"/>
              <w:spacing w:before="34"/>
              <w:ind w:left="141" w:leftChars="67" w:right="141" w:rightChars="67"/>
              <w:rPr>
                <w:rFonts w:hint="eastAsia"/>
                <w:lang w:eastAsia="zh-CN"/>
              </w:rPr>
            </w:pPr>
            <w:r>
              <w:rPr>
                <w:rFonts w:hint="eastAsia"/>
                <w:lang w:eastAsia="zh-CN"/>
              </w:rPr>
              <w:t>★附带保险期限不低于5年，保额不少于500万元的责任保险，投标人须提供保单复制件并加盖投标人公章；或提供满足以上要求的承诺函并加盖投标人公章。</w:t>
            </w:r>
            <w:bookmarkStart w:id="849" w:name="OLE_LINK53"/>
          </w:p>
          <w:bookmarkEnd w:id="849"/>
          <w:p w14:paraId="04ADE821">
            <w:pPr>
              <w:pStyle w:val="253"/>
              <w:spacing w:before="34"/>
              <w:ind w:left="141" w:leftChars="67" w:right="141" w:rightChars="67"/>
              <w:rPr>
                <w:rFonts w:hint="eastAsia"/>
                <w:lang w:eastAsia="zh-CN"/>
              </w:rPr>
            </w:pPr>
            <w:r>
              <w:rPr>
                <w:rFonts w:hint="eastAsia"/>
                <w:lang w:eastAsia="zh-CN"/>
              </w:rPr>
              <w:t>注:带“</w:t>
            </w:r>
            <w:bookmarkStart w:id="850" w:name="OLE_LINK30"/>
            <w:r>
              <w:rPr>
                <w:rFonts w:hint="eastAsia"/>
                <w:lang w:eastAsia="zh-CN"/>
              </w:rPr>
              <w:t>▲</w:t>
            </w:r>
            <w:bookmarkEnd w:id="850"/>
            <w:r>
              <w:rPr>
                <w:rFonts w:hint="eastAsia"/>
                <w:lang w:eastAsia="zh-CN"/>
              </w:rPr>
              <w:t>”技术参数投标人需提</w:t>
            </w:r>
            <w:r>
              <w:rPr>
                <w:rFonts w:hint="eastAsia"/>
                <w:color w:val="auto"/>
                <w:lang w:eastAsia="zh-CN"/>
              </w:rPr>
              <w:t>供</w:t>
            </w:r>
            <w:r>
              <w:rPr>
                <w:color w:val="auto"/>
                <w:lang w:eastAsia="zh-CN"/>
              </w:rPr>
              <w:t>CMA和CNAS标识的第三方检测机构出具的检测报告复制件并加盖投标人公章</w:t>
            </w:r>
          </w:p>
        </w:tc>
        <w:tc>
          <w:tcPr>
            <w:tcW w:w="708" w:type="dxa"/>
            <w:tcBorders>
              <w:left w:val="single" w:color="auto" w:sz="4" w:space="0"/>
            </w:tcBorders>
            <w:vAlign w:val="center"/>
          </w:tcPr>
          <w:p w14:paraId="1EAEFF99">
            <w:pPr>
              <w:pStyle w:val="253"/>
              <w:spacing w:before="34"/>
              <w:ind w:right="-2"/>
              <w:jc w:val="center"/>
              <w:rPr>
                <w:rFonts w:hint="eastAsia"/>
                <w:lang w:eastAsia="zh-CN"/>
              </w:rPr>
            </w:pPr>
            <w:r>
              <w:rPr>
                <w:rFonts w:hint="eastAsia"/>
                <w:lang w:eastAsia="zh-CN"/>
              </w:rPr>
              <w:t>92</w:t>
            </w:r>
          </w:p>
        </w:tc>
        <w:tc>
          <w:tcPr>
            <w:tcW w:w="567" w:type="dxa"/>
            <w:tcBorders>
              <w:left w:val="single" w:color="auto" w:sz="4" w:space="0"/>
            </w:tcBorders>
            <w:vAlign w:val="center"/>
          </w:tcPr>
          <w:p w14:paraId="3A90609B">
            <w:pPr>
              <w:autoSpaceDE w:val="0"/>
              <w:autoSpaceDN w:val="0"/>
              <w:ind w:right="-8" w:rightChars="-4"/>
              <w:jc w:val="center"/>
              <w:rPr>
                <w:rFonts w:hint="eastAsia" w:ascii="宋体" w:hAnsi="宋体" w:cs="宋体"/>
                <w:sz w:val="24"/>
                <w:lang w:eastAsia="en-US"/>
              </w:rPr>
            </w:pPr>
            <w:r>
              <w:rPr>
                <w:rFonts w:ascii="宋体" w:hAnsi="宋体" w:cs="宋体"/>
                <w:sz w:val="24"/>
                <w:lang w:eastAsia="en-US"/>
              </w:rPr>
              <w:t>套</w:t>
            </w:r>
          </w:p>
        </w:tc>
        <w:tc>
          <w:tcPr>
            <w:tcW w:w="1560" w:type="dxa"/>
            <w:tcBorders>
              <w:left w:val="single" w:color="auto" w:sz="4" w:space="0"/>
            </w:tcBorders>
            <w:vAlign w:val="center"/>
          </w:tcPr>
          <w:p w14:paraId="4FD6F3D9">
            <w:pPr>
              <w:autoSpaceDE w:val="0"/>
              <w:autoSpaceDN w:val="0"/>
              <w:jc w:val="center"/>
              <w:rPr>
                <w:rFonts w:hint="eastAsia" w:ascii="宋体" w:hAnsi="宋体" w:cs="宋体"/>
                <w:sz w:val="24"/>
                <w:lang w:eastAsia="en-US"/>
              </w:rPr>
            </w:pPr>
            <w:r>
              <w:rPr>
                <w:rFonts w:hint="eastAsia" w:ascii="宋体" w:hAnsi="宋体" w:cs="宋体"/>
                <w:sz w:val="24"/>
                <w:lang w:eastAsia="zh-CN"/>
              </w:rPr>
              <w:t>工业</w:t>
            </w:r>
          </w:p>
        </w:tc>
      </w:tr>
      <w:tr w14:paraId="113B9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09" w:type="dxa"/>
            <w:vAlign w:val="center"/>
          </w:tcPr>
          <w:p w14:paraId="651AA525">
            <w:pPr>
              <w:pStyle w:val="253"/>
              <w:spacing w:before="38"/>
              <w:ind w:left="-580" w:leftChars="-276" w:firstLine="580" w:firstLineChars="0"/>
              <w:jc w:val="center"/>
              <w:rPr>
                <w:rFonts w:hint="eastAsia"/>
                <w:b w:val="0"/>
                <w:bCs w:val="0"/>
                <w:spacing w:val="-3"/>
                <w:lang w:eastAsia="zh-CN"/>
              </w:rPr>
            </w:pPr>
            <w:r>
              <w:rPr>
                <w:rFonts w:hint="eastAsia"/>
                <w:b w:val="0"/>
                <w:bCs w:val="0"/>
                <w:spacing w:val="-3"/>
                <w:lang w:eastAsia="zh-CN"/>
              </w:rPr>
              <w:t>4</w:t>
            </w:r>
          </w:p>
        </w:tc>
        <w:tc>
          <w:tcPr>
            <w:tcW w:w="2127" w:type="dxa"/>
            <w:vAlign w:val="center"/>
          </w:tcPr>
          <w:p w14:paraId="4A3E6F88">
            <w:pPr>
              <w:pStyle w:val="253"/>
              <w:spacing w:before="71"/>
              <w:ind w:left="-580" w:leftChars="-276" w:firstLine="580" w:firstLineChars="0"/>
              <w:jc w:val="center"/>
              <w:rPr>
                <w:rFonts w:hint="eastAsia"/>
              </w:rPr>
            </w:pPr>
            <w:bookmarkStart w:id="851" w:name="_Hlk213965258"/>
            <w:r>
              <w:rPr>
                <w:rFonts w:hint="eastAsia"/>
                <w:lang w:eastAsia="zh-CN"/>
              </w:rPr>
              <w:t>防暴头盔</w:t>
            </w:r>
            <w:bookmarkEnd w:id="851"/>
          </w:p>
        </w:tc>
        <w:tc>
          <w:tcPr>
            <w:tcW w:w="9639" w:type="dxa"/>
            <w:tcBorders>
              <w:right w:val="single" w:color="auto" w:sz="4" w:space="0"/>
            </w:tcBorders>
          </w:tcPr>
          <w:p w14:paraId="58498E3E">
            <w:pPr>
              <w:pStyle w:val="253"/>
              <w:spacing w:before="34"/>
              <w:ind w:left="141" w:leftChars="67" w:right="141" w:rightChars="67"/>
              <w:rPr>
                <w:rFonts w:hint="eastAsia"/>
                <w:lang w:eastAsia="zh-CN"/>
              </w:rPr>
            </w:pPr>
            <w:r>
              <w:rPr>
                <w:rFonts w:hint="eastAsia"/>
                <w:lang w:eastAsia="zh-CN"/>
              </w:rPr>
              <w:t>1.A型防暴头盔由壳体、缓冲层、衬垫、面罩、佩戴装置(包括系带、下颏托、佩戴扣和盔顶悬挂系统等)、护颈、战术导轨组成。</w:t>
            </w:r>
          </w:p>
          <w:p w14:paraId="18E2D890">
            <w:pPr>
              <w:pStyle w:val="253"/>
              <w:spacing w:before="34"/>
              <w:ind w:left="141" w:leftChars="67" w:right="141" w:rightChars="67"/>
              <w:rPr>
                <w:rFonts w:hint="eastAsia"/>
                <w:lang w:eastAsia="zh-CN"/>
              </w:rPr>
            </w:pPr>
            <w:r>
              <w:rPr>
                <w:rFonts w:hint="eastAsia"/>
                <w:lang w:eastAsia="zh-CN"/>
              </w:rPr>
              <w:t>2.帽徽:防暴头盔上应有帽徽，帽徽的图案、尺寸、颜色应符合GA270中大帽徽的规定,固定位置应符合GA 294-2023中附录A的规定。</w:t>
            </w:r>
          </w:p>
          <w:p w14:paraId="519ABF57">
            <w:pPr>
              <w:pStyle w:val="253"/>
              <w:spacing w:before="34"/>
              <w:ind w:left="141" w:leftChars="67" w:right="141" w:rightChars="67"/>
              <w:rPr>
                <w:rFonts w:hint="eastAsia"/>
                <w:lang w:eastAsia="zh-CN"/>
              </w:rPr>
            </w:pPr>
            <w:r>
              <w:rPr>
                <w:rFonts w:hint="eastAsia"/>
                <w:lang w:eastAsia="zh-CN"/>
              </w:rPr>
              <w:t>3.颜色:</w:t>
            </w:r>
          </w:p>
          <w:p w14:paraId="38AB3AD5">
            <w:pPr>
              <w:pStyle w:val="253"/>
              <w:spacing w:before="34"/>
              <w:ind w:left="141" w:leftChars="67" w:right="141" w:rightChars="67"/>
              <w:rPr>
                <w:rFonts w:hint="eastAsia"/>
                <w:lang w:eastAsia="zh-CN"/>
              </w:rPr>
            </w:pPr>
            <w:r>
              <w:rPr>
                <w:rFonts w:hint="eastAsia"/>
                <w:lang w:eastAsia="zh-CN"/>
              </w:rPr>
              <w:t>(1)防暴头盔的壳体外表面为藏蓝色哑光，护颈外表面颜色应为藏蓝色，战术导轨、面罩锁止机构外表面应为藏蓝色哑光。</w:t>
            </w:r>
          </w:p>
          <w:p w14:paraId="1BFCC922">
            <w:pPr>
              <w:pStyle w:val="253"/>
              <w:spacing w:before="34"/>
              <w:ind w:left="141" w:leftChars="67" w:right="141" w:rightChars="67"/>
              <w:rPr>
                <w:rFonts w:hint="eastAsia"/>
                <w:lang w:eastAsia="zh-CN"/>
              </w:rPr>
            </w:pPr>
            <w:r>
              <w:rPr>
                <w:rFonts w:hint="eastAsia"/>
                <w:lang w:eastAsia="zh-CN"/>
              </w:rPr>
              <w:t>(2)防暴头盔的壳体外表面光泽度为23～25。</w:t>
            </w:r>
          </w:p>
          <w:p w14:paraId="4BBCE954">
            <w:pPr>
              <w:pStyle w:val="253"/>
              <w:spacing w:before="34"/>
              <w:ind w:left="141" w:leftChars="67" w:right="141" w:rightChars="67"/>
              <w:rPr>
                <w:rFonts w:hint="eastAsia"/>
                <w:lang w:eastAsia="zh-CN"/>
              </w:rPr>
            </w:pPr>
            <w:r>
              <w:rPr>
                <w:rFonts w:hint="eastAsia"/>
                <w:lang w:eastAsia="zh-CN"/>
              </w:rPr>
              <w:t>4.尺寸:适用的头围尺寸范围570~620/mm。</w:t>
            </w:r>
          </w:p>
          <w:p w14:paraId="29501C66">
            <w:pPr>
              <w:pStyle w:val="253"/>
              <w:spacing w:before="34"/>
              <w:ind w:left="141" w:leftChars="67" w:right="141" w:rightChars="67"/>
              <w:rPr>
                <w:rFonts w:hint="eastAsia"/>
                <w:lang w:eastAsia="zh-CN"/>
              </w:rPr>
            </w:pPr>
            <w:bookmarkStart w:id="852" w:name="OLE_LINK78"/>
            <w:bookmarkStart w:id="853" w:name="OLE_LINK75"/>
            <w:r>
              <w:rPr>
                <w:rFonts w:hint="eastAsia"/>
                <w:lang w:eastAsia="zh-CN"/>
              </w:rPr>
              <w:t>5.质量:</w:t>
            </w:r>
          </w:p>
          <w:p w14:paraId="015E4994">
            <w:pPr>
              <w:pStyle w:val="253"/>
              <w:spacing w:before="34"/>
              <w:ind w:left="141" w:leftChars="67" w:right="141" w:rightChars="67"/>
              <w:rPr>
                <w:rFonts w:hint="eastAsia"/>
                <w:lang w:eastAsia="zh-CN"/>
              </w:rPr>
            </w:pPr>
            <w:r>
              <w:rPr>
                <w:rFonts w:hint="eastAsia"/>
                <w:lang w:eastAsia="zh-CN"/>
              </w:rPr>
              <w:t>(1)不含护颈的A型防暴头盔质量应≤0.1kg，不含面罩、护颈的质量应≤0.75kg。</w:t>
            </w:r>
          </w:p>
          <w:bookmarkEnd w:id="852"/>
          <w:bookmarkEnd w:id="853"/>
          <w:p w14:paraId="1939620C">
            <w:pPr>
              <w:pStyle w:val="253"/>
              <w:spacing w:before="34"/>
              <w:ind w:left="141" w:leftChars="67" w:right="141" w:rightChars="67"/>
              <w:rPr>
                <w:rFonts w:hint="eastAsia"/>
                <w:lang w:eastAsia="zh-CN"/>
              </w:rPr>
            </w:pPr>
            <w:r>
              <w:rPr>
                <w:rFonts w:hint="eastAsia"/>
                <w:lang w:eastAsia="zh-CN"/>
              </w:rPr>
              <w:t>(2)分体式护颈的质量应≤80g，可拆卸护颈的质量应≤160g。</w:t>
            </w:r>
          </w:p>
          <w:p w14:paraId="49733170">
            <w:pPr>
              <w:pStyle w:val="253"/>
              <w:spacing w:before="34"/>
              <w:ind w:left="141" w:leftChars="67" w:right="141" w:rightChars="67"/>
              <w:rPr>
                <w:rFonts w:hint="eastAsia"/>
                <w:lang w:eastAsia="zh-CN"/>
              </w:rPr>
            </w:pPr>
            <w:r>
              <w:rPr>
                <w:rFonts w:hint="eastAsia"/>
                <w:lang w:eastAsia="zh-CN"/>
              </w:rPr>
              <w:t>6.缓冲层:防暴头盔应配置有能吸收碰撞能量的缓冲层，缓冲层应完全贴合壳体内表面，应具备导气槽设计。有灵活可调节缓冲结构设计。</w:t>
            </w:r>
          </w:p>
          <w:p w14:paraId="633C7B2D">
            <w:pPr>
              <w:pStyle w:val="253"/>
              <w:spacing w:before="34"/>
              <w:ind w:left="141" w:leftChars="67" w:right="141" w:rightChars="67"/>
              <w:rPr>
                <w:rFonts w:hint="eastAsia"/>
                <w:lang w:eastAsia="zh-CN"/>
              </w:rPr>
            </w:pPr>
            <w:r>
              <w:rPr>
                <w:rFonts w:hint="eastAsia"/>
                <w:lang w:eastAsia="zh-CN"/>
              </w:rPr>
              <w:t>7.衬垫:防暴头盔与人头部接触的衬垫应能拆洗。</w:t>
            </w:r>
          </w:p>
          <w:p w14:paraId="224E5BA5">
            <w:pPr>
              <w:pStyle w:val="253"/>
              <w:spacing w:before="34"/>
              <w:ind w:left="141" w:leftChars="67" w:right="141" w:rightChars="67"/>
              <w:rPr>
                <w:rFonts w:hint="eastAsia"/>
                <w:lang w:eastAsia="zh-CN"/>
              </w:rPr>
            </w:pPr>
            <w:r>
              <w:rPr>
                <w:rFonts w:hint="eastAsia"/>
                <w:lang w:eastAsia="zh-CN"/>
              </w:rPr>
              <w:t>8.面罩:</w:t>
            </w:r>
          </w:p>
          <w:p w14:paraId="331E8ACE">
            <w:pPr>
              <w:pStyle w:val="253"/>
              <w:spacing w:before="34"/>
              <w:ind w:left="141" w:leftChars="67" w:right="141" w:rightChars="67"/>
              <w:rPr>
                <w:rFonts w:hint="eastAsia"/>
                <w:lang w:eastAsia="zh-CN"/>
              </w:rPr>
            </w:pPr>
            <w:r>
              <w:rPr>
                <w:rFonts w:hint="eastAsia"/>
                <w:lang w:eastAsia="zh-CN"/>
              </w:rPr>
              <w:t>(1)结构:A型防暴头盔的面罩与战术导轨之间应适用卡扣连接。</w:t>
            </w:r>
          </w:p>
          <w:p w14:paraId="35BFCDB7">
            <w:pPr>
              <w:pStyle w:val="253"/>
              <w:spacing w:before="34"/>
              <w:ind w:left="141" w:leftChars="67" w:right="141" w:rightChars="67"/>
              <w:rPr>
                <w:rFonts w:hint="eastAsia"/>
                <w:lang w:eastAsia="zh-CN"/>
              </w:rPr>
            </w:pPr>
            <w:r>
              <w:rPr>
                <w:rFonts w:hint="eastAsia"/>
                <w:lang w:eastAsia="zh-CN"/>
              </w:rPr>
              <w:t>(2)视觉质量:</w:t>
            </w:r>
          </w:p>
          <w:p w14:paraId="1A43A6E5">
            <w:pPr>
              <w:pStyle w:val="253"/>
              <w:spacing w:before="34"/>
              <w:ind w:left="141" w:leftChars="67" w:right="141" w:rightChars="67"/>
              <w:rPr>
                <w:rFonts w:hint="eastAsia"/>
                <w:lang w:eastAsia="zh-CN"/>
              </w:rPr>
            </w:pPr>
            <w:r>
              <w:rPr>
                <w:rFonts w:hint="eastAsia"/>
                <w:lang w:eastAsia="zh-CN"/>
              </w:rPr>
              <w:t>①防暴头盔的面罩上任何小斑点或黑点的直径应≤1mm、数量应≤4个。</w:t>
            </w:r>
          </w:p>
          <w:p w14:paraId="3066689F">
            <w:pPr>
              <w:pStyle w:val="253"/>
              <w:spacing w:before="34"/>
              <w:ind w:left="141" w:leftChars="67" w:right="141" w:rightChars="67"/>
              <w:rPr>
                <w:rFonts w:hint="eastAsia"/>
                <w:lang w:eastAsia="zh-CN"/>
              </w:rPr>
            </w:pPr>
            <w:r>
              <w:rPr>
                <w:rFonts w:hint="eastAsia"/>
                <w:lang w:eastAsia="zh-CN"/>
              </w:rPr>
              <w:t>②面罩透光率应≥86%。</w:t>
            </w:r>
          </w:p>
          <w:p w14:paraId="63C875E6">
            <w:pPr>
              <w:pStyle w:val="253"/>
              <w:spacing w:before="34"/>
              <w:ind w:left="141" w:leftChars="67" w:right="141" w:rightChars="67"/>
              <w:rPr>
                <w:rFonts w:hint="eastAsia"/>
                <w:lang w:eastAsia="zh-CN"/>
              </w:rPr>
            </w:pPr>
            <w:r>
              <w:rPr>
                <w:rFonts w:hint="eastAsia"/>
                <w:lang w:eastAsia="zh-CN"/>
              </w:rPr>
              <w:t>③面罩的光畸变最大量应≤3.8′。</w:t>
            </w:r>
          </w:p>
          <w:p w14:paraId="1C5FE61A">
            <w:pPr>
              <w:pStyle w:val="253"/>
              <w:spacing w:before="34"/>
              <w:ind w:left="141" w:leftChars="67" w:right="141" w:rightChars="67"/>
              <w:rPr>
                <w:rFonts w:hint="eastAsia"/>
                <w:lang w:eastAsia="zh-CN"/>
              </w:rPr>
            </w:pPr>
            <w:r>
              <w:rPr>
                <w:rFonts w:hint="eastAsia"/>
                <w:lang w:eastAsia="zh-CN"/>
              </w:rPr>
              <w:t>④面罩内表面应有防雾性能。</w:t>
            </w:r>
          </w:p>
          <w:p w14:paraId="260B3C5A">
            <w:pPr>
              <w:pStyle w:val="253"/>
              <w:spacing w:before="34"/>
              <w:ind w:left="141" w:leftChars="67" w:right="141" w:rightChars="67"/>
              <w:rPr>
                <w:rFonts w:hint="eastAsia"/>
                <w:lang w:eastAsia="zh-CN"/>
              </w:rPr>
            </w:pPr>
            <w:r>
              <w:rPr>
                <w:rFonts w:hint="eastAsia"/>
                <w:lang w:eastAsia="zh-CN"/>
              </w:rPr>
              <w:t>9.护颈:护颈应使用软质防割阻燃材料制成，与壳体连接可靠，外形尺寸应符合GA294-2023的规定。</w:t>
            </w:r>
          </w:p>
          <w:p w14:paraId="1817186C">
            <w:pPr>
              <w:pStyle w:val="253"/>
              <w:spacing w:before="34"/>
              <w:ind w:left="141" w:leftChars="67" w:right="141" w:rightChars="67"/>
              <w:rPr>
                <w:rFonts w:hint="eastAsia"/>
                <w:lang w:eastAsia="zh-CN"/>
              </w:rPr>
            </w:pPr>
            <w:r>
              <w:rPr>
                <w:rFonts w:hint="eastAsia"/>
                <w:lang w:eastAsia="zh-CN"/>
              </w:rPr>
              <w:t>10.战术导轨:外形尺寸和配合尺寸应符合GA294-2023的规定。</w:t>
            </w:r>
          </w:p>
          <w:p w14:paraId="4910A4E6">
            <w:pPr>
              <w:pStyle w:val="253"/>
              <w:spacing w:before="34"/>
              <w:ind w:left="141" w:leftChars="67" w:right="141" w:rightChars="67"/>
              <w:rPr>
                <w:rFonts w:hint="eastAsia"/>
                <w:lang w:eastAsia="zh-CN"/>
              </w:rPr>
            </w:pPr>
            <w:r>
              <w:rPr>
                <w:rFonts w:hint="eastAsia"/>
                <w:lang w:eastAsia="zh-CN"/>
              </w:rPr>
              <w:t>11.防渗漏性能:防暴头盔在面罩闭合后，与壳体面部接合部位应能防液体流入。防暴头盔应能承受试验液体的喷洒，试验头模不应被着色。</w:t>
            </w:r>
          </w:p>
          <w:p w14:paraId="1E92F834">
            <w:pPr>
              <w:pStyle w:val="253"/>
              <w:spacing w:before="34"/>
              <w:ind w:left="141" w:leftChars="67" w:right="141" w:rightChars="67"/>
              <w:rPr>
                <w:rFonts w:hint="eastAsia"/>
                <w:lang w:eastAsia="zh-CN"/>
              </w:rPr>
            </w:pPr>
            <w:r>
              <w:rPr>
                <w:rFonts w:hint="eastAsia"/>
                <w:lang w:eastAsia="zh-CN"/>
              </w:rPr>
              <w:t>12.抗撞击防护性能:防暴头盔应能承受对面罩4.9J动能的冲击,冲击后面罩与试验头模的鼻子不应接触，且面罩应能正常开合。</w:t>
            </w:r>
          </w:p>
          <w:p w14:paraId="0748A4E8">
            <w:pPr>
              <w:pStyle w:val="253"/>
              <w:spacing w:before="34"/>
              <w:ind w:left="141" w:leftChars="67" w:right="141" w:rightChars="67"/>
              <w:rPr>
                <w:rFonts w:hint="eastAsia"/>
                <w:lang w:eastAsia="zh-CN"/>
              </w:rPr>
            </w:pPr>
            <w:bookmarkStart w:id="854" w:name="OLE_LINK8"/>
            <w:bookmarkStart w:id="855" w:name="OLE_LINK7"/>
            <w:r>
              <w:rPr>
                <w:rFonts w:hint="eastAsia"/>
                <w:lang w:eastAsia="zh-CN"/>
              </w:rPr>
              <w:t>▲</w:t>
            </w:r>
            <w:bookmarkEnd w:id="854"/>
            <w:bookmarkEnd w:id="855"/>
            <w:r>
              <w:rPr>
                <w:rFonts w:hint="eastAsia"/>
                <w:lang w:eastAsia="zh-CN"/>
              </w:rPr>
              <w:t>13.抗冲击强度性能:防暴头盔的面罩应能承受1g铅弹以250m/s±10m/s 速度冲击，冲击后面置不应被击穿或破碎。</w:t>
            </w:r>
          </w:p>
          <w:p w14:paraId="08EB0CBC">
            <w:pPr>
              <w:pStyle w:val="253"/>
              <w:spacing w:before="34"/>
              <w:ind w:left="141" w:leftChars="67" w:right="141" w:rightChars="67"/>
              <w:rPr>
                <w:rFonts w:hint="eastAsia"/>
                <w:lang w:eastAsia="zh-CN"/>
              </w:rPr>
            </w:pPr>
            <w:r>
              <w:rPr>
                <w:rFonts w:hint="eastAsia"/>
                <w:lang w:eastAsia="zh-CN"/>
              </w:rPr>
              <w:t>14.吸收碰撞能量性能:防暴头盔应能承受49J能量的冲击，冲击时传递到试验头模上的力应小于4900N,且壳体不应破裂。</w:t>
            </w:r>
          </w:p>
          <w:p w14:paraId="3C544178">
            <w:pPr>
              <w:pStyle w:val="253"/>
              <w:spacing w:before="34"/>
              <w:ind w:left="141" w:leftChars="67" w:right="141" w:rightChars="67"/>
              <w:rPr>
                <w:rFonts w:hint="eastAsia"/>
                <w:lang w:eastAsia="zh-CN"/>
              </w:rPr>
            </w:pPr>
            <w:r>
              <w:rPr>
                <w:rFonts w:hint="eastAsia"/>
                <w:lang w:eastAsia="zh-CN"/>
              </w:rPr>
              <w:t>15.耐穿透性能:防暴头盔应能承受88.2J能量的穿刺，穿刺时落锤不应穿透警用防暴头盔与试验头模产生接触 。</w:t>
            </w:r>
          </w:p>
          <w:p w14:paraId="076062C7">
            <w:pPr>
              <w:pStyle w:val="253"/>
              <w:spacing w:before="34"/>
              <w:ind w:left="141" w:leftChars="67" w:right="141" w:rightChars="67"/>
              <w:rPr>
                <w:rFonts w:hint="eastAsia"/>
                <w:lang w:eastAsia="zh-CN"/>
              </w:rPr>
            </w:pPr>
            <w:r>
              <w:rPr>
                <w:rFonts w:hint="eastAsia"/>
                <w:lang w:eastAsia="zh-CN"/>
              </w:rPr>
              <w:t>16.防割性能:使用专用的防割手套切割试验机，设定刀口压力为20N，刀片转速为20r/min,在被检测的护颈颈部中间垂直方向进行5次切割，每次割穿发生时，切割周数不少于6周。</w:t>
            </w:r>
          </w:p>
          <w:p w14:paraId="17BA1907">
            <w:pPr>
              <w:pStyle w:val="253"/>
              <w:spacing w:before="34"/>
              <w:ind w:left="141" w:leftChars="67" w:right="141" w:rightChars="67"/>
              <w:rPr>
                <w:rFonts w:hint="eastAsia"/>
                <w:lang w:eastAsia="zh-CN"/>
              </w:rPr>
            </w:pPr>
            <w:r>
              <w:rPr>
                <w:rFonts w:hint="eastAsia"/>
                <w:lang w:eastAsia="zh-CN"/>
              </w:rPr>
              <w:t>17.阻燃性能:防暴头盔外表面(面罩、战术导轨和壳体的外表面及护颈主体面料的外表面)续燃时间应≤10s。</w:t>
            </w:r>
          </w:p>
          <w:p w14:paraId="595EE5E0">
            <w:pPr>
              <w:pStyle w:val="253"/>
              <w:spacing w:before="34"/>
              <w:ind w:left="141" w:leftChars="67" w:right="141" w:rightChars="67"/>
              <w:rPr>
                <w:rFonts w:hint="eastAsia"/>
                <w:lang w:eastAsia="zh-CN"/>
              </w:rPr>
            </w:pPr>
            <w:r>
              <w:rPr>
                <w:rFonts w:hint="eastAsia"/>
                <w:lang w:eastAsia="zh-CN"/>
              </w:rPr>
              <w:t>18.气候环境适应性:-20℃～﹢55℃</w:t>
            </w:r>
          </w:p>
          <w:p w14:paraId="28A5B564">
            <w:pPr>
              <w:pStyle w:val="253"/>
              <w:spacing w:before="34"/>
              <w:ind w:left="141" w:leftChars="67" w:right="141" w:rightChars="67"/>
              <w:rPr>
                <w:rFonts w:hint="eastAsia"/>
                <w:lang w:eastAsia="zh-CN"/>
              </w:rPr>
            </w:pPr>
            <w:r>
              <w:rPr>
                <w:rFonts w:hint="eastAsia"/>
                <w:lang w:eastAsia="zh-CN"/>
              </w:rPr>
              <w:t>19.涂层附着力:壳体外表面涂层附着力大于或等于GB/T 9286-2021中2级的规定。</w:t>
            </w:r>
          </w:p>
          <w:p w14:paraId="782C9032">
            <w:pPr>
              <w:pStyle w:val="253"/>
              <w:spacing w:before="34"/>
              <w:ind w:left="141" w:leftChars="67" w:right="141" w:rightChars="67"/>
              <w:rPr>
                <w:rFonts w:hint="eastAsia"/>
                <w:lang w:eastAsia="zh-CN"/>
              </w:rPr>
            </w:pPr>
            <w:r>
              <w:rPr>
                <w:rFonts w:hint="eastAsia"/>
                <w:lang w:eastAsia="zh-CN"/>
              </w:rPr>
              <w:t>▲20.吸收碰撞能量(常温):</w:t>
            </w:r>
          </w:p>
          <w:p w14:paraId="60A4CA52">
            <w:pPr>
              <w:pStyle w:val="253"/>
              <w:spacing w:before="34"/>
              <w:ind w:left="141" w:leftChars="67" w:right="141" w:rightChars="67"/>
              <w:rPr>
                <w:rFonts w:hint="eastAsia"/>
                <w:lang w:eastAsia="zh-CN"/>
              </w:rPr>
            </w:pPr>
            <w:r>
              <w:rPr>
                <w:rFonts w:hint="eastAsia"/>
                <w:lang w:eastAsia="zh-CN"/>
              </w:rPr>
              <w:t>(1)参照GB 811-2022中6.11的性能试验，以传递到头型上的加速度及其作用时间进行衡量。</w:t>
            </w:r>
          </w:p>
          <w:p w14:paraId="2CF284E1">
            <w:pPr>
              <w:pStyle w:val="253"/>
              <w:spacing w:before="34"/>
              <w:ind w:left="141" w:leftChars="67" w:right="141" w:rightChars="67"/>
              <w:rPr>
                <w:rFonts w:hint="eastAsia"/>
                <w:lang w:eastAsia="zh-CN"/>
              </w:rPr>
            </w:pPr>
            <w:r>
              <w:rPr>
                <w:rFonts w:hint="eastAsia"/>
                <w:lang w:eastAsia="zh-CN"/>
              </w:rPr>
              <w:t>(2)测试位置及要求:分别对头盔前、后、左、右、顶进行吸收碰撞试验，每个部位进行一次。</w:t>
            </w:r>
          </w:p>
          <w:p w14:paraId="6EE08473">
            <w:pPr>
              <w:pStyle w:val="253"/>
              <w:spacing w:before="34"/>
              <w:ind w:left="141" w:leftChars="67" w:right="141" w:rightChars="67"/>
              <w:rPr>
                <w:rFonts w:hint="eastAsia"/>
                <w:lang w:eastAsia="zh-CN"/>
              </w:rPr>
            </w:pPr>
            <w:r>
              <w:rPr>
                <w:rFonts w:hint="eastAsia"/>
                <w:lang w:eastAsia="zh-CN"/>
              </w:rPr>
              <w:t>①加速度峰值≤148</w:t>
            </w:r>
            <w:bookmarkStart w:id="856" w:name="OLE_LINK94"/>
            <w:r>
              <w:rPr>
                <w:rFonts w:hint="eastAsia"/>
                <w:lang w:eastAsia="zh-CN"/>
              </w:rPr>
              <w:t>g</w:t>
            </w:r>
            <w:bookmarkEnd w:id="856"/>
            <w:r>
              <w:rPr>
                <w:rFonts w:hint="eastAsia"/>
                <w:lang w:eastAsia="zh-CN"/>
              </w:rPr>
              <w:t>；</w:t>
            </w:r>
          </w:p>
          <w:p w14:paraId="36463261">
            <w:pPr>
              <w:pStyle w:val="253"/>
              <w:spacing w:before="34"/>
              <w:ind w:left="141" w:leftChars="67" w:right="141" w:rightChars="67"/>
              <w:rPr>
                <w:rFonts w:hint="eastAsia"/>
                <w:lang w:eastAsia="zh-CN"/>
              </w:rPr>
            </w:pPr>
            <w:r>
              <w:rPr>
                <w:rFonts w:hint="eastAsia"/>
                <w:lang w:eastAsia="zh-CN"/>
              </w:rPr>
              <w:t>②加速度超过150g的作用时间≤0ms；</w:t>
            </w:r>
          </w:p>
          <w:p w14:paraId="3E077DCB">
            <w:pPr>
              <w:pStyle w:val="253"/>
              <w:spacing w:before="34"/>
              <w:ind w:left="141" w:leftChars="67" w:right="141" w:rightChars="67"/>
              <w:rPr>
                <w:rFonts w:hint="eastAsia"/>
                <w:lang w:eastAsia="zh-CN"/>
              </w:rPr>
            </w:pPr>
            <w:r>
              <w:rPr>
                <w:rFonts w:hint="eastAsia"/>
                <w:lang w:eastAsia="zh-CN"/>
              </w:rPr>
              <w:t>③加速度超200g的作用时间≤0ms；</w:t>
            </w:r>
          </w:p>
          <w:p w14:paraId="4071A452">
            <w:pPr>
              <w:pStyle w:val="253"/>
              <w:spacing w:before="34"/>
              <w:ind w:left="141" w:leftChars="67" w:right="141" w:rightChars="67"/>
              <w:rPr>
                <w:rFonts w:hint="eastAsia"/>
                <w:lang w:eastAsia="zh-CN"/>
              </w:rPr>
            </w:pPr>
            <w:r>
              <w:rPr>
                <w:rFonts w:hint="eastAsia"/>
                <w:lang w:eastAsia="zh-CN"/>
              </w:rPr>
              <w:t>④壳体情况:试验完成后，壳体无明显的碎片脱落(容易脱落的部件除外)。</w:t>
            </w:r>
          </w:p>
          <w:p w14:paraId="62B9B3E1">
            <w:pPr>
              <w:pStyle w:val="253"/>
              <w:spacing w:before="34"/>
              <w:ind w:left="141" w:leftChars="67" w:right="141" w:rightChars="67"/>
              <w:rPr>
                <w:rFonts w:hint="eastAsia"/>
                <w:lang w:eastAsia="zh-CN"/>
              </w:rPr>
            </w:pPr>
            <w:r>
              <w:rPr>
                <w:rFonts w:hint="eastAsia"/>
                <w:lang w:eastAsia="zh-CN"/>
              </w:rPr>
              <w:t>注1:g=9.80665m/s²。</w:t>
            </w:r>
          </w:p>
          <w:p w14:paraId="0936B3A1">
            <w:pPr>
              <w:pStyle w:val="253"/>
              <w:spacing w:before="34"/>
              <w:ind w:left="141" w:leftChars="67" w:right="141" w:rightChars="67"/>
              <w:rPr>
                <w:rFonts w:hint="eastAsia"/>
                <w:lang w:eastAsia="zh-CN"/>
              </w:rPr>
            </w:pPr>
            <w:r>
              <w:rPr>
                <w:rFonts w:hint="eastAsia"/>
                <w:lang w:eastAsia="zh-CN"/>
              </w:rPr>
              <w:t>注2:明显的碎片指壳体本体材料长度超过10mm的碎片。</w:t>
            </w:r>
          </w:p>
          <w:p w14:paraId="1295E8C1">
            <w:pPr>
              <w:pStyle w:val="253"/>
              <w:spacing w:before="34"/>
              <w:ind w:left="141" w:leftChars="67" w:right="141" w:rightChars="67"/>
              <w:rPr>
                <w:rFonts w:hint="eastAsia"/>
                <w:lang w:eastAsia="zh-CN"/>
              </w:rPr>
            </w:pPr>
            <w:r>
              <w:rPr>
                <w:rFonts w:hint="eastAsia"/>
                <w:lang w:eastAsia="zh-CN"/>
              </w:rPr>
              <w:t>▲21.盔壳侧向刚性:430N压力条件下，最大变形量≤30mm，残余变形量≤4mm。</w:t>
            </w:r>
          </w:p>
          <w:p w14:paraId="1C0EEF9C">
            <w:pPr>
              <w:pStyle w:val="253"/>
              <w:spacing w:before="34"/>
              <w:ind w:left="141" w:leftChars="67" w:right="141" w:rightChars="67"/>
              <w:rPr>
                <w:rFonts w:hint="eastAsia"/>
                <w:lang w:eastAsia="zh-CN"/>
              </w:rPr>
            </w:pPr>
            <w:r>
              <w:rPr>
                <w:rFonts w:hint="eastAsia"/>
                <w:lang w:eastAsia="zh-CN"/>
              </w:rPr>
              <w:t>▲22.防霰弹性能:常温状态下，使用霰弹枪和12号猎枪弹(装填直径1.75mm的10#弹丸)对警用防暴头盔正面进行防弹性能试验，枪口距离样品10m，射击1发，防暴头盔盔壳及面罩不应有穿透现象。</w:t>
            </w:r>
          </w:p>
          <w:p w14:paraId="040AEFB2">
            <w:pPr>
              <w:pStyle w:val="253"/>
              <w:spacing w:before="34"/>
              <w:ind w:left="141" w:leftChars="67" w:right="141" w:rightChars="67"/>
              <w:rPr>
                <w:rFonts w:hint="eastAsia"/>
                <w:lang w:eastAsia="zh-CN"/>
              </w:rPr>
            </w:pPr>
            <w:r>
              <w:rPr>
                <w:rFonts w:hint="eastAsia"/>
                <w:lang w:eastAsia="zh-CN"/>
              </w:rPr>
              <w:t>▲23.衬垫理化性能:</w:t>
            </w:r>
          </w:p>
          <w:p w14:paraId="329A1FBC">
            <w:pPr>
              <w:pStyle w:val="253"/>
              <w:spacing w:before="34"/>
              <w:ind w:left="141" w:leftChars="67" w:right="141" w:rightChars="67"/>
              <w:rPr>
                <w:rFonts w:hint="eastAsia"/>
                <w:lang w:eastAsia="zh-CN"/>
              </w:rPr>
            </w:pPr>
            <w:r>
              <w:rPr>
                <w:rFonts w:hint="eastAsia"/>
                <w:lang w:eastAsia="zh-CN"/>
              </w:rPr>
              <w:t>(1)耐摩擦色牢度:干摩:≥4级，湿摩:≥4级。</w:t>
            </w:r>
          </w:p>
          <w:p w14:paraId="5DC03F3E">
            <w:pPr>
              <w:pStyle w:val="253"/>
              <w:spacing w:before="34"/>
              <w:ind w:left="141" w:leftChars="67" w:right="141" w:rightChars="67"/>
              <w:rPr>
                <w:rFonts w:hint="eastAsia"/>
                <w:lang w:eastAsia="zh-CN"/>
              </w:rPr>
            </w:pPr>
            <w:r>
              <w:rPr>
                <w:rFonts w:hint="eastAsia"/>
                <w:lang w:eastAsia="zh-CN"/>
              </w:rPr>
              <w:t>(2)可分解致癌芳香胺染料(分包):未检出(检出限:5mg/kg)。</w:t>
            </w:r>
          </w:p>
          <w:p w14:paraId="33472675">
            <w:pPr>
              <w:pStyle w:val="253"/>
              <w:spacing w:before="34"/>
              <w:ind w:left="141" w:leftChars="67" w:right="141" w:rightChars="67"/>
              <w:rPr>
                <w:rFonts w:hint="eastAsia"/>
                <w:lang w:eastAsia="zh-CN"/>
              </w:rPr>
            </w:pPr>
            <w:r>
              <w:rPr>
                <w:rFonts w:hint="eastAsia"/>
                <w:lang w:eastAsia="zh-CN"/>
              </w:rPr>
              <w:t>(3)PH值:5～6。</w:t>
            </w:r>
          </w:p>
          <w:p w14:paraId="4B9B36C9">
            <w:pPr>
              <w:pStyle w:val="253"/>
              <w:spacing w:before="34"/>
              <w:ind w:left="141" w:leftChars="67" w:right="141" w:rightChars="67"/>
              <w:rPr>
                <w:rFonts w:hint="eastAsia"/>
                <w:lang w:eastAsia="zh-CN"/>
              </w:rPr>
            </w:pPr>
            <w:r>
              <w:rPr>
                <w:rFonts w:hint="eastAsia"/>
                <w:lang w:eastAsia="zh-CN"/>
              </w:rPr>
              <w:t>(4)甲醛含量≤60mg/kg(检出限:20mg/kg)。</w:t>
            </w:r>
          </w:p>
          <w:p w14:paraId="1C91A685">
            <w:pPr>
              <w:pStyle w:val="253"/>
              <w:spacing w:before="34"/>
              <w:ind w:left="141" w:leftChars="67" w:right="141" w:rightChars="67"/>
              <w:rPr>
                <w:rFonts w:hint="eastAsia"/>
                <w:lang w:eastAsia="zh-CN"/>
              </w:rPr>
            </w:pPr>
            <w:r>
              <w:rPr>
                <w:rFonts w:hint="eastAsia"/>
                <w:lang w:eastAsia="zh-CN"/>
              </w:rPr>
              <w:t>(5)异味:无异味。</w:t>
            </w:r>
          </w:p>
          <w:p w14:paraId="1AAE0C91">
            <w:pPr>
              <w:pStyle w:val="253"/>
              <w:spacing w:before="34"/>
              <w:ind w:left="141" w:leftChars="67" w:right="141" w:rightChars="67"/>
              <w:rPr>
                <w:rFonts w:hint="eastAsia"/>
                <w:lang w:eastAsia="zh-CN"/>
              </w:rPr>
            </w:pPr>
            <w:r>
              <w:rPr>
                <w:rFonts w:hint="eastAsia"/>
                <w:lang w:eastAsia="zh-CN"/>
              </w:rPr>
              <w:t>24.执行标准:GA 294-2023《警用防暴头盔》。</w:t>
            </w:r>
          </w:p>
          <w:p w14:paraId="2224DEC2">
            <w:pPr>
              <w:pStyle w:val="253"/>
              <w:spacing w:before="34"/>
              <w:ind w:left="141" w:leftChars="67" w:right="141" w:rightChars="67"/>
              <w:rPr>
                <w:rFonts w:hint="eastAsia"/>
                <w:lang w:eastAsia="zh-CN"/>
              </w:rPr>
            </w:pPr>
            <w:r>
              <w:rPr>
                <w:rFonts w:hint="eastAsia"/>
                <w:lang w:eastAsia="zh-CN"/>
              </w:rPr>
              <w:t>★附带保险期限不低于5年，保额不少于500万元的责任保险，投标人须提供保单复制件并加盖投标人公章；或提供满足以上要求的承诺函并加盖投标人公章。</w:t>
            </w:r>
          </w:p>
          <w:p w14:paraId="7B828846">
            <w:pPr>
              <w:pStyle w:val="253"/>
              <w:spacing w:before="34"/>
              <w:ind w:left="141" w:leftChars="67" w:right="141" w:rightChars="67"/>
              <w:rPr>
                <w:rFonts w:hint="eastAsia"/>
                <w:lang w:eastAsia="zh-CN"/>
              </w:rPr>
            </w:pPr>
            <w:r>
              <w:rPr>
                <w:rFonts w:hint="eastAsia"/>
                <w:lang w:eastAsia="zh-CN"/>
              </w:rPr>
              <w:t>注:带“▲”技术参数投标人需提</w:t>
            </w:r>
            <w:r>
              <w:rPr>
                <w:rFonts w:hint="eastAsia"/>
                <w:color w:val="auto"/>
                <w:lang w:eastAsia="zh-CN"/>
              </w:rPr>
              <w:t>供</w:t>
            </w:r>
            <w:r>
              <w:rPr>
                <w:color w:val="auto"/>
                <w:lang w:eastAsia="zh-CN"/>
              </w:rPr>
              <w:t>CMA和CNAS标识的第三方检测机构出具的检测报告复制件并加盖投标人公章</w:t>
            </w:r>
          </w:p>
        </w:tc>
        <w:tc>
          <w:tcPr>
            <w:tcW w:w="708" w:type="dxa"/>
            <w:tcBorders>
              <w:left w:val="single" w:color="auto" w:sz="4" w:space="0"/>
            </w:tcBorders>
            <w:vAlign w:val="center"/>
          </w:tcPr>
          <w:p w14:paraId="59B2D06D">
            <w:pPr>
              <w:pStyle w:val="253"/>
              <w:spacing w:before="34"/>
              <w:ind w:right="-2"/>
              <w:jc w:val="center"/>
              <w:rPr>
                <w:rFonts w:hint="eastAsia"/>
                <w:lang w:eastAsia="zh-CN"/>
              </w:rPr>
            </w:pPr>
            <w:r>
              <w:rPr>
                <w:rFonts w:hint="eastAsia"/>
                <w:lang w:eastAsia="zh-CN"/>
              </w:rPr>
              <w:t>89</w:t>
            </w:r>
          </w:p>
        </w:tc>
        <w:tc>
          <w:tcPr>
            <w:tcW w:w="567" w:type="dxa"/>
            <w:tcBorders>
              <w:left w:val="single" w:color="auto" w:sz="4" w:space="0"/>
            </w:tcBorders>
            <w:vAlign w:val="center"/>
          </w:tcPr>
          <w:p w14:paraId="3BF2CE20">
            <w:pPr>
              <w:autoSpaceDE w:val="0"/>
              <w:autoSpaceDN w:val="0"/>
              <w:ind w:right="-8" w:rightChars="-4"/>
              <w:jc w:val="center"/>
              <w:rPr>
                <w:rFonts w:hint="eastAsia" w:ascii="宋体" w:hAnsi="宋体" w:cs="宋体"/>
                <w:sz w:val="24"/>
                <w:lang w:eastAsia="en-US"/>
              </w:rPr>
            </w:pPr>
            <w:r>
              <w:rPr>
                <w:rFonts w:ascii="宋体" w:hAnsi="宋体" w:cs="宋体"/>
                <w:sz w:val="24"/>
                <w:lang w:eastAsia="en-US"/>
              </w:rPr>
              <w:t>顶</w:t>
            </w:r>
          </w:p>
        </w:tc>
        <w:tc>
          <w:tcPr>
            <w:tcW w:w="1560" w:type="dxa"/>
            <w:tcBorders>
              <w:left w:val="single" w:color="auto" w:sz="4" w:space="0"/>
            </w:tcBorders>
            <w:vAlign w:val="center"/>
          </w:tcPr>
          <w:p w14:paraId="6CDA6402">
            <w:pPr>
              <w:autoSpaceDE w:val="0"/>
              <w:autoSpaceDN w:val="0"/>
              <w:jc w:val="center"/>
              <w:rPr>
                <w:rFonts w:hint="eastAsia" w:ascii="宋体" w:hAnsi="宋体" w:cs="宋体"/>
                <w:sz w:val="24"/>
                <w:lang w:eastAsia="en-US"/>
              </w:rPr>
            </w:pPr>
            <w:r>
              <w:rPr>
                <w:rFonts w:hint="eastAsia" w:ascii="宋体" w:hAnsi="宋体" w:cs="宋体"/>
                <w:sz w:val="24"/>
                <w:lang w:eastAsia="zh-CN"/>
              </w:rPr>
              <w:t>工业</w:t>
            </w:r>
          </w:p>
        </w:tc>
      </w:tr>
      <w:bookmarkEnd w:id="828"/>
      <w:tr w14:paraId="17995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709" w:type="dxa"/>
            <w:vAlign w:val="center"/>
          </w:tcPr>
          <w:p w14:paraId="3737E09B">
            <w:pPr>
              <w:pStyle w:val="253"/>
              <w:spacing w:before="38"/>
              <w:ind w:left="-580" w:leftChars="-276" w:firstLine="580" w:firstLineChars="0"/>
              <w:jc w:val="center"/>
              <w:rPr>
                <w:rFonts w:hint="eastAsia"/>
                <w:b w:val="0"/>
                <w:bCs w:val="0"/>
                <w:spacing w:val="-3"/>
                <w:lang w:eastAsia="zh-CN"/>
              </w:rPr>
            </w:pPr>
            <w:r>
              <w:rPr>
                <w:rFonts w:hint="eastAsia"/>
                <w:b w:val="0"/>
                <w:bCs w:val="0"/>
                <w:spacing w:val="-3"/>
                <w:lang w:eastAsia="zh-CN"/>
              </w:rPr>
              <w:t>5</w:t>
            </w:r>
          </w:p>
        </w:tc>
        <w:tc>
          <w:tcPr>
            <w:tcW w:w="2127" w:type="dxa"/>
            <w:vAlign w:val="center"/>
          </w:tcPr>
          <w:p w14:paraId="75B06D54">
            <w:pPr>
              <w:pStyle w:val="253"/>
              <w:spacing w:before="71"/>
              <w:ind w:left="-580" w:leftChars="-276" w:firstLine="580" w:firstLineChars="0"/>
              <w:jc w:val="center"/>
              <w:rPr>
                <w:rFonts w:hint="eastAsia"/>
              </w:rPr>
            </w:pPr>
            <w:bookmarkStart w:id="857" w:name="_Hlk213965266"/>
            <w:r>
              <w:rPr>
                <w:rFonts w:hint="eastAsia"/>
                <w:lang w:eastAsia="zh-CN"/>
              </w:rPr>
              <w:t>防爆毯</w:t>
            </w:r>
            <w:bookmarkEnd w:id="857"/>
          </w:p>
        </w:tc>
        <w:tc>
          <w:tcPr>
            <w:tcW w:w="9639" w:type="dxa"/>
            <w:tcBorders>
              <w:right w:val="single" w:color="auto" w:sz="4" w:space="0"/>
            </w:tcBorders>
          </w:tcPr>
          <w:p w14:paraId="0C5F1340">
            <w:pPr>
              <w:pStyle w:val="253"/>
              <w:spacing w:before="34"/>
              <w:ind w:left="141" w:leftChars="67" w:right="141" w:rightChars="67"/>
              <w:rPr>
                <w:rFonts w:hint="eastAsia"/>
                <w:color w:val="auto"/>
                <w:lang w:eastAsia="zh-CN"/>
              </w:rPr>
            </w:pPr>
            <w:r>
              <w:rPr>
                <w:rFonts w:hint="eastAsia"/>
                <w:color w:val="auto"/>
                <w:lang w:eastAsia="zh-CN"/>
              </w:rPr>
              <w:t>1.盖毯和围栏由内胆、外套等制成。盖毯、围栏外表平整、无抽丝破损、撕裂和腐蚀污垢,缝制线迹顺直、规整、松紧适宜、均匀、无跳线断线缝制牢固。盖毯和围栏均有清晰牢固的产品标志。内外围栏采用织带链接, 防爆毯套在内围栏上采用织带固定，内围栏上做一个刺毛粘贴的防尘盖，围栏上口一圈采用反光条，盖毯四周加反光条。</w:t>
            </w:r>
          </w:p>
          <w:p w14:paraId="367228BC">
            <w:pPr>
              <w:pStyle w:val="253"/>
              <w:spacing w:before="34"/>
              <w:ind w:left="141" w:leftChars="67" w:right="141" w:rightChars="67"/>
              <w:rPr>
                <w:rFonts w:hint="eastAsia"/>
                <w:color w:val="auto"/>
                <w:lang w:eastAsia="zh-CN"/>
              </w:rPr>
            </w:pPr>
            <w:r>
              <w:rPr>
                <w:rFonts w:hint="eastAsia"/>
                <w:color w:val="auto"/>
                <w:lang w:eastAsia="zh-CN"/>
              </w:rPr>
              <w:t>2.内围栏内径≥380mm，内围栏高度≥290mm；</w:t>
            </w:r>
          </w:p>
          <w:p w14:paraId="54918DC3">
            <w:pPr>
              <w:pStyle w:val="253"/>
              <w:spacing w:before="34"/>
              <w:ind w:left="141" w:leftChars="67" w:right="141" w:rightChars="67"/>
              <w:rPr>
                <w:rFonts w:hint="eastAsia"/>
                <w:color w:val="auto"/>
                <w:lang w:eastAsia="zh-CN"/>
              </w:rPr>
            </w:pPr>
            <w:r>
              <w:rPr>
                <w:rFonts w:hint="eastAsia"/>
                <w:color w:val="auto"/>
                <w:lang w:eastAsia="zh-CN"/>
              </w:rPr>
              <w:t>3.外围栏外径≤720mm，外围栏高度≤165mm；</w:t>
            </w:r>
          </w:p>
          <w:p w14:paraId="6EF84708">
            <w:pPr>
              <w:pStyle w:val="253"/>
              <w:spacing w:before="34"/>
              <w:ind w:left="141" w:leftChars="67" w:right="141" w:rightChars="67"/>
              <w:rPr>
                <w:rFonts w:hint="eastAsia"/>
                <w:color w:val="auto"/>
                <w:lang w:eastAsia="zh-CN"/>
              </w:rPr>
            </w:pPr>
            <w:r>
              <w:rPr>
                <w:rFonts w:hint="eastAsia"/>
                <w:color w:val="auto"/>
                <w:lang w:eastAsia="zh-CN"/>
              </w:rPr>
              <w:t>4.盖毯大小≥1400mm×1400mm;</w:t>
            </w:r>
          </w:p>
          <w:p w14:paraId="45C9EBE7">
            <w:pPr>
              <w:pStyle w:val="253"/>
              <w:spacing w:before="34"/>
              <w:ind w:left="141" w:leftChars="67" w:right="141" w:rightChars="67"/>
              <w:rPr>
                <w:rFonts w:hint="eastAsia"/>
                <w:color w:val="auto"/>
                <w:lang w:eastAsia="zh-CN"/>
              </w:rPr>
            </w:pPr>
            <w:r>
              <w:rPr>
                <w:rFonts w:hint="eastAsia"/>
                <w:color w:val="auto"/>
                <w:lang w:eastAsia="zh-CN"/>
              </w:rPr>
              <w:t>5.总质量≤27kg;</w:t>
            </w:r>
          </w:p>
          <w:p w14:paraId="6E6BC944">
            <w:pPr>
              <w:pStyle w:val="253"/>
              <w:spacing w:before="34"/>
              <w:ind w:left="141" w:leftChars="67" w:right="141" w:rightChars="67"/>
              <w:rPr>
                <w:rFonts w:hint="eastAsia"/>
                <w:lang w:eastAsia="zh-CN"/>
              </w:rPr>
            </w:pPr>
            <w:bookmarkStart w:id="858" w:name="OLE_LINK37"/>
            <w:bookmarkStart w:id="859" w:name="OLE_LINK35"/>
            <w:r>
              <w:rPr>
                <w:rFonts w:hint="eastAsia"/>
                <w:lang w:eastAsia="zh-CN"/>
              </w:rPr>
              <w:t>▲</w:t>
            </w:r>
            <w:bookmarkEnd w:id="858"/>
            <w:bookmarkEnd w:id="859"/>
            <w:r>
              <w:rPr>
                <w:rFonts w:hint="eastAsia"/>
                <w:lang w:eastAsia="zh-CN"/>
              </w:rPr>
              <w:t>6.外套材料抗渗水性能:耐静水压≥15kPa。</w:t>
            </w:r>
          </w:p>
          <w:p w14:paraId="3815396E">
            <w:pPr>
              <w:pStyle w:val="253"/>
              <w:spacing w:before="34"/>
              <w:ind w:left="141" w:leftChars="67" w:right="141" w:rightChars="67"/>
              <w:rPr>
                <w:rFonts w:hint="eastAsia"/>
                <w:lang w:eastAsia="zh-CN"/>
              </w:rPr>
            </w:pPr>
            <w:bookmarkStart w:id="860" w:name="OLE_LINK11"/>
            <w:bookmarkStart w:id="861" w:name="OLE_LINK12"/>
            <w:r>
              <w:rPr>
                <w:rFonts w:hint="eastAsia"/>
                <w:lang w:eastAsia="zh-CN"/>
              </w:rPr>
              <w:t>▲</w:t>
            </w:r>
            <w:bookmarkEnd w:id="860"/>
            <w:bookmarkEnd w:id="861"/>
            <w:r>
              <w:rPr>
                <w:rFonts w:hint="eastAsia"/>
                <w:lang w:eastAsia="zh-CN"/>
              </w:rPr>
              <w:t>7.外套材料的断裂强力:经向和纬向均≥1800N。</w:t>
            </w:r>
          </w:p>
          <w:p w14:paraId="2148F107">
            <w:pPr>
              <w:pStyle w:val="253"/>
              <w:spacing w:before="34"/>
              <w:ind w:left="141" w:leftChars="67" w:right="141" w:rightChars="67"/>
              <w:rPr>
                <w:rFonts w:hint="eastAsia"/>
                <w:lang w:eastAsia="zh-CN"/>
              </w:rPr>
            </w:pPr>
            <w:r>
              <w:rPr>
                <w:rFonts w:hint="eastAsia"/>
                <w:lang w:eastAsia="zh-CN"/>
              </w:rPr>
              <w:t>▲8.外套材料的撕破强力:经向和纬向均≥200N</w:t>
            </w:r>
          </w:p>
          <w:p w14:paraId="065358A3">
            <w:pPr>
              <w:pStyle w:val="253"/>
              <w:spacing w:before="34"/>
              <w:ind w:left="141" w:leftChars="67" w:right="141" w:rightChars="67"/>
              <w:rPr>
                <w:rFonts w:hint="eastAsia"/>
                <w:lang w:eastAsia="zh-CN"/>
              </w:rPr>
            </w:pPr>
            <w:r>
              <w:rPr>
                <w:rFonts w:hint="eastAsia"/>
                <w:lang w:eastAsia="zh-CN"/>
              </w:rPr>
              <w:t>▲9.防爆性能:以爆炸源为中心,用≤5mm厚的瓦楞纸板贴地围成一个圆形模拟靶标其半径≤3000mm、高度≥1700mm，采用≥195g当量TNT药块(密度为1.55g/cm³~1.60g/cm³)引爆后，在模拟靶标上未有穿透孔；</w:t>
            </w:r>
          </w:p>
          <w:p w14:paraId="467C1671">
            <w:pPr>
              <w:pStyle w:val="253"/>
              <w:spacing w:before="34"/>
              <w:ind w:left="141" w:leftChars="67" w:right="141" w:rightChars="67"/>
              <w:rPr>
                <w:rFonts w:hint="eastAsia"/>
                <w:lang w:eastAsia="zh-CN"/>
              </w:rPr>
            </w:pPr>
            <w:bookmarkStart w:id="862" w:name="OLE_LINK15"/>
            <w:r>
              <w:rPr>
                <w:rFonts w:hint="eastAsia"/>
                <w:lang w:eastAsia="zh-CN"/>
              </w:rPr>
              <w:t>▲</w:t>
            </w:r>
            <w:bookmarkEnd w:id="862"/>
            <w:r>
              <w:rPr>
                <w:rFonts w:hint="eastAsia"/>
                <w:lang w:eastAsia="zh-CN"/>
              </w:rPr>
              <w:t>10.阻燃性能:面料阴燃≤10s，续燃≤30s，损毁长度≤200mm，熔融滴落物不会引燃脱脂棉；</w:t>
            </w:r>
          </w:p>
          <w:p w14:paraId="2175D3DB">
            <w:pPr>
              <w:pStyle w:val="253"/>
              <w:spacing w:before="34"/>
              <w:ind w:left="141" w:leftChars="67" w:right="141" w:rightChars="67"/>
              <w:rPr>
                <w:rFonts w:hint="eastAsia"/>
                <w:lang w:eastAsia="zh-CN"/>
              </w:rPr>
            </w:pPr>
            <w:r>
              <w:rPr>
                <w:rFonts w:hint="eastAsia"/>
                <w:lang w:eastAsia="zh-CN"/>
              </w:rPr>
              <w:t>▲11.反光条带逆反射系数:观测角12′，入射角5°时反光条初始逆反射系数≥110cd/(1x·M²)；</w:t>
            </w:r>
          </w:p>
          <w:p w14:paraId="404D3420">
            <w:pPr>
              <w:pStyle w:val="253"/>
              <w:spacing w:before="34"/>
              <w:ind w:left="141" w:leftChars="67" w:right="141" w:rightChars="67"/>
              <w:rPr>
                <w:rFonts w:hint="eastAsia"/>
                <w:lang w:eastAsia="zh-CN"/>
              </w:rPr>
            </w:pPr>
            <w:r>
              <w:rPr>
                <w:rFonts w:hint="eastAsia"/>
                <w:lang w:eastAsia="zh-CN"/>
              </w:rPr>
              <w:t>12.执行标准:GA 69-2007《防爆毯》</w:t>
            </w:r>
          </w:p>
          <w:p w14:paraId="6CD598F9">
            <w:pPr>
              <w:pStyle w:val="253"/>
              <w:spacing w:before="34"/>
              <w:ind w:left="141" w:leftChars="67" w:right="141" w:rightChars="67"/>
              <w:rPr>
                <w:rFonts w:hint="eastAsia"/>
                <w:lang w:eastAsia="zh-CN"/>
              </w:rPr>
            </w:pPr>
            <w:r>
              <w:rPr>
                <w:rFonts w:hint="eastAsia"/>
                <w:lang w:eastAsia="zh-CN"/>
              </w:rPr>
              <w:t>13.样品特性状态及照片:检测报告上应能体现爆炸前和爆炸测试后产品状态图片。</w:t>
            </w:r>
            <w:bookmarkStart w:id="863" w:name="OLE_LINK22"/>
            <w:bookmarkStart w:id="864" w:name="OLE_LINK26"/>
          </w:p>
          <w:p w14:paraId="595A7121">
            <w:pPr>
              <w:pStyle w:val="253"/>
              <w:spacing w:before="34"/>
              <w:ind w:left="141" w:leftChars="67" w:right="141" w:rightChars="67"/>
              <w:rPr>
                <w:rFonts w:hint="eastAsia"/>
                <w:lang w:eastAsia="zh-CN"/>
              </w:rPr>
            </w:pPr>
            <w:r>
              <w:rPr>
                <w:rFonts w:hint="eastAsia"/>
                <w:lang w:eastAsia="zh-CN"/>
              </w:rPr>
              <w:t>★附带保险期限不低于5年，保额不少于500万元的责任保险，投标人须提供保单复制件并加盖投标人公章；或提供满足以上要求的承诺函并加盖投标人公章。</w:t>
            </w:r>
            <w:bookmarkStart w:id="865" w:name="OLE_LINK101"/>
          </w:p>
          <w:bookmarkEnd w:id="863"/>
          <w:bookmarkEnd w:id="865"/>
          <w:p w14:paraId="7DB2F5BF">
            <w:pPr>
              <w:pStyle w:val="253"/>
              <w:spacing w:before="34"/>
              <w:ind w:left="141" w:leftChars="67" w:right="141" w:rightChars="67"/>
              <w:rPr>
                <w:rFonts w:hint="eastAsia"/>
                <w:lang w:eastAsia="zh-CN"/>
              </w:rPr>
            </w:pPr>
            <w:r>
              <w:rPr>
                <w:rFonts w:hint="eastAsia"/>
                <w:lang w:eastAsia="zh-CN"/>
              </w:rPr>
              <w:t>注:带“▲”技术参数投标人需提</w:t>
            </w:r>
            <w:r>
              <w:rPr>
                <w:rFonts w:hint="eastAsia"/>
                <w:color w:val="auto"/>
                <w:lang w:eastAsia="zh-CN"/>
              </w:rPr>
              <w:t>供</w:t>
            </w:r>
            <w:r>
              <w:rPr>
                <w:color w:val="auto"/>
                <w:lang w:eastAsia="zh-CN"/>
              </w:rPr>
              <w:t>CMA和CNAS标识的第三方检测机构出具的检测报告复制件并加盖投标人公章</w:t>
            </w:r>
            <w:bookmarkEnd w:id="864"/>
          </w:p>
        </w:tc>
        <w:tc>
          <w:tcPr>
            <w:tcW w:w="708" w:type="dxa"/>
            <w:tcBorders>
              <w:left w:val="single" w:color="auto" w:sz="4" w:space="0"/>
            </w:tcBorders>
            <w:vAlign w:val="center"/>
          </w:tcPr>
          <w:p w14:paraId="558A9CC4">
            <w:pPr>
              <w:pStyle w:val="253"/>
              <w:spacing w:before="34"/>
              <w:ind w:right="-2"/>
              <w:jc w:val="center"/>
              <w:rPr>
                <w:rFonts w:hint="eastAsia"/>
                <w:lang w:eastAsia="zh-CN"/>
              </w:rPr>
            </w:pPr>
            <w:r>
              <w:rPr>
                <w:rFonts w:hint="eastAsia"/>
                <w:lang w:eastAsia="zh-CN"/>
              </w:rPr>
              <w:t>39</w:t>
            </w:r>
          </w:p>
        </w:tc>
        <w:tc>
          <w:tcPr>
            <w:tcW w:w="567" w:type="dxa"/>
            <w:tcBorders>
              <w:left w:val="single" w:color="auto" w:sz="4" w:space="0"/>
            </w:tcBorders>
            <w:vAlign w:val="center"/>
          </w:tcPr>
          <w:p w14:paraId="41ACF920">
            <w:pPr>
              <w:autoSpaceDE w:val="0"/>
              <w:autoSpaceDN w:val="0"/>
              <w:ind w:right="-8" w:rightChars="-4"/>
              <w:jc w:val="center"/>
              <w:rPr>
                <w:rFonts w:hint="eastAsia" w:ascii="宋体" w:hAnsi="宋体"/>
                <w:sz w:val="24"/>
                <w:lang w:eastAsia="en-US"/>
              </w:rPr>
            </w:pPr>
            <w:r>
              <w:rPr>
                <w:rFonts w:ascii="宋体" w:hAnsi="宋体"/>
                <w:sz w:val="24"/>
                <w:lang w:eastAsia="en-US"/>
              </w:rPr>
              <w:t>套</w:t>
            </w:r>
          </w:p>
        </w:tc>
        <w:tc>
          <w:tcPr>
            <w:tcW w:w="1560" w:type="dxa"/>
            <w:tcBorders>
              <w:left w:val="single" w:color="auto" w:sz="4" w:space="0"/>
            </w:tcBorders>
            <w:vAlign w:val="center"/>
          </w:tcPr>
          <w:p w14:paraId="23DE0603">
            <w:pPr>
              <w:autoSpaceDE w:val="0"/>
              <w:autoSpaceDN w:val="0"/>
              <w:ind w:right="-1"/>
              <w:jc w:val="center"/>
              <w:rPr>
                <w:rFonts w:hint="eastAsia" w:ascii="宋体" w:hAnsi="宋体"/>
                <w:sz w:val="24"/>
                <w:lang w:eastAsia="en-US"/>
              </w:rPr>
            </w:pPr>
            <w:r>
              <w:rPr>
                <w:rFonts w:hint="eastAsia" w:ascii="宋体" w:hAnsi="宋体" w:cs="宋体"/>
                <w:sz w:val="24"/>
                <w:lang w:eastAsia="zh-CN"/>
              </w:rPr>
              <w:t>工业</w:t>
            </w:r>
          </w:p>
        </w:tc>
      </w:tr>
      <w:tr w14:paraId="387C5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709" w:type="dxa"/>
            <w:vAlign w:val="center"/>
          </w:tcPr>
          <w:p w14:paraId="71734327">
            <w:pPr>
              <w:pStyle w:val="253"/>
              <w:spacing w:before="38"/>
              <w:ind w:left="-580" w:leftChars="-276" w:firstLine="580" w:firstLineChars="0"/>
              <w:jc w:val="center"/>
              <w:rPr>
                <w:rFonts w:hint="eastAsia"/>
                <w:b w:val="0"/>
                <w:bCs w:val="0"/>
                <w:spacing w:val="-3"/>
                <w:lang w:eastAsia="zh-CN"/>
              </w:rPr>
            </w:pPr>
            <w:bookmarkStart w:id="866" w:name="_Hlk214007522"/>
            <w:r>
              <w:rPr>
                <w:rFonts w:hint="eastAsia"/>
                <w:b w:val="0"/>
                <w:bCs w:val="0"/>
                <w:spacing w:val="-3"/>
                <w:lang w:eastAsia="zh-CN"/>
              </w:rPr>
              <w:t>6</w:t>
            </w:r>
          </w:p>
        </w:tc>
        <w:tc>
          <w:tcPr>
            <w:tcW w:w="2127" w:type="dxa"/>
            <w:vAlign w:val="center"/>
          </w:tcPr>
          <w:p w14:paraId="6DE43091">
            <w:pPr>
              <w:pStyle w:val="253"/>
              <w:spacing w:before="71"/>
              <w:ind w:left="-580" w:leftChars="-276" w:firstLine="580" w:firstLineChars="0"/>
              <w:jc w:val="center"/>
              <w:rPr>
                <w:rFonts w:hint="eastAsia" w:ascii="宋体" w:hAnsi="宋体"/>
                <w:sz w:val="24"/>
                <w:lang w:eastAsia="en-US"/>
              </w:rPr>
            </w:pPr>
            <w:bookmarkStart w:id="867" w:name="_Hlk213965275"/>
            <w:r>
              <w:rPr>
                <w:rFonts w:hint="eastAsia"/>
                <w:lang w:eastAsia="en-US"/>
              </w:rPr>
              <w:t>防刺服</w:t>
            </w:r>
            <w:bookmarkEnd w:id="867"/>
          </w:p>
        </w:tc>
        <w:tc>
          <w:tcPr>
            <w:tcW w:w="9639" w:type="dxa"/>
            <w:tcBorders>
              <w:right w:val="single" w:color="auto" w:sz="4" w:space="0"/>
            </w:tcBorders>
            <w:vAlign w:val="center"/>
          </w:tcPr>
          <w:p w14:paraId="66281F30">
            <w:pPr>
              <w:autoSpaceDE w:val="0"/>
              <w:autoSpaceDN w:val="0"/>
              <w:ind w:left="141" w:leftChars="67" w:right="141" w:rightChars="67"/>
              <w:rPr>
                <w:rFonts w:hint="eastAsia" w:ascii="宋体" w:hAnsi="宋体"/>
                <w:sz w:val="24"/>
                <w:lang w:eastAsia="zh-CN"/>
              </w:rPr>
            </w:pPr>
            <w:r>
              <w:rPr>
                <w:rFonts w:hint="eastAsia" w:ascii="宋体" w:hAnsi="宋体"/>
                <w:sz w:val="24"/>
                <w:lang w:eastAsia="zh-CN"/>
              </w:rPr>
              <w:t>1.执行标准:GA 68-2024《警用防刺服》；</w:t>
            </w:r>
          </w:p>
          <w:p w14:paraId="2C415FA9">
            <w:pPr>
              <w:autoSpaceDE w:val="0"/>
              <w:autoSpaceDN w:val="0"/>
              <w:ind w:left="141" w:leftChars="67" w:right="141" w:rightChars="67"/>
              <w:rPr>
                <w:rFonts w:hint="eastAsia" w:ascii="宋体" w:hAnsi="宋体"/>
                <w:sz w:val="24"/>
                <w:lang w:eastAsia="zh-CN"/>
              </w:rPr>
            </w:pPr>
            <w:r>
              <w:rPr>
                <w:rFonts w:hint="eastAsia" w:ascii="宋体" w:hAnsi="宋体"/>
                <w:sz w:val="24"/>
                <w:lang w:eastAsia="zh-CN"/>
              </w:rPr>
              <w:t>2.警用防刺服由防刺服外套、防刺层、防刺层保护套、防刺附件组成。</w:t>
            </w:r>
          </w:p>
          <w:p w14:paraId="62FFAD76">
            <w:pPr>
              <w:autoSpaceDE w:val="0"/>
              <w:autoSpaceDN w:val="0"/>
              <w:ind w:left="141" w:leftChars="67" w:right="141" w:rightChars="67"/>
              <w:rPr>
                <w:rFonts w:hint="eastAsia" w:ascii="宋体" w:hAnsi="宋体"/>
                <w:sz w:val="24"/>
                <w:lang w:eastAsia="zh-CN"/>
              </w:rPr>
            </w:pPr>
            <w:r>
              <w:rPr>
                <w:rFonts w:hint="eastAsia" w:ascii="宋体" w:hAnsi="宋体"/>
                <w:sz w:val="24"/>
                <w:lang w:eastAsia="zh-CN"/>
              </w:rPr>
              <w:t>3.防刺服的外套与防刺层、防刺层外套应能分离。</w:t>
            </w:r>
          </w:p>
          <w:p w14:paraId="05AE6442">
            <w:pPr>
              <w:autoSpaceDE w:val="0"/>
              <w:autoSpaceDN w:val="0"/>
              <w:ind w:left="141" w:leftChars="67" w:right="141" w:rightChars="67"/>
              <w:rPr>
                <w:rFonts w:hint="eastAsia" w:ascii="宋体" w:hAnsi="宋体"/>
                <w:sz w:val="24"/>
                <w:lang w:eastAsia="zh-CN"/>
              </w:rPr>
            </w:pPr>
            <w:r>
              <w:rPr>
                <w:rFonts w:hint="eastAsia" w:ascii="宋体" w:hAnsi="宋体"/>
                <w:sz w:val="24"/>
                <w:lang w:eastAsia="zh-CN"/>
              </w:rPr>
              <w:t>4.颜色:防刺服外套颜色应为藏蓝色。</w:t>
            </w:r>
          </w:p>
          <w:p w14:paraId="0E48EA08">
            <w:pPr>
              <w:autoSpaceDE w:val="0"/>
              <w:autoSpaceDN w:val="0"/>
              <w:ind w:left="141" w:leftChars="67" w:right="141" w:rightChars="67"/>
              <w:rPr>
                <w:rFonts w:hint="eastAsia" w:ascii="宋体" w:hAnsi="宋体"/>
                <w:sz w:val="24"/>
                <w:lang w:eastAsia="zh-CN"/>
              </w:rPr>
            </w:pPr>
            <w:r>
              <w:rPr>
                <w:rFonts w:hint="eastAsia" w:ascii="宋体" w:hAnsi="宋体"/>
                <w:sz w:val="24"/>
                <w:lang w:eastAsia="zh-CN"/>
              </w:rPr>
              <w:t>5.防刺层保护套材料性能:</w:t>
            </w:r>
          </w:p>
          <w:p w14:paraId="1E46F546">
            <w:pPr>
              <w:autoSpaceDE w:val="0"/>
              <w:autoSpaceDN w:val="0"/>
              <w:ind w:left="141" w:leftChars="67" w:right="141" w:rightChars="67"/>
              <w:rPr>
                <w:rFonts w:hint="eastAsia" w:ascii="宋体" w:hAnsi="宋体"/>
                <w:sz w:val="24"/>
                <w:lang w:eastAsia="zh-CN"/>
              </w:rPr>
            </w:pPr>
            <w:r>
              <w:rPr>
                <w:rFonts w:hint="eastAsia" w:ascii="宋体" w:hAnsi="宋体"/>
                <w:sz w:val="24"/>
                <w:lang w:eastAsia="zh-CN"/>
              </w:rPr>
              <w:t>防刺层保护套应为黑色，保护套四边应密封良好。</w:t>
            </w:r>
          </w:p>
          <w:p w14:paraId="233C3308">
            <w:pPr>
              <w:autoSpaceDE w:val="0"/>
              <w:autoSpaceDN w:val="0"/>
              <w:ind w:left="141" w:leftChars="67" w:right="141" w:rightChars="67"/>
              <w:rPr>
                <w:rFonts w:hint="eastAsia" w:ascii="宋体" w:hAnsi="宋体"/>
                <w:sz w:val="24"/>
                <w:lang w:eastAsia="zh-CN"/>
              </w:rPr>
            </w:pPr>
            <w:r>
              <w:rPr>
                <w:rFonts w:hint="eastAsia" w:ascii="宋体" w:hAnsi="宋体"/>
                <w:sz w:val="24"/>
                <w:lang w:eastAsia="zh-CN"/>
              </w:rPr>
              <w:t>防刺层保护套材料的抗静水压等级应能达到GB/T4744-2013中规定的5级(52KPa)或以上。</w:t>
            </w:r>
          </w:p>
          <w:p w14:paraId="577E8103">
            <w:pPr>
              <w:autoSpaceDE w:val="0"/>
              <w:autoSpaceDN w:val="0"/>
              <w:ind w:left="141" w:leftChars="67" w:right="141" w:rightChars="67"/>
              <w:rPr>
                <w:rFonts w:hint="eastAsia" w:ascii="宋体" w:hAnsi="宋体"/>
                <w:sz w:val="24"/>
                <w:lang w:eastAsia="zh-CN"/>
              </w:rPr>
            </w:pPr>
            <w:r>
              <w:rPr>
                <w:rFonts w:hint="eastAsia" w:ascii="宋体" w:hAnsi="宋体"/>
                <w:sz w:val="24"/>
                <w:lang w:eastAsia="zh-CN"/>
              </w:rPr>
              <w:t>6.防护面积:防刺层的防护面积应大于或等于0.25㎡。</w:t>
            </w:r>
          </w:p>
          <w:p w14:paraId="2B283864">
            <w:pPr>
              <w:autoSpaceDE w:val="0"/>
              <w:autoSpaceDN w:val="0"/>
              <w:ind w:left="141" w:leftChars="67" w:right="141" w:rightChars="67"/>
              <w:rPr>
                <w:rFonts w:hint="eastAsia" w:ascii="宋体" w:hAnsi="宋体"/>
                <w:sz w:val="24"/>
                <w:lang w:eastAsia="zh-CN"/>
              </w:rPr>
            </w:pPr>
            <w:r>
              <w:rPr>
                <w:rFonts w:hint="eastAsia" w:ascii="宋体" w:hAnsi="宋体"/>
                <w:sz w:val="24"/>
                <w:lang w:eastAsia="zh-CN"/>
              </w:rPr>
              <w:t>7.质量:A类防刺服质量应小于或等于1.75kg。</w:t>
            </w:r>
          </w:p>
          <w:p w14:paraId="4108282C">
            <w:pPr>
              <w:autoSpaceDE w:val="0"/>
              <w:autoSpaceDN w:val="0"/>
              <w:ind w:left="141" w:leftChars="67" w:right="141" w:rightChars="67"/>
              <w:rPr>
                <w:rFonts w:hint="eastAsia" w:ascii="宋体" w:hAnsi="宋体"/>
                <w:sz w:val="24"/>
                <w:lang w:eastAsia="zh-CN"/>
              </w:rPr>
            </w:pPr>
            <w:r>
              <w:rPr>
                <w:rFonts w:hint="eastAsia" w:ascii="宋体" w:hAnsi="宋体"/>
                <w:sz w:val="24"/>
                <w:lang w:eastAsia="zh-CN"/>
              </w:rPr>
              <w:t>8.防刺层厚度:A类防刺服的防刺层厚度应小于或等于9.5 mm。</w:t>
            </w:r>
          </w:p>
          <w:p w14:paraId="70FA03A3">
            <w:pPr>
              <w:autoSpaceDE w:val="0"/>
              <w:autoSpaceDN w:val="0"/>
              <w:ind w:left="141" w:leftChars="67" w:right="141" w:rightChars="67"/>
              <w:rPr>
                <w:rFonts w:hint="eastAsia" w:ascii="宋体" w:hAnsi="宋体"/>
                <w:sz w:val="24"/>
                <w:lang w:eastAsia="zh-CN"/>
              </w:rPr>
            </w:pPr>
            <w:r>
              <w:rPr>
                <w:rFonts w:hint="eastAsia" w:ascii="宋体" w:hAnsi="宋体"/>
                <w:sz w:val="24"/>
                <w:lang w:eastAsia="zh-CN"/>
              </w:rPr>
              <w:t>9.防刺性能:A类防刺服应用D</w:t>
            </w:r>
            <w:r>
              <w:rPr>
                <w:rFonts w:hint="eastAsia" w:ascii="宋体" w:hAnsi="宋体"/>
                <w:sz w:val="24"/>
                <w:vertAlign w:val="subscript"/>
                <w:lang w:eastAsia="zh-CN"/>
              </w:rPr>
              <w:t>1</w:t>
            </w:r>
            <w:r>
              <w:rPr>
                <w:rFonts w:hint="eastAsia" w:ascii="宋体" w:hAnsi="宋体"/>
                <w:sz w:val="24"/>
                <w:lang w:eastAsia="zh-CN"/>
              </w:rPr>
              <w:t>刀具、测试体以24J±0.5J撞击能量进行穿刺，在有效穿刺情况下，防刺服不应出现穿透。</w:t>
            </w:r>
          </w:p>
          <w:p w14:paraId="426A7462">
            <w:pPr>
              <w:autoSpaceDE w:val="0"/>
              <w:autoSpaceDN w:val="0"/>
              <w:ind w:left="141" w:leftChars="67" w:right="141" w:rightChars="67"/>
              <w:rPr>
                <w:rFonts w:hint="eastAsia" w:ascii="宋体" w:hAnsi="宋体"/>
                <w:sz w:val="24"/>
                <w:lang w:eastAsia="zh-CN"/>
              </w:rPr>
            </w:pPr>
            <w:r>
              <w:rPr>
                <w:rFonts w:hint="eastAsia" w:ascii="宋体" w:hAnsi="宋体"/>
                <w:sz w:val="24"/>
                <w:lang w:eastAsia="zh-CN"/>
              </w:rPr>
              <w:t>10.温度适应性:-20℃～﹢55℃。</w:t>
            </w:r>
          </w:p>
          <w:p w14:paraId="08FFAA4C">
            <w:pPr>
              <w:autoSpaceDE w:val="0"/>
              <w:autoSpaceDN w:val="0"/>
              <w:ind w:left="141" w:leftChars="67" w:right="141" w:rightChars="67"/>
              <w:rPr>
                <w:rFonts w:hint="eastAsia" w:ascii="宋体" w:hAnsi="宋体"/>
                <w:sz w:val="24"/>
                <w:lang w:eastAsia="zh-CN"/>
              </w:rPr>
            </w:pPr>
            <w:r>
              <w:rPr>
                <w:rFonts w:hint="eastAsia" w:ascii="宋体" w:hAnsi="宋体"/>
                <w:sz w:val="24"/>
                <w:lang w:eastAsia="zh-CN"/>
              </w:rPr>
              <w:t>11.弯曲度:A类防刺服在外力作用下弯曲20mm时的作用力应小于或等于180N。</w:t>
            </w:r>
          </w:p>
          <w:p w14:paraId="5334DF27">
            <w:pPr>
              <w:autoSpaceDE w:val="0"/>
              <w:autoSpaceDN w:val="0"/>
              <w:ind w:left="141" w:leftChars="67" w:right="141" w:rightChars="67"/>
              <w:rPr>
                <w:rFonts w:hint="eastAsia" w:ascii="宋体" w:hAnsi="宋体"/>
                <w:sz w:val="24"/>
                <w:lang w:eastAsia="zh-CN"/>
              </w:rPr>
            </w:pPr>
            <w:r>
              <w:rPr>
                <w:rFonts w:hint="eastAsia" w:ascii="宋体" w:hAnsi="宋体"/>
                <w:sz w:val="24"/>
                <w:lang w:eastAsia="zh-CN"/>
              </w:rPr>
              <w:t>▲12.面料耐摩擦色牢度(级):干摩:≥4，湿摩:≥3；</w:t>
            </w:r>
          </w:p>
          <w:p w14:paraId="2E61C831">
            <w:pPr>
              <w:autoSpaceDE w:val="0"/>
              <w:autoSpaceDN w:val="0"/>
              <w:ind w:left="141" w:leftChars="67" w:right="141" w:rightChars="67"/>
              <w:rPr>
                <w:rFonts w:hint="eastAsia" w:ascii="宋体" w:hAnsi="宋体"/>
                <w:sz w:val="24"/>
                <w:lang w:eastAsia="zh-CN"/>
              </w:rPr>
            </w:pPr>
            <w:r>
              <w:rPr>
                <w:rFonts w:hint="eastAsia" w:ascii="宋体" w:hAnsi="宋体"/>
                <w:sz w:val="24"/>
                <w:lang w:eastAsia="zh-CN"/>
              </w:rPr>
              <w:t>▲13.面料断裂强力(N):经向:≥1200，纬向:≥460；</w:t>
            </w:r>
          </w:p>
          <w:p w14:paraId="7849BE4A">
            <w:pPr>
              <w:autoSpaceDE w:val="0"/>
              <w:autoSpaceDN w:val="0"/>
              <w:ind w:left="141" w:leftChars="67" w:right="141" w:rightChars="67"/>
              <w:rPr>
                <w:rFonts w:hint="eastAsia" w:ascii="宋体" w:hAnsi="宋体"/>
                <w:sz w:val="24"/>
                <w:lang w:eastAsia="zh-CN"/>
              </w:rPr>
            </w:pPr>
            <w:r>
              <w:rPr>
                <w:rFonts w:hint="eastAsia" w:ascii="宋体" w:hAnsi="宋体"/>
                <w:sz w:val="24"/>
                <w:lang w:eastAsia="zh-CN"/>
              </w:rPr>
              <w:t>▲14.面料撕破强力(N):经向:≥55，纬向:≥30；</w:t>
            </w:r>
          </w:p>
          <w:p w14:paraId="40160974">
            <w:pPr>
              <w:autoSpaceDE w:val="0"/>
              <w:autoSpaceDN w:val="0"/>
              <w:ind w:left="141" w:leftChars="67" w:right="141" w:rightChars="67"/>
              <w:rPr>
                <w:rFonts w:hint="eastAsia" w:ascii="宋体" w:hAnsi="宋体"/>
                <w:sz w:val="24"/>
                <w:lang w:eastAsia="zh-CN"/>
              </w:rPr>
            </w:pPr>
            <w:r>
              <w:rPr>
                <w:rFonts w:hint="eastAsia" w:ascii="宋体" w:hAnsi="宋体"/>
                <w:sz w:val="24"/>
                <w:lang w:eastAsia="zh-CN"/>
              </w:rPr>
              <w:t>▲15.PH值:6.0~7.0；</w:t>
            </w:r>
          </w:p>
          <w:p w14:paraId="287588A0">
            <w:pPr>
              <w:autoSpaceDE w:val="0"/>
              <w:autoSpaceDN w:val="0"/>
              <w:ind w:left="141" w:leftChars="67" w:right="141" w:rightChars="67"/>
              <w:rPr>
                <w:rFonts w:hint="eastAsia" w:ascii="宋体" w:hAnsi="宋体"/>
                <w:sz w:val="24"/>
                <w:lang w:eastAsia="zh-CN"/>
              </w:rPr>
            </w:pPr>
            <w:bookmarkStart w:id="868" w:name="OLE_LINK33"/>
            <w:bookmarkStart w:id="869" w:name="OLE_LINK34"/>
            <w:r>
              <w:rPr>
                <w:rFonts w:hint="eastAsia" w:ascii="宋体" w:hAnsi="宋体"/>
                <w:sz w:val="24"/>
                <w:lang w:eastAsia="zh-CN"/>
              </w:rPr>
              <w:t>▲</w:t>
            </w:r>
            <w:bookmarkEnd w:id="868"/>
            <w:bookmarkEnd w:id="869"/>
            <w:r>
              <w:rPr>
                <w:rFonts w:hint="eastAsia" w:ascii="宋体" w:hAnsi="宋体"/>
                <w:sz w:val="24"/>
                <w:lang w:eastAsia="zh-CN"/>
              </w:rPr>
              <w:t>16.甲醛含量(mg/kg):未检出；</w:t>
            </w:r>
          </w:p>
          <w:p w14:paraId="400721AA">
            <w:pPr>
              <w:autoSpaceDE w:val="0"/>
              <w:autoSpaceDN w:val="0"/>
              <w:ind w:left="141" w:leftChars="67" w:right="141" w:rightChars="67"/>
              <w:rPr>
                <w:rFonts w:hint="eastAsia" w:ascii="宋体" w:hAnsi="宋体"/>
                <w:sz w:val="24"/>
                <w:lang w:eastAsia="zh-CN"/>
              </w:rPr>
            </w:pPr>
            <w:r>
              <w:rPr>
                <w:rFonts w:hint="eastAsia" w:ascii="宋体" w:hAnsi="宋体"/>
                <w:sz w:val="24"/>
                <w:lang w:eastAsia="zh-CN"/>
              </w:rPr>
              <w:t>▲17.面料可分解致癌芳香胺染料(mg/kg):未检出；</w:t>
            </w:r>
          </w:p>
          <w:p w14:paraId="6CA351CB">
            <w:pPr>
              <w:autoSpaceDE w:val="0"/>
              <w:autoSpaceDN w:val="0"/>
              <w:ind w:left="141" w:leftChars="67" w:right="141" w:rightChars="67"/>
              <w:rPr>
                <w:rFonts w:hint="eastAsia" w:ascii="宋体" w:hAnsi="宋体"/>
                <w:sz w:val="24"/>
                <w:lang w:eastAsia="zh-CN"/>
              </w:rPr>
            </w:pPr>
            <w:r>
              <w:rPr>
                <w:rFonts w:hint="eastAsia" w:ascii="宋体" w:hAnsi="宋体"/>
                <w:sz w:val="24"/>
                <w:lang w:eastAsia="zh-CN"/>
              </w:rPr>
              <w:t>18.异味:无；</w:t>
            </w:r>
          </w:p>
          <w:p w14:paraId="5085CD2F">
            <w:pPr>
              <w:autoSpaceDE w:val="0"/>
              <w:autoSpaceDN w:val="0"/>
              <w:ind w:left="141" w:leftChars="67" w:right="141" w:rightChars="67"/>
              <w:rPr>
                <w:rFonts w:hint="eastAsia" w:ascii="宋体" w:hAnsi="宋体"/>
                <w:sz w:val="24"/>
                <w:lang w:eastAsia="zh-CN"/>
              </w:rPr>
            </w:pPr>
            <w:r>
              <w:rPr>
                <w:rFonts w:hint="eastAsia" w:ascii="宋体" w:hAnsi="宋体"/>
                <w:sz w:val="24"/>
                <w:lang w:eastAsia="zh-CN"/>
              </w:rPr>
              <w:t>▲19.产品结构特性:警用防刺服由警用防刺服外套、防刺层、防刺层保护套组成，防刺等级为A类。产品为搭接防刺层，防刺层由正方形金属片阵列拼接而成，四边通过工字型非金属件连接，四角通过铆钉连接。</w:t>
            </w:r>
          </w:p>
          <w:p w14:paraId="381D6867">
            <w:pPr>
              <w:autoSpaceDE w:val="0"/>
              <w:autoSpaceDN w:val="0"/>
              <w:ind w:left="141" w:leftChars="67" w:right="141" w:rightChars="67"/>
              <w:rPr>
                <w:rFonts w:hint="eastAsia" w:ascii="宋体" w:hAnsi="宋体"/>
                <w:sz w:val="24"/>
                <w:lang w:eastAsia="zh-CN"/>
              </w:rPr>
            </w:pPr>
            <w:r>
              <w:rPr>
                <w:rFonts w:hint="eastAsia" w:ascii="宋体" w:hAnsi="宋体"/>
                <w:sz w:val="24"/>
                <w:lang w:eastAsia="zh-CN"/>
              </w:rPr>
              <w:t>★附带保险期限不低于5年，保额不少于500万元的责任保险，投标人须提供保单复制件并加盖投标人公章；或提供满足以上要求的承诺函并加盖投标人公章。</w:t>
            </w:r>
            <w:bookmarkStart w:id="870" w:name="OLE_LINK36"/>
          </w:p>
          <w:bookmarkEnd w:id="870"/>
          <w:p w14:paraId="5B3B1993">
            <w:pPr>
              <w:autoSpaceDE w:val="0"/>
              <w:autoSpaceDN w:val="0"/>
              <w:ind w:left="141" w:leftChars="67" w:right="141" w:rightChars="67"/>
              <w:rPr>
                <w:rFonts w:hint="eastAsia" w:ascii="宋体" w:hAnsi="宋体"/>
                <w:sz w:val="24"/>
                <w:lang w:eastAsia="zh-CN"/>
              </w:rPr>
            </w:pPr>
            <w:r>
              <w:rPr>
                <w:rFonts w:hint="eastAsia" w:ascii="宋体" w:hAnsi="宋体"/>
                <w:sz w:val="24"/>
                <w:lang w:eastAsia="zh-CN"/>
              </w:rPr>
              <w:t>注:带“▲”技术参数投标人需提供CMA和CNAS标识的第三方检测机构出具的检测报告复制件并加盖投标人公章</w:t>
            </w:r>
          </w:p>
        </w:tc>
        <w:tc>
          <w:tcPr>
            <w:tcW w:w="708" w:type="dxa"/>
            <w:tcBorders>
              <w:left w:val="single" w:color="auto" w:sz="4" w:space="0"/>
            </w:tcBorders>
            <w:vAlign w:val="center"/>
          </w:tcPr>
          <w:p w14:paraId="0550F44C">
            <w:pPr>
              <w:autoSpaceDE w:val="0"/>
              <w:autoSpaceDN w:val="0"/>
              <w:ind w:right="-2"/>
              <w:jc w:val="center"/>
              <w:rPr>
                <w:rFonts w:hint="eastAsia" w:ascii="宋体" w:hAnsi="宋体"/>
                <w:sz w:val="24"/>
                <w:lang w:eastAsia="en-US"/>
              </w:rPr>
            </w:pPr>
            <w:r>
              <w:rPr>
                <w:rFonts w:hint="eastAsia" w:ascii="宋体" w:hAnsi="宋体"/>
                <w:sz w:val="24"/>
                <w:lang w:eastAsia="en-US"/>
              </w:rPr>
              <w:t>56</w:t>
            </w:r>
          </w:p>
        </w:tc>
        <w:tc>
          <w:tcPr>
            <w:tcW w:w="567" w:type="dxa"/>
            <w:tcBorders>
              <w:left w:val="single" w:color="auto" w:sz="4" w:space="0"/>
            </w:tcBorders>
            <w:vAlign w:val="center"/>
          </w:tcPr>
          <w:p w14:paraId="0DB8BD90">
            <w:pPr>
              <w:autoSpaceDE w:val="0"/>
              <w:autoSpaceDN w:val="0"/>
              <w:ind w:right="-8" w:rightChars="-4"/>
              <w:jc w:val="center"/>
              <w:rPr>
                <w:rFonts w:hint="eastAsia" w:ascii="宋体" w:hAnsi="宋体"/>
                <w:sz w:val="24"/>
                <w:lang w:eastAsia="en-US"/>
              </w:rPr>
            </w:pPr>
            <w:r>
              <w:rPr>
                <w:rFonts w:ascii="宋体" w:hAnsi="宋体"/>
                <w:sz w:val="24"/>
                <w:lang w:eastAsia="en-US"/>
              </w:rPr>
              <w:t>件</w:t>
            </w:r>
          </w:p>
        </w:tc>
        <w:tc>
          <w:tcPr>
            <w:tcW w:w="1560" w:type="dxa"/>
            <w:tcBorders>
              <w:left w:val="single" w:color="auto" w:sz="4" w:space="0"/>
            </w:tcBorders>
            <w:vAlign w:val="center"/>
          </w:tcPr>
          <w:p w14:paraId="034CE866">
            <w:pPr>
              <w:autoSpaceDE w:val="0"/>
              <w:autoSpaceDN w:val="0"/>
              <w:jc w:val="center"/>
              <w:rPr>
                <w:rFonts w:hint="eastAsia" w:ascii="宋体" w:hAnsi="宋体"/>
                <w:sz w:val="24"/>
                <w:lang w:eastAsia="en-US"/>
              </w:rPr>
            </w:pPr>
            <w:r>
              <w:rPr>
                <w:rFonts w:hint="eastAsia" w:ascii="宋体" w:hAnsi="宋体" w:cs="宋体"/>
                <w:sz w:val="24"/>
                <w:lang w:eastAsia="zh-CN"/>
              </w:rPr>
              <w:t>工业</w:t>
            </w:r>
          </w:p>
        </w:tc>
      </w:tr>
      <w:bookmarkEnd w:id="866"/>
      <w:tr w14:paraId="0ED19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709" w:type="dxa"/>
            <w:vAlign w:val="center"/>
          </w:tcPr>
          <w:p w14:paraId="14EA69BA">
            <w:pPr>
              <w:pStyle w:val="253"/>
              <w:spacing w:before="38"/>
              <w:ind w:left="-580" w:leftChars="-276" w:firstLine="580" w:firstLineChars="0"/>
              <w:jc w:val="center"/>
              <w:rPr>
                <w:rFonts w:hint="eastAsia"/>
                <w:b w:val="0"/>
                <w:bCs w:val="0"/>
                <w:spacing w:val="-3"/>
                <w:lang w:eastAsia="zh-CN"/>
              </w:rPr>
            </w:pPr>
            <w:r>
              <w:rPr>
                <w:rFonts w:hint="eastAsia"/>
                <w:b w:val="0"/>
                <w:bCs w:val="0"/>
                <w:spacing w:val="-3"/>
                <w:lang w:eastAsia="zh-CN"/>
              </w:rPr>
              <w:t>7</w:t>
            </w:r>
          </w:p>
        </w:tc>
        <w:tc>
          <w:tcPr>
            <w:tcW w:w="2127" w:type="dxa"/>
            <w:vAlign w:val="center"/>
          </w:tcPr>
          <w:p w14:paraId="7FE6BFD6">
            <w:pPr>
              <w:pStyle w:val="253"/>
              <w:spacing w:before="71"/>
              <w:ind w:left="-580" w:leftChars="-276" w:firstLine="580" w:firstLineChars="0"/>
              <w:jc w:val="center"/>
              <w:rPr>
                <w:rFonts w:hint="eastAsia"/>
              </w:rPr>
            </w:pPr>
            <w:bookmarkStart w:id="871" w:name="_Hlk213965285"/>
            <w:r>
              <w:rPr>
                <w:rFonts w:hint="eastAsia"/>
                <w:lang w:eastAsia="en-US"/>
              </w:rPr>
              <w:t>防弹盾牌</w:t>
            </w:r>
            <w:bookmarkEnd w:id="871"/>
          </w:p>
        </w:tc>
        <w:tc>
          <w:tcPr>
            <w:tcW w:w="9639" w:type="dxa"/>
            <w:tcBorders>
              <w:right w:val="single" w:color="auto" w:sz="4" w:space="0"/>
            </w:tcBorders>
          </w:tcPr>
          <w:p w14:paraId="525A6895">
            <w:pPr>
              <w:pStyle w:val="253"/>
              <w:spacing w:before="34"/>
              <w:ind w:left="141" w:leftChars="67" w:right="141" w:rightChars="67"/>
              <w:rPr>
                <w:rFonts w:hint="eastAsia"/>
                <w:lang w:eastAsia="zh-CN"/>
              </w:rPr>
            </w:pPr>
            <w:r>
              <w:rPr>
                <w:rFonts w:hint="eastAsia"/>
                <w:lang w:eastAsia="zh-CN"/>
              </w:rPr>
              <w:t>1.执行标准《GA423-2015》警用防弹盾牌</w:t>
            </w:r>
          </w:p>
          <w:p w14:paraId="716AEF12">
            <w:pPr>
              <w:pStyle w:val="253"/>
              <w:spacing w:before="34"/>
              <w:ind w:left="141" w:leftChars="67" w:right="141" w:rightChars="67"/>
              <w:rPr>
                <w:rFonts w:hint="eastAsia"/>
                <w:lang w:eastAsia="zh-CN"/>
              </w:rPr>
            </w:pPr>
            <w:r>
              <w:rPr>
                <w:rFonts w:hint="eastAsia"/>
                <w:lang w:eastAsia="zh-CN"/>
              </w:rPr>
              <w:t>2.防弹盾牌材料:盾体由≤6mm厚高性能聚乙烯纤维无纬布层压制而成。</w:t>
            </w:r>
          </w:p>
          <w:p w14:paraId="2E6288AA">
            <w:pPr>
              <w:pStyle w:val="253"/>
              <w:spacing w:before="34"/>
              <w:ind w:left="141" w:leftChars="67" w:right="141" w:rightChars="67"/>
              <w:rPr>
                <w:rFonts w:hint="eastAsia"/>
                <w:lang w:eastAsia="zh-CN"/>
              </w:rPr>
            </w:pPr>
            <w:r>
              <w:rPr>
                <w:rFonts w:hint="eastAsia"/>
                <w:lang w:eastAsia="zh-CN"/>
              </w:rPr>
              <w:t>▲3.防弹盾牌结构:盾体背面有把手和臂带，防弹玻璃结构由迎弹面依次为:8.0mm厚玻璃+1.52mm厚胶层+8.0mm厚玻璃+1.25mm厚胶层+4.5mm厚PC板。</w:t>
            </w:r>
          </w:p>
          <w:p w14:paraId="1521B6CE">
            <w:pPr>
              <w:pStyle w:val="253"/>
              <w:spacing w:before="34"/>
              <w:ind w:left="141" w:leftChars="67" w:right="141" w:rightChars="67"/>
              <w:rPr>
                <w:rFonts w:hint="eastAsia"/>
                <w:lang w:eastAsia="zh-CN"/>
              </w:rPr>
            </w:pPr>
            <w:r>
              <w:rPr>
                <w:rFonts w:hint="eastAsia"/>
                <w:lang w:eastAsia="zh-CN"/>
              </w:rPr>
              <w:t>4.防弹级别:公安三级</w:t>
            </w:r>
          </w:p>
          <w:p w14:paraId="496EB688">
            <w:pPr>
              <w:pStyle w:val="253"/>
              <w:spacing w:before="34"/>
              <w:ind w:left="141" w:leftChars="67" w:right="141" w:rightChars="67"/>
              <w:rPr>
                <w:rFonts w:hint="eastAsia"/>
                <w:lang w:eastAsia="zh-CN"/>
              </w:rPr>
            </w:pPr>
            <w:r>
              <w:rPr>
                <w:rFonts w:hint="eastAsia"/>
                <w:lang w:eastAsia="zh-CN"/>
              </w:rPr>
              <w:t>▲5.观察视窗尺寸:≥宽170mm，≥高65mm</w:t>
            </w:r>
          </w:p>
          <w:p w14:paraId="375D5400">
            <w:pPr>
              <w:pStyle w:val="253"/>
              <w:spacing w:before="34"/>
              <w:ind w:left="141" w:leftChars="67" w:right="141" w:rightChars="67"/>
              <w:rPr>
                <w:rFonts w:hint="eastAsia"/>
                <w:lang w:eastAsia="zh-CN"/>
              </w:rPr>
            </w:pPr>
            <w:r>
              <w:rPr>
                <w:rFonts w:hint="eastAsia"/>
                <w:lang w:eastAsia="zh-CN"/>
              </w:rPr>
              <w:t>▲6.防弹盾牌盾体尺寸:≥900mm*520mm</w:t>
            </w:r>
          </w:p>
          <w:p w14:paraId="126C609D">
            <w:pPr>
              <w:pStyle w:val="253"/>
              <w:spacing w:before="34"/>
              <w:ind w:left="141" w:leftChars="67" w:right="141" w:rightChars="67"/>
              <w:rPr>
                <w:rFonts w:hint="eastAsia"/>
                <w:lang w:eastAsia="zh-CN"/>
              </w:rPr>
            </w:pPr>
            <w:r>
              <w:rPr>
                <w:rFonts w:hint="eastAsia"/>
                <w:lang w:eastAsia="zh-CN"/>
              </w:rPr>
              <w:t>7.防弹盾牌防护面积:≥0.46m²</w:t>
            </w:r>
          </w:p>
          <w:p w14:paraId="62C32DFE">
            <w:pPr>
              <w:pStyle w:val="253"/>
              <w:spacing w:before="34"/>
              <w:ind w:left="141" w:leftChars="67" w:right="141" w:rightChars="67"/>
              <w:rPr>
                <w:rFonts w:hint="eastAsia"/>
                <w:lang w:eastAsia="zh-CN"/>
              </w:rPr>
            </w:pPr>
            <w:r>
              <w:rPr>
                <w:rFonts w:hint="eastAsia"/>
                <w:lang w:eastAsia="zh-CN"/>
              </w:rPr>
              <w:t>8.防弹盾牌重量:≤5kg</w:t>
            </w:r>
          </w:p>
          <w:p w14:paraId="74C843A2">
            <w:pPr>
              <w:pStyle w:val="253"/>
              <w:spacing w:before="34"/>
              <w:ind w:left="141" w:leftChars="67" w:right="141" w:rightChars="67"/>
              <w:rPr>
                <w:rFonts w:hint="eastAsia"/>
                <w:lang w:eastAsia="zh-CN"/>
              </w:rPr>
            </w:pPr>
            <w:bookmarkStart w:id="872" w:name="OLE_LINK38"/>
            <w:bookmarkStart w:id="873" w:name="OLE_LINK43"/>
            <w:bookmarkStart w:id="874" w:name="OLE_LINK39"/>
            <w:r>
              <w:rPr>
                <w:rFonts w:hint="eastAsia"/>
                <w:lang w:eastAsia="zh-CN"/>
              </w:rPr>
              <w:t>▲</w:t>
            </w:r>
            <w:bookmarkEnd w:id="872"/>
            <w:bookmarkEnd w:id="873"/>
            <w:bookmarkEnd w:id="874"/>
            <w:r>
              <w:rPr>
                <w:rFonts w:hint="eastAsia"/>
                <w:lang w:eastAsia="zh-CN"/>
              </w:rPr>
              <w:t>9.盾体视窗透光率:观察窗光畸变最大量应≤5'，透光率应≥79.5%,观察窗透明面板四周的搭接宽度应≥10mm，最小可视面积≥110cm²；</w:t>
            </w:r>
          </w:p>
          <w:p w14:paraId="41D7A04D">
            <w:pPr>
              <w:pStyle w:val="253"/>
              <w:spacing w:before="34"/>
              <w:ind w:left="141" w:leftChars="67" w:right="141" w:rightChars="67"/>
              <w:rPr>
                <w:rFonts w:hint="eastAsia"/>
                <w:lang w:eastAsia="zh-CN"/>
              </w:rPr>
            </w:pPr>
            <w:r>
              <w:rPr>
                <w:rFonts w:hint="eastAsia"/>
                <w:lang w:eastAsia="zh-CN"/>
              </w:rPr>
              <w:t>10.防弹性能:使用79式7.62mm轻型冲锋枪，51式7.62mm手枪弹(铅芯)对防弹盾牌的盾体和视窗进行常温、浸水、高温、低温射击，防弹盾牌应阻断弹头，背面主体防弹材料无脱落、观察窗、射击孔盖板、把手等连接部件无脱落。</w:t>
            </w:r>
          </w:p>
          <w:p w14:paraId="082D8CF5">
            <w:pPr>
              <w:pStyle w:val="253"/>
              <w:spacing w:before="34"/>
              <w:ind w:left="141" w:leftChars="67" w:right="141" w:rightChars="67"/>
              <w:rPr>
                <w:rFonts w:hint="eastAsia"/>
                <w:lang w:eastAsia="zh-CN"/>
              </w:rPr>
            </w:pPr>
            <w:r>
              <w:rPr>
                <w:rFonts w:hint="eastAsia"/>
                <w:lang w:eastAsia="zh-CN"/>
              </w:rPr>
              <w:t>11.盾体阻燃性能:续燃时间＜1s</w:t>
            </w:r>
          </w:p>
          <w:p w14:paraId="56854475">
            <w:pPr>
              <w:pStyle w:val="253"/>
              <w:spacing w:before="34"/>
              <w:ind w:left="141" w:leftChars="67" w:right="141" w:rightChars="67"/>
              <w:rPr>
                <w:rFonts w:hint="eastAsia"/>
                <w:lang w:eastAsia="zh-CN"/>
              </w:rPr>
            </w:pPr>
            <w:r>
              <w:rPr>
                <w:rFonts w:hint="eastAsia"/>
                <w:lang w:eastAsia="zh-CN"/>
              </w:rPr>
              <w:t>12.连接强度:手柄与盾牌的连接强度≥600N的拉力</w:t>
            </w:r>
          </w:p>
          <w:p w14:paraId="51A011D9">
            <w:pPr>
              <w:pStyle w:val="253"/>
              <w:spacing w:before="34"/>
              <w:ind w:left="141" w:leftChars="67" w:right="141" w:rightChars="67"/>
              <w:rPr>
                <w:rFonts w:hint="eastAsia"/>
                <w:lang w:eastAsia="zh-CN"/>
              </w:rPr>
            </w:pPr>
            <w:bookmarkStart w:id="875" w:name="OLE_LINK31"/>
            <w:bookmarkStart w:id="876" w:name="OLE_LINK32"/>
            <w:r>
              <w:rPr>
                <w:rFonts w:hint="eastAsia"/>
                <w:lang w:eastAsia="zh-CN"/>
              </w:rPr>
              <w:t>★附带保险期限不低于5年，保额不少于500万元的责任保险，投标人须提供保单复制件并加盖投标人公章；或提供满足以上要求的承诺函并加盖投标人公章。</w:t>
            </w:r>
            <w:bookmarkStart w:id="877" w:name="OLE_LINK105"/>
          </w:p>
          <w:bookmarkEnd w:id="875"/>
          <w:bookmarkEnd w:id="876"/>
          <w:p w14:paraId="04D98767">
            <w:pPr>
              <w:pStyle w:val="253"/>
              <w:spacing w:before="34"/>
              <w:ind w:left="141" w:leftChars="67" w:right="141" w:rightChars="67"/>
              <w:rPr>
                <w:rFonts w:hint="eastAsia"/>
                <w:lang w:eastAsia="zh-CN"/>
              </w:rPr>
            </w:pPr>
            <w:r>
              <w:rPr>
                <w:rFonts w:hint="eastAsia"/>
                <w:lang w:eastAsia="zh-CN"/>
              </w:rPr>
              <w:t>注:带“▲”技术参数投标人需提</w:t>
            </w:r>
            <w:r>
              <w:rPr>
                <w:rFonts w:hint="eastAsia"/>
                <w:color w:val="auto"/>
                <w:lang w:eastAsia="zh-CN"/>
              </w:rPr>
              <w:t>供</w:t>
            </w:r>
            <w:r>
              <w:rPr>
                <w:color w:val="auto"/>
                <w:lang w:eastAsia="zh-CN"/>
              </w:rPr>
              <w:t>CMA和CNAS标识的第三方检测机构出具的检测报告复制件并加盖投标人公章</w:t>
            </w:r>
            <w:bookmarkEnd w:id="877"/>
          </w:p>
        </w:tc>
        <w:tc>
          <w:tcPr>
            <w:tcW w:w="708" w:type="dxa"/>
            <w:tcBorders>
              <w:left w:val="single" w:color="auto" w:sz="4" w:space="0"/>
            </w:tcBorders>
            <w:vAlign w:val="center"/>
          </w:tcPr>
          <w:p w14:paraId="282C3E88">
            <w:pPr>
              <w:pStyle w:val="253"/>
              <w:spacing w:before="34"/>
              <w:ind w:right="-2"/>
              <w:jc w:val="center"/>
              <w:rPr>
                <w:rFonts w:hint="eastAsia"/>
                <w:lang w:eastAsia="zh-CN"/>
              </w:rPr>
            </w:pPr>
            <w:r>
              <w:rPr>
                <w:rFonts w:hint="eastAsia"/>
                <w:lang w:eastAsia="zh-CN"/>
              </w:rPr>
              <w:t>125</w:t>
            </w:r>
          </w:p>
        </w:tc>
        <w:tc>
          <w:tcPr>
            <w:tcW w:w="567" w:type="dxa"/>
            <w:tcBorders>
              <w:left w:val="single" w:color="auto" w:sz="4" w:space="0"/>
            </w:tcBorders>
            <w:vAlign w:val="center"/>
          </w:tcPr>
          <w:p w14:paraId="44679F27">
            <w:pPr>
              <w:autoSpaceDE w:val="0"/>
              <w:autoSpaceDN w:val="0"/>
              <w:ind w:right="-8" w:rightChars="-4"/>
              <w:jc w:val="center"/>
              <w:rPr>
                <w:rFonts w:hint="eastAsia" w:ascii="宋体" w:hAnsi="宋体"/>
                <w:sz w:val="24"/>
                <w:lang w:eastAsia="en-US"/>
              </w:rPr>
            </w:pPr>
            <w:r>
              <w:rPr>
                <w:rFonts w:hint="eastAsia" w:ascii="宋体" w:hAnsi="宋体"/>
                <w:sz w:val="24"/>
                <w:lang w:eastAsia="zh-CN"/>
              </w:rPr>
              <w:t>面</w:t>
            </w:r>
          </w:p>
        </w:tc>
        <w:tc>
          <w:tcPr>
            <w:tcW w:w="1560" w:type="dxa"/>
            <w:tcBorders>
              <w:left w:val="single" w:color="auto" w:sz="4" w:space="0"/>
            </w:tcBorders>
            <w:vAlign w:val="center"/>
          </w:tcPr>
          <w:p w14:paraId="56517A67">
            <w:pPr>
              <w:autoSpaceDE w:val="0"/>
              <w:autoSpaceDN w:val="0"/>
              <w:jc w:val="center"/>
              <w:rPr>
                <w:rFonts w:hint="eastAsia" w:ascii="宋体" w:hAnsi="宋体"/>
                <w:sz w:val="24"/>
                <w:lang w:eastAsia="zh-CN"/>
              </w:rPr>
            </w:pPr>
            <w:r>
              <w:rPr>
                <w:rFonts w:hint="eastAsia" w:ascii="宋体" w:hAnsi="宋体" w:cs="宋体"/>
                <w:sz w:val="24"/>
                <w:lang w:eastAsia="zh-CN"/>
              </w:rPr>
              <w:t>工业</w:t>
            </w:r>
          </w:p>
        </w:tc>
      </w:tr>
      <w:tr w14:paraId="5C5FB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709" w:type="dxa"/>
            <w:vAlign w:val="center"/>
          </w:tcPr>
          <w:p w14:paraId="1977AD93">
            <w:pPr>
              <w:pStyle w:val="253"/>
              <w:spacing w:before="38"/>
              <w:ind w:left="-580" w:leftChars="-276" w:firstLine="580" w:firstLineChars="0"/>
              <w:jc w:val="center"/>
              <w:rPr>
                <w:rFonts w:hint="eastAsia"/>
                <w:b w:val="0"/>
                <w:bCs w:val="0"/>
                <w:spacing w:val="-3"/>
                <w:lang w:eastAsia="zh-CN"/>
              </w:rPr>
            </w:pPr>
            <w:r>
              <w:rPr>
                <w:rFonts w:hint="eastAsia"/>
                <w:b w:val="0"/>
                <w:bCs w:val="0"/>
                <w:spacing w:val="-3"/>
                <w:lang w:eastAsia="zh-CN"/>
              </w:rPr>
              <w:t>8</w:t>
            </w:r>
          </w:p>
        </w:tc>
        <w:tc>
          <w:tcPr>
            <w:tcW w:w="2127" w:type="dxa"/>
            <w:vAlign w:val="center"/>
          </w:tcPr>
          <w:p w14:paraId="1F4AA33E">
            <w:pPr>
              <w:pStyle w:val="253"/>
              <w:spacing w:before="71"/>
              <w:ind w:left="-580" w:leftChars="-276" w:firstLine="580" w:firstLineChars="0"/>
              <w:jc w:val="center"/>
              <w:rPr>
                <w:rFonts w:hint="eastAsia"/>
              </w:rPr>
            </w:pPr>
            <w:bookmarkStart w:id="878" w:name="_Hlk213965293"/>
            <w:r>
              <w:rPr>
                <w:rFonts w:hint="eastAsia"/>
                <w:lang w:eastAsia="en-US"/>
              </w:rPr>
              <w:t>防弹防刺服</w:t>
            </w:r>
            <w:bookmarkEnd w:id="878"/>
          </w:p>
        </w:tc>
        <w:tc>
          <w:tcPr>
            <w:tcW w:w="9639" w:type="dxa"/>
            <w:tcBorders>
              <w:right w:val="single" w:color="auto" w:sz="4" w:space="0"/>
            </w:tcBorders>
          </w:tcPr>
          <w:p w14:paraId="0D6535E7">
            <w:pPr>
              <w:pStyle w:val="253"/>
              <w:spacing w:before="34"/>
              <w:ind w:left="141" w:leftChars="67" w:right="141" w:rightChars="67"/>
              <w:rPr>
                <w:rFonts w:hint="eastAsia"/>
                <w:lang w:eastAsia="zh-CN"/>
              </w:rPr>
            </w:pPr>
            <w:r>
              <w:rPr>
                <w:rFonts w:hint="eastAsia"/>
                <w:lang w:eastAsia="zh-CN"/>
              </w:rPr>
              <w:t>1.防弹防刺服由外套和防护层(含防护套)组成。外套可拆洗，面料颜色为警用藏蓝色，肩部、腰部尺寸可以调节，防弹层采用不透光、不透水的黑色保护套密封，封边应均匀一致。保护套材料应具有抗渗水性能，耐静水压应大于等于18kPa。</w:t>
            </w:r>
          </w:p>
          <w:p w14:paraId="7ED1911E">
            <w:pPr>
              <w:pStyle w:val="253"/>
              <w:spacing w:before="34"/>
              <w:ind w:left="141" w:leftChars="67" w:right="141" w:rightChars="67"/>
              <w:rPr>
                <w:rFonts w:hint="eastAsia"/>
                <w:lang w:eastAsia="zh-CN"/>
              </w:rPr>
            </w:pPr>
            <w:r>
              <w:rPr>
                <w:rFonts w:hint="eastAsia"/>
                <w:lang w:eastAsia="zh-CN"/>
              </w:rPr>
              <w:t>2.产品构造:芳纶浸胶机织布+聚乙烯纤维无纬布+芳纶浸胶机织布+泡沫板。</w:t>
            </w:r>
          </w:p>
          <w:p w14:paraId="48B92090">
            <w:pPr>
              <w:pStyle w:val="253"/>
              <w:spacing w:before="34"/>
              <w:ind w:left="141" w:leftChars="67" w:right="141" w:rightChars="67"/>
              <w:rPr>
                <w:rFonts w:hint="eastAsia"/>
                <w:lang w:eastAsia="zh-CN"/>
              </w:rPr>
            </w:pPr>
            <w:r>
              <w:rPr>
                <w:rFonts w:hint="eastAsia"/>
                <w:lang w:eastAsia="zh-CN"/>
              </w:rPr>
              <w:t>3.单片防护芯片厚度≤15mm；</w:t>
            </w:r>
          </w:p>
          <w:p w14:paraId="0123071D">
            <w:pPr>
              <w:pStyle w:val="253"/>
              <w:spacing w:before="34"/>
              <w:ind w:left="141" w:leftChars="67" w:right="141" w:rightChars="67"/>
              <w:rPr>
                <w:rFonts w:hint="eastAsia"/>
                <w:lang w:eastAsia="zh-CN"/>
              </w:rPr>
            </w:pPr>
            <w:r>
              <w:rPr>
                <w:rFonts w:hint="eastAsia"/>
                <w:lang w:eastAsia="zh-CN"/>
              </w:rPr>
              <w:t>▲4.产品质量:前片≤1kg，后片≤1.1kg，总重量≤2.2kg</w:t>
            </w:r>
          </w:p>
          <w:p w14:paraId="37D48BFF">
            <w:pPr>
              <w:pStyle w:val="253"/>
              <w:spacing w:before="34"/>
              <w:ind w:left="141" w:leftChars="67" w:right="141" w:rightChars="67"/>
              <w:rPr>
                <w:rFonts w:hint="eastAsia"/>
                <w:lang w:eastAsia="zh-CN"/>
              </w:rPr>
            </w:pPr>
            <w:bookmarkStart w:id="879" w:name="OLE_LINK79"/>
            <w:r>
              <w:rPr>
                <w:rFonts w:hint="eastAsia"/>
                <w:lang w:eastAsia="zh-CN"/>
              </w:rPr>
              <w:t>▲</w:t>
            </w:r>
            <w:bookmarkEnd w:id="879"/>
            <w:r>
              <w:rPr>
                <w:rFonts w:hint="eastAsia"/>
                <w:lang w:eastAsia="zh-CN"/>
              </w:rPr>
              <w:t>5.面密度≥7.9kg/㎡</w:t>
            </w:r>
          </w:p>
          <w:p w14:paraId="700B92C5">
            <w:pPr>
              <w:pStyle w:val="253"/>
              <w:spacing w:before="34"/>
              <w:ind w:left="141" w:leftChars="67" w:right="141" w:rightChars="67"/>
              <w:rPr>
                <w:rFonts w:hint="eastAsia"/>
                <w:lang w:eastAsia="zh-CN"/>
              </w:rPr>
            </w:pPr>
            <w:r>
              <w:rPr>
                <w:rFonts w:hint="eastAsia"/>
                <w:lang w:eastAsia="zh-CN"/>
              </w:rPr>
              <w:t>6.防护面积:≥0.25㎡</w:t>
            </w:r>
          </w:p>
          <w:p w14:paraId="070A92C5">
            <w:pPr>
              <w:pStyle w:val="253"/>
              <w:spacing w:before="34"/>
              <w:ind w:left="141" w:leftChars="67" w:right="141" w:rightChars="67"/>
              <w:rPr>
                <w:rFonts w:hint="eastAsia"/>
                <w:lang w:eastAsia="zh-CN"/>
              </w:rPr>
            </w:pPr>
            <w:r>
              <w:rPr>
                <w:rFonts w:hint="eastAsia"/>
                <w:lang w:eastAsia="zh-CN"/>
              </w:rPr>
              <w:t>7.防弹性能:</w:t>
            </w:r>
          </w:p>
          <w:p w14:paraId="3BAD4524">
            <w:pPr>
              <w:pStyle w:val="253"/>
              <w:spacing w:before="34"/>
              <w:ind w:left="141" w:leftChars="67" w:right="141" w:rightChars="67"/>
              <w:rPr>
                <w:rFonts w:hint="eastAsia"/>
                <w:lang w:eastAsia="zh-CN"/>
              </w:rPr>
            </w:pPr>
            <w:r>
              <w:rPr>
                <w:rFonts w:hint="eastAsia"/>
                <w:lang w:eastAsia="zh-CN"/>
              </w:rPr>
              <w:t>(1)常温下使用1979年式7.62mm轻型冲锋枪和1951年式7.62mm手枪弹(铅心)进行试验，在有效击中情况下，产品应阻断弹头，且背衬最大凹陷深度应≤16.5mm</w:t>
            </w:r>
          </w:p>
          <w:p w14:paraId="01424B0D">
            <w:pPr>
              <w:pStyle w:val="253"/>
              <w:spacing w:before="34"/>
              <w:ind w:left="141" w:leftChars="67" w:right="141" w:rightChars="67"/>
              <w:rPr>
                <w:rFonts w:hint="eastAsia"/>
                <w:lang w:eastAsia="zh-CN"/>
              </w:rPr>
            </w:pPr>
            <w:r>
              <w:rPr>
                <w:rFonts w:hint="eastAsia"/>
                <w:lang w:eastAsia="zh-CN"/>
              </w:rPr>
              <w:t>(2)耐浸水性:常温下样品在水中浸泡30min后行防弹性能试验，在有效击中情况下，样品应阻断弹头，且背衬最大凹陷深度应≤11mm</w:t>
            </w:r>
          </w:p>
          <w:p w14:paraId="6745E472">
            <w:pPr>
              <w:pStyle w:val="253"/>
              <w:spacing w:before="34"/>
              <w:ind w:left="141" w:leftChars="67" w:right="141" w:rightChars="67"/>
              <w:rPr>
                <w:rFonts w:hint="eastAsia"/>
                <w:lang w:eastAsia="zh-CN"/>
              </w:rPr>
            </w:pPr>
            <w:r>
              <w:rPr>
                <w:rFonts w:hint="eastAsia"/>
                <w:lang w:eastAsia="zh-CN"/>
              </w:rPr>
              <w:t>(3)湿热试验:湿热试验(70°C士2°C，相对湿度80%，240h)后在常温下放置240h，进行防弹性能试验，在有效击中情况下，样品应阻断弹头，且背衬最大凹陷度应≤12mm</w:t>
            </w:r>
          </w:p>
          <w:p w14:paraId="7F59E87D">
            <w:pPr>
              <w:pStyle w:val="253"/>
              <w:spacing w:before="34"/>
              <w:ind w:left="141" w:leftChars="67" w:right="141" w:rightChars="67"/>
              <w:rPr>
                <w:rFonts w:hint="eastAsia"/>
                <w:lang w:eastAsia="zh-CN"/>
              </w:rPr>
            </w:pPr>
            <w:r>
              <w:rPr>
                <w:rFonts w:hint="eastAsia"/>
                <w:lang w:eastAsia="zh-CN"/>
              </w:rPr>
              <w:t>(4)高温试验:高温试验(55°C士2°C，4h)后,进行防弹性能试验，在有效击中情况下，样品应阻断弹头，且背衬最大凹陷度应≤13.5mm</w:t>
            </w:r>
          </w:p>
          <w:p w14:paraId="3739117A">
            <w:pPr>
              <w:pStyle w:val="253"/>
              <w:spacing w:before="34"/>
              <w:ind w:left="141" w:leftChars="67" w:right="141" w:rightChars="67"/>
              <w:rPr>
                <w:rFonts w:hint="eastAsia"/>
                <w:lang w:eastAsia="zh-CN"/>
              </w:rPr>
            </w:pPr>
            <w:r>
              <w:rPr>
                <w:rFonts w:hint="eastAsia"/>
                <w:lang w:eastAsia="zh-CN"/>
              </w:rPr>
              <w:t>(5)低温试验:低温试验(-20°C士2°C，4h)后,进行防弹性能试验，在有效击中情况下，样品应阻断弹头，且背衬最大凹陷度应≤11.5mm</w:t>
            </w:r>
          </w:p>
          <w:p w14:paraId="236037C9">
            <w:pPr>
              <w:pStyle w:val="253"/>
              <w:spacing w:before="34"/>
              <w:ind w:left="141" w:leftChars="67" w:right="141" w:rightChars="67"/>
              <w:rPr>
                <w:rFonts w:hint="eastAsia"/>
                <w:lang w:eastAsia="zh-CN"/>
              </w:rPr>
            </w:pPr>
            <w:r>
              <w:rPr>
                <w:rFonts w:hint="eastAsia"/>
                <w:lang w:eastAsia="zh-CN"/>
              </w:rPr>
              <w:t>8.防刺性能:(1)常温状态下，使用D</w:t>
            </w:r>
            <w:r>
              <w:rPr>
                <w:rFonts w:hint="eastAsia"/>
                <w:vertAlign w:val="subscript"/>
                <w:lang w:eastAsia="zh-CN"/>
              </w:rPr>
              <w:t>1</w:t>
            </w:r>
            <w:r>
              <w:rPr>
                <w:rFonts w:hint="eastAsia"/>
                <w:lang w:eastAsia="zh-CN"/>
              </w:rPr>
              <w:t>刀具分别以24J±0.5J撞击能量对防防刺服进行有效穿刺防刺服不应出现穿透。</w:t>
            </w:r>
          </w:p>
          <w:p w14:paraId="3D48D1EB">
            <w:pPr>
              <w:pStyle w:val="253"/>
              <w:spacing w:before="34"/>
              <w:ind w:left="141" w:leftChars="67" w:right="141" w:rightChars="67"/>
              <w:rPr>
                <w:rFonts w:hint="eastAsia"/>
                <w:lang w:eastAsia="zh-CN"/>
              </w:rPr>
            </w:pPr>
            <w:r>
              <w:rPr>
                <w:rFonts w:hint="eastAsia"/>
                <w:lang w:eastAsia="zh-CN"/>
              </w:rPr>
              <w:t>(2)高温状态下，将防刺服放入温度为55°C±2°C恒温箱内保持4h后，使用D</w:t>
            </w:r>
            <w:r>
              <w:rPr>
                <w:rFonts w:hint="eastAsia"/>
                <w:vertAlign w:val="subscript"/>
                <w:lang w:eastAsia="zh-CN"/>
              </w:rPr>
              <w:t>1</w:t>
            </w:r>
            <w:r>
              <w:rPr>
                <w:rFonts w:hint="eastAsia"/>
                <w:lang w:eastAsia="zh-CN"/>
              </w:rPr>
              <w:t>刀具分别以24J±0.5J撞击能量对防防刺服进行有效穿刺防刺服</w:t>
            </w:r>
            <w:bookmarkStart w:id="880" w:name="OLE_LINK40"/>
            <w:r>
              <w:rPr>
                <w:rFonts w:hint="eastAsia"/>
                <w:lang w:eastAsia="zh-CN"/>
              </w:rPr>
              <w:t>不应出现穿透</w:t>
            </w:r>
            <w:bookmarkEnd w:id="880"/>
            <w:r>
              <w:rPr>
                <w:rFonts w:hint="eastAsia"/>
                <w:lang w:eastAsia="zh-CN"/>
              </w:rPr>
              <w:t>。</w:t>
            </w:r>
          </w:p>
          <w:p w14:paraId="2DA9EB2E">
            <w:pPr>
              <w:pStyle w:val="253"/>
              <w:spacing w:before="34"/>
              <w:ind w:left="141" w:leftChars="67" w:right="141" w:rightChars="67"/>
              <w:rPr>
                <w:rFonts w:hint="eastAsia"/>
                <w:lang w:eastAsia="zh-CN"/>
              </w:rPr>
            </w:pPr>
            <w:r>
              <w:rPr>
                <w:rFonts w:hint="eastAsia"/>
                <w:lang w:eastAsia="zh-CN"/>
              </w:rPr>
              <w:t>(3)将防刺服放入温度为-20°C±2°C恒温箱内保持4h后使用D</w:t>
            </w:r>
            <w:r>
              <w:rPr>
                <w:rFonts w:hint="eastAsia"/>
                <w:vertAlign w:val="subscript"/>
                <w:lang w:eastAsia="zh-CN"/>
              </w:rPr>
              <w:t>1</w:t>
            </w:r>
            <w:r>
              <w:rPr>
                <w:rFonts w:hint="eastAsia"/>
                <w:lang w:eastAsia="zh-CN"/>
              </w:rPr>
              <w:t>刀具分别以24J±0.5J撞击能量对防防刺服进行有效穿刺防刺服不应出现穿透。</w:t>
            </w:r>
          </w:p>
          <w:p w14:paraId="6AB01023">
            <w:pPr>
              <w:pStyle w:val="253"/>
              <w:spacing w:before="34"/>
              <w:ind w:left="141" w:leftChars="67" w:right="141" w:rightChars="67"/>
              <w:rPr>
                <w:rFonts w:hint="eastAsia"/>
                <w:lang w:eastAsia="zh-CN"/>
              </w:rPr>
            </w:pPr>
            <w:r>
              <w:rPr>
                <w:rFonts w:hint="eastAsia"/>
                <w:lang w:eastAsia="zh-CN"/>
              </w:rPr>
              <w:t>9.执行标准:符合公安部《GA141-2010警用防弹衣》中3级及《GA68-2024警用防刺服》中A类非金属材质防刺服防刺性能的相关要求。</w:t>
            </w:r>
          </w:p>
          <w:p w14:paraId="7F67F30A">
            <w:pPr>
              <w:pStyle w:val="253"/>
              <w:spacing w:before="34"/>
              <w:ind w:left="141" w:leftChars="67" w:right="141" w:rightChars="67"/>
              <w:rPr>
                <w:rFonts w:hint="eastAsia"/>
                <w:lang w:eastAsia="zh-CN"/>
              </w:rPr>
            </w:pPr>
            <w:r>
              <w:rPr>
                <w:rFonts w:hint="eastAsia"/>
                <w:lang w:eastAsia="zh-CN"/>
              </w:rPr>
              <w:t>★附带保险期限不低于5年，保额不少于500万元的责任保险，投标人须提供保单复制件并加盖投标人公章；或提供满足以上要求的承诺函并加盖投标人公章。</w:t>
            </w:r>
            <w:bookmarkStart w:id="881" w:name="OLE_LINK110"/>
          </w:p>
          <w:p w14:paraId="51E3CF27">
            <w:pPr>
              <w:pStyle w:val="253"/>
              <w:spacing w:before="34"/>
              <w:ind w:left="141" w:leftChars="67" w:right="141" w:rightChars="67"/>
              <w:rPr>
                <w:rFonts w:hint="eastAsia"/>
                <w:lang w:eastAsia="zh-CN"/>
              </w:rPr>
            </w:pPr>
            <w:r>
              <w:rPr>
                <w:rFonts w:hint="eastAsia"/>
                <w:lang w:eastAsia="zh-CN"/>
              </w:rPr>
              <w:t>注:带“▲”技术参数投标人需提</w:t>
            </w:r>
            <w:r>
              <w:rPr>
                <w:rFonts w:hint="eastAsia"/>
                <w:color w:val="auto"/>
                <w:lang w:eastAsia="zh-CN"/>
              </w:rPr>
              <w:t>供</w:t>
            </w:r>
            <w:r>
              <w:rPr>
                <w:color w:val="auto"/>
                <w:lang w:eastAsia="zh-CN"/>
              </w:rPr>
              <w:t>CMA和CNAS标识的第三方检测机构出具的检测报告复制件并加盖投标人公章</w:t>
            </w:r>
            <w:bookmarkEnd w:id="881"/>
          </w:p>
        </w:tc>
        <w:tc>
          <w:tcPr>
            <w:tcW w:w="708" w:type="dxa"/>
            <w:tcBorders>
              <w:left w:val="single" w:color="auto" w:sz="4" w:space="0"/>
            </w:tcBorders>
            <w:vAlign w:val="center"/>
          </w:tcPr>
          <w:p w14:paraId="2B8EE336">
            <w:pPr>
              <w:pStyle w:val="253"/>
              <w:spacing w:before="34"/>
              <w:ind w:right="-2"/>
              <w:jc w:val="center"/>
              <w:rPr>
                <w:rFonts w:hint="eastAsia"/>
                <w:lang w:eastAsia="zh-CN"/>
              </w:rPr>
            </w:pPr>
            <w:r>
              <w:rPr>
                <w:rFonts w:hint="eastAsia"/>
                <w:lang w:eastAsia="zh-CN"/>
              </w:rPr>
              <w:t>197</w:t>
            </w:r>
          </w:p>
        </w:tc>
        <w:tc>
          <w:tcPr>
            <w:tcW w:w="567" w:type="dxa"/>
            <w:tcBorders>
              <w:left w:val="single" w:color="auto" w:sz="4" w:space="0"/>
            </w:tcBorders>
            <w:vAlign w:val="center"/>
          </w:tcPr>
          <w:p w14:paraId="23AF5281">
            <w:pPr>
              <w:autoSpaceDE w:val="0"/>
              <w:autoSpaceDN w:val="0"/>
              <w:ind w:right="-8" w:rightChars="-4"/>
              <w:jc w:val="center"/>
              <w:rPr>
                <w:rFonts w:hint="eastAsia" w:ascii="宋体" w:hAnsi="宋体" w:cs="宋体"/>
                <w:sz w:val="24"/>
                <w:lang w:eastAsia="en-US"/>
              </w:rPr>
            </w:pPr>
            <w:r>
              <w:rPr>
                <w:rFonts w:ascii="宋体" w:hAnsi="宋体" w:cs="宋体"/>
                <w:sz w:val="24"/>
                <w:lang w:eastAsia="en-US"/>
              </w:rPr>
              <w:t>件</w:t>
            </w:r>
          </w:p>
        </w:tc>
        <w:tc>
          <w:tcPr>
            <w:tcW w:w="1560" w:type="dxa"/>
            <w:tcBorders>
              <w:left w:val="single" w:color="auto" w:sz="4" w:space="0"/>
            </w:tcBorders>
            <w:vAlign w:val="center"/>
          </w:tcPr>
          <w:p w14:paraId="17FCE812">
            <w:pPr>
              <w:autoSpaceDE w:val="0"/>
              <w:autoSpaceDN w:val="0"/>
              <w:jc w:val="center"/>
              <w:rPr>
                <w:rFonts w:hint="eastAsia" w:ascii="宋体" w:hAnsi="宋体" w:cs="宋体"/>
                <w:sz w:val="24"/>
                <w:lang w:eastAsia="en-US"/>
              </w:rPr>
            </w:pPr>
            <w:r>
              <w:rPr>
                <w:rFonts w:hint="eastAsia" w:ascii="宋体" w:hAnsi="宋体" w:cs="宋体"/>
                <w:sz w:val="24"/>
                <w:lang w:eastAsia="zh-CN"/>
              </w:rPr>
              <w:t>工业</w:t>
            </w:r>
          </w:p>
        </w:tc>
      </w:tr>
      <w:tr w14:paraId="7DD22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09" w:type="dxa"/>
            <w:vAlign w:val="center"/>
          </w:tcPr>
          <w:p w14:paraId="604CE279">
            <w:pPr>
              <w:pStyle w:val="253"/>
              <w:spacing w:before="38"/>
              <w:ind w:left="-580" w:leftChars="-276" w:firstLine="580" w:firstLineChars="0"/>
              <w:jc w:val="center"/>
              <w:rPr>
                <w:rFonts w:hint="eastAsia"/>
                <w:b w:val="0"/>
                <w:bCs w:val="0"/>
                <w:spacing w:val="-3"/>
                <w:lang w:eastAsia="zh-CN"/>
              </w:rPr>
            </w:pPr>
            <w:r>
              <w:rPr>
                <w:rFonts w:hint="eastAsia"/>
                <w:b w:val="0"/>
                <w:bCs w:val="0"/>
                <w:spacing w:val="-3"/>
                <w:lang w:eastAsia="zh-CN"/>
              </w:rPr>
              <w:t>9</w:t>
            </w:r>
          </w:p>
        </w:tc>
        <w:tc>
          <w:tcPr>
            <w:tcW w:w="2127" w:type="dxa"/>
            <w:vAlign w:val="center"/>
          </w:tcPr>
          <w:p w14:paraId="00992A1B">
            <w:pPr>
              <w:pStyle w:val="253"/>
              <w:spacing w:before="71"/>
              <w:ind w:left="-580" w:leftChars="-276" w:firstLine="580" w:firstLineChars="0"/>
              <w:jc w:val="center"/>
              <w:rPr>
                <w:rFonts w:hint="eastAsia"/>
              </w:rPr>
            </w:pPr>
            <w:bookmarkStart w:id="882" w:name="_Hlk213965301"/>
            <w:r>
              <w:rPr>
                <w:rFonts w:hint="eastAsia"/>
                <w:lang w:eastAsia="en-US"/>
              </w:rPr>
              <w:t>防弹头盔</w:t>
            </w:r>
            <w:bookmarkEnd w:id="882"/>
          </w:p>
        </w:tc>
        <w:tc>
          <w:tcPr>
            <w:tcW w:w="9639" w:type="dxa"/>
            <w:tcBorders>
              <w:right w:val="single" w:color="auto" w:sz="4" w:space="0"/>
            </w:tcBorders>
          </w:tcPr>
          <w:p w14:paraId="0EF101BD">
            <w:pPr>
              <w:pStyle w:val="253"/>
              <w:spacing w:before="34"/>
              <w:ind w:left="141" w:leftChars="67" w:right="141" w:rightChars="67"/>
              <w:rPr>
                <w:rFonts w:hint="eastAsia"/>
                <w:lang w:eastAsia="zh-CN"/>
              </w:rPr>
            </w:pPr>
            <w:r>
              <w:rPr>
                <w:rFonts w:hint="eastAsia"/>
                <w:lang w:eastAsia="zh-CN"/>
              </w:rPr>
              <w:t xml:space="preserve">1.产品结构:由盔壳和悬挂缓冲系统等组成。采用四点式悬挂系统，佩戴牢固稳定且通风透气； </w:t>
            </w:r>
          </w:p>
          <w:p w14:paraId="4EDC5E6A">
            <w:pPr>
              <w:pStyle w:val="253"/>
              <w:spacing w:before="34"/>
              <w:ind w:left="141" w:leftChars="67" w:right="141" w:rightChars="67"/>
              <w:rPr>
                <w:rFonts w:hint="eastAsia"/>
                <w:lang w:eastAsia="zh-CN"/>
              </w:rPr>
            </w:pPr>
            <w:r>
              <w:rPr>
                <w:rFonts w:hint="eastAsia"/>
                <w:lang w:eastAsia="zh-CN"/>
              </w:rPr>
              <w:t>2.重量:≤1.5kg；</w:t>
            </w:r>
          </w:p>
          <w:p w14:paraId="771EFB08">
            <w:pPr>
              <w:pStyle w:val="253"/>
              <w:spacing w:before="34"/>
              <w:ind w:left="141" w:leftChars="67" w:right="141" w:rightChars="67"/>
              <w:rPr>
                <w:rFonts w:hint="eastAsia"/>
                <w:lang w:eastAsia="zh-CN"/>
              </w:rPr>
            </w:pPr>
            <w:r>
              <w:rPr>
                <w:rFonts w:hint="eastAsia"/>
                <w:lang w:eastAsia="zh-CN"/>
              </w:rPr>
              <w:t xml:space="preserve">3.防弹材料:芳纶   </w:t>
            </w:r>
          </w:p>
          <w:p w14:paraId="7A91676D">
            <w:pPr>
              <w:pStyle w:val="253"/>
              <w:spacing w:before="34"/>
              <w:ind w:left="141" w:leftChars="67" w:right="141" w:rightChars="67"/>
              <w:rPr>
                <w:rFonts w:hint="eastAsia"/>
                <w:lang w:eastAsia="zh-CN"/>
              </w:rPr>
            </w:pPr>
            <w:r>
              <w:rPr>
                <w:rFonts w:hint="eastAsia"/>
                <w:lang w:eastAsia="zh-CN"/>
              </w:rPr>
              <w:t>4.防护等级:公安二级，产品防弹性能执行《GA293-2012》警用防弹头盔及面罩标准；</w:t>
            </w:r>
          </w:p>
          <w:p w14:paraId="3739B4D0">
            <w:pPr>
              <w:pStyle w:val="253"/>
              <w:spacing w:before="34"/>
              <w:ind w:left="141" w:leftChars="67" w:right="141" w:rightChars="67"/>
              <w:rPr>
                <w:rFonts w:hint="eastAsia"/>
                <w:lang w:eastAsia="zh-CN"/>
              </w:rPr>
            </w:pPr>
            <w:r>
              <w:rPr>
                <w:rFonts w:hint="eastAsia"/>
                <w:lang w:eastAsia="zh-CN"/>
              </w:rPr>
              <w:t xml:space="preserve">▲5.弹道极限V50值:不小于700m/s； </w:t>
            </w:r>
          </w:p>
          <w:p w14:paraId="3BDA5EEA">
            <w:pPr>
              <w:pStyle w:val="253"/>
              <w:spacing w:before="34"/>
              <w:ind w:left="141" w:leftChars="67" w:right="141" w:rightChars="67"/>
              <w:rPr>
                <w:rFonts w:hint="eastAsia"/>
                <w:lang w:eastAsia="zh-CN"/>
              </w:rPr>
            </w:pPr>
            <w:r>
              <w:rPr>
                <w:rFonts w:hint="eastAsia"/>
                <w:lang w:eastAsia="zh-CN"/>
              </w:rPr>
              <w:t>▲6.盔壳侧向刚性检验:盔壳最大变形量≤3.8mm，残余变形量≤2.4mm；</w:t>
            </w:r>
          </w:p>
          <w:p w14:paraId="4377F832">
            <w:pPr>
              <w:pStyle w:val="253"/>
              <w:spacing w:before="34"/>
              <w:ind w:left="141" w:leftChars="67" w:right="141" w:rightChars="67"/>
              <w:rPr>
                <w:rFonts w:hint="eastAsia"/>
                <w:lang w:eastAsia="zh-CN"/>
              </w:rPr>
            </w:pPr>
            <w:bookmarkStart w:id="883" w:name="OLE_LINK108"/>
            <w:bookmarkStart w:id="884" w:name="OLE_LINK109"/>
            <w:r>
              <w:rPr>
                <w:rFonts w:hint="eastAsia"/>
                <w:lang w:eastAsia="zh-CN"/>
              </w:rPr>
              <w:t>▲</w:t>
            </w:r>
            <w:bookmarkEnd w:id="883"/>
            <w:bookmarkEnd w:id="884"/>
            <w:r>
              <w:rPr>
                <w:rFonts w:hint="eastAsia"/>
                <w:lang w:eastAsia="zh-CN"/>
              </w:rPr>
              <w:t>7.防弹性能:使用54式7.62mm 手枪、51式7.62mm手枪弹(铅芯)进行常温测试，最大弹痕高度≤7.0mm;浸水24H后进行测试，弹痕高度≤7.2mm ；高温+55℃的环境下，最大弹痕高度≤5.0mm；低温-25℃的环境下，最大弹痕高度≤7.6mm；</w:t>
            </w:r>
          </w:p>
          <w:p w14:paraId="6C79710D">
            <w:pPr>
              <w:pStyle w:val="253"/>
              <w:spacing w:before="34"/>
              <w:ind w:left="141" w:leftChars="67" w:right="141" w:rightChars="67"/>
              <w:rPr>
                <w:rFonts w:hint="eastAsia"/>
                <w:lang w:eastAsia="zh-CN"/>
              </w:rPr>
            </w:pPr>
            <w:r>
              <w:rPr>
                <w:rFonts w:hint="eastAsia"/>
                <w:lang w:eastAsia="zh-CN"/>
              </w:rPr>
              <w:t>8.阻燃性能(盔壳外表面续燃时间)≤5s；</w:t>
            </w:r>
          </w:p>
          <w:p w14:paraId="09F2E63A">
            <w:pPr>
              <w:pStyle w:val="253"/>
              <w:spacing w:before="34"/>
              <w:ind w:left="141" w:leftChars="67" w:right="141" w:rightChars="67"/>
              <w:rPr>
                <w:rFonts w:hint="eastAsia"/>
                <w:color w:val="auto"/>
                <w:lang w:eastAsia="zh-CN"/>
              </w:rPr>
            </w:pPr>
            <w:r>
              <w:rPr>
                <w:rFonts w:hint="eastAsia"/>
                <w:color w:val="auto"/>
                <w:lang w:eastAsia="zh-CN"/>
              </w:rPr>
              <w:t>▲9.芳纶性能：纱线初始模量:≥660cN/dtex、纱线断裂强度:≥24cN/dte</w:t>
            </w:r>
            <w:bookmarkStart w:id="885" w:name="OLE_LINK107"/>
            <w:bookmarkStart w:id="886" w:name="OLE_LINK106"/>
            <w:r>
              <w:rPr>
                <w:rFonts w:hint="eastAsia"/>
                <w:color w:val="auto"/>
                <w:lang w:eastAsia="zh-CN"/>
              </w:rPr>
              <w:t>x</w:t>
            </w:r>
            <w:bookmarkEnd w:id="885"/>
            <w:bookmarkEnd w:id="886"/>
            <w:r>
              <w:rPr>
                <w:rFonts w:hint="eastAsia"/>
                <w:color w:val="auto"/>
                <w:lang w:eastAsia="zh-CN"/>
              </w:rPr>
              <w:t>、线密度偏差率:≥2%、纱线断裂伸长率:≥3.8％、纱线断裂强力≥27200cN 。</w:t>
            </w:r>
          </w:p>
          <w:p w14:paraId="46770521">
            <w:pPr>
              <w:pStyle w:val="253"/>
              <w:spacing w:before="34"/>
              <w:ind w:left="141" w:leftChars="67" w:right="141" w:rightChars="67"/>
              <w:rPr>
                <w:rFonts w:hint="eastAsia"/>
                <w:lang w:eastAsia="zh-CN"/>
              </w:rPr>
            </w:pPr>
            <w:r>
              <w:rPr>
                <w:rFonts w:hint="eastAsia"/>
                <w:lang w:eastAsia="zh-CN"/>
              </w:rPr>
              <w:t>★附带保险期限不低于5年，保额不少于500万元的责任保险，投标人须提供保单复制件并加盖投标人公章；或提供满足以上要求的承诺函并加盖投标人公章。</w:t>
            </w:r>
          </w:p>
          <w:p w14:paraId="5F0C9675">
            <w:pPr>
              <w:pStyle w:val="253"/>
              <w:spacing w:before="34"/>
              <w:ind w:left="141" w:leftChars="67" w:right="141" w:rightChars="67"/>
              <w:rPr>
                <w:rFonts w:hint="eastAsia"/>
                <w:lang w:eastAsia="zh-CN"/>
              </w:rPr>
            </w:pPr>
            <w:r>
              <w:rPr>
                <w:rFonts w:hint="eastAsia"/>
                <w:lang w:eastAsia="zh-CN"/>
              </w:rPr>
              <w:t>注:带“▲”技术参数投标人需提</w:t>
            </w:r>
            <w:r>
              <w:rPr>
                <w:rFonts w:hint="eastAsia"/>
                <w:color w:val="auto"/>
                <w:lang w:eastAsia="zh-CN"/>
              </w:rPr>
              <w:t>供</w:t>
            </w:r>
            <w:r>
              <w:rPr>
                <w:color w:val="auto"/>
                <w:lang w:eastAsia="zh-CN"/>
              </w:rPr>
              <w:t>CMA和CNAS标识的第三方检测机构出具的检测报告复制件并加盖投标人公章</w:t>
            </w:r>
          </w:p>
        </w:tc>
        <w:tc>
          <w:tcPr>
            <w:tcW w:w="708" w:type="dxa"/>
            <w:tcBorders>
              <w:left w:val="single" w:color="auto" w:sz="4" w:space="0"/>
            </w:tcBorders>
            <w:vAlign w:val="center"/>
          </w:tcPr>
          <w:p w14:paraId="00F4EDAF">
            <w:pPr>
              <w:pStyle w:val="253"/>
              <w:spacing w:before="34"/>
              <w:ind w:right="-2"/>
              <w:jc w:val="center"/>
              <w:rPr>
                <w:rFonts w:hint="eastAsia"/>
                <w:lang w:eastAsia="zh-CN"/>
              </w:rPr>
            </w:pPr>
            <w:r>
              <w:rPr>
                <w:rFonts w:hint="eastAsia"/>
                <w:lang w:eastAsia="zh-CN"/>
              </w:rPr>
              <w:t>330</w:t>
            </w:r>
          </w:p>
        </w:tc>
        <w:tc>
          <w:tcPr>
            <w:tcW w:w="567" w:type="dxa"/>
            <w:tcBorders>
              <w:left w:val="single" w:color="auto" w:sz="4" w:space="0"/>
            </w:tcBorders>
            <w:vAlign w:val="center"/>
          </w:tcPr>
          <w:p w14:paraId="4F4F0A9F">
            <w:pPr>
              <w:autoSpaceDE w:val="0"/>
              <w:autoSpaceDN w:val="0"/>
              <w:ind w:right="-8" w:rightChars="-4"/>
              <w:jc w:val="center"/>
              <w:rPr>
                <w:rFonts w:hint="eastAsia" w:ascii="宋体" w:hAnsi="宋体" w:cs="宋体"/>
                <w:sz w:val="24"/>
                <w:lang w:eastAsia="en-US"/>
              </w:rPr>
            </w:pPr>
            <w:r>
              <w:rPr>
                <w:rFonts w:ascii="宋体" w:hAnsi="宋体" w:cs="宋体"/>
                <w:sz w:val="24"/>
                <w:lang w:eastAsia="en-US"/>
              </w:rPr>
              <w:t>顶</w:t>
            </w:r>
          </w:p>
        </w:tc>
        <w:tc>
          <w:tcPr>
            <w:tcW w:w="1560" w:type="dxa"/>
            <w:tcBorders>
              <w:left w:val="single" w:color="auto" w:sz="4" w:space="0"/>
            </w:tcBorders>
            <w:vAlign w:val="center"/>
          </w:tcPr>
          <w:p w14:paraId="26574A82">
            <w:pPr>
              <w:autoSpaceDE w:val="0"/>
              <w:autoSpaceDN w:val="0"/>
              <w:jc w:val="center"/>
              <w:rPr>
                <w:rFonts w:hint="eastAsia" w:ascii="宋体" w:hAnsi="宋体" w:cs="宋体"/>
                <w:sz w:val="24"/>
                <w:lang w:eastAsia="en-US"/>
              </w:rPr>
            </w:pPr>
            <w:r>
              <w:rPr>
                <w:rFonts w:hint="eastAsia" w:ascii="宋体" w:hAnsi="宋体" w:cs="宋体"/>
                <w:sz w:val="24"/>
                <w:lang w:eastAsia="zh-CN"/>
              </w:rPr>
              <w:t>工业</w:t>
            </w:r>
          </w:p>
        </w:tc>
      </w:tr>
      <w:tr w14:paraId="3DED4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09" w:type="dxa"/>
            <w:vAlign w:val="center"/>
          </w:tcPr>
          <w:p w14:paraId="03106A71">
            <w:pPr>
              <w:pStyle w:val="253"/>
              <w:spacing w:before="38"/>
              <w:ind w:left="-580" w:leftChars="-276" w:firstLine="580" w:firstLineChars="0"/>
              <w:jc w:val="center"/>
              <w:rPr>
                <w:rFonts w:hint="eastAsia"/>
                <w:b w:val="0"/>
                <w:bCs w:val="0"/>
                <w:spacing w:val="-3"/>
                <w:lang w:eastAsia="zh-CN"/>
              </w:rPr>
            </w:pPr>
            <w:r>
              <w:rPr>
                <w:rFonts w:hint="eastAsia"/>
                <w:b w:val="0"/>
                <w:bCs w:val="0"/>
                <w:spacing w:val="-3"/>
                <w:lang w:eastAsia="zh-CN"/>
              </w:rPr>
              <w:t>10</w:t>
            </w:r>
          </w:p>
        </w:tc>
        <w:tc>
          <w:tcPr>
            <w:tcW w:w="2127" w:type="dxa"/>
            <w:vAlign w:val="center"/>
          </w:tcPr>
          <w:p w14:paraId="27D0153E">
            <w:pPr>
              <w:pStyle w:val="253"/>
              <w:spacing w:before="71"/>
              <w:ind w:left="-580" w:leftChars="-276" w:firstLine="580" w:firstLineChars="0"/>
              <w:jc w:val="center"/>
              <w:rPr>
                <w:rFonts w:hint="eastAsia"/>
                <w:lang w:eastAsia="en-US"/>
              </w:rPr>
            </w:pPr>
            <w:r>
              <w:rPr>
                <w:rFonts w:hint="eastAsia"/>
                <w:lang w:eastAsia="en-US"/>
              </w:rPr>
              <w:t>防毒手套</w:t>
            </w:r>
          </w:p>
        </w:tc>
        <w:tc>
          <w:tcPr>
            <w:tcW w:w="9639" w:type="dxa"/>
            <w:tcBorders>
              <w:right w:val="single" w:color="auto" w:sz="4" w:space="0"/>
            </w:tcBorders>
          </w:tcPr>
          <w:p w14:paraId="74CBBB19">
            <w:pPr>
              <w:pStyle w:val="253"/>
              <w:spacing w:before="34"/>
              <w:ind w:left="141" w:leftChars="67" w:right="141" w:rightChars="67"/>
              <w:rPr>
                <w:rFonts w:hint="eastAsia"/>
                <w:lang w:eastAsia="zh-CN"/>
              </w:rPr>
            </w:pPr>
            <w:r>
              <w:rPr>
                <w:rFonts w:hint="eastAsia"/>
                <w:lang w:eastAsia="zh-CN"/>
              </w:rPr>
              <w:t>1.功能:防滑、耐酸碱、耐磨、耐油</w:t>
            </w:r>
          </w:p>
          <w:p w14:paraId="46D59B2D">
            <w:pPr>
              <w:pStyle w:val="253"/>
              <w:spacing w:before="34"/>
              <w:ind w:left="141" w:leftChars="67" w:right="141" w:rightChars="67"/>
              <w:rPr>
                <w:rFonts w:hint="eastAsia"/>
                <w:lang w:eastAsia="zh-CN"/>
              </w:rPr>
            </w:pPr>
            <w:r>
              <w:rPr>
                <w:rFonts w:hint="eastAsia"/>
                <w:lang w:eastAsia="zh-CN"/>
              </w:rPr>
              <w:t>2.表面材质:丁腈橡胶材质</w:t>
            </w:r>
          </w:p>
          <w:p w14:paraId="0BAEF92C">
            <w:pPr>
              <w:pStyle w:val="253"/>
              <w:spacing w:before="34"/>
              <w:ind w:left="141" w:leftChars="67" w:right="141" w:rightChars="67"/>
              <w:rPr>
                <w:rFonts w:hint="eastAsia"/>
                <w:lang w:eastAsia="zh-CN"/>
              </w:rPr>
            </w:pPr>
            <w:r>
              <w:rPr>
                <w:rFonts w:hint="eastAsia"/>
                <w:lang w:eastAsia="zh-CN"/>
              </w:rPr>
              <w:t>3.防护多类化学物品:饱和碳氢化合物、有机碱、无机碱、无机酸、初级醇、醛类等</w:t>
            </w:r>
          </w:p>
        </w:tc>
        <w:tc>
          <w:tcPr>
            <w:tcW w:w="708" w:type="dxa"/>
            <w:tcBorders>
              <w:left w:val="single" w:color="auto" w:sz="4" w:space="0"/>
            </w:tcBorders>
            <w:vAlign w:val="center"/>
          </w:tcPr>
          <w:p w14:paraId="5299CF12">
            <w:pPr>
              <w:pStyle w:val="253"/>
              <w:spacing w:before="34"/>
              <w:ind w:right="-2"/>
              <w:jc w:val="center"/>
              <w:rPr>
                <w:rFonts w:hint="eastAsia"/>
                <w:lang w:eastAsia="zh-CN"/>
              </w:rPr>
            </w:pPr>
            <w:r>
              <w:rPr>
                <w:rFonts w:hint="eastAsia"/>
                <w:lang w:eastAsia="zh-CN"/>
              </w:rPr>
              <w:t>42</w:t>
            </w:r>
          </w:p>
        </w:tc>
        <w:tc>
          <w:tcPr>
            <w:tcW w:w="567" w:type="dxa"/>
            <w:tcBorders>
              <w:left w:val="single" w:color="auto" w:sz="4" w:space="0"/>
            </w:tcBorders>
            <w:vAlign w:val="center"/>
          </w:tcPr>
          <w:p w14:paraId="71A9C751">
            <w:pPr>
              <w:autoSpaceDE w:val="0"/>
              <w:autoSpaceDN w:val="0"/>
              <w:ind w:right="-8" w:rightChars="-4"/>
              <w:jc w:val="center"/>
              <w:rPr>
                <w:rFonts w:hint="eastAsia" w:ascii="宋体" w:hAnsi="宋体" w:cs="宋体"/>
                <w:sz w:val="24"/>
                <w:lang w:eastAsia="en-US"/>
              </w:rPr>
            </w:pPr>
            <w:r>
              <w:rPr>
                <w:rFonts w:ascii="宋体" w:hAnsi="宋体" w:cs="宋体"/>
                <w:sz w:val="24"/>
                <w:lang w:eastAsia="en-US"/>
              </w:rPr>
              <w:t>双</w:t>
            </w:r>
          </w:p>
        </w:tc>
        <w:tc>
          <w:tcPr>
            <w:tcW w:w="1560" w:type="dxa"/>
            <w:tcBorders>
              <w:left w:val="single" w:color="auto" w:sz="4" w:space="0"/>
            </w:tcBorders>
            <w:vAlign w:val="center"/>
          </w:tcPr>
          <w:p w14:paraId="19507034">
            <w:pPr>
              <w:autoSpaceDE w:val="0"/>
              <w:autoSpaceDN w:val="0"/>
              <w:jc w:val="center"/>
              <w:rPr>
                <w:rFonts w:hint="eastAsia" w:ascii="宋体" w:hAnsi="宋体" w:cs="宋体"/>
                <w:sz w:val="24"/>
                <w:lang w:eastAsia="en-US"/>
              </w:rPr>
            </w:pPr>
            <w:r>
              <w:rPr>
                <w:rFonts w:hint="eastAsia" w:ascii="宋体" w:hAnsi="宋体" w:cs="宋体"/>
                <w:sz w:val="24"/>
                <w:lang w:eastAsia="zh-CN"/>
              </w:rPr>
              <w:t>工业</w:t>
            </w:r>
          </w:p>
        </w:tc>
      </w:tr>
      <w:tr w14:paraId="3515D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trPr>
        <w:tc>
          <w:tcPr>
            <w:tcW w:w="709" w:type="dxa"/>
            <w:vAlign w:val="center"/>
          </w:tcPr>
          <w:p w14:paraId="528DF5FD">
            <w:pPr>
              <w:pStyle w:val="253"/>
              <w:spacing w:before="38"/>
              <w:ind w:left="-580" w:leftChars="-276" w:firstLine="580" w:firstLineChars="0"/>
              <w:jc w:val="center"/>
              <w:rPr>
                <w:rFonts w:hint="eastAsia"/>
                <w:b w:val="0"/>
                <w:bCs w:val="0"/>
                <w:spacing w:val="-3"/>
                <w:lang w:eastAsia="zh-CN"/>
              </w:rPr>
            </w:pPr>
            <w:r>
              <w:rPr>
                <w:rFonts w:hint="eastAsia"/>
                <w:b w:val="0"/>
                <w:bCs w:val="0"/>
                <w:spacing w:val="-3"/>
                <w:lang w:eastAsia="zh-CN"/>
              </w:rPr>
              <w:t>11</w:t>
            </w:r>
          </w:p>
        </w:tc>
        <w:tc>
          <w:tcPr>
            <w:tcW w:w="2127" w:type="dxa"/>
            <w:vAlign w:val="center"/>
          </w:tcPr>
          <w:p w14:paraId="2B22C101">
            <w:pPr>
              <w:pStyle w:val="253"/>
              <w:spacing w:before="71"/>
              <w:ind w:left="-580" w:leftChars="-276" w:firstLine="580" w:firstLineChars="0"/>
              <w:jc w:val="center"/>
              <w:rPr>
                <w:rFonts w:hint="eastAsia"/>
                <w:lang w:eastAsia="en-US"/>
              </w:rPr>
            </w:pPr>
            <w:r>
              <w:rPr>
                <w:rFonts w:hint="eastAsia"/>
                <w:lang w:eastAsia="en-US"/>
              </w:rPr>
              <w:t>防毒衣</w:t>
            </w:r>
          </w:p>
        </w:tc>
        <w:tc>
          <w:tcPr>
            <w:tcW w:w="9639" w:type="dxa"/>
            <w:tcBorders>
              <w:right w:val="single" w:color="auto" w:sz="4" w:space="0"/>
            </w:tcBorders>
          </w:tcPr>
          <w:p w14:paraId="6F5311E3">
            <w:pPr>
              <w:pStyle w:val="253"/>
              <w:spacing w:before="34"/>
              <w:ind w:left="141" w:leftChars="67" w:right="141" w:rightChars="67"/>
              <w:rPr>
                <w:rFonts w:hint="eastAsia"/>
                <w:color w:val="auto"/>
                <w:lang w:eastAsia="zh-CN"/>
              </w:rPr>
            </w:pPr>
            <w:r>
              <w:rPr>
                <w:rFonts w:hint="eastAsia"/>
                <w:color w:val="auto"/>
                <w:lang w:eastAsia="zh-CN"/>
              </w:rPr>
              <w:t xml:space="preserve">1.气态防护整体气密性：经充气至完全展开，内压力达1.7Kpa后开始泄压至测试压1.5Kpa,停止充气，4min后，内压力应不低于测试压力的80%。 </w:t>
            </w:r>
          </w:p>
          <w:p w14:paraId="60E21917">
            <w:pPr>
              <w:pStyle w:val="253"/>
              <w:spacing w:before="34"/>
              <w:ind w:left="141" w:leftChars="67" w:right="141" w:rightChars="67"/>
              <w:rPr>
                <w:rFonts w:hint="eastAsia"/>
                <w:color w:val="auto"/>
                <w:lang w:eastAsia="zh-CN"/>
              </w:rPr>
            </w:pPr>
            <w:r>
              <w:rPr>
                <w:rFonts w:hint="eastAsia"/>
                <w:color w:val="auto"/>
                <w:lang w:eastAsia="zh-CN"/>
              </w:rPr>
              <w:t>2.质量:小于等于8kg；</w:t>
            </w:r>
          </w:p>
          <w:p w14:paraId="5CE96949">
            <w:pPr>
              <w:pStyle w:val="253"/>
              <w:spacing w:before="34"/>
              <w:ind w:left="141" w:leftChars="67" w:right="141" w:rightChars="67"/>
              <w:rPr>
                <w:rFonts w:hint="eastAsia"/>
                <w:color w:val="auto"/>
                <w:lang w:eastAsia="zh-CN"/>
              </w:rPr>
            </w:pPr>
            <w:r>
              <w:rPr>
                <w:rFonts w:hint="eastAsia"/>
                <w:color w:val="auto"/>
                <w:lang w:eastAsia="zh-CN"/>
              </w:rPr>
              <w:t>3.尺寸:衣长:190cm±5cm；胸围:75cm±5cm；</w:t>
            </w:r>
          </w:p>
          <w:p w14:paraId="0178FEDF">
            <w:pPr>
              <w:pStyle w:val="253"/>
              <w:spacing w:before="34"/>
              <w:ind w:left="141" w:leftChars="67" w:right="141" w:rightChars="67"/>
              <w:rPr>
                <w:rFonts w:hint="eastAsia"/>
                <w:color w:val="auto"/>
                <w:lang w:eastAsia="zh-CN"/>
              </w:rPr>
            </w:pPr>
            <w:r>
              <w:rPr>
                <w:rFonts w:hint="eastAsia"/>
                <w:color w:val="auto"/>
                <w:lang w:eastAsia="zh-CN"/>
              </w:rPr>
              <w:t>4.撕破强力:≥3级，纵向</w:t>
            </w:r>
            <w:bookmarkStart w:id="887" w:name="OLE_LINK4"/>
            <w:r>
              <w:rPr>
                <w:rFonts w:hint="eastAsia"/>
                <w:color w:val="auto"/>
                <w:lang w:eastAsia="zh-CN"/>
              </w:rPr>
              <w:t>≥</w:t>
            </w:r>
            <w:bookmarkEnd w:id="887"/>
            <w:r>
              <w:rPr>
                <w:rFonts w:hint="eastAsia"/>
                <w:color w:val="auto"/>
                <w:lang w:eastAsia="zh-CN"/>
              </w:rPr>
              <w:t>57N，横向≥58N</w:t>
            </w:r>
          </w:p>
          <w:p w14:paraId="19D67353">
            <w:pPr>
              <w:pStyle w:val="253"/>
              <w:spacing w:before="34"/>
              <w:ind w:left="141" w:leftChars="67" w:right="141" w:rightChars="67"/>
              <w:rPr>
                <w:rFonts w:hint="eastAsia"/>
                <w:color w:val="auto"/>
                <w:lang w:eastAsia="zh-CN"/>
              </w:rPr>
            </w:pPr>
            <w:bookmarkStart w:id="888" w:name="OLE_LINK18"/>
            <w:r>
              <w:rPr>
                <w:rFonts w:hint="eastAsia"/>
                <w:lang w:eastAsia="zh-CN"/>
              </w:rPr>
              <w:t>▲</w:t>
            </w:r>
            <w:bookmarkEnd w:id="888"/>
            <w:r>
              <w:rPr>
                <w:rFonts w:hint="eastAsia"/>
                <w:color w:val="auto"/>
                <w:lang w:eastAsia="zh-CN"/>
              </w:rPr>
              <w:t>5.断裂强力≥3级，纵向≥1500N，横向≥1100N；</w:t>
            </w:r>
          </w:p>
          <w:p w14:paraId="5313077A">
            <w:pPr>
              <w:pStyle w:val="253"/>
              <w:spacing w:before="34"/>
              <w:ind w:left="141" w:leftChars="67" w:right="141" w:rightChars="67"/>
              <w:rPr>
                <w:rFonts w:hint="eastAsia"/>
                <w:lang w:eastAsia="zh-CN"/>
              </w:rPr>
            </w:pPr>
            <w:r>
              <w:rPr>
                <w:rFonts w:hint="eastAsia"/>
                <w:lang w:eastAsia="zh-CN"/>
              </w:rPr>
              <w:t>注:带“▲”技术参数投标人需提</w:t>
            </w:r>
            <w:r>
              <w:rPr>
                <w:rFonts w:hint="eastAsia"/>
                <w:color w:val="auto"/>
                <w:lang w:eastAsia="zh-CN"/>
              </w:rPr>
              <w:t>供</w:t>
            </w:r>
            <w:r>
              <w:rPr>
                <w:color w:val="auto"/>
                <w:lang w:eastAsia="zh-CN"/>
              </w:rPr>
              <w:t>CMA和CNAS标识的第三方检测机构出具的检测报告复制件并加盖投标人公章</w:t>
            </w:r>
          </w:p>
        </w:tc>
        <w:tc>
          <w:tcPr>
            <w:tcW w:w="708" w:type="dxa"/>
            <w:tcBorders>
              <w:left w:val="single" w:color="auto" w:sz="4" w:space="0"/>
            </w:tcBorders>
            <w:vAlign w:val="center"/>
          </w:tcPr>
          <w:p w14:paraId="1C12ADE0">
            <w:pPr>
              <w:pStyle w:val="253"/>
              <w:spacing w:before="34"/>
              <w:ind w:right="-2"/>
              <w:jc w:val="center"/>
              <w:rPr>
                <w:rFonts w:hint="eastAsia"/>
                <w:lang w:eastAsia="zh-CN"/>
              </w:rPr>
            </w:pPr>
            <w:r>
              <w:rPr>
                <w:rFonts w:hint="eastAsia"/>
                <w:lang w:eastAsia="zh-CN"/>
              </w:rPr>
              <w:t>27</w:t>
            </w:r>
          </w:p>
        </w:tc>
        <w:tc>
          <w:tcPr>
            <w:tcW w:w="567" w:type="dxa"/>
            <w:tcBorders>
              <w:left w:val="single" w:color="auto" w:sz="4" w:space="0"/>
            </w:tcBorders>
            <w:vAlign w:val="center"/>
          </w:tcPr>
          <w:p w14:paraId="13A51E61">
            <w:pPr>
              <w:autoSpaceDE w:val="0"/>
              <w:autoSpaceDN w:val="0"/>
              <w:ind w:right="-8" w:rightChars="-4"/>
              <w:jc w:val="center"/>
              <w:rPr>
                <w:rFonts w:hint="eastAsia" w:ascii="宋体" w:hAnsi="宋体" w:cs="宋体"/>
                <w:sz w:val="24"/>
                <w:lang w:eastAsia="en-US"/>
              </w:rPr>
            </w:pPr>
            <w:r>
              <w:rPr>
                <w:rFonts w:ascii="宋体" w:hAnsi="宋体" w:cs="宋体"/>
                <w:sz w:val="24"/>
                <w:lang w:eastAsia="en-US"/>
              </w:rPr>
              <w:t>件</w:t>
            </w:r>
          </w:p>
        </w:tc>
        <w:tc>
          <w:tcPr>
            <w:tcW w:w="1560" w:type="dxa"/>
            <w:tcBorders>
              <w:left w:val="single" w:color="auto" w:sz="4" w:space="0"/>
            </w:tcBorders>
            <w:vAlign w:val="center"/>
          </w:tcPr>
          <w:p w14:paraId="408B24F6">
            <w:pPr>
              <w:autoSpaceDE w:val="0"/>
              <w:autoSpaceDN w:val="0"/>
              <w:ind w:right="-1"/>
              <w:jc w:val="center"/>
              <w:rPr>
                <w:rFonts w:hint="eastAsia" w:ascii="宋体" w:hAnsi="宋体" w:cs="宋体"/>
                <w:sz w:val="24"/>
                <w:lang w:eastAsia="en-US"/>
              </w:rPr>
            </w:pPr>
            <w:r>
              <w:rPr>
                <w:rFonts w:hint="eastAsia" w:ascii="宋体" w:hAnsi="宋体" w:cs="宋体"/>
                <w:sz w:val="24"/>
                <w:lang w:eastAsia="zh-CN"/>
              </w:rPr>
              <w:t>工业</w:t>
            </w:r>
          </w:p>
        </w:tc>
      </w:tr>
      <w:tr w14:paraId="16A73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709" w:type="dxa"/>
            <w:vAlign w:val="center"/>
          </w:tcPr>
          <w:p w14:paraId="217D5248">
            <w:pPr>
              <w:pStyle w:val="253"/>
              <w:spacing w:before="38"/>
              <w:ind w:left="-580" w:leftChars="-276" w:firstLine="580" w:firstLineChars="0"/>
              <w:jc w:val="center"/>
              <w:rPr>
                <w:rFonts w:hint="eastAsia"/>
                <w:b w:val="0"/>
                <w:bCs w:val="0"/>
                <w:spacing w:val="-3"/>
                <w:lang w:eastAsia="zh-CN"/>
              </w:rPr>
            </w:pPr>
            <w:r>
              <w:rPr>
                <w:rFonts w:hint="eastAsia"/>
                <w:b w:val="0"/>
                <w:bCs w:val="0"/>
                <w:spacing w:val="-3"/>
                <w:lang w:eastAsia="zh-CN"/>
              </w:rPr>
              <w:t>12</w:t>
            </w:r>
          </w:p>
        </w:tc>
        <w:tc>
          <w:tcPr>
            <w:tcW w:w="2127" w:type="dxa"/>
            <w:vAlign w:val="center"/>
          </w:tcPr>
          <w:p w14:paraId="5FCA4741">
            <w:pPr>
              <w:pStyle w:val="253"/>
              <w:spacing w:before="71"/>
              <w:ind w:left="-580" w:leftChars="-276" w:firstLine="580" w:firstLineChars="0"/>
              <w:jc w:val="center"/>
              <w:rPr>
                <w:rFonts w:hint="eastAsia"/>
                <w:lang w:eastAsia="en-US"/>
              </w:rPr>
            </w:pPr>
            <w:r>
              <w:rPr>
                <w:rFonts w:hint="eastAsia"/>
                <w:lang w:eastAsia="en-US"/>
              </w:rPr>
              <w:t>防割护颈</w:t>
            </w:r>
          </w:p>
        </w:tc>
        <w:tc>
          <w:tcPr>
            <w:tcW w:w="9639" w:type="dxa"/>
            <w:tcBorders>
              <w:right w:val="single" w:color="auto" w:sz="4" w:space="0"/>
            </w:tcBorders>
          </w:tcPr>
          <w:p w14:paraId="6E1C842B">
            <w:pPr>
              <w:pStyle w:val="253"/>
              <w:spacing w:before="34"/>
              <w:ind w:left="141" w:leftChars="67" w:right="141" w:rightChars="67"/>
              <w:rPr>
                <w:rFonts w:hint="eastAsia"/>
                <w:lang w:eastAsia="zh-CN"/>
              </w:rPr>
            </w:pPr>
            <w:bookmarkStart w:id="889" w:name="OLE_LINK29"/>
            <w:bookmarkStart w:id="890" w:name="OLE_LINK48"/>
            <w:r>
              <w:rPr>
                <w:rFonts w:hint="eastAsia"/>
                <w:lang w:eastAsia="zh-CN"/>
              </w:rPr>
              <w:t>1.颜色:黑色；</w:t>
            </w:r>
          </w:p>
          <w:p w14:paraId="5707539D">
            <w:pPr>
              <w:pStyle w:val="253"/>
              <w:spacing w:before="34"/>
              <w:ind w:left="141" w:leftChars="67" w:right="141" w:rightChars="67"/>
              <w:rPr>
                <w:rFonts w:hint="eastAsia"/>
                <w:lang w:eastAsia="zh-CN"/>
              </w:rPr>
            </w:pPr>
            <w:r>
              <w:rPr>
                <w:rFonts w:hint="eastAsia"/>
                <w:lang w:eastAsia="zh-CN"/>
              </w:rPr>
              <w:t>2.质量:≤365g；</w:t>
            </w:r>
          </w:p>
          <w:p w14:paraId="4F1FA0C0">
            <w:pPr>
              <w:pStyle w:val="253"/>
              <w:spacing w:before="34"/>
              <w:ind w:left="141" w:leftChars="67" w:right="141" w:rightChars="67"/>
              <w:rPr>
                <w:rFonts w:hint="eastAsia"/>
                <w:lang w:eastAsia="zh-CN"/>
              </w:rPr>
            </w:pPr>
            <w:r>
              <w:rPr>
                <w:rFonts w:hint="eastAsia"/>
                <w:lang w:eastAsia="zh-CN"/>
              </w:rPr>
              <w:t>3.耐摩擦色牢度:干摩:≥4级，湿摩:≥4级；</w:t>
            </w:r>
          </w:p>
          <w:p w14:paraId="0B66C31D">
            <w:pPr>
              <w:pStyle w:val="253"/>
              <w:spacing w:before="34"/>
              <w:ind w:left="141" w:leftChars="67" w:right="141" w:rightChars="67"/>
              <w:rPr>
                <w:rFonts w:hint="eastAsia"/>
                <w:lang w:eastAsia="zh-CN"/>
              </w:rPr>
            </w:pPr>
            <w:bookmarkStart w:id="891" w:name="OLE_LINK21"/>
            <w:r>
              <w:rPr>
                <w:rFonts w:hint="eastAsia"/>
                <w:lang w:eastAsia="zh-CN"/>
              </w:rPr>
              <w:t>▲</w:t>
            </w:r>
            <w:bookmarkEnd w:id="891"/>
            <w:r>
              <w:rPr>
                <w:rFonts w:hint="eastAsia"/>
                <w:lang w:eastAsia="zh-CN"/>
              </w:rPr>
              <w:t>4.防割性能:切割周数大于7周，耐切割系数≥3.5；</w:t>
            </w:r>
          </w:p>
          <w:p w14:paraId="0057EF74">
            <w:pPr>
              <w:pStyle w:val="253"/>
              <w:spacing w:before="34"/>
              <w:ind w:left="141" w:leftChars="67" w:right="141" w:rightChars="67"/>
              <w:rPr>
                <w:rFonts w:hint="eastAsia"/>
                <w:lang w:eastAsia="zh-CN"/>
              </w:rPr>
            </w:pPr>
            <w:r>
              <w:rPr>
                <w:rFonts w:hint="eastAsia"/>
                <w:lang w:eastAsia="zh-CN"/>
              </w:rPr>
              <w:t>5.低温:切割周数大于7周、高温:切割周数大于7周；</w:t>
            </w:r>
          </w:p>
          <w:p w14:paraId="4889E64B">
            <w:pPr>
              <w:pStyle w:val="253"/>
              <w:spacing w:before="34"/>
              <w:ind w:left="141" w:leftChars="67" w:right="141" w:rightChars="67"/>
              <w:rPr>
                <w:rFonts w:hint="eastAsia"/>
                <w:lang w:eastAsia="zh-CN"/>
              </w:rPr>
            </w:pPr>
            <w:r>
              <w:rPr>
                <w:rFonts w:hint="eastAsia"/>
                <w:lang w:eastAsia="zh-CN"/>
              </w:rPr>
              <w:t>6.执行标准:GA 614-2006《警用防割手套》</w:t>
            </w:r>
            <w:bookmarkEnd w:id="889"/>
            <w:bookmarkEnd w:id="890"/>
          </w:p>
          <w:p w14:paraId="6D54AB14">
            <w:pPr>
              <w:pStyle w:val="253"/>
              <w:spacing w:before="34"/>
              <w:ind w:left="141" w:leftChars="67" w:right="141" w:rightChars="67"/>
              <w:rPr>
                <w:rFonts w:hint="eastAsia"/>
                <w:lang w:eastAsia="zh-CN"/>
              </w:rPr>
            </w:pPr>
            <w:r>
              <w:rPr>
                <w:rFonts w:hint="eastAsia"/>
                <w:lang w:eastAsia="zh-CN"/>
              </w:rPr>
              <w:t>注:带“▲”技术参数投标人需提</w:t>
            </w:r>
            <w:r>
              <w:rPr>
                <w:rFonts w:hint="eastAsia"/>
                <w:color w:val="auto"/>
                <w:lang w:eastAsia="zh-CN"/>
              </w:rPr>
              <w:t>供</w:t>
            </w:r>
            <w:r>
              <w:rPr>
                <w:color w:val="auto"/>
                <w:lang w:eastAsia="zh-CN"/>
              </w:rPr>
              <w:t>CMA和CNAS标识的第三方检测机构出具的检测报告复制件并加盖投标人公章</w:t>
            </w:r>
          </w:p>
        </w:tc>
        <w:tc>
          <w:tcPr>
            <w:tcW w:w="708" w:type="dxa"/>
            <w:tcBorders>
              <w:left w:val="single" w:color="auto" w:sz="4" w:space="0"/>
            </w:tcBorders>
            <w:vAlign w:val="center"/>
          </w:tcPr>
          <w:p w14:paraId="643412B4">
            <w:pPr>
              <w:pStyle w:val="253"/>
              <w:spacing w:before="34"/>
              <w:ind w:right="-2"/>
              <w:jc w:val="center"/>
              <w:rPr>
                <w:rFonts w:hint="eastAsia"/>
                <w:lang w:eastAsia="zh-CN"/>
              </w:rPr>
            </w:pPr>
            <w:r>
              <w:rPr>
                <w:rFonts w:hint="eastAsia"/>
                <w:lang w:eastAsia="zh-CN"/>
              </w:rPr>
              <w:t>42</w:t>
            </w:r>
          </w:p>
        </w:tc>
        <w:tc>
          <w:tcPr>
            <w:tcW w:w="567" w:type="dxa"/>
            <w:tcBorders>
              <w:left w:val="single" w:color="auto" w:sz="4" w:space="0"/>
            </w:tcBorders>
            <w:vAlign w:val="center"/>
          </w:tcPr>
          <w:p w14:paraId="3CBE67B8">
            <w:pPr>
              <w:autoSpaceDE w:val="0"/>
              <w:autoSpaceDN w:val="0"/>
              <w:ind w:right="-8" w:rightChars="-4"/>
              <w:jc w:val="center"/>
              <w:rPr>
                <w:rFonts w:hint="eastAsia" w:ascii="宋体" w:hAnsi="宋体" w:cs="宋体"/>
                <w:sz w:val="24"/>
                <w:lang w:eastAsia="en-US"/>
              </w:rPr>
            </w:pPr>
            <w:r>
              <w:rPr>
                <w:rFonts w:ascii="宋体" w:hAnsi="宋体" w:cs="宋体"/>
                <w:sz w:val="24"/>
                <w:lang w:eastAsia="en-US"/>
              </w:rPr>
              <w:t>个</w:t>
            </w:r>
          </w:p>
        </w:tc>
        <w:tc>
          <w:tcPr>
            <w:tcW w:w="1560" w:type="dxa"/>
            <w:tcBorders>
              <w:left w:val="single" w:color="auto" w:sz="4" w:space="0"/>
            </w:tcBorders>
            <w:vAlign w:val="center"/>
          </w:tcPr>
          <w:p w14:paraId="6F9DDFFF">
            <w:pPr>
              <w:autoSpaceDE w:val="0"/>
              <w:autoSpaceDN w:val="0"/>
              <w:ind w:right="-1"/>
              <w:jc w:val="center"/>
              <w:rPr>
                <w:rFonts w:hint="eastAsia" w:ascii="宋体" w:hAnsi="宋体" w:cs="宋体"/>
                <w:sz w:val="24"/>
                <w:lang w:eastAsia="en-US"/>
              </w:rPr>
            </w:pPr>
            <w:r>
              <w:rPr>
                <w:rFonts w:hint="eastAsia" w:ascii="宋体" w:hAnsi="宋体" w:cs="宋体"/>
                <w:sz w:val="24"/>
                <w:lang w:eastAsia="zh-CN"/>
              </w:rPr>
              <w:t>工业</w:t>
            </w:r>
          </w:p>
        </w:tc>
      </w:tr>
      <w:tr w14:paraId="1B80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trPr>
        <w:tc>
          <w:tcPr>
            <w:tcW w:w="709" w:type="dxa"/>
            <w:vAlign w:val="center"/>
          </w:tcPr>
          <w:p w14:paraId="28180237">
            <w:pPr>
              <w:pStyle w:val="253"/>
              <w:spacing w:before="38"/>
              <w:ind w:left="-580" w:leftChars="-276" w:firstLine="580" w:firstLineChars="0"/>
              <w:jc w:val="center"/>
              <w:rPr>
                <w:rFonts w:hint="eastAsia"/>
                <w:b w:val="0"/>
                <w:bCs w:val="0"/>
                <w:spacing w:val="-3"/>
                <w:lang w:eastAsia="zh-CN"/>
              </w:rPr>
            </w:pPr>
            <w:r>
              <w:rPr>
                <w:rFonts w:hint="eastAsia"/>
                <w:b w:val="0"/>
                <w:bCs w:val="0"/>
                <w:spacing w:val="-3"/>
                <w:lang w:eastAsia="zh-CN"/>
              </w:rPr>
              <w:t>13</w:t>
            </w:r>
          </w:p>
        </w:tc>
        <w:tc>
          <w:tcPr>
            <w:tcW w:w="2127" w:type="dxa"/>
            <w:vAlign w:val="center"/>
          </w:tcPr>
          <w:p w14:paraId="3C19D065">
            <w:pPr>
              <w:pStyle w:val="253"/>
              <w:spacing w:before="71"/>
              <w:ind w:left="-580" w:leftChars="-276" w:firstLine="580" w:firstLineChars="0"/>
              <w:jc w:val="center"/>
              <w:rPr>
                <w:rFonts w:hint="eastAsia"/>
                <w:lang w:eastAsia="en-US"/>
              </w:rPr>
            </w:pPr>
            <w:r>
              <w:rPr>
                <w:rFonts w:hint="eastAsia"/>
                <w:lang w:eastAsia="en-US"/>
              </w:rPr>
              <w:t>防化服</w:t>
            </w:r>
          </w:p>
        </w:tc>
        <w:tc>
          <w:tcPr>
            <w:tcW w:w="9639" w:type="dxa"/>
            <w:tcBorders>
              <w:right w:val="single" w:color="auto" w:sz="4" w:space="0"/>
            </w:tcBorders>
          </w:tcPr>
          <w:p w14:paraId="455C996B">
            <w:pPr>
              <w:pStyle w:val="253"/>
              <w:spacing w:before="34"/>
              <w:ind w:left="141" w:leftChars="67" w:right="141" w:rightChars="67"/>
              <w:rPr>
                <w:rFonts w:hint="eastAsia"/>
                <w:lang w:eastAsia="zh-CN"/>
              </w:rPr>
            </w:pPr>
            <w:bookmarkStart w:id="892" w:name="OLE_LINK49"/>
            <w:bookmarkStart w:id="893" w:name="OLE_LINK66"/>
            <w:r>
              <w:rPr>
                <w:rFonts w:hint="eastAsia"/>
                <w:lang w:eastAsia="zh-CN"/>
              </w:rPr>
              <w:t xml:space="preserve">1.符合GB 24539-2021《防护服装 酸碱类化学品防护服》及XF 770-2008《消防员化学防护服装》的要求标准，需提供CMA和CNAS标识的第三方检测机构出具的检测报告(电子件加盖投标人公章)。                                                                                                       </w:t>
            </w:r>
          </w:p>
          <w:p w14:paraId="0C7678D6">
            <w:pPr>
              <w:pStyle w:val="253"/>
              <w:spacing w:before="34"/>
              <w:ind w:left="141" w:leftChars="67" w:right="141" w:rightChars="67"/>
              <w:rPr>
                <w:rFonts w:hint="eastAsia"/>
                <w:lang w:eastAsia="zh-CN"/>
              </w:rPr>
            </w:pPr>
            <w:r>
              <w:rPr>
                <w:rFonts w:hint="eastAsia"/>
                <w:lang w:eastAsia="zh-CN"/>
              </w:rPr>
              <w:t>2.服装采用连体式半封闭结构，采用双层门襟，服装由化学防护头罩、化学防护服、化学防护靴、双层化学防护手套构成，可在处置挥发性固态、液态化学品事件中穿着，可以与外置式正压空气呼吸器配合使用。</w:t>
            </w:r>
          </w:p>
          <w:p w14:paraId="380670DA">
            <w:pPr>
              <w:pStyle w:val="253"/>
              <w:spacing w:before="34"/>
              <w:ind w:left="141" w:leftChars="67" w:right="141" w:rightChars="67"/>
              <w:rPr>
                <w:rFonts w:hint="eastAsia"/>
                <w:lang w:eastAsia="zh-CN"/>
              </w:rPr>
            </w:pPr>
            <w:r>
              <w:rPr>
                <w:rFonts w:hint="eastAsia"/>
                <w:lang w:eastAsia="zh-CN"/>
              </w:rPr>
              <w:t>2.1服装整体抗水渗漏性20min后内部应无渗漏现象,黏附强度≥1.6kN/m。</w:t>
            </w:r>
          </w:p>
          <w:p w14:paraId="6A241D21">
            <w:pPr>
              <w:pStyle w:val="253"/>
              <w:spacing w:before="34"/>
              <w:ind w:left="141" w:leftChars="67" w:right="141" w:rightChars="67"/>
              <w:rPr>
                <w:rFonts w:hint="eastAsia"/>
                <w:lang w:eastAsia="zh-CN"/>
              </w:rPr>
            </w:pPr>
            <w:r>
              <w:rPr>
                <w:rFonts w:hint="eastAsia"/>
                <w:lang w:eastAsia="zh-CN"/>
              </w:rPr>
              <w:t>2.2面料接缝强力:≥450N；拉伸强度:≥12KN/m；</w:t>
            </w:r>
          </w:p>
          <w:p w14:paraId="067E7533">
            <w:pPr>
              <w:pStyle w:val="253"/>
              <w:spacing w:before="34"/>
              <w:ind w:left="141" w:leftChars="67" w:right="141" w:rightChars="67"/>
              <w:rPr>
                <w:rFonts w:hint="eastAsia"/>
                <w:lang w:eastAsia="zh-CN"/>
              </w:rPr>
            </w:pPr>
            <w:r>
              <w:rPr>
                <w:rFonts w:hint="eastAsia"/>
                <w:lang w:eastAsia="zh-CN"/>
              </w:rPr>
              <w:t>2.3面料撕裂强力:横向:≥80N,纵向:≥90N；</w:t>
            </w:r>
          </w:p>
          <w:p w14:paraId="3C62E2D2">
            <w:pPr>
              <w:pStyle w:val="253"/>
              <w:spacing w:before="34"/>
              <w:ind w:left="141" w:leftChars="67" w:right="141" w:rightChars="67"/>
              <w:rPr>
                <w:rFonts w:hint="eastAsia"/>
                <w:lang w:eastAsia="zh-CN"/>
              </w:rPr>
            </w:pPr>
            <w:r>
              <w:rPr>
                <w:rFonts w:hint="eastAsia"/>
                <w:lang w:eastAsia="zh-CN"/>
              </w:rPr>
              <w:t>▲2.4面料断裂强力:纬向:≥620N,经向:≥890N；</w:t>
            </w:r>
          </w:p>
          <w:p w14:paraId="38A45C18">
            <w:pPr>
              <w:pStyle w:val="253"/>
              <w:spacing w:before="34"/>
              <w:ind w:left="141" w:leftChars="67" w:right="141" w:rightChars="67"/>
              <w:rPr>
                <w:rFonts w:hint="eastAsia"/>
                <w:lang w:eastAsia="zh-CN"/>
              </w:rPr>
            </w:pPr>
            <w:r>
              <w:rPr>
                <w:rFonts w:hint="eastAsia"/>
                <w:lang w:eastAsia="zh-CN"/>
              </w:rPr>
              <w:t>▲2.5抗穿刺性能:≥50N；</w:t>
            </w:r>
          </w:p>
          <w:p w14:paraId="146DDB57">
            <w:pPr>
              <w:pStyle w:val="253"/>
              <w:spacing w:before="34"/>
              <w:ind w:left="141" w:leftChars="67" w:right="141" w:rightChars="67"/>
              <w:rPr>
                <w:rFonts w:hint="eastAsia"/>
                <w:lang w:eastAsia="zh-CN"/>
              </w:rPr>
            </w:pPr>
            <w:r>
              <w:rPr>
                <w:rFonts w:hint="eastAsia"/>
                <w:lang w:eastAsia="zh-CN"/>
              </w:rPr>
              <w:t>2.6耐磨损性能循环次数:≥2000次(无破坏)；</w:t>
            </w:r>
          </w:p>
          <w:p w14:paraId="55844B2E">
            <w:pPr>
              <w:pStyle w:val="253"/>
              <w:spacing w:before="34"/>
              <w:ind w:left="141" w:leftChars="67" w:right="141" w:rightChars="67"/>
              <w:rPr>
                <w:rFonts w:hint="eastAsia"/>
                <w:lang w:eastAsia="zh-CN"/>
              </w:rPr>
            </w:pPr>
            <w:r>
              <w:rPr>
                <w:rFonts w:hint="eastAsia"/>
                <w:lang w:eastAsia="zh-CN"/>
              </w:rPr>
              <w:t>2.7耐屈挠破坏性能:≥500次(无破坏)；</w:t>
            </w:r>
          </w:p>
          <w:p w14:paraId="4F4514DA">
            <w:pPr>
              <w:pStyle w:val="253"/>
              <w:spacing w:before="34"/>
              <w:ind w:left="141" w:leftChars="67" w:right="141" w:rightChars="67"/>
              <w:rPr>
                <w:rFonts w:hint="eastAsia"/>
                <w:lang w:eastAsia="zh-CN"/>
              </w:rPr>
            </w:pPr>
            <w:r>
              <w:rPr>
                <w:rFonts w:hint="eastAsia"/>
                <w:lang w:eastAsia="zh-CN"/>
              </w:rPr>
              <w:t>2.8面料耐热老化性能: 125℃、24h后，应不粘，不脆。</w:t>
            </w:r>
          </w:p>
          <w:p w14:paraId="283DD3AD">
            <w:pPr>
              <w:pStyle w:val="253"/>
              <w:spacing w:before="34"/>
              <w:ind w:left="141" w:leftChars="67" w:right="141" w:rightChars="67"/>
              <w:rPr>
                <w:rFonts w:hint="eastAsia"/>
                <w:lang w:eastAsia="zh-CN"/>
              </w:rPr>
            </w:pPr>
            <w:r>
              <w:rPr>
                <w:rFonts w:hint="eastAsia"/>
                <w:lang w:eastAsia="zh-CN"/>
              </w:rPr>
              <w:t>2.9面料阻燃性能:有焰燃烧时间≤1.5s;无焰燃烧时间≤0s;阻燃性能撕毁长度≤9.5cm;</w:t>
            </w:r>
          </w:p>
          <w:p w14:paraId="66EE5D93">
            <w:pPr>
              <w:pStyle w:val="253"/>
              <w:spacing w:before="34"/>
              <w:ind w:left="141" w:leftChars="67" w:right="141" w:rightChars="67"/>
              <w:rPr>
                <w:rFonts w:hint="eastAsia"/>
                <w:lang w:eastAsia="zh-CN"/>
              </w:rPr>
            </w:pPr>
            <w:r>
              <w:rPr>
                <w:rFonts w:hint="eastAsia"/>
                <w:lang w:eastAsia="zh-CN"/>
              </w:rPr>
              <w:t>2.10耐寒性能:-25°C 5min后应无裂纹。</w:t>
            </w:r>
          </w:p>
          <w:p w14:paraId="6188C66A">
            <w:pPr>
              <w:pStyle w:val="253"/>
              <w:spacing w:before="34"/>
              <w:ind w:left="141" w:leftChars="67" w:right="141" w:rightChars="67"/>
              <w:rPr>
                <w:rFonts w:hint="eastAsia"/>
                <w:lang w:eastAsia="zh-CN"/>
              </w:rPr>
            </w:pPr>
            <w:r>
              <w:rPr>
                <w:rFonts w:hint="eastAsia"/>
                <w:lang w:eastAsia="zh-CN"/>
              </w:rPr>
              <w:t>2.11耐刺穿力(手套)≥28N；</w:t>
            </w:r>
          </w:p>
          <w:p w14:paraId="5730AD91">
            <w:pPr>
              <w:pStyle w:val="253"/>
              <w:spacing w:before="34"/>
              <w:ind w:left="141" w:leftChars="67" w:right="141" w:rightChars="67"/>
              <w:rPr>
                <w:rFonts w:hint="eastAsia"/>
                <w:lang w:eastAsia="zh-CN"/>
              </w:rPr>
            </w:pPr>
            <w:r>
              <w:rPr>
                <w:rFonts w:hint="eastAsia"/>
                <w:lang w:eastAsia="zh-CN"/>
              </w:rPr>
              <w:t>2.12电绝缘性能:防护靴的击穿电压不应小于 5000V，且泄漏电流应小于3mA；</w:t>
            </w:r>
          </w:p>
          <w:p w14:paraId="017F8472">
            <w:pPr>
              <w:pStyle w:val="253"/>
              <w:spacing w:before="34"/>
              <w:ind w:left="141" w:leftChars="67" w:right="141" w:rightChars="67"/>
              <w:rPr>
                <w:rFonts w:hint="eastAsia"/>
                <w:lang w:eastAsia="zh-CN"/>
              </w:rPr>
            </w:pPr>
            <w:r>
              <w:rPr>
                <w:rFonts w:hint="eastAsia"/>
                <w:lang w:eastAsia="zh-CN"/>
              </w:rPr>
              <w:t>2.13防滑性能:防护靴在进行防滑性能试验时，始滑角不得小于15°</w:t>
            </w:r>
          </w:p>
          <w:p w14:paraId="1408CB0E">
            <w:pPr>
              <w:pStyle w:val="253"/>
              <w:spacing w:before="34"/>
              <w:ind w:left="141" w:leftChars="67" w:right="141" w:rightChars="67"/>
              <w:rPr>
                <w:rFonts w:hint="eastAsia"/>
                <w:lang w:eastAsia="zh-CN"/>
              </w:rPr>
            </w:pPr>
            <w:r>
              <w:rPr>
                <w:rFonts w:hint="eastAsia"/>
                <w:lang w:eastAsia="zh-CN"/>
              </w:rPr>
              <w:t>2.14防砸性能:化学防护靴靴头分别经10.78kN静压力试验和冲击锤质量为23kg、落下高度为300mm的冲击试验后,其间隙高度均不应小于 15 mm。</w:t>
            </w:r>
          </w:p>
          <w:p w14:paraId="3062900F">
            <w:pPr>
              <w:pStyle w:val="253"/>
              <w:spacing w:before="34"/>
              <w:ind w:left="141" w:leftChars="67" w:right="141" w:rightChars="67"/>
              <w:rPr>
                <w:rFonts w:hint="eastAsia"/>
                <w:lang w:eastAsia="zh-CN"/>
              </w:rPr>
            </w:pPr>
            <w:r>
              <w:rPr>
                <w:rFonts w:hint="eastAsia"/>
                <w:lang w:eastAsia="zh-CN"/>
              </w:rPr>
              <w:t>2.15防护服整体重量:≤5kg。</w:t>
            </w:r>
            <w:bookmarkEnd w:id="892"/>
            <w:bookmarkEnd w:id="893"/>
          </w:p>
          <w:p w14:paraId="503D68BA">
            <w:pPr>
              <w:pStyle w:val="253"/>
              <w:spacing w:before="34"/>
              <w:ind w:left="141" w:leftChars="67" w:right="141" w:rightChars="67"/>
              <w:rPr>
                <w:rFonts w:hint="eastAsia"/>
                <w:lang w:eastAsia="zh-CN"/>
              </w:rPr>
            </w:pPr>
            <w:r>
              <w:rPr>
                <w:rFonts w:hint="eastAsia"/>
                <w:lang w:eastAsia="zh-CN"/>
              </w:rPr>
              <w:t>注:带“▲”技术参数投标人需提</w:t>
            </w:r>
            <w:r>
              <w:rPr>
                <w:rFonts w:hint="eastAsia"/>
                <w:color w:val="auto"/>
                <w:lang w:eastAsia="zh-CN"/>
              </w:rPr>
              <w:t>供</w:t>
            </w:r>
            <w:r>
              <w:rPr>
                <w:color w:val="auto"/>
                <w:lang w:eastAsia="zh-CN"/>
              </w:rPr>
              <w:t>CMA和CNAS标识的第三方检测机构出具的检测报告复制件并加盖投标人公章</w:t>
            </w:r>
          </w:p>
        </w:tc>
        <w:tc>
          <w:tcPr>
            <w:tcW w:w="708" w:type="dxa"/>
            <w:tcBorders>
              <w:left w:val="single" w:color="auto" w:sz="4" w:space="0"/>
            </w:tcBorders>
            <w:vAlign w:val="center"/>
          </w:tcPr>
          <w:p w14:paraId="5EE77E86">
            <w:pPr>
              <w:pStyle w:val="253"/>
              <w:spacing w:before="34"/>
              <w:ind w:right="-2"/>
              <w:jc w:val="center"/>
              <w:rPr>
                <w:rFonts w:hint="eastAsia"/>
                <w:lang w:eastAsia="zh-CN"/>
              </w:rPr>
            </w:pPr>
            <w:r>
              <w:rPr>
                <w:rFonts w:hint="eastAsia"/>
                <w:lang w:eastAsia="zh-CN"/>
              </w:rPr>
              <w:t>20</w:t>
            </w:r>
          </w:p>
        </w:tc>
        <w:tc>
          <w:tcPr>
            <w:tcW w:w="567" w:type="dxa"/>
            <w:tcBorders>
              <w:left w:val="single" w:color="auto" w:sz="4" w:space="0"/>
            </w:tcBorders>
            <w:vAlign w:val="center"/>
          </w:tcPr>
          <w:p w14:paraId="71EDBFD5">
            <w:pPr>
              <w:autoSpaceDE w:val="0"/>
              <w:autoSpaceDN w:val="0"/>
              <w:ind w:right="-8" w:rightChars="-4"/>
              <w:jc w:val="center"/>
              <w:rPr>
                <w:rFonts w:hint="eastAsia" w:ascii="宋体" w:hAnsi="宋体" w:cs="宋体"/>
                <w:sz w:val="24"/>
                <w:lang w:eastAsia="en-US"/>
              </w:rPr>
            </w:pPr>
            <w:r>
              <w:rPr>
                <w:rFonts w:ascii="宋体" w:hAnsi="宋体" w:cs="宋体"/>
                <w:sz w:val="24"/>
                <w:lang w:eastAsia="en-US"/>
              </w:rPr>
              <w:t>件</w:t>
            </w:r>
          </w:p>
        </w:tc>
        <w:tc>
          <w:tcPr>
            <w:tcW w:w="1560" w:type="dxa"/>
            <w:tcBorders>
              <w:left w:val="single" w:color="auto" w:sz="4" w:space="0"/>
            </w:tcBorders>
            <w:vAlign w:val="center"/>
          </w:tcPr>
          <w:p w14:paraId="48E53076">
            <w:pPr>
              <w:autoSpaceDE w:val="0"/>
              <w:autoSpaceDN w:val="0"/>
              <w:jc w:val="center"/>
              <w:rPr>
                <w:rFonts w:hint="eastAsia" w:ascii="宋体" w:hAnsi="宋体" w:cs="宋体"/>
                <w:sz w:val="24"/>
                <w:lang w:eastAsia="en-US"/>
              </w:rPr>
            </w:pPr>
            <w:r>
              <w:rPr>
                <w:rFonts w:hint="eastAsia" w:ascii="宋体" w:hAnsi="宋体" w:cs="宋体"/>
                <w:sz w:val="24"/>
                <w:lang w:eastAsia="zh-CN"/>
              </w:rPr>
              <w:t>工业</w:t>
            </w:r>
          </w:p>
        </w:tc>
      </w:tr>
      <w:tr w14:paraId="7D563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709" w:type="dxa"/>
            <w:vAlign w:val="center"/>
          </w:tcPr>
          <w:p w14:paraId="3C7ED8B0">
            <w:pPr>
              <w:pStyle w:val="253"/>
              <w:spacing w:before="38"/>
              <w:ind w:left="-580" w:leftChars="-276" w:firstLine="580" w:firstLineChars="0"/>
              <w:jc w:val="center"/>
              <w:rPr>
                <w:rFonts w:hint="eastAsia"/>
                <w:b w:val="0"/>
                <w:bCs w:val="0"/>
                <w:spacing w:val="-3"/>
                <w:lang w:eastAsia="zh-CN"/>
              </w:rPr>
            </w:pPr>
            <w:r>
              <w:rPr>
                <w:rFonts w:hint="eastAsia"/>
                <w:b w:val="0"/>
                <w:bCs w:val="0"/>
                <w:spacing w:val="-3"/>
                <w:lang w:eastAsia="zh-CN"/>
              </w:rPr>
              <w:t>14</w:t>
            </w:r>
          </w:p>
        </w:tc>
        <w:tc>
          <w:tcPr>
            <w:tcW w:w="2127" w:type="dxa"/>
            <w:vAlign w:val="center"/>
          </w:tcPr>
          <w:p w14:paraId="16018736">
            <w:pPr>
              <w:pStyle w:val="253"/>
              <w:spacing w:before="71"/>
              <w:ind w:left="-580" w:leftChars="-276" w:firstLine="580" w:firstLineChars="0"/>
              <w:jc w:val="center"/>
              <w:rPr>
                <w:rFonts w:hint="eastAsia"/>
                <w:lang w:eastAsia="zh-CN"/>
              </w:rPr>
            </w:pPr>
            <w:r>
              <w:rPr>
                <w:rFonts w:hint="eastAsia"/>
                <w:lang w:eastAsia="zh-CN"/>
              </w:rPr>
              <w:t>警用防暴护臂</w:t>
            </w:r>
          </w:p>
        </w:tc>
        <w:tc>
          <w:tcPr>
            <w:tcW w:w="9639" w:type="dxa"/>
            <w:tcBorders>
              <w:right w:val="single" w:color="auto" w:sz="4" w:space="0"/>
            </w:tcBorders>
          </w:tcPr>
          <w:p w14:paraId="53ACE7ED">
            <w:pPr>
              <w:pStyle w:val="253"/>
              <w:spacing w:before="34"/>
              <w:ind w:left="141" w:leftChars="67" w:right="141" w:rightChars="67"/>
              <w:rPr>
                <w:rFonts w:hint="eastAsia"/>
                <w:lang w:eastAsia="zh-CN"/>
              </w:rPr>
            </w:pPr>
            <w:bookmarkStart w:id="894" w:name="OLE_LINK9"/>
            <w:bookmarkStart w:id="895" w:name="OLE_LINK10"/>
            <w:r>
              <w:rPr>
                <w:rFonts w:hint="eastAsia"/>
                <w:lang w:eastAsia="zh-CN"/>
              </w:rPr>
              <w:t>1.外观:防暴盾牌的表面光滑，无可视的凹坑、突起、气泡、毛刺、尖角、划伤、斑点、脱胶及起皮等缺陷；防暴盾牌的外露金属结构件无锈蚀，防暴盾牌正面上方水平居中位置有中文“警察”和英文“POLICE”字样。</w:t>
            </w:r>
          </w:p>
          <w:p w14:paraId="2B4A499D">
            <w:pPr>
              <w:pStyle w:val="253"/>
              <w:spacing w:before="34"/>
              <w:ind w:left="141" w:leftChars="67" w:right="141" w:rightChars="67"/>
              <w:rPr>
                <w:rFonts w:hint="eastAsia"/>
                <w:lang w:eastAsia="zh-CN"/>
              </w:rPr>
            </w:pPr>
            <w:r>
              <w:rPr>
                <w:rFonts w:hint="eastAsia"/>
                <w:lang w:eastAsia="zh-CN"/>
              </w:rPr>
              <w:t>2.颜色:臂盾颜色为透明色。</w:t>
            </w:r>
          </w:p>
          <w:p w14:paraId="5BF6CFB2">
            <w:pPr>
              <w:pStyle w:val="253"/>
              <w:spacing w:before="34"/>
              <w:ind w:left="141" w:leftChars="67" w:right="141" w:rightChars="67"/>
              <w:rPr>
                <w:rFonts w:hint="eastAsia"/>
                <w:lang w:eastAsia="zh-CN"/>
              </w:rPr>
            </w:pPr>
            <w:r>
              <w:rPr>
                <w:rFonts w:hint="eastAsia"/>
                <w:lang w:eastAsia="zh-CN"/>
              </w:rPr>
              <w:t>3.尺寸要求:臂盾长度为:600±10mm,护臂宽度为:340±5mm</w:t>
            </w:r>
          </w:p>
          <w:p w14:paraId="268ABA54">
            <w:pPr>
              <w:pStyle w:val="253"/>
              <w:spacing w:before="34"/>
              <w:ind w:left="141" w:leftChars="67" w:right="141" w:rightChars="67"/>
              <w:rPr>
                <w:rFonts w:hint="eastAsia"/>
                <w:lang w:eastAsia="zh-CN"/>
              </w:rPr>
            </w:pPr>
            <w:r>
              <w:rPr>
                <w:rFonts w:hint="eastAsia"/>
                <w:lang w:eastAsia="zh-CN"/>
              </w:rPr>
              <w:t>4.质量:≤2.5kg</w:t>
            </w:r>
          </w:p>
          <w:p w14:paraId="331AFA1D">
            <w:pPr>
              <w:pStyle w:val="253"/>
              <w:spacing w:before="34"/>
              <w:ind w:left="141" w:leftChars="67" w:right="141" w:rightChars="67"/>
              <w:rPr>
                <w:rFonts w:hint="eastAsia"/>
                <w:lang w:eastAsia="zh-CN"/>
              </w:rPr>
            </w:pPr>
            <w:r>
              <w:rPr>
                <w:rFonts w:hint="eastAsia"/>
                <w:lang w:eastAsia="zh-CN"/>
              </w:rPr>
              <w:t>▲5.电源电压:不低于3.7V,电池容量≥4000mah,电源设有过载保护板，输出脉冲高压。</w:t>
            </w:r>
          </w:p>
          <w:p w14:paraId="2CF9FCF5">
            <w:pPr>
              <w:pStyle w:val="253"/>
              <w:spacing w:before="34"/>
              <w:ind w:left="141" w:leftChars="67" w:right="141" w:rightChars="67"/>
              <w:rPr>
                <w:rFonts w:hint="eastAsia"/>
                <w:lang w:eastAsia="zh-CN"/>
              </w:rPr>
            </w:pPr>
            <w:r>
              <w:rPr>
                <w:rFonts w:hint="eastAsia"/>
                <w:lang w:eastAsia="zh-CN"/>
              </w:rPr>
              <w:t>6.握把连接强度:握把与盾体间的连接能承受不低于500N的拉力，无断裂、松动或脱落现象。</w:t>
            </w:r>
          </w:p>
          <w:p w14:paraId="0D6A155A">
            <w:pPr>
              <w:pStyle w:val="253"/>
              <w:spacing w:before="34"/>
              <w:ind w:left="141" w:leftChars="67" w:right="141" w:rightChars="67"/>
              <w:rPr>
                <w:rFonts w:hint="eastAsia"/>
                <w:lang w:eastAsia="zh-CN"/>
              </w:rPr>
            </w:pPr>
            <w:r>
              <w:rPr>
                <w:rFonts w:hint="eastAsia"/>
                <w:lang w:eastAsia="zh-CN"/>
              </w:rPr>
              <w:t>7.臂带连接强度:臂带的搭扣搭合好后，臂带与盾体间连接能承受不低于500N的拉力，无脱落、松动、脱扣或臂带断裂现象。</w:t>
            </w:r>
          </w:p>
          <w:p w14:paraId="39C1E913">
            <w:pPr>
              <w:pStyle w:val="253"/>
              <w:spacing w:before="34"/>
              <w:ind w:left="141" w:leftChars="67" w:right="141" w:rightChars="67"/>
              <w:rPr>
                <w:rFonts w:hint="eastAsia"/>
                <w:lang w:eastAsia="zh-CN"/>
              </w:rPr>
            </w:pPr>
            <w:r>
              <w:rPr>
                <w:rFonts w:hint="eastAsia"/>
                <w:lang w:eastAsia="zh-CN"/>
              </w:rPr>
              <w:t>8.臂带耐摩擦色牢度:干摩≥4级，湿摩≥4级</w:t>
            </w:r>
          </w:p>
          <w:p w14:paraId="5F174D66">
            <w:pPr>
              <w:pStyle w:val="253"/>
              <w:spacing w:before="34"/>
              <w:ind w:left="141" w:leftChars="67" w:right="141" w:rightChars="67"/>
              <w:rPr>
                <w:rFonts w:hint="eastAsia"/>
                <w:lang w:eastAsia="zh-CN"/>
              </w:rPr>
            </w:pPr>
            <w:r>
              <w:rPr>
                <w:rFonts w:hint="eastAsia"/>
                <w:lang w:eastAsia="zh-CN"/>
              </w:rPr>
              <w:t>▲9.臂带耐酸汗渍色牢度:≥5级</w:t>
            </w:r>
          </w:p>
          <w:p w14:paraId="1C01378B">
            <w:pPr>
              <w:pStyle w:val="253"/>
              <w:spacing w:before="34"/>
              <w:ind w:left="141" w:leftChars="67" w:right="141" w:rightChars="67"/>
              <w:rPr>
                <w:rFonts w:hint="eastAsia"/>
                <w:lang w:eastAsia="zh-CN"/>
              </w:rPr>
            </w:pPr>
            <w:r>
              <w:rPr>
                <w:rFonts w:hint="eastAsia"/>
                <w:lang w:eastAsia="zh-CN"/>
              </w:rPr>
              <w:t>▲10.透光率:≥80%。</w:t>
            </w:r>
          </w:p>
          <w:p w14:paraId="75BCA224">
            <w:pPr>
              <w:pStyle w:val="253"/>
              <w:spacing w:before="34"/>
              <w:ind w:left="141" w:leftChars="67" w:right="141" w:rightChars="67"/>
              <w:rPr>
                <w:rFonts w:hint="eastAsia"/>
                <w:lang w:eastAsia="zh-CN"/>
              </w:rPr>
            </w:pPr>
            <w:r>
              <w:rPr>
                <w:rFonts w:hint="eastAsia"/>
                <w:lang w:eastAsia="zh-CN"/>
              </w:rPr>
              <w:t>▲11.碎玻璃功能:盾体上安装有碎玻璃装置，能轻松击碎≥8mm厚的钢化玻璃。</w:t>
            </w:r>
          </w:p>
          <w:p w14:paraId="60A52654">
            <w:pPr>
              <w:pStyle w:val="253"/>
              <w:spacing w:before="34"/>
              <w:ind w:left="141" w:leftChars="67" w:right="141" w:rightChars="67"/>
              <w:rPr>
                <w:rFonts w:hint="eastAsia"/>
                <w:lang w:eastAsia="zh-CN"/>
              </w:rPr>
            </w:pPr>
            <w:r>
              <w:rPr>
                <w:rFonts w:hint="eastAsia"/>
                <w:lang w:eastAsia="zh-CN"/>
              </w:rPr>
              <w:t>12.照明功能:盾体上的照明装置有三种工作模式:强光、弱光及强光爆闪功能</w:t>
            </w:r>
          </w:p>
          <w:p w14:paraId="3ABC4A0B">
            <w:pPr>
              <w:pStyle w:val="253"/>
              <w:spacing w:before="34"/>
              <w:ind w:left="141" w:leftChars="67" w:right="141" w:rightChars="67"/>
              <w:rPr>
                <w:rFonts w:hint="eastAsia"/>
                <w:lang w:eastAsia="zh-CN"/>
              </w:rPr>
            </w:pPr>
            <w:r>
              <w:rPr>
                <w:rFonts w:hint="eastAsia"/>
                <w:lang w:eastAsia="zh-CN"/>
              </w:rPr>
              <w:t>13.耐冲击强度:防暴盾牌能承受不低于147J动能的冲击冲击后受力点没有穿洞或在受力点半径50mm之外出现贯穿性开裂。不透明防暴盾牌设置观察窗时,观察窗也能承受不低于147J动能的冲击,冲击后受力点没有有穿洞或贯穿性开裂。</w:t>
            </w:r>
          </w:p>
          <w:p w14:paraId="6471668E">
            <w:pPr>
              <w:pStyle w:val="253"/>
              <w:spacing w:before="34"/>
              <w:ind w:left="141" w:leftChars="67" w:right="141" w:rightChars="67"/>
              <w:rPr>
                <w:rFonts w:hint="eastAsia"/>
                <w:lang w:eastAsia="zh-CN"/>
              </w:rPr>
            </w:pPr>
            <w:r>
              <w:rPr>
                <w:rFonts w:hint="eastAsia"/>
                <w:lang w:eastAsia="zh-CN"/>
              </w:rPr>
              <w:t>14.耐穿刺性能:防暴盾牌应能承受不低于147</w:t>
            </w:r>
            <w:bookmarkStart w:id="896" w:name="OLE_LINK2"/>
            <w:r>
              <w:rPr>
                <w:rFonts w:hint="eastAsia"/>
                <w:lang w:eastAsia="zh-CN"/>
              </w:rPr>
              <w:t>J</w:t>
            </w:r>
            <w:bookmarkEnd w:id="896"/>
            <w:r>
              <w:rPr>
                <w:rFonts w:hint="eastAsia"/>
                <w:lang w:eastAsia="zh-CN"/>
              </w:rPr>
              <w:t>动能的穿刺，穿刺后受力点未有直径大于6mm穿洞或在受力点半径20mm之外出现贯穿性开裂。不透明防暴盾牌设置观察窗时,观察窗能承受不低于147</w:t>
            </w:r>
            <w:r>
              <w:rPr>
                <w:lang w:eastAsia="zh-CN"/>
              </w:rPr>
              <w:t>J</w:t>
            </w:r>
            <w:r>
              <w:rPr>
                <w:rFonts w:hint="eastAsia"/>
                <w:lang w:eastAsia="zh-CN"/>
              </w:rPr>
              <w:t>动能的穿刺,穿刺后受力点未有直径大于6mm 穿洞或贯穿性开裂.</w:t>
            </w:r>
          </w:p>
          <w:p w14:paraId="6D783844">
            <w:pPr>
              <w:pStyle w:val="253"/>
              <w:spacing w:before="34"/>
              <w:ind w:left="141" w:leftChars="67" w:right="141" w:rightChars="67"/>
              <w:rPr>
                <w:rFonts w:hint="eastAsia"/>
                <w:lang w:eastAsia="zh-CN"/>
              </w:rPr>
            </w:pPr>
            <w:r>
              <w:rPr>
                <w:rFonts w:hint="eastAsia"/>
                <w:lang w:eastAsia="zh-CN"/>
              </w:rPr>
              <w:t>15.耐击打强度:防暴盾牌能承受线速度为18m/s±0.3m/s.能量为342J±13J的击打击打后盾体未破碎或出现长度大于50mm的贯穿性开裂,击打后盾体产生的最大凹陷深度小于或等于30mm.不透明防暴盾牌设置观察窗时,也在观察窗处进行试验,试验后观察窗没有脱落和贯穿性开裂。</w:t>
            </w:r>
          </w:p>
          <w:p w14:paraId="38136B03">
            <w:pPr>
              <w:pStyle w:val="253"/>
              <w:spacing w:before="34"/>
              <w:ind w:left="141" w:leftChars="67" w:right="141" w:rightChars="67"/>
              <w:rPr>
                <w:rFonts w:hint="eastAsia"/>
                <w:lang w:eastAsia="zh-CN"/>
              </w:rPr>
            </w:pPr>
            <w:bookmarkStart w:id="897" w:name="OLE_LINK76"/>
            <w:r>
              <w:rPr>
                <w:rFonts w:hint="eastAsia"/>
                <w:lang w:eastAsia="zh-CN"/>
              </w:rPr>
              <w:t>▲</w:t>
            </w:r>
            <w:bookmarkEnd w:id="897"/>
            <w:r>
              <w:rPr>
                <w:rFonts w:hint="eastAsia"/>
                <w:lang w:eastAsia="zh-CN"/>
              </w:rPr>
              <w:t>16.耐刀砍性能:防暴盾牌的上边沿能抵御线速度为8.5m/s±0.5m/s.能量为500J±5</w:t>
            </w:r>
            <w:bookmarkStart w:id="898" w:name="OLE_LINK69"/>
            <w:bookmarkStart w:id="899" w:name="OLE_LINK70"/>
            <w:r>
              <w:rPr>
                <w:rFonts w:hint="eastAsia"/>
                <w:lang w:eastAsia="zh-CN"/>
              </w:rPr>
              <w:t>J</w:t>
            </w:r>
            <w:bookmarkEnd w:id="898"/>
            <w:bookmarkEnd w:id="899"/>
            <w:r>
              <w:rPr>
                <w:rFonts w:hint="eastAsia"/>
                <w:lang w:eastAsia="zh-CN"/>
              </w:rPr>
              <w:t>的击砍,刀砍痕迹深度≤10mm</w:t>
            </w:r>
          </w:p>
          <w:p w14:paraId="5BFD118D">
            <w:pPr>
              <w:pStyle w:val="253"/>
              <w:spacing w:before="34"/>
              <w:ind w:left="141" w:leftChars="67" w:right="141" w:rightChars="67"/>
              <w:rPr>
                <w:rFonts w:hint="eastAsia"/>
                <w:lang w:eastAsia="zh-CN"/>
              </w:rPr>
            </w:pPr>
            <w:r>
              <w:rPr>
                <w:rFonts w:hint="eastAsia"/>
                <w:lang w:eastAsia="zh-CN"/>
              </w:rPr>
              <w:t>17.气候环境适应性(高温):防暴盾牌放入温度+55℃±2℃的恒温箱内保持4h后，耐击打试验符合要求。</w:t>
            </w:r>
          </w:p>
          <w:p w14:paraId="169748A9">
            <w:pPr>
              <w:pStyle w:val="253"/>
              <w:spacing w:before="34"/>
              <w:ind w:left="141" w:leftChars="67" w:right="141" w:rightChars="67"/>
              <w:rPr>
                <w:rFonts w:hint="eastAsia"/>
                <w:lang w:eastAsia="zh-CN"/>
              </w:rPr>
            </w:pPr>
            <w:r>
              <w:rPr>
                <w:rFonts w:hint="eastAsia"/>
                <w:lang w:eastAsia="zh-CN"/>
              </w:rPr>
              <w:t>18.气候环境适应性(低温):防暴盾牌放入温度-30℃±2℃的恒温箱内保持4h后，耐击打试验符合要求。</w:t>
            </w:r>
          </w:p>
          <w:p w14:paraId="44CB273A">
            <w:pPr>
              <w:pStyle w:val="253"/>
              <w:spacing w:before="34"/>
              <w:ind w:left="141" w:leftChars="67" w:right="141" w:rightChars="67"/>
              <w:rPr>
                <w:rFonts w:hint="eastAsia"/>
                <w:lang w:eastAsia="zh-CN"/>
              </w:rPr>
            </w:pPr>
            <w:r>
              <w:rPr>
                <w:rFonts w:hint="eastAsia"/>
                <w:lang w:eastAsia="zh-CN"/>
              </w:rPr>
              <w:t>19.阻燃性能:盾体外表面续燃时间应小于或等于10s。</w:t>
            </w:r>
          </w:p>
          <w:p w14:paraId="40ACBFE0">
            <w:pPr>
              <w:pStyle w:val="253"/>
              <w:spacing w:before="34"/>
              <w:ind w:left="141" w:leftChars="67" w:right="141" w:rightChars="67"/>
              <w:rPr>
                <w:rFonts w:hint="eastAsia"/>
                <w:lang w:eastAsia="zh-CN"/>
              </w:rPr>
            </w:pPr>
            <w:r>
              <w:rPr>
                <w:rFonts w:hint="eastAsia"/>
                <w:lang w:eastAsia="zh-CN"/>
              </w:rPr>
              <w:t>20.盾体采用不低于4mm厚PC板制成，盾牌边缘装有不锈钢防砍包条，背面有握把和臂带，盾体正面带有电击攻防锯齿，盾体梯形凹口处带有V型双面攻防锯齿。</w:t>
            </w:r>
          </w:p>
          <w:p w14:paraId="3E49CC1E">
            <w:pPr>
              <w:pStyle w:val="253"/>
              <w:spacing w:before="34"/>
              <w:ind w:left="141" w:leftChars="67" w:right="141" w:rightChars="67"/>
              <w:rPr>
                <w:rFonts w:hint="eastAsia"/>
                <w:lang w:eastAsia="zh-CN"/>
              </w:rPr>
            </w:pPr>
            <w:r>
              <w:rPr>
                <w:rFonts w:hint="eastAsia"/>
                <w:lang w:eastAsia="zh-CN"/>
              </w:rPr>
              <w:t>注:带“▲”技术参数投标人需提</w:t>
            </w:r>
            <w:r>
              <w:rPr>
                <w:rFonts w:hint="eastAsia"/>
                <w:color w:val="auto"/>
                <w:lang w:eastAsia="zh-CN"/>
              </w:rPr>
              <w:t>供</w:t>
            </w:r>
            <w:r>
              <w:rPr>
                <w:color w:val="auto"/>
                <w:lang w:eastAsia="zh-CN"/>
              </w:rPr>
              <w:t>CMA和CNAS标识的第三方检测机构出具的检测报告复制件并加盖投标人公章</w:t>
            </w:r>
            <w:bookmarkEnd w:id="894"/>
            <w:bookmarkEnd w:id="895"/>
          </w:p>
        </w:tc>
        <w:tc>
          <w:tcPr>
            <w:tcW w:w="708" w:type="dxa"/>
            <w:tcBorders>
              <w:left w:val="single" w:color="auto" w:sz="4" w:space="0"/>
            </w:tcBorders>
            <w:vAlign w:val="center"/>
          </w:tcPr>
          <w:p w14:paraId="30286946">
            <w:pPr>
              <w:pStyle w:val="253"/>
              <w:spacing w:before="34"/>
              <w:ind w:right="-2"/>
              <w:jc w:val="center"/>
              <w:rPr>
                <w:rFonts w:hint="eastAsia"/>
                <w:lang w:eastAsia="zh-CN"/>
              </w:rPr>
            </w:pPr>
            <w:r>
              <w:rPr>
                <w:rFonts w:hint="eastAsia"/>
                <w:lang w:eastAsia="zh-CN"/>
              </w:rPr>
              <w:t>467</w:t>
            </w:r>
          </w:p>
        </w:tc>
        <w:tc>
          <w:tcPr>
            <w:tcW w:w="567" w:type="dxa"/>
            <w:tcBorders>
              <w:left w:val="single" w:color="auto" w:sz="4" w:space="0"/>
            </w:tcBorders>
            <w:vAlign w:val="center"/>
          </w:tcPr>
          <w:p w14:paraId="195B7C1F">
            <w:pPr>
              <w:autoSpaceDE w:val="0"/>
              <w:autoSpaceDN w:val="0"/>
              <w:ind w:right="-8" w:rightChars="-4"/>
              <w:jc w:val="center"/>
              <w:rPr>
                <w:rFonts w:hint="eastAsia" w:ascii="宋体" w:hAnsi="宋体" w:cs="宋体"/>
                <w:sz w:val="24"/>
                <w:lang w:eastAsia="en-US"/>
              </w:rPr>
            </w:pPr>
            <w:r>
              <w:rPr>
                <w:rFonts w:hint="eastAsia" w:ascii="宋体" w:hAnsi="宋体" w:cs="宋体"/>
                <w:sz w:val="24"/>
                <w:lang w:eastAsia="zh-CN"/>
              </w:rPr>
              <w:t>个</w:t>
            </w:r>
          </w:p>
        </w:tc>
        <w:tc>
          <w:tcPr>
            <w:tcW w:w="1560" w:type="dxa"/>
            <w:tcBorders>
              <w:left w:val="single" w:color="auto" w:sz="4" w:space="0"/>
            </w:tcBorders>
            <w:vAlign w:val="center"/>
          </w:tcPr>
          <w:p w14:paraId="65B574FF">
            <w:pPr>
              <w:autoSpaceDE w:val="0"/>
              <w:autoSpaceDN w:val="0"/>
              <w:jc w:val="center"/>
              <w:rPr>
                <w:rFonts w:hint="eastAsia" w:ascii="宋体" w:hAnsi="宋体" w:cs="宋体"/>
                <w:sz w:val="24"/>
                <w:lang w:eastAsia="zh-CN"/>
              </w:rPr>
            </w:pPr>
            <w:r>
              <w:rPr>
                <w:rFonts w:hint="eastAsia" w:ascii="宋体" w:hAnsi="宋体" w:cs="宋体"/>
                <w:sz w:val="24"/>
                <w:lang w:eastAsia="zh-CN"/>
              </w:rPr>
              <w:t>工业</w:t>
            </w:r>
          </w:p>
        </w:tc>
      </w:tr>
      <w:tr w14:paraId="54578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09" w:type="dxa"/>
            <w:vAlign w:val="center"/>
          </w:tcPr>
          <w:p w14:paraId="7052F08A">
            <w:pPr>
              <w:pStyle w:val="253"/>
              <w:spacing w:before="38"/>
              <w:ind w:left="-580" w:leftChars="-276" w:firstLine="580" w:firstLineChars="0"/>
              <w:jc w:val="center"/>
              <w:rPr>
                <w:rFonts w:hint="eastAsia"/>
                <w:b w:val="0"/>
                <w:bCs w:val="0"/>
                <w:spacing w:val="-3"/>
                <w:lang w:eastAsia="zh-CN"/>
              </w:rPr>
            </w:pPr>
            <w:r>
              <w:rPr>
                <w:rFonts w:hint="eastAsia"/>
                <w:b w:val="0"/>
                <w:bCs w:val="0"/>
                <w:spacing w:val="-3"/>
                <w:lang w:eastAsia="zh-CN"/>
              </w:rPr>
              <w:t>15</w:t>
            </w:r>
          </w:p>
        </w:tc>
        <w:tc>
          <w:tcPr>
            <w:tcW w:w="2127" w:type="dxa"/>
            <w:vAlign w:val="center"/>
          </w:tcPr>
          <w:p w14:paraId="38E2D771">
            <w:pPr>
              <w:pStyle w:val="253"/>
              <w:spacing w:before="71"/>
              <w:ind w:left="-580" w:leftChars="-276" w:firstLine="580" w:firstLineChars="0"/>
              <w:jc w:val="center"/>
              <w:rPr>
                <w:rFonts w:hint="eastAsia"/>
              </w:rPr>
            </w:pPr>
            <w:bookmarkStart w:id="900" w:name="_Hlk213965311"/>
            <w:r>
              <w:rPr>
                <w:rFonts w:hint="eastAsia"/>
                <w:lang w:eastAsia="zh-CN"/>
              </w:rPr>
              <w:t>全防式防弹头盔</w:t>
            </w:r>
            <w:bookmarkEnd w:id="900"/>
          </w:p>
        </w:tc>
        <w:tc>
          <w:tcPr>
            <w:tcW w:w="9639" w:type="dxa"/>
            <w:tcBorders>
              <w:right w:val="single" w:color="auto" w:sz="4" w:space="0"/>
            </w:tcBorders>
          </w:tcPr>
          <w:p w14:paraId="716FE6E2">
            <w:pPr>
              <w:pStyle w:val="253"/>
              <w:spacing w:before="34"/>
              <w:ind w:left="141" w:leftChars="67" w:right="141" w:rightChars="67"/>
              <w:rPr>
                <w:rFonts w:hint="eastAsia"/>
                <w:lang w:eastAsia="zh-CN"/>
              </w:rPr>
            </w:pPr>
            <w:r>
              <w:rPr>
                <w:rFonts w:hint="eastAsia"/>
                <w:lang w:eastAsia="zh-CN"/>
              </w:rPr>
              <w:t>▲1.防护等级2级的全防护防弹盔由头盔、面罩和护颚组成。盔壳和护颚采用PE材质，面罩结构为:1mmPC+0.63mmPU+10mmPMMA+1.25mmPU+8mmPC+0.63mmPU防雾膜。</w:t>
            </w:r>
          </w:p>
          <w:p w14:paraId="6CF96E53">
            <w:pPr>
              <w:pStyle w:val="253"/>
              <w:spacing w:before="34"/>
              <w:ind w:left="141" w:leftChars="67" w:right="141" w:rightChars="67"/>
              <w:rPr>
                <w:rFonts w:hint="eastAsia"/>
                <w:lang w:eastAsia="zh-CN"/>
              </w:rPr>
            </w:pPr>
            <w:bookmarkStart w:id="901" w:name="OLE_LINK65"/>
            <w:r>
              <w:rPr>
                <w:rFonts w:hint="eastAsia"/>
                <w:lang w:eastAsia="zh-CN"/>
              </w:rPr>
              <w:t>▲</w:t>
            </w:r>
            <w:bookmarkEnd w:id="901"/>
            <w:r>
              <w:rPr>
                <w:rFonts w:hint="eastAsia"/>
                <w:lang w:eastAsia="zh-CN"/>
              </w:rPr>
              <w:t>2.盔壳侧向刚性:430N压力条件下，最大变形量≤11.1mm，残余变形量≤1.1mm。</w:t>
            </w:r>
          </w:p>
          <w:p w14:paraId="380A5AAB">
            <w:pPr>
              <w:pStyle w:val="253"/>
              <w:spacing w:before="34"/>
              <w:ind w:left="141" w:leftChars="67" w:right="141" w:rightChars="67"/>
              <w:rPr>
                <w:rFonts w:hint="eastAsia"/>
                <w:lang w:eastAsia="zh-CN"/>
              </w:rPr>
            </w:pPr>
            <w:r>
              <w:rPr>
                <w:rFonts w:hint="eastAsia"/>
                <w:lang w:eastAsia="zh-CN"/>
              </w:rPr>
              <w:t>3.阻燃性能:防弹头盔盔壳外表面、防弹面罩中的透明面板及连接锁紧装置未续燃。</w:t>
            </w:r>
          </w:p>
          <w:p w14:paraId="004516FC">
            <w:pPr>
              <w:pStyle w:val="253"/>
              <w:spacing w:before="34"/>
              <w:ind w:left="141" w:leftChars="67" w:right="141" w:rightChars="67"/>
              <w:rPr>
                <w:rFonts w:hint="eastAsia"/>
                <w:lang w:eastAsia="zh-CN"/>
              </w:rPr>
            </w:pPr>
            <w:r>
              <w:rPr>
                <w:rFonts w:hint="eastAsia"/>
                <w:lang w:eastAsia="zh-CN"/>
              </w:rPr>
              <w:t>▲4.下颏带装置强度:下颏带紧急脱扣的牢固度应大于500N，在外力大于1000N时应解脱或断裂。</w:t>
            </w:r>
          </w:p>
          <w:p w14:paraId="758F723F">
            <w:pPr>
              <w:pStyle w:val="253"/>
              <w:spacing w:before="34"/>
              <w:ind w:left="141" w:leftChars="67" w:right="141" w:rightChars="67"/>
              <w:rPr>
                <w:rFonts w:hint="eastAsia"/>
                <w:lang w:eastAsia="zh-CN"/>
              </w:rPr>
            </w:pPr>
            <w:r>
              <w:rPr>
                <w:rFonts w:hint="eastAsia"/>
                <w:lang w:eastAsia="zh-CN"/>
              </w:rPr>
              <w:t>▲5.按照GJB5115A-2012附录A中的防弹性能V50试验方法，进行防弹头盔常温条件下的防1.1g标准模拟破片试验，防弹头盔V50≥794m/s、防弹护颚V50≥920m/s、防弹面罩V50≥691m/s。</w:t>
            </w:r>
          </w:p>
          <w:p w14:paraId="1B1EDDA4">
            <w:pPr>
              <w:pStyle w:val="253"/>
              <w:spacing w:before="34"/>
              <w:ind w:left="141" w:leftChars="67" w:right="141" w:rightChars="67"/>
              <w:rPr>
                <w:rFonts w:hint="eastAsia"/>
                <w:lang w:eastAsia="zh-CN"/>
              </w:rPr>
            </w:pPr>
            <w:r>
              <w:rPr>
                <w:rFonts w:hint="eastAsia"/>
                <w:lang w:eastAsia="zh-CN"/>
              </w:rPr>
              <w:t>▲6.按GA293-2012中2级防护等级的枪弹类型和弹速要求:使用1954年式7.62mm手枪、1951年式7.62mm手枪弹(铅心)，射距5m，枪弹初速445m/s±10m/s。在1发有效命中情况下，防弹面罩受弹后应阻断弹头，内侧应无飞溅物，且与连接锁紧装置不能分离。护颚受弹后不应被穿透。</w:t>
            </w:r>
          </w:p>
          <w:p w14:paraId="0A299D18">
            <w:pPr>
              <w:pStyle w:val="253"/>
              <w:spacing w:before="34"/>
              <w:ind w:left="141" w:leftChars="67" w:right="141" w:rightChars="67"/>
              <w:rPr>
                <w:rFonts w:hint="eastAsia"/>
                <w:lang w:eastAsia="zh-CN"/>
              </w:rPr>
            </w:pPr>
            <w:r>
              <w:rPr>
                <w:rFonts w:hint="eastAsia"/>
                <w:lang w:eastAsia="zh-CN"/>
              </w:rPr>
              <w:t>▲7.将防弹头盔内部填满胶泥，按照GA293-2012中2级防护等级的枪弹类型和弹速要求:使用1954年式7.62mm手枪、1951年式7.62mm手枪弹(铅心)，射距5m，枪弹初速445m/s±10m/s。在5发有效命中情况下，防弹头盔应阻断弹头，盔壳弹痕高度小于等于18.5mm，且测试后悬挂缓冲系统无零件脱落。</w:t>
            </w:r>
          </w:p>
          <w:p w14:paraId="797C6440">
            <w:pPr>
              <w:pStyle w:val="253"/>
              <w:spacing w:before="34"/>
              <w:ind w:left="141" w:leftChars="67" w:right="141" w:rightChars="67"/>
              <w:rPr>
                <w:rFonts w:hint="eastAsia"/>
                <w:lang w:eastAsia="zh-CN"/>
              </w:rPr>
            </w:pPr>
            <w:r>
              <w:rPr>
                <w:rFonts w:hint="eastAsia"/>
                <w:lang w:eastAsia="zh-CN"/>
              </w:rPr>
              <w:t>8.全防护防弹头盔整体重量:≤2750g；</w:t>
            </w:r>
          </w:p>
          <w:p w14:paraId="341EF6D8">
            <w:pPr>
              <w:pStyle w:val="253"/>
              <w:spacing w:before="34"/>
              <w:ind w:left="141" w:leftChars="67" w:right="141" w:rightChars="67"/>
              <w:rPr>
                <w:rFonts w:hint="eastAsia"/>
                <w:lang w:eastAsia="zh-CN"/>
              </w:rPr>
            </w:pPr>
            <w:r>
              <w:rPr>
                <w:rFonts w:hint="eastAsia"/>
                <w:lang w:eastAsia="zh-CN"/>
              </w:rPr>
              <w:t>9.冲击吸收性能:按照GB/T2812规定的试验方法对常温样品进行冲击测试，传递到头模上的力≤4026N，帽壳不得有碎片脱落。</w:t>
            </w:r>
          </w:p>
          <w:p w14:paraId="22F07F3B">
            <w:pPr>
              <w:pStyle w:val="253"/>
              <w:spacing w:before="34"/>
              <w:ind w:left="141" w:leftChars="67" w:right="141" w:rightChars="67"/>
              <w:rPr>
                <w:rFonts w:hint="eastAsia"/>
                <w:lang w:eastAsia="zh-CN"/>
              </w:rPr>
            </w:pPr>
            <w:r>
              <w:rPr>
                <w:rFonts w:hint="eastAsia"/>
                <w:lang w:eastAsia="zh-CN"/>
              </w:rPr>
              <w:t>▲10.盔体耐浸水性能:在常温条件下，将防弹头盔整体浸入0.5m深的水中，静置24h，取出垂吊滴水5min，盔壳表面不应出现裂缝、起泡、分层的现象。使用1954年式7.62mm手枪、1951年式7.62mm手枪弹(铅心)，射距5m，枪弹初速445m/s士10m/s。在2发有效命中情况下，应符合头盔防弹性能要求。首发弹痕高度≤20.1mm测试后悬挂缓冲系统无零件脱落。</w:t>
            </w:r>
          </w:p>
          <w:p w14:paraId="7F4DCE33">
            <w:pPr>
              <w:pStyle w:val="253"/>
              <w:spacing w:before="34"/>
              <w:ind w:left="141" w:leftChars="67" w:right="141" w:rightChars="67"/>
              <w:rPr>
                <w:rFonts w:hint="eastAsia"/>
                <w:lang w:eastAsia="zh-CN"/>
              </w:rPr>
            </w:pPr>
            <w:r>
              <w:rPr>
                <w:rFonts w:hint="eastAsia"/>
                <w:lang w:eastAsia="zh-CN"/>
              </w:rPr>
              <w:t>11.高温性能:将防弹头盔放入温度为+55℃士2℃恒温箱内，保持3h，盔壳表面不应出现裂缝、起泡、分层的现象；使用1954年式7.62mm手枪、1951年式7.62mm手枪弹(铅心)，射距5m,枪弹初速445m/s士10m/s。在2发有效命中情况下，应符合头盔防弹性能要求。首发弹痕高度≤24.0mm测试后悬挂缓冲系统无零件脱落。</w:t>
            </w:r>
          </w:p>
          <w:p w14:paraId="66EC7D93">
            <w:pPr>
              <w:pStyle w:val="253"/>
              <w:spacing w:before="34"/>
              <w:ind w:left="141" w:leftChars="67" w:right="141" w:rightChars="67"/>
              <w:rPr>
                <w:rFonts w:hint="eastAsia"/>
                <w:lang w:eastAsia="zh-CN"/>
              </w:rPr>
            </w:pPr>
            <w:r>
              <w:rPr>
                <w:rFonts w:hint="eastAsia"/>
                <w:lang w:eastAsia="zh-CN"/>
              </w:rPr>
              <w:t>12.低温测试:将防弹头盔放入温度为-25℃士2℃恒温箱内，保持3h，盔壳表面不应出现裂缝、起泡、分层的现象；使用1954年式7.62mm手枪、1951年式7.62mm手枪弹(铅心)，射距5m,枪弹初速445m/s士10m/s。在2发有效命中情况下，应符合头盔防弹性能要求。首发弹痕高度≤19.0mm测试后悬挂缓冲系统无零件脱落。</w:t>
            </w:r>
          </w:p>
          <w:p w14:paraId="199A64C5">
            <w:pPr>
              <w:pStyle w:val="253"/>
              <w:spacing w:before="34"/>
              <w:ind w:left="141" w:leftChars="67" w:right="141" w:rightChars="67"/>
              <w:rPr>
                <w:rFonts w:hint="eastAsia"/>
                <w:lang w:eastAsia="zh-CN"/>
              </w:rPr>
            </w:pPr>
            <w:r>
              <w:rPr>
                <w:rFonts w:hint="eastAsia"/>
                <w:lang w:eastAsia="zh-CN"/>
              </w:rPr>
              <w:t>13.防弹头盔连接带:耐摩擦色牢度检测依据或判定依据:GB/T3920-2008《纺织品 色牢度实验 耐摩擦色牢度》，干摩≥4级、湿摩≥4级；耐汗渍色牢度检测依据或判定依据:GB/T3922-2013《纺织品 色牢度实验 耐汗渍色牢度》，耐酸≥4级、耐碱≥4级。</w:t>
            </w:r>
          </w:p>
          <w:p w14:paraId="5318906A">
            <w:pPr>
              <w:pStyle w:val="253"/>
              <w:spacing w:before="34"/>
              <w:ind w:left="141" w:leftChars="67" w:right="141" w:rightChars="67"/>
              <w:rPr>
                <w:rFonts w:hint="eastAsia"/>
                <w:lang w:eastAsia="zh-CN"/>
              </w:rPr>
            </w:pPr>
            <w:r>
              <w:rPr>
                <w:rFonts w:hint="eastAsia"/>
                <w:lang w:eastAsia="zh-CN"/>
              </w:rPr>
              <w:t>14.跌落性能:盔体分别以左，右，前，后，顶，自1.75m高度自由跌落至水泥地面，本地材料不暴露，不出现明显的变形和凹坑</w:t>
            </w:r>
          </w:p>
          <w:p w14:paraId="70690AD8">
            <w:pPr>
              <w:pStyle w:val="253"/>
              <w:spacing w:before="34"/>
              <w:ind w:left="141" w:leftChars="67" w:right="141" w:rightChars="67"/>
              <w:rPr>
                <w:rFonts w:hint="eastAsia"/>
                <w:lang w:eastAsia="zh-CN"/>
              </w:rPr>
            </w:pPr>
            <w:r>
              <w:rPr>
                <w:rFonts w:hint="eastAsia"/>
                <w:lang w:eastAsia="zh-CN"/>
              </w:rPr>
              <w:t>15.盔体与悬挂系统连接强力:在常温条件下，以150N/min的拉伸速度将拉力加至500N，保持3min。盔体与悬挂系统连接部位不应出现脱落、断裂或肉眼可识别的凸起或裂缝现象。</w:t>
            </w:r>
          </w:p>
          <w:p w14:paraId="08D20698">
            <w:pPr>
              <w:pStyle w:val="253"/>
              <w:spacing w:before="34"/>
              <w:ind w:left="141" w:leftChars="67" w:right="141" w:rightChars="67"/>
              <w:rPr>
                <w:rFonts w:hint="eastAsia"/>
                <w:lang w:eastAsia="zh-CN"/>
              </w:rPr>
            </w:pPr>
            <w:r>
              <w:rPr>
                <w:rFonts w:hint="eastAsia"/>
                <w:lang w:eastAsia="zh-CN"/>
              </w:rPr>
              <w:t>▲16.整体稳定性:在1发有效命中面罩、1发有效命中护颚的情况下，盔体、面罩、护颚与悬挂系统连接部位不应出现脱落。</w:t>
            </w:r>
          </w:p>
          <w:p w14:paraId="7C53AE16">
            <w:pPr>
              <w:pStyle w:val="253"/>
              <w:spacing w:before="34"/>
              <w:ind w:left="141" w:leftChars="67" w:right="141" w:rightChars="67"/>
              <w:rPr>
                <w:rFonts w:hint="eastAsia"/>
                <w:lang w:eastAsia="zh-CN"/>
              </w:rPr>
            </w:pPr>
            <w:r>
              <w:rPr>
                <w:rFonts w:hint="eastAsia"/>
                <w:lang w:eastAsia="zh-CN"/>
              </w:rPr>
              <w:t xml:space="preserve">17.头盔尺寸大小:长轴L为 245mm±2mm，短轴B为225mm±2mm，高度H为165mm±2mm。 </w:t>
            </w:r>
          </w:p>
          <w:p w14:paraId="314A7D07">
            <w:pPr>
              <w:pStyle w:val="253"/>
              <w:spacing w:before="34"/>
              <w:ind w:left="141" w:leftChars="67" w:right="141" w:rightChars="67"/>
              <w:rPr>
                <w:rFonts w:hint="eastAsia"/>
                <w:lang w:eastAsia="zh-CN"/>
              </w:rPr>
            </w:pPr>
            <w:r>
              <w:rPr>
                <w:rFonts w:hint="eastAsia"/>
                <w:lang w:eastAsia="zh-CN"/>
              </w:rPr>
              <w:t>18.执行标准:《GA293-2012警用防弹头盔及面罩》。</w:t>
            </w:r>
          </w:p>
          <w:p w14:paraId="11AB32EA">
            <w:pPr>
              <w:pStyle w:val="253"/>
              <w:spacing w:before="34"/>
              <w:ind w:left="141" w:leftChars="67" w:right="141" w:rightChars="67"/>
              <w:rPr>
                <w:rFonts w:hint="eastAsia"/>
                <w:lang w:eastAsia="zh-CN"/>
              </w:rPr>
            </w:pPr>
            <w:bookmarkStart w:id="902" w:name="OLE_LINK64"/>
            <w:r>
              <w:rPr>
                <w:rFonts w:hint="eastAsia"/>
                <w:lang w:eastAsia="zh-CN"/>
              </w:rPr>
              <w:t>★附带保险期限不低于5年，保额不少于500万元的责任保险，投标人须提供保单复制件并加盖投标人公章；或提供满足以上要求的承诺函并加盖投标人公章。</w:t>
            </w:r>
          </w:p>
          <w:bookmarkEnd w:id="902"/>
          <w:p w14:paraId="6FCCE56A">
            <w:pPr>
              <w:pStyle w:val="253"/>
              <w:spacing w:before="34"/>
              <w:ind w:left="141" w:leftChars="67" w:right="141" w:rightChars="67"/>
              <w:rPr>
                <w:rFonts w:hint="eastAsia"/>
                <w:lang w:eastAsia="zh-CN"/>
              </w:rPr>
            </w:pPr>
            <w:r>
              <w:rPr>
                <w:rFonts w:hint="eastAsia"/>
                <w:lang w:eastAsia="zh-CN"/>
              </w:rPr>
              <w:t>注:带“▲”技术参数投标人需提</w:t>
            </w:r>
            <w:r>
              <w:rPr>
                <w:rFonts w:hint="eastAsia"/>
                <w:color w:val="auto"/>
                <w:lang w:eastAsia="zh-CN"/>
              </w:rPr>
              <w:t>供</w:t>
            </w:r>
            <w:r>
              <w:rPr>
                <w:color w:val="auto"/>
                <w:lang w:eastAsia="zh-CN"/>
              </w:rPr>
              <w:t>CMA和CNAS标识的第三方检测机构出具的检测报告复制件并加盖投标人公章</w:t>
            </w:r>
          </w:p>
        </w:tc>
        <w:tc>
          <w:tcPr>
            <w:tcW w:w="708" w:type="dxa"/>
            <w:tcBorders>
              <w:left w:val="single" w:color="auto" w:sz="4" w:space="0"/>
            </w:tcBorders>
            <w:vAlign w:val="center"/>
          </w:tcPr>
          <w:p w14:paraId="228A0C5F">
            <w:pPr>
              <w:pStyle w:val="253"/>
              <w:spacing w:before="34"/>
              <w:ind w:right="-2"/>
              <w:jc w:val="center"/>
              <w:rPr>
                <w:rFonts w:hint="eastAsia"/>
                <w:lang w:eastAsia="zh-CN"/>
              </w:rPr>
            </w:pPr>
            <w:r>
              <w:rPr>
                <w:rFonts w:hint="eastAsia"/>
                <w:lang w:eastAsia="zh-CN"/>
              </w:rPr>
              <w:t>10</w:t>
            </w:r>
          </w:p>
        </w:tc>
        <w:tc>
          <w:tcPr>
            <w:tcW w:w="567" w:type="dxa"/>
            <w:tcBorders>
              <w:left w:val="single" w:color="auto" w:sz="4" w:space="0"/>
            </w:tcBorders>
            <w:vAlign w:val="center"/>
          </w:tcPr>
          <w:p w14:paraId="25094B8A">
            <w:pPr>
              <w:autoSpaceDE w:val="0"/>
              <w:autoSpaceDN w:val="0"/>
              <w:ind w:right="-8" w:rightChars="-4"/>
              <w:jc w:val="center"/>
              <w:rPr>
                <w:rFonts w:hint="eastAsia" w:ascii="宋体" w:hAnsi="宋体" w:cs="宋体"/>
                <w:sz w:val="24"/>
                <w:lang w:eastAsia="en-US"/>
              </w:rPr>
            </w:pPr>
            <w:r>
              <w:rPr>
                <w:rFonts w:ascii="宋体" w:hAnsi="宋体" w:cs="宋体"/>
                <w:sz w:val="24"/>
                <w:lang w:eastAsia="en-US"/>
              </w:rPr>
              <w:t>顶</w:t>
            </w:r>
          </w:p>
        </w:tc>
        <w:tc>
          <w:tcPr>
            <w:tcW w:w="1560" w:type="dxa"/>
            <w:tcBorders>
              <w:left w:val="single" w:color="auto" w:sz="4" w:space="0"/>
            </w:tcBorders>
            <w:vAlign w:val="center"/>
          </w:tcPr>
          <w:p w14:paraId="70A3BB5B">
            <w:pPr>
              <w:autoSpaceDE w:val="0"/>
              <w:autoSpaceDN w:val="0"/>
              <w:jc w:val="center"/>
              <w:rPr>
                <w:rFonts w:hint="eastAsia" w:ascii="宋体" w:hAnsi="宋体" w:cs="宋体"/>
                <w:sz w:val="24"/>
                <w:lang w:eastAsia="en-US"/>
              </w:rPr>
            </w:pPr>
            <w:r>
              <w:rPr>
                <w:rFonts w:hint="eastAsia" w:ascii="宋体" w:hAnsi="宋体" w:cs="宋体"/>
                <w:sz w:val="24"/>
                <w:lang w:eastAsia="zh-CN"/>
              </w:rPr>
              <w:t>工业</w:t>
            </w:r>
          </w:p>
        </w:tc>
      </w:tr>
      <w:tr w14:paraId="14691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09" w:type="dxa"/>
            <w:vAlign w:val="center"/>
          </w:tcPr>
          <w:p w14:paraId="3C767E67">
            <w:pPr>
              <w:pStyle w:val="253"/>
              <w:spacing w:before="38"/>
              <w:ind w:left="-580" w:leftChars="-276" w:firstLine="580" w:firstLineChars="0"/>
              <w:jc w:val="center"/>
              <w:rPr>
                <w:rFonts w:hint="eastAsia"/>
                <w:b w:val="0"/>
                <w:bCs w:val="0"/>
                <w:spacing w:val="-3"/>
                <w:lang w:eastAsia="zh-CN"/>
              </w:rPr>
            </w:pPr>
            <w:r>
              <w:rPr>
                <w:rFonts w:hint="eastAsia"/>
                <w:b w:val="0"/>
                <w:bCs w:val="0"/>
                <w:spacing w:val="-3"/>
                <w:lang w:eastAsia="zh-CN"/>
              </w:rPr>
              <w:t>16</w:t>
            </w:r>
          </w:p>
        </w:tc>
        <w:tc>
          <w:tcPr>
            <w:tcW w:w="2127" w:type="dxa"/>
            <w:vAlign w:val="center"/>
          </w:tcPr>
          <w:p w14:paraId="28DBF6E8">
            <w:pPr>
              <w:pStyle w:val="253"/>
              <w:spacing w:before="71"/>
              <w:ind w:left="-580" w:leftChars="-276" w:firstLine="580" w:firstLineChars="0"/>
              <w:jc w:val="center"/>
              <w:rPr>
                <w:rFonts w:hint="eastAsia"/>
              </w:rPr>
            </w:pPr>
            <w:r>
              <w:rPr>
                <w:rFonts w:hint="eastAsia"/>
                <w:lang w:eastAsia="zh-CN"/>
              </w:rPr>
              <w:t>全防式防弹衣</w:t>
            </w:r>
          </w:p>
        </w:tc>
        <w:tc>
          <w:tcPr>
            <w:tcW w:w="9639" w:type="dxa"/>
            <w:tcBorders>
              <w:right w:val="single" w:color="auto" w:sz="4" w:space="0"/>
            </w:tcBorders>
          </w:tcPr>
          <w:p w14:paraId="199BF2AF">
            <w:pPr>
              <w:pStyle w:val="253"/>
              <w:spacing w:before="34"/>
              <w:ind w:left="141" w:leftChars="67" w:right="141" w:rightChars="67"/>
              <w:rPr>
                <w:rFonts w:hint="eastAsia"/>
                <w:lang w:eastAsia="zh-CN"/>
              </w:rPr>
            </w:pPr>
            <w:bookmarkStart w:id="903" w:name="OLE_LINK67"/>
            <w:r>
              <w:rPr>
                <w:rFonts w:hint="eastAsia"/>
                <w:lang w:eastAsia="zh-CN"/>
              </w:rPr>
              <w:t>1.结构:3+6级协防防弹衣，由防弹衣外壳、防弹内胆和防弹插板(前后各一片)组成，还配有防弹护肩、防弹护颈和防弹护裆。防弹层主体结构为PEUD。外壳面料材质为高强度锦纶长丝，防弹衣后背标配战术背板包，设置营救拖拽把手。</w:t>
            </w:r>
          </w:p>
          <w:p w14:paraId="0EB9D33B">
            <w:pPr>
              <w:pStyle w:val="253"/>
              <w:spacing w:before="34"/>
              <w:ind w:left="141" w:leftChars="67" w:right="141" w:rightChars="67"/>
              <w:rPr>
                <w:rFonts w:hint="eastAsia"/>
                <w:lang w:eastAsia="zh-CN"/>
              </w:rPr>
            </w:pPr>
            <w:r>
              <w:rPr>
                <w:rFonts w:hint="eastAsia"/>
                <w:lang w:eastAsia="zh-CN"/>
              </w:rPr>
              <w:t>2.外观:防弹衣外观采用快拆式结构，模块化MOLLE悬挂系统，可搭载相应的装具套。前胸设置拉链口袋，便于收纳证件。预留放置防弹插板的插袋，插袋能容纳面积≥0.07m²,厚度≥20mm的插板。前胸、后背配有“警POLICE察”标识。前胸配置可拆卸快拔战术手枪套和弹夹套、快速上膛装置。两侧腰部采用快插扣，实现快速穿戴脱卸。两侧分别设置MOLLE悬挂装载弹夹套。肩部采用网眼肩垫，并设置多处织带挂点，方便引导固定水袋引水管及耳麦线、挂载执法仪、对讲机、警示灯、方位灯等。后背标配战术背板包，可放置单警水壶、急救包、救生毯、警哨等。</w:t>
            </w:r>
          </w:p>
          <w:p w14:paraId="09E945FE">
            <w:pPr>
              <w:pStyle w:val="253"/>
              <w:spacing w:before="34"/>
              <w:ind w:left="141" w:leftChars="67" w:right="141" w:rightChars="67"/>
              <w:rPr>
                <w:rFonts w:hint="eastAsia"/>
                <w:lang w:eastAsia="zh-CN"/>
              </w:rPr>
            </w:pPr>
            <w:r>
              <w:rPr>
                <w:rFonts w:hint="eastAsia"/>
                <w:lang w:eastAsia="zh-CN"/>
              </w:rPr>
              <w:t>3.防弹层保护套材料性能:防弹层保护套为黑色，应不透光且密封不透水，封边应均匀一致；应具有抗渗水性能，耐静水压力≥18kPa。</w:t>
            </w:r>
          </w:p>
          <w:p w14:paraId="552EE6A8">
            <w:pPr>
              <w:pStyle w:val="253"/>
              <w:spacing w:before="34"/>
              <w:ind w:left="141" w:leftChars="67" w:right="141" w:rightChars="67"/>
              <w:rPr>
                <w:rFonts w:hint="eastAsia"/>
                <w:lang w:eastAsia="zh-CN"/>
              </w:rPr>
            </w:pPr>
            <w:r>
              <w:rPr>
                <w:rFonts w:hint="eastAsia"/>
                <w:lang w:eastAsia="zh-CN"/>
              </w:rPr>
              <w:t>4.外套性能:经向断裂强力≥3300N，纬向断裂强力≥3000N，经向撕破强力≥450N，纬向撕破强力≥420N，耐磨次数≥20000次，续燃时间≤5s，阴燃时间0s。</w:t>
            </w:r>
          </w:p>
          <w:p w14:paraId="03539C84">
            <w:pPr>
              <w:pStyle w:val="253"/>
              <w:spacing w:before="34"/>
              <w:ind w:left="141" w:leftChars="67" w:right="141" w:rightChars="67"/>
              <w:rPr>
                <w:rFonts w:hint="eastAsia"/>
                <w:lang w:eastAsia="zh-CN"/>
              </w:rPr>
            </w:pPr>
            <w:r>
              <w:rPr>
                <w:rFonts w:hint="eastAsia"/>
                <w:lang w:eastAsia="zh-CN"/>
              </w:rPr>
              <w:t>5.质量:外套重量≤1.5kg，防弹内胆重量≤1.5kg，防弹插板重量≤2.1kg</w:t>
            </w:r>
          </w:p>
          <w:p w14:paraId="39A8337E">
            <w:pPr>
              <w:pStyle w:val="253"/>
              <w:spacing w:before="34"/>
              <w:ind w:left="141" w:leftChars="67" w:right="141" w:rightChars="67"/>
              <w:rPr>
                <w:rFonts w:hint="eastAsia"/>
                <w:lang w:eastAsia="zh-CN"/>
              </w:rPr>
            </w:pPr>
            <w:r>
              <w:rPr>
                <w:rFonts w:hint="eastAsia"/>
                <w:lang w:eastAsia="zh-CN"/>
              </w:rPr>
              <w:t>6.防护面积:防弹衣躯干的实际投影防护面积≥0.25m²，防弹插板的单片防护面积≥0.074m²。</w:t>
            </w:r>
          </w:p>
          <w:p w14:paraId="04CC43D1">
            <w:pPr>
              <w:pStyle w:val="253"/>
              <w:spacing w:before="34"/>
              <w:ind w:left="141" w:leftChars="67" w:right="141" w:rightChars="67"/>
              <w:rPr>
                <w:rFonts w:hint="eastAsia"/>
                <w:lang w:eastAsia="zh-CN"/>
              </w:rPr>
            </w:pPr>
            <w:r>
              <w:rPr>
                <w:rFonts w:hint="eastAsia"/>
                <w:lang w:eastAsia="zh-CN"/>
              </w:rPr>
              <w:t>▲7.防弹性能:3级防护，能抵抗79式7.62mm轻型冲锋枪，51式7.62mm手枪弹(铅心)，应阻断弹头，且背衬 最大凹陷深度≤25mm；6级防护，防弹层上加防弹插板，能抵抗85式7.62mm狙击步枪，53年式7.62mm普通弹(钢芯),应阻断弹头，且背衬最大凹陷深度≤25mm。</w:t>
            </w:r>
          </w:p>
          <w:p w14:paraId="2B5267A4">
            <w:pPr>
              <w:pStyle w:val="253"/>
              <w:spacing w:before="34"/>
              <w:ind w:left="141" w:leftChars="67" w:right="141" w:rightChars="67"/>
              <w:rPr>
                <w:rFonts w:hint="eastAsia"/>
                <w:lang w:eastAsia="zh-CN"/>
              </w:rPr>
            </w:pPr>
            <w:r>
              <w:rPr>
                <w:rFonts w:hint="eastAsia"/>
                <w:lang w:eastAsia="zh-CN"/>
              </w:rPr>
              <w:t>8.浸水防弹性能:常温下在水中浸泡30min后，进行防弹性能试验，应阻断弹头，且背衬最大凹陷深度≤25mm。</w:t>
            </w:r>
          </w:p>
          <w:p w14:paraId="135ED9B2">
            <w:pPr>
              <w:pStyle w:val="253"/>
              <w:spacing w:before="34"/>
              <w:ind w:left="141" w:leftChars="67" w:right="141" w:rightChars="67"/>
              <w:rPr>
                <w:rFonts w:hint="eastAsia"/>
                <w:lang w:eastAsia="zh-CN"/>
              </w:rPr>
            </w:pPr>
            <w:r>
              <w:rPr>
                <w:rFonts w:hint="eastAsia"/>
                <w:lang w:eastAsia="zh-CN"/>
              </w:rPr>
              <w:t>9.环境适应性:-20℃～+55℃；70℃±2℃、相对湿度80%条件下，经240h处理后，进行防弹性能试验，应阻断弹头，且背衬最大凹陷深度≤25mm。</w:t>
            </w:r>
          </w:p>
          <w:p w14:paraId="38D23058">
            <w:pPr>
              <w:pStyle w:val="253"/>
              <w:spacing w:before="34"/>
              <w:ind w:left="141" w:leftChars="67" w:right="141" w:rightChars="67"/>
              <w:rPr>
                <w:rFonts w:hint="eastAsia"/>
                <w:lang w:eastAsia="zh-CN"/>
              </w:rPr>
            </w:pPr>
            <w:r>
              <w:rPr>
                <w:rFonts w:hint="eastAsia"/>
                <w:lang w:eastAsia="zh-CN"/>
              </w:rPr>
              <w:t>10.魔术粘扣带:剪切强度≥18N/cm²，剥离强度≥4N/cm，耐用性(撕揭1000次后剥离强度)≥3.5N/cm。</w:t>
            </w:r>
          </w:p>
          <w:p w14:paraId="72958006">
            <w:pPr>
              <w:pStyle w:val="253"/>
              <w:spacing w:before="34"/>
              <w:ind w:left="141" w:leftChars="67" w:right="141" w:rightChars="67"/>
              <w:rPr>
                <w:rFonts w:hint="eastAsia"/>
                <w:lang w:eastAsia="zh-CN"/>
              </w:rPr>
            </w:pPr>
            <w:r>
              <w:rPr>
                <w:rFonts w:hint="eastAsia"/>
                <w:lang w:eastAsia="zh-CN"/>
              </w:rPr>
              <w:t>▲11.枪套、弹夹套:保险/固定装置耐疲劳度≥15000次，背板连接强度≥320N，防抢性能≥220N。</w:t>
            </w:r>
          </w:p>
          <w:p w14:paraId="6C5D6122">
            <w:pPr>
              <w:pStyle w:val="253"/>
              <w:spacing w:before="34"/>
              <w:ind w:left="141" w:leftChars="67" w:right="141" w:rightChars="67"/>
              <w:rPr>
                <w:rFonts w:hint="eastAsia"/>
                <w:lang w:eastAsia="zh-CN"/>
              </w:rPr>
            </w:pPr>
            <w:r>
              <w:rPr>
                <w:rFonts w:hint="eastAsia"/>
                <w:lang w:eastAsia="zh-CN"/>
              </w:rPr>
              <w:t>12.执行标准:GA 141-2010《警用防弹衣》</w:t>
            </w:r>
          </w:p>
          <w:p w14:paraId="55645866">
            <w:pPr>
              <w:pStyle w:val="253"/>
              <w:spacing w:before="34"/>
              <w:ind w:left="141" w:leftChars="67" w:right="141" w:rightChars="67"/>
              <w:rPr>
                <w:rFonts w:hint="eastAsia"/>
                <w:lang w:eastAsia="zh-CN"/>
              </w:rPr>
            </w:pPr>
            <w:r>
              <w:rPr>
                <w:rFonts w:hint="eastAsia"/>
                <w:lang w:eastAsia="zh-CN"/>
              </w:rPr>
              <w:t>★附带保险期限不低于5年，保额不少于500万元的责任保险，投标人须提供保单复制件并加盖投标人公章；或提供满足以上要求的承诺函并加盖投标人公章。</w:t>
            </w:r>
            <w:bookmarkEnd w:id="903"/>
          </w:p>
          <w:p w14:paraId="05A0356C">
            <w:pPr>
              <w:pStyle w:val="253"/>
              <w:spacing w:before="34"/>
              <w:ind w:left="141" w:leftChars="67" w:right="141" w:rightChars="67"/>
              <w:rPr>
                <w:rFonts w:hint="eastAsia"/>
                <w:lang w:eastAsia="zh-CN"/>
              </w:rPr>
            </w:pPr>
            <w:r>
              <w:rPr>
                <w:rFonts w:hint="eastAsia"/>
                <w:lang w:eastAsia="zh-CN"/>
              </w:rPr>
              <w:t>注:带“▲”技术参数投标人需提</w:t>
            </w:r>
            <w:r>
              <w:rPr>
                <w:rFonts w:hint="eastAsia"/>
                <w:color w:val="auto"/>
                <w:lang w:eastAsia="zh-CN"/>
              </w:rPr>
              <w:t>供</w:t>
            </w:r>
            <w:r>
              <w:rPr>
                <w:color w:val="auto"/>
                <w:lang w:eastAsia="zh-CN"/>
              </w:rPr>
              <w:t>CMA和CNAS标识的第三方检测机构出具的检测报告复制件并加盖投标人公章</w:t>
            </w:r>
          </w:p>
        </w:tc>
        <w:tc>
          <w:tcPr>
            <w:tcW w:w="708" w:type="dxa"/>
            <w:tcBorders>
              <w:left w:val="single" w:color="auto" w:sz="4" w:space="0"/>
            </w:tcBorders>
            <w:vAlign w:val="center"/>
          </w:tcPr>
          <w:p w14:paraId="6E2E2714">
            <w:pPr>
              <w:pStyle w:val="253"/>
              <w:spacing w:before="34"/>
              <w:ind w:right="-2"/>
              <w:jc w:val="center"/>
              <w:rPr>
                <w:rFonts w:hint="eastAsia"/>
                <w:lang w:eastAsia="zh-CN"/>
              </w:rPr>
            </w:pPr>
            <w:r>
              <w:rPr>
                <w:rFonts w:hint="eastAsia"/>
                <w:lang w:eastAsia="zh-CN"/>
              </w:rPr>
              <w:t>6</w:t>
            </w:r>
          </w:p>
        </w:tc>
        <w:tc>
          <w:tcPr>
            <w:tcW w:w="567" w:type="dxa"/>
            <w:tcBorders>
              <w:left w:val="single" w:color="auto" w:sz="4" w:space="0"/>
            </w:tcBorders>
            <w:vAlign w:val="center"/>
          </w:tcPr>
          <w:p w14:paraId="7B9E28F7">
            <w:pPr>
              <w:autoSpaceDE w:val="0"/>
              <w:autoSpaceDN w:val="0"/>
              <w:ind w:right="-8" w:rightChars="-4"/>
              <w:jc w:val="center"/>
              <w:rPr>
                <w:rFonts w:hint="eastAsia" w:ascii="宋体" w:hAnsi="宋体" w:cs="宋体"/>
                <w:sz w:val="24"/>
                <w:lang w:eastAsia="en-US"/>
              </w:rPr>
            </w:pPr>
            <w:r>
              <w:rPr>
                <w:rFonts w:ascii="宋体" w:hAnsi="宋体" w:cs="宋体"/>
                <w:sz w:val="24"/>
                <w:lang w:eastAsia="en-US"/>
              </w:rPr>
              <w:t>件</w:t>
            </w:r>
          </w:p>
        </w:tc>
        <w:tc>
          <w:tcPr>
            <w:tcW w:w="1560" w:type="dxa"/>
            <w:tcBorders>
              <w:left w:val="single" w:color="auto" w:sz="4" w:space="0"/>
            </w:tcBorders>
            <w:vAlign w:val="center"/>
          </w:tcPr>
          <w:p w14:paraId="7D9691EC">
            <w:pPr>
              <w:autoSpaceDE w:val="0"/>
              <w:autoSpaceDN w:val="0"/>
              <w:jc w:val="center"/>
              <w:rPr>
                <w:rFonts w:hint="eastAsia" w:ascii="宋体" w:hAnsi="宋体" w:cs="宋体"/>
                <w:sz w:val="24"/>
                <w:lang w:eastAsia="en-US"/>
              </w:rPr>
            </w:pPr>
            <w:r>
              <w:rPr>
                <w:rFonts w:hint="eastAsia" w:ascii="宋体" w:hAnsi="宋体" w:cs="宋体"/>
                <w:sz w:val="24"/>
                <w:lang w:eastAsia="zh-CN"/>
              </w:rPr>
              <w:t>工业</w:t>
            </w:r>
          </w:p>
        </w:tc>
      </w:tr>
    </w:tbl>
    <w:p w14:paraId="528948FB">
      <w:pPr>
        <w:pStyle w:val="2"/>
        <w:spacing w:line="360" w:lineRule="auto"/>
        <w:ind w:left="-283" w:leftChars="-135" w:right="-216" w:rightChars="-103" w:firstLine="0" w:firstLineChars="0"/>
        <w:rPr>
          <w:rFonts w:hint="eastAsia" w:asciiTheme="minorEastAsia" w:hAnsiTheme="minorEastAsia" w:eastAsiaTheme="minorEastAsia"/>
          <w:b/>
          <w:bCs/>
        </w:rPr>
      </w:pPr>
    </w:p>
    <w:p w14:paraId="2BA44C30">
      <w:pPr>
        <w:pStyle w:val="2"/>
        <w:sectPr>
          <w:footerReference r:id="rId17" w:type="default"/>
          <w:pgSz w:w="16838" w:h="11906" w:orient="landscape"/>
          <w:pgMar w:top="1800" w:right="1440" w:bottom="1800" w:left="1440" w:header="851" w:footer="992" w:gutter="0"/>
          <w:pgNumType w:fmt="decimal"/>
          <w:cols w:space="425" w:num="1"/>
          <w:docGrid w:type="lines" w:linePitch="312" w:charSpace="0"/>
        </w:sectPr>
      </w:pPr>
    </w:p>
    <w:p w14:paraId="23CABDDB">
      <w:pPr>
        <w:spacing w:line="360" w:lineRule="auto"/>
        <w:jc w:val="center"/>
        <w:outlineLvl w:val="0"/>
        <w:rPr>
          <w:rFonts w:hint="eastAsia" w:ascii="宋体" w:hAnsi="宋体" w:cs="宋体"/>
          <w:b/>
          <w:sz w:val="36"/>
          <w:szCs w:val="36"/>
        </w:rPr>
      </w:pPr>
      <w:bookmarkStart w:id="904" w:name="_Toc2203"/>
      <w:r>
        <w:rPr>
          <w:rFonts w:hint="eastAsia" w:ascii="宋体" w:hAnsi="宋体" w:cs="宋体"/>
          <w:b/>
          <w:sz w:val="36"/>
          <w:szCs w:val="36"/>
        </w:rPr>
        <w:t>第六章   拟签订的合同文本</w:t>
      </w:r>
      <w:bookmarkEnd w:id="904"/>
    </w:p>
    <w:p w14:paraId="33E24F4E">
      <w:pPr>
        <w:spacing w:line="360" w:lineRule="auto"/>
        <w:jc w:val="center"/>
        <w:outlineLvl w:val="0"/>
        <w:rPr>
          <w:rFonts w:hint="eastAsia" w:ascii="宋体" w:hAnsi="宋体" w:cs="宋体"/>
          <w:b/>
          <w:color w:val="FF0000"/>
          <w:sz w:val="36"/>
          <w:szCs w:val="36"/>
        </w:rPr>
      </w:pPr>
    </w:p>
    <w:p w14:paraId="0C092786">
      <w:pPr>
        <w:rPr>
          <w:rFonts w:cs="Arial"/>
          <w:snapToGrid w:val="0"/>
          <w:color w:val="000000"/>
          <w:sz w:val="24"/>
          <w:lang w:val="zh-CN"/>
        </w:rPr>
      </w:pPr>
    </w:p>
    <w:p w14:paraId="563DFE65">
      <w:pPr>
        <w:pStyle w:val="18"/>
        <w:jc w:val="center"/>
        <w:rPr>
          <w:rFonts w:hint="eastAsia" w:cs="宋体"/>
          <w:b/>
          <w:bCs/>
          <w:spacing w:val="-20"/>
          <w:kern w:val="44"/>
          <w:sz w:val="48"/>
          <w:szCs w:val="48"/>
        </w:rPr>
      </w:pPr>
      <w:bookmarkStart w:id="905" w:name="_Toc3995"/>
    </w:p>
    <w:p w14:paraId="235543CE">
      <w:pPr>
        <w:pStyle w:val="18"/>
        <w:jc w:val="center"/>
        <w:rPr>
          <w:rFonts w:hint="eastAsia" w:cs="宋体"/>
          <w:b/>
          <w:bCs/>
          <w:spacing w:val="-20"/>
          <w:kern w:val="44"/>
          <w:sz w:val="48"/>
          <w:szCs w:val="48"/>
        </w:rPr>
      </w:pPr>
      <w:r>
        <w:rPr>
          <w:rFonts w:hint="eastAsia" w:cs="宋体"/>
          <w:b/>
          <w:bCs/>
          <w:spacing w:val="-20"/>
          <w:kern w:val="44"/>
          <w:sz w:val="48"/>
          <w:szCs w:val="48"/>
        </w:rPr>
        <w:t>政府采购货物买卖合同</w:t>
      </w:r>
    </w:p>
    <w:p w14:paraId="19170AE2">
      <w:pPr>
        <w:pStyle w:val="18"/>
        <w:jc w:val="center"/>
        <w:rPr>
          <w:rFonts w:hint="eastAsia" w:cs="宋体"/>
          <w:b/>
          <w:bCs/>
          <w:spacing w:val="-20"/>
          <w:kern w:val="44"/>
          <w:sz w:val="48"/>
          <w:szCs w:val="48"/>
        </w:rPr>
      </w:pPr>
    </w:p>
    <w:p w14:paraId="240939CC">
      <w:pPr>
        <w:rPr>
          <w:rFonts w:hint="eastAsia" w:ascii="宋体" w:hAnsi="宋体" w:cs="宋体"/>
          <w:b/>
          <w:bCs/>
          <w:spacing w:val="-20"/>
          <w:kern w:val="44"/>
          <w:sz w:val="40"/>
          <w:szCs w:val="40"/>
        </w:rPr>
      </w:pPr>
    </w:p>
    <w:p w14:paraId="10FB1BB5">
      <w:pPr>
        <w:rPr>
          <w:rFonts w:hint="eastAsia" w:ascii="宋体" w:hAnsi="宋体" w:cs="宋体"/>
          <w:b/>
          <w:bCs/>
          <w:spacing w:val="-20"/>
          <w:kern w:val="44"/>
          <w:sz w:val="40"/>
          <w:szCs w:val="40"/>
        </w:rPr>
      </w:pPr>
    </w:p>
    <w:p w14:paraId="0C62A501">
      <w:pPr>
        <w:rPr>
          <w:rFonts w:hint="eastAsia" w:ascii="宋体" w:hAnsi="宋体" w:cs="宋体"/>
          <w:b/>
          <w:bCs/>
          <w:spacing w:val="-20"/>
          <w:kern w:val="44"/>
          <w:sz w:val="40"/>
          <w:szCs w:val="40"/>
        </w:rPr>
      </w:pPr>
    </w:p>
    <w:p w14:paraId="3F60DE52">
      <w:pPr>
        <w:rPr>
          <w:rFonts w:hint="eastAsia" w:ascii="宋体" w:hAnsi="宋体" w:cs="宋体"/>
          <w:b/>
          <w:bCs/>
          <w:spacing w:val="-20"/>
          <w:kern w:val="44"/>
          <w:sz w:val="40"/>
          <w:szCs w:val="40"/>
        </w:rPr>
      </w:pPr>
    </w:p>
    <w:p w14:paraId="023DCA28">
      <w:pPr>
        <w:rPr>
          <w:rFonts w:hint="eastAsia" w:ascii="宋体" w:hAnsi="宋体" w:cs="宋体"/>
          <w:b/>
          <w:bCs/>
          <w:spacing w:val="-20"/>
          <w:kern w:val="44"/>
          <w:sz w:val="40"/>
          <w:szCs w:val="40"/>
        </w:rPr>
      </w:pPr>
    </w:p>
    <w:p w14:paraId="17811642">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4E3F9E85">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79B13C2A">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1F5E0E05">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764CABE8">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766BD82B"/>
    <w:p w14:paraId="2250D140">
      <w:pPr>
        <w:rPr>
          <w:rFonts w:eastAsia="黑体"/>
          <w:sz w:val="44"/>
          <w:szCs w:val="44"/>
        </w:rPr>
      </w:pPr>
      <w:r>
        <w:rPr>
          <w:rFonts w:eastAsia="黑体"/>
          <w:sz w:val="44"/>
          <w:szCs w:val="44"/>
        </w:rPr>
        <w:br w:type="page"/>
      </w:r>
    </w:p>
    <w:p w14:paraId="11783FD2">
      <w:pPr>
        <w:jc w:val="center"/>
        <w:rPr>
          <w:rFonts w:hint="eastAsia" w:ascii="宋体" w:hAnsi="宋体"/>
          <w:sz w:val="44"/>
          <w:szCs w:val="44"/>
        </w:rPr>
      </w:pPr>
      <w:r>
        <w:rPr>
          <w:rFonts w:hint="eastAsia" w:ascii="宋体" w:hAnsi="宋体"/>
          <w:sz w:val="44"/>
          <w:szCs w:val="44"/>
        </w:rPr>
        <w:t>使 用 说 明</w:t>
      </w:r>
    </w:p>
    <w:p w14:paraId="4D351E46">
      <w:pPr>
        <w:ind w:firstLine="640" w:firstLineChars="200"/>
        <w:rPr>
          <w:rFonts w:hint="eastAsia" w:ascii="仿宋_GB2312" w:hAnsi="仿宋_GB2312" w:eastAsia="仿宋_GB2312" w:cs="仿宋_GB2312"/>
          <w:sz w:val="32"/>
          <w:szCs w:val="32"/>
        </w:rPr>
      </w:pPr>
    </w:p>
    <w:p w14:paraId="09D74C1C">
      <w:pPr>
        <w:spacing w:line="360" w:lineRule="auto"/>
        <w:ind w:left="-567" w:leftChars="-270" w:right="-624" w:rightChars="-297" w:firstLine="660" w:firstLineChars="236"/>
        <w:rPr>
          <w:rFonts w:hint="eastAsia" w:ascii="宋体" w:hAnsi="宋体" w:cs="仿宋_GB2312"/>
          <w:sz w:val="28"/>
          <w:szCs w:val="28"/>
        </w:rPr>
      </w:pPr>
      <w:r>
        <w:rPr>
          <w:rFonts w:hint="eastAsia" w:ascii="宋体" w:hAnsi="宋体" w:cs="仿宋_GB2312"/>
          <w:sz w:val="28"/>
          <w:szCs w:val="28"/>
        </w:rPr>
        <w:t>1.本合同标准文本适用于购买现成货物的采购项目，不包括需要供应商定制开发、创新研发的货物采购项目。</w:t>
      </w:r>
    </w:p>
    <w:p w14:paraId="238F7822">
      <w:pPr>
        <w:spacing w:line="360" w:lineRule="auto"/>
        <w:ind w:left="-567" w:leftChars="-270" w:right="-624" w:rightChars="-297" w:firstLine="660" w:firstLineChars="236"/>
        <w:rPr>
          <w:rFonts w:hint="eastAsia" w:ascii="宋体" w:hAnsi="宋体"/>
          <w:sz w:val="28"/>
          <w:szCs w:val="28"/>
        </w:rPr>
      </w:pPr>
      <w:r>
        <w:rPr>
          <w:rFonts w:hint="eastAsia" w:ascii="宋体" w:hAnsi="宋体" w:cs="仿宋_GB2312"/>
          <w:sz w:val="28"/>
          <w:szCs w:val="28"/>
        </w:rPr>
        <w:t>2.本合同标准文本为政府采购货物买卖合同编制提供参考，可以结合采购项目具体情况，对文本作必要的调整修订后使用。</w:t>
      </w:r>
    </w:p>
    <w:p w14:paraId="52007F66">
      <w:pPr>
        <w:spacing w:line="360" w:lineRule="auto"/>
        <w:ind w:left="-567" w:leftChars="-270" w:right="-624" w:rightChars="-297" w:firstLine="660" w:firstLineChars="236"/>
        <w:rPr>
          <w:rFonts w:hint="eastAsia" w:ascii="仿宋_GB2312" w:hAnsi="仿宋_GB2312" w:eastAsia="仿宋_GB2312" w:cs="仿宋_GB2312"/>
          <w:sz w:val="32"/>
          <w:szCs w:val="32"/>
        </w:rPr>
      </w:pPr>
      <w:r>
        <w:rPr>
          <w:rFonts w:hint="eastAsia" w:ascii="宋体" w:hAnsi="宋体" w:cs="仿宋_GB2312"/>
          <w:sz w:val="28"/>
          <w:szCs w:val="28"/>
        </w:rPr>
        <w:t>3.本合同标准文本各条款中，如涉及填写多家供应商、制造商，多种采购标的、分包主要内容等信息的，可根据采购项目具体情况添加信息项。</w:t>
      </w:r>
    </w:p>
    <w:p w14:paraId="78245E18">
      <w:pPr>
        <w:ind w:firstLine="880" w:firstLineChars="200"/>
        <w:rPr>
          <w:rFonts w:eastAsia="黑体"/>
          <w:sz w:val="44"/>
          <w:szCs w:val="44"/>
        </w:rPr>
        <w:sectPr>
          <w:pgSz w:w="11906" w:h="16838"/>
          <w:pgMar w:top="1440" w:right="1800" w:bottom="1440" w:left="1800" w:header="851" w:footer="992" w:gutter="0"/>
          <w:pgNumType w:fmt="decimal"/>
          <w:cols w:space="425" w:num="1"/>
          <w:docGrid w:type="lines" w:linePitch="312" w:charSpace="0"/>
        </w:sectPr>
      </w:pPr>
    </w:p>
    <w:bookmarkEnd w:id="905"/>
    <w:p w14:paraId="263AAA18">
      <w:pPr>
        <w:pStyle w:val="4"/>
        <w:snapToGrid w:val="0"/>
        <w:spacing w:line="400" w:lineRule="exact"/>
        <w:rPr>
          <w:rFonts w:hint="eastAsia" w:ascii="宋体" w:hAnsi="宋体"/>
          <w:bCs/>
          <w:sz w:val="28"/>
          <w:szCs w:val="28"/>
        </w:rPr>
      </w:pPr>
      <w:bookmarkStart w:id="906" w:name="_Toc22209"/>
      <w:r>
        <w:rPr>
          <w:rFonts w:hint="eastAsia" w:ascii="宋体" w:hAnsi="宋体"/>
          <w:sz w:val="28"/>
          <w:szCs w:val="28"/>
        </w:rPr>
        <w:t>第一节 政府采购合同协议书</w:t>
      </w:r>
      <w:bookmarkEnd w:id="906"/>
    </w:p>
    <w:p w14:paraId="339C196F">
      <w:pPr>
        <w:pStyle w:val="4"/>
        <w:keepNext w:val="0"/>
        <w:keepLines w:val="0"/>
        <w:snapToGrid w:val="0"/>
        <w:spacing w:line="400" w:lineRule="exact"/>
        <w:rPr>
          <w:rFonts w:hint="eastAsia" w:ascii="黑体" w:hAnsi="华文中宋"/>
          <w:b w:val="0"/>
          <w:bCs/>
          <w:sz w:val="28"/>
          <w:szCs w:val="28"/>
        </w:rPr>
      </w:pPr>
    </w:p>
    <w:p w14:paraId="06889271">
      <w:pPr>
        <w:adjustRightInd w:val="0"/>
        <w:snapToGrid w:val="0"/>
        <w:spacing w:line="360" w:lineRule="auto"/>
        <w:ind w:left="-709" w:leftChars="-338" w:hanging="1"/>
        <w:rPr>
          <w:rFonts w:hint="eastAsia" w:ascii="宋体" w:hAnsi="宋体"/>
          <w:sz w:val="24"/>
        </w:rPr>
      </w:pPr>
      <w:r>
        <w:rPr>
          <w:rFonts w:hint="eastAsia" w:ascii="宋体" w:hAnsi="宋体"/>
          <w:sz w:val="24"/>
        </w:rPr>
        <w:t>甲方(全称):</w:t>
      </w:r>
      <w:r>
        <w:rPr>
          <w:rFonts w:hint="eastAsia" w:ascii="宋体" w:hAnsi="宋体"/>
          <w:sz w:val="24"/>
          <w:u w:val="single"/>
        </w:rPr>
        <w:t xml:space="preserve">                       </w:t>
      </w:r>
      <w:r>
        <w:rPr>
          <w:rFonts w:hint="eastAsia" w:ascii="宋体" w:hAnsi="宋体"/>
          <w:sz w:val="24"/>
        </w:rPr>
        <w:t>(采购人)</w:t>
      </w:r>
    </w:p>
    <w:p w14:paraId="4066A7BB">
      <w:pPr>
        <w:adjustRightInd w:val="0"/>
        <w:snapToGrid w:val="0"/>
        <w:spacing w:line="360" w:lineRule="auto"/>
        <w:ind w:left="-709" w:leftChars="-338" w:hanging="1"/>
        <w:rPr>
          <w:rFonts w:hint="eastAsia" w:ascii="宋体" w:hAnsi="宋体"/>
          <w:sz w:val="24"/>
        </w:rPr>
      </w:pPr>
      <w:r>
        <w:rPr>
          <w:rFonts w:hint="eastAsia" w:ascii="宋体" w:hAnsi="宋体"/>
          <w:sz w:val="24"/>
        </w:rPr>
        <w:t>乙方(全称):</w:t>
      </w:r>
      <w:r>
        <w:rPr>
          <w:rFonts w:hint="eastAsia" w:ascii="宋体" w:hAnsi="宋体"/>
          <w:sz w:val="24"/>
          <w:u w:val="single"/>
        </w:rPr>
        <w:t xml:space="preserve">                       </w:t>
      </w:r>
      <w:r>
        <w:rPr>
          <w:rFonts w:hint="eastAsia" w:ascii="宋体" w:hAnsi="宋体"/>
          <w:sz w:val="24"/>
        </w:rPr>
        <w:t>(供应商)</w:t>
      </w:r>
    </w:p>
    <w:p w14:paraId="3D3D90FE">
      <w:pPr>
        <w:spacing w:line="400" w:lineRule="exact"/>
        <w:ind w:left="-709" w:leftChars="-338" w:hanging="1"/>
        <w:rPr>
          <w:rFonts w:hint="eastAsia" w:ascii="宋体" w:hAnsi="宋体"/>
          <w:sz w:val="24"/>
        </w:rPr>
      </w:pPr>
    </w:p>
    <w:p w14:paraId="7DF034DD">
      <w:pPr>
        <w:pStyle w:val="19"/>
        <w:adjustRightInd w:val="0"/>
        <w:snapToGrid w:val="0"/>
        <w:ind w:left="-710" w:leftChars="-338" w:firstLine="480" w:firstLineChars="200"/>
        <w:rPr>
          <w:rFonts w:hint="eastAsia" w:ascii="宋体" w:hAnsi="宋体"/>
        </w:rPr>
      </w:pPr>
      <w:r>
        <w:rPr>
          <w:rFonts w:hint="eastAsia" w:ascii="宋体" w:hAnsi="宋体"/>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3290544">
      <w:pPr>
        <w:numPr>
          <w:ilvl w:val="0"/>
          <w:numId w:val="14"/>
        </w:numPr>
        <w:adjustRightInd w:val="0"/>
        <w:snapToGrid w:val="0"/>
        <w:spacing w:line="360" w:lineRule="auto"/>
        <w:ind w:left="-709" w:leftChars="-338" w:hanging="1"/>
        <w:rPr>
          <w:rFonts w:hint="eastAsia" w:ascii="宋体" w:hAnsi="宋体"/>
          <w:b/>
          <w:sz w:val="24"/>
        </w:rPr>
      </w:pPr>
      <w:r>
        <w:rPr>
          <w:rFonts w:hint="eastAsia" w:ascii="宋体" w:hAnsi="宋体"/>
          <w:b/>
          <w:sz w:val="24"/>
        </w:rPr>
        <w:t>项目信息</w:t>
      </w:r>
    </w:p>
    <w:p w14:paraId="57BBA24C">
      <w:pPr>
        <w:pStyle w:val="19"/>
        <w:numPr>
          <w:ilvl w:val="0"/>
          <w:numId w:val="15"/>
        </w:numPr>
        <w:adjustRightInd w:val="0"/>
        <w:snapToGrid w:val="0"/>
        <w:ind w:left="-709" w:leftChars="-338" w:hanging="1"/>
        <w:rPr>
          <w:rFonts w:hint="eastAsia" w:ascii="宋体" w:hAnsi="宋体"/>
          <w:u w:val="single"/>
        </w:rPr>
      </w:pPr>
      <w:r>
        <w:rPr>
          <w:rFonts w:hint="eastAsia" w:ascii="宋体" w:hAnsi="宋体"/>
        </w:rPr>
        <w:t>采购项目名称:</w:t>
      </w:r>
      <w:r>
        <w:rPr>
          <w:rFonts w:ascii="宋体" w:hAnsi="宋体"/>
          <w:u w:val="single"/>
        </w:rPr>
        <w:t xml:space="preserve">                                          </w:t>
      </w:r>
    </w:p>
    <w:p w14:paraId="544E17F9">
      <w:pPr>
        <w:pStyle w:val="19"/>
        <w:numPr>
          <w:ilvl w:val="255"/>
          <w:numId w:val="0"/>
        </w:numPr>
        <w:tabs>
          <w:tab w:val="left" w:pos="999"/>
        </w:tabs>
        <w:adjustRightInd w:val="0"/>
        <w:snapToGrid w:val="0"/>
        <w:ind w:left="-709" w:leftChars="-338" w:hanging="1"/>
        <w:rPr>
          <w:rFonts w:hint="eastAsia" w:ascii="宋体" w:hAnsi="宋体"/>
        </w:rPr>
      </w:pPr>
      <w:r>
        <w:rPr>
          <w:rFonts w:hint="eastAsia" w:ascii="宋体" w:hAnsi="宋体"/>
        </w:rPr>
        <w:t xml:space="preserve">         采购项目编号:</w:t>
      </w:r>
      <w:r>
        <w:rPr>
          <w:rFonts w:ascii="宋体" w:hAnsi="宋体"/>
          <w:u w:val="single"/>
        </w:rPr>
        <w:t xml:space="preserve">                                          </w:t>
      </w:r>
    </w:p>
    <w:p w14:paraId="52FA9E8C">
      <w:pPr>
        <w:pStyle w:val="19"/>
        <w:adjustRightInd w:val="0"/>
        <w:snapToGrid w:val="0"/>
        <w:ind w:left="-709" w:leftChars="-338" w:hanging="1"/>
        <w:rPr>
          <w:rFonts w:hint="eastAsia" w:ascii="宋体" w:hAnsi="宋体"/>
        </w:rPr>
      </w:pPr>
      <w:r>
        <w:rPr>
          <w:rFonts w:hint="eastAsia" w:ascii="宋体" w:hAnsi="宋体"/>
        </w:rPr>
        <w:t>(2)采购计划编号:</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14:paraId="73A13AB2">
      <w:pPr>
        <w:adjustRightInd w:val="0"/>
        <w:snapToGrid w:val="0"/>
        <w:spacing w:line="360" w:lineRule="auto"/>
        <w:ind w:left="-709" w:leftChars="-338" w:hanging="1"/>
        <w:rPr>
          <w:rFonts w:hint="eastAsia" w:ascii="宋体" w:hAnsi="宋体"/>
          <w:sz w:val="24"/>
        </w:rPr>
      </w:pPr>
      <w:r>
        <w:rPr>
          <w:rFonts w:hint="eastAsia" w:ascii="宋体" w:hAnsi="宋体"/>
          <w:sz w:val="24"/>
        </w:rPr>
        <w:t>(3)项目内容:</w:t>
      </w:r>
    </w:p>
    <w:p w14:paraId="0B55B6B4">
      <w:pPr>
        <w:adjustRightInd w:val="0"/>
        <w:snapToGrid w:val="0"/>
        <w:spacing w:line="360" w:lineRule="auto"/>
        <w:ind w:left="-709" w:leftChars="-338" w:hanging="1"/>
        <w:rPr>
          <w:rFonts w:hint="eastAsia" w:ascii="宋体" w:hAnsi="宋体"/>
          <w:sz w:val="24"/>
        </w:rPr>
      </w:pPr>
      <w:r>
        <w:rPr>
          <w:rFonts w:hint="eastAsia" w:ascii="宋体" w:hAnsi="宋体"/>
          <w:sz w:val="24"/>
        </w:rPr>
        <w:t xml:space="preserve">     采购标的及数量(台/套</w:t>
      </w:r>
      <w:r>
        <w:rPr>
          <w:rFonts w:ascii="宋体" w:hAnsi="宋体"/>
          <w:sz w:val="24"/>
          <w:lang w:val="en"/>
        </w:rPr>
        <w:t>/</w:t>
      </w:r>
      <w:r>
        <w:rPr>
          <w:rFonts w:hint="eastAsia" w:ascii="宋体" w:hAnsi="宋体"/>
          <w:sz w:val="24"/>
          <w:lang w:val="en"/>
        </w:rPr>
        <w:t>个</w:t>
      </w:r>
      <w:r>
        <w:rPr>
          <w:rFonts w:ascii="宋体" w:hAnsi="宋体"/>
          <w:sz w:val="24"/>
          <w:lang w:val="en"/>
        </w:rPr>
        <w:t>/</w:t>
      </w:r>
      <w:r>
        <w:rPr>
          <w:rFonts w:hint="eastAsia" w:ascii="宋体" w:hAnsi="宋体"/>
          <w:sz w:val="24"/>
          <w:lang w:val="en"/>
        </w:rPr>
        <w:t>架</w:t>
      </w:r>
      <w:r>
        <w:rPr>
          <w:rFonts w:ascii="宋体" w:hAnsi="宋体"/>
          <w:sz w:val="24"/>
          <w:lang w:val="en"/>
        </w:rPr>
        <w:t>/</w:t>
      </w:r>
      <w:r>
        <w:rPr>
          <w:rFonts w:hint="eastAsia" w:ascii="宋体" w:hAnsi="宋体"/>
          <w:sz w:val="24"/>
          <w:lang w:val="en"/>
        </w:rPr>
        <w:t>组等</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 </w:t>
      </w:r>
    </w:p>
    <w:p w14:paraId="724ECA90">
      <w:pPr>
        <w:numPr>
          <w:ilvl w:val="255"/>
          <w:numId w:val="0"/>
        </w:numPr>
        <w:adjustRightInd w:val="0"/>
        <w:snapToGrid w:val="0"/>
        <w:spacing w:line="360" w:lineRule="auto"/>
        <w:ind w:left="-709" w:leftChars="-338" w:hanging="1"/>
        <w:rPr>
          <w:rFonts w:hint="eastAsia" w:ascii="宋体" w:hAnsi="宋体" w:cs="宋体"/>
          <w:sz w:val="24"/>
          <w:lang w:val="en"/>
        </w:rPr>
      </w:pPr>
      <w:r>
        <w:rPr>
          <w:rFonts w:hint="eastAsia" w:ascii="宋体" w:hAnsi="宋体"/>
          <w:sz w:val="24"/>
        </w:rPr>
        <w:t xml:space="preserve">     品牌:</w:t>
      </w:r>
      <w:r>
        <w:rPr>
          <w:rFonts w:hint="eastAsia" w:ascii="宋体" w:hAnsi="宋体" w:cs="宋体"/>
          <w:sz w:val="24"/>
          <w:u w:val="single"/>
        </w:rPr>
        <w:t xml:space="preserve">      </w:t>
      </w:r>
      <w:r>
        <w:rPr>
          <w:rFonts w:ascii="宋体" w:hAnsi="宋体" w:cs="宋体"/>
          <w:sz w:val="24"/>
          <w:u w:val="single"/>
          <w:lang w:val="en"/>
        </w:rPr>
        <w:t xml:space="preserve">   </w:t>
      </w:r>
      <w:r>
        <w:rPr>
          <w:rFonts w:hint="eastAsia" w:ascii="宋体" w:hAnsi="宋体" w:cs="宋体"/>
          <w:sz w:val="24"/>
          <w:u w:val="single"/>
        </w:rPr>
        <w:t xml:space="preserve">    </w:t>
      </w:r>
      <w:r>
        <w:rPr>
          <w:rFonts w:ascii="宋体" w:hAnsi="宋体" w:cs="宋体"/>
          <w:sz w:val="24"/>
          <w:u w:val="single"/>
          <w:lang w:val="en"/>
        </w:rPr>
        <w:t xml:space="preserve"> </w:t>
      </w:r>
      <w:r>
        <w:rPr>
          <w:rFonts w:hint="eastAsia" w:ascii="宋体" w:hAnsi="宋体" w:cs="宋体"/>
          <w:sz w:val="24"/>
          <w:u w:val="single"/>
        </w:rPr>
        <w:t xml:space="preserve"> </w:t>
      </w:r>
      <w:r>
        <w:rPr>
          <w:rFonts w:ascii="宋体" w:hAnsi="宋体" w:cs="宋体"/>
          <w:sz w:val="24"/>
          <w:lang w:val="en"/>
        </w:rPr>
        <w:t xml:space="preserve">     </w:t>
      </w:r>
      <w:r>
        <w:rPr>
          <w:rFonts w:hint="eastAsia" w:ascii="宋体" w:hAnsi="宋体" w:cs="宋体"/>
          <w:sz w:val="24"/>
        </w:rPr>
        <w:t>规格型号:</w:t>
      </w:r>
      <w:r>
        <w:rPr>
          <w:rFonts w:hint="eastAsia" w:ascii="宋体" w:hAnsi="宋体" w:cs="宋体"/>
          <w:sz w:val="24"/>
          <w:u w:val="single"/>
        </w:rPr>
        <w:t xml:space="preserve">   </w:t>
      </w:r>
      <w:r>
        <w:rPr>
          <w:rFonts w:ascii="宋体" w:hAnsi="宋体" w:cs="宋体"/>
          <w:sz w:val="24"/>
          <w:u w:val="single"/>
          <w:lang w:val="en"/>
        </w:rPr>
        <w:t xml:space="preserve">  </w:t>
      </w:r>
      <w:r>
        <w:rPr>
          <w:rFonts w:hint="eastAsia" w:ascii="宋体" w:hAnsi="宋体" w:cs="宋体"/>
          <w:sz w:val="24"/>
          <w:u w:val="single"/>
        </w:rPr>
        <w:t xml:space="preserve">       </w:t>
      </w:r>
      <w:r>
        <w:rPr>
          <w:rFonts w:ascii="宋体" w:hAnsi="宋体" w:cs="宋体"/>
          <w:sz w:val="24"/>
          <w:u w:val="single"/>
          <w:lang w:val="en"/>
        </w:rPr>
        <w:t xml:space="preserve">   </w:t>
      </w:r>
    </w:p>
    <w:p w14:paraId="53BDF8D6">
      <w:pPr>
        <w:adjustRightInd w:val="0"/>
        <w:snapToGrid w:val="0"/>
        <w:spacing w:line="360" w:lineRule="auto"/>
        <w:ind w:left="-708" w:leftChars="-337" w:firstLine="480" w:firstLineChars="200"/>
        <w:rPr>
          <w:rFonts w:hint="eastAsia" w:ascii="宋体" w:hAnsi="宋体"/>
          <w:sz w:val="24"/>
          <w:u w:val="single"/>
        </w:rPr>
      </w:pPr>
      <w:r>
        <w:rPr>
          <w:rFonts w:hint="eastAsia" w:ascii="宋体" w:hAnsi="宋体"/>
          <w:sz w:val="24"/>
        </w:rPr>
        <w:t>采购标的的技术要求、商务要求具体见附件。</w:t>
      </w:r>
    </w:p>
    <w:p w14:paraId="3A0013C4">
      <w:pPr>
        <w:numPr>
          <w:ilvl w:val="255"/>
          <w:numId w:val="0"/>
        </w:numPr>
        <w:adjustRightInd w:val="0"/>
        <w:snapToGrid w:val="0"/>
        <w:spacing w:line="360" w:lineRule="auto"/>
        <w:ind w:left="-708" w:leftChars="-337"/>
        <w:rPr>
          <w:rFonts w:hint="eastAsia" w:ascii="宋体" w:hAnsi="宋体" w:cs="宋体"/>
          <w:sz w:val="24"/>
        </w:rPr>
      </w:pPr>
      <w:r>
        <w:rPr>
          <w:rFonts w:hint="eastAsia" w:ascii="宋体" w:hAnsi="宋体" w:cs="汉仪书宋二S"/>
          <w:sz w:val="24"/>
        </w:rPr>
        <w:t>①</w:t>
      </w:r>
      <w:r>
        <w:rPr>
          <w:rFonts w:hint="eastAsia" w:ascii="宋体" w:hAnsi="宋体" w:cs="宋体"/>
          <w:sz w:val="24"/>
        </w:rPr>
        <w:t>涉及信息类产品，请填写该产品关键部件的品牌、型号:</w:t>
      </w:r>
    </w:p>
    <w:p w14:paraId="300320DE">
      <w:pPr>
        <w:numPr>
          <w:ilvl w:val="255"/>
          <w:numId w:val="0"/>
        </w:numPr>
        <w:adjustRightInd w:val="0"/>
        <w:snapToGrid w:val="0"/>
        <w:spacing w:line="360" w:lineRule="auto"/>
        <w:ind w:left="-708" w:leftChars="-337"/>
        <w:rPr>
          <w:rFonts w:hint="eastAsia" w:ascii="宋体" w:hAnsi="宋体" w:cs="宋体"/>
          <w:kern w:val="0"/>
          <w:sz w:val="24"/>
          <w:u w:val="single"/>
        </w:rPr>
      </w:pPr>
      <w:r>
        <w:rPr>
          <w:rFonts w:hint="eastAsia" w:ascii="宋体" w:hAnsi="宋体" w:cs="宋体"/>
          <w:sz w:val="24"/>
        </w:rPr>
        <w:t xml:space="preserve">     标的名称:</w:t>
      </w:r>
      <w:r>
        <w:rPr>
          <w:rFonts w:hint="eastAsia" w:ascii="宋体" w:hAnsi="宋体" w:cs="宋体"/>
          <w:kern w:val="0"/>
          <w:sz w:val="24"/>
          <w:u w:val="single"/>
        </w:rPr>
        <w:t xml:space="preserve">      </w:t>
      </w:r>
      <w:r>
        <w:rPr>
          <w:rFonts w:ascii="宋体" w:hAnsi="宋体" w:cs="宋体"/>
          <w:kern w:val="0"/>
          <w:sz w:val="24"/>
          <w:u w:val="single"/>
          <w:lang w:val="en"/>
        </w:rPr>
        <w:t xml:space="preserve">               </w:t>
      </w:r>
      <w:r>
        <w:rPr>
          <w:rFonts w:hint="eastAsia" w:ascii="宋体" w:hAnsi="宋体" w:cs="宋体"/>
          <w:kern w:val="0"/>
          <w:sz w:val="24"/>
          <w:u w:val="single"/>
        </w:rPr>
        <w:t xml:space="preserve">    </w:t>
      </w:r>
    </w:p>
    <w:p w14:paraId="0310B640">
      <w:pPr>
        <w:numPr>
          <w:ilvl w:val="255"/>
          <w:numId w:val="0"/>
        </w:numPr>
        <w:adjustRightInd w:val="0"/>
        <w:snapToGrid w:val="0"/>
        <w:spacing w:line="360" w:lineRule="auto"/>
        <w:ind w:left="-708" w:leftChars="-337"/>
        <w:rPr>
          <w:rFonts w:hint="eastAsia" w:ascii="宋体" w:hAnsi="宋体" w:cs="宋体"/>
          <w:sz w:val="24"/>
        </w:rPr>
      </w:pPr>
      <w:r>
        <w:rPr>
          <w:rFonts w:hint="eastAsia" w:ascii="宋体" w:hAnsi="宋体" w:cs="宋体"/>
          <w:sz w:val="24"/>
        </w:rPr>
        <w:t xml:space="preserve">     关键部件:</w:t>
      </w:r>
      <w:r>
        <w:rPr>
          <w:rFonts w:hint="eastAsia" w:ascii="宋体" w:hAnsi="宋体" w:cs="宋体"/>
          <w:kern w:val="0"/>
          <w:sz w:val="24"/>
          <w:u w:val="single"/>
        </w:rPr>
        <w:t xml:space="preserve">          </w:t>
      </w:r>
      <w:r>
        <w:rPr>
          <w:rFonts w:hint="eastAsia" w:ascii="宋体" w:hAnsi="宋体" w:cs="宋体"/>
          <w:kern w:val="0"/>
          <w:sz w:val="24"/>
        </w:rPr>
        <w:t xml:space="preserve"> </w:t>
      </w:r>
      <w:r>
        <w:rPr>
          <w:rFonts w:hint="eastAsia" w:ascii="宋体" w:hAnsi="宋体" w:cs="宋体"/>
          <w:sz w:val="24"/>
        </w:rPr>
        <w:t>品牌:</w:t>
      </w:r>
      <w:r>
        <w:rPr>
          <w:rFonts w:hint="eastAsia" w:ascii="宋体" w:hAnsi="宋体" w:cs="宋体"/>
          <w:sz w:val="24"/>
          <w:u w:val="single"/>
        </w:rPr>
        <w:t xml:space="preserve">        </w:t>
      </w:r>
      <w:r>
        <w:rPr>
          <w:rFonts w:hint="eastAsia" w:ascii="宋体" w:hAnsi="宋体" w:cs="宋体"/>
          <w:sz w:val="24"/>
        </w:rPr>
        <w:t xml:space="preserve"> 型号:</w:t>
      </w:r>
      <w:r>
        <w:rPr>
          <w:rFonts w:hint="eastAsia" w:ascii="宋体" w:hAnsi="宋体" w:cs="宋体"/>
          <w:sz w:val="24"/>
          <w:u w:val="single"/>
        </w:rPr>
        <w:t xml:space="preserve">       </w:t>
      </w:r>
      <w:r>
        <w:rPr>
          <w:rFonts w:hint="eastAsia" w:ascii="宋体" w:hAnsi="宋体" w:cs="宋体"/>
          <w:sz w:val="24"/>
        </w:rPr>
        <w:t xml:space="preserve"> </w:t>
      </w:r>
    </w:p>
    <w:p w14:paraId="332C614F">
      <w:pPr>
        <w:pStyle w:val="252"/>
        <w:spacing w:line="360" w:lineRule="auto"/>
        <w:ind w:left="-708" w:leftChars="-337"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kern w:val="2"/>
          <w:sz w:val="24"/>
          <w:szCs w:val="24"/>
        </w:rPr>
        <w:t>关键部件</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型号: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89DE60C">
      <w:pPr>
        <w:pStyle w:val="252"/>
        <w:spacing w:line="360" w:lineRule="auto"/>
        <w:ind w:left="-708" w:leftChars="-337" w:firstLine="0" w:firstLineChars="0"/>
        <w:rPr>
          <w:rFonts w:hint="eastAsia" w:ascii="宋体" w:hAnsi="宋体" w:eastAsia="宋体" w:cs="宋体"/>
          <w:sz w:val="24"/>
          <w:szCs w:val="24"/>
        </w:rPr>
      </w:pPr>
      <w:r>
        <w:rPr>
          <w:rFonts w:hint="eastAsia" w:ascii="宋体" w:hAnsi="宋体" w:eastAsia="宋体" w:cs="宋体"/>
          <w:sz w:val="24"/>
          <w:szCs w:val="24"/>
        </w:rPr>
        <w:t xml:space="preserve">     关键部件:</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型号:</w:t>
      </w:r>
      <w:r>
        <w:rPr>
          <w:rFonts w:hint="eastAsia" w:ascii="宋体" w:hAnsi="宋体" w:eastAsia="宋体" w:cs="宋体"/>
          <w:sz w:val="24"/>
          <w:szCs w:val="24"/>
          <w:u w:val="single"/>
        </w:rPr>
        <w:t xml:space="preserve">       </w:t>
      </w:r>
    </w:p>
    <w:p w14:paraId="6C8F3CBD">
      <w:pPr>
        <w:pStyle w:val="252"/>
        <w:numPr>
          <w:ilvl w:val="255"/>
          <w:numId w:val="0"/>
        </w:numPr>
        <w:snapToGrid w:val="0"/>
        <w:spacing w:line="360" w:lineRule="auto"/>
        <w:ind w:left="-708" w:leftChars="-337"/>
        <w:rPr>
          <w:rFonts w:hint="eastAsia" w:ascii="宋体" w:hAnsi="宋体" w:eastAsia="宋体" w:cs="宋体"/>
          <w:sz w:val="24"/>
          <w:szCs w:val="24"/>
        </w:rPr>
      </w:pPr>
      <w:r>
        <w:rPr>
          <w:rFonts w:hint="eastAsia" w:ascii="宋体" w:hAnsi="宋体" w:eastAsia="宋体" w:cs="宋体"/>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4E1A0B75">
      <w:pPr>
        <w:pStyle w:val="252"/>
        <w:numPr>
          <w:ilvl w:val="255"/>
          <w:numId w:val="0"/>
        </w:numPr>
        <w:snapToGrid w:val="0"/>
        <w:spacing w:line="360" w:lineRule="auto"/>
        <w:ind w:left="-708" w:leftChars="-33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汉仪书宋二S"/>
          <w:sz w:val="24"/>
          <w:szCs w:val="24"/>
        </w:rPr>
        <w:t>②</w:t>
      </w:r>
      <w:r>
        <w:rPr>
          <w:rFonts w:hint="eastAsia" w:ascii="宋体" w:hAnsi="宋体" w:eastAsia="宋体" w:cs="宋体"/>
          <w:sz w:val="24"/>
          <w:szCs w:val="24"/>
        </w:rPr>
        <w:t>涉及车辆采购，请填写是否属于新能源汽车:</w:t>
      </w:r>
    </w:p>
    <w:p w14:paraId="58365774">
      <w:pPr>
        <w:pStyle w:val="252"/>
        <w:numPr>
          <w:ilvl w:val="255"/>
          <w:numId w:val="0"/>
        </w:numPr>
        <w:snapToGrid w:val="0"/>
        <w:spacing w:line="360" w:lineRule="auto"/>
        <w:ind w:left="-708" w:leftChars="-337"/>
        <w:rPr>
          <w:rFonts w:hint="eastAsia" w:ascii="宋体" w:hAnsi="宋体" w:eastAsia="宋体" w:cstheme="minorEastAsia"/>
          <w:sz w:val="24"/>
          <w:szCs w:val="24"/>
        </w:rPr>
      </w:pPr>
      <w:r>
        <w:rPr>
          <w:rFonts w:hint="eastAsia" w:ascii="宋体" w:hAnsi="宋体" w:eastAsia="宋体" w:cstheme="minorEastAsia"/>
          <w:sz w:val="24"/>
          <w:szCs w:val="24"/>
        </w:rPr>
        <w:t xml:space="preserve">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是，《政府采购品目分类目录》底级品目名称:</w:t>
      </w:r>
      <w:r>
        <w:rPr>
          <w:rFonts w:hint="eastAsia" w:ascii="宋体" w:hAnsi="宋体" w:eastAsia="宋体" w:cs="宋体"/>
          <w:sz w:val="24"/>
          <w:szCs w:val="24"/>
          <w:u w:val="single"/>
        </w:rPr>
        <w:t xml:space="preserve">     </w:t>
      </w:r>
      <w:r>
        <w:rPr>
          <w:rFonts w:hint="eastAsia" w:ascii="宋体" w:hAnsi="宋体" w:eastAsia="宋体" w:cstheme="minorEastAsia"/>
          <w:sz w:val="24"/>
          <w:szCs w:val="24"/>
        </w:rPr>
        <w:t xml:space="preserve"> 数量:</w:t>
      </w:r>
      <w:r>
        <w:rPr>
          <w:rFonts w:hint="eastAsia" w:ascii="宋体" w:hAnsi="宋体" w:eastAsia="宋体" w:cstheme="minorEastAsia"/>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theme="minorEastAsia"/>
          <w:sz w:val="24"/>
          <w:szCs w:val="24"/>
        </w:rPr>
        <w:t xml:space="preserve"> 金额:</w:t>
      </w:r>
      <w:r>
        <w:rPr>
          <w:rFonts w:hint="eastAsia" w:ascii="宋体" w:hAnsi="宋体" w:eastAsia="宋体" w:cs="宋体"/>
          <w:sz w:val="24"/>
          <w:szCs w:val="24"/>
          <w:u w:val="single"/>
        </w:rPr>
        <w:t xml:space="preserve">     </w:t>
      </w:r>
      <w:r>
        <w:rPr>
          <w:rFonts w:hint="eastAsia" w:ascii="宋体" w:hAnsi="宋体" w:eastAsia="宋体" w:cstheme="minorEastAsia"/>
          <w:sz w:val="24"/>
          <w:szCs w:val="24"/>
        </w:rPr>
        <w:t xml:space="preserve"> </w:t>
      </w:r>
    </w:p>
    <w:p w14:paraId="37C5CFB6">
      <w:pPr>
        <w:pStyle w:val="252"/>
        <w:numPr>
          <w:ilvl w:val="255"/>
          <w:numId w:val="0"/>
        </w:numPr>
        <w:snapToGrid w:val="0"/>
        <w:spacing w:line="360" w:lineRule="auto"/>
        <w:ind w:left="-708" w:leftChars="-337"/>
        <w:rPr>
          <w:rFonts w:hint="eastAsia" w:ascii="宋体" w:hAnsi="宋体" w:eastAsia="宋体" w:cstheme="minorEastAsia"/>
          <w:sz w:val="24"/>
          <w:szCs w:val="24"/>
        </w:rPr>
      </w:pPr>
      <w:r>
        <w:rPr>
          <w:rFonts w:hint="eastAsia" w:ascii="宋体" w:hAnsi="宋体" w:eastAsia="宋体" w:cstheme="minorEastAsia"/>
          <w:sz w:val="24"/>
          <w:szCs w:val="24"/>
        </w:rPr>
        <w:t xml:space="preserve">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否</w:t>
      </w:r>
    </w:p>
    <w:p w14:paraId="3ABE5967">
      <w:pPr>
        <w:pStyle w:val="252"/>
        <w:numPr>
          <w:ilvl w:val="255"/>
          <w:numId w:val="0"/>
        </w:numPr>
        <w:snapToGrid w:val="0"/>
        <w:spacing w:line="360" w:lineRule="auto"/>
        <w:ind w:left="-708" w:leftChars="-337"/>
        <w:rPr>
          <w:rFonts w:hint="eastAsia" w:ascii="宋体" w:hAnsi="宋体" w:eastAsia="宋体" w:cstheme="minorEastAsia"/>
          <w:sz w:val="24"/>
          <w:szCs w:val="24"/>
        </w:rPr>
      </w:pPr>
      <w:r>
        <w:rPr>
          <w:rFonts w:hint="eastAsia" w:ascii="宋体" w:hAnsi="宋体" w:eastAsia="宋体" w:cstheme="minorEastAsia"/>
          <w:sz w:val="24"/>
          <w:szCs w:val="24"/>
        </w:rPr>
        <w:t>(</w:t>
      </w:r>
      <w:r>
        <w:rPr>
          <w:rFonts w:ascii="宋体" w:hAnsi="宋体" w:eastAsia="宋体" w:cstheme="minorEastAsia"/>
          <w:sz w:val="24"/>
          <w:szCs w:val="24"/>
          <w:lang w:val="en"/>
        </w:rPr>
        <w:t>4</w:t>
      </w:r>
      <w:r>
        <w:rPr>
          <w:rFonts w:hint="eastAsia" w:ascii="宋体" w:hAnsi="宋体" w:eastAsia="宋体" w:cstheme="minorEastAsia"/>
          <w:sz w:val="24"/>
          <w:szCs w:val="24"/>
        </w:rPr>
        <w:t>)政府采购组织形式:</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 xml:space="preserve">政府集中采购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 xml:space="preserve">部门集中采购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分散采购</w:t>
      </w:r>
    </w:p>
    <w:p w14:paraId="3378878E">
      <w:pPr>
        <w:pStyle w:val="252"/>
        <w:numPr>
          <w:ilvl w:val="255"/>
          <w:numId w:val="0"/>
        </w:numPr>
        <w:snapToGrid w:val="0"/>
        <w:spacing w:line="360" w:lineRule="auto"/>
        <w:ind w:left="-708" w:leftChars="-337"/>
        <w:rPr>
          <w:rFonts w:hint="eastAsia" w:ascii="宋体" w:hAnsi="宋体" w:eastAsia="宋体" w:cstheme="minorEastAsia"/>
          <w:sz w:val="24"/>
          <w:szCs w:val="24"/>
        </w:rPr>
      </w:pPr>
      <w:r>
        <w:rPr>
          <w:rFonts w:hint="eastAsia" w:ascii="宋体" w:hAnsi="宋体" w:eastAsia="宋体" w:cstheme="minorEastAsia"/>
          <w:sz w:val="24"/>
          <w:szCs w:val="24"/>
        </w:rPr>
        <w:t>(</w:t>
      </w:r>
      <w:r>
        <w:rPr>
          <w:rFonts w:ascii="宋体" w:hAnsi="宋体" w:eastAsia="宋体" w:cstheme="minorEastAsia"/>
          <w:sz w:val="24"/>
          <w:szCs w:val="24"/>
          <w:lang w:val="en"/>
        </w:rPr>
        <w:t>5</w:t>
      </w:r>
      <w:r>
        <w:rPr>
          <w:rFonts w:hint="eastAsia" w:ascii="宋体" w:hAnsi="宋体" w:eastAsia="宋体" w:cstheme="minorEastAsia"/>
          <w:sz w:val="24"/>
          <w:szCs w:val="24"/>
        </w:rPr>
        <w:t>)政府采购方式:</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 xml:space="preserve">公开招标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 xml:space="preserve">邀请招标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 xml:space="preserve">竞争性谈判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竞争性磋商</w:t>
      </w:r>
    </w:p>
    <w:p w14:paraId="31F522D6">
      <w:pPr>
        <w:pStyle w:val="252"/>
        <w:numPr>
          <w:ilvl w:val="255"/>
          <w:numId w:val="0"/>
        </w:numPr>
        <w:snapToGrid w:val="0"/>
        <w:spacing w:line="360" w:lineRule="auto"/>
        <w:ind w:left="-708" w:leftChars="-337"/>
        <w:rPr>
          <w:rFonts w:hint="eastAsia" w:ascii="宋体" w:hAnsi="宋体" w:eastAsia="宋体" w:cs="宋体"/>
          <w:sz w:val="24"/>
          <w:szCs w:val="24"/>
          <w:u w:val="single"/>
        </w:rPr>
      </w:pP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 xml:space="preserve">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 xml:space="preserve">询价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 xml:space="preserve">单一来源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 xml:space="preserve">框架协议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其他:</w:t>
      </w:r>
      <w:r>
        <w:rPr>
          <w:rFonts w:hint="eastAsia" w:ascii="宋体" w:hAnsi="宋体" w:eastAsia="宋体" w:cs="宋体"/>
          <w:sz w:val="24"/>
          <w:szCs w:val="24"/>
          <w:u w:val="single"/>
        </w:rPr>
        <w:t xml:space="preserve">          </w:t>
      </w:r>
    </w:p>
    <w:p w14:paraId="244633D3">
      <w:pPr>
        <w:pStyle w:val="252"/>
        <w:numPr>
          <w:ilvl w:val="255"/>
          <w:numId w:val="0"/>
        </w:numPr>
        <w:snapToGrid w:val="0"/>
        <w:spacing w:line="360" w:lineRule="auto"/>
        <w:ind w:left="-708" w:leftChars="-337" w:firstLine="480" w:firstLineChars="200"/>
        <w:rPr>
          <w:rFonts w:hint="eastAsia" w:ascii="宋体" w:hAnsi="宋体" w:eastAsia="宋体" w:cs="宋体"/>
          <w:sz w:val="24"/>
          <w:szCs w:val="24"/>
        </w:rPr>
      </w:pPr>
      <w:r>
        <w:rPr>
          <w:rFonts w:hint="eastAsia" w:ascii="宋体" w:hAnsi="宋体" w:eastAsia="宋体" w:cs="宋体"/>
          <w:sz w:val="24"/>
          <w:szCs w:val="24"/>
        </w:rPr>
        <w:t>(注:在框架协议采购的第二阶段，可选择使用该合同文本)</w:t>
      </w:r>
    </w:p>
    <w:p w14:paraId="343EF574">
      <w:pPr>
        <w:pStyle w:val="252"/>
        <w:numPr>
          <w:ilvl w:val="255"/>
          <w:numId w:val="0"/>
        </w:numPr>
        <w:snapToGrid w:val="0"/>
        <w:spacing w:line="360" w:lineRule="auto"/>
        <w:ind w:left="-708" w:leftChars="-337"/>
        <w:rPr>
          <w:rFonts w:hint="eastAsia" w:ascii="宋体" w:hAnsi="宋体" w:eastAsia="宋体" w:cs="Times New Roman"/>
          <w:kern w:val="2"/>
          <w:sz w:val="24"/>
          <w:szCs w:val="24"/>
        </w:rPr>
      </w:pPr>
      <w:r>
        <w:rPr>
          <w:rFonts w:hint="eastAsia" w:ascii="宋体" w:hAnsi="宋体" w:eastAsia="宋体"/>
          <w:sz w:val="24"/>
          <w:szCs w:val="24"/>
        </w:rPr>
        <w:t>(</w:t>
      </w:r>
      <w:r>
        <w:rPr>
          <w:rFonts w:ascii="宋体" w:hAnsi="宋体" w:eastAsia="宋体"/>
          <w:sz w:val="24"/>
          <w:szCs w:val="24"/>
          <w:lang w:val="en"/>
        </w:rPr>
        <w:t>6</w:t>
      </w:r>
      <w:r>
        <w:rPr>
          <w:rFonts w:hint="eastAsia" w:ascii="宋体" w:hAnsi="宋体" w:eastAsia="宋体"/>
          <w:sz w:val="24"/>
          <w:szCs w:val="24"/>
        </w:rPr>
        <w:t>)</w:t>
      </w:r>
      <w:r>
        <w:rPr>
          <w:rFonts w:hint="eastAsia" w:ascii="宋体" w:hAnsi="宋体" w:eastAsia="宋体" w:cs="Times New Roman"/>
          <w:kern w:val="2"/>
          <w:sz w:val="24"/>
          <w:szCs w:val="24"/>
        </w:rPr>
        <w:t>中标(成交)采购标的制造商是否为中小企业:</w:t>
      </w:r>
      <w:r>
        <w:rPr>
          <w:rFonts w:hint="eastAsia" w:ascii="宋体" w:hAnsi="宋体" w:eastAsia="宋体" w:cs="Times New Roman"/>
          <w:kern w:val="2"/>
          <w:sz w:val="24"/>
          <w:szCs w:val="24"/>
        </w:rPr>
        <w:sym w:font="Wingdings" w:char="00A8"/>
      </w:r>
      <w:r>
        <w:rPr>
          <w:rFonts w:hint="eastAsia" w:ascii="宋体" w:hAnsi="宋体" w:eastAsia="宋体" w:cs="Times New Roman"/>
          <w:kern w:val="2"/>
          <w:sz w:val="24"/>
          <w:szCs w:val="24"/>
        </w:rPr>
        <w:t xml:space="preserve">是      </w:t>
      </w:r>
      <w:r>
        <w:rPr>
          <w:rFonts w:hint="eastAsia" w:ascii="宋体" w:hAnsi="宋体" w:eastAsia="宋体" w:cs="Times New Roman"/>
          <w:kern w:val="2"/>
          <w:sz w:val="24"/>
          <w:szCs w:val="24"/>
        </w:rPr>
        <w:sym w:font="Wingdings" w:char="00A8"/>
      </w:r>
      <w:r>
        <w:rPr>
          <w:rFonts w:hint="eastAsia" w:ascii="宋体" w:hAnsi="宋体" w:eastAsia="宋体" w:cs="Times New Roman"/>
          <w:kern w:val="2"/>
          <w:sz w:val="24"/>
          <w:szCs w:val="24"/>
        </w:rPr>
        <w:t>否</w:t>
      </w:r>
    </w:p>
    <w:p w14:paraId="6E5B27C6">
      <w:pPr>
        <w:numPr>
          <w:ilvl w:val="255"/>
          <w:numId w:val="0"/>
        </w:numPr>
        <w:adjustRightInd w:val="0"/>
        <w:snapToGrid w:val="0"/>
        <w:spacing w:line="360" w:lineRule="auto"/>
        <w:ind w:left="-708" w:leftChars="-337"/>
        <w:rPr>
          <w:rFonts w:hint="eastAsia" w:ascii="宋体" w:hAnsi="宋体"/>
          <w:iCs/>
          <w:sz w:val="24"/>
        </w:rPr>
      </w:pPr>
      <w:r>
        <w:rPr>
          <w:rFonts w:hint="eastAsia" w:ascii="宋体" w:hAnsi="宋体"/>
          <w:sz w:val="24"/>
        </w:rPr>
        <w:t xml:space="preserve">     </w:t>
      </w:r>
      <w:r>
        <w:rPr>
          <w:rFonts w:ascii="宋体" w:hAnsi="宋体"/>
          <w:sz w:val="24"/>
        </w:rPr>
        <w:t xml:space="preserve"> </w:t>
      </w:r>
      <w:r>
        <w:rPr>
          <w:rFonts w:hint="eastAsia" w:ascii="宋体" w:hAnsi="宋体"/>
          <w:sz w:val="24"/>
        </w:rPr>
        <w:t>本合同是否为专门面向中小企业的采购合同(中小企业预留合同):</w:t>
      </w:r>
      <w:r>
        <w:rPr>
          <w:rFonts w:hint="eastAsia" w:ascii="宋体" w:hAnsi="宋体"/>
          <w:iCs/>
          <w:sz w:val="24"/>
        </w:rPr>
        <w:sym w:font="Wingdings" w:char="00A8"/>
      </w:r>
      <w:r>
        <w:rPr>
          <w:rFonts w:hint="eastAsia" w:ascii="宋体" w:hAnsi="宋体"/>
          <w:iCs/>
          <w:sz w:val="24"/>
        </w:rPr>
        <w:t xml:space="preserve">是  </w:t>
      </w:r>
      <w:r>
        <w:rPr>
          <w:rFonts w:hint="eastAsia" w:ascii="宋体" w:hAnsi="宋体"/>
          <w:iCs/>
          <w:sz w:val="24"/>
        </w:rPr>
        <w:sym w:font="Wingdings" w:char="00A8"/>
      </w:r>
      <w:r>
        <w:rPr>
          <w:rFonts w:hint="eastAsia" w:ascii="宋体" w:hAnsi="宋体"/>
          <w:iCs/>
          <w:sz w:val="24"/>
        </w:rPr>
        <w:t>否</w:t>
      </w:r>
    </w:p>
    <w:p w14:paraId="3A11BF75">
      <w:pPr>
        <w:numPr>
          <w:ilvl w:val="255"/>
          <w:numId w:val="0"/>
        </w:numPr>
        <w:adjustRightInd w:val="0"/>
        <w:snapToGrid w:val="0"/>
        <w:spacing w:line="360" w:lineRule="auto"/>
        <w:ind w:left="-708" w:leftChars="-337"/>
        <w:rPr>
          <w:rFonts w:hint="eastAsia" w:ascii="宋体" w:hAnsi="宋体"/>
          <w:sz w:val="24"/>
        </w:rPr>
      </w:pPr>
      <w:r>
        <w:rPr>
          <w:rFonts w:hint="eastAsia"/>
        </w:rPr>
        <w:t xml:space="preserve">  </w:t>
      </w:r>
      <w:r>
        <w:t xml:space="preserve">   </w:t>
      </w:r>
      <w:r>
        <w:rPr>
          <w:rFonts w:hint="eastAsia"/>
        </w:rPr>
        <w:t xml:space="preserve">  </w:t>
      </w:r>
      <w:r>
        <w:rPr>
          <w:rFonts w:hint="eastAsia" w:ascii="宋体" w:hAnsi="宋体"/>
          <w:sz w:val="24"/>
        </w:rPr>
        <w:t>若本项目不专门面向中小企业采购，是否给予小微企业评审优惠:</w:t>
      </w:r>
      <w:r>
        <w:rPr>
          <w:rFonts w:hint="eastAsia" w:ascii="宋体" w:hAnsi="宋体"/>
          <w:sz w:val="24"/>
        </w:rPr>
        <w:sym w:font="Wingdings" w:char="00A8"/>
      </w:r>
      <w:r>
        <w:rPr>
          <w:rFonts w:hint="eastAsia" w:ascii="宋体" w:hAnsi="宋体"/>
          <w:sz w:val="24"/>
        </w:rPr>
        <w:t xml:space="preserve">是 </w:t>
      </w:r>
      <w:r>
        <w:rPr>
          <w:rFonts w:ascii="宋体" w:hAnsi="宋体"/>
          <w:sz w:val="24"/>
        </w:rPr>
        <w:t xml:space="preserve">  </w:t>
      </w:r>
      <w:r>
        <w:rPr>
          <w:rFonts w:hint="eastAsia" w:ascii="宋体" w:hAnsi="宋体"/>
          <w:sz w:val="24"/>
        </w:rPr>
        <w:sym w:font="Wingdings" w:char="00A8"/>
      </w:r>
      <w:r>
        <w:rPr>
          <w:rFonts w:hint="eastAsia" w:ascii="宋体" w:hAnsi="宋体"/>
          <w:sz w:val="24"/>
        </w:rPr>
        <w:t>否</w:t>
      </w:r>
    </w:p>
    <w:p w14:paraId="55EAADF7">
      <w:pPr>
        <w:numPr>
          <w:ilvl w:val="255"/>
          <w:numId w:val="0"/>
        </w:numPr>
        <w:adjustRightInd w:val="0"/>
        <w:snapToGrid w:val="0"/>
        <w:spacing w:line="360" w:lineRule="auto"/>
        <w:ind w:left="-708" w:leftChars="-337" w:firstLine="720" w:firstLineChars="300"/>
        <w:rPr>
          <w:rFonts w:hint="eastAsia" w:ascii="宋体" w:hAnsi="宋体"/>
          <w:sz w:val="24"/>
        </w:rPr>
      </w:pPr>
      <w:r>
        <w:rPr>
          <w:rFonts w:hint="eastAsia" w:ascii="宋体" w:hAnsi="宋体"/>
          <w:sz w:val="24"/>
        </w:rPr>
        <w:t>中标(成交)采购标的制造商是否为残疾人福利性单位:</w:t>
      </w:r>
      <w:r>
        <w:rPr>
          <w:rFonts w:hint="eastAsia" w:ascii="宋体" w:hAnsi="宋体"/>
          <w:sz w:val="24"/>
        </w:rPr>
        <w:sym w:font="Wingdings" w:char="00A8"/>
      </w:r>
      <w:r>
        <w:rPr>
          <w:rFonts w:hint="eastAsia" w:ascii="宋体" w:hAnsi="宋体"/>
          <w:sz w:val="24"/>
        </w:rPr>
        <w:t xml:space="preserve">是  </w:t>
      </w:r>
      <w:r>
        <w:rPr>
          <w:rFonts w:ascii="宋体" w:hAnsi="宋体"/>
          <w:sz w:val="24"/>
        </w:rPr>
        <w:t xml:space="preserve"> </w:t>
      </w:r>
      <w:r>
        <w:rPr>
          <w:rFonts w:hint="eastAsia" w:ascii="宋体" w:hAnsi="宋体"/>
          <w:sz w:val="24"/>
        </w:rPr>
        <w:t xml:space="preserve"> </w:t>
      </w:r>
      <w:r>
        <w:rPr>
          <w:rFonts w:hint="eastAsia" w:ascii="宋体" w:hAnsi="宋体"/>
          <w:sz w:val="24"/>
        </w:rPr>
        <w:sym w:font="Wingdings" w:char="00A8"/>
      </w:r>
      <w:r>
        <w:rPr>
          <w:rFonts w:hint="eastAsia" w:ascii="宋体" w:hAnsi="宋体"/>
          <w:sz w:val="24"/>
        </w:rPr>
        <w:t>否</w:t>
      </w:r>
    </w:p>
    <w:p w14:paraId="2720BAFE">
      <w:pPr>
        <w:snapToGrid w:val="0"/>
        <w:spacing w:line="360" w:lineRule="auto"/>
        <w:ind w:left="-708" w:leftChars="-337"/>
        <w:rPr>
          <w:rFonts w:hint="eastAsia" w:ascii="宋体" w:hAnsi="宋体"/>
          <w:sz w:val="24"/>
        </w:rPr>
      </w:pPr>
      <w:r>
        <w:rPr>
          <w:rFonts w:hint="eastAsia"/>
        </w:rPr>
        <w:t xml:space="preserve">      </w:t>
      </w:r>
      <w:r>
        <w:t xml:space="preserve"> </w:t>
      </w:r>
      <w:r>
        <w:rPr>
          <w:rFonts w:hint="eastAsia" w:ascii="宋体" w:hAnsi="宋体"/>
          <w:sz w:val="24"/>
        </w:rPr>
        <w:t>中标(成交)采购标的制造商是否为监狱企业:</w:t>
      </w:r>
      <w:r>
        <w:rPr>
          <w:rFonts w:hint="eastAsia" w:ascii="宋体" w:hAnsi="宋体"/>
          <w:sz w:val="24"/>
        </w:rPr>
        <w:sym w:font="Wingdings" w:char="00A8"/>
      </w:r>
      <w:r>
        <w:rPr>
          <w:rFonts w:hint="eastAsia" w:ascii="宋体" w:hAnsi="宋体"/>
          <w:sz w:val="24"/>
        </w:rPr>
        <w:t xml:space="preserve">是       </w:t>
      </w:r>
      <w:r>
        <w:rPr>
          <w:rFonts w:hint="eastAsia" w:ascii="宋体" w:hAnsi="宋体"/>
          <w:sz w:val="24"/>
        </w:rPr>
        <w:sym w:font="Wingdings" w:char="00A8"/>
      </w:r>
      <w:r>
        <w:rPr>
          <w:rFonts w:hint="eastAsia" w:ascii="宋体" w:hAnsi="宋体"/>
          <w:sz w:val="24"/>
        </w:rPr>
        <w:t>否</w:t>
      </w:r>
    </w:p>
    <w:p w14:paraId="2DB26915">
      <w:pPr>
        <w:adjustRightInd w:val="0"/>
        <w:snapToGrid w:val="0"/>
        <w:spacing w:line="360" w:lineRule="auto"/>
        <w:ind w:left="-708" w:leftChars="-337"/>
        <w:rPr>
          <w:rFonts w:hint="eastAsia" w:ascii="宋体" w:hAnsi="宋体"/>
          <w:sz w:val="24"/>
        </w:rPr>
      </w:pPr>
      <w:r>
        <w:rPr>
          <w:rFonts w:hint="eastAsia" w:ascii="宋体" w:hAnsi="宋体"/>
          <w:sz w:val="24"/>
        </w:rPr>
        <w:t>(</w:t>
      </w:r>
      <w:r>
        <w:rPr>
          <w:rFonts w:ascii="宋体" w:hAnsi="宋体"/>
          <w:sz w:val="24"/>
        </w:rPr>
        <w:t>7</w:t>
      </w:r>
      <w:r>
        <w:rPr>
          <w:rFonts w:hint="eastAsia" w:ascii="宋体" w:hAnsi="宋体"/>
          <w:sz w:val="24"/>
        </w:rPr>
        <w:t>)合同是否分包:</w:t>
      </w:r>
      <w:r>
        <w:rPr>
          <w:rFonts w:hint="eastAsia" w:ascii="宋体" w:hAnsi="宋体"/>
          <w:sz w:val="24"/>
        </w:rPr>
        <w:sym w:font="Wingdings" w:char="00A8"/>
      </w:r>
      <w:r>
        <w:rPr>
          <w:rFonts w:hint="eastAsia" w:ascii="宋体" w:hAnsi="宋体"/>
          <w:sz w:val="24"/>
        </w:rPr>
        <w:t xml:space="preserve">是       </w:t>
      </w:r>
      <w:r>
        <w:rPr>
          <w:rFonts w:hint="eastAsia" w:ascii="宋体" w:hAnsi="宋体"/>
          <w:sz w:val="24"/>
        </w:rPr>
        <w:sym w:font="Wingdings" w:char="00A8"/>
      </w:r>
      <w:r>
        <w:rPr>
          <w:rFonts w:hint="eastAsia" w:ascii="宋体" w:hAnsi="宋体"/>
          <w:sz w:val="24"/>
        </w:rPr>
        <w:t>否</w:t>
      </w:r>
    </w:p>
    <w:p w14:paraId="3076170F">
      <w:pPr>
        <w:adjustRightInd w:val="0"/>
        <w:snapToGrid w:val="0"/>
        <w:spacing w:line="360" w:lineRule="auto"/>
        <w:ind w:left="-708" w:leftChars="-337"/>
        <w:rPr>
          <w:rFonts w:hint="eastAsia" w:ascii="宋体" w:hAnsi="宋体"/>
          <w:sz w:val="24"/>
          <w:u w:val="single"/>
        </w:rPr>
      </w:pPr>
      <w:r>
        <w:rPr>
          <w:rFonts w:hint="eastAsia" w:ascii="宋体" w:hAnsi="宋体"/>
          <w:sz w:val="24"/>
        </w:rPr>
        <w:t xml:space="preserve"> </w:t>
      </w:r>
      <w:r>
        <w:rPr>
          <w:rFonts w:ascii="宋体" w:hAnsi="宋体"/>
          <w:sz w:val="24"/>
        </w:rPr>
        <w:t xml:space="preserve">  </w:t>
      </w:r>
      <w:r>
        <w:rPr>
          <w:rFonts w:hint="eastAsia" w:ascii="宋体" w:hAnsi="宋体"/>
          <w:sz w:val="24"/>
        </w:rPr>
        <w:t>分包主要内容:</w:t>
      </w:r>
      <w:r>
        <w:rPr>
          <w:rFonts w:hint="eastAsia" w:ascii="宋体" w:hAnsi="宋体"/>
          <w:sz w:val="24"/>
          <w:u w:val="single"/>
        </w:rPr>
        <w:t xml:space="preserve">                                            </w:t>
      </w:r>
    </w:p>
    <w:p w14:paraId="3D5F586A">
      <w:pPr>
        <w:adjustRightInd w:val="0"/>
        <w:snapToGrid w:val="0"/>
        <w:spacing w:line="360" w:lineRule="auto"/>
        <w:ind w:left="-708" w:leftChars="-337"/>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分包供应商/制造商名称(如供应商和制造商不同，请分别填写):</w:t>
      </w:r>
    </w:p>
    <w:p w14:paraId="0DCFBCAB">
      <w:pPr>
        <w:adjustRightInd w:val="0"/>
        <w:snapToGrid w:val="0"/>
        <w:spacing w:line="360" w:lineRule="auto"/>
        <w:ind w:left="-708" w:leftChars="-337" w:firstLine="960" w:firstLineChars="400"/>
        <w:rPr>
          <w:rFonts w:hint="eastAsia" w:ascii="宋体" w:hAnsi="宋体"/>
          <w:sz w:val="24"/>
          <w:u w:val="single"/>
        </w:rPr>
      </w:pPr>
      <w:r>
        <w:rPr>
          <w:rFonts w:hint="eastAsia" w:ascii="宋体" w:hAnsi="宋体"/>
          <w:sz w:val="24"/>
        </w:rPr>
        <w:t xml:space="preserve"> </w:t>
      </w:r>
      <w:r>
        <w:rPr>
          <w:rFonts w:hint="eastAsia" w:ascii="宋体" w:hAnsi="宋体"/>
          <w:sz w:val="24"/>
          <w:u w:val="single"/>
        </w:rPr>
        <w:t xml:space="preserve">                                                   </w:t>
      </w:r>
    </w:p>
    <w:p w14:paraId="75859DA5">
      <w:pPr>
        <w:adjustRightInd w:val="0"/>
        <w:snapToGrid w:val="0"/>
        <w:spacing w:line="360" w:lineRule="auto"/>
        <w:ind w:left="-708" w:leftChars="-337"/>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分包供应商/制造商类型(如果供应商和制造商不同，只填写制造商类型):</w:t>
      </w:r>
    </w:p>
    <w:p w14:paraId="21FDC59E">
      <w:pPr>
        <w:adjustRightInd w:val="0"/>
        <w:snapToGrid w:val="0"/>
        <w:spacing w:line="360" w:lineRule="auto"/>
        <w:ind w:left="-708" w:leftChars="-337" w:firstLine="566" w:firstLineChars="236"/>
        <w:rPr>
          <w:rFonts w:hint="eastAsia" w:ascii="宋体" w:hAnsi="宋体"/>
          <w:iCs/>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大型企业  </w:t>
      </w:r>
      <w:r>
        <w:rPr>
          <w:rFonts w:hint="eastAsia" w:ascii="宋体" w:hAnsi="宋体"/>
          <w:iCs/>
          <w:sz w:val="24"/>
        </w:rPr>
        <w:sym w:font="Wingdings" w:char="00A8"/>
      </w:r>
      <w:r>
        <w:rPr>
          <w:rFonts w:hint="eastAsia" w:ascii="宋体" w:hAnsi="宋体"/>
          <w:iCs/>
          <w:sz w:val="24"/>
        </w:rPr>
        <w:t xml:space="preserve">中型企业  </w:t>
      </w:r>
      <w:r>
        <w:rPr>
          <w:rFonts w:hint="eastAsia" w:ascii="宋体" w:hAnsi="宋体"/>
          <w:iCs/>
          <w:sz w:val="24"/>
        </w:rPr>
        <w:sym w:font="Wingdings" w:char="00A8"/>
      </w:r>
      <w:r>
        <w:rPr>
          <w:rFonts w:hint="eastAsia" w:ascii="宋体" w:hAnsi="宋体"/>
          <w:iCs/>
          <w:sz w:val="24"/>
        </w:rPr>
        <w:t xml:space="preserve">小微型企业  </w:t>
      </w:r>
    </w:p>
    <w:p w14:paraId="1F930FD9">
      <w:pPr>
        <w:adjustRightInd w:val="0"/>
        <w:snapToGrid w:val="0"/>
        <w:spacing w:line="360" w:lineRule="auto"/>
        <w:ind w:left="-708" w:leftChars="-337" w:firstLine="566" w:firstLineChars="236"/>
        <w:rPr>
          <w:rFonts w:hint="eastAsia" w:ascii="宋体" w:hAnsi="宋体"/>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残疾人福利性单位 </w:t>
      </w:r>
      <w:r>
        <w:rPr>
          <w:rFonts w:hint="eastAsia" w:ascii="宋体" w:hAnsi="宋体"/>
          <w:iCs/>
          <w:sz w:val="24"/>
        </w:rPr>
        <w:sym w:font="Wingdings" w:char="00A8"/>
      </w:r>
      <w:r>
        <w:rPr>
          <w:rFonts w:hint="eastAsia" w:ascii="宋体" w:hAnsi="宋体"/>
          <w:iCs/>
          <w:sz w:val="24"/>
        </w:rPr>
        <w:t xml:space="preserve">监狱企业 </w:t>
      </w:r>
      <w:r>
        <w:rPr>
          <w:rFonts w:hint="eastAsia" w:ascii="宋体" w:hAnsi="宋体"/>
          <w:iCs/>
          <w:sz w:val="24"/>
        </w:rPr>
        <w:sym w:font="Wingdings" w:char="00A8"/>
      </w:r>
      <w:r>
        <w:rPr>
          <w:rFonts w:hint="eastAsia" w:ascii="宋体" w:hAnsi="宋体"/>
          <w:iCs/>
          <w:sz w:val="24"/>
        </w:rPr>
        <w:t>其他</w:t>
      </w:r>
    </w:p>
    <w:p w14:paraId="67D3BC50">
      <w:pPr>
        <w:adjustRightInd w:val="0"/>
        <w:snapToGrid w:val="0"/>
        <w:spacing w:line="360" w:lineRule="auto"/>
        <w:ind w:left="-708" w:leftChars="-337"/>
        <w:rPr>
          <w:rFonts w:hint="eastAsia" w:ascii="宋体" w:hAnsi="宋体"/>
          <w:sz w:val="24"/>
        </w:rPr>
      </w:pPr>
      <w:r>
        <w:rPr>
          <w:rFonts w:hint="eastAsia" w:ascii="宋体" w:hAnsi="宋体" w:cs="宋体"/>
          <w:sz w:val="24"/>
        </w:rPr>
        <w:t>(</w:t>
      </w:r>
      <w:r>
        <w:rPr>
          <w:rFonts w:ascii="宋体" w:hAnsi="宋体" w:cs="宋体"/>
          <w:sz w:val="24"/>
          <w:lang w:val="en"/>
        </w:rPr>
        <w:t>8</w:t>
      </w:r>
      <w:r>
        <w:rPr>
          <w:rFonts w:hint="eastAsia" w:ascii="宋体" w:hAnsi="宋体" w:cs="宋体"/>
          <w:sz w:val="24"/>
        </w:rPr>
        <w:t>)中标(成交)供应商是否为外商投资企业:</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40EC4A04">
      <w:pPr>
        <w:pStyle w:val="252"/>
        <w:tabs>
          <w:tab w:val="left" w:pos="1340"/>
        </w:tabs>
        <w:spacing w:line="360" w:lineRule="auto"/>
        <w:ind w:left="-708" w:leftChars="-337" w:firstLine="0" w:firstLineChars="0"/>
        <w:rPr>
          <w:rFonts w:hint="eastAsia" w:ascii="宋体" w:hAnsi="宋体" w:eastAsia="宋体" w:cs="宋体"/>
          <w:iCs/>
          <w:sz w:val="24"/>
          <w:szCs w:val="24"/>
        </w:rPr>
      </w:pP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外商投资企业类型:</w:t>
      </w:r>
      <w:r>
        <w:rPr>
          <w:rFonts w:hint="eastAsia" w:ascii="宋体" w:hAnsi="宋体" w:eastAsia="宋体" w:cs="宋体"/>
          <w:iCs/>
          <w:sz w:val="24"/>
          <w:szCs w:val="24"/>
        </w:rPr>
        <w:sym w:font="Wingdings" w:char="00A8"/>
      </w:r>
      <w:r>
        <w:rPr>
          <w:rFonts w:hint="eastAsia" w:ascii="宋体" w:hAnsi="宋体" w:eastAsia="宋体" w:cs="宋体"/>
          <w:sz w:val="24"/>
          <w:szCs w:val="24"/>
        </w:rPr>
        <w:t xml:space="preserve">全部由外国投资者投资  </w:t>
      </w:r>
      <w:r>
        <w:rPr>
          <w:rFonts w:hint="eastAsia" w:ascii="宋体" w:hAnsi="宋体" w:eastAsia="宋体" w:cs="宋体"/>
          <w:iCs/>
          <w:sz w:val="24"/>
          <w:szCs w:val="24"/>
        </w:rPr>
        <w:sym w:font="Wingdings" w:char="00A8"/>
      </w:r>
      <w:r>
        <w:rPr>
          <w:rFonts w:hint="eastAsia" w:ascii="宋体" w:hAnsi="宋体" w:eastAsia="宋体" w:cs="宋体"/>
          <w:iCs/>
          <w:sz w:val="24"/>
          <w:szCs w:val="24"/>
        </w:rPr>
        <w:t>部分由外国投资者投资</w:t>
      </w:r>
    </w:p>
    <w:p w14:paraId="43E04615">
      <w:pPr>
        <w:pStyle w:val="252"/>
        <w:tabs>
          <w:tab w:val="left" w:pos="1340"/>
        </w:tabs>
        <w:spacing w:line="360" w:lineRule="auto"/>
        <w:ind w:left="-708" w:leftChars="-337" w:firstLine="0" w:firstLineChars="0"/>
        <w:rPr>
          <w:rFonts w:hint="eastAsia" w:ascii="宋体" w:hAnsi="宋体" w:eastAsia="宋体" w:cs="宋体"/>
          <w:sz w:val="24"/>
          <w:szCs w:val="24"/>
          <w:u w:val="single"/>
        </w:rPr>
      </w:pPr>
      <w:r>
        <w:rPr>
          <w:rFonts w:hint="eastAsia" w:ascii="宋体" w:hAnsi="宋体" w:eastAsia="宋体" w:cs="宋体"/>
          <w:sz w:val="24"/>
          <w:szCs w:val="24"/>
        </w:rPr>
        <w:t>(</w:t>
      </w:r>
      <w:r>
        <w:rPr>
          <w:rFonts w:ascii="宋体" w:hAnsi="宋体" w:eastAsia="宋体" w:cs="宋体"/>
          <w:sz w:val="24"/>
          <w:szCs w:val="24"/>
          <w:lang w:val="en"/>
        </w:rPr>
        <w:t>9</w:t>
      </w:r>
      <w:r>
        <w:rPr>
          <w:rFonts w:hint="eastAsia" w:ascii="宋体" w:hAnsi="宋体" w:eastAsia="宋体" w:cs="宋体"/>
          <w:sz w:val="24"/>
          <w:szCs w:val="24"/>
        </w:rPr>
        <w:t>)是否涉及进口产品:</w:t>
      </w:r>
    </w:p>
    <w:p w14:paraId="0DED6A2D">
      <w:pPr>
        <w:numPr>
          <w:ilvl w:val="255"/>
          <w:numId w:val="0"/>
        </w:numPr>
        <w:adjustRightInd w:val="0"/>
        <w:snapToGrid w:val="0"/>
        <w:spacing w:line="360" w:lineRule="auto"/>
        <w:ind w:left="-708" w:leftChars="-337"/>
        <w:rPr>
          <w:rFonts w:hint="eastAsia" w:ascii="宋体" w:hAnsi="宋体" w:cs="宋体"/>
          <w:sz w:val="24"/>
          <w:u w:val="single"/>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sym w:font="Wingdings" w:char="00A8"/>
      </w:r>
      <w:r>
        <w:rPr>
          <w:rFonts w:hint="eastAsia" w:ascii="宋体" w:hAnsi="宋体" w:cs="宋体"/>
          <w:sz w:val="24"/>
        </w:rPr>
        <w:t>是，《政府采购品目分类目录》底级品目名称:</w:t>
      </w:r>
      <w:r>
        <w:rPr>
          <w:rFonts w:hint="eastAsia" w:ascii="宋体" w:hAnsi="宋体" w:cs="宋体"/>
          <w:sz w:val="24"/>
          <w:u w:val="single"/>
        </w:rPr>
        <w:t xml:space="preserve">         </w:t>
      </w:r>
      <w:r>
        <w:rPr>
          <w:rFonts w:hint="eastAsia" w:ascii="宋体" w:hAnsi="宋体" w:cs="宋体"/>
          <w:sz w:val="24"/>
        </w:rPr>
        <w:t xml:space="preserve"> 金额:</w:t>
      </w:r>
      <w:r>
        <w:rPr>
          <w:rFonts w:hint="eastAsia" w:ascii="宋体" w:hAnsi="宋体" w:cs="宋体"/>
          <w:sz w:val="24"/>
          <w:u w:val="single"/>
        </w:rPr>
        <w:t xml:space="preserve">        </w:t>
      </w:r>
    </w:p>
    <w:p w14:paraId="680EEBF4">
      <w:pPr>
        <w:numPr>
          <w:ilvl w:val="255"/>
          <w:numId w:val="0"/>
        </w:numPr>
        <w:adjustRightInd w:val="0"/>
        <w:snapToGrid w:val="0"/>
        <w:spacing w:line="360" w:lineRule="auto"/>
        <w:ind w:left="-708" w:leftChars="-337"/>
        <w:rPr>
          <w:rFonts w:hint="eastAsia" w:ascii="宋体" w:hAnsi="宋体"/>
          <w:sz w:val="24"/>
        </w:rPr>
      </w:pPr>
      <w:r>
        <w:rPr>
          <w:rFonts w:hint="eastAsia" w:ascii="宋体" w:hAnsi="宋体" w:cs="宋体"/>
          <w:sz w:val="24"/>
        </w:rPr>
        <w:t xml:space="preserve">        国别:</w:t>
      </w:r>
      <w:r>
        <w:rPr>
          <w:rFonts w:hint="eastAsia" w:ascii="宋体" w:hAnsi="宋体" w:cs="宋体"/>
          <w:sz w:val="24"/>
          <w:u w:val="single"/>
        </w:rPr>
        <w:t xml:space="preserve">        </w:t>
      </w:r>
      <w:r>
        <w:rPr>
          <w:rFonts w:hint="eastAsia" w:ascii="宋体" w:hAnsi="宋体" w:cs="宋体"/>
          <w:sz w:val="24"/>
        </w:rPr>
        <w:t xml:space="preserve"> 品牌:</w:t>
      </w:r>
      <w:r>
        <w:rPr>
          <w:rFonts w:hint="eastAsia" w:ascii="宋体" w:hAnsi="宋体" w:cs="宋体"/>
          <w:sz w:val="24"/>
          <w:u w:val="single"/>
        </w:rPr>
        <w:t xml:space="preserve">        </w:t>
      </w:r>
      <w:r>
        <w:rPr>
          <w:rFonts w:hint="eastAsia" w:ascii="宋体" w:hAnsi="宋体" w:cs="宋体"/>
          <w:sz w:val="24"/>
        </w:rPr>
        <w:t xml:space="preserve"> 规格型号:</w:t>
      </w:r>
      <w:r>
        <w:rPr>
          <w:rFonts w:hint="eastAsia" w:ascii="宋体" w:hAnsi="宋体" w:cs="宋体"/>
          <w:sz w:val="24"/>
          <w:u w:val="single"/>
        </w:rPr>
        <w:t xml:space="preserve">        </w:t>
      </w:r>
      <w:r>
        <w:rPr>
          <w:rFonts w:hint="eastAsia" w:ascii="宋体" w:hAnsi="宋体"/>
          <w:sz w:val="24"/>
        </w:rPr>
        <w:t xml:space="preserve">      </w:t>
      </w:r>
    </w:p>
    <w:p w14:paraId="1F7EE4E8">
      <w:pPr>
        <w:adjustRightInd w:val="0"/>
        <w:snapToGrid w:val="0"/>
        <w:spacing w:line="360" w:lineRule="auto"/>
        <w:ind w:left="-708" w:leftChars="-337"/>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sym w:font="Wingdings" w:char="00A8"/>
      </w:r>
      <w:r>
        <w:rPr>
          <w:rFonts w:hint="eastAsia" w:ascii="宋体" w:hAnsi="宋体"/>
          <w:sz w:val="24"/>
        </w:rPr>
        <w:t>否</w:t>
      </w:r>
    </w:p>
    <w:p w14:paraId="62205605">
      <w:pPr>
        <w:numPr>
          <w:ilvl w:val="255"/>
          <w:numId w:val="0"/>
        </w:numPr>
        <w:tabs>
          <w:tab w:val="left" w:pos="740"/>
        </w:tabs>
        <w:adjustRightInd w:val="0"/>
        <w:snapToGrid w:val="0"/>
        <w:spacing w:line="360" w:lineRule="auto"/>
        <w:ind w:left="-708" w:leftChars="-337"/>
        <w:rPr>
          <w:rFonts w:hint="eastAsia" w:ascii="宋体" w:hAnsi="宋体"/>
          <w:sz w:val="24"/>
        </w:rPr>
      </w:pPr>
      <w:r>
        <w:rPr>
          <w:rFonts w:hint="eastAsia" w:ascii="宋体" w:hAnsi="宋体"/>
          <w:sz w:val="24"/>
        </w:rPr>
        <w:t>(1</w:t>
      </w:r>
      <w:r>
        <w:rPr>
          <w:rFonts w:ascii="宋体" w:hAnsi="宋体"/>
          <w:sz w:val="24"/>
          <w:lang w:val="en"/>
        </w:rPr>
        <w:t>0</w:t>
      </w:r>
      <w:r>
        <w:rPr>
          <w:rFonts w:hint="eastAsia" w:ascii="宋体" w:hAnsi="宋体"/>
          <w:sz w:val="24"/>
        </w:rPr>
        <w:t>)是否涉及节能产品:</w:t>
      </w:r>
    </w:p>
    <w:p w14:paraId="0D90F16F">
      <w:pPr>
        <w:numPr>
          <w:ilvl w:val="255"/>
          <w:numId w:val="0"/>
        </w:numPr>
        <w:tabs>
          <w:tab w:val="left" w:pos="740"/>
        </w:tabs>
        <w:adjustRightInd w:val="0"/>
        <w:snapToGrid w:val="0"/>
        <w:spacing w:line="360" w:lineRule="auto"/>
        <w:ind w:left="-708" w:leftChars="-337"/>
        <w:rPr>
          <w:rFonts w:hint="eastAsia" w:ascii="宋体" w:hAnsi="宋体"/>
          <w:iCs/>
          <w:sz w:val="24"/>
        </w:rPr>
      </w:pPr>
      <w:r>
        <w:rPr>
          <w:rFonts w:hint="eastAsia" w:ascii="宋体" w:hAnsi="宋体"/>
          <w:sz w:val="24"/>
        </w:rPr>
        <w:t xml:space="preserve">     </w:t>
      </w:r>
      <w:r>
        <w:rPr>
          <w:rFonts w:hint="eastAsia" w:ascii="宋体" w:hAnsi="宋体"/>
          <w:sz w:val="24"/>
        </w:rPr>
        <w:sym w:font="Wingdings" w:char="00A8"/>
      </w:r>
      <w:r>
        <w:rPr>
          <w:rFonts w:hint="eastAsia" w:ascii="宋体" w:hAnsi="宋体"/>
          <w:sz w:val="24"/>
        </w:rPr>
        <w:t>是，《节能产品政府采购品目清单》的底级品目名称:</w:t>
      </w:r>
      <w:r>
        <w:rPr>
          <w:rFonts w:hint="eastAsia" w:ascii="宋体" w:hAnsi="宋体"/>
          <w:sz w:val="24"/>
          <w:u w:val="single"/>
        </w:rPr>
        <w:t xml:space="preserve">         </w:t>
      </w:r>
      <w:r>
        <w:rPr>
          <w:rFonts w:hint="eastAsia" w:ascii="宋体" w:hAnsi="宋体"/>
          <w:iCs/>
          <w:sz w:val="24"/>
        </w:rPr>
        <w:t xml:space="preserve">     </w:t>
      </w:r>
    </w:p>
    <w:p w14:paraId="0C8AED38">
      <w:pPr>
        <w:numPr>
          <w:ilvl w:val="255"/>
          <w:numId w:val="0"/>
        </w:numPr>
        <w:tabs>
          <w:tab w:val="left" w:pos="740"/>
        </w:tabs>
        <w:adjustRightInd w:val="0"/>
        <w:snapToGrid w:val="0"/>
        <w:spacing w:line="360" w:lineRule="auto"/>
        <w:ind w:left="-708" w:leftChars="-337"/>
        <w:rPr>
          <w:rFonts w:hint="eastAsia" w:ascii="宋体" w:hAnsi="宋体"/>
          <w:iCs/>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强制采购       </w:t>
      </w:r>
      <w:r>
        <w:rPr>
          <w:rFonts w:hint="eastAsia" w:ascii="宋体" w:hAnsi="宋体"/>
          <w:iCs/>
          <w:sz w:val="24"/>
        </w:rPr>
        <w:sym w:font="Wingdings" w:char="00A8"/>
      </w:r>
      <w:r>
        <w:rPr>
          <w:rFonts w:hint="eastAsia" w:ascii="宋体" w:hAnsi="宋体"/>
          <w:iCs/>
          <w:sz w:val="24"/>
        </w:rPr>
        <w:t xml:space="preserve">优先采购    </w:t>
      </w:r>
    </w:p>
    <w:p w14:paraId="48BB322B">
      <w:pPr>
        <w:numPr>
          <w:ilvl w:val="255"/>
          <w:numId w:val="0"/>
        </w:numPr>
        <w:tabs>
          <w:tab w:val="left" w:pos="740"/>
        </w:tabs>
        <w:adjustRightInd w:val="0"/>
        <w:snapToGrid w:val="0"/>
        <w:spacing w:line="360" w:lineRule="auto"/>
        <w:ind w:left="-708" w:leftChars="-337"/>
        <w:rPr>
          <w:rFonts w:hint="eastAsia" w:ascii="宋体" w:hAnsi="宋体"/>
          <w:sz w:val="24"/>
        </w:rPr>
      </w:pPr>
      <w:r>
        <w:rPr>
          <w:rFonts w:hint="eastAsia" w:ascii="宋体" w:hAnsi="宋体"/>
          <w:iCs/>
          <w:sz w:val="24"/>
        </w:rPr>
        <w:t xml:space="preserve">     </w:t>
      </w:r>
      <w:r>
        <w:rPr>
          <w:rFonts w:hint="eastAsia" w:ascii="宋体" w:hAnsi="宋体"/>
          <w:sz w:val="24"/>
        </w:rPr>
        <w:sym w:font="Wingdings" w:char="00A8"/>
      </w:r>
      <w:r>
        <w:rPr>
          <w:rFonts w:hint="eastAsia" w:ascii="宋体" w:hAnsi="宋体"/>
          <w:sz w:val="24"/>
        </w:rPr>
        <w:t>否</w:t>
      </w:r>
    </w:p>
    <w:p w14:paraId="508077A2">
      <w:pPr>
        <w:numPr>
          <w:ilvl w:val="255"/>
          <w:numId w:val="0"/>
        </w:numPr>
        <w:tabs>
          <w:tab w:val="left" w:pos="740"/>
        </w:tabs>
        <w:adjustRightInd w:val="0"/>
        <w:snapToGrid w:val="0"/>
        <w:spacing w:line="360" w:lineRule="auto"/>
        <w:ind w:left="-708" w:leftChars="-337"/>
        <w:rPr>
          <w:rFonts w:hint="eastAsia" w:ascii="宋体" w:hAnsi="宋体"/>
          <w:sz w:val="24"/>
        </w:rPr>
      </w:pPr>
      <w:r>
        <w:rPr>
          <w:rFonts w:hint="eastAsia" w:ascii="宋体" w:hAnsi="宋体"/>
          <w:sz w:val="24"/>
        </w:rPr>
        <w:t xml:space="preserve">         是否涉及环境标志产品:</w:t>
      </w:r>
    </w:p>
    <w:p w14:paraId="6B7A5DC9">
      <w:pPr>
        <w:numPr>
          <w:ilvl w:val="255"/>
          <w:numId w:val="0"/>
        </w:numPr>
        <w:tabs>
          <w:tab w:val="left" w:pos="740"/>
        </w:tabs>
        <w:adjustRightInd w:val="0"/>
        <w:snapToGrid w:val="0"/>
        <w:spacing w:line="360" w:lineRule="auto"/>
        <w:ind w:left="-708" w:leftChars="-337"/>
        <w:rPr>
          <w:rFonts w:hint="eastAsia" w:ascii="宋体" w:hAnsi="宋体"/>
          <w:sz w:val="24"/>
        </w:rPr>
      </w:pPr>
      <w:r>
        <w:rPr>
          <w:rFonts w:hint="eastAsia" w:ascii="宋体" w:hAnsi="宋体"/>
          <w:sz w:val="24"/>
        </w:rPr>
        <w:t xml:space="preserve">     </w:t>
      </w:r>
      <w:r>
        <w:rPr>
          <w:rFonts w:hint="eastAsia" w:ascii="宋体" w:hAnsi="宋体"/>
          <w:sz w:val="24"/>
        </w:rPr>
        <w:sym w:font="Wingdings" w:char="00A8"/>
      </w:r>
      <w:r>
        <w:rPr>
          <w:rFonts w:hint="eastAsia" w:ascii="宋体" w:hAnsi="宋体"/>
          <w:sz w:val="24"/>
        </w:rPr>
        <w:t>是，《环境标志产品政府采购品目清单》的底级品目名称:</w:t>
      </w:r>
      <w:r>
        <w:rPr>
          <w:rFonts w:hint="eastAsia" w:ascii="宋体" w:hAnsi="宋体"/>
          <w:sz w:val="24"/>
          <w:u w:val="single"/>
        </w:rPr>
        <w:t xml:space="preserve">         </w:t>
      </w:r>
      <w:r>
        <w:rPr>
          <w:rFonts w:hint="eastAsia" w:ascii="宋体" w:hAnsi="宋体"/>
          <w:iCs/>
          <w:sz w:val="24"/>
        </w:rPr>
        <w:t xml:space="preserve"> </w:t>
      </w:r>
    </w:p>
    <w:p w14:paraId="506CE35A">
      <w:pPr>
        <w:numPr>
          <w:ilvl w:val="255"/>
          <w:numId w:val="0"/>
        </w:numPr>
        <w:tabs>
          <w:tab w:val="left" w:pos="740"/>
        </w:tabs>
        <w:adjustRightInd w:val="0"/>
        <w:snapToGrid w:val="0"/>
        <w:spacing w:line="360" w:lineRule="auto"/>
        <w:ind w:left="-708" w:leftChars="-337"/>
        <w:rPr>
          <w:rFonts w:hint="eastAsia" w:ascii="宋体" w:hAnsi="宋体"/>
          <w:iCs/>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强制采购       </w:t>
      </w:r>
      <w:r>
        <w:rPr>
          <w:rFonts w:hint="eastAsia" w:ascii="宋体" w:hAnsi="宋体"/>
          <w:iCs/>
          <w:sz w:val="24"/>
        </w:rPr>
        <w:sym w:font="Wingdings" w:char="00A8"/>
      </w:r>
      <w:r>
        <w:rPr>
          <w:rFonts w:hint="eastAsia" w:ascii="宋体" w:hAnsi="宋体"/>
          <w:iCs/>
          <w:sz w:val="24"/>
        </w:rPr>
        <w:t xml:space="preserve">优先采购    </w:t>
      </w:r>
    </w:p>
    <w:p w14:paraId="7C5ACCEE">
      <w:pPr>
        <w:numPr>
          <w:ilvl w:val="255"/>
          <w:numId w:val="0"/>
        </w:numPr>
        <w:tabs>
          <w:tab w:val="left" w:pos="740"/>
        </w:tabs>
        <w:adjustRightInd w:val="0"/>
        <w:snapToGrid w:val="0"/>
        <w:spacing w:line="360" w:lineRule="auto"/>
        <w:ind w:left="-708" w:leftChars="-337"/>
        <w:rPr>
          <w:rFonts w:hint="eastAsia" w:ascii="宋体" w:hAnsi="宋体"/>
          <w:sz w:val="24"/>
        </w:rPr>
      </w:pPr>
      <w:r>
        <w:rPr>
          <w:rFonts w:hint="eastAsia" w:ascii="宋体" w:hAnsi="宋体"/>
          <w:iCs/>
          <w:sz w:val="24"/>
        </w:rPr>
        <w:t xml:space="preserve">     </w:t>
      </w:r>
      <w:r>
        <w:rPr>
          <w:rFonts w:hint="eastAsia" w:ascii="宋体" w:hAnsi="宋体"/>
          <w:sz w:val="24"/>
        </w:rPr>
        <w:sym w:font="Wingdings" w:char="00A8"/>
      </w:r>
      <w:r>
        <w:rPr>
          <w:rFonts w:hint="eastAsia" w:ascii="宋体" w:hAnsi="宋体"/>
          <w:sz w:val="24"/>
        </w:rPr>
        <w:t>否</w:t>
      </w:r>
    </w:p>
    <w:p w14:paraId="4274D37A">
      <w:pPr>
        <w:pStyle w:val="252"/>
        <w:numPr>
          <w:ilvl w:val="255"/>
          <w:numId w:val="0"/>
        </w:numPr>
        <w:snapToGrid w:val="0"/>
        <w:spacing w:line="360" w:lineRule="auto"/>
        <w:ind w:left="-708" w:leftChars="-337"/>
        <w:rPr>
          <w:rFonts w:hint="eastAsia" w:ascii="宋体" w:hAnsi="宋体" w:eastAsia="宋体" w:cs="Times New Roman"/>
          <w:kern w:val="2"/>
          <w:sz w:val="24"/>
          <w:szCs w:val="24"/>
        </w:rPr>
      </w:pPr>
      <w:r>
        <w:rPr>
          <w:rFonts w:hint="eastAsia" w:ascii="宋体" w:hAnsi="宋体" w:eastAsia="宋体"/>
          <w:sz w:val="24"/>
          <w:szCs w:val="24"/>
        </w:rPr>
        <w:t xml:space="preserve">         </w:t>
      </w:r>
      <w:r>
        <w:rPr>
          <w:rFonts w:hint="eastAsia" w:ascii="宋体" w:hAnsi="宋体" w:eastAsia="宋体" w:cs="Times New Roman"/>
          <w:kern w:val="2"/>
          <w:sz w:val="24"/>
          <w:szCs w:val="24"/>
        </w:rPr>
        <w:t xml:space="preserve">是否涉及绿色产品: </w:t>
      </w:r>
    </w:p>
    <w:p w14:paraId="16E1C378">
      <w:pPr>
        <w:pStyle w:val="252"/>
        <w:spacing w:line="360" w:lineRule="auto"/>
        <w:ind w:left="-708" w:leftChars="-337" w:firstLine="0" w:firstLineChars="0"/>
        <w:rPr>
          <w:rFonts w:hint="eastAsia" w:ascii="宋体" w:hAnsi="宋体" w:eastAsia="宋体"/>
          <w:sz w:val="24"/>
          <w:szCs w:val="24"/>
          <w:u w:val="single"/>
        </w:rPr>
      </w:pPr>
      <w:r>
        <w:rPr>
          <w:rFonts w:hint="eastAsia" w:ascii="宋体" w:hAnsi="宋体" w:eastAsia="宋体" w:cs="Times New Roman"/>
          <w:kern w:val="2"/>
          <w:sz w:val="24"/>
          <w:szCs w:val="24"/>
        </w:rPr>
        <w:t xml:space="preserve">    </w:t>
      </w:r>
      <w:r>
        <w:rPr>
          <w:rFonts w:ascii="宋体" w:hAnsi="宋体" w:eastAsia="宋体" w:cs="Times New Roman"/>
          <w:kern w:val="2"/>
          <w:sz w:val="24"/>
          <w:szCs w:val="24"/>
        </w:rPr>
        <w:t xml:space="preserve"> </w:t>
      </w:r>
      <w:r>
        <w:rPr>
          <w:rFonts w:hint="eastAsia" w:ascii="宋体" w:hAnsi="宋体" w:eastAsia="宋体" w:cs="Times New Roman"/>
          <w:kern w:val="2"/>
          <w:sz w:val="24"/>
          <w:szCs w:val="24"/>
        </w:rPr>
        <w:sym w:font="Wingdings" w:char="00A8"/>
      </w:r>
      <w:r>
        <w:rPr>
          <w:rFonts w:hint="eastAsia" w:ascii="宋体" w:hAnsi="宋体" w:eastAsia="宋体" w:cs="Times New Roman"/>
          <w:kern w:val="2"/>
          <w:sz w:val="24"/>
          <w:szCs w:val="24"/>
        </w:rPr>
        <w:t>是，绿色产品政府采购相关政策确定的底级品目名称:</w:t>
      </w:r>
      <w:r>
        <w:rPr>
          <w:rFonts w:hint="eastAsia" w:ascii="宋体" w:hAnsi="宋体" w:eastAsia="宋体"/>
          <w:sz w:val="24"/>
          <w:szCs w:val="24"/>
          <w:u w:val="single"/>
        </w:rPr>
        <w:t xml:space="preserve">         </w:t>
      </w:r>
    </w:p>
    <w:p w14:paraId="6E148565">
      <w:pPr>
        <w:numPr>
          <w:ilvl w:val="255"/>
          <w:numId w:val="0"/>
        </w:numPr>
        <w:tabs>
          <w:tab w:val="left" w:pos="740"/>
        </w:tabs>
        <w:adjustRightInd w:val="0"/>
        <w:snapToGrid w:val="0"/>
        <w:spacing w:line="360" w:lineRule="auto"/>
        <w:ind w:left="-708" w:leftChars="-337"/>
        <w:rPr>
          <w:rFonts w:hint="eastAsia" w:ascii="宋体" w:hAnsi="宋体"/>
          <w:iCs/>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强制采购       </w:t>
      </w:r>
      <w:r>
        <w:rPr>
          <w:rFonts w:hint="eastAsia" w:ascii="宋体" w:hAnsi="宋体"/>
          <w:iCs/>
          <w:sz w:val="24"/>
        </w:rPr>
        <w:sym w:font="Wingdings" w:char="00A8"/>
      </w:r>
      <w:r>
        <w:rPr>
          <w:rFonts w:hint="eastAsia" w:ascii="宋体" w:hAnsi="宋体"/>
          <w:iCs/>
          <w:sz w:val="24"/>
        </w:rPr>
        <w:t xml:space="preserve">优先采购    </w:t>
      </w:r>
    </w:p>
    <w:p w14:paraId="244E5360">
      <w:pPr>
        <w:pStyle w:val="252"/>
        <w:spacing w:line="360" w:lineRule="auto"/>
        <w:ind w:left="-708" w:leftChars="-337" w:firstLine="0" w:firstLineChars="0"/>
        <w:rPr>
          <w:rFonts w:hint="eastAsia" w:ascii="宋体" w:hAnsi="宋体" w:eastAsia="宋体"/>
          <w:sz w:val="24"/>
          <w:szCs w:val="24"/>
        </w:rPr>
      </w:pPr>
      <w:r>
        <w:rPr>
          <w:rFonts w:hint="eastAsia" w:ascii="宋体" w:hAnsi="宋体" w:eastAsia="宋体" w:cs="Times New Roman"/>
          <w:kern w:val="2"/>
          <w:sz w:val="24"/>
          <w:szCs w:val="24"/>
        </w:rPr>
        <w:t xml:space="preserve">     </w:t>
      </w:r>
      <w:r>
        <w:rPr>
          <w:rFonts w:hint="eastAsia" w:ascii="宋体" w:hAnsi="宋体" w:eastAsia="宋体" w:cs="Times New Roman"/>
          <w:kern w:val="2"/>
          <w:sz w:val="24"/>
          <w:szCs w:val="24"/>
        </w:rPr>
        <w:sym w:font="Wingdings" w:char="00A8"/>
      </w:r>
      <w:r>
        <w:rPr>
          <w:rFonts w:hint="eastAsia" w:ascii="宋体" w:hAnsi="宋体" w:eastAsia="宋体" w:cs="Times New Roman"/>
          <w:kern w:val="2"/>
          <w:sz w:val="24"/>
          <w:szCs w:val="24"/>
        </w:rPr>
        <w:t>否</w:t>
      </w:r>
    </w:p>
    <w:p w14:paraId="6BE16210">
      <w:pPr>
        <w:numPr>
          <w:ilvl w:val="255"/>
          <w:numId w:val="0"/>
        </w:numPr>
        <w:adjustRightInd w:val="0"/>
        <w:snapToGrid w:val="0"/>
        <w:spacing w:line="360" w:lineRule="auto"/>
        <w:ind w:left="-708" w:leftChars="-337"/>
        <w:rPr>
          <w:rFonts w:hint="eastAsia" w:ascii="宋体" w:hAnsi="宋体"/>
          <w:sz w:val="24"/>
        </w:rPr>
      </w:pPr>
      <w:r>
        <w:rPr>
          <w:rFonts w:hint="eastAsia" w:ascii="宋体" w:hAnsi="宋体"/>
          <w:sz w:val="24"/>
        </w:rPr>
        <w:t xml:space="preserve"> (1</w:t>
      </w:r>
      <w:r>
        <w:rPr>
          <w:rFonts w:ascii="宋体" w:hAnsi="宋体"/>
          <w:sz w:val="24"/>
          <w:lang w:val="en"/>
        </w:rPr>
        <w:t>1</w:t>
      </w:r>
      <w:r>
        <w:rPr>
          <w:rFonts w:hint="eastAsia" w:ascii="宋体" w:hAnsi="宋体"/>
          <w:sz w:val="24"/>
        </w:rPr>
        <w:t>)涉及商品包装和快递包装的，是否参考《商品包装政府采购需求标准(试行)》、《快递包装政府采购需求标准(试行)》明确产品及相关快递服务的具体包装要求:</w:t>
      </w:r>
    </w:p>
    <w:p w14:paraId="407BF7FF">
      <w:pPr>
        <w:numPr>
          <w:ilvl w:val="255"/>
          <w:numId w:val="0"/>
        </w:numPr>
        <w:adjustRightInd w:val="0"/>
        <w:snapToGrid w:val="0"/>
        <w:spacing w:line="360" w:lineRule="auto"/>
        <w:ind w:left="-708" w:leftChars="-337" w:firstLine="720" w:firstLineChars="300"/>
        <w:rPr>
          <w:rFonts w:hint="eastAsia" w:ascii="宋体" w:hAnsi="宋体"/>
          <w:sz w:val="24"/>
        </w:rPr>
      </w:pPr>
      <w:r>
        <w:rPr>
          <w:rFonts w:hint="eastAsia" w:ascii="宋体" w:hAnsi="宋体"/>
          <w:sz w:val="24"/>
        </w:rPr>
        <w:sym w:font="Wingdings" w:char="00A8"/>
      </w:r>
      <w:r>
        <w:rPr>
          <w:rFonts w:hint="eastAsia" w:ascii="宋体" w:hAnsi="宋体"/>
          <w:sz w:val="24"/>
        </w:rPr>
        <w:t xml:space="preserve">是       </w:t>
      </w:r>
      <w:r>
        <w:rPr>
          <w:rFonts w:hint="eastAsia" w:ascii="宋体" w:hAnsi="宋体"/>
          <w:sz w:val="24"/>
        </w:rPr>
        <w:sym w:font="Wingdings" w:char="00A8"/>
      </w:r>
      <w:r>
        <w:rPr>
          <w:rFonts w:hint="eastAsia" w:ascii="宋体" w:hAnsi="宋体"/>
          <w:sz w:val="24"/>
        </w:rPr>
        <w:t xml:space="preserve">否      </w:t>
      </w:r>
      <w:r>
        <w:rPr>
          <w:rFonts w:hint="eastAsia" w:ascii="宋体" w:hAnsi="宋体"/>
          <w:sz w:val="24"/>
        </w:rPr>
        <w:sym w:font="Wingdings" w:char="00A8"/>
      </w:r>
      <w:r>
        <w:rPr>
          <w:rFonts w:hint="eastAsia" w:ascii="宋体" w:hAnsi="宋体"/>
          <w:sz w:val="24"/>
        </w:rPr>
        <w:t>不涉及</w:t>
      </w:r>
    </w:p>
    <w:p w14:paraId="6EE5D8F6">
      <w:pPr>
        <w:numPr>
          <w:ilvl w:val="0"/>
          <w:numId w:val="14"/>
        </w:numPr>
        <w:adjustRightInd w:val="0"/>
        <w:snapToGrid w:val="0"/>
        <w:spacing w:line="360" w:lineRule="auto"/>
        <w:ind w:left="-708" w:leftChars="-337"/>
        <w:rPr>
          <w:rFonts w:hint="eastAsia" w:ascii="宋体" w:hAnsi="宋体"/>
          <w:b/>
          <w:sz w:val="24"/>
        </w:rPr>
      </w:pPr>
      <w:r>
        <w:rPr>
          <w:rFonts w:hint="eastAsia" w:ascii="宋体" w:hAnsi="宋体"/>
          <w:b/>
          <w:sz w:val="24"/>
        </w:rPr>
        <w:t>合同金额</w:t>
      </w:r>
    </w:p>
    <w:p w14:paraId="02C141B8">
      <w:pPr>
        <w:adjustRightInd w:val="0"/>
        <w:snapToGrid w:val="0"/>
        <w:spacing w:line="360" w:lineRule="auto"/>
        <w:ind w:left="-708" w:leftChars="-337"/>
        <w:rPr>
          <w:rFonts w:hint="eastAsia" w:ascii="宋体" w:hAnsi="宋体"/>
          <w:sz w:val="24"/>
        </w:rPr>
      </w:pPr>
      <w:r>
        <w:rPr>
          <w:rFonts w:hint="eastAsia" w:ascii="宋体" w:hAnsi="宋体"/>
          <w:sz w:val="24"/>
        </w:rPr>
        <w:t>(1)合同金额小写:</w:t>
      </w:r>
      <w:r>
        <w:rPr>
          <w:rFonts w:hint="eastAsia" w:ascii="宋体" w:hAnsi="宋体"/>
          <w:sz w:val="24"/>
          <w:u w:val="single"/>
        </w:rPr>
        <w:t xml:space="preserve">                           </w:t>
      </w:r>
    </w:p>
    <w:p w14:paraId="4B02D622">
      <w:pPr>
        <w:adjustRightInd w:val="0"/>
        <w:snapToGrid w:val="0"/>
        <w:spacing w:line="360" w:lineRule="auto"/>
        <w:ind w:left="-708" w:leftChars="-337"/>
        <w:rPr>
          <w:rFonts w:hint="eastAsia" w:ascii="宋体" w:hAnsi="宋体"/>
          <w:sz w:val="24"/>
          <w:u w:val="single"/>
        </w:rPr>
      </w:pPr>
      <w:r>
        <w:rPr>
          <w:rFonts w:hint="eastAsia" w:ascii="宋体" w:hAnsi="宋体"/>
          <w:sz w:val="24"/>
        </w:rPr>
        <w:t xml:space="preserve">                 大写:</w:t>
      </w:r>
      <w:r>
        <w:rPr>
          <w:rFonts w:hint="eastAsia" w:ascii="宋体" w:hAnsi="宋体"/>
          <w:sz w:val="24"/>
          <w:u w:val="single"/>
        </w:rPr>
        <w:t xml:space="preserve">                           </w:t>
      </w:r>
    </w:p>
    <w:p w14:paraId="46DDA939">
      <w:pPr>
        <w:adjustRightInd w:val="0"/>
        <w:snapToGrid w:val="0"/>
        <w:spacing w:line="360" w:lineRule="auto"/>
        <w:ind w:left="-708" w:leftChars="-337"/>
        <w:rPr>
          <w:rFonts w:hint="eastAsia" w:ascii="宋体" w:hAnsi="宋体"/>
          <w:sz w:val="24"/>
        </w:rPr>
      </w:pPr>
      <w:r>
        <w:rPr>
          <w:rFonts w:hint="eastAsia" w:ascii="宋体" w:hAnsi="宋体"/>
          <w:sz w:val="24"/>
        </w:rPr>
        <w:t xml:space="preserve"> 分包金额(如有)小写:</w:t>
      </w:r>
      <w:r>
        <w:rPr>
          <w:rFonts w:hint="eastAsia" w:ascii="宋体" w:hAnsi="宋体"/>
          <w:sz w:val="24"/>
          <w:u w:val="single"/>
        </w:rPr>
        <w:t xml:space="preserve">                   </w:t>
      </w:r>
    </w:p>
    <w:p w14:paraId="40B1DC81">
      <w:pPr>
        <w:adjustRightInd w:val="0"/>
        <w:snapToGrid w:val="0"/>
        <w:spacing w:line="360" w:lineRule="auto"/>
        <w:ind w:left="-708" w:leftChars="-337"/>
        <w:rPr>
          <w:rFonts w:hint="eastAsia" w:ascii="宋体" w:hAnsi="宋体"/>
          <w:sz w:val="24"/>
          <w:u w:val="single"/>
        </w:rPr>
      </w:pPr>
      <w:r>
        <w:rPr>
          <w:rFonts w:hint="eastAsia" w:ascii="宋体" w:hAnsi="宋体"/>
          <w:sz w:val="24"/>
        </w:rPr>
        <w:t xml:space="preserve">                 大写:</w:t>
      </w:r>
      <w:r>
        <w:rPr>
          <w:rFonts w:hint="eastAsia" w:ascii="宋体" w:hAnsi="宋体"/>
          <w:sz w:val="24"/>
          <w:u w:val="single"/>
        </w:rPr>
        <w:t xml:space="preserve">                       </w:t>
      </w:r>
    </w:p>
    <w:p w14:paraId="026510D1">
      <w:pPr>
        <w:adjustRightInd w:val="0"/>
        <w:snapToGrid w:val="0"/>
        <w:spacing w:line="360" w:lineRule="auto"/>
        <w:ind w:left="-708" w:leftChars="-337"/>
        <w:rPr>
          <w:rFonts w:hint="eastAsia" w:ascii="宋体" w:hAnsi="宋体"/>
          <w:sz w:val="24"/>
        </w:rPr>
      </w:pPr>
      <w:r>
        <w:rPr>
          <w:rFonts w:hint="eastAsia" w:ascii="宋体" w:hAnsi="宋体"/>
          <w:sz w:val="24"/>
        </w:rPr>
        <w:t>(注:固定单价合同应填写单价和最高限价)</w:t>
      </w:r>
    </w:p>
    <w:p w14:paraId="7A42CE21">
      <w:pPr>
        <w:adjustRightInd w:val="0"/>
        <w:snapToGrid w:val="0"/>
        <w:spacing w:line="360" w:lineRule="auto"/>
        <w:ind w:left="-708" w:leftChars="-337"/>
        <w:rPr>
          <w:rFonts w:hint="eastAsia" w:ascii="宋体" w:hAnsi="宋体"/>
          <w:sz w:val="24"/>
        </w:rPr>
      </w:pPr>
      <w:r>
        <w:rPr>
          <w:rFonts w:hint="eastAsia" w:ascii="宋体" w:hAnsi="宋体"/>
          <w:sz w:val="24"/>
        </w:rPr>
        <w:t>(2)合同定价方式(采用组合定价方式的，可以勾选多项):</w:t>
      </w:r>
    </w:p>
    <w:p w14:paraId="6FEACEA2">
      <w:pPr>
        <w:adjustRightInd w:val="0"/>
        <w:snapToGrid w:val="0"/>
        <w:spacing w:line="360" w:lineRule="auto"/>
        <w:ind w:left="-708" w:leftChars="-337"/>
        <w:rPr>
          <w:rFonts w:hint="eastAsia" w:ascii="宋体" w:hAnsi="宋体"/>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固定总价 </w:t>
      </w:r>
      <w:r>
        <w:rPr>
          <w:rFonts w:hint="eastAsia" w:ascii="宋体" w:hAnsi="宋体"/>
          <w:iCs/>
          <w:sz w:val="24"/>
        </w:rPr>
        <w:sym w:font="Wingdings" w:char="00A8"/>
      </w:r>
      <w:r>
        <w:rPr>
          <w:rFonts w:hint="eastAsia" w:ascii="宋体" w:hAnsi="宋体"/>
          <w:iCs/>
          <w:sz w:val="24"/>
        </w:rPr>
        <w:t xml:space="preserve">固定单价 </w:t>
      </w:r>
      <w:r>
        <w:rPr>
          <w:rFonts w:hint="eastAsia" w:ascii="宋体" w:hAnsi="宋体"/>
          <w:iCs/>
          <w:sz w:val="24"/>
        </w:rPr>
        <w:sym w:font="Wingdings" w:char="00A8"/>
      </w:r>
      <w:r>
        <w:rPr>
          <w:rFonts w:hint="eastAsia" w:ascii="宋体" w:hAnsi="宋体"/>
          <w:iCs/>
          <w:sz w:val="24"/>
        </w:rPr>
        <w:t xml:space="preserve">固定费率 </w:t>
      </w:r>
      <w:r>
        <w:rPr>
          <w:rFonts w:hint="eastAsia" w:ascii="宋体" w:hAnsi="宋体"/>
          <w:iCs/>
          <w:sz w:val="24"/>
        </w:rPr>
        <w:sym w:font="Wingdings" w:char="00A8"/>
      </w:r>
      <w:r>
        <w:rPr>
          <w:rFonts w:hint="eastAsia" w:ascii="宋体" w:hAnsi="宋体"/>
          <w:iCs/>
          <w:sz w:val="24"/>
        </w:rPr>
        <w:t xml:space="preserve">成本补偿 </w:t>
      </w:r>
      <w:r>
        <w:rPr>
          <w:rFonts w:hint="eastAsia" w:ascii="宋体" w:hAnsi="宋体"/>
          <w:iCs/>
          <w:sz w:val="24"/>
        </w:rPr>
        <w:sym w:font="Wingdings" w:char="00A8"/>
      </w:r>
      <w:r>
        <w:rPr>
          <w:rFonts w:hint="eastAsia" w:ascii="宋体" w:hAnsi="宋体"/>
          <w:iCs/>
          <w:sz w:val="24"/>
        </w:rPr>
        <w:t xml:space="preserve">绩效激励 </w:t>
      </w:r>
      <w:r>
        <w:rPr>
          <w:rFonts w:hint="eastAsia" w:ascii="宋体" w:hAnsi="宋体"/>
          <w:iCs/>
          <w:sz w:val="24"/>
        </w:rPr>
        <w:sym w:font="Wingdings" w:char="00A8"/>
      </w:r>
      <w:r>
        <w:rPr>
          <w:rFonts w:hint="eastAsia" w:ascii="宋体" w:hAnsi="宋体"/>
          <w:iCs/>
          <w:sz w:val="24"/>
        </w:rPr>
        <w:t>其他</w:t>
      </w:r>
      <w:r>
        <w:rPr>
          <w:rFonts w:hint="eastAsia" w:ascii="宋体" w:hAnsi="宋体"/>
          <w:sz w:val="24"/>
          <w:u w:val="single"/>
        </w:rPr>
        <w:t xml:space="preserve">       </w:t>
      </w:r>
    </w:p>
    <w:p w14:paraId="1E061D5B">
      <w:pPr>
        <w:pStyle w:val="180"/>
        <w:spacing w:line="360" w:lineRule="auto"/>
        <w:ind w:left="-708" w:leftChars="-337" w:firstLine="0" w:firstLineChars="0"/>
        <w:rPr>
          <w:rFonts w:hint="eastAsia" w:ascii="宋体" w:hAnsi="宋体"/>
          <w:sz w:val="24"/>
          <w:szCs w:val="24"/>
        </w:rPr>
      </w:pPr>
      <w:r>
        <w:rPr>
          <w:rFonts w:hint="eastAsia" w:ascii="宋体" w:hAnsi="宋体"/>
          <w:sz w:val="24"/>
          <w:szCs w:val="24"/>
        </w:rPr>
        <w:t>(3)付款方式(按项目实际勾选填写):</w:t>
      </w:r>
    </w:p>
    <w:p w14:paraId="6BA0F350">
      <w:pPr>
        <w:adjustRightInd w:val="0"/>
        <w:snapToGrid w:val="0"/>
        <w:spacing w:line="360" w:lineRule="auto"/>
        <w:rPr>
          <w:rFonts w:hint="eastAsia" w:ascii="宋体" w:hAnsi="宋体"/>
          <w:sz w:val="24"/>
          <w:u w:val="single"/>
        </w:rPr>
      </w:pPr>
      <w:r>
        <w:rPr>
          <w:rFonts w:hint="eastAsia" w:ascii="宋体" w:hAnsi="宋体"/>
          <w:sz w:val="24"/>
        </w:rPr>
        <w:sym w:font="Wingdings" w:char="00A8"/>
      </w:r>
      <w:r>
        <w:rPr>
          <w:rFonts w:hint="eastAsia" w:ascii="宋体" w:hAnsi="宋体"/>
          <w:sz w:val="24"/>
        </w:rPr>
        <w:t>全额付款:</w:t>
      </w:r>
      <w:r>
        <w:rPr>
          <w:rFonts w:hint="eastAsia" w:ascii="宋体" w:hAnsi="宋体"/>
          <w:sz w:val="24"/>
          <w:u w:val="single"/>
        </w:rPr>
        <w:t xml:space="preserve">     (应明确一次性支付合同款项的条件)                    </w:t>
      </w:r>
    </w:p>
    <w:p w14:paraId="18A33A4D">
      <w:pPr>
        <w:snapToGrid w:val="0"/>
        <w:spacing w:line="360" w:lineRule="auto"/>
        <w:rPr>
          <w:rFonts w:hint="eastAsia" w:ascii="宋体" w:hAnsi="宋体"/>
          <w:sz w:val="24"/>
        </w:rPr>
      </w:pPr>
      <w:r>
        <w:rPr>
          <w:rFonts w:hint="eastAsia" w:ascii="宋体" w:hAnsi="宋体"/>
          <w:sz w:val="24"/>
        </w:rPr>
        <w:sym w:font="Wingdings" w:char="00A8"/>
      </w:r>
      <w:r>
        <w:rPr>
          <w:rFonts w:hint="eastAsia" w:ascii="宋体" w:hAnsi="宋体"/>
          <w:sz w:val="24"/>
        </w:rPr>
        <w:t>分期付款:</w:t>
      </w:r>
      <w:r>
        <w:rPr>
          <w:rFonts w:hint="eastAsia" w:ascii="宋体" w:hAnsi="宋体"/>
          <w:sz w:val="24"/>
          <w:u w:val="single"/>
        </w:rPr>
        <w:t xml:space="preserve">  (应明确分期支付合同款项的各期比例和支付条件，各期支付条件应与分期履约验收情况挂钩) </w:t>
      </w:r>
      <w:r>
        <w:rPr>
          <w:rFonts w:hint="eastAsia" w:ascii="宋体" w:hAnsi="宋体"/>
          <w:sz w:val="24"/>
        </w:rPr>
        <w:t>，其中涉及预付款的:</w:t>
      </w:r>
      <w:r>
        <w:rPr>
          <w:rFonts w:hint="eastAsia" w:ascii="宋体" w:hAnsi="宋体"/>
          <w:sz w:val="24"/>
          <w:u w:val="single"/>
        </w:rPr>
        <w:t xml:space="preserve"> (应明确预付款的支付比例和支付条件) </w:t>
      </w:r>
    </w:p>
    <w:p w14:paraId="490067BA">
      <w:pPr>
        <w:adjustRightInd w:val="0"/>
        <w:snapToGrid w:val="0"/>
        <w:spacing w:line="360" w:lineRule="auto"/>
        <w:rPr>
          <w:rFonts w:hint="eastAsia" w:ascii="宋体" w:hAnsi="宋体"/>
          <w:sz w:val="24"/>
          <w:u w:val="single"/>
        </w:rPr>
      </w:pPr>
      <w:r>
        <w:rPr>
          <w:rFonts w:hint="eastAsia" w:ascii="宋体" w:hAnsi="宋体"/>
          <w:sz w:val="24"/>
        </w:rPr>
        <w:sym w:font="Wingdings" w:char="00A8"/>
      </w:r>
      <w:r>
        <w:rPr>
          <w:rFonts w:hint="eastAsia" w:ascii="宋体" w:hAnsi="宋体"/>
          <w:sz w:val="24"/>
        </w:rPr>
        <w:t>成本补偿:</w:t>
      </w:r>
      <w:r>
        <w:rPr>
          <w:rFonts w:hint="eastAsia" w:ascii="宋体" w:hAnsi="宋体"/>
          <w:sz w:val="24"/>
          <w:u w:val="single"/>
        </w:rPr>
        <w:t xml:space="preserve">      (应明确按照成本补偿方式的支付方式和支付条件)   </w:t>
      </w:r>
    </w:p>
    <w:p w14:paraId="2F98168D">
      <w:pPr>
        <w:adjustRightInd w:val="0"/>
        <w:snapToGrid w:val="0"/>
        <w:spacing w:line="360" w:lineRule="auto"/>
        <w:rPr>
          <w:rFonts w:hint="eastAsia" w:ascii="宋体" w:hAnsi="宋体"/>
          <w:sz w:val="24"/>
        </w:rPr>
      </w:pPr>
      <w:r>
        <w:rPr>
          <w:rFonts w:hint="eastAsia" w:ascii="宋体" w:hAnsi="宋体"/>
          <w:sz w:val="24"/>
        </w:rPr>
        <w:sym w:font="Wingdings" w:char="00A8"/>
      </w:r>
      <w:r>
        <w:rPr>
          <w:rFonts w:hint="eastAsia" w:ascii="宋体" w:hAnsi="宋体"/>
          <w:sz w:val="24"/>
        </w:rPr>
        <w:t>绩效激励:</w:t>
      </w:r>
      <w:r>
        <w:rPr>
          <w:rFonts w:hint="eastAsia" w:ascii="宋体" w:hAnsi="宋体"/>
          <w:sz w:val="24"/>
          <w:u w:val="single"/>
        </w:rPr>
        <w:t xml:space="preserve">      (应明确按照绩效激励方式的支付方式和支付条件)   </w:t>
      </w:r>
    </w:p>
    <w:p w14:paraId="78A5D9BD">
      <w:pPr>
        <w:numPr>
          <w:ilvl w:val="0"/>
          <w:numId w:val="14"/>
        </w:numPr>
        <w:adjustRightInd w:val="0"/>
        <w:snapToGrid w:val="0"/>
        <w:spacing w:line="360" w:lineRule="auto"/>
        <w:ind w:left="-708" w:leftChars="-337"/>
        <w:rPr>
          <w:rFonts w:hint="eastAsia" w:ascii="宋体" w:hAnsi="宋体"/>
          <w:b/>
          <w:sz w:val="24"/>
          <w:u w:val="single"/>
        </w:rPr>
      </w:pPr>
      <w:r>
        <w:rPr>
          <w:rFonts w:hint="eastAsia" w:ascii="宋体" w:hAnsi="宋体"/>
          <w:b/>
          <w:sz w:val="24"/>
        </w:rPr>
        <w:t>合同履行</w:t>
      </w:r>
    </w:p>
    <w:p w14:paraId="0D9F228C">
      <w:pPr>
        <w:adjustRightInd w:val="0"/>
        <w:snapToGrid w:val="0"/>
        <w:spacing w:line="360" w:lineRule="auto"/>
        <w:ind w:left="-708" w:leftChars="-337"/>
        <w:rPr>
          <w:rFonts w:hint="eastAsia" w:ascii="宋体" w:hAnsi="宋体" w:cs="宋体"/>
          <w:sz w:val="24"/>
        </w:rPr>
      </w:pPr>
      <w:r>
        <w:rPr>
          <w:rFonts w:hint="eastAsia" w:ascii="宋体" w:hAnsi="宋体" w:cs="宋体"/>
          <w:sz w:val="24"/>
        </w:rPr>
        <w:t>(1)起始日期: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日，完成日期: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CFD0424">
      <w:pPr>
        <w:adjustRightInd w:val="0"/>
        <w:snapToGrid w:val="0"/>
        <w:spacing w:line="360" w:lineRule="auto"/>
        <w:ind w:left="-708" w:leftChars="-337"/>
        <w:rPr>
          <w:rFonts w:hint="eastAsia" w:ascii="宋体" w:hAnsi="宋体" w:cs="宋体"/>
          <w:sz w:val="24"/>
          <w:u w:val="single"/>
        </w:rPr>
      </w:pPr>
      <w:r>
        <w:rPr>
          <w:rFonts w:hint="eastAsia" w:ascii="宋体" w:hAnsi="宋体" w:cs="宋体"/>
          <w:sz w:val="24"/>
        </w:rPr>
        <w:t>(2)履约地点</w:t>
      </w:r>
      <w:r>
        <w:rPr>
          <w:rFonts w:hint="eastAsia" w:ascii="宋体" w:hAnsi="宋体" w:cs="宋体"/>
          <w:bCs/>
          <w:sz w:val="24"/>
        </w:rPr>
        <w:t>:</w:t>
      </w:r>
      <w:r>
        <w:rPr>
          <w:rFonts w:hint="eastAsia" w:ascii="宋体" w:hAnsi="宋体" w:cs="宋体"/>
          <w:sz w:val="24"/>
          <w:u w:val="single"/>
        </w:rPr>
        <w:t xml:space="preserve">                             </w:t>
      </w:r>
    </w:p>
    <w:p w14:paraId="0194A429">
      <w:pPr>
        <w:adjustRightInd w:val="0"/>
        <w:snapToGrid w:val="0"/>
        <w:spacing w:line="360" w:lineRule="auto"/>
        <w:ind w:left="-708" w:leftChars="-337"/>
        <w:rPr>
          <w:rFonts w:hint="eastAsia" w:ascii="宋体" w:hAnsi="宋体" w:cs="宋体"/>
          <w:sz w:val="24"/>
        </w:rPr>
      </w:pPr>
      <w:r>
        <w:rPr>
          <w:rFonts w:hint="eastAsia" w:ascii="宋体" w:hAnsi="宋体" w:cs="宋体"/>
          <w:bCs/>
          <w:sz w:val="24"/>
        </w:rPr>
        <w:t>(3)履约担保:</w:t>
      </w:r>
      <w:r>
        <w:rPr>
          <w:rFonts w:hint="eastAsia" w:ascii="宋体" w:hAnsi="宋体" w:cs="宋体"/>
          <w:sz w:val="24"/>
        </w:rPr>
        <w:t>是否收取履约保证金:</w:t>
      </w:r>
      <w:r>
        <w:rPr>
          <w:rFonts w:hint="eastAsia" w:ascii="宋体" w:hAnsi="宋体" w:cs="宋体"/>
          <w:sz w:val="24"/>
        </w:rPr>
        <w:sym w:font="Wingdings" w:char="00A8"/>
      </w:r>
      <w:r>
        <w:rPr>
          <w:rFonts w:hint="eastAsia" w:ascii="宋体" w:hAnsi="宋体" w:cs="宋体"/>
          <w:sz w:val="24"/>
        </w:rPr>
        <w:t xml:space="preserve">是    </w:t>
      </w:r>
      <w:r>
        <w:rPr>
          <w:rFonts w:hint="eastAsia" w:ascii="宋体" w:hAnsi="宋体" w:cs="宋体"/>
          <w:sz w:val="24"/>
        </w:rPr>
        <w:sym w:font="Wingdings" w:char="00A8"/>
      </w:r>
      <w:r>
        <w:rPr>
          <w:rFonts w:hint="eastAsia" w:ascii="宋体" w:hAnsi="宋体" w:cs="宋体"/>
          <w:sz w:val="24"/>
        </w:rPr>
        <w:t>否</w:t>
      </w:r>
    </w:p>
    <w:p w14:paraId="3E6A6C85">
      <w:pPr>
        <w:pStyle w:val="252"/>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收取履约保证金形式:</w:t>
      </w:r>
      <w:r>
        <w:rPr>
          <w:rFonts w:hint="eastAsia" w:ascii="宋体" w:hAnsi="宋体" w:eastAsia="宋体" w:cs="宋体"/>
          <w:bCs/>
          <w:sz w:val="24"/>
          <w:szCs w:val="24"/>
          <w:u w:val="single"/>
        </w:rPr>
        <w:t xml:space="preserve">                            </w:t>
      </w:r>
    </w:p>
    <w:p w14:paraId="13D209EE">
      <w:pPr>
        <w:pStyle w:val="252"/>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收取履约保证金金额:</w:t>
      </w:r>
      <w:r>
        <w:rPr>
          <w:rFonts w:hint="eastAsia" w:ascii="宋体" w:hAnsi="宋体" w:eastAsia="宋体" w:cs="宋体"/>
          <w:bCs/>
          <w:sz w:val="24"/>
          <w:szCs w:val="24"/>
          <w:u w:val="single"/>
        </w:rPr>
        <w:t xml:space="preserve">                            </w:t>
      </w:r>
    </w:p>
    <w:p w14:paraId="7BD3A5B5">
      <w:pPr>
        <w:snapToGrid w:val="0"/>
        <w:spacing w:line="360" w:lineRule="auto"/>
        <w:rPr>
          <w:rFonts w:hint="eastAsia" w:ascii="宋体" w:hAnsi="宋体" w:cs="宋体"/>
          <w:sz w:val="24"/>
        </w:rPr>
      </w:pPr>
      <w:r>
        <w:rPr>
          <w:rFonts w:hint="eastAsia" w:ascii="宋体" w:hAnsi="宋体" w:cs="宋体"/>
          <w:bCs/>
          <w:sz w:val="24"/>
        </w:rPr>
        <w:t>履约担保期限:</w:t>
      </w:r>
      <w:r>
        <w:rPr>
          <w:rFonts w:hint="eastAsia" w:ascii="宋体" w:hAnsi="宋体" w:cs="宋体"/>
          <w:bCs/>
          <w:sz w:val="24"/>
          <w:u w:val="single"/>
        </w:rPr>
        <w:t xml:space="preserve">                                  </w:t>
      </w:r>
    </w:p>
    <w:p w14:paraId="0188FE14">
      <w:pPr>
        <w:adjustRightInd w:val="0"/>
        <w:snapToGrid w:val="0"/>
        <w:spacing w:line="360" w:lineRule="auto"/>
        <w:ind w:left="-708" w:leftChars="-337"/>
        <w:rPr>
          <w:rFonts w:hint="eastAsia" w:ascii="宋体" w:hAnsi="宋体" w:cs="宋体"/>
          <w:bCs/>
          <w:sz w:val="24"/>
        </w:rPr>
      </w:pPr>
      <w:r>
        <w:rPr>
          <w:rFonts w:hint="eastAsia" w:ascii="宋体" w:hAnsi="宋体" w:cs="宋体"/>
          <w:bCs/>
          <w:sz w:val="24"/>
        </w:rPr>
        <w:t>(4)分期履行要求:</w:t>
      </w:r>
      <w:r>
        <w:rPr>
          <w:rFonts w:hint="eastAsia" w:ascii="宋体" w:hAnsi="宋体" w:cs="宋体"/>
          <w:bCs/>
          <w:sz w:val="24"/>
          <w:u w:val="single"/>
        </w:rPr>
        <w:t xml:space="preserve">                                                        </w:t>
      </w:r>
    </w:p>
    <w:p w14:paraId="7F87F956">
      <w:pPr>
        <w:adjustRightInd w:val="0"/>
        <w:snapToGrid w:val="0"/>
        <w:spacing w:line="360" w:lineRule="auto"/>
        <w:ind w:left="-708" w:leftChars="-337"/>
        <w:rPr>
          <w:rFonts w:hint="eastAsia" w:ascii="宋体" w:hAnsi="宋体" w:cs="宋体"/>
          <w:sz w:val="24"/>
          <w:u w:val="single"/>
        </w:rPr>
      </w:pPr>
      <w:r>
        <w:rPr>
          <w:rFonts w:hint="eastAsia" w:ascii="宋体" w:hAnsi="宋体" w:cs="宋体"/>
          <w:bCs/>
          <w:sz w:val="24"/>
        </w:rPr>
        <w:t>(5)风险处置措施和替代方案:</w:t>
      </w:r>
      <w:r>
        <w:rPr>
          <w:rFonts w:hint="eastAsia" w:ascii="宋体" w:hAnsi="宋体" w:cs="宋体"/>
          <w:color w:val="0000FF"/>
          <w:sz w:val="24"/>
          <w:u w:val="single"/>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sz w:val="24"/>
          <w:u w:val="single"/>
        </w:rPr>
        <w:t xml:space="preserve">                                                </w:t>
      </w:r>
    </w:p>
    <w:p w14:paraId="1E7561AA">
      <w:pPr>
        <w:numPr>
          <w:ilvl w:val="0"/>
          <w:numId w:val="14"/>
        </w:numPr>
        <w:adjustRightInd w:val="0"/>
        <w:snapToGrid w:val="0"/>
        <w:spacing w:line="360" w:lineRule="auto"/>
        <w:ind w:left="-708" w:leftChars="-337"/>
        <w:rPr>
          <w:rFonts w:hint="eastAsia" w:ascii="宋体" w:hAnsi="宋体"/>
          <w:b/>
          <w:sz w:val="24"/>
        </w:rPr>
      </w:pPr>
      <w:r>
        <w:rPr>
          <w:rFonts w:hint="eastAsia" w:ascii="宋体" w:hAnsi="宋体"/>
          <w:b/>
          <w:sz w:val="24"/>
        </w:rPr>
        <w:t>合同验收</w:t>
      </w:r>
    </w:p>
    <w:p w14:paraId="18307AB8">
      <w:pPr>
        <w:numPr>
          <w:ilvl w:val="0"/>
          <w:numId w:val="16"/>
        </w:numPr>
        <w:adjustRightInd w:val="0"/>
        <w:snapToGrid w:val="0"/>
        <w:spacing w:line="360" w:lineRule="auto"/>
        <w:ind w:left="-708" w:leftChars="-337"/>
        <w:rPr>
          <w:rFonts w:hint="eastAsia" w:ascii="宋体" w:hAnsi="宋体"/>
          <w:bCs/>
          <w:sz w:val="24"/>
        </w:rPr>
      </w:pPr>
      <w:r>
        <w:rPr>
          <w:rFonts w:hint="eastAsia" w:ascii="宋体" w:hAnsi="宋体"/>
          <w:bCs/>
          <w:sz w:val="24"/>
        </w:rPr>
        <w:t>验收组织方式:</w:t>
      </w:r>
      <w:r>
        <w:rPr>
          <w:rFonts w:hint="eastAsia" w:ascii="宋体" w:hAnsi="宋体" w:cs="宋体"/>
          <w:sz w:val="24"/>
        </w:rPr>
        <w:sym w:font="Wingdings" w:char="00A8"/>
      </w:r>
      <w:r>
        <w:rPr>
          <w:rFonts w:hint="eastAsia" w:ascii="宋体" w:hAnsi="宋体"/>
          <w:bCs/>
          <w:sz w:val="24"/>
        </w:rPr>
        <w:t xml:space="preserve">自行组织 </w:t>
      </w:r>
      <w:r>
        <w:rPr>
          <w:rFonts w:hint="eastAsia" w:ascii="宋体" w:hAnsi="宋体" w:cs="宋体"/>
          <w:sz w:val="24"/>
        </w:rPr>
        <w:sym w:font="Wingdings" w:char="00A8"/>
      </w:r>
      <w:r>
        <w:rPr>
          <w:rFonts w:hint="eastAsia" w:ascii="宋体" w:hAnsi="宋体"/>
          <w:bCs/>
          <w:sz w:val="24"/>
        </w:rPr>
        <w:t>委托第三方组织</w:t>
      </w:r>
    </w:p>
    <w:p w14:paraId="16E0B505">
      <w:pPr>
        <w:adjustRightInd w:val="0"/>
        <w:snapToGrid w:val="0"/>
        <w:spacing w:line="360" w:lineRule="auto"/>
        <w:ind w:left="-708" w:leftChars="-337"/>
        <w:rPr>
          <w:rFonts w:hint="eastAsia" w:ascii="宋体" w:hAnsi="宋体"/>
          <w:bCs/>
          <w:sz w:val="24"/>
        </w:rPr>
      </w:pPr>
      <w:r>
        <w:rPr>
          <w:rFonts w:hint="eastAsia" w:ascii="宋体" w:hAnsi="宋体"/>
          <w:bCs/>
          <w:sz w:val="24"/>
        </w:rPr>
        <w:t xml:space="preserve">      验收主体:</w:t>
      </w:r>
      <w:r>
        <w:rPr>
          <w:rFonts w:hint="eastAsia" w:ascii="宋体" w:hAnsi="宋体"/>
          <w:bCs/>
          <w:sz w:val="24"/>
          <w:u w:val="single"/>
        </w:rPr>
        <w:t xml:space="preserve">                  </w:t>
      </w:r>
    </w:p>
    <w:p w14:paraId="458D41EE">
      <w:pPr>
        <w:adjustRightInd w:val="0"/>
        <w:snapToGrid w:val="0"/>
        <w:spacing w:line="360" w:lineRule="auto"/>
        <w:ind w:left="-708" w:leftChars="-337"/>
        <w:rPr>
          <w:rFonts w:hint="eastAsia" w:ascii="宋体" w:hAnsi="宋体"/>
          <w:bCs/>
          <w:sz w:val="24"/>
        </w:rPr>
      </w:pPr>
      <w:r>
        <w:rPr>
          <w:rFonts w:hint="eastAsia" w:ascii="宋体" w:hAnsi="宋体"/>
          <w:bCs/>
          <w:sz w:val="24"/>
        </w:rPr>
        <w:t xml:space="preserve">      是否邀请本项目的其他供应商参加验收:</w:t>
      </w:r>
      <w:r>
        <w:rPr>
          <w:rFonts w:hint="eastAsia" w:ascii="宋体" w:hAnsi="宋体" w:cs="宋体"/>
          <w:sz w:val="24"/>
        </w:rPr>
        <w:sym w:font="Wingdings" w:char="00A8"/>
      </w:r>
      <w:r>
        <w:rPr>
          <w:rFonts w:hint="eastAsia" w:ascii="宋体" w:hAnsi="宋体"/>
          <w:bCs/>
          <w:sz w:val="24"/>
        </w:rPr>
        <w:t xml:space="preserve">是  </w:t>
      </w:r>
      <w:r>
        <w:rPr>
          <w:rFonts w:hint="eastAsia" w:ascii="宋体" w:hAnsi="宋体" w:cs="宋体"/>
          <w:sz w:val="24"/>
        </w:rPr>
        <w:sym w:font="Wingdings" w:char="00A8"/>
      </w:r>
      <w:r>
        <w:rPr>
          <w:rFonts w:hint="eastAsia" w:ascii="宋体" w:hAnsi="宋体"/>
          <w:bCs/>
          <w:sz w:val="24"/>
        </w:rPr>
        <w:t>否</w:t>
      </w:r>
    </w:p>
    <w:p w14:paraId="57271B61">
      <w:pPr>
        <w:adjustRightInd w:val="0"/>
        <w:snapToGrid w:val="0"/>
        <w:spacing w:line="360" w:lineRule="auto"/>
        <w:rPr>
          <w:rFonts w:hint="eastAsia" w:ascii="宋体" w:hAnsi="宋体"/>
          <w:bCs/>
          <w:sz w:val="24"/>
        </w:rPr>
      </w:pPr>
      <w:r>
        <w:rPr>
          <w:rFonts w:hint="eastAsia" w:ascii="宋体" w:hAnsi="宋体"/>
          <w:bCs/>
          <w:sz w:val="24"/>
        </w:rPr>
        <w:t>是否邀请专家参加验收:</w:t>
      </w:r>
      <w:r>
        <w:rPr>
          <w:rFonts w:hint="eastAsia" w:ascii="宋体" w:hAnsi="宋体" w:cs="宋体"/>
          <w:sz w:val="24"/>
        </w:rPr>
        <w:sym w:font="Wingdings" w:char="00A8"/>
      </w:r>
      <w:r>
        <w:rPr>
          <w:rFonts w:hint="eastAsia" w:ascii="宋体" w:hAnsi="宋体"/>
          <w:bCs/>
          <w:sz w:val="24"/>
        </w:rPr>
        <w:t xml:space="preserve">是 </w:t>
      </w:r>
      <w:r>
        <w:rPr>
          <w:rFonts w:ascii="宋体" w:hAnsi="宋体"/>
          <w:bCs/>
          <w:sz w:val="24"/>
        </w:rPr>
        <w:t xml:space="preserve">  </w:t>
      </w:r>
      <w:r>
        <w:rPr>
          <w:rFonts w:hint="eastAsia" w:ascii="宋体" w:hAnsi="宋体"/>
          <w:bCs/>
          <w:sz w:val="24"/>
        </w:rPr>
        <w:t xml:space="preserve"> </w:t>
      </w:r>
      <w:r>
        <w:rPr>
          <w:rFonts w:hint="eastAsia" w:ascii="宋体" w:hAnsi="宋体" w:cs="宋体"/>
          <w:sz w:val="24"/>
        </w:rPr>
        <w:sym w:font="Wingdings" w:char="00A8"/>
      </w:r>
      <w:r>
        <w:rPr>
          <w:rFonts w:hint="eastAsia" w:ascii="宋体" w:hAnsi="宋体"/>
          <w:bCs/>
          <w:sz w:val="24"/>
        </w:rPr>
        <w:t>否</w:t>
      </w:r>
    </w:p>
    <w:p w14:paraId="125242DD">
      <w:pPr>
        <w:adjustRightInd w:val="0"/>
        <w:snapToGrid w:val="0"/>
        <w:spacing w:line="360" w:lineRule="auto"/>
        <w:rPr>
          <w:rFonts w:hint="eastAsia" w:ascii="宋体" w:hAnsi="宋体"/>
          <w:bCs/>
          <w:sz w:val="24"/>
        </w:rPr>
      </w:pPr>
      <w:r>
        <w:rPr>
          <w:rFonts w:hint="eastAsia" w:ascii="宋体" w:hAnsi="宋体"/>
          <w:bCs/>
          <w:sz w:val="24"/>
        </w:rPr>
        <w:t>是否邀请服务对象参加验收:</w:t>
      </w:r>
      <w:r>
        <w:rPr>
          <w:rFonts w:hint="eastAsia" w:ascii="宋体" w:hAnsi="宋体" w:cs="宋体"/>
          <w:sz w:val="24"/>
        </w:rPr>
        <w:sym w:font="Wingdings" w:char="00A8"/>
      </w:r>
      <w:r>
        <w:rPr>
          <w:rFonts w:hint="eastAsia" w:ascii="宋体" w:hAnsi="宋体"/>
          <w:bCs/>
          <w:sz w:val="24"/>
        </w:rPr>
        <w:t xml:space="preserve">是  </w:t>
      </w:r>
      <w:r>
        <w:rPr>
          <w:rFonts w:hint="eastAsia" w:ascii="宋体" w:hAnsi="宋体" w:cs="宋体"/>
          <w:sz w:val="24"/>
        </w:rPr>
        <w:sym w:font="Wingdings" w:char="00A8"/>
      </w:r>
      <w:r>
        <w:rPr>
          <w:rFonts w:hint="eastAsia" w:ascii="宋体" w:hAnsi="宋体"/>
          <w:bCs/>
          <w:sz w:val="24"/>
        </w:rPr>
        <w:t>否</w:t>
      </w:r>
    </w:p>
    <w:p w14:paraId="78DBDDF7">
      <w:pPr>
        <w:adjustRightInd w:val="0"/>
        <w:snapToGrid w:val="0"/>
        <w:spacing w:line="360" w:lineRule="auto"/>
        <w:rPr>
          <w:rFonts w:hint="eastAsia" w:ascii="宋体" w:hAnsi="宋体"/>
          <w:bCs/>
          <w:sz w:val="24"/>
        </w:rPr>
      </w:pPr>
      <w:r>
        <w:rPr>
          <w:rFonts w:hint="eastAsia" w:ascii="宋体" w:hAnsi="宋体"/>
          <w:bCs/>
          <w:sz w:val="24"/>
        </w:rPr>
        <w:t>是否邀请第三方检测机构参加验收:</w:t>
      </w:r>
      <w:r>
        <w:rPr>
          <w:rFonts w:hint="eastAsia" w:ascii="宋体" w:hAnsi="宋体" w:cs="宋体"/>
          <w:sz w:val="24"/>
        </w:rPr>
        <w:sym w:font="Wingdings" w:char="00A8"/>
      </w:r>
      <w:r>
        <w:rPr>
          <w:rFonts w:hint="eastAsia" w:ascii="宋体" w:hAnsi="宋体"/>
          <w:bCs/>
          <w:sz w:val="24"/>
        </w:rPr>
        <w:t xml:space="preserve">是  </w:t>
      </w:r>
      <w:r>
        <w:rPr>
          <w:rFonts w:hint="eastAsia" w:ascii="宋体" w:hAnsi="宋体" w:cs="宋体"/>
          <w:sz w:val="24"/>
        </w:rPr>
        <w:sym w:font="Wingdings" w:char="00A8"/>
      </w:r>
      <w:r>
        <w:rPr>
          <w:rFonts w:hint="eastAsia" w:ascii="宋体" w:hAnsi="宋体"/>
          <w:bCs/>
          <w:sz w:val="24"/>
        </w:rPr>
        <w:t>否</w:t>
      </w:r>
    </w:p>
    <w:p w14:paraId="25DF4A16">
      <w:pPr>
        <w:adjustRightInd w:val="0"/>
        <w:snapToGrid w:val="0"/>
        <w:spacing w:line="360" w:lineRule="auto"/>
        <w:rPr>
          <w:rFonts w:hint="eastAsia" w:ascii="宋体" w:hAnsi="宋体"/>
          <w:bCs/>
          <w:sz w:val="24"/>
        </w:rPr>
      </w:pPr>
      <w:r>
        <w:rPr>
          <w:rFonts w:hint="eastAsia" w:ascii="宋体" w:hAnsi="宋体"/>
          <w:bCs/>
          <w:sz w:val="24"/>
        </w:rPr>
        <w:t>是否进行抽查检测:</w:t>
      </w:r>
      <w:r>
        <w:rPr>
          <w:rFonts w:hint="eastAsia" w:ascii="宋体" w:hAnsi="宋体" w:cs="宋体"/>
          <w:sz w:val="24"/>
        </w:rPr>
        <w:sym w:font="Wingdings" w:char="00A8"/>
      </w:r>
      <w:r>
        <w:rPr>
          <w:rFonts w:hint="eastAsia" w:ascii="宋体" w:hAnsi="宋体"/>
          <w:bCs/>
          <w:sz w:val="24"/>
        </w:rPr>
        <w:t>是，抽查比例:</w:t>
      </w:r>
      <w:r>
        <w:rPr>
          <w:rFonts w:hint="eastAsia" w:ascii="宋体" w:hAnsi="宋体"/>
          <w:bCs/>
          <w:sz w:val="24"/>
          <w:u w:val="single"/>
        </w:rPr>
        <w:t xml:space="preserve">        </w:t>
      </w:r>
      <w:r>
        <w:rPr>
          <w:rFonts w:hint="eastAsia" w:ascii="宋体" w:hAnsi="宋体"/>
          <w:bCs/>
          <w:sz w:val="24"/>
        </w:rPr>
        <w:t xml:space="preserve"> </w:t>
      </w:r>
      <w:r>
        <w:rPr>
          <w:rFonts w:hint="eastAsia" w:ascii="宋体" w:hAnsi="宋体" w:cs="宋体"/>
          <w:sz w:val="24"/>
        </w:rPr>
        <w:sym w:font="Wingdings" w:char="00A8"/>
      </w:r>
      <w:r>
        <w:rPr>
          <w:rFonts w:hint="eastAsia" w:ascii="宋体" w:hAnsi="宋体"/>
          <w:bCs/>
          <w:sz w:val="24"/>
        </w:rPr>
        <w:t>否</w:t>
      </w:r>
    </w:p>
    <w:p w14:paraId="022A037D">
      <w:pPr>
        <w:adjustRightInd w:val="0"/>
        <w:snapToGrid w:val="0"/>
        <w:spacing w:line="360" w:lineRule="auto"/>
        <w:rPr>
          <w:rFonts w:hint="eastAsia" w:ascii="宋体" w:hAnsi="宋体"/>
          <w:bCs/>
          <w:sz w:val="24"/>
          <w:u w:val="single"/>
        </w:rPr>
      </w:pPr>
      <w:r>
        <w:rPr>
          <w:rFonts w:hint="eastAsia" w:ascii="宋体" w:hAnsi="宋体"/>
          <w:bCs/>
          <w:sz w:val="24"/>
        </w:rPr>
        <w:t>是否存在破坏性检测:</w:t>
      </w:r>
      <w:r>
        <w:rPr>
          <w:rFonts w:hint="eastAsia" w:ascii="宋体" w:hAnsi="宋体" w:cs="宋体"/>
          <w:sz w:val="24"/>
        </w:rPr>
        <w:sym w:font="Wingdings" w:char="00A8"/>
      </w:r>
      <w:r>
        <w:rPr>
          <w:rFonts w:hint="eastAsia" w:ascii="宋体" w:hAnsi="宋体"/>
          <w:bCs/>
          <w:sz w:val="24"/>
        </w:rPr>
        <w:t>是，</w:t>
      </w:r>
      <w:r>
        <w:rPr>
          <w:rFonts w:hint="eastAsia" w:ascii="宋体" w:hAnsi="宋体"/>
          <w:bCs/>
          <w:sz w:val="24"/>
          <w:u w:val="single"/>
        </w:rPr>
        <w:t>(应明确对被破坏的检测产品的处理方式)</w:t>
      </w:r>
    </w:p>
    <w:p w14:paraId="20D48F8E">
      <w:pPr>
        <w:adjustRightInd w:val="0"/>
        <w:snapToGrid w:val="0"/>
        <w:spacing w:line="360" w:lineRule="auto"/>
        <w:rPr>
          <w:rFonts w:hint="eastAsia" w:ascii="宋体" w:hAnsi="宋体"/>
          <w:bCs/>
          <w:sz w:val="24"/>
        </w:rPr>
      </w:pPr>
      <w:r>
        <w:rPr>
          <w:rFonts w:hint="eastAsia" w:ascii="宋体" w:hAnsi="宋体"/>
          <w:bCs/>
          <w:sz w:val="24"/>
        </w:rPr>
        <w:t xml:space="preserve">                    </w:t>
      </w:r>
      <w:r>
        <w:rPr>
          <w:rFonts w:hint="eastAsia" w:ascii="宋体" w:hAnsi="宋体" w:cs="宋体"/>
          <w:sz w:val="24"/>
        </w:rPr>
        <w:sym w:font="Wingdings" w:char="00A8"/>
      </w:r>
      <w:r>
        <w:rPr>
          <w:rFonts w:hint="eastAsia" w:ascii="宋体" w:hAnsi="宋体"/>
          <w:bCs/>
          <w:sz w:val="24"/>
        </w:rPr>
        <w:t>否</w:t>
      </w:r>
    </w:p>
    <w:p w14:paraId="1593F675">
      <w:pPr>
        <w:adjustRightInd w:val="0"/>
        <w:snapToGrid w:val="0"/>
        <w:spacing w:line="360" w:lineRule="auto"/>
        <w:rPr>
          <w:rFonts w:hint="eastAsia" w:ascii="宋体" w:hAnsi="宋体"/>
          <w:bCs/>
          <w:sz w:val="24"/>
          <w:u w:val="single"/>
        </w:rPr>
      </w:pPr>
      <w:r>
        <w:rPr>
          <w:rFonts w:hint="eastAsia" w:ascii="宋体" w:hAnsi="宋体"/>
          <w:bCs/>
          <w:sz w:val="24"/>
        </w:rPr>
        <w:t>验收组织的其他事项:</w:t>
      </w:r>
      <w:r>
        <w:rPr>
          <w:rFonts w:hint="eastAsia" w:ascii="宋体" w:hAnsi="宋体"/>
          <w:bCs/>
          <w:sz w:val="24"/>
          <w:u w:val="single"/>
        </w:rPr>
        <w:t xml:space="preserve">                </w:t>
      </w:r>
    </w:p>
    <w:p w14:paraId="6862B600">
      <w:pPr>
        <w:adjustRightInd w:val="0"/>
        <w:snapToGrid w:val="0"/>
        <w:spacing w:line="360" w:lineRule="auto"/>
        <w:ind w:left="-708" w:leftChars="-337"/>
        <w:rPr>
          <w:rFonts w:hint="eastAsia" w:ascii="宋体" w:hAnsi="宋体"/>
          <w:bCs/>
          <w:sz w:val="24"/>
          <w:u w:val="single"/>
        </w:rPr>
      </w:pPr>
      <w:r>
        <w:rPr>
          <w:rFonts w:hint="eastAsia" w:ascii="宋体" w:hAnsi="宋体"/>
          <w:bCs/>
          <w:sz w:val="24"/>
        </w:rPr>
        <w:t>(2)履约验收时间:</w:t>
      </w:r>
      <w:r>
        <w:rPr>
          <w:rFonts w:hint="eastAsia" w:ascii="宋体" w:hAnsi="宋体"/>
          <w:bCs/>
          <w:sz w:val="24"/>
          <w:u w:val="single"/>
        </w:rPr>
        <w:t xml:space="preserve">(计划于何时验收/供应商提出验收申请之日起   日内组织验收) </w:t>
      </w:r>
    </w:p>
    <w:p w14:paraId="2DED137D">
      <w:pPr>
        <w:adjustRightInd w:val="0"/>
        <w:snapToGrid w:val="0"/>
        <w:spacing w:line="360" w:lineRule="auto"/>
        <w:ind w:left="-708" w:leftChars="-337"/>
        <w:rPr>
          <w:rFonts w:hint="eastAsia" w:ascii="宋体" w:hAnsi="宋体"/>
          <w:bCs/>
          <w:sz w:val="24"/>
        </w:rPr>
      </w:pPr>
      <w:r>
        <w:rPr>
          <w:rFonts w:hint="eastAsia" w:ascii="宋体" w:hAnsi="宋体"/>
          <w:bCs/>
          <w:sz w:val="24"/>
        </w:rPr>
        <w:t>(3)履约验收方式:</w:t>
      </w:r>
      <w:r>
        <w:rPr>
          <w:rFonts w:hint="eastAsia" w:ascii="宋体" w:hAnsi="宋体" w:cs="宋体"/>
          <w:sz w:val="24"/>
        </w:rPr>
        <w:sym w:font="Wingdings" w:char="00A8"/>
      </w:r>
      <w:r>
        <w:rPr>
          <w:rFonts w:hint="eastAsia" w:ascii="宋体" w:hAnsi="宋体"/>
          <w:bCs/>
          <w:sz w:val="24"/>
        </w:rPr>
        <w:t xml:space="preserve">一次性验收         </w:t>
      </w:r>
    </w:p>
    <w:p w14:paraId="7B11750E">
      <w:pPr>
        <w:adjustRightInd w:val="0"/>
        <w:snapToGrid w:val="0"/>
        <w:spacing w:line="360" w:lineRule="auto"/>
        <w:ind w:left="-708" w:leftChars="-337"/>
        <w:rPr>
          <w:rFonts w:hint="eastAsia" w:ascii="宋体" w:hAnsi="宋体"/>
          <w:bCs/>
          <w:sz w:val="24"/>
        </w:rPr>
      </w:pPr>
      <w:r>
        <w:rPr>
          <w:rFonts w:hint="eastAsia" w:ascii="宋体" w:hAnsi="宋体"/>
          <w:bCs/>
          <w:sz w:val="24"/>
        </w:rPr>
        <w:t xml:space="preserve">                       </w:t>
      </w:r>
      <w:r>
        <w:rPr>
          <w:rFonts w:hint="eastAsia" w:ascii="宋体" w:hAnsi="宋体" w:cs="宋体"/>
          <w:sz w:val="24"/>
        </w:rPr>
        <w:sym w:font="Wingdings" w:char="00A8"/>
      </w:r>
      <w:r>
        <w:rPr>
          <w:rFonts w:hint="eastAsia" w:ascii="宋体" w:hAnsi="宋体"/>
          <w:bCs/>
          <w:sz w:val="24"/>
        </w:rPr>
        <w:t>分期/分项验收:</w:t>
      </w:r>
      <w:r>
        <w:rPr>
          <w:rFonts w:hint="eastAsia" w:ascii="宋体" w:hAnsi="宋体"/>
          <w:bCs/>
          <w:sz w:val="24"/>
          <w:u w:val="single"/>
        </w:rPr>
        <w:t xml:space="preserve"> (应明确分期</w:t>
      </w:r>
      <w:r>
        <w:rPr>
          <w:rFonts w:ascii="宋体" w:hAnsi="宋体"/>
          <w:bCs/>
          <w:sz w:val="24"/>
          <w:u w:val="single"/>
          <w:lang w:val="en"/>
        </w:rPr>
        <w:t>/</w:t>
      </w:r>
      <w:r>
        <w:rPr>
          <w:rFonts w:hint="eastAsia" w:ascii="宋体" w:hAnsi="宋体"/>
          <w:bCs/>
          <w:sz w:val="24"/>
          <w:u w:val="single"/>
          <w:lang w:val="en"/>
        </w:rPr>
        <w:t>分项验收的工作安排</w:t>
      </w:r>
      <w:r>
        <w:rPr>
          <w:rFonts w:hint="eastAsia" w:ascii="宋体" w:hAnsi="宋体"/>
          <w:bCs/>
          <w:sz w:val="24"/>
          <w:u w:val="single"/>
        </w:rPr>
        <w:t xml:space="preserve">)  </w:t>
      </w:r>
    </w:p>
    <w:p w14:paraId="67C48156">
      <w:pPr>
        <w:adjustRightInd w:val="0"/>
        <w:snapToGrid w:val="0"/>
        <w:spacing w:line="360" w:lineRule="auto"/>
        <w:ind w:left="-708" w:leftChars="-337"/>
        <w:rPr>
          <w:rFonts w:hint="eastAsia" w:ascii="宋体" w:hAnsi="宋体"/>
          <w:bCs/>
          <w:sz w:val="24"/>
        </w:rPr>
      </w:pPr>
      <w:r>
        <w:rPr>
          <w:rFonts w:hint="eastAsia" w:ascii="宋体" w:hAnsi="宋体"/>
          <w:bCs/>
          <w:sz w:val="24"/>
        </w:rPr>
        <w:t>(4)履约验收程序:</w:t>
      </w:r>
      <w:r>
        <w:rPr>
          <w:rFonts w:hint="eastAsia" w:ascii="宋体" w:hAnsi="宋体"/>
          <w:bCs/>
          <w:sz w:val="24"/>
          <w:u w:val="single"/>
        </w:rPr>
        <w:t xml:space="preserve">                                         </w:t>
      </w:r>
    </w:p>
    <w:p w14:paraId="78A2A5C4">
      <w:pPr>
        <w:adjustRightInd w:val="0"/>
        <w:snapToGrid w:val="0"/>
        <w:spacing w:line="360" w:lineRule="auto"/>
        <w:ind w:left="-708" w:leftChars="-337"/>
        <w:rPr>
          <w:rFonts w:hint="eastAsia" w:ascii="宋体" w:hAnsi="宋体"/>
          <w:bCs/>
          <w:sz w:val="24"/>
          <w:u w:val="single"/>
        </w:rPr>
      </w:pPr>
      <w:r>
        <w:rPr>
          <w:rFonts w:hint="eastAsia" w:ascii="宋体" w:hAnsi="宋体"/>
          <w:bCs/>
          <w:sz w:val="24"/>
        </w:rPr>
        <w:t>(5)履约验收的内容:</w:t>
      </w:r>
      <w:r>
        <w:rPr>
          <w:rFonts w:hint="eastAsia" w:ascii="宋体" w:hAnsi="宋体"/>
          <w:bCs/>
          <w:sz w:val="24"/>
          <w:u w:val="single"/>
        </w:rPr>
        <w:t xml:space="preserve"> (应当包括每一项技术和商务要求的履约情况，特别是落实政府采购扶持中小企业，支持绿色发展和乡村振兴等政策情况)                                      </w:t>
      </w:r>
    </w:p>
    <w:p w14:paraId="12BE5521">
      <w:pPr>
        <w:adjustRightInd w:val="0"/>
        <w:snapToGrid w:val="0"/>
        <w:spacing w:line="360" w:lineRule="auto"/>
        <w:ind w:left="-708" w:leftChars="-337"/>
        <w:rPr>
          <w:rFonts w:hint="eastAsia" w:ascii="宋体" w:hAnsi="宋体"/>
          <w:bCs/>
          <w:sz w:val="24"/>
          <w:u w:val="single"/>
        </w:rPr>
      </w:pPr>
      <w:r>
        <w:rPr>
          <w:rFonts w:hint="eastAsia" w:ascii="宋体" w:hAnsi="宋体"/>
          <w:bCs/>
          <w:sz w:val="24"/>
        </w:rPr>
        <w:t>(6)履约验收标准:</w:t>
      </w:r>
      <w:r>
        <w:rPr>
          <w:rFonts w:hint="eastAsia" w:ascii="宋体" w:hAnsi="宋体"/>
          <w:bCs/>
          <w:sz w:val="24"/>
          <w:u w:val="single"/>
        </w:rPr>
        <w:t xml:space="preserve">                                         </w:t>
      </w:r>
    </w:p>
    <w:p w14:paraId="2AD48F75">
      <w:pPr>
        <w:pStyle w:val="252"/>
        <w:spacing w:line="360" w:lineRule="auto"/>
        <w:ind w:left="-708" w:leftChars="-337" w:firstLine="0" w:firstLineChars="0"/>
        <w:rPr>
          <w:rFonts w:hint="eastAsia"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37904562">
      <w:pPr>
        <w:adjustRightInd w:val="0"/>
        <w:snapToGrid w:val="0"/>
        <w:spacing w:line="360" w:lineRule="auto"/>
        <w:ind w:left="-708" w:leftChars="-337"/>
        <w:rPr>
          <w:rFonts w:hint="eastAsia" w:ascii="宋体" w:hAnsi="宋体" w:cs="宋体"/>
          <w:bCs/>
          <w:sz w:val="24"/>
          <w:u w:val="single"/>
        </w:rPr>
      </w:pPr>
      <w:r>
        <w:rPr>
          <w:rFonts w:hint="eastAsia" w:ascii="宋体" w:hAnsi="宋体" w:cs="宋体"/>
          <w:bCs/>
          <w:sz w:val="24"/>
        </w:rPr>
        <w:t>(8)履约验收其他事项:</w:t>
      </w:r>
      <w:r>
        <w:rPr>
          <w:rFonts w:hint="eastAsia" w:ascii="宋体" w:hAnsi="宋体" w:cs="宋体"/>
          <w:bCs/>
          <w:sz w:val="24"/>
          <w:u w:val="single"/>
        </w:rPr>
        <w:t xml:space="preserve">      (产权过户登记等)          </w:t>
      </w:r>
    </w:p>
    <w:p w14:paraId="34C29E30">
      <w:pPr>
        <w:numPr>
          <w:ilvl w:val="0"/>
          <w:numId w:val="14"/>
        </w:numPr>
        <w:adjustRightInd w:val="0"/>
        <w:snapToGrid w:val="0"/>
        <w:spacing w:line="360" w:lineRule="auto"/>
        <w:ind w:left="-708" w:leftChars="-337"/>
        <w:rPr>
          <w:rFonts w:hint="eastAsia" w:ascii="宋体" w:hAnsi="宋体"/>
          <w:b/>
          <w:sz w:val="24"/>
        </w:rPr>
      </w:pPr>
      <w:r>
        <w:rPr>
          <w:rFonts w:hint="eastAsia" w:ascii="宋体" w:hAnsi="宋体"/>
          <w:b/>
          <w:sz w:val="24"/>
        </w:rPr>
        <w:t>组成合同的文件</w:t>
      </w:r>
    </w:p>
    <w:p w14:paraId="293B6C42">
      <w:pPr>
        <w:adjustRightInd w:val="0"/>
        <w:snapToGrid w:val="0"/>
        <w:spacing w:line="360" w:lineRule="auto"/>
        <w:ind w:left="-708" w:leftChars="-337" w:firstLine="480" w:firstLineChars="200"/>
        <w:rPr>
          <w:rFonts w:hint="eastAsia" w:ascii="宋体" w:hAnsi="宋体"/>
          <w:sz w:val="24"/>
        </w:rPr>
      </w:pPr>
      <w:r>
        <w:rPr>
          <w:rFonts w:hint="eastAsia" w:ascii="宋体" w:hAnsi="宋体"/>
          <w:sz w:val="24"/>
        </w:rPr>
        <w:t>本协议书与下列文件一起构成合同文件，如下述文件之间有任何抵触、矛盾或歧义，应按以下顺序解释:</w:t>
      </w:r>
    </w:p>
    <w:p w14:paraId="67B4EB21">
      <w:pPr>
        <w:adjustRightInd w:val="0"/>
        <w:snapToGrid w:val="0"/>
        <w:spacing w:line="360" w:lineRule="auto"/>
        <w:ind w:left="-141" w:leftChars="-68" w:hanging="2"/>
        <w:rPr>
          <w:rFonts w:hint="eastAsia" w:ascii="宋体" w:hAnsi="宋体"/>
          <w:sz w:val="24"/>
        </w:rPr>
      </w:pPr>
      <w:r>
        <w:rPr>
          <w:rFonts w:hint="eastAsia" w:ascii="宋体" w:hAnsi="宋体"/>
          <w:sz w:val="24"/>
        </w:rPr>
        <w:t>(1)政府采购合同协议书及其变更、补充协议</w:t>
      </w:r>
    </w:p>
    <w:p w14:paraId="22AD31F3">
      <w:pPr>
        <w:adjustRightInd w:val="0"/>
        <w:snapToGrid w:val="0"/>
        <w:spacing w:line="360" w:lineRule="auto"/>
        <w:ind w:left="-139" w:leftChars="-67" w:hanging="2"/>
        <w:rPr>
          <w:rFonts w:hint="eastAsia" w:ascii="宋体" w:hAnsi="宋体"/>
          <w:sz w:val="24"/>
        </w:rPr>
      </w:pPr>
      <w:r>
        <w:rPr>
          <w:rFonts w:hint="eastAsia" w:ascii="宋体" w:hAnsi="宋体"/>
          <w:sz w:val="24"/>
        </w:rPr>
        <w:t>(2)政府采购合同专用条款</w:t>
      </w:r>
    </w:p>
    <w:p w14:paraId="6961EC66">
      <w:pPr>
        <w:adjustRightInd w:val="0"/>
        <w:snapToGrid w:val="0"/>
        <w:spacing w:line="360" w:lineRule="auto"/>
        <w:ind w:left="-139" w:leftChars="-67" w:hanging="2"/>
        <w:rPr>
          <w:rFonts w:hint="eastAsia" w:ascii="宋体" w:hAnsi="宋体"/>
          <w:sz w:val="24"/>
        </w:rPr>
      </w:pPr>
      <w:r>
        <w:rPr>
          <w:rFonts w:hint="eastAsia" w:ascii="宋体" w:hAnsi="宋体"/>
          <w:sz w:val="24"/>
        </w:rPr>
        <w:t>(3)政府采购合同通用条款</w:t>
      </w:r>
    </w:p>
    <w:p w14:paraId="6CB6FCF0">
      <w:pPr>
        <w:adjustRightInd w:val="0"/>
        <w:snapToGrid w:val="0"/>
        <w:spacing w:line="360" w:lineRule="auto"/>
        <w:ind w:left="-139" w:leftChars="-67" w:hanging="2"/>
        <w:rPr>
          <w:rFonts w:hint="eastAsia" w:ascii="宋体" w:hAnsi="宋体"/>
          <w:sz w:val="24"/>
        </w:rPr>
      </w:pPr>
      <w:r>
        <w:rPr>
          <w:rFonts w:hint="eastAsia" w:ascii="宋体" w:hAnsi="宋体"/>
          <w:sz w:val="24"/>
        </w:rPr>
        <w:t>(4)中标(成交)通知书</w:t>
      </w:r>
    </w:p>
    <w:p w14:paraId="43127501">
      <w:pPr>
        <w:adjustRightInd w:val="0"/>
        <w:snapToGrid w:val="0"/>
        <w:spacing w:line="360" w:lineRule="auto"/>
        <w:ind w:left="-139" w:leftChars="-67" w:hanging="2"/>
        <w:rPr>
          <w:rFonts w:hint="eastAsia" w:ascii="宋体" w:hAnsi="宋体"/>
          <w:sz w:val="24"/>
        </w:rPr>
      </w:pPr>
      <w:r>
        <w:rPr>
          <w:rFonts w:hint="eastAsia" w:ascii="宋体" w:hAnsi="宋体"/>
          <w:sz w:val="24"/>
        </w:rPr>
        <w:t>(5)投标(响应)文件</w:t>
      </w:r>
    </w:p>
    <w:p w14:paraId="361F7DE8">
      <w:pPr>
        <w:adjustRightInd w:val="0"/>
        <w:snapToGrid w:val="0"/>
        <w:spacing w:line="360" w:lineRule="auto"/>
        <w:ind w:left="-139" w:leftChars="-67" w:hanging="2"/>
        <w:rPr>
          <w:rFonts w:hint="eastAsia" w:ascii="宋体" w:hAnsi="宋体"/>
          <w:sz w:val="24"/>
        </w:rPr>
      </w:pPr>
      <w:r>
        <w:rPr>
          <w:rFonts w:hint="eastAsia" w:ascii="宋体" w:hAnsi="宋体"/>
          <w:sz w:val="24"/>
        </w:rPr>
        <w:t>(6)采购文件</w:t>
      </w:r>
    </w:p>
    <w:p w14:paraId="712DFF40">
      <w:pPr>
        <w:adjustRightInd w:val="0"/>
        <w:snapToGrid w:val="0"/>
        <w:spacing w:line="360" w:lineRule="auto"/>
        <w:ind w:left="-139" w:leftChars="-67" w:hanging="2"/>
        <w:rPr>
          <w:rFonts w:hint="eastAsia" w:ascii="宋体" w:hAnsi="宋体"/>
          <w:sz w:val="24"/>
        </w:rPr>
      </w:pPr>
      <w:r>
        <w:rPr>
          <w:rFonts w:hint="eastAsia" w:ascii="宋体" w:hAnsi="宋体"/>
          <w:sz w:val="24"/>
        </w:rPr>
        <w:t>(7)有关技术文件，图纸</w:t>
      </w:r>
    </w:p>
    <w:p w14:paraId="0CA62F84">
      <w:pPr>
        <w:pStyle w:val="252"/>
        <w:spacing w:line="360" w:lineRule="auto"/>
        <w:ind w:left="-139" w:leftChars="-67" w:hanging="2" w:firstLineChars="0"/>
        <w:rPr>
          <w:rFonts w:hint="eastAsia"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color w:val="000000" w:themeColor="text1"/>
          <w:kern w:val="2"/>
          <w:sz w:val="24"/>
          <w:szCs w:val="24"/>
          <w14:textFill>
            <w14:solidFill>
              <w14:schemeClr w14:val="tx1"/>
            </w14:solidFill>
          </w14:textFill>
        </w:rPr>
        <w:t>国家法律、行政法规和规章制度规定或合同约定的作为合同组成部分的其他文件</w:t>
      </w:r>
    </w:p>
    <w:p w14:paraId="5E7998C4">
      <w:pPr>
        <w:numPr>
          <w:ilvl w:val="0"/>
          <w:numId w:val="14"/>
        </w:numPr>
        <w:adjustRightInd w:val="0"/>
        <w:snapToGrid w:val="0"/>
        <w:spacing w:line="360" w:lineRule="auto"/>
        <w:ind w:left="-708" w:leftChars="-337"/>
        <w:rPr>
          <w:rFonts w:hint="eastAsia" w:ascii="宋体" w:hAnsi="宋体"/>
          <w:b/>
          <w:sz w:val="24"/>
        </w:rPr>
      </w:pPr>
      <w:r>
        <w:rPr>
          <w:rFonts w:hint="eastAsia" w:ascii="宋体" w:hAnsi="宋体"/>
          <w:b/>
          <w:sz w:val="24"/>
        </w:rPr>
        <w:t>合同生效</w:t>
      </w:r>
    </w:p>
    <w:p w14:paraId="79E691C8">
      <w:pPr>
        <w:adjustRightInd w:val="0"/>
        <w:snapToGrid w:val="0"/>
        <w:spacing w:line="360" w:lineRule="auto"/>
        <w:rPr>
          <w:rFonts w:hint="eastAsia" w:ascii="宋体" w:hAnsi="宋体"/>
          <w:sz w:val="24"/>
        </w:rPr>
      </w:pPr>
      <w:r>
        <w:rPr>
          <w:rFonts w:hint="eastAsia" w:ascii="宋体" w:hAnsi="宋体"/>
          <w:sz w:val="24"/>
        </w:rPr>
        <w:t>本合同自</w:t>
      </w:r>
      <w:r>
        <w:rPr>
          <w:rFonts w:hint="eastAsia" w:ascii="宋体" w:hAnsi="宋体"/>
          <w:sz w:val="24"/>
          <w:u w:val="single"/>
        </w:rPr>
        <w:t xml:space="preserve">                             </w:t>
      </w:r>
      <w:r>
        <w:rPr>
          <w:rFonts w:hint="eastAsia" w:ascii="宋体" w:hAnsi="宋体"/>
          <w:sz w:val="24"/>
        </w:rPr>
        <w:t>生效。</w:t>
      </w:r>
    </w:p>
    <w:p w14:paraId="1D73AC28">
      <w:pPr>
        <w:numPr>
          <w:ilvl w:val="0"/>
          <w:numId w:val="14"/>
        </w:numPr>
        <w:adjustRightInd w:val="0"/>
        <w:snapToGrid w:val="0"/>
        <w:spacing w:line="360" w:lineRule="auto"/>
        <w:ind w:left="-708" w:leftChars="-337"/>
        <w:rPr>
          <w:rFonts w:hint="eastAsia" w:ascii="宋体" w:hAnsi="宋体"/>
          <w:b/>
          <w:sz w:val="24"/>
        </w:rPr>
      </w:pPr>
      <w:r>
        <w:rPr>
          <w:rFonts w:hint="eastAsia" w:ascii="宋体" w:hAnsi="宋体"/>
          <w:b/>
          <w:sz w:val="24"/>
        </w:rPr>
        <w:t>合同份数</w:t>
      </w:r>
    </w:p>
    <w:p w14:paraId="79A02FCD">
      <w:pPr>
        <w:adjustRightInd w:val="0"/>
        <w:snapToGrid w:val="0"/>
        <w:spacing w:line="360" w:lineRule="auto"/>
        <w:rPr>
          <w:rFonts w:hint="eastAsia" w:ascii="宋体" w:hAnsi="宋体"/>
          <w:sz w:val="24"/>
        </w:rPr>
      </w:pPr>
      <w:r>
        <w:rPr>
          <w:rFonts w:hint="eastAsia" w:ascii="宋体" w:hAnsi="宋体"/>
          <w:sz w:val="24"/>
        </w:rPr>
        <w:t>本合同一式</w:t>
      </w:r>
      <w:r>
        <w:rPr>
          <w:rFonts w:hint="eastAsia" w:ascii="宋体" w:hAnsi="宋体"/>
          <w:sz w:val="24"/>
          <w:u w:val="single"/>
        </w:rPr>
        <w:t xml:space="preserve">    </w:t>
      </w:r>
      <w:r>
        <w:rPr>
          <w:rFonts w:hint="eastAsia" w:ascii="宋体" w:hAnsi="宋体"/>
          <w:sz w:val="24"/>
        </w:rPr>
        <w:t>份，甲方执</w:t>
      </w:r>
      <w:r>
        <w:rPr>
          <w:rFonts w:hint="eastAsia" w:ascii="宋体" w:hAnsi="宋体"/>
          <w:sz w:val="24"/>
          <w:u w:val="single"/>
        </w:rPr>
        <w:t xml:space="preserve">    </w:t>
      </w:r>
      <w:r>
        <w:rPr>
          <w:rFonts w:hint="eastAsia" w:ascii="宋体" w:hAnsi="宋体"/>
          <w:sz w:val="24"/>
        </w:rPr>
        <w:t>份，乙方执</w:t>
      </w:r>
      <w:r>
        <w:rPr>
          <w:rFonts w:hint="eastAsia" w:ascii="宋体" w:hAnsi="宋体"/>
          <w:sz w:val="24"/>
          <w:u w:val="single"/>
        </w:rPr>
        <w:t xml:space="preserve">    </w:t>
      </w:r>
      <w:r>
        <w:rPr>
          <w:rFonts w:hint="eastAsia" w:ascii="宋体" w:hAnsi="宋体"/>
          <w:sz w:val="24"/>
        </w:rPr>
        <w:t>份，均具有同等法律效力。</w:t>
      </w:r>
    </w:p>
    <w:p w14:paraId="1156D14C">
      <w:pPr>
        <w:adjustRightInd w:val="0"/>
        <w:snapToGrid w:val="0"/>
        <w:spacing w:line="360" w:lineRule="auto"/>
        <w:rPr>
          <w:rFonts w:hint="eastAsia" w:ascii="宋体" w:hAnsi="宋体"/>
          <w:sz w:val="24"/>
        </w:rPr>
      </w:pPr>
      <w:r>
        <w:rPr>
          <w:rFonts w:hint="eastAsia" w:ascii="宋体" w:hAnsi="宋体"/>
          <w:sz w:val="24"/>
        </w:rPr>
        <w:t>合同订立时间: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AA813F8">
      <w:pPr>
        <w:adjustRightInd w:val="0"/>
        <w:snapToGrid w:val="0"/>
        <w:spacing w:line="360" w:lineRule="auto"/>
        <w:rPr>
          <w:rFonts w:hint="eastAsia" w:ascii="宋体" w:hAnsi="宋体"/>
          <w:sz w:val="24"/>
        </w:rPr>
      </w:pPr>
      <w:r>
        <w:rPr>
          <w:rFonts w:hint="eastAsia" w:ascii="宋体" w:hAnsi="宋体"/>
          <w:sz w:val="24"/>
        </w:rPr>
        <w:t>合同订立地点:</w:t>
      </w:r>
      <w:r>
        <w:rPr>
          <w:rFonts w:hint="eastAsia" w:ascii="宋体" w:hAnsi="宋体"/>
          <w:sz w:val="24"/>
          <w:u w:val="single"/>
        </w:rPr>
        <w:t xml:space="preserve">                           </w:t>
      </w:r>
    </w:p>
    <w:p w14:paraId="2D12F640">
      <w:pPr>
        <w:adjustRightInd w:val="0"/>
        <w:snapToGrid w:val="0"/>
        <w:spacing w:line="360" w:lineRule="auto"/>
      </w:pPr>
      <w:r>
        <w:rPr>
          <w:rFonts w:hint="eastAsia" w:ascii="宋体" w:hAnsi="宋体"/>
          <w:sz w:val="24"/>
        </w:rPr>
        <w:t>附件:具体标的及其技术要求和商务要求、联合协议、分包意向协议等。</w:t>
      </w:r>
    </w:p>
    <w:p w14:paraId="4B7DB0F8">
      <w:pPr>
        <w:pStyle w:val="180"/>
        <w:spacing w:line="400" w:lineRule="exact"/>
        <w:ind w:left="-990" w:leftChars="-472" w:hanging="1" w:firstLineChars="0"/>
      </w:pPr>
    </w:p>
    <w:p w14:paraId="2FFAEB05">
      <w:pPr>
        <w:pStyle w:val="4"/>
        <w:spacing w:line="400" w:lineRule="exact"/>
        <w:rPr>
          <w:rFonts w:hint="eastAsia" w:ascii="宋体" w:hAnsi="宋体"/>
          <w:b w:val="0"/>
          <w:bCs/>
          <w:sz w:val="21"/>
          <w:szCs w:val="21"/>
        </w:rPr>
      </w:pPr>
      <w:r>
        <w:rPr>
          <w:lang w:val="en"/>
        </w:rPr>
        <w:t xml:space="preserve">   </w:t>
      </w:r>
    </w:p>
    <w:p w14:paraId="4816D8E3">
      <w:r>
        <w:rPr>
          <w:rFonts w:hint="eastAsia"/>
        </w:rPr>
        <w:br w:type="page"/>
      </w:r>
    </w:p>
    <w:tbl>
      <w:tblPr>
        <w:tblStyle w:val="42"/>
        <w:tblW w:w="5403" w:type="pct"/>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2"/>
        <w:gridCol w:w="1789"/>
        <w:gridCol w:w="2692"/>
        <w:gridCol w:w="2694"/>
      </w:tblGrid>
      <w:tr w14:paraId="0CF6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7" w:type="pct"/>
            <w:gridSpan w:val="2"/>
            <w:vAlign w:val="center"/>
          </w:tcPr>
          <w:p w14:paraId="2F8B4D8A">
            <w:pPr>
              <w:adjustRightInd w:val="0"/>
              <w:snapToGrid w:val="0"/>
              <w:jc w:val="center"/>
              <w:rPr>
                <w:rFonts w:hint="eastAsia" w:ascii="宋体" w:hAnsi="宋体"/>
                <w:sz w:val="24"/>
              </w:rPr>
            </w:pPr>
            <w:r>
              <w:rPr>
                <w:rFonts w:ascii="宋体" w:hAnsi="宋体"/>
                <w:sz w:val="24"/>
              </w:rPr>
              <w:t>甲方</w:t>
            </w:r>
            <w:r>
              <w:rPr>
                <w:rFonts w:hint="eastAsia" w:ascii="宋体" w:hAnsi="宋体"/>
                <w:sz w:val="24"/>
              </w:rPr>
              <w:t>(采购人)</w:t>
            </w:r>
          </w:p>
        </w:tc>
        <w:tc>
          <w:tcPr>
            <w:tcW w:w="2683" w:type="pct"/>
            <w:gridSpan w:val="2"/>
            <w:vAlign w:val="center"/>
          </w:tcPr>
          <w:p w14:paraId="0E2A6F24">
            <w:pPr>
              <w:adjustRightInd w:val="0"/>
              <w:snapToGrid w:val="0"/>
              <w:jc w:val="center"/>
              <w:rPr>
                <w:rFonts w:hint="eastAsia" w:ascii="宋体" w:hAnsi="宋体"/>
                <w:sz w:val="24"/>
              </w:rPr>
            </w:pPr>
            <w:r>
              <w:rPr>
                <w:rFonts w:ascii="宋体" w:hAnsi="宋体"/>
                <w:sz w:val="24"/>
              </w:rPr>
              <w:t>乙方</w:t>
            </w:r>
            <w:r>
              <w:rPr>
                <w:rFonts w:hint="eastAsia" w:ascii="宋体" w:hAnsi="宋体"/>
                <w:sz w:val="24"/>
              </w:rPr>
              <w:t>(供应商)</w:t>
            </w:r>
          </w:p>
        </w:tc>
      </w:tr>
      <w:tr w14:paraId="0ACB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Align w:val="center"/>
          </w:tcPr>
          <w:p w14:paraId="67BC3366">
            <w:pPr>
              <w:adjustRightInd w:val="0"/>
              <w:snapToGrid w:val="0"/>
              <w:jc w:val="center"/>
              <w:rPr>
                <w:rFonts w:hint="eastAsia" w:ascii="宋体" w:hAnsi="宋体"/>
                <w:sz w:val="24"/>
              </w:rPr>
            </w:pPr>
            <w:r>
              <w:rPr>
                <w:rFonts w:ascii="宋体" w:hAnsi="宋体"/>
                <w:sz w:val="24"/>
              </w:rPr>
              <w:t>单位名称</w:t>
            </w:r>
          </w:p>
          <w:p w14:paraId="3A0CB835">
            <w:pPr>
              <w:adjustRightInd w:val="0"/>
              <w:snapToGrid w:val="0"/>
              <w:jc w:val="center"/>
              <w:rPr>
                <w:rFonts w:hint="eastAsia" w:ascii="宋体" w:hAnsi="宋体"/>
                <w:sz w:val="24"/>
              </w:rPr>
            </w:pPr>
            <w:r>
              <w:rPr>
                <w:rFonts w:hint="eastAsia" w:ascii="宋体" w:hAnsi="宋体"/>
                <w:sz w:val="24"/>
              </w:rPr>
              <w:t>(公章或合同章)</w:t>
            </w:r>
          </w:p>
        </w:tc>
        <w:tc>
          <w:tcPr>
            <w:tcW w:w="891" w:type="pct"/>
            <w:vAlign w:val="center"/>
          </w:tcPr>
          <w:p w14:paraId="15038F2A">
            <w:pPr>
              <w:adjustRightInd w:val="0"/>
              <w:snapToGrid w:val="0"/>
              <w:jc w:val="center"/>
              <w:rPr>
                <w:rFonts w:hint="eastAsia" w:ascii="宋体" w:hAnsi="宋体"/>
                <w:sz w:val="24"/>
              </w:rPr>
            </w:pPr>
          </w:p>
        </w:tc>
        <w:tc>
          <w:tcPr>
            <w:tcW w:w="1341" w:type="pct"/>
            <w:vAlign w:val="center"/>
          </w:tcPr>
          <w:p w14:paraId="449803CB">
            <w:pPr>
              <w:adjustRightInd w:val="0"/>
              <w:snapToGrid w:val="0"/>
              <w:jc w:val="center"/>
              <w:rPr>
                <w:rFonts w:hint="eastAsia" w:ascii="宋体" w:hAnsi="宋体"/>
                <w:sz w:val="24"/>
              </w:rPr>
            </w:pPr>
            <w:r>
              <w:rPr>
                <w:rFonts w:ascii="宋体" w:hAnsi="宋体"/>
                <w:sz w:val="24"/>
              </w:rPr>
              <w:t>单位名称</w:t>
            </w:r>
          </w:p>
          <w:p w14:paraId="16D64BCE">
            <w:pPr>
              <w:adjustRightInd w:val="0"/>
              <w:snapToGrid w:val="0"/>
              <w:jc w:val="center"/>
              <w:rPr>
                <w:rFonts w:hint="eastAsia" w:ascii="宋体" w:hAnsi="宋体"/>
                <w:sz w:val="24"/>
              </w:rPr>
            </w:pPr>
            <w:r>
              <w:rPr>
                <w:rFonts w:hint="eastAsia" w:ascii="宋体" w:hAnsi="宋体"/>
                <w:sz w:val="24"/>
              </w:rPr>
              <w:t>(公章或合同章)</w:t>
            </w:r>
          </w:p>
        </w:tc>
        <w:tc>
          <w:tcPr>
            <w:tcW w:w="1342" w:type="pct"/>
            <w:vAlign w:val="center"/>
          </w:tcPr>
          <w:p w14:paraId="3626D522">
            <w:pPr>
              <w:adjustRightInd w:val="0"/>
              <w:snapToGrid w:val="0"/>
              <w:jc w:val="center"/>
              <w:rPr>
                <w:rFonts w:hint="eastAsia" w:ascii="宋体" w:hAnsi="宋体"/>
                <w:spacing w:val="20"/>
                <w:sz w:val="24"/>
              </w:rPr>
            </w:pPr>
          </w:p>
        </w:tc>
      </w:tr>
      <w:tr w14:paraId="0C61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Merge w:val="restart"/>
            <w:vAlign w:val="center"/>
          </w:tcPr>
          <w:p w14:paraId="358E0D1C">
            <w:pPr>
              <w:adjustRightInd w:val="0"/>
              <w:snapToGrid w:val="0"/>
              <w:jc w:val="center"/>
              <w:rPr>
                <w:rFonts w:hint="eastAsia" w:ascii="宋体" w:hAnsi="宋体"/>
                <w:sz w:val="24"/>
              </w:rPr>
            </w:pPr>
            <w:r>
              <w:rPr>
                <w:rFonts w:ascii="宋体" w:hAnsi="宋体"/>
                <w:sz w:val="24"/>
              </w:rPr>
              <w:t>法定代表人</w:t>
            </w:r>
          </w:p>
          <w:p w14:paraId="2599CC81">
            <w:pPr>
              <w:adjustRightInd w:val="0"/>
              <w:snapToGrid w:val="0"/>
              <w:ind w:firstLine="115" w:firstLineChars="48"/>
              <w:jc w:val="center"/>
              <w:rPr>
                <w:rFonts w:hint="eastAsia" w:ascii="宋体" w:hAnsi="宋体"/>
                <w:sz w:val="24"/>
              </w:rPr>
            </w:pPr>
            <w:r>
              <w:rPr>
                <w:rFonts w:hint="eastAsia" w:ascii="宋体" w:hAnsi="宋体"/>
                <w:sz w:val="24"/>
              </w:rPr>
              <w:t>或其</w:t>
            </w:r>
            <w:r>
              <w:rPr>
                <w:rFonts w:ascii="宋体" w:hAnsi="宋体"/>
                <w:sz w:val="24"/>
              </w:rPr>
              <w:t>委托代理人</w:t>
            </w:r>
            <w:r>
              <w:rPr>
                <w:rFonts w:hint="eastAsia" w:ascii="宋体" w:hAnsi="宋体"/>
                <w:sz w:val="24"/>
              </w:rPr>
              <w:t>(签章)</w:t>
            </w:r>
          </w:p>
        </w:tc>
        <w:tc>
          <w:tcPr>
            <w:tcW w:w="891" w:type="pct"/>
            <w:vMerge w:val="restart"/>
            <w:vAlign w:val="center"/>
          </w:tcPr>
          <w:p w14:paraId="184748D5">
            <w:pPr>
              <w:adjustRightInd w:val="0"/>
              <w:snapToGrid w:val="0"/>
              <w:jc w:val="center"/>
              <w:rPr>
                <w:rFonts w:hint="eastAsia" w:ascii="宋体" w:hAnsi="宋体"/>
                <w:sz w:val="24"/>
              </w:rPr>
            </w:pPr>
          </w:p>
        </w:tc>
        <w:tc>
          <w:tcPr>
            <w:tcW w:w="1341" w:type="pct"/>
            <w:vAlign w:val="center"/>
          </w:tcPr>
          <w:p w14:paraId="01C1D04D">
            <w:pPr>
              <w:adjustRightInd w:val="0"/>
              <w:snapToGrid w:val="0"/>
              <w:jc w:val="center"/>
              <w:rPr>
                <w:rFonts w:hint="eastAsia" w:ascii="宋体" w:hAnsi="宋体"/>
                <w:sz w:val="24"/>
              </w:rPr>
            </w:pPr>
            <w:r>
              <w:rPr>
                <w:rFonts w:ascii="宋体" w:hAnsi="宋体"/>
                <w:sz w:val="24"/>
              </w:rPr>
              <w:t>法定代表人</w:t>
            </w:r>
          </w:p>
          <w:p w14:paraId="0360C0F0">
            <w:pPr>
              <w:adjustRightInd w:val="0"/>
              <w:snapToGrid w:val="0"/>
              <w:jc w:val="center"/>
              <w:rPr>
                <w:rFonts w:hint="eastAsia" w:ascii="宋体" w:hAnsi="宋体"/>
                <w:sz w:val="24"/>
              </w:rPr>
            </w:pPr>
            <w:r>
              <w:rPr>
                <w:rFonts w:hint="eastAsia" w:ascii="宋体" w:hAnsi="宋体"/>
                <w:sz w:val="24"/>
              </w:rPr>
              <w:t>或其</w:t>
            </w:r>
            <w:r>
              <w:rPr>
                <w:rFonts w:ascii="宋体" w:hAnsi="宋体"/>
                <w:sz w:val="24"/>
              </w:rPr>
              <w:t>委托代理人</w:t>
            </w:r>
            <w:r>
              <w:rPr>
                <w:rFonts w:hint="eastAsia" w:ascii="宋体" w:hAnsi="宋体"/>
                <w:sz w:val="24"/>
              </w:rPr>
              <w:t>(签章)</w:t>
            </w:r>
          </w:p>
        </w:tc>
        <w:tc>
          <w:tcPr>
            <w:tcW w:w="1342" w:type="pct"/>
            <w:vAlign w:val="center"/>
          </w:tcPr>
          <w:p w14:paraId="31D67C0D">
            <w:pPr>
              <w:adjustRightInd w:val="0"/>
              <w:snapToGrid w:val="0"/>
              <w:jc w:val="center"/>
              <w:rPr>
                <w:rFonts w:hint="eastAsia" w:ascii="宋体" w:hAnsi="宋体"/>
                <w:sz w:val="24"/>
              </w:rPr>
            </w:pPr>
          </w:p>
        </w:tc>
      </w:tr>
      <w:tr w14:paraId="37F8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Merge w:val="continue"/>
            <w:vAlign w:val="center"/>
          </w:tcPr>
          <w:p w14:paraId="1E05E14F">
            <w:pPr>
              <w:adjustRightInd w:val="0"/>
              <w:snapToGrid w:val="0"/>
              <w:jc w:val="center"/>
              <w:rPr>
                <w:rFonts w:hint="eastAsia" w:ascii="宋体" w:hAnsi="宋体"/>
                <w:sz w:val="24"/>
              </w:rPr>
            </w:pPr>
          </w:p>
        </w:tc>
        <w:tc>
          <w:tcPr>
            <w:tcW w:w="891" w:type="pct"/>
            <w:vMerge w:val="continue"/>
            <w:vAlign w:val="center"/>
          </w:tcPr>
          <w:p w14:paraId="62A15B24">
            <w:pPr>
              <w:adjustRightInd w:val="0"/>
              <w:snapToGrid w:val="0"/>
              <w:jc w:val="center"/>
              <w:rPr>
                <w:rFonts w:hint="eastAsia" w:ascii="宋体" w:hAnsi="宋体"/>
                <w:sz w:val="24"/>
              </w:rPr>
            </w:pPr>
          </w:p>
        </w:tc>
        <w:tc>
          <w:tcPr>
            <w:tcW w:w="1341" w:type="pct"/>
            <w:vAlign w:val="center"/>
          </w:tcPr>
          <w:p w14:paraId="6332688D">
            <w:pPr>
              <w:adjustRightInd w:val="0"/>
              <w:snapToGrid w:val="0"/>
              <w:jc w:val="center"/>
              <w:rPr>
                <w:rFonts w:hint="eastAsia" w:ascii="宋体" w:hAnsi="宋体"/>
                <w:sz w:val="24"/>
              </w:rPr>
            </w:pPr>
            <w:r>
              <w:rPr>
                <w:rFonts w:hint="eastAsia" w:ascii="宋体" w:hAnsi="宋体"/>
                <w:sz w:val="24"/>
              </w:rPr>
              <w:t>拥有者性别</w:t>
            </w:r>
          </w:p>
        </w:tc>
        <w:tc>
          <w:tcPr>
            <w:tcW w:w="1342" w:type="pct"/>
            <w:vAlign w:val="center"/>
          </w:tcPr>
          <w:p w14:paraId="1FE1E41B">
            <w:pPr>
              <w:adjustRightInd w:val="0"/>
              <w:snapToGrid w:val="0"/>
              <w:jc w:val="center"/>
              <w:rPr>
                <w:rFonts w:hint="eastAsia" w:ascii="宋体" w:hAnsi="宋体"/>
                <w:spacing w:val="20"/>
                <w:sz w:val="24"/>
              </w:rPr>
            </w:pPr>
          </w:p>
        </w:tc>
      </w:tr>
      <w:tr w14:paraId="556B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Align w:val="center"/>
          </w:tcPr>
          <w:p w14:paraId="5B55EE38">
            <w:pPr>
              <w:adjustRightInd w:val="0"/>
              <w:snapToGrid w:val="0"/>
              <w:jc w:val="center"/>
              <w:rPr>
                <w:rFonts w:hint="eastAsia" w:ascii="宋体" w:hAnsi="宋体"/>
                <w:sz w:val="24"/>
              </w:rPr>
            </w:pPr>
            <w:r>
              <w:rPr>
                <w:rFonts w:hint="eastAsia" w:ascii="宋体" w:hAnsi="宋体"/>
                <w:sz w:val="24"/>
              </w:rPr>
              <w:t>住  所</w:t>
            </w:r>
          </w:p>
        </w:tc>
        <w:tc>
          <w:tcPr>
            <w:tcW w:w="891" w:type="pct"/>
            <w:vAlign w:val="center"/>
          </w:tcPr>
          <w:p w14:paraId="0AA0B456">
            <w:pPr>
              <w:adjustRightInd w:val="0"/>
              <w:snapToGrid w:val="0"/>
              <w:jc w:val="center"/>
              <w:rPr>
                <w:rFonts w:hint="eastAsia" w:ascii="宋体" w:hAnsi="宋体"/>
                <w:sz w:val="24"/>
              </w:rPr>
            </w:pPr>
          </w:p>
        </w:tc>
        <w:tc>
          <w:tcPr>
            <w:tcW w:w="1341" w:type="pct"/>
            <w:vAlign w:val="center"/>
          </w:tcPr>
          <w:p w14:paraId="5233007D">
            <w:pPr>
              <w:adjustRightInd w:val="0"/>
              <w:snapToGrid w:val="0"/>
              <w:jc w:val="center"/>
              <w:rPr>
                <w:rFonts w:hint="eastAsia" w:ascii="宋体" w:hAnsi="宋体"/>
                <w:sz w:val="24"/>
              </w:rPr>
            </w:pPr>
            <w:r>
              <w:rPr>
                <w:rFonts w:hint="eastAsia" w:ascii="宋体" w:hAnsi="宋体"/>
                <w:sz w:val="24"/>
              </w:rPr>
              <w:t>住  所</w:t>
            </w:r>
          </w:p>
        </w:tc>
        <w:tc>
          <w:tcPr>
            <w:tcW w:w="1342" w:type="pct"/>
            <w:vAlign w:val="center"/>
          </w:tcPr>
          <w:p w14:paraId="09A68C90">
            <w:pPr>
              <w:adjustRightInd w:val="0"/>
              <w:snapToGrid w:val="0"/>
              <w:jc w:val="center"/>
              <w:rPr>
                <w:rFonts w:hint="eastAsia" w:ascii="宋体" w:hAnsi="宋体"/>
                <w:spacing w:val="20"/>
                <w:sz w:val="24"/>
              </w:rPr>
            </w:pPr>
          </w:p>
        </w:tc>
      </w:tr>
      <w:tr w14:paraId="3B34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Align w:val="center"/>
          </w:tcPr>
          <w:p w14:paraId="08A800D0">
            <w:pPr>
              <w:adjustRightInd w:val="0"/>
              <w:snapToGrid w:val="0"/>
              <w:jc w:val="center"/>
              <w:rPr>
                <w:rFonts w:hint="eastAsia" w:ascii="宋体" w:hAnsi="宋体"/>
                <w:sz w:val="24"/>
              </w:rPr>
            </w:pPr>
            <w:r>
              <w:rPr>
                <w:rFonts w:ascii="宋体" w:hAnsi="宋体"/>
                <w:sz w:val="24"/>
              </w:rPr>
              <w:t>联 系 人</w:t>
            </w:r>
          </w:p>
        </w:tc>
        <w:tc>
          <w:tcPr>
            <w:tcW w:w="891" w:type="pct"/>
            <w:vAlign w:val="center"/>
          </w:tcPr>
          <w:p w14:paraId="3033CE55">
            <w:pPr>
              <w:adjustRightInd w:val="0"/>
              <w:snapToGrid w:val="0"/>
              <w:jc w:val="center"/>
              <w:rPr>
                <w:rFonts w:hint="eastAsia" w:ascii="宋体" w:hAnsi="宋体"/>
                <w:sz w:val="24"/>
              </w:rPr>
            </w:pPr>
          </w:p>
        </w:tc>
        <w:tc>
          <w:tcPr>
            <w:tcW w:w="1341" w:type="pct"/>
            <w:vAlign w:val="center"/>
          </w:tcPr>
          <w:p w14:paraId="4E7F5125">
            <w:pPr>
              <w:adjustRightInd w:val="0"/>
              <w:snapToGrid w:val="0"/>
              <w:jc w:val="center"/>
              <w:rPr>
                <w:rFonts w:hint="eastAsia" w:ascii="宋体" w:hAnsi="宋体"/>
                <w:sz w:val="24"/>
              </w:rPr>
            </w:pPr>
            <w:r>
              <w:rPr>
                <w:rFonts w:ascii="宋体" w:hAnsi="宋体"/>
                <w:sz w:val="24"/>
              </w:rPr>
              <w:t>联 系 人</w:t>
            </w:r>
          </w:p>
        </w:tc>
        <w:tc>
          <w:tcPr>
            <w:tcW w:w="1342" w:type="pct"/>
            <w:vAlign w:val="center"/>
          </w:tcPr>
          <w:p w14:paraId="0558D01D">
            <w:pPr>
              <w:adjustRightInd w:val="0"/>
              <w:snapToGrid w:val="0"/>
              <w:jc w:val="center"/>
              <w:rPr>
                <w:rFonts w:hint="eastAsia" w:ascii="宋体" w:hAnsi="宋体"/>
                <w:spacing w:val="20"/>
                <w:sz w:val="24"/>
              </w:rPr>
            </w:pPr>
          </w:p>
        </w:tc>
      </w:tr>
      <w:tr w14:paraId="0A68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Align w:val="center"/>
          </w:tcPr>
          <w:p w14:paraId="698ED093">
            <w:pPr>
              <w:adjustRightInd w:val="0"/>
              <w:snapToGrid w:val="0"/>
              <w:jc w:val="center"/>
              <w:rPr>
                <w:rFonts w:hint="eastAsia" w:ascii="宋体" w:hAnsi="宋体"/>
                <w:sz w:val="24"/>
              </w:rPr>
            </w:pPr>
            <w:r>
              <w:rPr>
                <w:rFonts w:ascii="宋体" w:hAnsi="宋体"/>
                <w:sz w:val="24"/>
              </w:rPr>
              <w:t>联系电话</w:t>
            </w:r>
          </w:p>
        </w:tc>
        <w:tc>
          <w:tcPr>
            <w:tcW w:w="891" w:type="pct"/>
            <w:vAlign w:val="center"/>
          </w:tcPr>
          <w:p w14:paraId="26E48121">
            <w:pPr>
              <w:adjustRightInd w:val="0"/>
              <w:snapToGrid w:val="0"/>
              <w:jc w:val="center"/>
              <w:rPr>
                <w:rFonts w:hint="eastAsia" w:ascii="宋体" w:hAnsi="宋体"/>
                <w:sz w:val="24"/>
              </w:rPr>
            </w:pPr>
          </w:p>
        </w:tc>
        <w:tc>
          <w:tcPr>
            <w:tcW w:w="1341" w:type="pct"/>
            <w:vAlign w:val="center"/>
          </w:tcPr>
          <w:p w14:paraId="273A8DC8">
            <w:pPr>
              <w:adjustRightInd w:val="0"/>
              <w:snapToGrid w:val="0"/>
              <w:jc w:val="center"/>
              <w:rPr>
                <w:rFonts w:hint="eastAsia" w:ascii="宋体" w:hAnsi="宋体"/>
                <w:sz w:val="24"/>
              </w:rPr>
            </w:pPr>
            <w:r>
              <w:rPr>
                <w:rFonts w:ascii="宋体" w:hAnsi="宋体"/>
                <w:sz w:val="24"/>
              </w:rPr>
              <w:t>联系电话</w:t>
            </w:r>
          </w:p>
        </w:tc>
        <w:tc>
          <w:tcPr>
            <w:tcW w:w="1342" w:type="pct"/>
            <w:vAlign w:val="center"/>
          </w:tcPr>
          <w:p w14:paraId="0C5DED61">
            <w:pPr>
              <w:adjustRightInd w:val="0"/>
              <w:snapToGrid w:val="0"/>
              <w:jc w:val="center"/>
              <w:rPr>
                <w:rFonts w:hint="eastAsia" w:ascii="宋体" w:hAnsi="宋体"/>
                <w:spacing w:val="20"/>
                <w:sz w:val="24"/>
              </w:rPr>
            </w:pPr>
          </w:p>
        </w:tc>
      </w:tr>
      <w:tr w14:paraId="30BE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Align w:val="center"/>
          </w:tcPr>
          <w:p w14:paraId="5E570E8A">
            <w:pPr>
              <w:adjustRightInd w:val="0"/>
              <w:snapToGrid w:val="0"/>
              <w:jc w:val="center"/>
              <w:rPr>
                <w:rFonts w:hint="eastAsia" w:ascii="宋体" w:hAnsi="宋体"/>
                <w:sz w:val="24"/>
              </w:rPr>
            </w:pPr>
            <w:r>
              <w:rPr>
                <w:rFonts w:hint="eastAsia" w:ascii="宋体" w:hAnsi="宋体"/>
                <w:sz w:val="24"/>
              </w:rPr>
              <w:t>通信地址</w:t>
            </w:r>
          </w:p>
        </w:tc>
        <w:tc>
          <w:tcPr>
            <w:tcW w:w="891" w:type="pct"/>
            <w:vAlign w:val="center"/>
          </w:tcPr>
          <w:p w14:paraId="4CD5BB91">
            <w:pPr>
              <w:adjustRightInd w:val="0"/>
              <w:snapToGrid w:val="0"/>
              <w:jc w:val="center"/>
              <w:rPr>
                <w:rFonts w:hint="eastAsia" w:ascii="宋体" w:hAnsi="宋体"/>
                <w:sz w:val="24"/>
              </w:rPr>
            </w:pPr>
          </w:p>
        </w:tc>
        <w:tc>
          <w:tcPr>
            <w:tcW w:w="1341" w:type="pct"/>
            <w:vAlign w:val="center"/>
          </w:tcPr>
          <w:p w14:paraId="3E89980C">
            <w:pPr>
              <w:adjustRightInd w:val="0"/>
              <w:snapToGrid w:val="0"/>
              <w:jc w:val="center"/>
              <w:rPr>
                <w:rFonts w:hint="eastAsia" w:ascii="宋体" w:hAnsi="宋体"/>
                <w:sz w:val="24"/>
              </w:rPr>
            </w:pPr>
            <w:r>
              <w:rPr>
                <w:rFonts w:hint="eastAsia" w:ascii="宋体" w:hAnsi="宋体"/>
                <w:sz w:val="24"/>
              </w:rPr>
              <w:t>通信地址</w:t>
            </w:r>
          </w:p>
        </w:tc>
        <w:tc>
          <w:tcPr>
            <w:tcW w:w="1342" w:type="pct"/>
            <w:vAlign w:val="center"/>
          </w:tcPr>
          <w:p w14:paraId="3F9ACD31">
            <w:pPr>
              <w:adjustRightInd w:val="0"/>
              <w:snapToGrid w:val="0"/>
              <w:jc w:val="center"/>
              <w:rPr>
                <w:rFonts w:hint="eastAsia" w:ascii="宋体" w:hAnsi="宋体"/>
                <w:spacing w:val="20"/>
                <w:sz w:val="24"/>
              </w:rPr>
            </w:pPr>
          </w:p>
        </w:tc>
      </w:tr>
      <w:tr w14:paraId="2794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Align w:val="center"/>
          </w:tcPr>
          <w:p w14:paraId="1B15C4BD">
            <w:pPr>
              <w:adjustRightInd w:val="0"/>
              <w:snapToGrid w:val="0"/>
              <w:jc w:val="center"/>
              <w:rPr>
                <w:rFonts w:hint="eastAsia" w:ascii="宋体" w:hAnsi="宋体"/>
                <w:sz w:val="24"/>
              </w:rPr>
            </w:pPr>
            <w:r>
              <w:rPr>
                <w:rFonts w:ascii="宋体" w:hAnsi="宋体"/>
                <w:sz w:val="24"/>
              </w:rPr>
              <w:t>邮政编码</w:t>
            </w:r>
          </w:p>
        </w:tc>
        <w:tc>
          <w:tcPr>
            <w:tcW w:w="891" w:type="pct"/>
            <w:vAlign w:val="center"/>
          </w:tcPr>
          <w:p w14:paraId="2D294C92">
            <w:pPr>
              <w:adjustRightInd w:val="0"/>
              <w:snapToGrid w:val="0"/>
              <w:jc w:val="center"/>
              <w:rPr>
                <w:rFonts w:hint="eastAsia" w:ascii="宋体" w:hAnsi="宋体"/>
                <w:sz w:val="24"/>
              </w:rPr>
            </w:pPr>
          </w:p>
        </w:tc>
        <w:tc>
          <w:tcPr>
            <w:tcW w:w="1341" w:type="pct"/>
            <w:vAlign w:val="center"/>
          </w:tcPr>
          <w:p w14:paraId="246B4293">
            <w:pPr>
              <w:adjustRightInd w:val="0"/>
              <w:snapToGrid w:val="0"/>
              <w:jc w:val="center"/>
              <w:rPr>
                <w:rFonts w:hint="eastAsia" w:ascii="宋体" w:hAnsi="宋体"/>
                <w:sz w:val="24"/>
              </w:rPr>
            </w:pPr>
            <w:r>
              <w:rPr>
                <w:rFonts w:ascii="宋体" w:hAnsi="宋体"/>
                <w:sz w:val="24"/>
              </w:rPr>
              <w:t>邮政编码</w:t>
            </w:r>
          </w:p>
        </w:tc>
        <w:tc>
          <w:tcPr>
            <w:tcW w:w="1342" w:type="pct"/>
            <w:vAlign w:val="center"/>
          </w:tcPr>
          <w:p w14:paraId="41E5CA75">
            <w:pPr>
              <w:adjustRightInd w:val="0"/>
              <w:snapToGrid w:val="0"/>
              <w:jc w:val="center"/>
              <w:rPr>
                <w:rFonts w:hint="eastAsia" w:ascii="宋体" w:hAnsi="宋体"/>
                <w:spacing w:val="20"/>
                <w:sz w:val="24"/>
              </w:rPr>
            </w:pPr>
          </w:p>
        </w:tc>
      </w:tr>
      <w:tr w14:paraId="7A78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Align w:val="center"/>
          </w:tcPr>
          <w:p w14:paraId="11CFCF0C">
            <w:pPr>
              <w:adjustRightInd w:val="0"/>
              <w:snapToGrid w:val="0"/>
              <w:jc w:val="center"/>
              <w:rPr>
                <w:rFonts w:hint="eastAsia" w:ascii="宋体" w:hAnsi="宋体"/>
                <w:sz w:val="24"/>
              </w:rPr>
            </w:pPr>
            <w:r>
              <w:rPr>
                <w:rFonts w:hint="eastAsia" w:ascii="宋体" w:hAnsi="宋体"/>
                <w:sz w:val="24"/>
              </w:rPr>
              <w:t>电子邮箱</w:t>
            </w:r>
          </w:p>
        </w:tc>
        <w:tc>
          <w:tcPr>
            <w:tcW w:w="891" w:type="pct"/>
            <w:vAlign w:val="center"/>
          </w:tcPr>
          <w:p w14:paraId="6C46C664">
            <w:pPr>
              <w:adjustRightInd w:val="0"/>
              <w:snapToGrid w:val="0"/>
              <w:jc w:val="center"/>
              <w:rPr>
                <w:rFonts w:hint="eastAsia" w:ascii="宋体" w:hAnsi="宋体"/>
                <w:sz w:val="24"/>
              </w:rPr>
            </w:pPr>
          </w:p>
        </w:tc>
        <w:tc>
          <w:tcPr>
            <w:tcW w:w="1341" w:type="pct"/>
            <w:vAlign w:val="center"/>
          </w:tcPr>
          <w:p w14:paraId="7235CBA8">
            <w:pPr>
              <w:adjustRightInd w:val="0"/>
              <w:snapToGrid w:val="0"/>
              <w:jc w:val="center"/>
              <w:rPr>
                <w:rFonts w:hint="eastAsia" w:ascii="宋体" w:hAnsi="宋体"/>
                <w:sz w:val="24"/>
              </w:rPr>
            </w:pPr>
            <w:r>
              <w:rPr>
                <w:rFonts w:hint="eastAsia" w:ascii="宋体" w:hAnsi="宋体"/>
                <w:sz w:val="24"/>
              </w:rPr>
              <w:t>电子邮箱</w:t>
            </w:r>
          </w:p>
        </w:tc>
        <w:tc>
          <w:tcPr>
            <w:tcW w:w="1342" w:type="pct"/>
            <w:vAlign w:val="center"/>
          </w:tcPr>
          <w:p w14:paraId="14D2EA70">
            <w:pPr>
              <w:adjustRightInd w:val="0"/>
              <w:snapToGrid w:val="0"/>
              <w:jc w:val="center"/>
              <w:rPr>
                <w:rFonts w:hint="eastAsia" w:ascii="宋体" w:hAnsi="宋体"/>
                <w:spacing w:val="20"/>
                <w:sz w:val="24"/>
              </w:rPr>
            </w:pPr>
          </w:p>
        </w:tc>
      </w:tr>
      <w:tr w14:paraId="52DC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Align w:val="center"/>
          </w:tcPr>
          <w:p w14:paraId="7E054679">
            <w:pPr>
              <w:adjustRightInd w:val="0"/>
              <w:snapToGrid w:val="0"/>
              <w:jc w:val="center"/>
              <w:rPr>
                <w:rFonts w:hint="eastAsia" w:ascii="宋体" w:hAnsi="宋体"/>
                <w:sz w:val="24"/>
              </w:rPr>
            </w:pPr>
            <w:r>
              <w:rPr>
                <w:rFonts w:hint="eastAsia" w:ascii="宋体" w:hAnsi="宋体"/>
                <w:sz w:val="24"/>
              </w:rPr>
              <w:t>统一社会信用代码</w:t>
            </w:r>
          </w:p>
        </w:tc>
        <w:tc>
          <w:tcPr>
            <w:tcW w:w="891" w:type="pct"/>
            <w:vAlign w:val="center"/>
          </w:tcPr>
          <w:p w14:paraId="2B6D9DF3">
            <w:pPr>
              <w:adjustRightInd w:val="0"/>
              <w:snapToGrid w:val="0"/>
              <w:jc w:val="center"/>
              <w:rPr>
                <w:rFonts w:hint="eastAsia" w:ascii="宋体" w:hAnsi="宋体"/>
                <w:sz w:val="24"/>
              </w:rPr>
            </w:pPr>
          </w:p>
        </w:tc>
        <w:tc>
          <w:tcPr>
            <w:tcW w:w="1341" w:type="pct"/>
            <w:vAlign w:val="center"/>
          </w:tcPr>
          <w:p w14:paraId="27512ED9">
            <w:pPr>
              <w:adjustRightInd w:val="0"/>
              <w:snapToGrid w:val="0"/>
              <w:jc w:val="center"/>
              <w:rPr>
                <w:rFonts w:hint="eastAsia" w:ascii="宋体" w:hAnsi="宋体"/>
                <w:sz w:val="24"/>
              </w:rPr>
            </w:pPr>
            <w:r>
              <w:rPr>
                <w:rFonts w:hint="eastAsia" w:ascii="宋体" w:hAnsi="宋体"/>
                <w:sz w:val="24"/>
              </w:rPr>
              <w:t>统一社会信用代码</w:t>
            </w:r>
          </w:p>
        </w:tc>
        <w:tc>
          <w:tcPr>
            <w:tcW w:w="1342" w:type="pct"/>
            <w:vAlign w:val="center"/>
          </w:tcPr>
          <w:p w14:paraId="707EFDD1">
            <w:pPr>
              <w:adjustRightInd w:val="0"/>
              <w:snapToGrid w:val="0"/>
              <w:jc w:val="center"/>
              <w:rPr>
                <w:rFonts w:hint="eastAsia" w:ascii="宋体" w:hAnsi="宋体"/>
                <w:spacing w:val="20"/>
                <w:sz w:val="24"/>
              </w:rPr>
            </w:pPr>
          </w:p>
        </w:tc>
      </w:tr>
      <w:tr w14:paraId="194E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Align w:val="center"/>
          </w:tcPr>
          <w:p w14:paraId="624E9B57">
            <w:pPr>
              <w:adjustRightInd w:val="0"/>
              <w:snapToGrid w:val="0"/>
              <w:jc w:val="center"/>
              <w:rPr>
                <w:rFonts w:hint="eastAsia" w:ascii="宋体" w:hAnsi="宋体"/>
                <w:sz w:val="24"/>
              </w:rPr>
            </w:pPr>
          </w:p>
        </w:tc>
        <w:tc>
          <w:tcPr>
            <w:tcW w:w="891" w:type="pct"/>
            <w:vAlign w:val="center"/>
          </w:tcPr>
          <w:p w14:paraId="7CAA54FC">
            <w:pPr>
              <w:adjustRightInd w:val="0"/>
              <w:snapToGrid w:val="0"/>
              <w:jc w:val="center"/>
              <w:rPr>
                <w:rFonts w:hint="eastAsia" w:ascii="宋体" w:hAnsi="宋体"/>
                <w:sz w:val="24"/>
              </w:rPr>
            </w:pPr>
          </w:p>
        </w:tc>
        <w:tc>
          <w:tcPr>
            <w:tcW w:w="1341" w:type="pct"/>
            <w:vAlign w:val="center"/>
          </w:tcPr>
          <w:p w14:paraId="2D8B3578">
            <w:pPr>
              <w:adjustRightInd w:val="0"/>
              <w:snapToGrid w:val="0"/>
              <w:jc w:val="center"/>
              <w:rPr>
                <w:rFonts w:hint="eastAsia" w:ascii="宋体" w:hAnsi="宋体"/>
                <w:sz w:val="24"/>
              </w:rPr>
            </w:pPr>
            <w:r>
              <w:rPr>
                <w:rFonts w:ascii="宋体" w:hAnsi="宋体"/>
                <w:sz w:val="24"/>
              </w:rPr>
              <w:t>开户名称</w:t>
            </w:r>
          </w:p>
        </w:tc>
        <w:tc>
          <w:tcPr>
            <w:tcW w:w="1342" w:type="pct"/>
            <w:vAlign w:val="center"/>
          </w:tcPr>
          <w:p w14:paraId="508F020D">
            <w:pPr>
              <w:adjustRightInd w:val="0"/>
              <w:snapToGrid w:val="0"/>
              <w:jc w:val="center"/>
              <w:rPr>
                <w:rFonts w:hint="eastAsia" w:ascii="宋体" w:hAnsi="宋体"/>
                <w:spacing w:val="20"/>
                <w:sz w:val="24"/>
              </w:rPr>
            </w:pPr>
          </w:p>
        </w:tc>
      </w:tr>
      <w:tr w14:paraId="21A5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Align w:val="center"/>
          </w:tcPr>
          <w:p w14:paraId="76BD9AC3">
            <w:pPr>
              <w:adjustRightInd w:val="0"/>
              <w:snapToGrid w:val="0"/>
              <w:jc w:val="center"/>
              <w:rPr>
                <w:rFonts w:hint="eastAsia" w:ascii="宋体" w:hAnsi="宋体"/>
                <w:sz w:val="24"/>
              </w:rPr>
            </w:pPr>
          </w:p>
        </w:tc>
        <w:tc>
          <w:tcPr>
            <w:tcW w:w="891" w:type="pct"/>
            <w:vAlign w:val="center"/>
          </w:tcPr>
          <w:p w14:paraId="62E72C9D">
            <w:pPr>
              <w:adjustRightInd w:val="0"/>
              <w:snapToGrid w:val="0"/>
              <w:jc w:val="center"/>
              <w:rPr>
                <w:rFonts w:hint="eastAsia" w:ascii="宋体" w:hAnsi="宋体"/>
                <w:sz w:val="24"/>
              </w:rPr>
            </w:pPr>
          </w:p>
        </w:tc>
        <w:tc>
          <w:tcPr>
            <w:tcW w:w="1341" w:type="pct"/>
            <w:vAlign w:val="center"/>
          </w:tcPr>
          <w:p w14:paraId="59A773F3">
            <w:pPr>
              <w:adjustRightInd w:val="0"/>
              <w:snapToGrid w:val="0"/>
              <w:jc w:val="center"/>
              <w:rPr>
                <w:rFonts w:hint="eastAsia" w:ascii="宋体" w:hAnsi="宋体"/>
                <w:sz w:val="24"/>
              </w:rPr>
            </w:pPr>
            <w:r>
              <w:rPr>
                <w:rFonts w:ascii="宋体" w:hAnsi="宋体"/>
                <w:sz w:val="24"/>
              </w:rPr>
              <w:t>开户银行</w:t>
            </w:r>
          </w:p>
        </w:tc>
        <w:tc>
          <w:tcPr>
            <w:tcW w:w="1342" w:type="pct"/>
            <w:vAlign w:val="center"/>
          </w:tcPr>
          <w:p w14:paraId="08182738">
            <w:pPr>
              <w:adjustRightInd w:val="0"/>
              <w:snapToGrid w:val="0"/>
              <w:jc w:val="center"/>
              <w:rPr>
                <w:rFonts w:hint="eastAsia" w:ascii="宋体" w:hAnsi="宋体"/>
                <w:spacing w:val="20"/>
                <w:sz w:val="24"/>
              </w:rPr>
            </w:pPr>
          </w:p>
        </w:tc>
      </w:tr>
      <w:tr w14:paraId="792F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Align w:val="center"/>
          </w:tcPr>
          <w:p w14:paraId="5B718A6D">
            <w:pPr>
              <w:adjustRightInd w:val="0"/>
              <w:snapToGrid w:val="0"/>
              <w:jc w:val="center"/>
              <w:rPr>
                <w:rFonts w:hint="eastAsia" w:ascii="宋体" w:hAnsi="宋体"/>
                <w:sz w:val="24"/>
              </w:rPr>
            </w:pPr>
          </w:p>
        </w:tc>
        <w:tc>
          <w:tcPr>
            <w:tcW w:w="891" w:type="pct"/>
            <w:vAlign w:val="center"/>
          </w:tcPr>
          <w:p w14:paraId="2DD85F3A">
            <w:pPr>
              <w:adjustRightInd w:val="0"/>
              <w:snapToGrid w:val="0"/>
              <w:jc w:val="center"/>
              <w:rPr>
                <w:rFonts w:hint="eastAsia" w:ascii="宋体" w:hAnsi="宋体"/>
                <w:sz w:val="24"/>
              </w:rPr>
            </w:pPr>
          </w:p>
        </w:tc>
        <w:tc>
          <w:tcPr>
            <w:tcW w:w="1341" w:type="pct"/>
            <w:vAlign w:val="center"/>
          </w:tcPr>
          <w:p w14:paraId="60C9EF90">
            <w:pPr>
              <w:adjustRightInd w:val="0"/>
              <w:snapToGrid w:val="0"/>
              <w:jc w:val="center"/>
              <w:rPr>
                <w:rFonts w:hint="eastAsia" w:ascii="宋体" w:hAnsi="宋体"/>
                <w:sz w:val="24"/>
              </w:rPr>
            </w:pPr>
            <w:r>
              <w:rPr>
                <w:rFonts w:ascii="宋体" w:hAnsi="宋体"/>
                <w:sz w:val="24"/>
              </w:rPr>
              <w:t>银行账号</w:t>
            </w:r>
          </w:p>
        </w:tc>
        <w:tc>
          <w:tcPr>
            <w:tcW w:w="1342" w:type="pct"/>
            <w:vAlign w:val="center"/>
          </w:tcPr>
          <w:p w14:paraId="3DF849B2">
            <w:pPr>
              <w:adjustRightInd w:val="0"/>
              <w:snapToGrid w:val="0"/>
              <w:jc w:val="center"/>
              <w:rPr>
                <w:rFonts w:hint="eastAsia" w:ascii="宋体" w:hAnsi="宋体"/>
                <w:spacing w:val="20"/>
                <w:sz w:val="24"/>
              </w:rPr>
            </w:pPr>
          </w:p>
        </w:tc>
      </w:tr>
      <w:tr w14:paraId="7E0D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vAlign w:val="center"/>
          </w:tcPr>
          <w:p w14:paraId="404DA708">
            <w:pPr>
              <w:pStyle w:val="19"/>
              <w:adjustRightInd w:val="0"/>
              <w:snapToGrid w:val="0"/>
              <w:spacing w:before="120" w:beforeLines="50"/>
              <w:ind w:firstLine="0"/>
              <w:jc w:val="left"/>
              <w:rPr>
                <w:rFonts w:hint="eastAsia" w:ascii="宋体" w:hAnsi="宋体"/>
                <w:spacing w:val="20"/>
              </w:rPr>
            </w:pPr>
            <w:r>
              <w:rPr>
                <w:rFonts w:hint="eastAsia" w:ascii="宋体" w:hAnsi="宋体"/>
              </w:rPr>
              <w:t>注:涉及联合体或其他合同主体的信息应按上表格式加列。</w:t>
            </w:r>
          </w:p>
        </w:tc>
      </w:tr>
    </w:tbl>
    <w:p w14:paraId="6E3AF879">
      <w:pPr>
        <w:pStyle w:val="4"/>
        <w:snapToGrid w:val="0"/>
        <w:spacing w:beforeLines="50"/>
        <w:rPr>
          <w:rFonts w:hint="eastAsia" w:ascii="宋体" w:hAnsi="宋体"/>
          <w:sz w:val="28"/>
          <w:szCs w:val="28"/>
        </w:rPr>
      </w:pPr>
      <w:r>
        <w:rPr>
          <w:rFonts w:ascii="宋体" w:hAnsi="宋体"/>
          <w:sz w:val="21"/>
          <w:szCs w:val="21"/>
          <w:u w:val="single"/>
        </w:rPr>
        <w:br w:type="page"/>
      </w:r>
      <w:bookmarkStart w:id="907" w:name="_Toc27624"/>
      <w:r>
        <w:rPr>
          <w:rFonts w:hint="eastAsia" w:ascii="宋体" w:hAnsi="宋体"/>
          <w:sz w:val="28"/>
          <w:szCs w:val="28"/>
        </w:rPr>
        <w:t>第二节 政府采购合同通用条款</w:t>
      </w:r>
      <w:bookmarkEnd w:id="907"/>
    </w:p>
    <w:p w14:paraId="675B1F7C">
      <w:pPr>
        <w:tabs>
          <w:tab w:val="left" w:pos="8930"/>
          <w:tab w:val="left" w:pos="9345"/>
          <w:tab w:val="left" w:pos="9765"/>
        </w:tabs>
        <w:adjustRightInd w:val="0"/>
        <w:snapToGrid w:val="0"/>
        <w:spacing w:line="360" w:lineRule="auto"/>
        <w:ind w:left="-708" w:leftChars="-337" w:right="-141" w:rightChars="-67" w:firstLine="1"/>
        <w:jc w:val="left"/>
        <w:rPr>
          <w:rFonts w:hint="eastAsia" w:asciiTheme="minorEastAsia" w:hAnsiTheme="minorEastAsia" w:eastAsiaTheme="minorEastAsia"/>
          <w:b/>
          <w:bCs/>
          <w:sz w:val="24"/>
        </w:rPr>
      </w:pPr>
      <w:r>
        <w:rPr>
          <w:rFonts w:hint="eastAsia" w:asciiTheme="minorEastAsia" w:hAnsiTheme="minorEastAsia" w:eastAsiaTheme="minorEastAsia"/>
          <w:b/>
          <w:sz w:val="24"/>
        </w:rPr>
        <w:t xml:space="preserve">1. </w:t>
      </w:r>
      <w:r>
        <w:rPr>
          <w:rFonts w:hint="eastAsia" w:asciiTheme="minorEastAsia" w:hAnsiTheme="minorEastAsia" w:eastAsiaTheme="minorEastAsia"/>
          <w:b/>
          <w:bCs/>
          <w:sz w:val="24"/>
        </w:rPr>
        <w:t>定义</w:t>
      </w:r>
    </w:p>
    <w:p w14:paraId="2DD3B6AF">
      <w:pPr>
        <w:tabs>
          <w:tab w:val="left" w:pos="8930"/>
        </w:tabs>
        <w:autoSpaceDE w:val="0"/>
        <w:autoSpaceDN w:val="0"/>
        <w:adjustRightInd w:val="0"/>
        <w:snapToGrid w:val="0"/>
        <w:spacing w:line="360" w:lineRule="auto"/>
        <w:ind w:left="-708" w:leftChars="-337" w:right="-141" w:rightChars="-67" w:firstLine="1"/>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1.1合同当事人</w:t>
      </w:r>
    </w:p>
    <w:p w14:paraId="2E141ADC">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(1)采购人(以下称甲方)是指使用财政性资金，通过政府采购方式向供应商购买货物及其相关服务的国家机关、事业单位、团体组织。</w:t>
      </w:r>
    </w:p>
    <w:p w14:paraId="5457481B">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(2)供应商(以下称乙方)是指参加政府采购活动并且中标(成交)，向采购人提供合同约定的货物及其相关服务的法人、非法人组织或者自然人。</w:t>
      </w:r>
    </w:p>
    <w:p w14:paraId="33761A03">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(3)其他合同主体是指除采购人和供应商以外，</w:t>
      </w:r>
      <w:r>
        <w:rPr>
          <w:rFonts w:hint="eastAsia" w:cs="宋体" w:asciiTheme="minorEastAsia" w:hAnsiTheme="minorEastAsia" w:eastAsiaTheme="minorEastAsia"/>
          <w:bCs/>
          <w:color w:val="000000" w:themeColor="text1"/>
          <w:sz w:val="24"/>
          <w14:textFill>
            <w14:solidFill>
              <w14:schemeClr w14:val="tx1"/>
            </w14:solidFill>
          </w14:textFill>
        </w:rPr>
        <w:t>依法参与合同缔结或履行，享有权利、承担义务的合同当事人</w:t>
      </w:r>
      <w:r>
        <w:rPr>
          <w:rFonts w:hint="eastAsia" w:asciiTheme="minorEastAsia" w:hAnsiTheme="minorEastAsia" w:eastAsiaTheme="minorEastAsia"/>
          <w:sz w:val="24"/>
        </w:rPr>
        <w:t>。</w:t>
      </w:r>
    </w:p>
    <w:p w14:paraId="54D0B5A3">
      <w:pPr>
        <w:tabs>
          <w:tab w:val="left" w:pos="570"/>
          <w:tab w:val="left" w:pos="8930"/>
          <w:tab w:val="left" w:pos="9240"/>
          <w:tab w:val="left" w:pos="9555"/>
        </w:tabs>
        <w:adjustRightInd w:val="0"/>
        <w:snapToGrid w:val="0"/>
        <w:spacing w:line="360" w:lineRule="auto"/>
        <w:ind w:left="-708" w:leftChars="-337" w:right="-141" w:rightChars="-67" w:firstLine="1"/>
        <w:jc w:val="left"/>
        <w:rPr>
          <w:rFonts w:hint="eastAsia" w:asciiTheme="minorEastAsia" w:hAnsiTheme="minorEastAsia" w:eastAsiaTheme="minorEastAsia"/>
          <w:sz w:val="24"/>
        </w:rPr>
      </w:pPr>
      <w:r>
        <w:rPr>
          <w:rFonts w:hint="eastAsia" w:asciiTheme="minorEastAsia" w:hAnsiTheme="minorEastAsia" w:eastAsiaTheme="minorEastAsia"/>
          <w:sz w:val="24"/>
        </w:rPr>
        <w:t>1.2本合同下列术语应解释为:</w:t>
      </w:r>
    </w:p>
    <w:p w14:paraId="65D5122B">
      <w:pPr>
        <w:tabs>
          <w:tab w:val="left" w:pos="8930"/>
        </w:tabs>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(1)“合同”系指</w:t>
      </w:r>
      <w:r>
        <w:rPr>
          <w:rFonts w:hint="eastAsia" w:cs="宋体" w:asciiTheme="minorEastAsia" w:hAnsiTheme="minorEastAsia" w:eastAsiaTheme="minorEastAsia"/>
          <w:bCs/>
          <w:color w:val="000000" w:themeColor="text1"/>
          <w:sz w:val="24"/>
          <w14:textFill>
            <w14:solidFill>
              <w14:schemeClr w14:val="tx1"/>
            </w14:solidFill>
          </w14:textFill>
        </w:rPr>
        <w:t>合同当事人意思表示达成一致的任何协议，包括签署的</w:t>
      </w:r>
      <w:r>
        <w:rPr>
          <w:rFonts w:hint="eastAsia" w:asciiTheme="minorEastAsia" w:hAnsiTheme="minorEastAsia" w:eastAsiaTheme="minorEastAsia"/>
          <w:sz w:val="24"/>
        </w:rPr>
        <w:t>政府采购合同协议书及其变更、补充协议，政府采购合同专用条款，政府采购合同通用条款，中标(成交)通知书，投标(响应)文件，采购文件，有关技术文件和图纸，以及</w:t>
      </w:r>
      <w:r>
        <w:rPr>
          <w:rFonts w:hint="eastAsia" w:cs="宋体" w:asciiTheme="minorEastAsia" w:hAnsiTheme="minorEastAsia" w:eastAsiaTheme="minorEastAsia"/>
          <w:color w:val="000000" w:themeColor="text1"/>
          <w:sz w:val="24"/>
          <w14:textFill>
            <w14:solidFill>
              <w14:schemeClr w14:val="tx1"/>
            </w14:solidFill>
          </w14:textFill>
        </w:rPr>
        <w:t>国家法律、行政法规和规章制度规定或合同约定的作为合同组成部分的其他文件</w:t>
      </w:r>
      <w:r>
        <w:rPr>
          <w:rFonts w:hint="eastAsia" w:asciiTheme="minorEastAsia" w:hAnsiTheme="minorEastAsia" w:eastAsiaTheme="minorEastAsia"/>
          <w:sz w:val="24"/>
        </w:rPr>
        <w:t>。</w:t>
      </w:r>
    </w:p>
    <w:p w14:paraId="3A26E14D">
      <w:pPr>
        <w:tabs>
          <w:tab w:val="left" w:pos="570"/>
          <w:tab w:val="left" w:pos="8930"/>
          <w:tab w:val="left" w:pos="9240"/>
          <w:tab w:val="left" w:pos="9555"/>
        </w:tabs>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(2)“合同价款”系指根据本合同规定乙方在全面履行合同义务后甲方应支付给乙方的价款。</w:t>
      </w:r>
    </w:p>
    <w:p w14:paraId="009E0D1C">
      <w:pPr>
        <w:tabs>
          <w:tab w:val="left" w:pos="570"/>
          <w:tab w:val="left" w:pos="8930"/>
          <w:tab w:val="left" w:pos="9240"/>
          <w:tab w:val="left" w:pos="9555"/>
        </w:tabs>
        <w:adjustRightInd w:val="0"/>
        <w:snapToGrid w:val="0"/>
        <w:spacing w:line="360" w:lineRule="auto"/>
        <w:ind w:left="-708" w:leftChars="-337" w:right="-141" w:rightChars="-67"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rPr>
        <w:t>(3)“货物”系指乙方根据本合同规定须向甲方提供的各种形态和种类的物品，包括原材料、设备、产品(</w:t>
      </w:r>
      <w:r>
        <w:rPr>
          <w:rFonts w:hint="eastAsia" w:asciiTheme="minorEastAsia" w:hAnsiTheme="minorEastAsia" w:eastAsiaTheme="minorEastAsia"/>
          <w:color w:val="000000" w:themeColor="text1"/>
          <w:sz w:val="24"/>
          <w14:textFill>
            <w14:solidFill>
              <w14:schemeClr w14:val="tx1"/>
            </w14:solidFill>
          </w14:textFill>
        </w:rPr>
        <w:t>包括软件)及相关的其备品备件、工具、手册及</w:t>
      </w:r>
      <w:r>
        <w:rPr>
          <w:rFonts w:asciiTheme="minorEastAsia" w:hAnsiTheme="minorEastAsia" w:eastAsiaTheme="minorEastAsia"/>
          <w:color w:val="000000" w:themeColor="text1"/>
          <w:sz w:val="24"/>
          <w:lang w:val="en"/>
          <w14:textFill>
            <w14:solidFill>
              <w14:schemeClr w14:val="tx1"/>
            </w14:solidFill>
          </w14:textFill>
        </w:rPr>
        <w:t>其他</w:t>
      </w:r>
      <w:r>
        <w:rPr>
          <w:rFonts w:hint="eastAsia" w:asciiTheme="minorEastAsia" w:hAnsiTheme="minorEastAsia" w:eastAsiaTheme="minorEastAsia"/>
          <w:color w:val="000000" w:themeColor="text1"/>
          <w:sz w:val="24"/>
          <w14:textFill>
            <w14:solidFill>
              <w14:schemeClr w14:val="tx1"/>
            </w14:solidFill>
          </w14:textFill>
        </w:rPr>
        <w:t>技术资料和材料等。</w:t>
      </w:r>
    </w:p>
    <w:p w14:paraId="4A699F3F">
      <w:pPr>
        <w:tabs>
          <w:tab w:val="left" w:pos="8930"/>
        </w:tabs>
        <w:adjustRightInd w:val="0"/>
        <w:snapToGrid w:val="0"/>
        <w:spacing w:line="360" w:lineRule="auto"/>
        <w:ind w:left="-708" w:leftChars="-337" w:right="-141" w:rightChars="-67" w:firstLine="480" w:firstLineChars="200"/>
        <w:jc w:val="left"/>
        <w:rPr>
          <w:rFonts w:hint="eastAsia" w:asciiTheme="minorEastAsia" w:hAnsiTheme="minorEastAsia" w:eastAsiaTheme="minorEastAsia"/>
          <w:color w:val="000000" w:themeColor="text1"/>
          <w:sz w:val="24"/>
          <w:highlight w:val="yellow"/>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sz w:val="24"/>
        </w:rPr>
        <w:t>相关</w:t>
      </w:r>
      <w:r>
        <w:rPr>
          <w:rFonts w:hint="eastAsia" w:asciiTheme="minorEastAsia" w:hAnsiTheme="minorEastAsia" w:eastAsiaTheme="minorEastAsia"/>
          <w:color w:val="000000" w:themeColor="text1"/>
          <w:sz w:val="24"/>
          <w14:textFill>
            <w14:solidFill>
              <w14:schemeClr w14:val="tx1"/>
            </w14:solidFill>
          </w14:textFill>
        </w:rPr>
        <w:t>服务”系指根据合同规定，乙方应提供的与货物有关的技术、管理和</w:t>
      </w:r>
      <w:r>
        <w:rPr>
          <w:rFonts w:asciiTheme="minorEastAsia" w:hAnsiTheme="minorEastAsia" w:eastAsiaTheme="minorEastAsia"/>
          <w:color w:val="000000" w:themeColor="text1"/>
          <w:sz w:val="24"/>
          <w:lang w:val="en"/>
          <w14:textFill>
            <w14:solidFill>
              <w14:schemeClr w14:val="tx1"/>
            </w14:solidFill>
          </w14:textFill>
        </w:rPr>
        <w:t>其他</w:t>
      </w:r>
      <w:r>
        <w:rPr>
          <w:rFonts w:hint="eastAsia" w:asciiTheme="minorEastAsia" w:hAnsiTheme="minorEastAsia" w:eastAsiaTheme="minorEastAsia"/>
          <w:color w:val="000000" w:themeColor="text1"/>
          <w:sz w:val="24"/>
          <w14:textFill>
            <w14:solidFill>
              <w14:schemeClr w14:val="tx1"/>
            </w14:solidFill>
          </w14:textFill>
        </w:rPr>
        <w:t>服务，包括但不限于:管理和质量保证、运输、保险、检验、现场准备、安装、集成、调试、培训、维修、废弃处置、技术支持等以及合同中规定乙方应承担的</w:t>
      </w:r>
      <w:r>
        <w:rPr>
          <w:rFonts w:asciiTheme="minorEastAsia" w:hAnsiTheme="minorEastAsia" w:eastAsiaTheme="minorEastAsia"/>
          <w:color w:val="000000" w:themeColor="text1"/>
          <w:sz w:val="24"/>
          <w:lang w:val="en"/>
          <w14:textFill>
            <w14:solidFill>
              <w14:schemeClr w14:val="tx1"/>
            </w14:solidFill>
          </w14:textFill>
        </w:rPr>
        <w:t>其他</w:t>
      </w:r>
      <w:r>
        <w:rPr>
          <w:rFonts w:hint="eastAsia" w:asciiTheme="minorEastAsia" w:hAnsiTheme="minorEastAsia" w:eastAsiaTheme="minorEastAsia"/>
          <w:color w:val="000000" w:themeColor="text1"/>
          <w:sz w:val="24"/>
          <w14:textFill>
            <w14:solidFill>
              <w14:schemeClr w14:val="tx1"/>
            </w14:solidFill>
          </w14:textFill>
        </w:rPr>
        <w:t>义务。</w:t>
      </w:r>
    </w:p>
    <w:p w14:paraId="510F16F1">
      <w:pPr>
        <w:tabs>
          <w:tab w:val="left" w:pos="8930"/>
        </w:tabs>
        <w:adjustRightInd w:val="0"/>
        <w:snapToGrid w:val="0"/>
        <w:spacing w:line="360" w:lineRule="auto"/>
        <w:ind w:left="-708" w:leftChars="-337" w:right="-141" w:rightChars="-67" w:firstLine="480" w:firstLineChars="200"/>
        <w:jc w:val="left"/>
        <w:rPr>
          <w:rFonts w:hint="eastAsia" w:asciiTheme="minorEastAsia" w:hAnsiTheme="minorEastAsia" w:eastAsiaTheme="minorEastAsia"/>
          <w:color w:val="000000" w:themeColor="text1"/>
          <w:sz w:val="24"/>
          <w:highlight w:val="yellow"/>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4AF005CC">
      <w:pPr>
        <w:tabs>
          <w:tab w:val="left" w:pos="570"/>
          <w:tab w:val="left" w:pos="8930"/>
          <w:tab w:val="left" w:pos="9240"/>
          <w:tab w:val="left" w:pos="9555"/>
        </w:tabs>
        <w:adjustRightInd w:val="0"/>
        <w:snapToGrid w:val="0"/>
        <w:spacing w:line="360" w:lineRule="auto"/>
        <w:ind w:left="-708" w:leftChars="-337" w:right="-141" w:rightChars="-67"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r>
        <w:rPr>
          <w:rFonts w:hint="eastAsia" w:asciiTheme="minorEastAsia" w:hAnsiTheme="minorEastAsia" w:eastAsiaTheme="minorEastAsia"/>
          <w:sz w:val="24"/>
        </w:rPr>
        <w:t>“联合体”系指由两个以上的自然人、法人或者非法人组织组成，以一个供应商的身份共同参加政府采购的主体</w:t>
      </w:r>
      <w:r>
        <w:rPr>
          <w:rFonts w:hint="eastAsia" w:asciiTheme="minorEastAsia" w:hAnsiTheme="minorEastAsia" w:eastAsiaTheme="minorEastAsia"/>
          <w:color w:val="000000" w:themeColor="text1"/>
          <w:sz w:val="24"/>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Theme="minorEastAsia" w:hAnsiTheme="minorEastAsia" w:eastAsiaTheme="minorEastAsia"/>
          <w:b/>
          <w:bCs/>
          <w:color w:val="000000" w:themeColor="text1"/>
          <w:sz w:val="24"/>
          <w14:textFill>
            <w14:solidFill>
              <w14:schemeClr w14:val="tx1"/>
            </w14:solidFill>
          </w14:textFill>
        </w:rPr>
        <w:t>政府采购合同专用条款</w:t>
      </w:r>
      <w:r>
        <w:rPr>
          <w:rFonts w:hint="eastAsia" w:asciiTheme="minorEastAsia" w:hAnsiTheme="minorEastAsia" w:eastAsiaTheme="minorEastAsia"/>
          <w:color w:val="000000" w:themeColor="text1"/>
          <w:sz w:val="24"/>
          <w14:textFill>
            <w14:solidFill>
              <w14:schemeClr w14:val="tx1"/>
            </w14:solidFill>
          </w14:textFill>
        </w:rPr>
        <w:t>】。</w:t>
      </w:r>
    </w:p>
    <w:p w14:paraId="751B52AD">
      <w:pPr>
        <w:tabs>
          <w:tab w:val="left" w:pos="570"/>
          <w:tab w:val="left" w:pos="8930"/>
          <w:tab w:val="left" w:pos="9240"/>
          <w:tab w:val="left" w:pos="9555"/>
        </w:tabs>
        <w:adjustRightInd w:val="0"/>
        <w:snapToGrid w:val="0"/>
        <w:spacing w:line="360" w:lineRule="auto"/>
        <w:ind w:left="-708" w:leftChars="-337" w:right="-141" w:rightChars="-67"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(7)其他术语解释，见【</w:t>
      </w:r>
      <w:r>
        <w:rPr>
          <w:rFonts w:hint="eastAsia" w:asciiTheme="minorEastAsia" w:hAnsiTheme="minorEastAsia" w:eastAsiaTheme="minorEastAsia"/>
          <w:b/>
          <w:bCs/>
          <w:color w:val="000000" w:themeColor="text1"/>
          <w:sz w:val="24"/>
          <w14:textFill>
            <w14:solidFill>
              <w14:schemeClr w14:val="tx1"/>
            </w14:solidFill>
          </w14:textFill>
        </w:rPr>
        <w:t>政府采购合同专用条款</w:t>
      </w:r>
      <w:r>
        <w:rPr>
          <w:rFonts w:hint="eastAsia" w:asciiTheme="minorEastAsia" w:hAnsiTheme="minorEastAsia" w:eastAsiaTheme="minorEastAsia"/>
          <w:color w:val="000000" w:themeColor="text1"/>
          <w:sz w:val="24"/>
          <w14:textFill>
            <w14:solidFill>
              <w14:schemeClr w14:val="tx1"/>
            </w14:solidFill>
          </w14:textFill>
        </w:rPr>
        <w:t>】。</w:t>
      </w:r>
    </w:p>
    <w:p w14:paraId="343FA272">
      <w:pPr>
        <w:numPr>
          <w:ilvl w:val="0"/>
          <w:numId w:val="17"/>
        </w:numPr>
        <w:tabs>
          <w:tab w:val="left" w:pos="8930"/>
        </w:tabs>
        <w:autoSpaceDE w:val="0"/>
        <w:autoSpaceDN w:val="0"/>
        <w:adjustRightInd w:val="0"/>
        <w:snapToGrid w:val="0"/>
        <w:spacing w:line="360" w:lineRule="auto"/>
        <w:ind w:left="-708" w:leftChars="-337" w:right="-141" w:rightChars="-67" w:firstLine="1"/>
        <w:jc w:val="left"/>
        <w:rPr>
          <w:rFonts w:hint="eastAsi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合同标的及金额</w:t>
      </w:r>
    </w:p>
    <w:p w14:paraId="0847C2F6">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b/>
          <w:bCs/>
          <w:i/>
          <w:i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 合同标的及金额应与中标(成交)结果一致。乙方为履行本合同而发生的所有费用均应包含在合同价款中，甲方不再另行支付</w:t>
      </w:r>
      <w:r>
        <w:rPr>
          <w:rFonts w:asciiTheme="minorEastAsia" w:hAnsiTheme="minorEastAsia" w:eastAsiaTheme="minorEastAsia"/>
          <w:color w:val="000000" w:themeColor="text1"/>
          <w:sz w:val="24"/>
          <w:lang w:val="en"/>
          <w14:textFill>
            <w14:solidFill>
              <w14:schemeClr w14:val="tx1"/>
            </w14:solidFill>
          </w14:textFill>
        </w:rPr>
        <w:t>其他</w:t>
      </w:r>
      <w:r>
        <w:rPr>
          <w:rFonts w:hint="eastAsia" w:asciiTheme="minorEastAsia" w:hAnsiTheme="minorEastAsia" w:eastAsiaTheme="minorEastAsia"/>
          <w:color w:val="000000" w:themeColor="text1"/>
          <w:sz w:val="24"/>
          <w14:textFill>
            <w14:solidFill>
              <w14:schemeClr w14:val="tx1"/>
            </w14:solidFill>
          </w14:textFill>
        </w:rPr>
        <w:t>任何费用。</w:t>
      </w:r>
    </w:p>
    <w:p w14:paraId="440F1F26">
      <w:pPr>
        <w:tabs>
          <w:tab w:val="left" w:pos="8930"/>
        </w:tabs>
        <w:adjustRightInd w:val="0"/>
        <w:snapToGrid w:val="0"/>
        <w:spacing w:line="360" w:lineRule="auto"/>
        <w:ind w:left="-708" w:leftChars="-337" w:right="-141" w:rightChars="-67" w:firstLine="1"/>
        <w:jc w:val="left"/>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 履行合同的时间、地点和方式</w:t>
      </w:r>
    </w:p>
    <w:p w14:paraId="132ACF19">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3.1 </w:t>
      </w:r>
      <w:r>
        <w:rPr>
          <w:rFonts w:hint="eastAsia" w:cs="宋体" w:asciiTheme="minorEastAsia" w:hAnsiTheme="minorEastAsia" w:eastAsiaTheme="minorEastAsia"/>
          <w:sz w:val="24"/>
        </w:rPr>
        <w:t>乙方应当在约定的时间、地点，按照约定方式履行合同。</w:t>
      </w:r>
    </w:p>
    <w:p w14:paraId="6C57A0D6">
      <w:pPr>
        <w:tabs>
          <w:tab w:val="left" w:pos="8930"/>
        </w:tabs>
        <w:autoSpaceDE w:val="0"/>
        <w:autoSpaceDN w:val="0"/>
        <w:adjustRightInd w:val="0"/>
        <w:snapToGrid w:val="0"/>
        <w:spacing w:line="360" w:lineRule="auto"/>
        <w:ind w:left="-708" w:leftChars="-337" w:right="-141" w:rightChars="-67" w:firstLine="1"/>
        <w:jc w:val="left"/>
        <w:rPr>
          <w:rFonts w:hint="eastAsi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4. 甲方的权利和义务</w:t>
      </w:r>
    </w:p>
    <w:p w14:paraId="78C218C4">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w:t>
      </w:r>
      <w:r>
        <w:rPr>
          <w:rFonts w:asciiTheme="minorEastAsia" w:hAnsiTheme="minorEastAsia" w:eastAsiaTheme="minorEastAsia"/>
          <w:color w:val="000000" w:themeColor="text1"/>
          <w:sz w:val="24"/>
          <w14:textFill>
            <w14:solidFill>
              <w14:schemeClr w14:val="tx1"/>
            </w14:solidFill>
          </w14:textFill>
        </w:rPr>
        <w:t xml:space="preserve"> 签署合同后，甲方</w:t>
      </w:r>
      <w:r>
        <w:rPr>
          <w:rFonts w:hint="eastAsia" w:asciiTheme="minorEastAsia" w:hAnsiTheme="minorEastAsia" w:eastAsiaTheme="minorEastAsia"/>
          <w:color w:val="000000" w:themeColor="text1"/>
          <w:sz w:val="24"/>
          <w14:textFill>
            <w14:solidFill>
              <w14:schemeClr w14:val="tx1"/>
            </w14:solidFill>
          </w14:textFill>
        </w:rPr>
        <w:t>应</w:t>
      </w:r>
      <w:r>
        <w:rPr>
          <w:rFonts w:asciiTheme="minorEastAsia" w:hAnsiTheme="minorEastAsia" w:eastAsiaTheme="minorEastAsia"/>
          <w:color w:val="000000" w:themeColor="text1"/>
          <w:sz w:val="24"/>
          <w14:textFill>
            <w14:solidFill>
              <w14:schemeClr w14:val="tx1"/>
            </w14:solidFill>
          </w14:textFill>
        </w:rPr>
        <w:t>确定</w:t>
      </w:r>
      <w:r>
        <w:rPr>
          <w:rFonts w:hint="eastAsia" w:asciiTheme="minorEastAsia" w:hAnsiTheme="minorEastAsia" w:eastAsiaTheme="minorEastAsia"/>
          <w:color w:val="000000" w:themeColor="text1"/>
          <w:sz w:val="24"/>
          <w14:textFill>
            <w14:solidFill>
              <w14:schemeClr w14:val="tx1"/>
            </w14:solidFill>
          </w14:textFill>
        </w:rPr>
        <w:t>项目负责人(或项目联系人)</w:t>
      </w:r>
      <w:r>
        <w:rPr>
          <w:rFonts w:asciiTheme="minorEastAsia" w:hAnsiTheme="minorEastAsia" w:eastAsiaTheme="minorEastAsia"/>
          <w:color w:val="000000" w:themeColor="text1"/>
          <w:sz w:val="24"/>
          <w14:textFill>
            <w14:solidFill>
              <w14:schemeClr w14:val="tx1"/>
            </w14:solidFill>
          </w14:textFill>
        </w:rPr>
        <w:t>，负责与本合同有关的事务。</w:t>
      </w:r>
      <w:r>
        <w:rPr>
          <w:rFonts w:hint="eastAsia" w:asciiTheme="minorEastAsia" w:hAnsiTheme="minorEastAsia" w:eastAsiaTheme="minorEastAsia"/>
          <w:color w:val="000000" w:themeColor="text1"/>
          <w:sz w:val="24"/>
          <w14:textFill>
            <w14:solidFill>
              <w14:schemeClr w14:val="tx1"/>
            </w14:solidFill>
          </w14:textFill>
        </w:rPr>
        <w:t>甲方有权对乙方的履约行为进行检查，并</w:t>
      </w:r>
      <w:r>
        <w:rPr>
          <w:rFonts w:asciiTheme="minorEastAsia" w:hAnsiTheme="minorEastAsia" w:eastAsiaTheme="minorEastAsia"/>
          <w:color w:val="000000" w:themeColor="text1"/>
          <w:sz w:val="24"/>
          <w14:textFill>
            <w14:solidFill>
              <w14:schemeClr w14:val="tx1"/>
            </w14:solidFill>
          </w14:textFill>
        </w:rPr>
        <w:t>及时确认乙方提交的事项</w:t>
      </w:r>
      <w:r>
        <w:rPr>
          <w:rFonts w:hint="eastAsia" w:asciiTheme="minorEastAsia" w:hAnsiTheme="minorEastAsia" w:eastAsiaTheme="minorEastAsia"/>
          <w:color w:val="000000" w:themeColor="text1"/>
          <w:sz w:val="24"/>
          <w14:textFill>
            <w14:solidFill>
              <w14:schemeClr w14:val="tx1"/>
            </w14:solidFill>
          </w14:textFill>
        </w:rPr>
        <w:t>。甲方应当</w:t>
      </w:r>
      <w:r>
        <w:rPr>
          <w:rFonts w:asciiTheme="minorEastAsia" w:hAnsiTheme="minorEastAsia" w:eastAsiaTheme="minorEastAsia"/>
          <w:color w:val="000000" w:themeColor="text1"/>
          <w:sz w:val="24"/>
          <w14:textFill>
            <w14:solidFill>
              <w14:schemeClr w14:val="tx1"/>
            </w14:solidFill>
          </w14:textFill>
        </w:rPr>
        <w:t>配合乙方完成</w:t>
      </w:r>
      <w:r>
        <w:rPr>
          <w:rFonts w:hint="eastAsia" w:asciiTheme="minorEastAsia" w:hAnsiTheme="minorEastAsia" w:eastAsiaTheme="minorEastAsia"/>
          <w:color w:val="000000" w:themeColor="text1"/>
          <w:sz w:val="24"/>
          <w14:textFill>
            <w14:solidFill>
              <w14:schemeClr w14:val="tx1"/>
            </w14:solidFill>
          </w14:textFill>
        </w:rPr>
        <w:t>相关项目</w:t>
      </w:r>
      <w:r>
        <w:rPr>
          <w:rFonts w:asciiTheme="minorEastAsia" w:hAnsiTheme="minorEastAsia" w:eastAsiaTheme="minorEastAsia"/>
          <w:color w:val="000000" w:themeColor="text1"/>
          <w:sz w:val="24"/>
          <w14:textFill>
            <w14:solidFill>
              <w14:schemeClr w14:val="tx1"/>
            </w14:solidFill>
          </w14:textFill>
        </w:rPr>
        <w:t>实施工作。</w:t>
      </w:r>
    </w:p>
    <w:p w14:paraId="493D0E1D">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4.2 </w:t>
      </w:r>
      <w:r>
        <w:rPr>
          <w:rFonts w:asciiTheme="minorEastAsia" w:hAnsiTheme="minorEastAsia" w:eastAsiaTheme="minorEastAsia"/>
          <w:color w:val="000000" w:themeColor="text1"/>
          <w:sz w:val="24"/>
          <w14:textFill>
            <w14:solidFill>
              <w14:schemeClr w14:val="tx1"/>
            </w14:solidFill>
          </w14:textFill>
        </w:rPr>
        <w:t>甲方有权要求乙方按时提交各阶段有关</w:t>
      </w:r>
      <w:r>
        <w:rPr>
          <w:rFonts w:hint="eastAsia" w:asciiTheme="minorEastAsia" w:hAnsiTheme="minorEastAsia" w:eastAsiaTheme="minorEastAsia"/>
          <w:color w:val="000000" w:themeColor="text1"/>
          <w:sz w:val="24"/>
          <w14:textFill>
            <w14:solidFill>
              <w14:schemeClr w14:val="tx1"/>
            </w14:solidFill>
          </w14:textFill>
        </w:rPr>
        <w:t>安排计划</w:t>
      </w:r>
      <w:r>
        <w:rPr>
          <w:rFonts w:asciiTheme="minorEastAsia" w:hAnsiTheme="minorEastAsia" w:eastAsiaTheme="minorEastAsia"/>
          <w:color w:val="000000" w:themeColor="text1"/>
          <w:sz w:val="24"/>
          <w14:textFill>
            <w14:solidFill>
              <w14:schemeClr w14:val="tx1"/>
            </w14:solidFill>
          </w14:textFill>
        </w:rPr>
        <w:t>，并有权</w:t>
      </w:r>
      <w:r>
        <w:rPr>
          <w:rFonts w:hint="eastAsia" w:asciiTheme="minorEastAsia" w:hAnsiTheme="minorEastAsia" w:eastAsiaTheme="minorEastAsia"/>
          <w:color w:val="000000" w:themeColor="text1"/>
          <w:sz w:val="24"/>
          <w14:textFill>
            <w14:solidFill>
              <w14:schemeClr w14:val="tx1"/>
            </w14:solidFill>
          </w14:textFill>
        </w:rPr>
        <w:t>定期核对乙方提供货物数量、规格、质量等内容。甲方</w:t>
      </w:r>
      <w:r>
        <w:rPr>
          <w:rFonts w:asciiTheme="minorEastAsia" w:hAnsiTheme="minorEastAsia" w:eastAsiaTheme="minorEastAsia"/>
          <w:color w:val="000000" w:themeColor="text1"/>
          <w:sz w:val="24"/>
          <w14:textFill>
            <w14:solidFill>
              <w14:schemeClr w14:val="tx1"/>
            </w14:solidFill>
          </w14:textFill>
        </w:rPr>
        <w:t>有权督促乙方工作并要求乙方</w:t>
      </w:r>
      <w:r>
        <w:rPr>
          <w:rFonts w:hint="eastAsia" w:asciiTheme="minorEastAsia" w:hAnsiTheme="minorEastAsia" w:eastAsiaTheme="minorEastAsia"/>
          <w:color w:val="000000" w:themeColor="text1"/>
          <w:sz w:val="24"/>
          <w14:textFill>
            <w14:solidFill>
              <w14:schemeClr w14:val="tx1"/>
            </w14:solidFill>
          </w14:textFill>
        </w:rPr>
        <w:t>更</w:t>
      </w:r>
      <w:r>
        <w:rPr>
          <w:rFonts w:asciiTheme="minorEastAsia" w:hAnsiTheme="minorEastAsia" w:eastAsiaTheme="minorEastAsia"/>
          <w:color w:val="000000" w:themeColor="text1"/>
          <w:sz w:val="24"/>
          <w14:textFill>
            <w14:solidFill>
              <w14:schemeClr w14:val="tx1"/>
            </w14:solidFill>
          </w14:textFill>
        </w:rPr>
        <w:t>换不符合要求的</w:t>
      </w:r>
      <w:r>
        <w:rPr>
          <w:rFonts w:hint="eastAsia" w:asciiTheme="minorEastAsia" w:hAnsiTheme="minorEastAsia" w:eastAsiaTheme="minorEastAsia"/>
          <w:color w:val="000000" w:themeColor="text1"/>
          <w:sz w:val="24"/>
          <w14:textFill>
            <w14:solidFill>
              <w14:schemeClr w14:val="tx1"/>
            </w14:solidFill>
          </w14:textFill>
        </w:rPr>
        <w:t>货物</w:t>
      </w:r>
      <w:r>
        <w:rPr>
          <w:rFonts w:asciiTheme="minorEastAsia" w:hAnsiTheme="minorEastAsia" w:eastAsiaTheme="minorEastAsia"/>
          <w:color w:val="000000" w:themeColor="text1"/>
          <w:sz w:val="24"/>
          <w14:textFill>
            <w14:solidFill>
              <w14:schemeClr w14:val="tx1"/>
            </w14:solidFill>
          </w14:textFill>
        </w:rPr>
        <w:t>。</w:t>
      </w:r>
    </w:p>
    <w:p w14:paraId="46535290">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 xml:space="preserve"> </w:t>
      </w:r>
      <w:r>
        <w:rPr>
          <w:rFonts w:asciiTheme="minorEastAsia" w:hAnsiTheme="minorEastAsia" w:eastAsiaTheme="minorEastAsia"/>
          <w:color w:val="000000" w:themeColor="text1"/>
          <w:sz w:val="24"/>
          <w14:textFill>
            <w14:solidFill>
              <w14:schemeClr w14:val="tx1"/>
            </w14:solidFill>
          </w14:textFill>
        </w:rPr>
        <w:t>甲方</w:t>
      </w:r>
      <w:r>
        <w:rPr>
          <w:rFonts w:hint="eastAsia" w:asciiTheme="minorEastAsia" w:hAnsiTheme="minorEastAsia" w:eastAsiaTheme="minorEastAsia"/>
          <w:color w:val="000000" w:themeColor="text1"/>
          <w:sz w:val="24"/>
          <w14:textFill>
            <w14:solidFill>
              <w14:schemeClr w14:val="tx1"/>
            </w14:solidFill>
          </w14:textFill>
        </w:rPr>
        <w:t>有权要求乙方对缺陷部分予以修复，并按合同约定享有货物保修及其他合同约定的权利。</w:t>
      </w:r>
    </w:p>
    <w:p w14:paraId="05934AF6">
      <w:pPr>
        <w:tabs>
          <w:tab w:val="left" w:pos="8930"/>
        </w:tabs>
        <w:snapToGrid w:val="0"/>
        <w:spacing w:line="360" w:lineRule="auto"/>
        <w:ind w:left="-708" w:leftChars="-337" w:right="-141" w:rightChars="-67" w:firstLine="480" w:firstLineChars="200"/>
        <w:rPr>
          <w:rFonts w:hint="eastAsia" w:asciiTheme="minorEastAsia" w:hAnsiTheme="minorEastAsia" w:eastAsiaTheme="minorEastAsia"/>
          <w:sz w:val="24"/>
        </w:rPr>
      </w:pPr>
      <w:r>
        <w:rPr>
          <w:rFonts w:asciiTheme="minorEastAsia" w:hAnsiTheme="minorEastAsia" w:eastAsiaTheme="minorEastAsia"/>
          <w:color w:val="000000" w:themeColor="text1"/>
          <w:sz w:val="24"/>
          <w14:textFill>
            <w14:solidFill>
              <w14:schemeClr w14:val="tx1"/>
            </w14:solidFill>
          </w14:textFill>
        </w:rPr>
        <w:t>4.4 甲方应当按照合同约定及时对交付的货物进行验收</w:t>
      </w:r>
      <w:r>
        <w:rPr>
          <w:rFonts w:hint="eastAsia"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sz w:val="24"/>
        </w:rPr>
        <w:t>未</w:t>
      </w:r>
      <w:r>
        <w:rPr>
          <w:rFonts w:hint="eastAsia" w:asciiTheme="minorEastAsia" w:hAnsiTheme="minorEastAsia" w:eastAsiaTheme="minorEastAsia"/>
          <w:color w:val="000000" w:themeColor="text1"/>
          <w:sz w:val="24"/>
          <w14:textFill>
            <w14:solidFill>
              <w14:schemeClr w14:val="tx1"/>
            </w14:solidFill>
          </w14:textFill>
        </w:rPr>
        <w:t>在</w:t>
      </w:r>
      <w:r>
        <w:rPr>
          <w:rFonts w:hint="eastAsia" w:cs="宋体" w:asciiTheme="minorEastAsia" w:hAnsiTheme="minorEastAsia" w:eastAsiaTheme="minorEastAsia"/>
          <w:b/>
          <w:bCs/>
          <w:sz w:val="24"/>
        </w:rPr>
        <w:t>【政府采购合同专用条款】</w:t>
      </w:r>
      <w:r>
        <w:rPr>
          <w:rFonts w:hint="eastAsia" w:cs="宋体" w:asciiTheme="minorEastAsia" w:hAnsiTheme="minorEastAsia" w:eastAsiaTheme="minorEastAsia"/>
          <w:sz w:val="24"/>
        </w:rPr>
        <w:t>约定的期限内对乙方履约提出任何异议或者向乙方作出任何说明的，</w:t>
      </w:r>
      <w:r>
        <w:rPr>
          <w:rFonts w:hint="eastAsia" w:asciiTheme="minorEastAsia" w:hAnsiTheme="minorEastAsia" w:eastAsiaTheme="minorEastAsia"/>
          <w:color w:val="000000" w:themeColor="text1"/>
          <w:sz w:val="24"/>
          <w14:textFill>
            <w14:solidFill>
              <w14:schemeClr w14:val="tx1"/>
            </w14:solidFill>
          </w14:textFill>
        </w:rPr>
        <w:t>视为验收通过。</w:t>
      </w:r>
    </w:p>
    <w:p w14:paraId="7EAF8160">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 xml:space="preserve">5 </w:t>
      </w:r>
      <w:r>
        <w:rPr>
          <w:rFonts w:hint="eastAsia" w:asciiTheme="minorEastAsia" w:hAnsiTheme="minorEastAsia" w:eastAsiaTheme="minorEastAsia"/>
          <w:color w:val="000000" w:themeColor="text1"/>
          <w:sz w:val="24"/>
          <w14:textFill>
            <w14:solidFill>
              <w14:schemeClr w14:val="tx1"/>
            </w14:solidFill>
          </w14:textFill>
        </w:rPr>
        <w:t>甲方应当根据合同约定及时向乙方支付合同价款</w:t>
      </w:r>
      <w:r>
        <w:rPr>
          <w:rFonts w:asciiTheme="minorEastAsia" w:hAnsiTheme="minorEastAsia" w:eastAsiaTheme="minorEastAsia"/>
          <w:color w:val="000000" w:themeColor="text1"/>
          <w:sz w:val="24"/>
          <w14:textFill>
            <w14:solidFill>
              <w14:schemeClr w14:val="tx1"/>
            </w14:solidFill>
          </w14:textFill>
        </w:rPr>
        <w:t>，不得以内部人员变更、履行内部付款流程等为由，拒绝或迟延支付。</w:t>
      </w:r>
    </w:p>
    <w:p w14:paraId="2E03410E">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4.6</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国家法律法规规定及</w:t>
      </w:r>
      <w:r>
        <w:rPr>
          <w:rFonts w:hint="eastAsia" w:cs="宋体" w:asciiTheme="minorEastAsia" w:hAnsiTheme="minorEastAsia" w:eastAsiaTheme="minorEastAsia"/>
          <w:b/>
          <w:bCs/>
          <w:sz w:val="24"/>
        </w:rPr>
        <w:t>【政府采购合同专用条款】</w:t>
      </w:r>
      <w:r>
        <w:rPr>
          <w:rFonts w:hint="eastAsia" w:asciiTheme="minorEastAsia" w:hAnsiTheme="minorEastAsia" w:eastAsiaTheme="minorEastAsia"/>
          <w:color w:val="000000" w:themeColor="text1"/>
          <w:sz w:val="24"/>
          <w14:textFill>
            <w14:solidFill>
              <w14:schemeClr w14:val="tx1"/>
            </w14:solidFill>
          </w14:textFill>
        </w:rPr>
        <w:t>约定应由甲方承担的其他义务和责任。</w:t>
      </w:r>
    </w:p>
    <w:p w14:paraId="4DE36F41">
      <w:pPr>
        <w:tabs>
          <w:tab w:val="left" w:pos="8930"/>
        </w:tabs>
        <w:autoSpaceDE w:val="0"/>
        <w:autoSpaceDN w:val="0"/>
        <w:adjustRightInd w:val="0"/>
        <w:snapToGrid w:val="0"/>
        <w:spacing w:line="360" w:lineRule="auto"/>
        <w:ind w:left="-708" w:leftChars="-337" w:right="-141" w:rightChars="-67" w:firstLine="1"/>
        <w:jc w:val="left"/>
        <w:rPr>
          <w:rFonts w:hint="eastAsi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5. 乙方的权利和义务</w:t>
      </w:r>
    </w:p>
    <w:p w14:paraId="29300128">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5.1 </w:t>
      </w:r>
      <w:r>
        <w:rPr>
          <w:rFonts w:asciiTheme="minorEastAsia" w:hAnsiTheme="minorEastAsia" w:eastAsiaTheme="minorEastAsia"/>
          <w:color w:val="000000" w:themeColor="text1"/>
          <w:sz w:val="24"/>
          <w14:textFill>
            <w14:solidFill>
              <w14:schemeClr w14:val="tx1"/>
            </w14:solidFill>
          </w14:textFill>
        </w:rPr>
        <w:t>签署合同后，乙方</w:t>
      </w:r>
      <w:r>
        <w:rPr>
          <w:rFonts w:hint="eastAsia" w:asciiTheme="minorEastAsia" w:hAnsiTheme="minorEastAsia" w:eastAsiaTheme="minorEastAsia"/>
          <w:color w:val="000000" w:themeColor="text1"/>
          <w:sz w:val="24"/>
          <w14:textFill>
            <w14:solidFill>
              <w14:schemeClr w14:val="tx1"/>
            </w14:solidFill>
          </w14:textFill>
        </w:rPr>
        <w:t>应</w:t>
      </w:r>
      <w:r>
        <w:rPr>
          <w:rFonts w:asciiTheme="minorEastAsia" w:hAnsiTheme="minorEastAsia" w:eastAsiaTheme="minorEastAsia"/>
          <w:color w:val="000000" w:themeColor="text1"/>
          <w:sz w:val="24"/>
          <w14:textFill>
            <w14:solidFill>
              <w14:schemeClr w14:val="tx1"/>
            </w14:solidFill>
          </w14:textFill>
        </w:rPr>
        <w:t>确定</w:t>
      </w:r>
      <w:r>
        <w:rPr>
          <w:rFonts w:hint="eastAsia" w:asciiTheme="minorEastAsia" w:hAnsiTheme="minorEastAsia" w:eastAsiaTheme="minorEastAsia"/>
          <w:color w:val="000000" w:themeColor="text1"/>
          <w:sz w:val="24"/>
          <w14:textFill>
            <w14:solidFill>
              <w14:schemeClr w14:val="tx1"/>
            </w14:solidFill>
          </w14:textFill>
        </w:rPr>
        <w:t>项目负责人(或项目联系人)</w:t>
      </w:r>
      <w:r>
        <w:rPr>
          <w:rFonts w:asciiTheme="minorEastAsia" w:hAnsiTheme="minorEastAsia" w:eastAsiaTheme="minorEastAsia"/>
          <w:color w:val="000000" w:themeColor="text1"/>
          <w:sz w:val="24"/>
          <w14:textFill>
            <w14:solidFill>
              <w14:schemeClr w14:val="tx1"/>
            </w14:solidFill>
          </w14:textFill>
        </w:rPr>
        <w:t>，负责与本合同有关的事务。</w:t>
      </w:r>
    </w:p>
    <w:p w14:paraId="31A92EA1">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2 乙方应按照合同要求</w:t>
      </w:r>
      <w:r>
        <w:rPr>
          <w:rFonts w:hint="eastAsia" w:asciiTheme="minorEastAsia" w:hAnsiTheme="minorEastAsia" w:eastAsiaTheme="minorEastAsia"/>
          <w:color w:val="000000" w:themeColor="text1"/>
          <w:sz w:val="24"/>
          <w14:textFill>
            <w14:solidFill>
              <w14:schemeClr w14:val="tx1"/>
            </w14:solidFill>
          </w14:textFill>
        </w:rPr>
        <w:t>履约</w:t>
      </w:r>
      <w:r>
        <w:rPr>
          <w:rFonts w:asciiTheme="minorEastAsia" w:hAnsiTheme="minorEastAsia" w:eastAsiaTheme="minorEastAsia"/>
          <w:color w:val="000000" w:themeColor="text1"/>
          <w:sz w:val="24"/>
          <w14:textFill>
            <w14:solidFill>
              <w14:schemeClr w14:val="tx1"/>
            </w14:solidFill>
          </w14:textFill>
        </w:rPr>
        <w:t>，充分合理安排，确保</w:t>
      </w:r>
      <w:r>
        <w:rPr>
          <w:rFonts w:hint="eastAsia" w:asciiTheme="minorEastAsia" w:hAnsiTheme="minorEastAsia" w:eastAsiaTheme="minorEastAsia"/>
          <w:color w:val="000000" w:themeColor="text1"/>
          <w:sz w:val="24"/>
          <w14:textFill>
            <w14:solidFill>
              <w14:schemeClr w14:val="tx1"/>
            </w14:solidFill>
          </w14:textFill>
        </w:rPr>
        <w:t>提供的货物及相关服务符合合同有关</w:t>
      </w:r>
      <w:r>
        <w:rPr>
          <w:rFonts w:asciiTheme="minorEastAsia" w:hAnsiTheme="minorEastAsia" w:eastAsiaTheme="minorEastAsia"/>
          <w:color w:val="000000" w:themeColor="text1"/>
          <w:sz w:val="24"/>
          <w14:textFill>
            <w14:solidFill>
              <w14:schemeClr w14:val="tx1"/>
            </w14:solidFill>
          </w14:textFill>
        </w:rPr>
        <w:t>要求</w:t>
      </w:r>
      <w:r>
        <w:rPr>
          <w:rFonts w:hint="eastAsia" w:asciiTheme="minorEastAsia" w:hAnsiTheme="minorEastAsia" w:eastAsiaTheme="minorEastAsia"/>
          <w:color w:val="000000" w:themeColor="text1"/>
          <w:sz w:val="24"/>
          <w14:textFill>
            <w14:solidFill>
              <w14:schemeClr w14:val="tx1"/>
            </w14:solidFill>
          </w14:textFill>
        </w:rPr>
        <w:t>。接受项目行业管理部门及政府有关部门的指导，配合甲方的履约检查及验收，并</w:t>
      </w:r>
      <w:r>
        <w:rPr>
          <w:rFonts w:asciiTheme="minorEastAsia" w:hAnsiTheme="minorEastAsia" w:eastAsiaTheme="minorEastAsia"/>
          <w:color w:val="000000" w:themeColor="text1"/>
          <w:sz w:val="24"/>
          <w14:textFill>
            <w14:solidFill>
              <w14:schemeClr w14:val="tx1"/>
            </w14:solidFill>
          </w14:textFill>
        </w:rPr>
        <w:t>负责项目实施过程中的所有协调工作。</w:t>
      </w:r>
    </w:p>
    <w:p w14:paraId="426E9AD3">
      <w:pPr>
        <w:pStyle w:val="18"/>
        <w:tabs>
          <w:tab w:val="left" w:pos="8930"/>
        </w:tabs>
        <w:spacing w:line="360" w:lineRule="auto"/>
        <w:ind w:left="-708" w:leftChars="-337" w:right="-141" w:rightChars="-67" w:firstLine="480" w:firstLineChars="200"/>
        <w:rPr>
          <w:rFonts w:hint="eastAsia" w:cs="宋体"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w:t>
      </w:r>
      <w:r>
        <w:rPr>
          <w:rFonts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乙方有权</w:t>
      </w:r>
      <w:r>
        <w:rPr>
          <w:rFonts w:hint="eastAsia" w:cs="宋体" w:asciiTheme="minorEastAsia" w:hAnsiTheme="minorEastAsia" w:eastAsiaTheme="minorEastAsia"/>
          <w:color w:val="000000" w:themeColor="text1"/>
          <w14:textFill>
            <w14:solidFill>
              <w14:schemeClr w14:val="tx1"/>
            </w14:solidFill>
          </w14:textFill>
        </w:rPr>
        <w:t>根据合同约定向甲方收取合同价款。</w:t>
      </w:r>
    </w:p>
    <w:p w14:paraId="28365D4E">
      <w:pPr>
        <w:pStyle w:val="18"/>
        <w:tabs>
          <w:tab w:val="left" w:pos="8930"/>
        </w:tabs>
        <w:spacing w:line="360" w:lineRule="auto"/>
        <w:ind w:left="-708" w:leftChars="-337" w:right="-141" w:rightChars="-67" w:firstLine="480" w:firstLineChars="200"/>
        <w:rPr>
          <w:rFonts w:hint="eastAsia" w:cs="宋体"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w:t>
      </w:r>
      <w:r>
        <w:rPr>
          <w:rFonts w:asciiTheme="minorEastAsia" w:hAnsiTheme="minorEastAsia" w:eastAsiaTheme="minorEastAsia"/>
          <w:color w:val="000000" w:themeColor="text1"/>
          <w14:textFill>
            <w14:solidFill>
              <w14:schemeClr w14:val="tx1"/>
            </w14:solidFill>
          </w14:textFill>
        </w:rPr>
        <w:t>4</w:t>
      </w:r>
      <w:r>
        <w:rPr>
          <w:rFonts w:hint="eastAsia" w:cs="宋体" w:asciiTheme="minorEastAsia" w:hAnsiTheme="minorEastAsia" w:eastAsiaTheme="minorEastAsia"/>
          <w:color w:val="000000" w:themeColor="text1"/>
          <w14:textFill>
            <w14:solidFill>
              <w14:schemeClr w14:val="tx1"/>
            </w14:solidFill>
          </w14:textFill>
        </w:rPr>
        <w:t>国家法律法规规定</w:t>
      </w:r>
      <w:r>
        <w:rPr>
          <w:rFonts w:hint="eastAsia" w:asciiTheme="minorEastAsia" w:hAnsiTheme="minorEastAsia" w:eastAsiaTheme="minorEastAsia"/>
          <w:color w:val="000000" w:themeColor="text1"/>
          <w14:textFill>
            <w14:solidFill>
              <w14:schemeClr w14:val="tx1"/>
            </w14:solidFill>
          </w14:textFill>
        </w:rPr>
        <w:t>及</w:t>
      </w:r>
      <w:r>
        <w:rPr>
          <w:rFonts w:hint="eastAsia" w:cs="宋体" w:asciiTheme="minorEastAsia" w:hAnsiTheme="minorEastAsia" w:eastAsiaTheme="minorEastAsia"/>
          <w:b/>
          <w:bCs/>
        </w:rPr>
        <w:t>【政府采购合同专用条款】</w:t>
      </w:r>
      <w:r>
        <w:rPr>
          <w:rFonts w:hint="eastAsia" w:cs="宋体" w:asciiTheme="minorEastAsia" w:hAnsiTheme="minorEastAsia" w:eastAsiaTheme="minorEastAsia"/>
        </w:rPr>
        <w:t>约定应</w:t>
      </w:r>
      <w:r>
        <w:rPr>
          <w:rFonts w:hint="eastAsia" w:cs="宋体" w:asciiTheme="minorEastAsia" w:hAnsiTheme="minorEastAsia" w:eastAsiaTheme="minorEastAsia"/>
          <w:color w:val="000000" w:themeColor="text1"/>
          <w14:textFill>
            <w14:solidFill>
              <w14:schemeClr w14:val="tx1"/>
            </w14:solidFill>
          </w14:textFill>
        </w:rPr>
        <w:t>由乙方承担的其他义务和责任。</w:t>
      </w:r>
    </w:p>
    <w:p w14:paraId="48A64C35">
      <w:pPr>
        <w:numPr>
          <w:ilvl w:val="0"/>
          <w:numId w:val="18"/>
        </w:numPr>
        <w:tabs>
          <w:tab w:val="left" w:pos="8930"/>
        </w:tabs>
        <w:autoSpaceDE w:val="0"/>
        <w:autoSpaceDN w:val="0"/>
        <w:adjustRightInd w:val="0"/>
        <w:snapToGrid w:val="0"/>
        <w:spacing w:line="360" w:lineRule="auto"/>
        <w:ind w:left="-708" w:leftChars="-337" w:right="-141" w:rightChars="-67" w:firstLine="1"/>
        <w:jc w:val="left"/>
        <w:rPr>
          <w:rFonts w:hint="eastAsi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合同履行</w:t>
      </w:r>
    </w:p>
    <w:p w14:paraId="2EC6630C">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6.1 甲乙双方应当按照</w:t>
      </w:r>
      <w:r>
        <w:rPr>
          <w:rFonts w:hint="eastAsia" w:cs="宋体" w:asciiTheme="minorEastAsia" w:hAnsiTheme="minorEastAsia" w:eastAsiaTheme="minorEastAsia"/>
          <w:b/>
          <w:bCs/>
          <w:sz w:val="24"/>
        </w:rPr>
        <w:t>【政府采购合同专用条款】</w:t>
      </w:r>
      <w:r>
        <w:rPr>
          <w:rFonts w:hint="eastAsia" w:asciiTheme="minorEastAsia" w:hAnsiTheme="minorEastAsia" w:eastAsiaTheme="minorEastAsia"/>
          <w:color w:val="000000" w:themeColor="text1"/>
          <w:sz w:val="24"/>
          <w14:textFill>
            <w14:solidFill>
              <w14:schemeClr w14:val="tx1"/>
            </w14:solidFill>
          </w14:textFill>
        </w:rPr>
        <w:t>约定顺序履行合同义务；如果没有先后顺序的，应当同时履行。</w:t>
      </w:r>
    </w:p>
    <w:p w14:paraId="0BD29C61">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29C5E0A0">
      <w:pPr>
        <w:tabs>
          <w:tab w:val="left" w:pos="8930"/>
        </w:tabs>
        <w:adjustRightInd w:val="0"/>
        <w:snapToGrid w:val="0"/>
        <w:spacing w:line="360" w:lineRule="auto"/>
        <w:ind w:left="-708" w:leftChars="-337" w:right="-141" w:rightChars="-67" w:firstLine="1"/>
        <w:jc w:val="left"/>
        <w:rPr>
          <w:rFonts w:hint="eastAsi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7. 货物包装、运输、保险和交付要求</w:t>
      </w:r>
    </w:p>
    <w:p w14:paraId="2747141F">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7.1 本合同</w:t>
      </w:r>
      <w:r>
        <w:rPr>
          <w:rFonts w:hint="eastAsia" w:asciiTheme="minorEastAsia" w:hAnsiTheme="minorEastAsia" w:eastAsiaTheme="minorEastAsia"/>
          <w:bCs/>
          <w:color w:val="000000" w:themeColor="text1"/>
          <w:sz w:val="24"/>
          <w14:textFill>
            <w14:solidFill>
              <w14:schemeClr w14:val="tx1"/>
            </w14:solidFill>
          </w14:textFill>
        </w:rPr>
        <w:t>涉及商品包装、快递包装的，</w:t>
      </w:r>
      <w:r>
        <w:rPr>
          <w:rFonts w:hint="eastAsia" w:asciiTheme="minorEastAsia" w:hAnsiTheme="minorEastAsia" w:eastAsiaTheme="minorEastAsia"/>
          <w:color w:val="000000" w:themeColor="text1"/>
          <w:sz w:val="24"/>
          <w14:textFill>
            <w14:solidFill>
              <w14:schemeClr w14:val="tx1"/>
            </w14:solidFill>
          </w14:textFill>
        </w:rPr>
        <w:t>除</w:t>
      </w:r>
      <w:r>
        <w:rPr>
          <w:rFonts w:hint="eastAsia" w:asciiTheme="minorEastAsia" w:hAnsiTheme="minorEastAsia" w:eastAsiaTheme="minorEastAsia"/>
          <w:b/>
          <w:color w:val="000000" w:themeColor="text1"/>
          <w:sz w:val="24"/>
          <w14:textFill>
            <w14:solidFill>
              <w14:schemeClr w14:val="tx1"/>
            </w14:solidFill>
          </w14:textFill>
        </w:rPr>
        <w:t>【政府采购合同专用条款】</w:t>
      </w:r>
      <w:r>
        <w:rPr>
          <w:rFonts w:hint="eastAsia" w:asciiTheme="minorEastAsia" w:hAnsiTheme="minorEastAsia" w:eastAsiaTheme="minorEastAsia"/>
          <w:bCs/>
          <w:color w:val="000000" w:themeColor="text1"/>
          <w:sz w:val="24"/>
          <w14:textFill>
            <w14:solidFill>
              <w14:schemeClr w14:val="tx1"/>
            </w14:solidFill>
          </w14:textFill>
        </w:rPr>
        <w:t>另有约定外，</w:t>
      </w:r>
      <w:r>
        <w:rPr>
          <w:rFonts w:hint="eastAsia" w:asciiTheme="minorEastAsia" w:hAnsiTheme="minorEastAsia" w:eastAsiaTheme="minorEastAsia"/>
          <w:color w:val="000000" w:themeColor="text1"/>
          <w:sz w:val="24"/>
          <w14:textFill>
            <w14:solidFill>
              <w14:schemeClr w14:val="tx1"/>
            </w14:solidFill>
          </w14:textFill>
        </w:rPr>
        <w:t>包装应适应远距离运输、防潮、防震、防锈和防野蛮装卸等要求，确保货物安全无损地运抵</w:t>
      </w:r>
      <w:r>
        <w:rPr>
          <w:rFonts w:hint="eastAsia" w:asciiTheme="minorEastAsia" w:hAnsiTheme="minorEastAsia" w:eastAsiaTheme="minorEastAsia"/>
          <w:b/>
          <w:color w:val="000000" w:themeColor="text1"/>
          <w:sz w:val="24"/>
          <w14:textFill>
            <w14:solidFill>
              <w14:schemeClr w14:val="tx1"/>
            </w14:solidFill>
          </w14:textFill>
        </w:rPr>
        <w:t>【政府采购合同专用条款】</w:t>
      </w:r>
      <w:r>
        <w:rPr>
          <w:rFonts w:hint="eastAsia" w:asciiTheme="minorEastAsia" w:hAnsiTheme="minorEastAsia" w:eastAsiaTheme="minorEastAsia"/>
          <w:bCs/>
          <w:color w:val="000000" w:themeColor="text1"/>
          <w:sz w:val="24"/>
          <w14:textFill>
            <w14:solidFill>
              <w14:schemeClr w14:val="tx1"/>
            </w14:solidFill>
          </w14:textFill>
        </w:rPr>
        <w:t>约定的</w:t>
      </w:r>
      <w:r>
        <w:rPr>
          <w:rFonts w:hint="eastAsia" w:asciiTheme="minorEastAsia" w:hAnsiTheme="minorEastAsia" w:eastAsiaTheme="minorEastAsia"/>
          <w:color w:val="000000" w:themeColor="text1"/>
          <w:sz w:val="24"/>
          <w14:textFill>
            <w14:solidFill>
              <w14:schemeClr w14:val="tx1"/>
            </w14:solidFill>
          </w14:textFill>
        </w:rPr>
        <w:t>指定现场。</w:t>
      </w:r>
    </w:p>
    <w:p w14:paraId="6CDBB35D">
      <w:pPr>
        <w:tabs>
          <w:tab w:val="left" w:pos="8930"/>
        </w:tabs>
        <w:adjustRightInd w:val="0"/>
        <w:snapToGrid w:val="0"/>
        <w:spacing w:line="360" w:lineRule="auto"/>
        <w:ind w:left="-708" w:leftChars="-337" w:right="-141" w:rightChars="-67"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7.2 除</w:t>
      </w:r>
      <w:r>
        <w:rPr>
          <w:rFonts w:hint="eastAsia" w:asciiTheme="minorEastAsia" w:hAnsiTheme="minorEastAsia" w:eastAsiaTheme="minorEastAsia"/>
          <w:b/>
          <w:color w:val="000000" w:themeColor="text1"/>
          <w:sz w:val="24"/>
          <w14:textFill>
            <w14:solidFill>
              <w14:schemeClr w14:val="tx1"/>
            </w14:solidFill>
          </w14:textFill>
        </w:rPr>
        <w:t>【政府采购合同专用条款】</w:t>
      </w:r>
      <w:r>
        <w:rPr>
          <w:rFonts w:hint="eastAsia" w:asciiTheme="minorEastAsia" w:hAnsiTheme="minorEastAsia" w:eastAsiaTheme="minorEastAsia"/>
          <w:bCs/>
          <w:color w:val="000000" w:themeColor="text1"/>
          <w:sz w:val="24"/>
          <w14:textFill>
            <w14:solidFill>
              <w14:schemeClr w14:val="tx1"/>
            </w14:solidFill>
          </w14:textFill>
        </w:rPr>
        <w:t>另有约定外，</w:t>
      </w:r>
      <w:r>
        <w:rPr>
          <w:rFonts w:hint="eastAsia" w:asciiTheme="minorEastAsia" w:hAnsiTheme="minorEastAsia" w:eastAsiaTheme="minorEastAsia"/>
          <w:color w:val="000000" w:themeColor="text1"/>
          <w:sz w:val="24"/>
          <w14:textFill>
            <w14:solidFill>
              <w14:schemeClr w14:val="tx1"/>
            </w14:solidFill>
          </w14:textFill>
        </w:rPr>
        <w:t>乙方负责办理将货物运抵本合同规定的交货地点，并装卸、交付至甲方的一切运输事项，相关费用应包含在合同价款中。</w:t>
      </w:r>
    </w:p>
    <w:p w14:paraId="437CE947">
      <w:pPr>
        <w:tabs>
          <w:tab w:val="left" w:pos="8930"/>
        </w:tabs>
        <w:adjustRightInd w:val="0"/>
        <w:snapToGrid w:val="0"/>
        <w:spacing w:line="360" w:lineRule="auto"/>
        <w:ind w:left="-708" w:leftChars="-337" w:right="-141" w:rightChars="-67"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7.3 货物保险要求按</w:t>
      </w:r>
      <w:r>
        <w:rPr>
          <w:rFonts w:hint="eastAsia" w:asciiTheme="minorEastAsia" w:hAnsiTheme="minorEastAsia" w:eastAsiaTheme="minorEastAsia"/>
          <w:b/>
          <w:color w:val="000000" w:themeColor="text1"/>
          <w:sz w:val="24"/>
          <w14:textFill>
            <w14:solidFill>
              <w14:schemeClr w14:val="tx1"/>
            </w14:solidFill>
          </w14:textFill>
        </w:rPr>
        <w:t>【政府采购合同专用条款】</w:t>
      </w:r>
      <w:r>
        <w:rPr>
          <w:rFonts w:hint="eastAsia" w:asciiTheme="minorEastAsia" w:hAnsiTheme="minorEastAsia" w:eastAsiaTheme="minorEastAsia"/>
          <w:bCs/>
          <w:color w:val="000000" w:themeColor="text1"/>
          <w:sz w:val="24"/>
          <w14:textFill>
            <w14:solidFill>
              <w14:schemeClr w14:val="tx1"/>
            </w14:solidFill>
          </w14:textFill>
        </w:rPr>
        <w:t>规定执行</w:t>
      </w:r>
      <w:r>
        <w:rPr>
          <w:rFonts w:hint="eastAsia" w:asciiTheme="minorEastAsia" w:hAnsiTheme="minorEastAsia" w:eastAsiaTheme="minorEastAsia"/>
          <w:color w:val="000000" w:themeColor="text1"/>
          <w:sz w:val="24"/>
          <w14:textFill>
            <w14:solidFill>
              <w14:schemeClr w14:val="tx1"/>
            </w14:solidFill>
          </w14:textFill>
        </w:rPr>
        <w:t>。</w:t>
      </w:r>
    </w:p>
    <w:p w14:paraId="2A0E1140">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8B89086">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7.5 </w:t>
      </w:r>
      <w:r>
        <w:rPr>
          <w:rFonts w:hint="eastAsia" w:cs="宋体" w:asciiTheme="minorEastAsia" w:hAnsiTheme="minorEastAsia" w:eastAsiaTheme="minorEastAsia"/>
          <w:color w:val="000000"/>
          <w:sz w:val="24"/>
        </w:rPr>
        <w:t>乙方在运输到达之前应提前通知甲方，并提示货物运输装卸的注意事项，甲方配合乙方做好货物的接收工作。</w:t>
      </w:r>
    </w:p>
    <w:p w14:paraId="5B8D616F">
      <w:pPr>
        <w:pStyle w:val="252"/>
        <w:tabs>
          <w:tab w:val="left" w:pos="8930"/>
        </w:tabs>
        <w:spacing w:line="360" w:lineRule="auto"/>
        <w:ind w:left="-708" w:leftChars="-337" w:right="-141" w:rightChars="-67" w:firstLine="480"/>
        <w:rPr>
          <w:rFonts w:hint="eastAsia" w:asciiTheme="minorEastAsia" w:hAnsiTheme="minorEastAsia" w:eastAsiaTheme="minorEastAsia"/>
          <w:sz w:val="24"/>
          <w:szCs w:val="24"/>
        </w:rPr>
      </w:pPr>
      <w:r>
        <w:rPr>
          <w:rFonts w:hint="eastAsia" w:cs="Times New Roman" w:asciiTheme="minorEastAsia" w:hAnsiTheme="minorEastAsia" w:eastAsiaTheme="minorEastAsia"/>
          <w:color w:val="000000" w:themeColor="text1"/>
          <w:kern w:val="2"/>
          <w:sz w:val="24"/>
          <w:szCs w:val="24"/>
          <w14:textFill>
            <w14:solidFill>
              <w14:schemeClr w14:val="tx1"/>
            </w14:solidFill>
          </w14:textFill>
        </w:rPr>
        <w:t xml:space="preserve">7.6 </w:t>
      </w:r>
      <w:r>
        <w:rPr>
          <w:rFonts w:hint="eastAsia" w:cs="Times New Roman" w:asciiTheme="minorEastAsia" w:hAnsiTheme="minorEastAsia" w:eastAsiaTheme="minorEastAsia"/>
          <w:color w:val="000000"/>
          <w:kern w:val="2"/>
          <w:sz w:val="24"/>
          <w:szCs w:val="24"/>
        </w:rPr>
        <w:t>如因包装、运输问题导致货物</w:t>
      </w:r>
      <w:r>
        <w:rPr>
          <w:rFonts w:hint="eastAsia" w:cs="Times New Roman" w:asciiTheme="minorEastAsia" w:hAnsiTheme="minorEastAsia" w:eastAsiaTheme="minorEastAsia"/>
          <w:color w:val="000000" w:themeColor="text1"/>
          <w:kern w:val="2"/>
          <w:sz w:val="24"/>
          <w:szCs w:val="24"/>
          <w14:textFill>
            <w14:solidFill>
              <w14:schemeClr w14:val="tx1"/>
            </w14:solidFill>
          </w14:textFill>
        </w:rPr>
        <w:t>损毁、丢失</w:t>
      </w:r>
      <w:r>
        <w:rPr>
          <w:rFonts w:hint="eastAsia" w:cs="Times New Roman" w:asciiTheme="minorEastAsia" w:hAnsiTheme="minorEastAsia" w:eastAsiaTheme="minorEastAsia"/>
          <w:color w:val="000000"/>
          <w:kern w:val="2"/>
          <w:sz w:val="24"/>
          <w:szCs w:val="24"/>
        </w:rPr>
        <w:t>或者品质下降，甲方有权要求降价、换货、拒收部分或整批货物，由此产生的费用和损失，均由乙方承担。</w:t>
      </w:r>
    </w:p>
    <w:p w14:paraId="59DFC9CC">
      <w:pPr>
        <w:tabs>
          <w:tab w:val="left" w:pos="8930"/>
        </w:tabs>
        <w:adjustRightInd w:val="0"/>
        <w:snapToGrid w:val="0"/>
        <w:spacing w:line="360" w:lineRule="auto"/>
        <w:ind w:left="-708" w:leftChars="-337" w:right="-141" w:rightChars="-67" w:firstLine="1"/>
        <w:jc w:val="left"/>
        <w:rPr>
          <w:rFonts w:hint="eastAsia" w:asciiTheme="minorEastAsia" w:hAnsiTheme="minorEastAsia" w:eastAsiaTheme="minorEastAsia"/>
          <w:b/>
          <w:sz w:val="24"/>
        </w:rPr>
      </w:pPr>
      <w:r>
        <w:rPr>
          <w:rFonts w:hint="eastAsia" w:asciiTheme="minorEastAsia" w:hAnsiTheme="minorEastAsia" w:eastAsiaTheme="minorEastAsia"/>
          <w:b/>
          <w:color w:val="000000" w:themeColor="text1"/>
          <w:sz w:val="24"/>
          <w14:textFill>
            <w14:solidFill>
              <w14:schemeClr w14:val="tx1"/>
            </w14:solidFill>
          </w14:textFill>
        </w:rPr>
        <w:t xml:space="preserve">8. </w:t>
      </w:r>
      <w:r>
        <w:rPr>
          <w:rFonts w:hint="eastAsia" w:asciiTheme="minorEastAsia" w:hAnsiTheme="minorEastAsia" w:eastAsiaTheme="minorEastAsia"/>
          <w:b/>
          <w:sz w:val="24"/>
        </w:rPr>
        <w:t>质量标准和保证</w:t>
      </w:r>
    </w:p>
    <w:p w14:paraId="794D7537">
      <w:pPr>
        <w:pStyle w:val="24"/>
        <w:tabs>
          <w:tab w:val="left" w:pos="8930"/>
        </w:tabs>
        <w:adjustRightInd w:val="0"/>
        <w:snapToGrid w:val="0"/>
        <w:spacing w:line="360" w:lineRule="auto"/>
        <w:ind w:left="-708" w:leftChars="-337" w:right="-141" w:rightChars="-67" w:firstLine="480" w:firstLineChars="200"/>
        <w:jc w:val="left"/>
        <w:rPr>
          <w:rFonts w:asciiTheme="minorEastAsia" w:hAnsiTheme="minorEastAsia" w:eastAsiaTheme="minorEastAsia"/>
          <w:b/>
          <w:sz w:val="24"/>
          <w:szCs w:val="24"/>
        </w:rPr>
      </w:pPr>
      <w:r>
        <w:rPr>
          <w:rFonts w:asciiTheme="minorEastAsia" w:hAnsiTheme="minorEastAsia" w:eastAsiaTheme="minorEastAsia"/>
          <w:sz w:val="24"/>
          <w:szCs w:val="24"/>
        </w:rPr>
        <w:t>8.1 质量标准</w:t>
      </w:r>
    </w:p>
    <w:p w14:paraId="2B96C494">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(1)本合同下提供的货物应符合合同</w:t>
      </w:r>
      <w:r>
        <w:rPr>
          <w:rFonts w:hint="eastAsia" w:cs="宋体" w:asciiTheme="minorEastAsia" w:hAnsiTheme="minorEastAsia" w:eastAsiaTheme="minorEastAsia"/>
          <w:color w:val="000000"/>
          <w:sz w:val="24"/>
        </w:rPr>
        <w:t>约定的</w:t>
      </w:r>
      <w:r>
        <w:rPr>
          <w:rFonts w:hint="eastAsia" w:cs="宋体" w:asciiTheme="minorEastAsia" w:hAnsiTheme="minorEastAsia" w:eastAsiaTheme="minorEastAsia"/>
          <w:sz w:val="24"/>
        </w:rPr>
        <w:t>品牌、规格型号、技术性能、配置、质量、数量等要求。</w:t>
      </w:r>
      <w:r>
        <w:rPr>
          <w:rFonts w:hint="eastAsia" w:asciiTheme="minorEastAsia" w:hAnsiTheme="minorEastAsia" w:eastAsiaTheme="minor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2003682">
      <w:pPr>
        <w:pStyle w:val="24"/>
        <w:tabs>
          <w:tab w:val="left" w:pos="8930"/>
        </w:tabs>
        <w:adjustRightInd w:val="0"/>
        <w:snapToGrid w:val="0"/>
        <w:spacing w:line="360" w:lineRule="auto"/>
        <w:ind w:left="-708" w:leftChars="-337" w:right="-141" w:rightChars="-67"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(2)采用中华人民共和国法定计量单位。</w:t>
      </w:r>
    </w:p>
    <w:p w14:paraId="6D3803C6">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(3)乙方所提供的货物应符合国家有关安全、环保、卫生的规定。</w:t>
      </w:r>
    </w:p>
    <w:p w14:paraId="18F5A803">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(4)乙方应向甲方提交所提供货物的技术文件，包括相应的中文技术文件，如:产品目录、图纸、操作手册、使用说明、维护手册或服务指南等。上述文件应包装好随货物一同发运。</w:t>
      </w:r>
    </w:p>
    <w:p w14:paraId="233B2FEB">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8.2 保证</w:t>
      </w:r>
    </w:p>
    <w:p w14:paraId="30AA0005">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(1)乙方应保证提供的货物完全符合合同规定的质量、规格和性能要求。乙方应保证货物在正确安装、正常使用和保养条件下，</w:t>
      </w:r>
      <w:r>
        <w:rPr>
          <w:rFonts w:hint="eastAsia" w:cs="宋体" w:asciiTheme="minorEastAsia" w:hAnsiTheme="minorEastAsia" w:eastAsiaTheme="minorEastAsia"/>
          <w:sz w:val="24"/>
        </w:rPr>
        <w:t>在其使用寿命期内具备合同约定的性能</w:t>
      </w:r>
      <w:r>
        <w:rPr>
          <w:rFonts w:hint="eastAsia" w:asciiTheme="minorEastAsia" w:hAnsiTheme="minorEastAsia" w:eastAsiaTheme="minorEastAsia"/>
          <w:sz w:val="24"/>
        </w:rPr>
        <w:t>。存在质量保证期的，货物最终交付验收合格后在</w:t>
      </w:r>
      <w:r>
        <w:rPr>
          <w:rFonts w:hint="eastAsia" w:asciiTheme="minorEastAsia" w:hAnsiTheme="minorEastAsia" w:eastAsiaTheme="minorEastAsia"/>
          <w:b/>
          <w:sz w:val="24"/>
        </w:rPr>
        <w:t>【政府采购合同专用条款】</w:t>
      </w:r>
      <w:r>
        <w:rPr>
          <w:rFonts w:hint="eastAsia" w:asciiTheme="minorEastAsia" w:hAnsiTheme="minorEastAsia" w:eastAsiaTheme="minorEastAsia"/>
          <w:sz w:val="24"/>
        </w:rPr>
        <w:t>规定或乙方书面承诺(两者以较长的为准)的质量保证期内，本保证保持有效。</w:t>
      </w:r>
    </w:p>
    <w:p w14:paraId="04CF9BC2">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(2)在质量保证期内所发现的缺陷，甲方应尽快以书面形式通知乙方。</w:t>
      </w:r>
    </w:p>
    <w:p w14:paraId="2B971015">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(3)乙方收到通知后，应在</w:t>
      </w:r>
      <w:r>
        <w:rPr>
          <w:rFonts w:hint="eastAsia" w:asciiTheme="minorEastAsia" w:hAnsiTheme="minorEastAsia" w:eastAsiaTheme="minorEastAsia"/>
          <w:b/>
          <w:sz w:val="24"/>
        </w:rPr>
        <w:t>【政府采购合同专用条款】</w:t>
      </w:r>
      <w:r>
        <w:rPr>
          <w:rFonts w:hint="eastAsia" w:asciiTheme="minorEastAsia" w:hAnsiTheme="minorEastAsia" w:eastAsiaTheme="minorEastAsia"/>
          <w:sz w:val="24"/>
        </w:rPr>
        <w:t>规定的响应时间内以合理的速度免费维修或更换有缺陷的货物或部件。</w:t>
      </w:r>
    </w:p>
    <w:p w14:paraId="5D50CEB8">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(4)在质量保证期内，如果货物的质量或规格与合同不符，或证实货物是有缺陷的，包括潜在的缺陷或使用不符合要求的材料等，甲方可以根据本合同第1</w:t>
      </w:r>
      <w:r>
        <w:rPr>
          <w:rFonts w:hint="eastAsia" w:asciiTheme="minorEastAsia" w:hAnsiTheme="minorEastAsia" w:eastAsiaTheme="minorEastAsia"/>
          <w:color w:val="000000" w:themeColor="text1"/>
          <w:sz w:val="24"/>
          <w14:textFill>
            <w14:solidFill>
              <w14:schemeClr w14:val="tx1"/>
            </w14:solidFill>
          </w14:textFill>
        </w:rPr>
        <w:t>5</w:t>
      </w:r>
      <w:r>
        <w:rPr>
          <w:rFonts w:hint="eastAsia" w:asciiTheme="minorEastAsia" w:hAnsiTheme="minorEastAsia" w:eastAsiaTheme="minorEastAsia"/>
          <w:sz w:val="24"/>
        </w:rPr>
        <w:t>.1条规定以书面形式</w:t>
      </w:r>
      <w:r>
        <w:rPr>
          <w:rFonts w:hint="eastAsia" w:asciiTheme="minorEastAsia" w:hAnsiTheme="minorEastAsia" w:eastAsiaTheme="minorEastAsia"/>
          <w:color w:val="000000" w:themeColor="text1"/>
          <w:sz w:val="24"/>
          <w14:textFill>
            <w14:solidFill>
              <w14:schemeClr w14:val="tx1"/>
            </w14:solidFill>
          </w14:textFill>
        </w:rPr>
        <w:t>追究</w:t>
      </w:r>
      <w:r>
        <w:rPr>
          <w:rFonts w:hint="eastAsia" w:asciiTheme="minorEastAsia" w:hAnsiTheme="minorEastAsia" w:eastAsiaTheme="minorEastAsia"/>
          <w:sz w:val="24"/>
        </w:rPr>
        <w:t>乙方</w:t>
      </w:r>
      <w:r>
        <w:rPr>
          <w:rFonts w:hint="eastAsia" w:asciiTheme="minorEastAsia" w:hAnsiTheme="minorEastAsia" w:eastAsiaTheme="minorEastAsia"/>
          <w:color w:val="000000" w:themeColor="text1"/>
          <w:sz w:val="24"/>
          <w14:textFill>
            <w14:solidFill>
              <w14:schemeClr w14:val="tx1"/>
            </w14:solidFill>
          </w14:textFill>
        </w:rPr>
        <w:t>的违约责任</w:t>
      </w:r>
      <w:r>
        <w:rPr>
          <w:rFonts w:hint="eastAsia" w:asciiTheme="minorEastAsia" w:hAnsiTheme="minorEastAsia" w:eastAsiaTheme="minorEastAsia"/>
          <w:sz w:val="24"/>
        </w:rPr>
        <w:t>。</w:t>
      </w:r>
    </w:p>
    <w:p w14:paraId="00174190">
      <w:pPr>
        <w:tabs>
          <w:tab w:val="left" w:pos="8930"/>
        </w:tabs>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(5)乙方在约定的时间内未能弥补缺陷，甲方可采取必要的补救措施，但其风险和费用将由乙方承担，甲方根据合同约定对乙方行使的其他权利不受影响。</w:t>
      </w:r>
    </w:p>
    <w:p w14:paraId="173AE730">
      <w:pPr>
        <w:tabs>
          <w:tab w:val="left" w:pos="8930"/>
        </w:tabs>
        <w:adjustRightInd w:val="0"/>
        <w:snapToGrid w:val="0"/>
        <w:spacing w:line="360" w:lineRule="auto"/>
        <w:ind w:left="-708" w:leftChars="-337" w:right="-141" w:rightChars="-67" w:firstLine="1"/>
        <w:jc w:val="left"/>
        <w:rPr>
          <w:rFonts w:hint="eastAsia" w:asciiTheme="minorEastAsia" w:hAnsiTheme="minorEastAsia" w:eastAsiaTheme="minorEastAsia"/>
          <w:b/>
          <w:bCs/>
          <w:sz w:val="24"/>
        </w:rPr>
      </w:pPr>
      <w:r>
        <w:rPr>
          <w:rFonts w:hint="eastAsia" w:asciiTheme="minorEastAsia" w:hAnsiTheme="minorEastAsia" w:eastAsiaTheme="minorEastAsia"/>
          <w:b/>
          <w:bCs/>
          <w:color w:val="000000" w:themeColor="text1"/>
          <w:sz w:val="24"/>
          <w14:textFill>
            <w14:solidFill>
              <w14:schemeClr w14:val="tx1"/>
            </w14:solidFill>
          </w14:textFill>
        </w:rPr>
        <w:t>9</w:t>
      </w:r>
      <w:r>
        <w:rPr>
          <w:rFonts w:hint="eastAsia" w:asciiTheme="minorEastAsia" w:hAnsiTheme="minorEastAsia" w:eastAsiaTheme="minorEastAsia"/>
          <w:b/>
          <w:bCs/>
          <w:sz w:val="24"/>
        </w:rPr>
        <w:t>.</w:t>
      </w:r>
      <w:r>
        <w:rPr>
          <w:rFonts w:hint="eastAsia" w:asciiTheme="minorEastAsia" w:hAnsiTheme="minorEastAsia" w:eastAsiaTheme="minorEastAsia"/>
          <w:b/>
          <w:bCs/>
          <w:color w:val="000000" w:themeColor="text1"/>
          <w:sz w:val="24"/>
          <w14:textFill>
            <w14:solidFill>
              <w14:schemeClr w14:val="tx1"/>
            </w14:solidFill>
          </w14:textFill>
        </w:rPr>
        <w:t xml:space="preserve"> </w:t>
      </w:r>
      <w:r>
        <w:rPr>
          <w:rFonts w:hint="eastAsia" w:asciiTheme="minorEastAsia" w:hAnsiTheme="minorEastAsia" w:eastAsiaTheme="minorEastAsia"/>
          <w:b/>
          <w:bCs/>
          <w:sz w:val="24"/>
        </w:rPr>
        <w:t>权利瑕疵担保</w:t>
      </w:r>
    </w:p>
    <w:p w14:paraId="49C3E6EB">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9.1 乙方保证对其出售的货物享有合法的权利。</w:t>
      </w:r>
    </w:p>
    <w:p w14:paraId="7B7E9BA1">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9.2 </w:t>
      </w:r>
      <w:r>
        <w:rPr>
          <w:rFonts w:hint="eastAsia" w:cs="宋体" w:asciiTheme="minorEastAsia" w:hAnsiTheme="minorEastAsia" w:eastAsiaTheme="minorEastAsia"/>
          <w:sz w:val="24"/>
        </w:rPr>
        <w:t>乙方保证在交付的货物上不存在抵押权等担保物权。</w:t>
      </w:r>
    </w:p>
    <w:p w14:paraId="43256A72">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9.3 如甲方使用上述货物构成对第三人侵权的，则由乙方承担全部责任。</w:t>
      </w:r>
    </w:p>
    <w:p w14:paraId="0D71741B">
      <w:pPr>
        <w:tabs>
          <w:tab w:val="left" w:pos="8930"/>
        </w:tabs>
        <w:autoSpaceDE w:val="0"/>
        <w:autoSpaceDN w:val="0"/>
        <w:adjustRightInd w:val="0"/>
        <w:snapToGrid w:val="0"/>
        <w:spacing w:line="360" w:lineRule="auto"/>
        <w:ind w:left="-708" w:leftChars="-337" w:right="-141" w:rightChars="-67" w:firstLine="1"/>
        <w:jc w:val="left"/>
        <w:rPr>
          <w:rFonts w:hint="eastAsi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10. 知识产权保护</w:t>
      </w:r>
    </w:p>
    <w:p w14:paraId="547FD75F">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10.1 乙方对其所销售的货物应当享有知识产权或经权利人合法授权，保证没有侵犯任</w:t>
      </w:r>
      <w:r>
        <w:rPr>
          <w:rFonts w:hint="eastAsia" w:asciiTheme="minorEastAsia" w:hAnsiTheme="minorEastAsia" w:eastAsiaTheme="minorEastAsia"/>
          <w:sz w:val="24"/>
        </w:rPr>
        <w:t>何第三人的知识产权等权利。</w:t>
      </w:r>
      <w:bookmarkStart w:id="908" w:name="_Hlk163047038"/>
      <w:r>
        <w:rPr>
          <w:rFonts w:hint="eastAsia" w:cs="宋体" w:asciiTheme="minorEastAsia" w:hAnsiTheme="minorEastAsia" w:eastAsiaTheme="minorEastAsia"/>
          <w:sz w:val="24"/>
        </w:rPr>
        <w:t>因违反前述约定对第三人构成侵权的，应当由乙方向第三人承担法律责任；甲方依法向第三人赔偿后，有权向乙方追偿。甲方有其他损失的，乙方应当赔偿</w:t>
      </w:r>
      <w:bookmarkEnd w:id="908"/>
      <w:r>
        <w:rPr>
          <w:rFonts w:hint="eastAsia" w:asciiTheme="minorEastAsia" w:hAnsiTheme="minorEastAsia" w:eastAsiaTheme="minorEastAsia"/>
          <w:sz w:val="24"/>
        </w:rPr>
        <w:t>。</w:t>
      </w:r>
    </w:p>
    <w:p w14:paraId="47762DC1">
      <w:pPr>
        <w:tabs>
          <w:tab w:val="left" w:pos="8930"/>
        </w:tabs>
        <w:autoSpaceDE w:val="0"/>
        <w:autoSpaceDN w:val="0"/>
        <w:adjustRightInd w:val="0"/>
        <w:snapToGrid w:val="0"/>
        <w:spacing w:line="360" w:lineRule="auto"/>
        <w:ind w:left="-708" w:leftChars="-337" w:right="-141" w:rightChars="-67" w:firstLine="1"/>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11. 保密义务</w:t>
      </w:r>
    </w:p>
    <w:p w14:paraId="1BC62194">
      <w:pPr>
        <w:tabs>
          <w:tab w:val="left" w:pos="8930"/>
        </w:tabs>
        <w:autoSpaceDE w:val="0"/>
        <w:autoSpaceDN w:val="0"/>
        <w:adjustRightInd w:val="0"/>
        <w:snapToGrid w:val="0"/>
        <w:spacing w:line="360" w:lineRule="auto"/>
        <w:ind w:left="-708" w:leftChars="-337" w:right="-141" w:rightChars="-67"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cs="宋体" w:asciiTheme="minorEastAsia" w:hAnsiTheme="minorEastAsia" w:eastAsiaTheme="minorEastAsia"/>
          <w:b/>
          <w:bCs/>
          <w:sz w:val="24"/>
        </w:rPr>
        <w:t>【政府采购合同专用条款】</w:t>
      </w:r>
      <w:r>
        <w:rPr>
          <w:rFonts w:hint="eastAsia" w:cs="宋体" w:asciiTheme="minorEastAsia" w:hAnsiTheme="minorEastAsia" w:eastAsiaTheme="minorEastAsia"/>
          <w:sz w:val="24"/>
        </w:rPr>
        <w:t>中约定。</w:t>
      </w:r>
    </w:p>
    <w:p w14:paraId="1B02E3CA">
      <w:pPr>
        <w:tabs>
          <w:tab w:val="left" w:pos="8930"/>
        </w:tabs>
        <w:autoSpaceDE w:val="0"/>
        <w:autoSpaceDN w:val="0"/>
        <w:adjustRightInd w:val="0"/>
        <w:snapToGrid w:val="0"/>
        <w:spacing w:line="360" w:lineRule="auto"/>
        <w:ind w:left="-708" w:leftChars="-337" w:right="-141" w:rightChars="-67" w:firstLine="1"/>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12. 合同价款支付</w:t>
      </w:r>
    </w:p>
    <w:p w14:paraId="58E978A0">
      <w:pPr>
        <w:tabs>
          <w:tab w:val="left" w:pos="8930"/>
        </w:tabs>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12.1 合同价款支付按照国库集中支付制度及财政管理相关规定执行。</w:t>
      </w:r>
    </w:p>
    <w:p w14:paraId="0FC56D77">
      <w:pPr>
        <w:pStyle w:val="4"/>
        <w:tabs>
          <w:tab w:val="left" w:pos="8930"/>
        </w:tabs>
        <w:ind w:left="-708" w:leftChars="-337" w:right="-141" w:rightChars="-67"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b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Theme="minorEastAsia" w:hAnsiTheme="minorEastAsia" w:eastAsiaTheme="minorEastAsia"/>
          <w:sz w:val="24"/>
          <w:szCs w:val="24"/>
        </w:rPr>
        <w:t>政府采购合同专用条款</w:t>
      </w:r>
      <w:r>
        <w:rPr>
          <w:rFonts w:hint="eastAsia" w:asciiTheme="minorEastAsia" w:hAnsiTheme="minorEastAsia" w:eastAsiaTheme="minorEastAsia"/>
          <w:b w:val="0"/>
          <w:sz w:val="24"/>
          <w:szCs w:val="24"/>
        </w:rPr>
        <w:t>】中约定。</w:t>
      </w:r>
    </w:p>
    <w:p w14:paraId="240531D1">
      <w:pPr>
        <w:pStyle w:val="18"/>
        <w:tabs>
          <w:tab w:val="left" w:pos="8930"/>
        </w:tabs>
        <w:spacing w:line="360" w:lineRule="auto"/>
        <w:ind w:left="-708" w:leftChars="-337" w:right="-141" w:rightChars="-67" w:firstLine="1"/>
        <w:rPr>
          <w:rFonts w:hint="eastAsia" w:asciiTheme="minorEastAsia" w:hAnsiTheme="minorEastAsia" w:eastAsiaTheme="minorEastAsia"/>
          <w:b/>
          <w:bCs/>
        </w:rPr>
      </w:pPr>
      <w:r>
        <w:rPr>
          <w:rFonts w:hint="eastAsia" w:asciiTheme="minorEastAsia" w:hAnsiTheme="minorEastAsia" w:eastAsiaTheme="minorEastAsia"/>
          <w:b/>
          <w:bCs/>
        </w:rPr>
        <w:t>13. 履约保证金</w:t>
      </w:r>
    </w:p>
    <w:p w14:paraId="7654F29E">
      <w:pPr>
        <w:tabs>
          <w:tab w:val="left" w:pos="8930"/>
        </w:tabs>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13.1 </w:t>
      </w:r>
      <w:r>
        <w:rPr>
          <w:rFonts w:hint="eastAsia" w:cs="宋体" w:asciiTheme="minorEastAsia" w:hAnsiTheme="minorEastAsia" w:eastAsiaTheme="minorEastAsia"/>
          <w:sz w:val="24"/>
        </w:rPr>
        <w:t>乙方应当以支票、汇票、本票或者金融机构、担保机构出具的保函等非现金形式提交。</w:t>
      </w:r>
    </w:p>
    <w:p w14:paraId="33EC937B">
      <w:pPr>
        <w:tabs>
          <w:tab w:val="left" w:pos="8930"/>
        </w:tabs>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13.2 如果乙方出现</w:t>
      </w:r>
      <w:r>
        <w:rPr>
          <w:rFonts w:hint="eastAsia" w:cs="宋体" w:asciiTheme="minorEastAsia" w:hAnsiTheme="minorEastAsia" w:eastAsiaTheme="minorEastAsia"/>
          <w:b/>
          <w:bCs/>
          <w:sz w:val="24"/>
        </w:rPr>
        <w:t>【政府采购合同专用条款】</w:t>
      </w:r>
      <w:r>
        <w:rPr>
          <w:rFonts w:hint="eastAsia" w:cs="宋体" w:asciiTheme="minorEastAsia" w:hAnsiTheme="minorEastAsia" w:eastAsiaTheme="minorEastAsia"/>
          <w:sz w:val="24"/>
        </w:rPr>
        <w:t>约定情形的</w:t>
      </w:r>
      <w:r>
        <w:rPr>
          <w:rFonts w:hint="eastAsia" w:asciiTheme="minorEastAsia" w:hAnsiTheme="minorEastAsia" w:eastAsiaTheme="minorEastAsia"/>
          <w:sz w:val="24"/>
        </w:rPr>
        <w:t>，履约保证金不予退还；如果乙方未能按合同约定全面履行义务，甲方有权从履约保证金中取得补偿或赔偿，且不影响甲方要求乙方承担合同约定的超过履约保证金的违约责任的权利。</w:t>
      </w:r>
    </w:p>
    <w:p w14:paraId="15E2A7BC">
      <w:pPr>
        <w:tabs>
          <w:tab w:val="left" w:pos="8930"/>
        </w:tabs>
        <w:spacing w:line="360" w:lineRule="auto"/>
        <w:ind w:left="-708" w:leftChars="-337" w:right="-141" w:rightChars="-67"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13.3 甲方在项目通过验收后按照</w:t>
      </w:r>
      <w:r>
        <w:rPr>
          <w:rFonts w:hint="eastAsia" w:asciiTheme="minorEastAsia" w:hAnsiTheme="minorEastAsia" w:eastAsiaTheme="minorEastAsia"/>
          <w:b/>
          <w:sz w:val="24"/>
        </w:rPr>
        <w:t>【政府采购合同专用条款】</w:t>
      </w:r>
      <w:r>
        <w:rPr>
          <w:rFonts w:hint="eastAsia" w:asciiTheme="minorEastAsia" w:hAnsiTheme="minorEastAsia" w:eastAsiaTheme="minorEastAsia"/>
          <w:sz w:val="24"/>
        </w:rPr>
        <w:t>规定的时间内将履约保证金退还乙方；逾期退还的，乙方可要求甲方支付违约金，违约金按照</w:t>
      </w:r>
      <w:r>
        <w:rPr>
          <w:rFonts w:hint="eastAsia" w:asciiTheme="minorEastAsia" w:hAnsiTheme="minorEastAsia" w:eastAsiaTheme="minorEastAsia"/>
          <w:b/>
          <w:sz w:val="24"/>
        </w:rPr>
        <w:t>【政府采购合同专用条款】</w:t>
      </w:r>
      <w:r>
        <w:rPr>
          <w:rFonts w:hint="eastAsia" w:asciiTheme="minorEastAsia" w:hAnsiTheme="minorEastAsia" w:eastAsiaTheme="minorEastAsia"/>
          <w:sz w:val="24"/>
        </w:rPr>
        <w:t>规定支付。</w:t>
      </w:r>
    </w:p>
    <w:p w14:paraId="334986CD">
      <w:pPr>
        <w:tabs>
          <w:tab w:val="left" w:pos="8930"/>
        </w:tabs>
        <w:autoSpaceDE w:val="0"/>
        <w:autoSpaceDN w:val="0"/>
        <w:adjustRightInd w:val="0"/>
        <w:snapToGrid w:val="0"/>
        <w:spacing w:line="360" w:lineRule="auto"/>
        <w:ind w:left="-708" w:leftChars="-337" w:right="-141" w:rightChars="-67" w:firstLine="1"/>
        <w:jc w:val="left"/>
        <w:rPr>
          <w:rFonts w:hint="eastAsia" w:asciiTheme="minorEastAsia" w:hAnsiTheme="minorEastAsia" w:eastAsiaTheme="minorEastAsia"/>
          <w:b/>
          <w:sz w:val="24"/>
        </w:rPr>
      </w:pPr>
      <w:r>
        <w:rPr>
          <w:rFonts w:hint="eastAsia" w:asciiTheme="minorEastAsia" w:hAnsiTheme="minorEastAsia" w:eastAsiaTheme="minorEastAsia"/>
          <w:b/>
          <w:bCs/>
          <w:sz w:val="24"/>
        </w:rPr>
        <w:t xml:space="preserve">14. </w:t>
      </w:r>
      <w:r>
        <w:rPr>
          <w:rFonts w:hint="eastAsia" w:asciiTheme="minorEastAsia" w:hAnsiTheme="minorEastAsia" w:eastAsiaTheme="minorEastAsia"/>
          <w:b/>
          <w:sz w:val="24"/>
        </w:rPr>
        <w:t>售后服务</w:t>
      </w:r>
    </w:p>
    <w:p w14:paraId="26C54675">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14.1 除项目不涉及或采购活动中明确约定无须承担外，乙方还应提供下列服务:</w:t>
      </w:r>
    </w:p>
    <w:p w14:paraId="792CC420">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(1)货物的现场移动、安装、调试、启动监督及技术支持；</w:t>
      </w:r>
    </w:p>
    <w:p w14:paraId="456D06B9">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(2)提供货物组装和维修所需的专用工具和辅助材料；</w:t>
      </w:r>
    </w:p>
    <w:p w14:paraId="02A7ADDE">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(3)在</w:t>
      </w:r>
      <w:r>
        <w:rPr>
          <w:rFonts w:hint="eastAsia" w:cs="宋体" w:asciiTheme="minorEastAsia" w:hAnsiTheme="minorEastAsia" w:eastAsiaTheme="minorEastAsia"/>
          <w:b/>
          <w:bCs/>
          <w:sz w:val="24"/>
        </w:rPr>
        <w:t>【政府采购合同专用条款】</w:t>
      </w:r>
      <w:r>
        <w:rPr>
          <w:rFonts w:hint="eastAsia" w:asciiTheme="minorEastAsia" w:hAnsiTheme="minorEastAsia" w:eastAsiaTheme="minorEastAsia"/>
          <w:sz w:val="24"/>
        </w:rPr>
        <w:t>约定的期限内对所有的货物实施运行监督、维修，但前提条件是该服务并不能免除乙方在质量保证期内所承担的义务；</w:t>
      </w:r>
    </w:p>
    <w:p w14:paraId="75C5DC23">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(4)在制造商所在地或指定现场就货物的安装、启动、运营、维护、废弃处置等对甲方操作人员进行培训</w:t>
      </w:r>
      <w:r>
        <w:rPr>
          <w:rFonts w:hint="eastAsia" w:cs="宋体" w:asciiTheme="minorEastAsia" w:hAnsiTheme="minorEastAsia" w:eastAsiaTheme="minorEastAsia"/>
          <w:sz w:val="24"/>
        </w:rPr>
        <w:t>；</w:t>
      </w:r>
    </w:p>
    <w:p w14:paraId="429B174A">
      <w:pPr>
        <w:pStyle w:val="252"/>
        <w:tabs>
          <w:tab w:val="left" w:pos="8930"/>
        </w:tabs>
        <w:spacing w:line="360" w:lineRule="auto"/>
        <w:ind w:left="-708" w:leftChars="-337" w:right="-141" w:rightChars="-67" w:firstLine="48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(5)依照法律、行政法规的规定或者按照</w:t>
      </w:r>
      <w:r>
        <w:rPr>
          <w:rFonts w:hint="eastAsia" w:cs="宋体" w:asciiTheme="minorEastAsia" w:hAnsiTheme="minorEastAsia" w:eastAsiaTheme="minorEastAsia"/>
          <w:b/>
          <w:bCs/>
          <w:sz w:val="24"/>
          <w:szCs w:val="24"/>
        </w:rPr>
        <w:t>【政府采购合同专用条款】</w:t>
      </w:r>
      <w:r>
        <w:rPr>
          <w:rFonts w:hint="eastAsia" w:cs="宋体" w:asciiTheme="minorEastAsia" w:hAnsiTheme="minorEastAsia" w:eastAsiaTheme="minorEastAsia"/>
          <w:sz w:val="24"/>
          <w:szCs w:val="24"/>
        </w:rPr>
        <w:t>约定，货物在有效使用年限届满后应予回收的，乙方负有自行或者委托第三人对货物予以回收的义务；</w:t>
      </w:r>
    </w:p>
    <w:p w14:paraId="52D943EE">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(6)</w:t>
      </w:r>
      <w:r>
        <w:rPr>
          <w:rFonts w:hint="eastAsia" w:asciiTheme="minorEastAsia" w:hAnsiTheme="minorEastAsia" w:eastAsiaTheme="minorEastAsia"/>
          <w:b/>
          <w:sz w:val="24"/>
        </w:rPr>
        <w:t>【政府采购合同专用条款】</w:t>
      </w:r>
      <w:r>
        <w:rPr>
          <w:rFonts w:hint="eastAsia" w:asciiTheme="minorEastAsia" w:hAnsiTheme="minorEastAsia" w:eastAsiaTheme="minorEastAsia"/>
          <w:sz w:val="24"/>
        </w:rPr>
        <w:t>规定由乙方提供的其他服务。</w:t>
      </w:r>
    </w:p>
    <w:p w14:paraId="740FD753">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14.2 乙方提供的售后服务的费用已包含在合同价款中，甲方不再另行支付。</w:t>
      </w:r>
    </w:p>
    <w:p w14:paraId="1EC49180">
      <w:pPr>
        <w:tabs>
          <w:tab w:val="left" w:pos="8930"/>
        </w:tabs>
        <w:adjustRightInd w:val="0"/>
        <w:snapToGrid w:val="0"/>
        <w:spacing w:line="360" w:lineRule="auto"/>
        <w:ind w:left="-708" w:leftChars="-337" w:right="-141" w:rightChars="-67" w:firstLine="1"/>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15. 违约责任</w:t>
      </w:r>
    </w:p>
    <w:p w14:paraId="760EA933">
      <w:pPr>
        <w:tabs>
          <w:tab w:val="left" w:pos="8930"/>
        </w:tabs>
        <w:adjustRightInd w:val="0"/>
        <w:snapToGrid w:val="0"/>
        <w:spacing w:line="360" w:lineRule="auto"/>
        <w:ind w:left="-708" w:leftChars="-337" w:right="-141" w:rightChars="-67" w:firstLine="480" w:firstLineChars="200"/>
        <w:jc w:val="left"/>
        <w:rPr>
          <w:rFonts w:hint="eastAsia" w:asciiTheme="minorEastAsia" w:hAnsiTheme="minorEastAsia" w:eastAsiaTheme="minorEastAsia"/>
          <w:bCs/>
          <w:sz w:val="24"/>
        </w:rPr>
      </w:pPr>
      <w:r>
        <w:rPr>
          <w:rFonts w:hint="eastAsia" w:asciiTheme="minorEastAsia" w:hAnsiTheme="minorEastAsia" w:eastAsiaTheme="minorEastAsia"/>
          <w:bCs/>
          <w:sz w:val="24"/>
        </w:rPr>
        <w:t>15.1质量瑕疵的违约责任</w:t>
      </w:r>
    </w:p>
    <w:p w14:paraId="2B7DF13B">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乙方提供的产品不符合合同约定的质量标准或存在产品质量缺陷，甲方有权要求乙方根据</w:t>
      </w:r>
      <w:r>
        <w:rPr>
          <w:rFonts w:hint="eastAsia" w:asciiTheme="minorEastAsia" w:hAnsiTheme="minorEastAsia" w:eastAsiaTheme="minorEastAsia"/>
          <w:b/>
          <w:sz w:val="24"/>
        </w:rPr>
        <w:t>【政府采购合同专用条款】</w:t>
      </w:r>
      <w:r>
        <w:rPr>
          <w:rFonts w:hint="eastAsia" w:asciiTheme="minorEastAsia" w:hAnsiTheme="minorEastAsia" w:eastAsiaTheme="minorEastAsia"/>
          <w:bCs/>
          <w:sz w:val="24"/>
        </w:rPr>
        <w:t>要求</w:t>
      </w:r>
      <w:r>
        <w:rPr>
          <w:rFonts w:hint="eastAsia" w:asciiTheme="minorEastAsia" w:hAnsiTheme="minorEastAsia" w:eastAsiaTheme="minorEastAsia"/>
          <w:sz w:val="24"/>
        </w:rPr>
        <w:t>及时修理、重作、更换，并承担由此给甲方造成的损失。</w:t>
      </w:r>
    </w:p>
    <w:p w14:paraId="199C26E6">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bCs/>
          <w:sz w:val="24"/>
        </w:rPr>
      </w:pPr>
      <w:r>
        <w:rPr>
          <w:rFonts w:hint="eastAsia" w:asciiTheme="minorEastAsia" w:hAnsiTheme="minorEastAsia" w:eastAsiaTheme="minorEastAsia"/>
          <w:bCs/>
          <w:sz w:val="24"/>
        </w:rPr>
        <w:t>15.2 迟延交货的违约责任</w:t>
      </w:r>
    </w:p>
    <w:p w14:paraId="168CFD74">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9E411F3">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(2)如果乙方没有按照合同规定的时间交货和提供相关服务，甲方有权从货款中扣除误期赔偿费而不影响合同项下的其他补救方法，赔偿费按</w:t>
      </w:r>
      <w:r>
        <w:rPr>
          <w:rFonts w:hint="eastAsia" w:asciiTheme="minorEastAsia" w:hAnsiTheme="minorEastAsia" w:eastAsiaTheme="minorEastAsia"/>
          <w:b/>
          <w:sz w:val="24"/>
        </w:rPr>
        <w:t>【政府采购合同专用条款】</w:t>
      </w:r>
      <w:r>
        <w:rPr>
          <w:rFonts w:hint="eastAsia" w:asciiTheme="minorEastAsia" w:hAnsiTheme="minorEastAsia" w:eastAsiaTheme="minorEastAsia"/>
          <w:sz w:val="24"/>
        </w:rPr>
        <w:t>规定执行。如果涉及公共利益，且赔偿金额无法弥补公共利益损失，甲方可要求继续履行或者采取其他补救措施。</w:t>
      </w:r>
    </w:p>
    <w:p w14:paraId="7D9163B3">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15.3 迟延支付的违约责任</w:t>
      </w:r>
    </w:p>
    <w:p w14:paraId="4DAAD4B8">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甲方存在迟延支付乙方合同款项的，应当承担</w:t>
      </w:r>
      <w:r>
        <w:rPr>
          <w:rFonts w:hint="eastAsia" w:asciiTheme="minorEastAsia" w:hAnsiTheme="minorEastAsia" w:eastAsiaTheme="minorEastAsia"/>
          <w:b/>
          <w:bCs/>
          <w:sz w:val="24"/>
        </w:rPr>
        <w:t>【政府采购合同专用条款】</w:t>
      </w:r>
      <w:r>
        <w:rPr>
          <w:rFonts w:hint="eastAsia" w:asciiTheme="minorEastAsia" w:hAnsiTheme="minorEastAsia" w:eastAsiaTheme="minorEastAsia"/>
          <w:sz w:val="24"/>
        </w:rPr>
        <w:t>规定的逾期付款利息。</w:t>
      </w:r>
    </w:p>
    <w:p w14:paraId="2DAF7914">
      <w:pPr>
        <w:tabs>
          <w:tab w:val="left" w:pos="8930"/>
        </w:tabs>
        <w:adjustRightInd w:val="0"/>
        <w:snapToGrid w:val="0"/>
        <w:spacing w:line="360" w:lineRule="auto"/>
        <w:ind w:left="-708" w:leftChars="-337" w:right="-141" w:rightChars="-67" w:firstLine="1"/>
        <w:jc w:val="left"/>
        <w:rPr>
          <w:rFonts w:hint="eastAsia" w:asciiTheme="minorEastAsia" w:hAnsiTheme="minorEastAsia" w:eastAsiaTheme="minorEastAsia"/>
          <w:sz w:val="24"/>
        </w:rPr>
      </w:pPr>
      <w:r>
        <w:rPr>
          <w:rFonts w:hint="eastAsia" w:asciiTheme="minorEastAsia" w:hAnsiTheme="minorEastAsia" w:eastAsiaTheme="minorEastAsia"/>
          <w:bCs/>
          <w:sz w:val="24"/>
        </w:rPr>
        <w:t>15.4其他违约责任根据项目实际需要按</w:t>
      </w:r>
      <w:r>
        <w:rPr>
          <w:rFonts w:hint="eastAsia" w:asciiTheme="minorEastAsia" w:hAnsiTheme="minorEastAsia" w:eastAsiaTheme="minorEastAsia"/>
          <w:b/>
          <w:bCs/>
          <w:sz w:val="24"/>
        </w:rPr>
        <w:t>【政府采购合同专用条款】</w:t>
      </w:r>
      <w:r>
        <w:rPr>
          <w:rFonts w:hint="eastAsia" w:asciiTheme="minorEastAsia" w:hAnsiTheme="minorEastAsia" w:eastAsiaTheme="minorEastAsia"/>
          <w:sz w:val="24"/>
        </w:rPr>
        <w:t>规定执行。</w:t>
      </w:r>
    </w:p>
    <w:p w14:paraId="3FC4ACC3">
      <w:pPr>
        <w:numPr>
          <w:ilvl w:val="0"/>
          <w:numId w:val="19"/>
        </w:numPr>
        <w:tabs>
          <w:tab w:val="left" w:pos="8930"/>
        </w:tabs>
        <w:autoSpaceDE w:val="0"/>
        <w:autoSpaceDN w:val="0"/>
        <w:adjustRightInd w:val="0"/>
        <w:snapToGrid w:val="0"/>
        <w:spacing w:line="360" w:lineRule="auto"/>
        <w:ind w:left="-708" w:leftChars="-337" w:right="-141" w:rightChars="-67" w:firstLine="1"/>
        <w:jc w:val="left"/>
        <w:rPr>
          <w:rFonts w:hint="eastAsia" w:asciiTheme="minorEastAsia" w:hAnsiTheme="minorEastAsia" w:eastAsiaTheme="minorEastAsia"/>
          <w:b/>
          <w:sz w:val="24"/>
        </w:rPr>
      </w:pPr>
      <w:r>
        <w:rPr>
          <w:rFonts w:hint="eastAsia" w:asciiTheme="minorEastAsia" w:hAnsiTheme="minorEastAsia" w:eastAsiaTheme="minorEastAsia"/>
          <w:b/>
          <w:sz w:val="24"/>
        </w:rPr>
        <w:t>合同变更、中止与终止</w:t>
      </w:r>
    </w:p>
    <w:p w14:paraId="77248D07">
      <w:pPr>
        <w:tabs>
          <w:tab w:val="left" w:pos="8930"/>
        </w:tabs>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16.1合同的变更</w:t>
      </w:r>
    </w:p>
    <w:p w14:paraId="50433DBA">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政府采购合同履行中，在不改变合同其他条款的前提下，甲方可以在合同价款10%的范围内追加与合同标的相同的货物，并就此与乙方协商一致后签订补充协议。</w:t>
      </w:r>
    </w:p>
    <w:p w14:paraId="3EA3EFE6">
      <w:pPr>
        <w:tabs>
          <w:tab w:val="left" w:pos="8930"/>
        </w:tabs>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16.2合同的中止</w:t>
      </w:r>
    </w:p>
    <w:p w14:paraId="3237108A">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(1)合同履行过程中因供应商就采购文件、采购过程或结果提起投诉的，甲方认为有必要的，可以中止合同的履行。</w:t>
      </w:r>
    </w:p>
    <w:p w14:paraId="05824AA3">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2761425">
      <w:pPr>
        <w:pStyle w:val="252"/>
        <w:tabs>
          <w:tab w:val="left" w:pos="8930"/>
        </w:tabs>
        <w:spacing w:line="360" w:lineRule="auto"/>
        <w:ind w:left="-708" w:leftChars="-337" w:right="-141" w:rightChars="-67" w:firstLine="480"/>
        <w:jc w:val="both"/>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rPr>
        <w:t>(3)乙方分立、合并或者变更住所的，应当及时以书面形式告知甲方。乙方没有及时告知甲方，致使合同履行发生困难的，甲方可以中止合同履行并要求乙方承担由此给甲方造成的损失。</w:t>
      </w:r>
    </w:p>
    <w:p w14:paraId="36EFD3D7">
      <w:pPr>
        <w:tabs>
          <w:tab w:val="left" w:pos="8930"/>
        </w:tabs>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(4)甲方不得以行政区划调整、政府换届、机构或者职能调整以及相关责任人更替为由中止合同。</w:t>
      </w:r>
    </w:p>
    <w:p w14:paraId="299EB773">
      <w:pPr>
        <w:tabs>
          <w:tab w:val="left" w:pos="8930"/>
        </w:tabs>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16.3合同的终止</w:t>
      </w:r>
    </w:p>
    <w:p w14:paraId="48F0702C">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(1)合同因有效期限届满而终止；</w:t>
      </w:r>
    </w:p>
    <w:p w14:paraId="4B0C2711">
      <w:pPr>
        <w:tabs>
          <w:tab w:val="left" w:pos="8930"/>
        </w:tabs>
        <w:snapToGrid w:val="0"/>
        <w:spacing w:line="360" w:lineRule="auto"/>
        <w:ind w:left="-708" w:leftChars="-337" w:right="-141" w:rightChars="-67" w:firstLine="480" w:firstLineChars="200"/>
        <w:rPr>
          <w:rFonts w:hint="eastAsia" w:cs="宋体" w:asciiTheme="minorEastAsia" w:hAnsiTheme="minorEastAsia" w:eastAsiaTheme="minorEastAsia"/>
          <w:sz w:val="24"/>
        </w:rPr>
      </w:pPr>
      <w:r>
        <w:rPr>
          <w:rFonts w:hint="eastAsia" w:asciiTheme="minorEastAsia" w:hAnsiTheme="minorEastAsia" w:eastAsiaTheme="minorEastAsia"/>
          <w:sz w:val="24"/>
        </w:rPr>
        <w:t>(2)乙方未按合同约定履行，构成根本性违约的，甲方有权终止合同，</w:t>
      </w:r>
      <w:r>
        <w:rPr>
          <w:rFonts w:hint="eastAsia" w:cs="宋体" w:asciiTheme="minorEastAsia" w:hAnsiTheme="minorEastAsia" w:eastAsiaTheme="minorEastAsia"/>
          <w:sz w:val="24"/>
        </w:rPr>
        <w:t>并追究乙方的违约责任</w:t>
      </w:r>
      <w:r>
        <w:rPr>
          <w:rFonts w:hint="eastAsia" w:asciiTheme="minorEastAsia" w:hAnsiTheme="minorEastAsia" w:eastAsiaTheme="minorEastAsia"/>
          <w:sz w:val="24"/>
        </w:rPr>
        <w:t>。</w:t>
      </w:r>
    </w:p>
    <w:p w14:paraId="2C43A446">
      <w:pPr>
        <w:pStyle w:val="252"/>
        <w:tabs>
          <w:tab w:val="left" w:pos="8930"/>
        </w:tabs>
        <w:spacing w:line="360" w:lineRule="auto"/>
        <w:ind w:left="-708" w:leftChars="-337" w:right="-141" w:rightChars="-67"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16.4 </w:t>
      </w:r>
      <w:r>
        <w:rPr>
          <w:rFonts w:hint="eastAsia" w:cs="Times New Roman" w:asciiTheme="minorEastAsia" w:hAnsiTheme="minorEastAsia" w:eastAsiaTheme="minorEastAsia"/>
          <w:kern w:val="2"/>
          <w:sz w:val="24"/>
          <w:szCs w:val="24"/>
        </w:rPr>
        <w:t>涉及国家利益、社会公共利益的情形</w:t>
      </w:r>
    </w:p>
    <w:p w14:paraId="3A01D6E4">
      <w:pPr>
        <w:pStyle w:val="252"/>
        <w:tabs>
          <w:tab w:val="left" w:pos="8930"/>
        </w:tabs>
        <w:spacing w:line="360" w:lineRule="auto"/>
        <w:ind w:left="-708" w:leftChars="-337" w:right="-141" w:rightChars="-67" w:firstLine="480"/>
        <w:jc w:val="both"/>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rPr>
        <w:t>政府采购合同继续履行将损害国家利益和社会公共利益的，双方当事人应当变更、中止或者终止合同。有过错的一方应当承担赔偿责任，双方都有过错的，各自承担相应的责任。</w:t>
      </w:r>
    </w:p>
    <w:p w14:paraId="739DAAE9">
      <w:pPr>
        <w:tabs>
          <w:tab w:val="left" w:pos="8930"/>
        </w:tabs>
        <w:autoSpaceDE w:val="0"/>
        <w:autoSpaceDN w:val="0"/>
        <w:adjustRightInd w:val="0"/>
        <w:snapToGrid w:val="0"/>
        <w:spacing w:line="360" w:lineRule="auto"/>
        <w:ind w:left="-708" w:leftChars="-337" w:right="-141" w:rightChars="-67" w:firstLine="1"/>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17. 合同分包</w:t>
      </w:r>
    </w:p>
    <w:p w14:paraId="02B2B4CB">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17.1 乙方不得将合同转包给其他供应商。涉及合同分包的，乙方应根据采购文件和投标(响应)文件规定进行合同分包。</w:t>
      </w:r>
    </w:p>
    <w:p w14:paraId="1CCE84DF">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17.2 乙方执行政府采购政策向中小企业依法分包的，乙方应当按采购文件和投标(响应)文件签订分包意向协议，分包意向协议属于本合同组成部分。</w:t>
      </w:r>
    </w:p>
    <w:p w14:paraId="39CC3089">
      <w:pPr>
        <w:tabs>
          <w:tab w:val="left" w:pos="8930"/>
        </w:tabs>
        <w:autoSpaceDE w:val="0"/>
        <w:autoSpaceDN w:val="0"/>
        <w:adjustRightInd w:val="0"/>
        <w:snapToGrid w:val="0"/>
        <w:spacing w:line="360" w:lineRule="auto"/>
        <w:ind w:left="-708" w:leftChars="-337" w:right="-141" w:rightChars="-67" w:firstLine="1"/>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18. 不可抗力</w:t>
      </w:r>
    </w:p>
    <w:p w14:paraId="696EDA39">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18.1 不可抗力是指合同双方不能预见、不能避免且不能克服的客观情况。</w:t>
      </w:r>
    </w:p>
    <w:p w14:paraId="5CB6B078">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18.2 任何一方对由于不可抗力造成的部分或全部不能履行合同不承担违约责任。但迟延履行后发生不可抗力的，不能免除责任。</w:t>
      </w:r>
    </w:p>
    <w:p w14:paraId="679CDDC8">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7F53AF8">
      <w:pPr>
        <w:tabs>
          <w:tab w:val="left" w:pos="8930"/>
        </w:tabs>
        <w:autoSpaceDE w:val="0"/>
        <w:autoSpaceDN w:val="0"/>
        <w:adjustRightInd w:val="0"/>
        <w:snapToGrid w:val="0"/>
        <w:spacing w:line="360" w:lineRule="auto"/>
        <w:ind w:left="-708" w:leftChars="-337" w:right="-141" w:rightChars="-67" w:firstLine="1"/>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19. 解决争议的方法</w:t>
      </w:r>
    </w:p>
    <w:p w14:paraId="65E3F27D">
      <w:pPr>
        <w:pStyle w:val="252"/>
        <w:tabs>
          <w:tab w:val="left" w:pos="8930"/>
        </w:tabs>
        <w:spacing w:line="360" w:lineRule="auto"/>
        <w:ind w:left="-708" w:leftChars="-337" w:right="-141" w:rightChars="-67" w:firstLine="480"/>
        <w:jc w:val="both"/>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74DAA0AA">
      <w:pPr>
        <w:pStyle w:val="252"/>
        <w:tabs>
          <w:tab w:val="left" w:pos="8930"/>
        </w:tabs>
        <w:spacing w:line="360" w:lineRule="auto"/>
        <w:ind w:left="-708" w:leftChars="-337" w:right="-141" w:rightChars="-67" w:firstLine="480"/>
        <w:jc w:val="both"/>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19.2 选择仲裁的，应在</w:t>
      </w:r>
      <w:r>
        <w:rPr>
          <w:rFonts w:hint="eastAsia" w:cs="宋体" w:asciiTheme="minorEastAsia" w:hAnsiTheme="minorEastAsia" w:eastAsiaTheme="minorEastAsia"/>
          <w:b/>
          <w:bCs/>
          <w:sz w:val="24"/>
          <w:szCs w:val="24"/>
        </w:rPr>
        <w:t>【政府采购合同专用条款】</w:t>
      </w:r>
      <w:r>
        <w:rPr>
          <w:rFonts w:hint="eastAsia" w:cs="宋体" w:asciiTheme="minorEastAsia" w:hAnsiTheme="minorEastAsia" w:eastAsiaTheme="minorEastAsia"/>
          <w:sz w:val="24"/>
          <w:szCs w:val="24"/>
        </w:rPr>
        <w:t>中明确仲裁机构及仲裁地；通过诉讼方式解决的，可以在</w:t>
      </w:r>
      <w:r>
        <w:rPr>
          <w:rFonts w:hint="eastAsia" w:cs="宋体" w:asciiTheme="minorEastAsia" w:hAnsiTheme="minorEastAsia" w:eastAsiaTheme="minorEastAsia"/>
          <w:b/>
          <w:bCs/>
          <w:sz w:val="24"/>
          <w:szCs w:val="24"/>
        </w:rPr>
        <w:t>【政府采购合同专用条款】</w:t>
      </w:r>
      <w:r>
        <w:rPr>
          <w:rFonts w:hint="eastAsia" w:cs="宋体" w:asciiTheme="minorEastAsia" w:hAnsiTheme="minorEastAsia" w:eastAsiaTheme="minorEastAsia"/>
          <w:sz w:val="24"/>
          <w:szCs w:val="24"/>
        </w:rPr>
        <w:t>中进一步约定选择与争议有实际联系的地点的人民法院管辖，但管辖法院的约定不得违反级别管辖和专属管辖的规定。</w:t>
      </w:r>
    </w:p>
    <w:p w14:paraId="0252923F">
      <w:pPr>
        <w:pStyle w:val="252"/>
        <w:tabs>
          <w:tab w:val="left" w:pos="8930"/>
        </w:tabs>
        <w:spacing w:line="360" w:lineRule="auto"/>
        <w:ind w:left="-708" w:leftChars="-337" w:right="-141" w:rightChars="-67" w:firstLine="480"/>
        <w:jc w:val="both"/>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19.3 如甲乙双方有争议的事项不影响合同其他部分的履行，在争议解决期间，合同其他部分应当继续履行。</w:t>
      </w:r>
    </w:p>
    <w:p w14:paraId="34C1315C">
      <w:pPr>
        <w:tabs>
          <w:tab w:val="left" w:pos="8930"/>
        </w:tabs>
        <w:autoSpaceDE w:val="0"/>
        <w:autoSpaceDN w:val="0"/>
        <w:adjustRightInd w:val="0"/>
        <w:snapToGrid w:val="0"/>
        <w:spacing w:line="360" w:lineRule="auto"/>
        <w:ind w:left="-708" w:leftChars="-337" w:right="-141" w:rightChars="-67" w:firstLine="1"/>
        <w:jc w:val="left"/>
        <w:rPr>
          <w:rFonts w:hint="eastAsia" w:asciiTheme="minorEastAsia" w:hAnsiTheme="minorEastAsia" w:eastAsiaTheme="minorEastAsia"/>
          <w:sz w:val="24"/>
        </w:rPr>
      </w:pPr>
      <w:r>
        <w:rPr>
          <w:rFonts w:hint="eastAsia" w:asciiTheme="minorEastAsia" w:hAnsiTheme="minorEastAsia" w:eastAsiaTheme="minorEastAsia"/>
          <w:b/>
          <w:sz w:val="24"/>
        </w:rPr>
        <w:t>20. 政府采购政策</w:t>
      </w:r>
    </w:p>
    <w:p w14:paraId="728F7249">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20.1 </w:t>
      </w:r>
      <w:r>
        <w:rPr>
          <w:rFonts w:hint="eastAsia" w:cs="宋体" w:asciiTheme="minorEastAsia" w:hAnsiTheme="minorEastAsia" w:eastAsiaTheme="minorEastAsia"/>
          <w:sz w:val="24"/>
          <w:lang w:val="en-GB"/>
        </w:rPr>
        <w:t>本合同应当按照规定执行政府采购政策。</w:t>
      </w:r>
    </w:p>
    <w:p w14:paraId="04203F87">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0.2 本合同依法执行政府采购政策的方式和内容，属于合同履约验收的范围。</w:t>
      </w:r>
      <w:r>
        <w:rPr>
          <w:rFonts w:hint="eastAsia" w:cs="宋体" w:asciiTheme="minorEastAsia" w:hAnsiTheme="minorEastAsia" w:eastAsiaTheme="minorEastAsia"/>
          <w:sz w:val="24"/>
        </w:rPr>
        <w:t>甲乙双方</w:t>
      </w:r>
      <w:r>
        <w:rPr>
          <w:rFonts w:hint="eastAsia" w:cs="宋体" w:asciiTheme="minorEastAsia" w:hAnsiTheme="minorEastAsia" w:eastAsiaTheme="minorEastAsia"/>
          <w:sz w:val="24"/>
          <w:lang w:val="en-GB"/>
        </w:rPr>
        <w:t>未按规定要求执行政府采购政策造成损失的</w:t>
      </w:r>
      <w:r>
        <w:rPr>
          <w:rFonts w:hint="eastAsia" w:asciiTheme="minorEastAsia" w:hAnsiTheme="minorEastAsia" w:eastAsiaTheme="minorEastAsia"/>
          <w:sz w:val="24"/>
        </w:rPr>
        <w:t>，有过错的一方应当承担赔偿责任，双方都有过错的，各自承担相应的责任。</w:t>
      </w:r>
    </w:p>
    <w:p w14:paraId="6431CBD3">
      <w:pPr>
        <w:pStyle w:val="18"/>
        <w:tabs>
          <w:tab w:val="left" w:pos="8930"/>
        </w:tabs>
        <w:spacing w:line="360" w:lineRule="auto"/>
        <w:ind w:left="-708" w:leftChars="-337" w:right="-141" w:rightChars="-67" w:firstLine="480" w:firstLineChars="200"/>
        <w:rPr>
          <w:rFonts w:hint="eastAsia"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56536D1">
      <w:pPr>
        <w:tabs>
          <w:tab w:val="left" w:pos="8930"/>
        </w:tabs>
        <w:autoSpaceDE w:val="0"/>
        <w:autoSpaceDN w:val="0"/>
        <w:adjustRightInd w:val="0"/>
        <w:snapToGrid w:val="0"/>
        <w:spacing w:line="360" w:lineRule="auto"/>
        <w:ind w:left="-708" w:leftChars="-337" w:right="-141" w:rightChars="-67" w:firstLine="1"/>
        <w:jc w:val="left"/>
        <w:rPr>
          <w:rFonts w:hint="eastAsia" w:asciiTheme="minorEastAsia" w:hAnsiTheme="minorEastAsia" w:eastAsiaTheme="minorEastAsia"/>
          <w:b/>
          <w:sz w:val="24"/>
        </w:rPr>
      </w:pPr>
      <w:r>
        <w:rPr>
          <w:rFonts w:hint="eastAsia" w:asciiTheme="minorEastAsia" w:hAnsiTheme="minorEastAsia" w:eastAsiaTheme="minorEastAsia"/>
          <w:b/>
          <w:sz w:val="24"/>
        </w:rPr>
        <w:t>21. 法律适用</w:t>
      </w:r>
    </w:p>
    <w:p w14:paraId="76F4CF9B">
      <w:pPr>
        <w:pStyle w:val="252"/>
        <w:tabs>
          <w:tab w:val="left" w:pos="8930"/>
        </w:tabs>
        <w:spacing w:line="360" w:lineRule="auto"/>
        <w:ind w:left="-708" w:leftChars="-337" w:right="-141" w:rightChars="-67" w:firstLine="480"/>
        <w:jc w:val="both"/>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21.1 本合同的订立、生效、解释、履行及与本合同有关的争议解决，均适用法律、行政法规。</w:t>
      </w:r>
    </w:p>
    <w:p w14:paraId="28CD6BCA">
      <w:pPr>
        <w:pStyle w:val="252"/>
        <w:tabs>
          <w:tab w:val="left" w:pos="8930"/>
        </w:tabs>
        <w:spacing w:line="360" w:lineRule="auto"/>
        <w:ind w:left="-708" w:leftChars="-337" w:right="-141" w:rightChars="-67" w:firstLine="480"/>
        <w:jc w:val="both"/>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21.2 本合同条款与法律、行政法规的强制性规定不一致的，双方当事人应按照法律、行政法规的强制性规定修改本合同的相关条款。</w:t>
      </w:r>
    </w:p>
    <w:p w14:paraId="6BACEF3C">
      <w:pPr>
        <w:numPr>
          <w:ilvl w:val="255"/>
          <w:numId w:val="0"/>
        </w:numPr>
        <w:tabs>
          <w:tab w:val="left" w:pos="8930"/>
        </w:tabs>
        <w:autoSpaceDE w:val="0"/>
        <w:autoSpaceDN w:val="0"/>
        <w:adjustRightInd w:val="0"/>
        <w:snapToGrid w:val="0"/>
        <w:spacing w:line="360" w:lineRule="auto"/>
        <w:ind w:left="-708" w:leftChars="-337" w:right="-141" w:rightChars="-67" w:firstLine="1"/>
        <w:jc w:val="left"/>
        <w:rPr>
          <w:rFonts w:hint="eastAsia" w:asciiTheme="minorEastAsia" w:hAnsiTheme="minorEastAsia" w:eastAsiaTheme="minorEastAsia"/>
          <w:b/>
          <w:sz w:val="24"/>
        </w:rPr>
      </w:pPr>
      <w:r>
        <w:rPr>
          <w:rFonts w:hint="eastAsia" w:asciiTheme="minorEastAsia" w:hAnsiTheme="minorEastAsia" w:eastAsiaTheme="minorEastAsia"/>
          <w:b/>
          <w:sz w:val="24"/>
        </w:rPr>
        <w:t>22. 通知</w:t>
      </w:r>
    </w:p>
    <w:p w14:paraId="6462BC3E">
      <w:pPr>
        <w:pStyle w:val="252"/>
        <w:tabs>
          <w:tab w:val="left" w:pos="8930"/>
        </w:tabs>
        <w:spacing w:line="360" w:lineRule="auto"/>
        <w:ind w:left="-708" w:leftChars="-337" w:right="-141" w:rightChars="-67" w:firstLine="480"/>
        <w:jc w:val="both"/>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22.1 本合同任何一方向对方发出的通知、信件、数据电文等，应当发送至本合同第一部分《政府采购合同协议书》所约定的通讯地址、联系人、联系电话或电子邮箱。</w:t>
      </w:r>
    </w:p>
    <w:p w14:paraId="3ADC82A5">
      <w:pPr>
        <w:pStyle w:val="252"/>
        <w:tabs>
          <w:tab w:val="left" w:pos="8930"/>
        </w:tabs>
        <w:spacing w:line="360" w:lineRule="auto"/>
        <w:ind w:left="-708" w:leftChars="-337" w:right="-141" w:rightChars="-67" w:firstLine="480"/>
        <w:jc w:val="both"/>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rPr>
        <w:t>22.2 一方当事人变更名称、住所、联系人、联系电话或电子邮箱等信息的，应当在变更后3日内及时书面通知对方，对方实际收到变更通知前的送达仍为有效送达。</w:t>
      </w:r>
    </w:p>
    <w:p w14:paraId="388CD1E7">
      <w:pPr>
        <w:tabs>
          <w:tab w:val="left" w:pos="8930"/>
        </w:tabs>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22.3本合同一方给另一方的通知均应采用书面形式，传真或快递送到本合同中规定的对方的地址和办理签收手续。</w:t>
      </w:r>
    </w:p>
    <w:p w14:paraId="0D5D5C38">
      <w:pPr>
        <w:tabs>
          <w:tab w:val="left" w:pos="8930"/>
        </w:tabs>
        <w:adjustRightInd w:val="0"/>
        <w:snapToGrid w:val="0"/>
        <w:spacing w:line="360" w:lineRule="auto"/>
        <w:ind w:left="-708" w:leftChars="-337" w:right="-141" w:rightChars="-67"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22.4通知以送达之日或通知书中规定的生效之日起生效，两者中以较迟之日为准。</w:t>
      </w:r>
    </w:p>
    <w:p w14:paraId="51A786E4">
      <w:pPr>
        <w:numPr>
          <w:ilvl w:val="0"/>
          <w:numId w:val="20"/>
        </w:numPr>
        <w:tabs>
          <w:tab w:val="left" w:pos="8930"/>
        </w:tabs>
        <w:adjustRightInd w:val="0"/>
        <w:snapToGrid w:val="0"/>
        <w:spacing w:line="360" w:lineRule="auto"/>
        <w:ind w:left="-708" w:leftChars="-337" w:right="-141" w:rightChars="-67" w:firstLine="1"/>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合同未尽事项</w:t>
      </w:r>
    </w:p>
    <w:p w14:paraId="22EEBBA9">
      <w:pPr>
        <w:tabs>
          <w:tab w:val="left" w:pos="8930"/>
        </w:tabs>
        <w:adjustRightInd w:val="0"/>
        <w:snapToGrid w:val="0"/>
        <w:spacing w:line="360" w:lineRule="auto"/>
        <w:ind w:left="-708" w:leftChars="-337" w:right="-141" w:rightChars="-67" w:firstLine="480" w:firstLineChars="200"/>
        <w:jc w:val="left"/>
        <w:rPr>
          <w:rFonts w:hint="eastAsia" w:asciiTheme="minorEastAsia" w:hAnsiTheme="minorEastAsia" w:eastAsiaTheme="minorEastAsia"/>
          <w:bCs/>
          <w:sz w:val="24"/>
        </w:rPr>
      </w:pPr>
      <w:r>
        <w:rPr>
          <w:rFonts w:hint="eastAsia" w:asciiTheme="minorEastAsia" w:hAnsiTheme="minorEastAsia" w:eastAsiaTheme="minorEastAsia"/>
          <w:bCs/>
          <w:sz w:val="24"/>
        </w:rPr>
        <w:t>23.1合同未尽事项见</w:t>
      </w:r>
      <w:r>
        <w:rPr>
          <w:rFonts w:hint="eastAsia" w:asciiTheme="minorEastAsia" w:hAnsiTheme="minorEastAsia" w:eastAsiaTheme="minorEastAsia"/>
          <w:b/>
          <w:sz w:val="24"/>
        </w:rPr>
        <w:t>【政府采购合同专用条款】</w:t>
      </w:r>
      <w:r>
        <w:rPr>
          <w:rFonts w:hint="eastAsia" w:asciiTheme="minorEastAsia" w:hAnsiTheme="minorEastAsia" w:eastAsiaTheme="minorEastAsia"/>
          <w:bCs/>
          <w:sz w:val="24"/>
        </w:rPr>
        <w:t>。</w:t>
      </w:r>
    </w:p>
    <w:p w14:paraId="3BA20C46">
      <w:pPr>
        <w:tabs>
          <w:tab w:val="left" w:pos="8930"/>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Theme="minorEastAsia" w:hAnsiTheme="minorEastAsia" w:eastAsiaTheme="minorEastAsia"/>
          <w:bCs/>
          <w:sz w:val="24"/>
        </w:rPr>
        <w:t>23.2 合同附件与合同正文具有同等的法律效力。</w:t>
      </w:r>
      <w:bookmarkStart w:id="909" w:name="_Toc20313"/>
    </w:p>
    <w:p w14:paraId="52BDB704">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5322E945">
      <w:pPr>
        <w:pStyle w:val="4"/>
        <w:snapToGrid w:val="0"/>
        <w:rPr>
          <w:rFonts w:hint="eastAsia" w:ascii="宋体" w:hAnsi="宋体"/>
          <w:bCs/>
          <w:sz w:val="28"/>
          <w:szCs w:val="28"/>
        </w:rPr>
      </w:pPr>
      <w:r>
        <w:rPr>
          <w:rFonts w:hint="eastAsia" w:ascii="宋体" w:hAnsi="宋体"/>
          <w:sz w:val="28"/>
          <w:szCs w:val="28"/>
        </w:rPr>
        <w:t>第三节 政府采购合同专用条款</w:t>
      </w:r>
      <w:bookmarkEnd w:id="909"/>
    </w:p>
    <w:tbl>
      <w:tblPr>
        <w:tblStyle w:val="42"/>
        <w:tblW w:w="10046" w:type="dxa"/>
        <w:tblInd w:w="-72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31"/>
        <w:gridCol w:w="3056"/>
        <w:gridCol w:w="4659"/>
      </w:tblGrid>
      <w:tr w14:paraId="6774F5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7D5BED94">
            <w:pPr>
              <w:adjustRightInd w:val="0"/>
              <w:snapToGrid w:val="0"/>
              <w:jc w:val="center"/>
              <w:rPr>
                <w:rFonts w:hint="eastAsia" w:ascii="宋体" w:hAnsi="宋体"/>
                <w:sz w:val="24"/>
              </w:rPr>
            </w:pPr>
            <w:r>
              <w:rPr>
                <w:rFonts w:hint="eastAsia" w:ascii="宋体" w:hAnsi="宋体"/>
                <w:sz w:val="24"/>
              </w:rPr>
              <w:t>第二节</w:t>
            </w:r>
          </w:p>
          <w:p w14:paraId="4AB64E16">
            <w:pPr>
              <w:adjustRightInd w:val="0"/>
              <w:snapToGrid w:val="0"/>
              <w:jc w:val="center"/>
              <w:rPr>
                <w:rFonts w:hint="eastAsia" w:ascii="宋体" w:hAnsi="宋体"/>
                <w:sz w:val="24"/>
              </w:rPr>
            </w:pPr>
            <w:r>
              <w:rPr>
                <w:rFonts w:hint="eastAsia" w:ascii="宋体" w:hAnsi="宋体"/>
                <w:sz w:val="24"/>
              </w:rPr>
              <w:t>第1.2(6)项</w:t>
            </w:r>
          </w:p>
        </w:tc>
        <w:tc>
          <w:tcPr>
            <w:tcW w:w="3056" w:type="dxa"/>
            <w:vAlign w:val="center"/>
          </w:tcPr>
          <w:p w14:paraId="4EDE7DA1">
            <w:pPr>
              <w:adjustRightInd w:val="0"/>
              <w:snapToGrid w:val="0"/>
              <w:jc w:val="left"/>
              <w:rPr>
                <w:rFonts w:hint="eastAsia" w:ascii="宋体" w:hAnsi="宋体"/>
                <w:sz w:val="24"/>
              </w:rPr>
            </w:pPr>
            <w:r>
              <w:rPr>
                <w:rFonts w:hint="eastAsia" w:ascii="宋体" w:hAnsi="宋体"/>
                <w:sz w:val="24"/>
              </w:rPr>
              <w:t>联合体具体要求</w:t>
            </w:r>
          </w:p>
        </w:tc>
        <w:tc>
          <w:tcPr>
            <w:tcW w:w="4659" w:type="dxa"/>
            <w:vAlign w:val="center"/>
          </w:tcPr>
          <w:p w14:paraId="488668F2">
            <w:pPr>
              <w:adjustRightInd w:val="0"/>
              <w:snapToGrid w:val="0"/>
              <w:jc w:val="left"/>
              <w:rPr>
                <w:rFonts w:hint="eastAsia" w:ascii="宋体" w:hAnsi="宋体"/>
                <w:sz w:val="24"/>
              </w:rPr>
            </w:pPr>
          </w:p>
        </w:tc>
      </w:tr>
      <w:tr w14:paraId="0B5F47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0CFA93A1">
            <w:pPr>
              <w:adjustRightInd w:val="0"/>
              <w:snapToGrid w:val="0"/>
              <w:jc w:val="center"/>
              <w:rPr>
                <w:rFonts w:hint="eastAsia" w:ascii="宋体" w:hAnsi="宋体"/>
                <w:sz w:val="24"/>
              </w:rPr>
            </w:pPr>
            <w:r>
              <w:rPr>
                <w:rFonts w:hint="eastAsia" w:ascii="宋体" w:hAnsi="宋体"/>
                <w:sz w:val="24"/>
              </w:rPr>
              <w:t>第二节</w:t>
            </w:r>
          </w:p>
          <w:p w14:paraId="03FE4B74">
            <w:pPr>
              <w:adjustRightInd w:val="0"/>
              <w:snapToGrid w:val="0"/>
              <w:jc w:val="center"/>
              <w:rPr>
                <w:rFonts w:hint="eastAsia" w:ascii="宋体" w:hAnsi="宋体"/>
                <w:sz w:val="24"/>
              </w:rPr>
            </w:pPr>
            <w:r>
              <w:rPr>
                <w:rFonts w:hint="eastAsia" w:ascii="宋体" w:hAnsi="宋体"/>
                <w:sz w:val="24"/>
              </w:rPr>
              <w:t>第1.2(7)项</w:t>
            </w:r>
          </w:p>
        </w:tc>
        <w:tc>
          <w:tcPr>
            <w:tcW w:w="3056" w:type="dxa"/>
            <w:vAlign w:val="center"/>
          </w:tcPr>
          <w:p w14:paraId="4DA14AF3">
            <w:pPr>
              <w:adjustRightInd w:val="0"/>
              <w:snapToGrid w:val="0"/>
              <w:jc w:val="left"/>
              <w:rPr>
                <w:rFonts w:hint="eastAsia" w:ascii="宋体" w:hAnsi="宋体"/>
                <w:sz w:val="24"/>
              </w:rPr>
            </w:pPr>
            <w:r>
              <w:rPr>
                <w:rFonts w:hint="eastAsia" w:ascii="宋体" w:hAnsi="宋体"/>
                <w:sz w:val="24"/>
              </w:rPr>
              <w:t>其他术语解释</w:t>
            </w:r>
          </w:p>
        </w:tc>
        <w:tc>
          <w:tcPr>
            <w:tcW w:w="4659" w:type="dxa"/>
            <w:vAlign w:val="center"/>
          </w:tcPr>
          <w:p w14:paraId="3FC533C1">
            <w:pPr>
              <w:adjustRightInd w:val="0"/>
              <w:snapToGrid w:val="0"/>
              <w:jc w:val="left"/>
              <w:rPr>
                <w:rFonts w:hint="eastAsia" w:ascii="宋体" w:hAnsi="宋体"/>
                <w:sz w:val="24"/>
              </w:rPr>
            </w:pPr>
          </w:p>
        </w:tc>
      </w:tr>
      <w:tr w14:paraId="4B62BD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6134E887">
            <w:pPr>
              <w:adjustRightInd w:val="0"/>
              <w:snapToGrid w:val="0"/>
              <w:jc w:val="center"/>
              <w:rPr>
                <w:rFonts w:hint="eastAsia" w:ascii="宋体" w:hAnsi="宋体"/>
                <w:sz w:val="24"/>
              </w:rPr>
            </w:pPr>
            <w:r>
              <w:rPr>
                <w:rFonts w:hint="eastAsia" w:ascii="宋体" w:hAnsi="宋体"/>
                <w:sz w:val="24"/>
              </w:rPr>
              <w:t>第二节</w:t>
            </w:r>
          </w:p>
          <w:p w14:paraId="45C96F17">
            <w:pPr>
              <w:adjustRightInd w:val="0"/>
              <w:snapToGrid w:val="0"/>
              <w:jc w:val="center"/>
              <w:rPr>
                <w:rFonts w:hint="eastAsia" w:ascii="宋体" w:hAnsi="宋体"/>
                <w:sz w:val="24"/>
              </w:rPr>
            </w:pPr>
            <w:r>
              <w:rPr>
                <w:rFonts w:hint="eastAsia" w:ascii="宋体" w:hAnsi="宋体"/>
                <w:sz w:val="24"/>
              </w:rPr>
              <w:t>第4.4款</w:t>
            </w:r>
          </w:p>
        </w:tc>
        <w:tc>
          <w:tcPr>
            <w:tcW w:w="3056" w:type="dxa"/>
            <w:vAlign w:val="center"/>
          </w:tcPr>
          <w:p w14:paraId="5BB79C59">
            <w:pPr>
              <w:adjustRightInd w:val="0"/>
              <w:snapToGrid w:val="0"/>
              <w:jc w:val="left"/>
              <w:rPr>
                <w:rFonts w:hint="eastAsia" w:ascii="宋体" w:hAnsi="宋体"/>
                <w:sz w:val="24"/>
              </w:rPr>
            </w:pPr>
            <w:r>
              <w:rPr>
                <w:rFonts w:hint="eastAsia" w:ascii="宋体" w:hAnsi="宋体"/>
                <w:sz w:val="24"/>
              </w:rPr>
              <w:t>履约验收中甲方提出异议或作出说明的期限</w:t>
            </w:r>
          </w:p>
        </w:tc>
        <w:tc>
          <w:tcPr>
            <w:tcW w:w="4659" w:type="dxa"/>
            <w:vAlign w:val="center"/>
          </w:tcPr>
          <w:p w14:paraId="2DF5D7C0">
            <w:pPr>
              <w:adjustRightInd w:val="0"/>
              <w:snapToGrid w:val="0"/>
              <w:jc w:val="left"/>
              <w:rPr>
                <w:rFonts w:hint="eastAsia" w:ascii="宋体" w:hAnsi="宋体"/>
                <w:sz w:val="24"/>
              </w:rPr>
            </w:pPr>
          </w:p>
        </w:tc>
      </w:tr>
      <w:tr w14:paraId="00CCFF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26047FE0">
            <w:pPr>
              <w:adjustRightInd w:val="0"/>
              <w:snapToGrid w:val="0"/>
              <w:jc w:val="center"/>
              <w:rPr>
                <w:rFonts w:hint="eastAsia" w:ascii="宋体" w:hAnsi="宋体"/>
                <w:sz w:val="24"/>
              </w:rPr>
            </w:pPr>
            <w:r>
              <w:rPr>
                <w:rFonts w:hint="eastAsia" w:ascii="宋体" w:hAnsi="宋体"/>
                <w:sz w:val="24"/>
              </w:rPr>
              <w:t>第二节</w:t>
            </w:r>
          </w:p>
          <w:p w14:paraId="15AA6C80">
            <w:pPr>
              <w:adjustRightInd w:val="0"/>
              <w:snapToGrid w:val="0"/>
              <w:jc w:val="center"/>
              <w:rPr>
                <w:rFonts w:hint="eastAsia" w:ascii="宋体" w:hAnsi="宋体"/>
                <w:sz w:val="24"/>
              </w:rPr>
            </w:pPr>
            <w:r>
              <w:rPr>
                <w:rFonts w:hint="eastAsia" w:ascii="宋体" w:hAnsi="宋体"/>
                <w:sz w:val="24"/>
              </w:rPr>
              <w:t>第4.6款</w:t>
            </w:r>
          </w:p>
        </w:tc>
        <w:tc>
          <w:tcPr>
            <w:tcW w:w="3056" w:type="dxa"/>
            <w:vAlign w:val="center"/>
          </w:tcPr>
          <w:p w14:paraId="46111FD9">
            <w:pPr>
              <w:adjustRightInd w:val="0"/>
              <w:snapToGrid w:val="0"/>
              <w:jc w:val="left"/>
              <w:rPr>
                <w:rFonts w:hint="eastAsia" w:ascii="宋体" w:hAnsi="宋体"/>
                <w:sz w:val="24"/>
              </w:rPr>
            </w:pPr>
            <w:r>
              <w:rPr>
                <w:rFonts w:hint="eastAsia" w:ascii="宋体" w:hAnsi="宋体"/>
                <w:sz w:val="24"/>
              </w:rPr>
              <w:t>约定甲方承担的其他义务和责任</w:t>
            </w:r>
          </w:p>
        </w:tc>
        <w:tc>
          <w:tcPr>
            <w:tcW w:w="4659" w:type="dxa"/>
            <w:vAlign w:val="center"/>
          </w:tcPr>
          <w:p w14:paraId="19FFAE43">
            <w:pPr>
              <w:adjustRightInd w:val="0"/>
              <w:snapToGrid w:val="0"/>
              <w:jc w:val="left"/>
              <w:rPr>
                <w:rFonts w:hint="eastAsia" w:ascii="宋体" w:hAnsi="宋体"/>
                <w:sz w:val="24"/>
              </w:rPr>
            </w:pPr>
          </w:p>
        </w:tc>
      </w:tr>
      <w:tr w14:paraId="2534F5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536FF68D">
            <w:pPr>
              <w:adjustRightInd w:val="0"/>
              <w:snapToGrid w:val="0"/>
              <w:jc w:val="center"/>
              <w:rPr>
                <w:rFonts w:hint="eastAsia" w:ascii="宋体" w:hAnsi="宋体"/>
                <w:sz w:val="24"/>
              </w:rPr>
            </w:pPr>
            <w:r>
              <w:rPr>
                <w:rFonts w:hint="eastAsia" w:ascii="宋体" w:hAnsi="宋体"/>
                <w:sz w:val="24"/>
              </w:rPr>
              <w:t>第二节</w:t>
            </w:r>
          </w:p>
          <w:p w14:paraId="09526607">
            <w:pPr>
              <w:snapToGrid w:val="0"/>
              <w:jc w:val="center"/>
              <w:rPr>
                <w:rFonts w:hint="eastAsia" w:ascii="宋体" w:hAnsi="宋体"/>
                <w:sz w:val="24"/>
              </w:rPr>
            </w:pPr>
            <w:r>
              <w:rPr>
                <w:rFonts w:hint="eastAsia" w:ascii="宋体" w:hAnsi="宋体"/>
                <w:sz w:val="24"/>
              </w:rPr>
              <w:t>第5.4款</w:t>
            </w:r>
          </w:p>
        </w:tc>
        <w:tc>
          <w:tcPr>
            <w:tcW w:w="3056" w:type="dxa"/>
            <w:vAlign w:val="center"/>
          </w:tcPr>
          <w:p w14:paraId="3920E193">
            <w:pPr>
              <w:adjustRightInd w:val="0"/>
              <w:snapToGrid w:val="0"/>
              <w:jc w:val="left"/>
              <w:rPr>
                <w:rFonts w:hint="eastAsia" w:ascii="宋体" w:hAnsi="宋体"/>
                <w:sz w:val="24"/>
              </w:rPr>
            </w:pPr>
            <w:r>
              <w:rPr>
                <w:rFonts w:hint="eastAsia" w:ascii="宋体" w:hAnsi="宋体"/>
                <w:sz w:val="24"/>
              </w:rPr>
              <w:t>约定乙方承担的其他义务和责任</w:t>
            </w:r>
          </w:p>
        </w:tc>
        <w:tc>
          <w:tcPr>
            <w:tcW w:w="4659" w:type="dxa"/>
            <w:vAlign w:val="center"/>
          </w:tcPr>
          <w:p w14:paraId="3D7AA5BC">
            <w:pPr>
              <w:adjustRightInd w:val="0"/>
              <w:snapToGrid w:val="0"/>
              <w:jc w:val="left"/>
              <w:rPr>
                <w:rFonts w:hint="eastAsia" w:ascii="宋体" w:hAnsi="宋体"/>
                <w:sz w:val="24"/>
              </w:rPr>
            </w:pPr>
          </w:p>
        </w:tc>
      </w:tr>
      <w:tr w14:paraId="7FB2CB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7BB1EE9E">
            <w:pPr>
              <w:adjustRightInd w:val="0"/>
              <w:snapToGrid w:val="0"/>
              <w:jc w:val="center"/>
              <w:rPr>
                <w:rFonts w:hint="eastAsia" w:ascii="宋体" w:hAnsi="宋体"/>
                <w:sz w:val="24"/>
              </w:rPr>
            </w:pPr>
            <w:r>
              <w:rPr>
                <w:rFonts w:hint="eastAsia" w:ascii="宋体" w:hAnsi="宋体"/>
                <w:sz w:val="24"/>
              </w:rPr>
              <w:t>第二节</w:t>
            </w:r>
          </w:p>
          <w:p w14:paraId="741C1716">
            <w:pPr>
              <w:snapToGrid w:val="0"/>
              <w:jc w:val="center"/>
              <w:rPr>
                <w:rFonts w:hint="eastAsia" w:ascii="宋体" w:hAnsi="宋体"/>
                <w:sz w:val="24"/>
              </w:rPr>
            </w:pPr>
            <w:r>
              <w:rPr>
                <w:rFonts w:hint="eastAsia" w:ascii="宋体" w:hAnsi="宋体"/>
                <w:sz w:val="24"/>
              </w:rPr>
              <w:t>第6.1款</w:t>
            </w:r>
          </w:p>
        </w:tc>
        <w:tc>
          <w:tcPr>
            <w:tcW w:w="3056" w:type="dxa"/>
            <w:vAlign w:val="center"/>
          </w:tcPr>
          <w:p w14:paraId="74AE9236">
            <w:pPr>
              <w:adjustRightInd w:val="0"/>
              <w:snapToGrid w:val="0"/>
              <w:jc w:val="left"/>
              <w:rPr>
                <w:rFonts w:hint="eastAsia" w:ascii="宋体" w:hAnsi="宋体"/>
                <w:sz w:val="24"/>
              </w:rPr>
            </w:pPr>
            <w:r>
              <w:rPr>
                <w:rFonts w:hint="eastAsia" w:ascii="宋体" w:hAnsi="宋体"/>
                <w:sz w:val="24"/>
              </w:rPr>
              <w:t>履行合同义务的顺序</w:t>
            </w:r>
          </w:p>
        </w:tc>
        <w:tc>
          <w:tcPr>
            <w:tcW w:w="4659" w:type="dxa"/>
            <w:vAlign w:val="center"/>
          </w:tcPr>
          <w:p w14:paraId="682C1F1F">
            <w:pPr>
              <w:adjustRightInd w:val="0"/>
              <w:snapToGrid w:val="0"/>
              <w:jc w:val="left"/>
              <w:rPr>
                <w:rFonts w:hint="eastAsia" w:ascii="宋体" w:hAnsi="宋体"/>
                <w:sz w:val="24"/>
              </w:rPr>
            </w:pPr>
          </w:p>
        </w:tc>
      </w:tr>
      <w:tr w14:paraId="1DCAD3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Merge w:val="restart"/>
            <w:vAlign w:val="center"/>
          </w:tcPr>
          <w:p w14:paraId="093D2091">
            <w:pPr>
              <w:adjustRightInd w:val="0"/>
              <w:snapToGrid w:val="0"/>
              <w:jc w:val="center"/>
              <w:rPr>
                <w:rFonts w:hint="eastAsia" w:ascii="宋体" w:hAnsi="宋体"/>
                <w:sz w:val="24"/>
              </w:rPr>
            </w:pPr>
            <w:r>
              <w:rPr>
                <w:rFonts w:hint="eastAsia" w:ascii="宋体" w:hAnsi="宋体"/>
                <w:sz w:val="24"/>
              </w:rPr>
              <w:t>第二节</w:t>
            </w:r>
          </w:p>
          <w:p w14:paraId="09171772">
            <w:pPr>
              <w:adjustRightInd w:val="0"/>
              <w:snapToGrid w:val="0"/>
              <w:jc w:val="center"/>
              <w:rPr>
                <w:rFonts w:hint="eastAsia" w:ascii="宋体" w:hAnsi="宋体"/>
                <w:sz w:val="24"/>
              </w:rPr>
            </w:pPr>
            <w:r>
              <w:rPr>
                <w:rFonts w:hint="eastAsia" w:ascii="宋体" w:hAnsi="宋体"/>
                <w:sz w:val="24"/>
              </w:rPr>
              <w:t>第7.1款</w:t>
            </w:r>
          </w:p>
        </w:tc>
        <w:tc>
          <w:tcPr>
            <w:tcW w:w="3056" w:type="dxa"/>
            <w:vAlign w:val="center"/>
          </w:tcPr>
          <w:p w14:paraId="55EB2FCD">
            <w:pPr>
              <w:adjustRightInd w:val="0"/>
              <w:snapToGrid w:val="0"/>
              <w:jc w:val="left"/>
              <w:rPr>
                <w:rFonts w:hint="eastAsia" w:ascii="宋体" w:hAnsi="宋体"/>
                <w:sz w:val="24"/>
              </w:rPr>
            </w:pPr>
            <w:r>
              <w:rPr>
                <w:rFonts w:hint="eastAsia" w:ascii="宋体" w:hAnsi="宋体"/>
                <w:sz w:val="24"/>
              </w:rPr>
              <w:t>包装特殊要求</w:t>
            </w:r>
          </w:p>
        </w:tc>
        <w:tc>
          <w:tcPr>
            <w:tcW w:w="4659" w:type="dxa"/>
            <w:vAlign w:val="center"/>
          </w:tcPr>
          <w:p w14:paraId="3A95BEF0">
            <w:pPr>
              <w:rPr>
                <w:rFonts w:hint="eastAsia" w:ascii="宋体" w:hAnsi="宋体"/>
                <w:sz w:val="24"/>
              </w:rPr>
            </w:pPr>
          </w:p>
        </w:tc>
      </w:tr>
      <w:tr w14:paraId="644A22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Merge w:val="continue"/>
            <w:vAlign w:val="center"/>
          </w:tcPr>
          <w:p w14:paraId="0920DF4C">
            <w:pPr>
              <w:adjustRightInd w:val="0"/>
              <w:snapToGrid w:val="0"/>
              <w:jc w:val="center"/>
              <w:rPr>
                <w:rFonts w:hint="eastAsia" w:ascii="宋体" w:hAnsi="宋体"/>
                <w:sz w:val="24"/>
              </w:rPr>
            </w:pPr>
          </w:p>
        </w:tc>
        <w:tc>
          <w:tcPr>
            <w:tcW w:w="3056" w:type="dxa"/>
            <w:vAlign w:val="center"/>
          </w:tcPr>
          <w:p w14:paraId="4D231B82">
            <w:pPr>
              <w:adjustRightInd w:val="0"/>
              <w:snapToGrid w:val="0"/>
              <w:jc w:val="left"/>
              <w:rPr>
                <w:rFonts w:hint="eastAsia" w:ascii="宋体" w:hAnsi="宋体"/>
                <w:sz w:val="24"/>
              </w:rPr>
            </w:pPr>
            <w:r>
              <w:rPr>
                <w:rFonts w:hint="eastAsia" w:ascii="宋体" w:hAnsi="宋体"/>
                <w:sz w:val="24"/>
              </w:rPr>
              <w:t>指定现场</w:t>
            </w:r>
          </w:p>
        </w:tc>
        <w:tc>
          <w:tcPr>
            <w:tcW w:w="4659" w:type="dxa"/>
            <w:vAlign w:val="center"/>
          </w:tcPr>
          <w:p w14:paraId="56E32D35">
            <w:pPr>
              <w:rPr>
                <w:rFonts w:hint="eastAsia" w:ascii="宋体" w:hAnsi="宋体"/>
                <w:sz w:val="24"/>
              </w:rPr>
            </w:pPr>
          </w:p>
        </w:tc>
      </w:tr>
      <w:tr w14:paraId="2607F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0B09E1E3">
            <w:pPr>
              <w:adjustRightInd w:val="0"/>
              <w:snapToGrid w:val="0"/>
              <w:jc w:val="center"/>
              <w:rPr>
                <w:rFonts w:hint="eastAsia" w:ascii="宋体" w:hAnsi="宋体"/>
                <w:sz w:val="24"/>
              </w:rPr>
            </w:pPr>
            <w:r>
              <w:rPr>
                <w:rFonts w:hint="eastAsia" w:ascii="宋体" w:hAnsi="宋体"/>
                <w:sz w:val="24"/>
              </w:rPr>
              <w:t>第二节</w:t>
            </w:r>
          </w:p>
          <w:p w14:paraId="152B70AC">
            <w:pPr>
              <w:adjustRightInd w:val="0"/>
              <w:snapToGrid w:val="0"/>
              <w:jc w:val="center"/>
              <w:rPr>
                <w:rFonts w:hint="eastAsia" w:ascii="宋体" w:hAnsi="宋体"/>
                <w:sz w:val="24"/>
              </w:rPr>
            </w:pPr>
            <w:r>
              <w:rPr>
                <w:rFonts w:hint="eastAsia" w:ascii="宋体" w:hAnsi="宋体"/>
                <w:sz w:val="24"/>
              </w:rPr>
              <w:t>第7.2款</w:t>
            </w:r>
          </w:p>
        </w:tc>
        <w:tc>
          <w:tcPr>
            <w:tcW w:w="3056" w:type="dxa"/>
            <w:vAlign w:val="center"/>
          </w:tcPr>
          <w:p w14:paraId="3E8E3A98">
            <w:pPr>
              <w:adjustRightInd w:val="0"/>
              <w:snapToGrid w:val="0"/>
              <w:jc w:val="left"/>
              <w:rPr>
                <w:rFonts w:hint="eastAsia" w:ascii="宋体" w:hAnsi="宋体"/>
                <w:sz w:val="24"/>
              </w:rPr>
            </w:pPr>
            <w:r>
              <w:rPr>
                <w:rFonts w:hint="eastAsia" w:ascii="宋体" w:hAnsi="宋体"/>
                <w:sz w:val="24"/>
              </w:rPr>
              <w:t>运输特殊要求</w:t>
            </w:r>
          </w:p>
        </w:tc>
        <w:tc>
          <w:tcPr>
            <w:tcW w:w="4659" w:type="dxa"/>
            <w:vAlign w:val="center"/>
          </w:tcPr>
          <w:p w14:paraId="716AB753">
            <w:pPr>
              <w:rPr>
                <w:rFonts w:hint="eastAsia" w:ascii="宋体" w:hAnsi="宋体"/>
                <w:sz w:val="24"/>
              </w:rPr>
            </w:pPr>
          </w:p>
        </w:tc>
      </w:tr>
      <w:tr w14:paraId="59C83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19ABCA7F">
            <w:pPr>
              <w:adjustRightInd w:val="0"/>
              <w:snapToGrid w:val="0"/>
              <w:jc w:val="center"/>
              <w:rPr>
                <w:rFonts w:hint="eastAsia" w:ascii="宋体" w:hAnsi="宋体"/>
                <w:sz w:val="24"/>
              </w:rPr>
            </w:pPr>
            <w:r>
              <w:rPr>
                <w:rFonts w:hint="eastAsia" w:ascii="宋体" w:hAnsi="宋体"/>
                <w:sz w:val="24"/>
              </w:rPr>
              <w:t>第二节</w:t>
            </w:r>
          </w:p>
          <w:p w14:paraId="6E842E52">
            <w:pPr>
              <w:adjustRightInd w:val="0"/>
              <w:snapToGrid w:val="0"/>
              <w:jc w:val="center"/>
              <w:rPr>
                <w:rFonts w:hint="eastAsia" w:ascii="宋体" w:hAnsi="宋体"/>
                <w:sz w:val="24"/>
              </w:rPr>
            </w:pPr>
            <w:r>
              <w:rPr>
                <w:rFonts w:hint="eastAsia" w:ascii="宋体" w:hAnsi="宋体"/>
                <w:sz w:val="24"/>
              </w:rPr>
              <w:t>第7.3款</w:t>
            </w:r>
          </w:p>
        </w:tc>
        <w:tc>
          <w:tcPr>
            <w:tcW w:w="3056" w:type="dxa"/>
            <w:vAlign w:val="center"/>
          </w:tcPr>
          <w:p w14:paraId="5FF1E4DE">
            <w:pPr>
              <w:adjustRightInd w:val="0"/>
              <w:snapToGrid w:val="0"/>
              <w:jc w:val="left"/>
              <w:rPr>
                <w:rFonts w:hint="eastAsia" w:ascii="宋体" w:hAnsi="宋体"/>
                <w:sz w:val="24"/>
              </w:rPr>
            </w:pPr>
            <w:r>
              <w:rPr>
                <w:rFonts w:hint="eastAsia" w:ascii="宋体" w:hAnsi="宋体"/>
                <w:sz w:val="24"/>
              </w:rPr>
              <w:t>保险要求</w:t>
            </w:r>
          </w:p>
        </w:tc>
        <w:tc>
          <w:tcPr>
            <w:tcW w:w="4659" w:type="dxa"/>
            <w:vAlign w:val="center"/>
          </w:tcPr>
          <w:p w14:paraId="5DE5F3D6">
            <w:pPr>
              <w:rPr>
                <w:rFonts w:hint="eastAsia" w:ascii="宋体" w:hAnsi="宋体"/>
                <w:sz w:val="24"/>
              </w:rPr>
            </w:pPr>
          </w:p>
        </w:tc>
      </w:tr>
      <w:tr w14:paraId="47409D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709CAC0C">
            <w:pPr>
              <w:adjustRightInd w:val="0"/>
              <w:snapToGrid w:val="0"/>
              <w:jc w:val="center"/>
              <w:rPr>
                <w:rFonts w:hint="eastAsia" w:ascii="宋体" w:hAnsi="宋体"/>
                <w:sz w:val="24"/>
              </w:rPr>
            </w:pPr>
            <w:r>
              <w:rPr>
                <w:rFonts w:hint="eastAsia" w:ascii="宋体" w:hAnsi="宋体"/>
                <w:sz w:val="24"/>
              </w:rPr>
              <w:t>第二节</w:t>
            </w:r>
          </w:p>
          <w:p w14:paraId="458143B1">
            <w:pPr>
              <w:adjustRightInd w:val="0"/>
              <w:snapToGrid w:val="0"/>
              <w:jc w:val="center"/>
              <w:rPr>
                <w:rFonts w:hint="eastAsia" w:ascii="宋体" w:hAnsi="宋体"/>
                <w:sz w:val="24"/>
              </w:rPr>
            </w:pPr>
            <w:r>
              <w:rPr>
                <w:rFonts w:hint="eastAsia" w:ascii="宋体" w:hAnsi="宋体"/>
                <w:sz w:val="24"/>
              </w:rPr>
              <w:t>第8.2(1)项</w:t>
            </w:r>
          </w:p>
        </w:tc>
        <w:tc>
          <w:tcPr>
            <w:tcW w:w="3056" w:type="dxa"/>
            <w:vAlign w:val="center"/>
          </w:tcPr>
          <w:p w14:paraId="0B0EB68B">
            <w:pPr>
              <w:adjustRightInd w:val="0"/>
              <w:snapToGrid w:val="0"/>
              <w:jc w:val="left"/>
              <w:rPr>
                <w:rFonts w:hint="eastAsia" w:ascii="宋体" w:hAnsi="宋体"/>
                <w:sz w:val="24"/>
              </w:rPr>
            </w:pPr>
            <w:r>
              <w:rPr>
                <w:rFonts w:hint="eastAsia" w:ascii="宋体" w:hAnsi="宋体"/>
                <w:sz w:val="24"/>
              </w:rPr>
              <w:t>质量保证期</w:t>
            </w:r>
          </w:p>
        </w:tc>
        <w:tc>
          <w:tcPr>
            <w:tcW w:w="4659" w:type="dxa"/>
            <w:vAlign w:val="center"/>
          </w:tcPr>
          <w:p w14:paraId="4E7DB2C9">
            <w:pPr>
              <w:autoSpaceDE w:val="0"/>
              <w:autoSpaceDN w:val="0"/>
              <w:adjustRightInd w:val="0"/>
              <w:snapToGrid w:val="0"/>
              <w:jc w:val="left"/>
              <w:rPr>
                <w:rFonts w:hint="eastAsia" w:ascii="宋体" w:hAnsi="宋体"/>
                <w:sz w:val="24"/>
              </w:rPr>
            </w:pPr>
          </w:p>
        </w:tc>
      </w:tr>
      <w:tr w14:paraId="116F23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14D46DAF">
            <w:pPr>
              <w:adjustRightInd w:val="0"/>
              <w:snapToGrid w:val="0"/>
              <w:jc w:val="center"/>
              <w:rPr>
                <w:rFonts w:hint="eastAsia" w:ascii="宋体" w:hAnsi="宋体"/>
                <w:sz w:val="24"/>
              </w:rPr>
            </w:pPr>
            <w:r>
              <w:rPr>
                <w:rFonts w:hint="eastAsia" w:ascii="宋体" w:hAnsi="宋体"/>
                <w:sz w:val="24"/>
              </w:rPr>
              <w:t>第二节</w:t>
            </w:r>
          </w:p>
          <w:p w14:paraId="34809423">
            <w:pPr>
              <w:adjustRightInd w:val="0"/>
              <w:snapToGrid w:val="0"/>
              <w:jc w:val="center"/>
              <w:rPr>
                <w:rFonts w:hint="eastAsia" w:ascii="宋体" w:hAnsi="宋体"/>
                <w:sz w:val="24"/>
              </w:rPr>
            </w:pPr>
            <w:r>
              <w:rPr>
                <w:rFonts w:hint="eastAsia" w:ascii="宋体" w:hAnsi="宋体"/>
                <w:sz w:val="24"/>
              </w:rPr>
              <w:t>第8.2(3)项</w:t>
            </w:r>
          </w:p>
        </w:tc>
        <w:tc>
          <w:tcPr>
            <w:tcW w:w="3056" w:type="dxa"/>
            <w:vAlign w:val="center"/>
          </w:tcPr>
          <w:p w14:paraId="43BFDA15">
            <w:pPr>
              <w:adjustRightInd w:val="0"/>
              <w:snapToGrid w:val="0"/>
              <w:jc w:val="left"/>
              <w:rPr>
                <w:rFonts w:hint="eastAsia" w:ascii="宋体" w:hAnsi="宋体"/>
                <w:sz w:val="24"/>
              </w:rPr>
            </w:pPr>
            <w:r>
              <w:rPr>
                <w:rFonts w:hint="eastAsia" w:ascii="宋体" w:hAnsi="宋体"/>
                <w:sz w:val="24"/>
              </w:rPr>
              <w:t>货物质量缺陷</w:t>
            </w:r>
          </w:p>
          <w:p w14:paraId="321E2987">
            <w:pPr>
              <w:adjustRightInd w:val="0"/>
              <w:snapToGrid w:val="0"/>
              <w:jc w:val="left"/>
              <w:rPr>
                <w:rFonts w:hint="eastAsia" w:ascii="宋体" w:hAnsi="宋体"/>
                <w:sz w:val="24"/>
              </w:rPr>
            </w:pPr>
            <w:r>
              <w:rPr>
                <w:rFonts w:hint="eastAsia" w:ascii="宋体" w:hAnsi="宋体"/>
                <w:sz w:val="24"/>
              </w:rPr>
              <w:t>响应时间</w:t>
            </w:r>
          </w:p>
        </w:tc>
        <w:tc>
          <w:tcPr>
            <w:tcW w:w="4659" w:type="dxa"/>
            <w:vAlign w:val="center"/>
          </w:tcPr>
          <w:p w14:paraId="4A2BE7F9">
            <w:pPr>
              <w:adjustRightInd w:val="0"/>
              <w:snapToGrid w:val="0"/>
              <w:jc w:val="left"/>
              <w:rPr>
                <w:rFonts w:hint="eastAsia" w:ascii="宋体" w:hAnsi="宋体"/>
                <w:sz w:val="24"/>
              </w:rPr>
            </w:pPr>
          </w:p>
        </w:tc>
      </w:tr>
      <w:tr w14:paraId="157714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6FB8BD73">
            <w:pPr>
              <w:snapToGrid w:val="0"/>
              <w:jc w:val="center"/>
              <w:rPr>
                <w:rFonts w:hint="eastAsia" w:ascii="宋体" w:hAnsi="宋体" w:cs="宋体"/>
                <w:sz w:val="24"/>
              </w:rPr>
            </w:pPr>
            <w:r>
              <w:rPr>
                <w:rFonts w:hint="eastAsia" w:ascii="宋体" w:hAnsi="宋体" w:cs="宋体"/>
                <w:sz w:val="24"/>
              </w:rPr>
              <w:t>第二节</w:t>
            </w:r>
          </w:p>
          <w:p w14:paraId="1D48CC8E">
            <w:pPr>
              <w:pStyle w:val="252"/>
              <w:ind w:firstLine="0" w:firstLineChars="0"/>
              <w:jc w:val="center"/>
              <w:rPr>
                <w:rFonts w:hint="eastAsia" w:ascii="宋体" w:hAnsi="宋体" w:eastAsia="宋体"/>
                <w:sz w:val="24"/>
                <w:szCs w:val="24"/>
              </w:rPr>
            </w:pPr>
            <w:r>
              <w:rPr>
                <w:rFonts w:hint="eastAsia" w:ascii="宋体" w:hAnsi="宋体" w:eastAsia="宋体" w:cs="宋体"/>
                <w:sz w:val="24"/>
                <w:szCs w:val="24"/>
              </w:rPr>
              <w:t>第11.1款</w:t>
            </w:r>
          </w:p>
        </w:tc>
        <w:tc>
          <w:tcPr>
            <w:tcW w:w="3056" w:type="dxa"/>
            <w:vAlign w:val="center"/>
          </w:tcPr>
          <w:p w14:paraId="0CDC2D18">
            <w:pPr>
              <w:adjustRightInd w:val="0"/>
              <w:snapToGrid w:val="0"/>
              <w:jc w:val="left"/>
              <w:rPr>
                <w:rFonts w:hint="eastAsia" w:ascii="宋体" w:hAnsi="宋体"/>
                <w:sz w:val="24"/>
              </w:rPr>
            </w:pPr>
            <w:r>
              <w:rPr>
                <w:rFonts w:hint="eastAsia" w:ascii="宋体" w:hAnsi="宋体"/>
                <w:sz w:val="24"/>
              </w:rPr>
              <w:t>其他应当保密的信息</w:t>
            </w:r>
          </w:p>
        </w:tc>
        <w:tc>
          <w:tcPr>
            <w:tcW w:w="4659" w:type="dxa"/>
            <w:vAlign w:val="center"/>
          </w:tcPr>
          <w:p w14:paraId="75BAAC76">
            <w:pPr>
              <w:adjustRightInd w:val="0"/>
              <w:snapToGrid w:val="0"/>
              <w:jc w:val="left"/>
              <w:rPr>
                <w:rFonts w:hint="eastAsia" w:ascii="宋体" w:hAnsi="宋体"/>
                <w:sz w:val="24"/>
              </w:rPr>
            </w:pPr>
          </w:p>
        </w:tc>
      </w:tr>
      <w:tr w14:paraId="25BD70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14524A9B">
            <w:pPr>
              <w:adjustRightInd w:val="0"/>
              <w:snapToGrid w:val="0"/>
              <w:jc w:val="center"/>
              <w:rPr>
                <w:rFonts w:hint="eastAsia" w:ascii="宋体" w:hAnsi="宋体"/>
                <w:sz w:val="24"/>
              </w:rPr>
            </w:pPr>
            <w:r>
              <w:rPr>
                <w:rFonts w:hint="eastAsia" w:ascii="宋体" w:hAnsi="宋体"/>
                <w:sz w:val="24"/>
              </w:rPr>
              <w:t>第二节</w:t>
            </w:r>
          </w:p>
          <w:p w14:paraId="3404C91E">
            <w:pPr>
              <w:adjustRightInd w:val="0"/>
              <w:snapToGrid w:val="0"/>
              <w:jc w:val="center"/>
              <w:rPr>
                <w:rFonts w:hint="eastAsia" w:ascii="宋体" w:hAnsi="宋体"/>
                <w:sz w:val="24"/>
              </w:rPr>
            </w:pPr>
            <w:r>
              <w:rPr>
                <w:rFonts w:hint="eastAsia" w:ascii="宋体" w:hAnsi="宋体"/>
                <w:sz w:val="24"/>
              </w:rPr>
              <w:t>第12.2款</w:t>
            </w:r>
          </w:p>
        </w:tc>
        <w:tc>
          <w:tcPr>
            <w:tcW w:w="3056" w:type="dxa"/>
            <w:vAlign w:val="center"/>
          </w:tcPr>
          <w:p w14:paraId="36A44F34">
            <w:pPr>
              <w:adjustRightInd w:val="0"/>
              <w:snapToGrid w:val="0"/>
              <w:jc w:val="left"/>
              <w:rPr>
                <w:rFonts w:hint="eastAsia" w:ascii="宋体" w:hAnsi="宋体"/>
                <w:sz w:val="24"/>
              </w:rPr>
            </w:pPr>
            <w:r>
              <w:rPr>
                <w:rFonts w:hint="eastAsia" w:ascii="宋体" w:hAnsi="宋体"/>
                <w:sz w:val="24"/>
              </w:rPr>
              <w:t>合同价款支付时间</w:t>
            </w:r>
          </w:p>
        </w:tc>
        <w:tc>
          <w:tcPr>
            <w:tcW w:w="4659" w:type="dxa"/>
            <w:vAlign w:val="center"/>
          </w:tcPr>
          <w:p w14:paraId="587F466C">
            <w:pPr>
              <w:adjustRightInd w:val="0"/>
              <w:snapToGrid w:val="0"/>
              <w:jc w:val="left"/>
              <w:rPr>
                <w:rFonts w:hint="eastAsia" w:ascii="宋体" w:hAnsi="宋体"/>
                <w:sz w:val="24"/>
              </w:rPr>
            </w:pPr>
          </w:p>
        </w:tc>
      </w:tr>
      <w:tr w14:paraId="3E3E8F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6F90F0F4">
            <w:pPr>
              <w:adjustRightInd w:val="0"/>
              <w:snapToGrid w:val="0"/>
              <w:jc w:val="center"/>
              <w:rPr>
                <w:rFonts w:hint="eastAsia" w:ascii="宋体" w:hAnsi="宋体"/>
                <w:sz w:val="24"/>
              </w:rPr>
            </w:pPr>
            <w:r>
              <w:rPr>
                <w:rFonts w:hint="eastAsia" w:ascii="宋体" w:hAnsi="宋体"/>
                <w:sz w:val="24"/>
              </w:rPr>
              <w:t>第二节</w:t>
            </w:r>
          </w:p>
          <w:p w14:paraId="2678AB6A">
            <w:pPr>
              <w:adjustRightInd w:val="0"/>
              <w:snapToGrid w:val="0"/>
              <w:jc w:val="center"/>
              <w:rPr>
                <w:rFonts w:hint="eastAsia" w:ascii="宋体" w:hAnsi="宋体"/>
                <w:sz w:val="24"/>
              </w:rPr>
            </w:pPr>
            <w:r>
              <w:rPr>
                <w:rFonts w:hint="eastAsia" w:ascii="宋体" w:hAnsi="宋体"/>
                <w:sz w:val="24"/>
              </w:rPr>
              <w:t>第13.2款</w:t>
            </w:r>
          </w:p>
        </w:tc>
        <w:tc>
          <w:tcPr>
            <w:tcW w:w="3056" w:type="dxa"/>
            <w:vAlign w:val="center"/>
          </w:tcPr>
          <w:p w14:paraId="7E54D533">
            <w:pPr>
              <w:adjustRightInd w:val="0"/>
              <w:snapToGrid w:val="0"/>
              <w:jc w:val="left"/>
              <w:rPr>
                <w:rFonts w:hint="eastAsia" w:ascii="宋体" w:hAnsi="宋体"/>
                <w:sz w:val="24"/>
              </w:rPr>
            </w:pPr>
            <w:r>
              <w:rPr>
                <w:rFonts w:hint="eastAsia" w:ascii="宋体" w:hAnsi="宋体"/>
                <w:sz w:val="24"/>
              </w:rPr>
              <w:t>履约保证金不予退还的情形</w:t>
            </w:r>
          </w:p>
        </w:tc>
        <w:tc>
          <w:tcPr>
            <w:tcW w:w="4659" w:type="dxa"/>
            <w:vAlign w:val="center"/>
          </w:tcPr>
          <w:p w14:paraId="1784019D">
            <w:pPr>
              <w:adjustRightInd w:val="0"/>
              <w:snapToGrid w:val="0"/>
              <w:jc w:val="left"/>
              <w:rPr>
                <w:rFonts w:hint="eastAsia" w:ascii="宋体" w:hAnsi="宋体"/>
                <w:sz w:val="24"/>
              </w:rPr>
            </w:pPr>
          </w:p>
        </w:tc>
      </w:tr>
      <w:tr w14:paraId="4AC90B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011C5BB7">
            <w:pPr>
              <w:adjustRightInd w:val="0"/>
              <w:snapToGrid w:val="0"/>
              <w:jc w:val="center"/>
              <w:rPr>
                <w:rFonts w:hint="eastAsia" w:ascii="宋体" w:hAnsi="宋体"/>
                <w:sz w:val="24"/>
              </w:rPr>
            </w:pPr>
            <w:r>
              <w:rPr>
                <w:rFonts w:hint="eastAsia" w:ascii="宋体" w:hAnsi="宋体"/>
                <w:sz w:val="24"/>
              </w:rPr>
              <w:t>第二节</w:t>
            </w:r>
          </w:p>
          <w:p w14:paraId="37F7351A">
            <w:pPr>
              <w:adjustRightInd w:val="0"/>
              <w:snapToGrid w:val="0"/>
              <w:jc w:val="center"/>
              <w:rPr>
                <w:rFonts w:hint="eastAsia" w:ascii="宋体" w:hAnsi="宋体"/>
                <w:sz w:val="24"/>
              </w:rPr>
            </w:pPr>
            <w:r>
              <w:rPr>
                <w:rFonts w:hint="eastAsia" w:ascii="宋体" w:hAnsi="宋体"/>
                <w:sz w:val="24"/>
              </w:rPr>
              <w:t>第13.3款</w:t>
            </w:r>
          </w:p>
        </w:tc>
        <w:tc>
          <w:tcPr>
            <w:tcW w:w="3056" w:type="dxa"/>
            <w:vAlign w:val="center"/>
          </w:tcPr>
          <w:p w14:paraId="21BCF413">
            <w:pPr>
              <w:adjustRightInd w:val="0"/>
              <w:snapToGrid w:val="0"/>
              <w:jc w:val="left"/>
              <w:rPr>
                <w:rFonts w:hint="eastAsia" w:ascii="宋体" w:hAnsi="宋体"/>
                <w:sz w:val="24"/>
              </w:rPr>
            </w:pPr>
            <w:r>
              <w:rPr>
                <w:rFonts w:hint="eastAsia" w:ascii="宋体" w:hAnsi="宋体"/>
                <w:sz w:val="24"/>
              </w:rPr>
              <w:t>履约保证金退还时间及逾期退还的违约金</w:t>
            </w:r>
          </w:p>
        </w:tc>
        <w:tc>
          <w:tcPr>
            <w:tcW w:w="4659" w:type="dxa"/>
            <w:vAlign w:val="center"/>
          </w:tcPr>
          <w:p w14:paraId="68EC42BC">
            <w:pPr>
              <w:adjustRightInd w:val="0"/>
              <w:snapToGrid w:val="0"/>
              <w:jc w:val="left"/>
              <w:rPr>
                <w:rFonts w:hint="eastAsia" w:ascii="宋体" w:hAnsi="宋体"/>
                <w:sz w:val="24"/>
              </w:rPr>
            </w:pPr>
          </w:p>
        </w:tc>
      </w:tr>
      <w:tr w14:paraId="0B7377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1DC07D40">
            <w:pPr>
              <w:adjustRightInd w:val="0"/>
              <w:snapToGrid w:val="0"/>
              <w:jc w:val="center"/>
              <w:rPr>
                <w:rFonts w:hint="eastAsia" w:ascii="宋体" w:hAnsi="宋体"/>
                <w:sz w:val="24"/>
              </w:rPr>
            </w:pPr>
            <w:r>
              <w:rPr>
                <w:rFonts w:hint="eastAsia" w:ascii="宋体" w:hAnsi="宋体"/>
                <w:sz w:val="24"/>
              </w:rPr>
              <w:t>第二节</w:t>
            </w:r>
          </w:p>
          <w:p w14:paraId="7C91B72B">
            <w:pPr>
              <w:adjustRightInd w:val="0"/>
              <w:snapToGrid w:val="0"/>
              <w:jc w:val="center"/>
              <w:rPr>
                <w:rFonts w:hint="eastAsia" w:ascii="宋体" w:hAnsi="宋体"/>
                <w:sz w:val="24"/>
              </w:rPr>
            </w:pPr>
            <w:r>
              <w:rPr>
                <w:rFonts w:hint="eastAsia" w:ascii="宋体" w:hAnsi="宋体"/>
                <w:sz w:val="24"/>
              </w:rPr>
              <w:t>第14.1(3)项</w:t>
            </w:r>
          </w:p>
        </w:tc>
        <w:tc>
          <w:tcPr>
            <w:tcW w:w="3056" w:type="dxa"/>
            <w:vAlign w:val="center"/>
          </w:tcPr>
          <w:p w14:paraId="7D2CF24A">
            <w:pPr>
              <w:adjustRightInd w:val="0"/>
              <w:snapToGrid w:val="0"/>
              <w:jc w:val="left"/>
              <w:rPr>
                <w:rFonts w:hint="eastAsia" w:ascii="宋体" w:hAnsi="宋体"/>
                <w:sz w:val="24"/>
              </w:rPr>
            </w:pPr>
            <w:r>
              <w:rPr>
                <w:rFonts w:hint="eastAsia" w:ascii="宋体" w:hAnsi="宋体"/>
                <w:sz w:val="24"/>
              </w:rPr>
              <w:t>运行监督、维修期限</w:t>
            </w:r>
          </w:p>
        </w:tc>
        <w:tc>
          <w:tcPr>
            <w:tcW w:w="4659" w:type="dxa"/>
            <w:vAlign w:val="center"/>
          </w:tcPr>
          <w:p w14:paraId="405802E2">
            <w:pPr>
              <w:adjustRightInd w:val="0"/>
              <w:snapToGrid w:val="0"/>
              <w:jc w:val="left"/>
              <w:rPr>
                <w:rFonts w:hint="eastAsia" w:ascii="宋体" w:hAnsi="宋体"/>
                <w:sz w:val="24"/>
              </w:rPr>
            </w:pPr>
          </w:p>
        </w:tc>
      </w:tr>
      <w:tr w14:paraId="601361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67C17264">
            <w:pPr>
              <w:adjustRightInd w:val="0"/>
              <w:snapToGrid w:val="0"/>
              <w:jc w:val="center"/>
              <w:rPr>
                <w:rFonts w:hint="eastAsia" w:ascii="宋体" w:hAnsi="宋体"/>
                <w:sz w:val="24"/>
              </w:rPr>
            </w:pPr>
            <w:r>
              <w:rPr>
                <w:rFonts w:hint="eastAsia" w:ascii="宋体" w:hAnsi="宋体"/>
                <w:sz w:val="24"/>
              </w:rPr>
              <w:t>第二节</w:t>
            </w:r>
          </w:p>
          <w:p w14:paraId="034E5FCA">
            <w:pPr>
              <w:adjustRightInd w:val="0"/>
              <w:snapToGrid w:val="0"/>
              <w:jc w:val="center"/>
              <w:rPr>
                <w:rFonts w:hint="eastAsia" w:ascii="宋体" w:hAnsi="宋体"/>
                <w:sz w:val="24"/>
              </w:rPr>
            </w:pPr>
            <w:r>
              <w:rPr>
                <w:rFonts w:hint="eastAsia" w:ascii="宋体" w:hAnsi="宋体"/>
                <w:sz w:val="24"/>
              </w:rPr>
              <w:t>第14.1(5)项</w:t>
            </w:r>
          </w:p>
        </w:tc>
        <w:tc>
          <w:tcPr>
            <w:tcW w:w="3056" w:type="dxa"/>
            <w:vAlign w:val="center"/>
          </w:tcPr>
          <w:p w14:paraId="70BD8CB7">
            <w:pPr>
              <w:adjustRightInd w:val="0"/>
              <w:snapToGrid w:val="0"/>
              <w:jc w:val="left"/>
              <w:rPr>
                <w:rFonts w:hint="eastAsia" w:ascii="宋体" w:hAnsi="宋体"/>
                <w:sz w:val="24"/>
              </w:rPr>
            </w:pPr>
            <w:r>
              <w:rPr>
                <w:rFonts w:hint="eastAsia" w:ascii="宋体" w:hAnsi="宋体"/>
                <w:sz w:val="24"/>
              </w:rPr>
              <w:t>货物回收的约定</w:t>
            </w:r>
          </w:p>
        </w:tc>
        <w:tc>
          <w:tcPr>
            <w:tcW w:w="4659" w:type="dxa"/>
            <w:vAlign w:val="center"/>
          </w:tcPr>
          <w:p w14:paraId="32CC3B80">
            <w:pPr>
              <w:adjustRightInd w:val="0"/>
              <w:snapToGrid w:val="0"/>
              <w:jc w:val="left"/>
              <w:rPr>
                <w:rFonts w:hint="eastAsia" w:ascii="宋体" w:hAnsi="宋体"/>
                <w:sz w:val="24"/>
              </w:rPr>
            </w:pPr>
          </w:p>
        </w:tc>
      </w:tr>
      <w:tr w14:paraId="081D89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627D7CD1">
            <w:pPr>
              <w:adjustRightInd w:val="0"/>
              <w:snapToGrid w:val="0"/>
              <w:jc w:val="center"/>
              <w:rPr>
                <w:rFonts w:hint="eastAsia" w:ascii="宋体" w:hAnsi="宋体"/>
                <w:sz w:val="24"/>
              </w:rPr>
            </w:pPr>
            <w:r>
              <w:rPr>
                <w:rFonts w:hint="eastAsia" w:ascii="宋体" w:hAnsi="宋体"/>
                <w:sz w:val="24"/>
              </w:rPr>
              <w:t>第二节</w:t>
            </w:r>
          </w:p>
          <w:p w14:paraId="032A37C5">
            <w:pPr>
              <w:adjustRightInd w:val="0"/>
              <w:snapToGrid w:val="0"/>
              <w:jc w:val="center"/>
              <w:rPr>
                <w:rFonts w:hint="eastAsia" w:ascii="宋体" w:hAnsi="宋体"/>
                <w:sz w:val="24"/>
              </w:rPr>
            </w:pPr>
            <w:r>
              <w:rPr>
                <w:rFonts w:hint="eastAsia" w:ascii="宋体" w:hAnsi="宋体"/>
                <w:sz w:val="24"/>
              </w:rPr>
              <w:t>第14.1(6)项</w:t>
            </w:r>
          </w:p>
        </w:tc>
        <w:tc>
          <w:tcPr>
            <w:tcW w:w="3056" w:type="dxa"/>
            <w:vAlign w:val="center"/>
          </w:tcPr>
          <w:p w14:paraId="05AA2BE1">
            <w:pPr>
              <w:adjustRightInd w:val="0"/>
              <w:snapToGrid w:val="0"/>
              <w:jc w:val="left"/>
              <w:rPr>
                <w:rFonts w:hint="eastAsia" w:ascii="宋体" w:hAnsi="宋体"/>
                <w:sz w:val="24"/>
              </w:rPr>
            </w:pPr>
            <w:r>
              <w:rPr>
                <w:rFonts w:hint="eastAsia" w:ascii="宋体" w:hAnsi="宋体"/>
                <w:sz w:val="24"/>
              </w:rPr>
              <w:t>乙方提供的其他服务</w:t>
            </w:r>
          </w:p>
        </w:tc>
        <w:tc>
          <w:tcPr>
            <w:tcW w:w="4659" w:type="dxa"/>
            <w:vAlign w:val="center"/>
          </w:tcPr>
          <w:p w14:paraId="6C6209C4">
            <w:pPr>
              <w:adjustRightInd w:val="0"/>
              <w:snapToGrid w:val="0"/>
              <w:jc w:val="left"/>
              <w:rPr>
                <w:rFonts w:hint="eastAsia" w:ascii="宋体" w:hAnsi="宋体"/>
                <w:sz w:val="24"/>
              </w:rPr>
            </w:pPr>
          </w:p>
        </w:tc>
      </w:tr>
      <w:tr w14:paraId="141004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702DCE12">
            <w:pPr>
              <w:adjustRightInd w:val="0"/>
              <w:snapToGrid w:val="0"/>
              <w:jc w:val="center"/>
              <w:rPr>
                <w:rFonts w:hint="eastAsia" w:ascii="宋体" w:hAnsi="宋体"/>
                <w:sz w:val="24"/>
              </w:rPr>
            </w:pPr>
            <w:r>
              <w:rPr>
                <w:rFonts w:hint="eastAsia" w:ascii="宋体" w:hAnsi="宋体"/>
                <w:sz w:val="24"/>
              </w:rPr>
              <w:t>第二节</w:t>
            </w:r>
          </w:p>
          <w:p w14:paraId="28478093">
            <w:pPr>
              <w:adjustRightInd w:val="0"/>
              <w:snapToGrid w:val="0"/>
              <w:jc w:val="center"/>
              <w:rPr>
                <w:rFonts w:hint="eastAsia" w:ascii="宋体" w:hAnsi="宋体"/>
                <w:sz w:val="24"/>
              </w:rPr>
            </w:pPr>
            <w:r>
              <w:rPr>
                <w:rFonts w:hint="eastAsia" w:ascii="宋体" w:hAnsi="宋体"/>
                <w:sz w:val="24"/>
              </w:rPr>
              <w:t>第15.1款</w:t>
            </w:r>
          </w:p>
        </w:tc>
        <w:tc>
          <w:tcPr>
            <w:tcW w:w="3056" w:type="dxa"/>
            <w:vAlign w:val="center"/>
          </w:tcPr>
          <w:p w14:paraId="5A1C60F1">
            <w:pPr>
              <w:adjustRightInd w:val="0"/>
              <w:snapToGrid w:val="0"/>
              <w:jc w:val="left"/>
              <w:rPr>
                <w:rFonts w:hint="eastAsia" w:ascii="宋体" w:hAnsi="宋体"/>
                <w:sz w:val="24"/>
              </w:rPr>
            </w:pPr>
            <w:r>
              <w:rPr>
                <w:rFonts w:hint="eastAsia" w:ascii="宋体" w:hAnsi="宋体"/>
                <w:sz w:val="24"/>
              </w:rPr>
              <w:t>修理、重作、更换相关具体规定</w:t>
            </w:r>
          </w:p>
        </w:tc>
        <w:tc>
          <w:tcPr>
            <w:tcW w:w="4659" w:type="dxa"/>
            <w:vAlign w:val="center"/>
          </w:tcPr>
          <w:p w14:paraId="0DBFD9B7">
            <w:pPr>
              <w:adjustRightInd w:val="0"/>
              <w:snapToGrid w:val="0"/>
              <w:jc w:val="left"/>
              <w:rPr>
                <w:rFonts w:hint="eastAsia" w:ascii="宋体" w:hAnsi="宋体"/>
                <w:sz w:val="24"/>
              </w:rPr>
            </w:pPr>
          </w:p>
        </w:tc>
      </w:tr>
      <w:tr w14:paraId="610795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459C5100">
            <w:pPr>
              <w:adjustRightInd w:val="0"/>
              <w:snapToGrid w:val="0"/>
              <w:jc w:val="center"/>
              <w:rPr>
                <w:rFonts w:hint="eastAsia" w:ascii="宋体" w:hAnsi="宋体"/>
                <w:sz w:val="24"/>
              </w:rPr>
            </w:pPr>
            <w:r>
              <w:rPr>
                <w:rFonts w:hint="eastAsia" w:ascii="宋体" w:hAnsi="宋体"/>
                <w:sz w:val="24"/>
              </w:rPr>
              <w:t>第二节</w:t>
            </w:r>
          </w:p>
          <w:p w14:paraId="18DC46D7">
            <w:pPr>
              <w:adjustRightInd w:val="0"/>
              <w:snapToGrid w:val="0"/>
              <w:jc w:val="center"/>
              <w:rPr>
                <w:rFonts w:hint="eastAsia" w:ascii="宋体" w:hAnsi="宋体"/>
                <w:sz w:val="24"/>
              </w:rPr>
            </w:pPr>
            <w:r>
              <w:rPr>
                <w:rFonts w:hint="eastAsia" w:ascii="宋体" w:hAnsi="宋体"/>
                <w:sz w:val="24"/>
              </w:rPr>
              <w:t>第15.2(2)项</w:t>
            </w:r>
          </w:p>
        </w:tc>
        <w:tc>
          <w:tcPr>
            <w:tcW w:w="3056" w:type="dxa"/>
            <w:vAlign w:val="center"/>
          </w:tcPr>
          <w:p w14:paraId="559677C7">
            <w:pPr>
              <w:adjustRightInd w:val="0"/>
              <w:snapToGrid w:val="0"/>
              <w:jc w:val="left"/>
              <w:rPr>
                <w:rFonts w:hint="eastAsia" w:ascii="宋体" w:hAnsi="宋体"/>
                <w:sz w:val="24"/>
              </w:rPr>
            </w:pPr>
            <w:r>
              <w:rPr>
                <w:rFonts w:hint="eastAsia" w:ascii="宋体" w:hAnsi="宋体"/>
                <w:sz w:val="24"/>
              </w:rPr>
              <w:t>迟延交货赔偿费</w:t>
            </w:r>
          </w:p>
        </w:tc>
        <w:tc>
          <w:tcPr>
            <w:tcW w:w="4659" w:type="dxa"/>
            <w:vAlign w:val="center"/>
          </w:tcPr>
          <w:p w14:paraId="087DE6B0">
            <w:pPr>
              <w:adjustRightInd w:val="0"/>
              <w:snapToGrid w:val="0"/>
              <w:jc w:val="left"/>
              <w:rPr>
                <w:rFonts w:hint="eastAsia" w:ascii="宋体" w:hAnsi="宋体"/>
                <w:sz w:val="24"/>
                <w:u w:val="single"/>
              </w:rPr>
            </w:pPr>
          </w:p>
        </w:tc>
      </w:tr>
      <w:tr w14:paraId="72A48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7B0AA539">
            <w:pPr>
              <w:adjustRightInd w:val="0"/>
              <w:snapToGrid w:val="0"/>
              <w:jc w:val="center"/>
              <w:rPr>
                <w:rFonts w:hint="eastAsia" w:ascii="宋体" w:hAnsi="宋体"/>
                <w:sz w:val="24"/>
              </w:rPr>
            </w:pPr>
            <w:r>
              <w:rPr>
                <w:rFonts w:hint="eastAsia" w:ascii="宋体" w:hAnsi="宋体"/>
                <w:sz w:val="24"/>
              </w:rPr>
              <w:t>第二节</w:t>
            </w:r>
          </w:p>
          <w:p w14:paraId="62716E0C">
            <w:pPr>
              <w:adjustRightInd w:val="0"/>
              <w:snapToGrid w:val="0"/>
              <w:jc w:val="center"/>
              <w:rPr>
                <w:rFonts w:hint="eastAsia" w:ascii="宋体" w:hAnsi="宋体"/>
                <w:sz w:val="24"/>
              </w:rPr>
            </w:pPr>
            <w:r>
              <w:rPr>
                <w:rFonts w:hint="eastAsia" w:ascii="宋体" w:hAnsi="宋体"/>
                <w:sz w:val="24"/>
              </w:rPr>
              <w:t>第15.3款</w:t>
            </w:r>
          </w:p>
        </w:tc>
        <w:tc>
          <w:tcPr>
            <w:tcW w:w="3056" w:type="dxa"/>
            <w:vAlign w:val="center"/>
          </w:tcPr>
          <w:p w14:paraId="3497A364">
            <w:pPr>
              <w:adjustRightInd w:val="0"/>
              <w:snapToGrid w:val="0"/>
              <w:jc w:val="left"/>
              <w:rPr>
                <w:rFonts w:hint="eastAsia" w:ascii="宋体" w:hAnsi="宋体"/>
                <w:sz w:val="24"/>
              </w:rPr>
            </w:pPr>
            <w:r>
              <w:rPr>
                <w:rFonts w:hint="eastAsia" w:ascii="宋体" w:hAnsi="宋体"/>
                <w:sz w:val="24"/>
              </w:rPr>
              <w:t>逾期付款利息</w:t>
            </w:r>
          </w:p>
        </w:tc>
        <w:tc>
          <w:tcPr>
            <w:tcW w:w="4659" w:type="dxa"/>
            <w:vAlign w:val="center"/>
          </w:tcPr>
          <w:p w14:paraId="386415C9">
            <w:pPr>
              <w:adjustRightInd w:val="0"/>
              <w:snapToGrid w:val="0"/>
              <w:jc w:val="left"/>
              <w:rPr>
                <w:rFonts w:hint="eastAsia" w:ascii="宋体" w:hAnsi="宋体"/>
                <w:sz w:val="24"/>
                <w:u w:val="single"/>
              </w:rPr>
            </w:pPr>
          </w:p>
        </w:tc>
      </w:tr>
      <w:tr w14:paraId="5DFA52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tcBorders>
              <w:bottom w:val="single" w:color="auto" w:sz="2" w:space="0"/>
              <w:right w:val="single" w:color="auto" w:sz="2" w:space="0"/>
            </w:tcBorders>
            <w:vAlign w:val="center"/>
          </w:tcPr>
          <w:p w14:paraId="2DD23410">
            <w:pPr>
              <w:adjustRightInd w:val="0"/>
              <w:snapToGrid w:val="0"/>
              <w:jc w:val="center"/>
              <w:rPr>
                <w:rFonts w:hint="eastAsia" w:ascii="宋体" w:hAnsi="宋体"/>
                <w:sz w:val="24"/>
              </w:rPr>
            </w:pPr>
            <w:r>
              <w:rPr>
                <w:rFonts w:hint="eastAsia" w:ascii="宋体" w:hAnsi="宋体"/>
                <w:sz w:val="24"/>
              </w:rPr>
              <w:t>第二节</w:t>
            </w:r>
          </w:p>
          <w:p w14:paraId="74241CC1">
            <w:pPr>
              <w:adjustRightInd w:val="0"/>
              <w:snapToGrid w:val="0"/>
              <w:jc w:val="center"/>
              <w:rPr>
                <w:rFonts w:hint="eastAsia" w:ascii="宋体" w:hAnsi="宋体"/>
                <w:sz w:val="24"/>
              </w:rPr>
            </w:pPr>
            <w:r>
              <w:rPr>
                <w:rFonts w:hint="eastAsia" w:ascii="宋体" w:hAnsi="宋体"/>
                <w:sz w:val="24"/>
              </w:rPr>
              <w:t>第15.4款</w:t>
            </w:r>
          </w:p>
        </w:tc>
        <w:tc>
          <w:tcPr>
            <w:tcW w:w="3056" w:type="dxa"/>
            <w:tcBorders>
              <w:left w:val="single" w:color="auto" w:sz="2" w:space="0"/>
              <w:bottom w:val="single" w:color="auto" w:sz="2" w:space="0"/>
              <w:right w:val="single" w:color="auto" w:sz="2" w:space="0"/>
            </w:tcBorders>
            <w:vAlign w:val="center"/>
          </w:tcPr>
          <w:p w14:paraId="28701B3D">
            <w:pPr>
              <w:adjustRightInd w:val="0"/>
              <w:snapToGrid w:val="0"/>
              <w:jc w:val="left"/>
              <w:rPr>
                <w:rFonts w:hint="eastAsia" w:ascii="宋体" w:hAnsi="宋体"/>
                <w:sz w:val="24"/>
              </w:rPr>
            </w:pPr>
            <w:r>
              <w:rPr>
                <w:rFonts w:hint="eastAsia" w:ascii="宋体" w:hAnsi="宋体"/>
                <w:sz w:val="24"/>
              </w:rPr>
              <w:t>其他违约责任</w:t>
            </w:r>
          </w:p>
        </w:tc>
        <w:tc>
          <w:tcPr>
            <w:tcW w:w="4659" w:type="dxa"/>
            <w:tcBorders>
              <w:left w:val="single" w:color="auto" w:sz="2" w:space="0"/>
              <w:bottom w:val="single" w:color="auto" w:sz="2" w:space="0"/>
            </w:tcBorders>
            <w:vAlign w:val="center"/>
          </w:tcPr>
          <w:p w14:paraId="6FD1C834">
            <w:pPr>
              <w:adjustRightInd w:val="0"/>
              <w:snapToGrid w:val="0"/>
              <w:jc w:val="left"/>
              <w:rPr>
                <w:rFonts w:hint="eastAsia" w:ascii="宋体" w:hAnsi="宋体"/>
                <w:sz w:val="24"/>
                <w:u w:val="single"/>
              </w:rPr>
            </w:pPr>
          </w:p>
        </w:tc>
      </w:tr>
      <w:tr w14:paraId="69E4BE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tcBorders>
              <w:top w:val="single" w:color="auto" w:sz="2" w:space="0"/>
              <w:right w:val="single" w:color="auto" w:sz="2" w:space="0"/>
            </w:tcBorders>
            <w:vAlign w:val="center"/>
          </w:tcPr>
          <w:p w14:paraId="674D0905">
            <w:pPr>
              <w:adjustRightInd w:val="0"/>
              <w:snapToGrid w:val="0"/>
              <w:jc w:val="center"/>
              <w:rPr>
                <w:rFonts w:hint="eastAsia" w:ascii="宋体" w:hAnsi="宋体"/>
                <w:sz w:val="24"/>
              </w:rPr>
            </w:pPr>
            <w:r>
              <w:rPr>
                <w:rFonts w:hint="eastAsia" w:ascii="宋体" w:hAnsi="宋体"/>
                <w:sz w:val="24"/>
              </w:rPr>
              <w:t>第二节</w:t>
            </w:r>
          </w:p>
          <w:p w14:paraId="115FEF5E">
            <w:pPr>
              <w:adjustRightInd w:val="0"/>
              <w:snapToGrid w:val="0"/>
              <w:jc w:val="center"/>
              <w:rPr>
                <w:rFonts w:hint="eastAsia" w:ascii="宋体" w:hAnsi="宋体"/>
                <w:sz w:val="24"/>
              </w:rPr>
            </w:pPr>
            <w:r>
              <w:rPr>
                <w:rFonts w:hint="eastAsia" w:ascii="宋体" w:hAnsi="宋体"/>
                <w:sz w:val="24"/>
              </w:rPr>
              <w:t>第19.2款</w:t>
            </w:r>
          </w:p>
        </w:tc>
        <w:tc>
          <w:tcPr>
            <w:tcW w:w="3056" w:type="dxa"/>
            <w:tcBorders>
              <w:top w:val="single" w:color="auto" w:sz="2" w:space="0"/>
              <w:left w:val="single" w:color="auto" w:sz="2" w:space="0"/>
              <w:right w:val="single" w:color="auto" w:sz="2" w:space="0"/>
            </w:tcBorders>
            <w:vAlign w:val="center"/>
          </w:tcPr>
          <w:p w14:paraId="286EA7DD">
            <w:pPr>
              <w:adjustRightInd w:val="0"/>
              <w:snapToGrid w:val="0"/>
              <w:jc w:val="left"/>
              <w:rPr>
                <w:rFonts w:hint="eastAsia" w:ascii="宋体" w:hAnsi="宋体"/>
                <w:sz w:val="24"/>
              </w:rPr>
            </w:pPr>
            <w:r>
              <w:rPr>
                <w:rFonts w:hint="eastAsia" w:ascii="宋体" w:hAnsi="宋体"/>
                <w:sz w:val="24"/>
              </w:rPr>
              <w:t>解决争议的方法</w:t>
            </w:r>
          </w:p>
        </w:tc>
        <w:tc>
          <w:tcPr>
            <w:tcW w:w="4659" w:type="dxa"/>
            <w:tcBorders>
              <w:top w:val="single" w:color="auto" w:sz="2" w:space="0"/>
              <w:left w:val="single" w:color="auto" w:sz="2" w:space="0"/>
            </w:tcBorders>
            <w:vAlign w:val="center"/>
          </w:tcPr>
          <w:p w14:paraId="382AA466">
            <w:pPr>
              <w:autoSpaceDE w:val="0"/>
              <w:autoSpaceDN w:val="0"/>
              <w:adjustRightInd w:val="0"/>
              <w:snapToGrid w:val="0"/>
              <w:spacing w:line="400" w:lineRule="exact"/>
              <w:jc w:val="left"/>
              <w:rPr>
                <w:rFonts w:hint="eastAsia" w:ascii="宋体" w:hAnsi="宋体" w:cs="宋体"/>
                <w:iCs/>
                <w:sz w:val="24"/>
              </w:rPr>
            </w:pPr>
            <w:r>
              <w:rPr>
                <w:rFonts w:hint="eastAsia" w:ascii="宋体" w:hAnsi="宋体" w:cs="宋体"/>
                <w:iCs/>
                <w:sz w:val="24"/>
              </w:rPr>
              <w:t>因本合同及合同有关事项发生的争议，按下列第</w:t>
            </w:r>
            <w:r>
              <w:rPr>
                <w:rFonts w:hint="eastAsia" w:ascii="宋体" w:hAnsi="宋体" w:cs="宋体"/>
                <w:iCs/>
                <w:sz w:val="24"/>
                <w:u w:val="single"/>
              </w:rPr>
              <w:t xml:space="preserve">   </w:t>
            </w:r>
            <w:r>
              <w:rPr>
                <w:rFonts w:hint="eastAsia" w:ascii="宋体" w:hAnsi="宋体" w:cs="宋体"/>
                <w:iCs/>
                <w:sz w:val="24"/>
              </w:rPr>
              <w:t>种方式解决:</w:t>
            </w:r>
          </w:p>
          <w:p w14:paraId="56F1B219">
            <w:pPr>
              <w:autoSpaceDE w:val="0"/>
              <w:autoSpaceDN w:val="0"/>
              <w:adjustRightInd w:val="0"/>
              <w:snapToGrid w:val="0"/>
              <w:spacing w:line="400" w:lineRule="exact"/>
              <w:jc w:val="left"/>
              <w:rPr>
                <w:rFonts w:hint="eastAsia" w:ascii="宋体" w:hAnsi="宋体" w:cs="宋体"/>
                <w:iCs/>
                <w:sz w:val="24"/>
              </w:rPr>
            </w:pPr>
            <w:r>
              <w:rPr>
                <w:rFonts w:hint="eastAsia" w:ascii="宋体" w:hAnsi="宋体" w:cs="宋体"/>
                <w:iCs/>
                <w:sz w:val="24"/>
              </w:rPr>
              <w:t>(1)向</w:t>
            </w:r>
            <w:r>
              <w:rPr>
                <w:rFonts w:hint="eastAsia" w:ascii="宋体" w:hAnsi="宋体" w:cs="宋体"/>
                <w:iCs/>
                <w:sz w:val="24"/>
                <w:u w:val="single"/>
              </w:rPr>
              <w:t xml:space="preserve">                    </w:t>
            </w:r>
            <w:r>
              <w:rPr>
                <w:rFonts w:hint="eastAsia" w:ascii="宋体" w:hAnsi="宋体" w:cs="宋体"/>
                <w:iCs/>
                <w:sz w:val="24"/>
              </w:rPr>
              <w:t>仲裁委员会申请仲裁，仲裁地点为</w:t>
            </w:r>
            <w:r>
              <w:rPr>
                <w:rFonts w:hint="eastAsia" w:ascii="宋体" w:hAnsi="宋体" w:cs="宋体"/>
                <w:iCs/>
                <w:sz w:val="24"/>
                <w:u w:val="single"/>
              </w:rPr>
              <w:t xml:space="preserve">           </w:t>
            </w:r>
            <w:r>
              <w:rPr>
                <w:rFonts w:hint="eastAsia" w:ascii="宋体" w:hAnsi="宋体" w:cs="宋体"/>
                <w:iCs/>
                <w:sz w:val="24"/>
              </w:rPr>
              <w:t>；</w:t>
            </w:r>
          </w:p>
          <w:p w14:paraId="114A4925">
            <w:pPr>
              <w:adjustRightInd w:val="0"/>
              <w:snapToGrid w:val="0"/>
              <w:jc w:val="left"/>
              <w:rPr>
                <w:rFonts w:hint="eastAsia" w:ascii="宋体" w:hAnsi="宋体"/>
                <w:sz w:val="24"/>
                <w:u w:val="single"/>
              </w:rPr>
            </w:pPr>
            <w:r>
              <w:rPr>
                <w:rFonts w:hint="eastAsia" w:ascii="宋体" w:hAnsi="宋体" w:cs="宋体"/>
                <w:iCs/>
                <w:sz w:val="24"/>
              </w:rPr>
              <w:t>(2)向</w:t>
            </w:r>
            <w:r>
              <w:rPr>
                <w:rFonts w:hint="eastAsia" w:ascii="宋体" w:hAnsi="宋体" w:cs="宋体"/>
                <w:iCs/>
                <w:sz w:val="24"/>
                <w:u w:val="single"/>
              </w:rPr>
              <w:t xml:space="preserve">                    </w:t>
            </w:r>
            <w:r>
              <w:rPr>
                <w:rFonts w:hint="eastAsia" w:ascii="宋体" w:hAnsi="宋体" w:cs="宋体"/>
                <w:iCs/>
                <w:sz w:val="24"/>
              </w:rPr>
              <w:t>人民法院起诉。</w:t>
            </w:r>
          </w:p>
        </w:tc>
      </w:tr>
      <w:tr w14:paraId="6ECF5D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0773A919">
            <w:pPr>
              <w:adjustRightInd w:val="0"/>
              <w:snapToGrid w:val="0"/>
              <w:jc w:val="center"/>
              <w:rPr>
                <w:rFonts w:hint="eastAsia" w:ascii="宋体" w:hAnsi="宋体"/>
                <w:sz w:val="24"/>
              </w:rPr>
            </w:pPr>
            <w:r>
              <w:rPr>
                <w:rFonts w:hint="eastAsia" w:ascii="宋体" w:hAnsi="宋体"/>
                <w:sz w:val="24"/>
              </w:rPr>
              <w:t>第二节</w:t>
            </w:r>
          </w:p>
          <w:p w14:paraId="7B2AEB09">
            <w:pPr>
              <w:adjustRightInd w:val="0"/>
              <w:snapToGrid w:val="0"/>
              <w:jc w:val="center"/>
              <w:rPr>
                <w:rFonts w:hint="eastAsia" w:ascii="宋体" w:hAnsi="宋体"/>
                <w:sz w:val="24"/>
              </w:rPr>
            </w:pPr>
            <w:r>
              <w:rPr>
                <w:rFonts w:hint="eastAsia" w:ascii="宋体" w:hAnsi="宋体"/>
                <w:sz w:val="24"/>
              </w:rPr>
              <w:t>第23.1款</w:t>
            </w:r>
          </w:p>
        </w:tc>
        <w:tc>
          <w:tcPr>
            <w:tcW w:w="3056" w:type="dxa"/>
            <w:vAlign w:val="center"/>
          </w:tcPr>
          <w:p w14:paraId="3887B8FF">
            <w:pPr>
              <w:adjustRightInd w:val="0"/>
              <w:snapToGrid w:val="0"/>
              <w:jc w:val="left"/>
              <w:rPr>
                <w:rFonts w:hint="eastAsia" w:ascii="宋体" w:hAnsi="宋体"/>
                <w:sz w:val="24"/>
              </w:rPr>
            </w:pPr>
            <w:r>
              <w:rPr>
                <w:rFonts w:hint="eastAsia" w:ascii="宋体" w:hAnsi="宋体"/>
                <w:bCs/>
                <w:sz w:val="24"/>
              </w:rPr>
              <w:t>其他专用条款</w:t>
            </w:r>
          </w:p>
        </w:tc>
        <w:tc>
          <w:tcPr>
            <w:tcW w:w="4659" w:type="dxa"/>
            <w:vAlign w:val="center"/>
          </w:tcPr>
          <w:p w14:paraId="49D0EAE0">
            <w:pPr>
              <w:adjustRightInd w:val="0"/>
              <w:snapToGrid w:val="0"/>
              <w:jc w:val="left"/>
              <w:rPr>
                <w:rFonts w:hint="eastAsia" w:ascii="宋体" w:hAnsi="宋体"/>
                <w:sz w:val="24"/>
              </w:rPr>
            </w:pPr>
          </w:p>
        </w:tc>
      </w:tr>
    </w:tbl>
    <w:p w14:paraId="2450632B">
      <w:pPr>
        <w:ind w:left="-850" w:leftChars="-405"/>
      </w:pPr>
    </w:p>
    <w:p w14:paraId="3AF91C8C">
      <w:pPr>
        <w:ind w:left="-850" w:leftChars="-405"/>
      </w:pPr>
    </w:p>
    <w:p w14:paraId="01C8FBFB">
      <w:pPr>
        <w:ind w:left="-850" w:leftChars="-405"/>
        <w:rPr>
          <w:rFonts w:cs="Arial"/>
          <w:snapToGrid w:val="0"/>
          <w:color w:val="000000"/>
          <w:sz w:val="24"/>
          <w:lang w:val="zh-CN"/>
        </w:rPr>
      </w:pPr>
    </w:p>
    <w:p w14:paraId="16778CD9">
      <w:pPr>
        <w:ind w:left="-850" w:leftChars="-405"/>
        <w:rPr>
          <w:rFonts w:cs="Arial"/>
          <w:snapToGrid w:val="0"/>
          <w:color w:val="000000"/>
          <w:sz w:val="24"/>
          <w:lang w:val="zh-CN"/>
        </w:rPr>
      </w:pPr>
    </w:p>
    <w:p w14:paraId="03633150">
      <w:pPr>
        <w:ind w:left="-850" w:leftChars="-405"/>
        <w:rPr>
          <w:rFonts w:cs="Arial"/>
          <w:snapToGrid w:val="0"/>
          <w:color w:val="000000"/>
          <w:sz w:val="24"/>
          <w:lang w:val="zh-CN"/>
        </w:rPr>
      </w:pPr>
    </w:p>
    <w:p w14:paraId="0F677154">
      <w:pPr>
        <w:ind w:left="-850" w:leftChars="-405"/>
        <w:rPr>
          <w:rFonts w:cs="Arial"/>
          <w:snapToGrid w:val="0"/>
          <w:color w:val="000000"/>
          <w:sz w:val="24"/>
          <w:lang w:val="zh-CN"/>
        </w:rPr>
      </w:pPr>
    </w:p>
    <w:p w14:paraId="0E735DE3">
      <w:pPr>
        <w:ind w:left="-850" w:leftChars="-405"/>
        <w:rPr>
          <w:rFonts w:cs="Arial"/>
          <w:snapToGrid w:val="0"/>
          <w:color w:val="000000"/>
          <w:sz w:val="24"/>
          <w:lang w:val="zh-CN"/>
        </w:rPr>
      </w:pPr>
    </w:p>
    <w:p w14:paraId="7AE5940B">
      <w:pPr>
        <w:ind w:left="-850" w:leftChars="-405"/>
        <w:rPr>
          <w:rFonts w:cs="Arial"/>
          <w:snapToGrid w:val="0"/>
          <w:color w:val="000000"/>
          <w:sz w:val="24"/>
          <w:lang w:val="zh-CN"/>
        </w:rPr>
      </w:pPr>
    </w:p>
    <w:p w14:paraId="546D6E3E">
      <w:pPr>
        <w:ind w:left="-850" w:leftChars="-405"/>
        <w:rPr>
          <w:rFonts w:cs="Arial"/>
          <w:snapToGrid w:val="0"/>
          <w:color w:val="000000"/>
          <w:sz w:val="24"/>
          <w:lang w:val="zh-CN"/>
        </w:rPr>
      </w:pPr>
    </w:p>
    <w:p w14:paraId="052B314B">
      <w:pPr>
        <w:ind w:left="-850" w:leftChars="-405"/>
        <w:rPr>
          <w:rFonts w:cs="Arial"/>
          <w:snapToGrid w:val="0"/>
          <w:color w:val="000000"/>
          <w:sz w:val="24"/>
          <w:lang w:val="zh-CN"/>
        </w:rPr>
      </w:pPr>
    </w:p>
    <w:p w14:paraId="650ECBE2">
      <w:pPr>
        <w:ind w:left="-850" w:leftChars="-405"/>
        <w:rPr>
          <w:rFonts w:cs="Arial"/>
          <w:snapToGrid w:val="0"/>
          <w:color w:val="000000"/>
          <w:sz w:val="24"/>
          <w:lang w:val="zh-CN"/>
        </w:rPr>
      </w:pPr>
    </w:p>
    <w:p w14:paraId="03B07B71">
      <w:pPr>
        <w:ind w:left="-850" w:leftChars="-405"/>
        <w:rPr>
          <w:rFonts w:cs="Arial"/>
          <w:snapToGrid w:val="0"/>
          <w:color w:val="000000"/>
          <w:sz w:val="24"/>
          <w:lang w:val="zh-CN"/>
        </w:rPr>
      </w:pPr>
    </w:p>
    <w:p w14:paraId="247C4577">
      <w:pPr>
        <w:ind w:left="-850" w:leftChars="-405"/>
        <w:rPr>
          <w:rFonts w:cs="Arial"/>
          <w:snapToGrid w:val="0"/>
          <w:color w:val="000000"/>
          <w:sz w:val="24"/>
          <w:lang w:val="zh-CN"/>
        </w:rPr>
      </w:pPr>
    </w:p>
    <w:p w14:paraId="4E81AE89">
      <w:pPr>
        <w:ind w:left="-850" w:leftChars="-405"/>
        <w:rPr>
          <w:rFonts w:cs="Arial"/>
          <w:snapToGrid w:val="0"/>
          <w:color w:val="000000"/>
          <w:sz w:val="24"/>
          <w:lang w:val="zh-CN"/>
        </w:rPr>
      </w:pPr>
    </w:p>
    <w:p w14:paraId="6011A279">
      <w:pPr>
        <w:ind w:left="-850" w:leftChars="-405"/>
        <w:rPr>
          <w:rFonts w:cs="Arial"/>
          <w:snapToGrid w:val="0"/>
          <w:color w:val="000000"/>
          <w:sz w:val="24"/>
          <w:lang w:val="zh-CN"/>
        </w:rPr>
      </w:pPr>
    </w:p>
    <w:p w14:paraId="1F92DA98">
      <w:pPr>
        <w:ind w:left="-850" w:leftChars="-405"/>
        <w:rPr>
          <w:rFonts w:cs="Arial"/>
          <w:snapToGrid w:val="0"/>
          <w:color w:val="000000"/>
          <w:sz w:val="24"/>
          <w:lang w:val="zh-CN"/>
        </w:rPr>
      </w:pPr>
    </w:p>
    <w:p w14:paraId="5FD8BC81">
      <w:pPr>
        <w:ind w:left="-850" w:leftChars="-405"/>
        <w:rPr>
          <w:rFonts w:cs="Arial"/>
          <w:snapToGrid w:val="0"/>
          <w:color w:val="000000"/>
          <w:sz w:val="24"/>
          <w:lang w:val="zh-CN"/>
        </w:rPr>
      </w:pPr>
    </w:p>
    <w:p w14:paraId="18C47F0D">
      <w:pPr>
        <w:ind w:left="-850" w:leftChars="-405"/>
        <w:rPr>
          <w:rFonts w:cs="Arial"/>
          <w:snapToGrid w:val="0"/>
          <w:color w:val="000000"/>
          <w:sz w:val="24"/>
          <w:lang w:val="zh-CN"/>
        </w:rPr>
      </w:pPr>
    </w:p>
    <w:p w14:paraId="454AD590">
      <w:pPr>
        <w:ind w:left="-850" w:leftChars="-405"/>
        <w:rPr>
          <w:rFonts w:cs="Arial"/>
          <w:snapToGrid w:val="0"/>
          <w:color w:val="000000"/>
          <w:sz w:val="24"/>
          <w:lang w:val="zh-CN"/>
        </w:rPr>
      </w:pPr>
    </w:p>
    <w:p w14:paraId="62EFC5DC">
      <w:pPr>
        <w:ind w:left="-850" w:leftChars="-405"/>
        <w:rPr>
          <w:rFonts w:cs="Arial"/>
          <w:snapToGrid w:val="0"/>
          <w:color w:val="000000"/>
          <w:sz w:val="24"/>
          <w:lang w:val="zh-CN"/>
        </w:rPr>
      </w:pPr>
    </w:p>
    <w:p w14:paraId="23866CE1">
      <w:pPr>
        <w:ind w:left="-850" w:leftChars="-405"/>
        <w:rPr>
          <w:rFonts w:cs="Arial"/>
          <w:snapToGrid w:val="0"/>
          <w:color w:val="000000"/>
          <w:sz w:val="24"/>
          <w:lang w:val="zh-CN"/>
        </w:rPr>
      </w:pPr>
    </w:p>
    <w:p w14:paraId="770BB30D">
      <w:pPr>
        <w:ind w:left="-850" w:leftChars="-405"/>
        <w:rPr>
          <w:rFonts w:cs="Arial"/>
          <w:snapToGrid w:val="0"/>
          <w:color w:val="000000"/>
          <w:sz w:val="24"/>
          <w:lang w:val="zh-CN"/>
        </w:rPr>
      </w:pPr>
    </w:p>
    <w:p w14:paraId="16E0E639">
      <w:pPr>
        <w:ind w:left="-850" w:leftChars="-405"/>
        <w:rPr>
          <w:rFonts w:cs="Arial"/>
          <w:snapToGrid w:val="0"/>
          <w:color w:val="000000"/>
          <w:sz w:val="24"/>
          <w:lang w:val="zh-CN"/>
        </w:rPr>
      </w:pPr>
    </w:p>
    <w:p w14:paraId="4CECCCC8">
      <w:pPr>
        <w:ind w:left="-850" w:leftChars="-405"/>
        <w:rPr>
          <w:rFonts w:cs="Arial"/>
          <w:snapToGrid w:val="0"/>
          <w:color w:val="000000"/>
          <w:sz w:val="24"/>
          <w:lang w:val="zh-CN"/>
        </w:rPr>
      </w:pPr>
    </w:p>
    <w:p w14:paraId="3378F7B6">
      <w:pPr>
        <w:ind w:left="-850" w:leftChars="-405"/>
        <w:rPr>
          <w:rFonts w:cs="Arial"/>
          <w:snapToGrid w:val="0"/>
          <w:color w:val="000000"/>
          <w:sz w:val="24"/>
          <w:lang w:val="zh-CN"/>
        </w:rPr>
      </w:pPr>
    </w:p>
    <w:p w14:paraId="42C3DFE7">
      <w:pPr>
        <w:ind w:left="-850" w:leftChars="-405"/>
        <w:rPr>
          <w:rFonts w:cs="Arial"/>
          <w:snapToGrid w:val="0"/>
          <w:color w:val="000000"/>
          <w:sz w:val="24"/>
          <w:lang w:val="zh-CN"/>
        </w:rPr>
      </w:pPr>
    </w:p>
    <w:p w14:paraId="6F717223">
      <w:pPr>
        <w:ind w:left="-850" w:leftChars="-405"/>
        <w:rPr>
          <w:rFonts w:cs="Arial"/>
          <w:snapToGrid w:val="0"/>
          <w:color w:val="000000"/>
          <w:sz w:val="24"/>
          <w:lang w:val="zh-CN"/>
        </w:rPr>
      </w:pPr>
    </w:p>
    <w:p w14:paraId="6E34A505">
      <w:pPr>
        <w:ind w:left="-850" w:leftChars="-405"/>
        <w:rPr>
          <w:rFonts w:cs="Arial"/>
          <w:snapToGrid w:val="0"/>
          <w:color w:val="000000"/>
          <w:sz w:val="24"/>
          <w:lang w:val="zh-CN"/>
        </w:rPr>
      </w:pPr>
    </w:p>
    <w:p w14:paraId="74AB97D7">
      <w:pPr>
        <w:ind w:left="-850" w:leftChars="-405"/>
        <w:rPr>
          <w:rFonts w:cs="Arial"/>
          <w:snapToGrid w:val="0"/>
          <w:color w:val="000000"/>
          <w:sz w:val="24"/>
          <w:lang w:val="zh-CN"/>
        </w:rPr>
      </w:pPr>
    </w:p>
    <w:p w14:paraId="75ED0A04">
      <w:pPr>
        <w:ind w:left="-850" w:leftChars="-405"/>
        <w:rPr>
          <w:rFonts w:cs="Arial"/>
          <w:snapToGrid w:val="0"/>
          <w:color w:val="000000"/>
          <w:sz w:val="24"/>
          <w:lang w:val="zh-CN"/>
        </w:rPr>
      </w:pPr>
    </w:p>
    <w:p w14:paraId="21A61F7C">
      <w:pPr>
        <w:ind w:left="-850" w:leftChars="-405"/>
        <w:rPr>
          <w:rFonts w:cs="Arial"/>
          <w:snapToGrid w:val="0"/>
          <w:color w:val="000000"/>
          <w:sz w:val="24"/>
          <w:lang w:val="zh-CN"/>
        </w:rPr>
      </w:pPr>
    </w:p>
    <w:p w14:paraId="7D129E67">
      <w:pPr>
        <w:ind w:left="-850" w:leftChars="-405"/>
        <w:rPr>
          <w:rFonts w:cs="Arial"/>
          <w:snapToGrid w:val="0"/>
          <w:color w:val="000000"/>
          <w:sz w:val="24"/>
          <w:lang w:val="zh-CN"/>
        </w:rPr>
      </w:pPr>
    </w:p>
    <w:p w14:paraId="4E53C4C3">
      <w:pPr>
        <w:ind w:left="-850" w:leftChars="-405"/>
        <w:rPr>
          <w:rFonts w:cs="Arial"/>
          <w:snapToGrid w:val="0"/>
          <w:color w:val="000000"/>
          <w:sz w:val="24"/>
          <w:lang w:val="zh-CN"/>
        </w:rPr>
      </w:pPr>
    </w:p>
    <w:p w14:paraId="7EB043AE">
      <w:pPr>
        <w:ind w:left="-850" w:leftChars="-405"/>
        <w:rPr>
          <w:rFonts w:cs="Arial"/>
          <w:snapToGrid w:val="0"/>
          <w:color w:val="000000"/>
          <w:sz w:val="24"/>
          <w:lang w:val="zh-CN"/>
        </w:rPr>
      </w:pPr>
    </w:p>
    <w:p w14:paraId="4B21580E">
      <w:pPr>
        <w:ind w:left="-850" w:leftChars="-405"/>
        <w:rPr>
          <w:rFonts w:cs="Arial"/>
          <w:snapToGrid w:val="0"/>
          <w:color w:val="000000"/>
          <w:sz w:val="24"/>
          <w:lang w:val="zh-CN"/>
        </w:rPr>
      </w:pPr>
    </w:p>
    <w:p w14:paraId="593BF603">
      <w:pPr>
        <w:ind w:left="-850" w:leftChars="-405"/>
        <w:rPr>
          <w:rFonts w:cs="Arial"/>
          <w:snapToGrid w:val="0"/>
          <w:color w:val="000000"/>
          <w:sz w:val="24"/>
          <w:lang w:val="zh-CN"/>
        </w:rPr>
      </w:pPr>
    </w:p>
    <w:p w14:paraId="6C59C4A0">
      <w:pPr>
        <w:ind w:left="-850" w:leftChars="-405"/>
        <w:rPr>
          <w:rFonts w:cs="Arial"/>
          <w:snapToGrid w:val="0"/>
          <w:color w:val="000000"/>
          <w:sz w:val="24"/>
          <w:lang w:val="zh-CN"/>
        </w:rPr>
      </w:pPr>
    </w:p>
    <w:p w14:paraId="4AD931C6">
      <w:pPr>
        <w:ind w:left="-850" w:leftChars="-405"/>
        <w:rPr>
          <w:rFonts w:cs="Arial"/>
          <w:snapToGrid w:val="0"/>
          <w:color w:val="000000"/>
          <w:sz w:val="24"/>
          <w:lang w:val="zh-CN"/>
        </w:rPr>
      </w:pPr>
    </w:p>
    <w:p w14:paraId="09575851">
      <w:pPr>
        <w:ind w:left="-850" w:leftChars="-405"/>
        <w:rPr>
          <w:rFonts w:hint="eastAsia" w:cs="Arial" w:asciiTheme="minorEastAsia" w:hAnsiTheme="minorEastAsia" w:eastAsiaTheme="minorEastAsia"/>
          <w:b/>
          <w:snapToGrid w:val="0"/>
          <w:color w:val="000000"/>
          <w:sz w:val="24"/>
          <w:lang w:val="zh-CN"/>
        </w:rPr>
      </w:pPr>
      <w:r>
        <w:rPr>
          <w:rFonts w:hint="eastAsia" w:cs="Arial" w:asciiTheme="minorEastAsia" w:hAnsiTheme="minorEastAsia" w:eastAsiaTheme="minorEastAsia"/>
          <w:b/>
          <w:snapToGrid w:val="0"/>
          <w:color w:val="000000"/>
          <w:sz w:val="24"/>
          <w:lang w:val="zh-CN"/>
        </w:rPr>
        <w:t>附件1:标的清单</w:t>
      </w:r>
    </w:p>
    <w:p w14:paraId="76E3D7AA">
      <w:pPr>
        <w:ind w:left="-850" w:leftChars="-405"/>
        <w:rPr>
          <w:rFonts w:cs="Arial"/>
          <w:snapToGrid w:val="0"/>
          <w:color w:val="000000"/>
          <w:sz w:val="24"/>
          <w:lang w:val="zh-CN"/>
        </w:rPr>
      </w:pPr>
    </w:p>
    <w:p w14:paraId="1DD59676">
      <w:pPr>
        <w:ind w:left="-850" w:leftChars="-405"/>
        <w:rPr>
          <w:rFonts w:cs="Arial"/>
          <w:snapToGrid w:val="0"/>
          <w:color w:val="000000"/>
          <w:sz w:val="24"/>
          <w:lang w:val="zh-CN"/>
        </w:rPr>
      </w:pPr>
    </w:p>
    <w:p w14:paraId="25F9F088">
      <w:pPr>
        <w:ind w:left="-850" w:leftChars="-405"/>
        <w:rPr>
          <w:rFonts w:cs="Arial"/>
          <w:snapToGrid w:val="0"/>
          <w:color w:val="000000"/>
          <w:sz w:val="24"/>
          <w:lang w:val="zh-CN"/>
        </w:rPr>
      </w:pPr>
    </w:p>
    <w:p w14:paraId="008D45B6">
      <w:pPr>
        <w:ind w:left="-850" w:leftChars="-405"/>
        <w:rPr>
          <w:rFonts w:cs="Arial"/>
          <w:snapToGrid w:val="0"/>
          <w:color w:val="000000"/>
          <w:sz w:val="24"/>
          <w:lang w:val="zh-CN"/>
        </w:rPr>
      </w:pPr>
    </w:p>
    <w:p w14:paraId="46B8025A">
      <w:pPr>
        <w:ind w:left="-850" w:leftChars="-405"/>
        <w:rPr>
          <w:rFonts w:cs="Arial"/>
          <w:snapToGrid w:val="0"/>
          <w:color w:val="000000"/>
          <w:sz w:val="24"/>
          <w:lang w:val="zh-CN"/>
        </w:rPr>
      </w:pPr>
    </w:p>
    <w:p w14:paraId="1C3F091F">
      <w:pPr>
        <w:ind w:left="-850" w:leftChars="-405"/>
        <w:rPr>
          <w:rFonts w:cs="Arial"/>
          <w:snapToGrid w:val="0"/>
          <w:color w:val="000000"/>
          <w:sz w:val="24"/>
          <w:lang w:val="zh-CN"/>
        </w:rPr>
      </w:pPr>
    </w:p>
    <w:p w14:paraId="394DA1B6">
      <w:pPr>
        <w:ind w:left="-850" w:leftChars="-405"/>
        <w:rPr>
          <w:rFonts w:cs="Arial"/>
          <w:snapToGrid w:val="0"/>
          <w:color w:val="000000"/>
          <w:sz w:val="24"/>
          <w:lang w:val="zh-CN"/>
        </w:rPr>
      </w:pPr>
    </w:p>
    <w:p w14:paraId="7241867A">
      <w:pPr>
        <w:ind w:left="-850" w:leftChars="-405"/>
        <w:rPr>
          <w:rFonts w:cs="Arial"/>
          <w:snapToGrid w:val="0"/>
          <w:color w:val="000000"/>
          <w:sz w:val="24"/>
          <w:lang w:val="zh-CN"/>
        </w:rPr>
      </w:pPr>
    </w:p>
    <w:p w14:paraId="56D0DB79">
      <w:pPr>
        <w:ind w:left="-850" w:leftChars="-405"/>
        <w:rPr>
          <w:rFonts w:cs="Arial"/>
          <w:snapToGrid w:val="0"/>
          <w:color w:val="000000"/>
          <w:sz w:val="24"/>
          <w:lang w:val="zh-CN"/>
        </w:rPr>
      </w:pPr>
    </w:p>
    <w:p w14:paraId="25809331">
      <w:pPr>
        <w:ind w:left="-850" w:leftChars="-405"/>
        <w:rPr>
          <w:rFonts w:cs="Arial"/>
          <w:snapToGrid w:val="0"/>
          <w:color w:val="000000"/>
          <w:sz w:val="24"/>
          <w:lang w:val="zh-CN"/>
        </w:rPr>
      </w:pPr>
    </w:p>
    <w:p w14:paraId="509B774C">
      <w:pPr>
        <w:ind w:left="-850" w:leftChars="-405"/>
        <w:rPr>
          <w:rFonts w:cs="Arial"/>
          <w:snapToGrid w:val="0"/>
          <w:color w:val="000000"/>
          <w:sz w:val="24"/>
          <w:lang w:val="zh-CN"/>
        </w:rPr>
      </w:pPr>
    </w:p>
    <w:p w14:paraId="773C76CC">
      <w:pPr>
        <w:ind w:left="-850" w:leftChars="-405"/>
        <w:rPr>
          <w:rFonts w:cs="Arial"/>
          <w:snapToGrid w:val="0"/>
          <w:color w:val="000000"/>
          <w:sz w:val="24"/>
          <w:lang w:val="zh-CN"/>
        </w:rPr>
      </w:pPr>
    </w:p>
    <w:p w14:paraId="65A6684B">
      <w:pPr>
        <w:ind w:left="-850" w:leftChars="-405"/>
        <w:rPr>
          <w:rFonts w:hint="eastAsia" w:ascii="宋体" w:hAnsi="宋体" w:cs="宋体"/>
          <w:b/>
          <w:color w:val="FF0000"/>
          <w:sz w:val="36"/>
          <w:szCs w:val="36"/>
        </w:rPr>
      </w:pPr>
    </w:p>
    <w:p w14:paraId="3BFBEC93">
      <w:pPr>
        <w:ind w:left="-850" w:leftChars="-405"/>
        <w:rPr>
          <w:rFonts w:hint="eastAsia" w:ascii="宋体" w:hAnsi="宋体" w:cs="宋体"/>
          <w:b/>
          <w:color w:val="FF0000"/>
          <w:sz w:val="36"/>
          <w:szCs w:val="36"/>
        </w:rPr>
      </w:pPr>
    </w:p>
    <w:p w14:paraId="4AAF8963">
      <w:pPr>
        <w:ind w:left="-850" w:leftChars="-405"/>
        <w:rPr>
          <w:rFonts w:hint="eastAsia" w:ascii="宋体" w:hAnsi="宋体" w:cs="宋体"/>
          <w:b/>
          <w:color w:val="FF0000"/>
          <w:sz w:val="36"/>
          <w:szCs w:val="36"/>
        </w:rPr>
      </w:pPr>
    </w:p>
    <w:p w14:paraId="4B366777">
      <w:pPr>
        <w:ind w:left="-850" w:leftChars="-405"/>
        <w:rPr>
          <w:rFonts w:hint="eastAsia" w:ascii="宋体" w:hAnsi="宋体" w:cs="宋体"/>
          <w:b/>
          <w:color w:val="FF0000"/>
          <w:sz w:val="36"/>
          <w:szCs w:val="36"/>
        </w:rPr>
      </w:pPr>
    </w:p>
    <w:p w14:paraId="012C2B88">
      <w:pPr>
        <w:ind w:left="-850" w:leftChars="-405"/>
        <w:rPr>
          <w:rFonts w:hint="eastAsia" w:ascii="宋体" w:hAnsi="宋体" w:cs="宋体"/>
          <w:b/>
          <w:color w:val="FF0000"/>
          <w:sz w:val="36"/>
          <w:szCs w:val="36"/>
        </w:rPr>
      </w:pPr>
    </w:p>
    <w:p w14:paraId="168EB815">
      <w:pPr>
        <w:ind w:left="-850" w:leftChars="-405"/>
        <w:rPr>
          <w:rFonts w:hint="eastAsia" w:ascii="宋体" w:hAnsi="宋体" w:cs="宋体"/>
          <w:b/>
          <w:color w:val="FF0000"/>
          <w:sz w:val="36"/>
          <w:szCs w:val="36"/>
        </w:rPr>
      </w:pPr>
    </w:p>
    <w:p w14:paraId="7C38AF87">
      <w:pPr>
        <w:rPr>
          <w:rFonts w:hint="eastAsia" w:ascii="宋体" w:hAnsi="宋体" w:cs="宋体"/>
          <w:b/>
          <w:color w:val="FF0000"/>
          <w:sz w:val="36"/>
          <w:szCs w:val="36"/>
        </w:rPr>
      </w:pPr>
    </w:p>
    <w:p w14:paraId="25B2D8B3">
      <w:pPr>
        <w:rPr>
          <w:rFonts w:hint="eastAsia" w:ascii="宋体" w:hAnsi="宋体" w:cs="宋体"/>
          <w:b/>
          <w:color w:val="FF0000"/>
          <w:sz w:val="36"/>
          <w:szCs w:val="36"/>
        </w:rPr>
      </w:pPr>
      <w:r>
        <w:rPr>
          <w:rFonts w:hint="eastAsia" w:ascii="宋体" w:hAnsi="宋体" w:cs="宋体"/>
          <w:b/>
          <w:color w:val="FF0000"/>
          <w:sz w:val="36"/>
          <w:szCs w:val="36"/>
        </w:rPr>
        <w:br w:type="page"/>
      </w:r>
    </w:p>
    <w:p w14:paraId="593016A1">
      <w:pPr>
        <w:spacing w:line="360" w:lineRule="auto"/>
        <w:jc w:val="center"/>
        <w:outlineLvl w:val="0"/>
        <w:rPr>
          <w:rFonts w:hint="eastAsia" w:ascii="宋体" w:hAnsi="宋体" w:cs="宋体"/>
          <w:b/>
          <w:sz w:val="36"/>
          <w:szCs w:val="36"/>
        </w:rPr>
      </w:pPr>
      <w:bookmarkStart w:id="910" w:name="_Toc15342"/>
      <w:r>
        <w:rPr>
          <w:rFonts w:hint="eastAsia" w:ascii="宋体" w:hAnsi="宋体" w:cs="宋体"/>
          <w:b/>
          <w:sz w:val="36"/>
          <w:szCs w:val="36"/>
        </w:rPr>
        <w:t>第七章   投标文件格式</w:t>
      </w:r>
      <w:bookmarkEnd w:id="910"/>
    </w:p>
    <w:p w14:paraId="24E102E5">
      <w:pPr>
        <w:tabs>
          <w:tab w:val="left" w:pos="900"/>
          <w:tab w:val="left" w:pos="1980"/>
        </w:tabs>
        <w:snapToGrid w:val="0"/>
        <w:spacing w:line="360" w:lineRule="auto"/>
        <w:ind w:left="142"/>
        <w:rPr>
          <w:rFonts w:hint="eastAsia" w:ascii="宋体" w:hAnsi="宋体" w:cs="宋体"/>
          <w:b/>
          <w:sz w:val="24"/>
        </w:rPr>
      </w:pPr>
    </w:p>
    <w:p w14:paraId="6738CDF3">
      <w:pPr>
        <w:tabs>
          <w:tab w:val="left" w:pos="900"/>
          <w:tab w:val="left" w:pos="1980"/>
        </w:tabs>
        <w:snapToGrid w:val="0"/>
        <w:spacing w:line="360" w:lineRule="auto"/>
        <w:ind w:left="142"/>
        <w:rPr>
          <w:rFonts w:hint="eastAsia" w:ascii="宋体" w:hAnsi="宋体" w:cs="宋体"/>
          <w:b/>
          <w:sz w:val="24"/>
        </w:rPr>
      </w:pPr>
    </w:p>
    <w:p w14:paraId="0941DD6A">
      <w:pPr>
        <w:tabs>
          <w:tab w:val="left" w:pos="900"/>
          <w:tab w:val="left" w:pos="1980"/>
        </w:tabs>
        <w:snapToGrid w:val="0"/>
        <w:spacing w:line="360" w:lineRule="auto"/>
        <w:ind w:left="142"/>
        <w:rPr>
          <w:rFonts w:hint="eastAsia" w:ascii="宋体" w:hAnsi="宋体" w:cs="宋体"/>
          <w:sz w:val="24"/>
        </w:rPr>
      </w:pPr>
      <w:r>
        <w:rPr>
          <w:rFonts w:hint="eastAsia" w:ascii="宋体" w:hAnsi="宋体" w:cs="宋体"/>
          <w:b/>
          <w:sz w:val="24"/>
        </w:rPr>
        <w:t>投标人编制文件须知</w:t>
      </w:r>
    </w:p>
    <w:p w14:paraId="3ED7E1D5">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14:paraId="7AFF764D">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356A6494">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3、全部声明和问题的回答及所附材料必须是真实的、准确的和完整的。</w:t>
      </w:r>
    </w:p>
    <w:p w14:paraId="4DA15E4D">
      <w:pPr>
        <w:widowControl/>
        <w:jc w:val="left"/>
        <w:rPr>
          <w:rFonts w:hint="eastAsia" w:ascii="宋体" w:hAnsi="宋体" w:cs="宋体"/>
          <w:sz w:val="24"/>
        </w:rPr>
      </w:pPr>
      <w:r>
        <w:rPr>
          <w:rFonts w:hint="eastAsia" w:ascii="宋体" w:hAnsi="宋体" w:cs="宋体"/>
          <w:sz w:val="24"/>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42AB9653">
      <w:pPr>
        <w:keepNext/>
        <w:keepLines/>
        <w:autoSpaceDE w:val="0"/>
        <w:autoSpaceDN w:val="0"/>
        <w:adjustRightInd w:val="0"/>
        <w:spacing w:before="120" w:line="300" w:lineRule="auto"/>
        <w:jc w:val="left"/>
        <w:outlineLvl w:val="1"/>
        <w:rPr>
          <w:rFonts w:hint="eastAsia" w:ascii="宋体" w:hAnsi="宋体" w:cs="宋体"/>
          <w:b/>
          <w:kern w:val="0"/>
          <w:sz w:val="30"/>
          <w:szCs w:val="20"/>
        </w:rPr>
      </w:pPr>
      <w:r>
        <w:rPr>
          <w:rFonts w:hint="eastAsia" w:ascii="宋体" w:hAnsi="宋体" w:cs="宋体"/>
          <w:b/>
          <w:spacing w:val="20"/>
          <w:sz w:val="24"/>
        </w:rPr>
        <w:t>一、资格证明文件格式</w:t>
      </w:r>
    </w:p>
    <w:p w14:paraId="4BB2CCA3">
      <w:pPr>
        <w:rPr>
          <w:rFonts w:hint="eastAsia" w:ascii="宋体" w:hAnsi="宋体" w:cs="宋体"/>
          <w:b/>
          <w:spacing w:val="20"/>
          <w:szCs w:val="21"/>
        </w:rPr>
      </w:pPr>
    </w:p>
    <w:p w14:paraId="256164EE">
      <w:pPr>
        <w:rPr>
          <w:rFonts w:hint="eastAsia" w:ascii="宋体" w:hAnsi="宋体" w:cs="宋体"/>
          <w:b/>
          <w:sz w:val="24"/>
        </w:rPr>
      </w:pPr>
      <w:r>
        <w:rPr>
          <w:rFonts w:hint="eastAsia" w:ascii="宋体" w:hAnsi="宋体" w:cs="宋体"/>
          <w:b/>
          <w:spacing w:val="20"/>
          <w:sz w:val="24"/>
        </w:rPr>
        <w:t>投标文件(资格证明文件)</w:t>
      </w:r>
      <w:r>
        <w:rPr>
          <w:rFonts w:hint="eastAsia" w:ascii="宋体" w:hAnsi="宋体" w:cs="宋体"/>
          <w:b/>
          <w:sz w:val="24"/>
        </w:rPr>
        <w:t>封面(非实质性格式)</w:t>
      </w:r>
    </w:p>
    <w:p w14:paraId="2469BE87">
      <w:pPr>
        <w:jc w:val="center"/>
        <w:rPr>
          <w:rFonts w:hint="eastAsia" w:ascii="宋体" w:hAnsi="宋体" w:cs="宋体"/>
          <w:szCs w:val="21"/>
        </w:rPr>
      </w:pPr>
    </w:p>
    <w:p w14:paraId="07BF0023">
      <w:pPr>
        <w:jc w:val="center"/>
        <w:rPr>
          <w:rFonts w:hint="eastAsia" w:ascii="宋体" w:hAnsi="宋体" w:cs="宋体"/>
          <w:b/>
          <w:spacing w:val="60"/>
          <w:sz w:val="84"/>
          <w:szCs w:val="84"/>
        </w:rPr>
      </w:pPr>
      <w:r>
        <w:rPr>
          <w:rFonts w:hint="eastAsia" w:ascii="宋体" w:hAnsi="宋体" w:cs="宋体"/>
          <w:b/>
          <w:spacing w:val="60"/>
          <w:sz w:val="84"/>
          <w:szCs w:val="84"/>
        </w:rPr>
        <w:t>投 标 文 件</w:t>
      </w:r>
    </w:p>
    <w:p w14:paraId="4574EFF1">
      <w:pPr>
        <w:jc w:val="center"/>
        <w:rPr>
          <w:rFonts w:hint="eastAsia" w:ascii="宋体" w:hAnsi="宋体" w:cs="宋体"/>
          <w:b/>
          <w:spacing w:val="60"/>
          <w:sz w:val="52"/>
          <w:szCs w:val="52"/>
        </w:rPr>
      </w:pPr>
      <w:r>
        <w:rPr>
          <w:rFonts w:hint="eastAsia" w:ascii="宋体" w:hAnsi="宋体" w:cs="宋体"/>
          <w:b/>
          <w:spacing w:val="60"/>
          <w:sz w:val="52"/>
          <w:szCs w:val="52"/>
        </w:rPr>
        <w:t>(资格证明文件)</w:t>
      </w:r>
    </w:p>
    <w:p w14:paraId="3225D75B">
      <w:pPr>
        <w:ind w:firstLine="542" w:firstLineChars="150"/>
        <w:rPr>
          <w:rFonts w:hint="eastAsia" w:ascii="宋体" w:hAnsi="宋体" w:cs="宋体"/>
          <w:b/>
          <w:spacing w:val="20"/>
          <w:sz w:val="32"/>
          <w:szCs w:val="32"/>
        </w:rPr>
      </w:pPr>
    </w:p>
    <w:p w14:paraId="70C379A0">
      <w:pPr>
        <w:ind w:firstLine="542" w:firstLineChars="150"/>
        <w:rPr>
          <w:rFonts w:hint="eastAsia" w:ascii="宋体" w:hAnsi="宋体" w:cs="宋体"/>
          <w:b/>
          <w:spacing w:val="20"/>
          <w:sz w:val="32"/>
          <w:szCs w:val="32"/>
        </w:rPr>
      </w:pPr>
    </w:p>
    <w:p w14:paraId="161DD87A">
      <w:pPr>
        <w:ind w:firstLine="542" w:firstLineChars="150"/>
        <w:rPr>
          <w:rFonts w:hint="eastAsia" w:ascii="宋体" w:hAnsi="宋体" w:cs="宋体"/>
          <w:b/>
          <w:spacing w:val="20"/>
          <w:sz w:val="32"/>
          <w:szCs w:val="32"/>
        </w:rPr>
      </w:pPr>
    </w:p>
    <w:p w14:paraId="120682C9">
      <w:pPr>
        <w:ind w:firstLine="542" w:firstLineChars="150"/>
        <w:rPr>
          <w:rFonts w:hint="eastAsia" w:ascii="宋体" w:hAnsi="宋体" w:cs="宋体"/>
          <w:b/>
          <w:spacing w:val="20"/>
          <w:sz w:val="32"/>
          <w:szCs w:val="32"/>
        </w:rPr>
      </w:pPr>
    </w:p>
    <w:p w14:paraId="1ED410EB">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项目名称:</w:t>
      </w:r>
    </w:p>
    <w:p w14:paraId="4899CE2E">
      <w:pPr>
        <w:ind w:firstLine="542" w:firstLineChars="150"/>
        <w:rPr>
          <w:rFonts w:hint="eastAsia" w:ascii="宋体" w:hAnsi="宋体" w:cs="宋体"/>
          <w:b/>
          <w:spacing w:val="20"/>
          <w:sz w:val="32"/>
          <w:szCs w:val="32"/>
        </w:rPr>
      </w:pPr>
    </w:p>
    <w:p w14:paraId="4F878723">
      <w:pPr>
        <w:ind w:firstLine="542" w:firstLineChars="150"/>
        <w:rPr>
          <w:rFonts w:hint="eastAsia" w:ascii="宋体" w:hAnsi="宋体" w:cs="宋体"/>
          <w:b/>
          <w:spacing w:val="20"/>
          <w:sz w:val="32"/>
          <w:szCs w:val="32"/>
        </w:rPr>
      </w:pPr>
      <w:r>
        <w:rPr>
          <w:rFonts w:hint="eastAsia" w:ascii="宋体" w:hAnsi="宋体" w:cs="宋体"/>
          <w:b/>
          <w:spacing w:val="20"/>
          <w:sz w:val="32"/>
          <w:szCs w:val="32"/>
        </w:rPr>
        <w:t>采购编号/包号:</w:t>
      </w:r>
    </w:p>
    <w:p w14:paraId="1D582E0C">
      <w:pPr>
        <w:ind w:firstLine="542" w:firstLineChars="150"/>
        <w:rPr>
          <w:rFonts w:hint="eastAsia" w:ascii="宋体" w:hAnsi="宋体" w:cs="宋体"/>
          <w:b/>
          <w:spacing w:val="20"/>
          <w:sz w:val="32"/>
          <w:szCs w:val="32"/>
        </w:rPr>
      </w:pPr>
    </w:p>
    <w:p w14:paraId="5AEB3E27">
      <w:pPr>
        <w:ind w:firstLine="542" w:firstLineChars="150"/>
        <w:rPr>
          <w:rFonts w:hint="eastAsia" w:ascii="宋体" w:hAnsi="宋体" w:cs="宋体"/>
          <w:b/>
          <w:spacing w:val="20"/>
          <w:sz w:val="32"/>
          <w:szCs w:val="32"/>
        </w:rPr>
      </w:pPr>
    </w:p>
    <w:p w14:paraId="0DBC3610">
      <w:pPr>
        <w:jc w:val="center"/>
        <w:rPr>
          <w:rFonts w:hint="eastAsia" w:ascii="宋体" w:hAnsi="宋体" w:cs="宋体"/>
          <w:b/>
          <w:sz w:val="32"/>
          <w:szCs w:val="32"/>
        </w:rPr>
      </w:pPr>
    </w:p>
    <w:p w14:paraId="0872B9C4">
      <w:pPr>
        <w:jc w:val="center"/>
        <w:rPr>
          <w:rFonts w:hint="eastAsia" w:ascii="宋体" w:hAnsi="宋体" w:cs="宋体"/>
          <w:b/>
          <w:sz w:val="32"/>
          <w:szCs w:val="32"/>
        </w:rPr>
      </w:pPr>
    </w:p>
    <w:p w14:paraId="344D3F4A">
      <w:pPr>
        <w:jc w:val="center"/>
        <w:rPr>
          <w:rFonts w:hint="eastAsia" w:ascii="宋体" w:hAnsi="宋体" w:cs="宋体"/>
          <w:b/>
          <w:sz w:val="32"/>
          <w:szCs w:val="32"/>
        </w:rPr>
      </w:pPr>
    </w:p>
    <w:p w14:paraId="1281BE5F">
      <w:pPr>
        <w:jc w:val="center"/>
        <w:rPr>
          <w:rFonts w:hint="eastAsia" w:ascii="宋体" w:hAnsi="宋体" w:cs="宋体"/>
          <w:b/>
          <w:spacing w:val="20"/>
          <w:sz w:val="32"/>
          <w:szCs w:val="32"/>
        </w:rPr>
      </w:pPr>
    </w:p>
    <w:p w14:paraId="1670F6BD">
      <w:pPr>
        <w:jc w:val="center"/>
        <w:rPr>
          <w:rFonts w:hint="eastAsia" w:ascii="宋体" w:hAnsi="宋体" w:cs="宋体"/>
          <w:b/>
          <w:spacing w:val="20"/>
          <w:sz w:val="32"/>
          <w:szCs w:val="32"/>
        </w:rPr>
      </w:pPr>
    </w:p>
    <w:p w14:paraId="06B67B4B">
      <w:pPr>
        <w:jc w:val="center"/>
        <w:rPr>
          <w:rFonts w:hint="eastAsia" w:ascii="宋体" w:hAnsi="宋体" w:cs="宋体"/>
          <w:b/>
          <w:spacing w:val="20"/>
          <w:sz w:val="32"/>
          <w:szCs w:val="32"/>
        </w:rPr>
      </w:pPr>
    </w:p>
    <w:p w14:paraId="21A49C6D">
      <w:pPr>
        <w:ind w:firstLine="542" w:firstLineChars="150"/>
        <w:rPr>
          <w:rFonts w:hint="eastAsia" w:ascii="宋体" w:hAnsi="宋体" w:cs="宋体"/>
          <w:b/>
          <w:spacing w:val="20"/>
          <w:sz w:val="32"/>
          <w:szCs w:val="32"/>
        </w:rPr>
      </w:pPr>
      <w:r>
        <w:rPr>
          <w:rFonts w:hint="eastAsia" w:ascii="宋体" w:hAnsi="宋体" w:cs="宋体"/>
          <w:b/>
          <w:spacing w:val="20"/>
          <w:sz w:val="32"/>
          <w:szCs w:val="32"/>
        </w:rPr>
        <w:t>投标人名称:</w:t>
      </w:r>
    </w:p>
    <w:p w14:paraId="4311D392">
      <w:pPr>
        <w:jc w:val="center"/>
        <w:rPr>
          <w:rFonts w:hint="eastAsia" w:ascii="宋体" w:hAnsi="宋体" w:cs="宋体"/>
          <w:b/>
          <w:sz w:val="32"/>
          <w:szCs w:val="32"/>
        </w:rPr>
      </w:pPr>
    </w:p>
    <w:p w14:paraId="1DEE56F1">
      <w:pPr>
        <w:rPr>
          <w:rFonts w:hint="eastAsia" w:ascii="宋体" w:hAnsi="宋体" w:cs="宋体"/>
          <w:b/>
        </w:rPr>
      </w:pPr>
      <w:r>
        <w:rPr>
          <w:rFonts w:hint="eastAsia" w:ascii="宋体" w:hAnsi="宋体" w:cs="宋体"/>
          <w:b/>
          <w:spacing w:val="20"/>
          <w:sz w:val="32"/>
          <w:szCs w:val="32"/>
        </w:rPr>
        <w:br w:type="page"/>
      </w:r>
    </w:p>
    <w:p w14:paraId="5B8A194A">
      <w:pPr>
        <w:numPr>
          <w:ilvl w:val="0"/>
          <w:numId w:val="21"/>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rPr>
        <w:t>满足《中华人民共和国政府采购法》第二十二条规定</w:t>
      </w:r>
    </w:p>
    <w:p w14:paraId="5BF91F7F">
      <w:pPr>
        <w:spacing w:line="360" w:lineRule="auto"/>
        <w:outlineLvl w:val="2"/>
        <w:rPr>
          <w:rFonts w:hint="eastAsia" w:ascii="宋体" w:hAnsi="宋体" w:cs="宋体"/>
          <w:sz w:val="24"/>
          <w:szCs w:val="20"/>
        </w:rPr>
      </w:pPr>
      <w:r>
        <w:rPr>
          <w:rFonts w:hint="eastAsia" w:ascii="宋体" w:hAnsi="宋体" w:cs="宋体"/>
          <w:sz w:val="24"/>
          <w:szCs w:val="20"/>
        </w:rPr>
        <w:t>1-1 营业执照等证明文件</w:t>
      </w:r>
    </w:p>
    <w:p w14:paraId="7F3A2F63">
      <w:pPr>
        <w:tabs>
          <w:tab w:val="left" w:pos="1080"/>
        </w:tabs>
        <w:snapToGrid w:val="0"/>
        <w:rPr>
          <w:rFonts w:hint="eastAsia" w:ascii="宋体" w:hAnsi="宋体" w:cs="宋体"/>
          <w:sz w:val="24"/>
        </w:rPr>
      </w:pPr>
    </w:p>
    <w:p w14:paraId="7638EA83">
      <w:pPr>
        <w:widowControl/>
        <w:jc w:val="left"/>
        <w:rPr>
          <w:rFonts w:hint="eastAsia" w:ascii="宋体" w:hAnsi="宋体" w:cs="宋体"/>
          <w:sz w:val="24"/>
          <w:szCs w:val="20"/>
        </w:rPr>
      </w:pPr>
      <w:r>
        <w:rPr>
          <w:rFonts w:hint="eastAsia" w:ascii="宋体" w:hAnsi="宋体" w:cs="宋体"/>
          <w:sz w:val="24"/>
        </w:rPr>
        <w:br w:type="page"/>
      </w:r>
    </w:p>
    <w:p w14:paraId="0089A60B">
      <w:pPr>
        <w:pStyle w:val="6"/>
        <w:rPr>
          <w:rFonts w:hint="eastAsia" w:hAnsi="宋体" w:cs="宋体"/>
          <w:b w:val="0"/>
          <w:bCs/>
          <w:u w:val="none"/>
        </w:rPr>
      </w:pPr>
      <w:r>
        <w:rPr>
          <w:rFonts w:hint="eastAsia" w:hAnsi="宋体" w:cs="宋体"/>
          <w:b w:val="0"/>
          <w:u w:val="none"/>
        </w:rPr>
        <w:t>1-2 投标人资格声明书</w:t>
      </w:r>
    </w:p>
    <w:p w14:paraId="3BB3B09D">
      <w:pPr>
        <w:jc w:val="center"/>
        <w:rPr>
          <w:rFonts w:hint="eastAsia" w:ascii="宋体" w:hAnsi="宋体" w:cs="宋体"/>
          <w:b/>
          <w:sz w:val="36"/>
          <w:szCs w:val="36"/>
        </w:rPr>
      </w:pPr>
      <w:r>
        <w:rPr>
          <w:rFonts w:hint="eastAsia" w:ascii="宋体" w:hAnsi="宋体" w:cs="宋体"/>
          <w:b/>
          <w:sz w:val="36"/>
          <w:szCs w:val="36"/>
        </w:rPr>
        <w:t>投标人资格声明书</w:t>
      </w:r>
    </w:p>
    <w:p w14:paraId="778B4ED9">
      <w:pPr>
        <w:tabs>
          <w:tab w:val="left" w:pos="5580"/>
        </w:tabs>
        <w:spacing w:line="360" w:lineRule="auto"/>
        <w:rPr>
          <w:rFonts w:hint="eastAsia" w:ascii="宋体" w:hAnsi="宋体" w:cs="宋体"/>
          <w:sz w:val="24"/>
        </w:rPr>
      </w:pPr>
    </w:p>
    <w:p w14:paraId="365CE201">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24570DEB">
      <w:pPr>
        <w:spacing w:line="360" w:lineRule="auto"/>
        <w:ind w:firstLine="480" w:firstLineChars="200"/>
        <w:rPr>
          <w:rFonts w:hint="eastAsia" w:ascii="宋体" w:hAnsi="宋体" w:cs="宋体"/>
          <w:sz w:val="24"/>
        </w:rPr>
      </w:pPr>
      <w:r>
        <w:rPr>
          <w:rFonts w:hint="eastAsia" w:ascii="宋体" w:hAnsi="宋体" w:cs="宋体"/>
          <w:sz w:val="24"/>
        </w:rPr>
        <w:t>在参与本次项目投标中，我单位承诺:</w:t>
      </w:r>
    </w:p>
    <w:p w14:paraId="3ABDA3C6">
      <w:pPr>
        <w:numPr>
          <w:ilvl w:val="0"/>
          <w:numId w:val="22"/>
        </w:numPr>
        <w:spacing w:line="360" w:lineRule="auto"/>
        <w:ind w:left="1134"/>
        <w:rPr>
          <w:rFonts w:hint="eastAsia" w:ascii="宋体" w:hAnsi="宋体" w:cs="宋体"/>
          <w:sz w:val="24"/>
          <w:szCs w:val="22"/>
        </w:rPr>
      </w:pPr>
      <w:r>
        <w:rPr>
          <w:rFonts w:hint="eastAsia" w:ascii="宋体" w:hAnsi="宋体" w:cs="宋体"/>
          <w:sz w:val="24"/>
          <w:szCs w:val="22"/>
        </w:rPr>
        <w:t>具有良好的商业信誉和健全的财务会计制度；</w:t>
      </w:r>
    </w:p>
    <w:p w14:paraId="1840ADA3">
      <w:pPr>
        <w:numPr>
          <w:ilvl w:val="0"/>
          <w:numId w:val="22"/>
        </w:numPr>
        <w:spacing w:line="360" w:lineRule="auto"/>
        <w:ind w:left="1134"/>
        <w:rPr>
          <w:rFonts w:hint="eastAsia" w:ascii="宋体" w:hAnsi="宋体" w:cs="宋体"/>
          <w:sz w:val="24"/>
          <w:szCs w:val="22"/>
        </w:rPr>
      </w:pPr>
      <w:r>
        <w:rPr>
          <w:rFonts w:hint="eastAsia" w:ascii="宋体" w:hAnsi="宋体" w:cs="宋体"/>
          <w:sz w:val="24"/>
          <w:szCs w:val="22"/>
        </w:rPr>
        <w:t>具有履行合同所必需的设备和专业技术能力；</w:t>
      </w:r>
    </w:p>
    <w:p w14:paraId="0451FD5E">
      <w:pPr>
        <w:numPr>
          <w:ilvl w:val="0"/>
          <w:numId w:val="22"/>
        </w:numPr>
        <w:spacing w:line="360" w:lineRule="auto"/>
        <w:ind w:left="1134"/>
        <w:rPr>
          <w:rFonts w:hint="eastAsia" w:ascii="宋体" w:hAnsi="宋体" w:cs="宋体"/>
          <w:sz w:val="24"/>
          <w:szCs w:val="22"/>
        </w:rPr>
      </w:pPr>
      <w:r>
        <w:rPr>
          <w:rFonts w:hint="eastAsia" w:ascii="宋体" w:hAnsi="宋体" w:cs="宋体"/>
          <w:sz w:val="24"/>
          <w:szCs w:val="22"/>
        </w:rPr>
        <w:t>有依法缴纳税收和社会保障资金的良好记录；</w:t>
      </w:r>
    </w:p>
    <w:p w14:paraId="5871A6A2">
      <w:pPr>
        <w:numPr>
          <w:ilvl w:val="0"/>
          <w:numId w:val="22"/>
        </w:numPr>
        <w:spacing w:line="360" w:lineRule="auto"/>
        <w:ind w:left="1134"/>
        <w:rPr>
          <w:rFonts w:hint="eastAsia"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128A7E">
      <w:pPr>
        <w:numPr>
          <w:ilvl w:val="0"/>
          <w:numId w:val="22"/>
        </w:numPr>
        <w:spacing w:line="360" w:lineRule="auto"/>
        <w:ind w:left="1134"/>
        <w:rPr>
          <w:rFonts w:hint="eastAsia"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3157BDFE">
      <w:pPr>
        <w:numPr>
          <w:ilvl w:val="0"/>
          <w:numId w:val="22"/>
        </w:numPr>
        <w:spacing w:line="360" w:lineRule="auto"/>
        <w:ind w:left="1134"/>
        <w:rPr>
          <w:rFonts w:hint="eastAsia"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0E209849">
      <w:pPr>
        <w:numPr>
          <w:ilvl w:val="0"/>
          <w:numId w:val="22"/>
        </w:numPr>
        <w:spacing w:line="360" w:lineRule="auto"/>
        <w:ind w:left="1134"/>
        <w:rPr>
          <w:rFonts w:hint="eastAsia"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4140"/>
        <w:gridCol w:w="3656"/>
      </w:tblGrid>
      <w:tr w14:paraId="37972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709" w:type="dxa"/>
            <w:vAlign w:val="center"/>
          </w:tcPr>
          <w:p w14:paraId="137EE849">
            <w:pPr>
              <w:jc w:val="center"/>
              <w:rPr>
                <w:rFonts w:hint="eastAsia" w:ascii="宋体" w:hAnsi="宋体" w:cs="宋体"/>
                <w:sz w:val="24"/>
              </w:rPr>
            </w:pPr>
            <w:r>
              <w:rPr>
                <w:rFonts w:hint="eastAsia" w:ascii="宋体" w:hAnsi="宋体" w:cs="宋体"/>
                <w:sz w:val="24"/>
              </w:rPr>
              <w:t>序号</w:t>
            </w:r>
          </w:p>
        </w:tc>
        <w:tc>
          <w:tcPr>
            <w:tcW w:w="4140" w:type="dxa"/>
            <w:vAlign w:val="center"/>
          </w:tcPr>
          <w:p w14:paraId="06A2021A">
            <w:pPr>
              <w:jc w:val="center"/>
              <w:rPr>
                <w:rFonts w:hint="eastAsia" w:ascii="宋体" w:hAnsi="宋体" w:cs="宋体"/>
                <w:sz w:val="24"/>
              </w:rPr>
            </w:pPr>
            <w:r>
              <w:rPr>
                <w:rFonts w:hint="eastAsia" w:ascii="宋体" w:hAnsi="宋体" w:cs="宋体"/>
                <w:sz w:val="24"/>
              </w:rPr>
              <w:t>单位名称</w:t>
            </w:r>
          </w:p>
        </w:tc>
        <w:tc>
          <w:tcPr>
            <w:tcW w:w="3656" w:type="dxa"/>
            <w:vAlign w:val="center"/>
          </w:tcPr>
          <w:p w14:paraId="10376129">
            <w:pPr>
              <w:jc w:val="center"/>
              <w:rPr>
                <w:rFonts w:hint="eastAsia" w:ascii="宋体" w:hAnsi="宋体" w:cs="宋体"/>
                <w:sz w:val="24"/>
              </w:rPr>
            </w:pPr>
            <w:r>
              <w:rPr>
                <w:rFonts w:hint="eastAsia" w:ascii="宋体" w:hAnsi="宋体" w:cs="宋体"/>
                <w:sz w:val="24"/>
              </w:rPr>
              <w:t>相互关系</w:t>
            </w:r>
          </w:p>
        </w:tc>
      </w:tr>
      <w:tr w14:paraId="05C6B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709" w:type="dxa"/>
            <w:vAlign w:val="center"/>
          </w:tcPr>
          <w:p w14:paraId="3BD37B66">
            <w:pPr>
              <w:jc w:val="center"/>
              <w:rPr>
                <w:rFonts w:hint="eastAsia" w:ascii="宋体" w:hAnsi="宋体" w:cs="宋体"/>
                <w:sz w:val="24"/>
              </w:rPr>
            </w:pPr>
            <w:r>
              <w:rPr>
                <w:rFonts w:hint="eastAsia" w:ascii="宋体" w:hAnsi="宋体" w:cs="宋体"/>
                <w:sz w:val="24"/>
              </w:rPr>
              <w:t>1</w:t>
            </w:r>
          </w:p>
        </w:tc>
        <w:tc>
          <w:tcPr>
            <w:tcW w:w="4140" w:type="dxa"/>
            <w:vAlign w:val="center"/>
          </w:tcPr>
          <w:p w14:paraId="3B31C0BC">
            <w:pPr>
              <w:jc w:val="center"/>
              <w:rPr>
                <w:rFonts w:hint="eastAsia" w:ascii="宋体" w:hAnsi="宋体" w:cs="宋体"/>
                <w:sz w:val="24"/>
              </w:rPr>
            </w:pPr>
          </w:p>
        </w:tc>
        <w:tc>
          <w:tcPr>
            <w:tcW w:w="3656" w:type="dxa"/>
            <w:vAlign w:val="center"/>
          </w:tcPr>
          <w:p w14:paraId="7EBBCD7A">
            <w:pPr>
              <w:jc w:val="center"/>
              <w:rPr>
                <w:rFonts w:hint="eastAsia" w:ascii="宋体" w:hAnsi="宋体" w:cs="宋体"/>
                <w:sz w:val="24"/>
              </w:rPr>
            </w:pPr>
          </w:p>
        </w:tc>
      </w:tr>
      <w:tr w14:paraId="5CA3B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709" w:type="dxa"/>
            <w:vAlign w:val="center"/>
          </w:tcPr>
          <w:p w14:paraId="329C7EA4">
            <w:pPr>
              <w:jc w:val="center"/>
              <w:rPr>
                <w:rFonts w:hint="eastAsia" w:ascii="宋体" w:hAnsi="宋体" w:cs="宋体"/>
                <w:sz w:val="24"/>
              </w:rPr>
            </w:pPr>
            <w:r>
              <w:rPr>
                <w:rFonts w:hint="eastAsia" w:ascii="宋体" w:hAnsi="宋体" w:cs="宋体"/>
                <w:sz w:val="24"/>
              </w:rPr>
              <w:t>2</w:t>
            </w:r>
          </w:p>
        </w:tc>
        <w:tc>
          <w:tcPr>
            <w:tcW w:w="4140" w:type="dxa"/>
            <w:vAlign w:val="center"/>
          </w:tcPr>
          <w:p w14:paraId="38B32628">
            <w:pPr>
              <w:jc w:val="center"/>
              <w:rPr>
                <w:rFonts w:hint="eastAsia" w:ascii="宋体" w:hAnsi="宋体" w:cs="宋体"/>
                <w:sz w:val="24"/>
              </w:rPr>
            </w:pPr>
          </w:p>
        </w:tc>
        <w:tc>
          <w:tcPr>
            <w:tcW w:w="3656" w:type="dxa"/>
            <w:vAlign w:val="center"/>
          </w:tcPr>
          <w:p w14:paraId="4BCB986F">
            <w:pPr>
              <w:jc w:val="center"/>
              <w:rPr>
                <w:rFonts w:hint="eastAsia" w:ascii="宋体" w:hAnsi="宋体" w:cs="宋体"/>
                <w:sz w:val="24"/>
              </w:rPr>
            </w:pPr>
          </w:p>
        </w:tc>
      </w:tr>
      <w:tr w14:paraId="30582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709" w:type="dxa"/>
            <w:vAlign w:val="center"/>
          </w:tcPr>
          <w:p w14:paraId="0F4660CE">
            <w:pPr>
              <w:jc w:val="center"/>
              <w:rPr>
                <w:rFonts w:hint="eastAsia" w:ascii="宋体" w:hAnsi="宋体" w:cs="宋体"/>
                <w:sz w:val="24"/>
              </w:rPr>
            </w:pPr>
            <w:r>
              <w:rPr>
                <w:rFonts w:hint="eastAsia" w:ascii="宋体" w:hAnsi="宋体" w:cs="宋体"/>
                <w:sz w:val="24"/>
              </w:rPr>
              <w:t>…</w:t>
            </w:r>
          </w:p>
        </w:tc>
        <w:tc>
          <w:tcPr>
            <w:tcW w:w="4140" w:type="dxa"/>
            <w:vAlign w:val="center"/>
          </w:tcPr>
          <w:p w14:paraId="19FC6DBE">
            <w:pPr>
              <w:jc w:val="center"/>
              <w:rPr>
                <w:rFonts w:hint="eastAsia" w:ascii="宋体" w:hAnsi="宋体" w:cs="宋体"/>
                <w:sz w:val="24"/>
              </w:rPr>
            </w:pPr>
          </w:p>
        </w:tc>
        <w:tc>
          <w:tcPr>
            <w:tcW w:w="3656" w:type="dxa"/>
            <w:vAlign w:val="center"/>
          </w:tcPr>
          <w:p w14:paraId="040AE0A1">
            <w:pPr>
              <w:jc w:val="center"/>
              <w:rPr>
                <w:rFonts w:hint="eastAsia" w:ascii="宋体" w:hAnsi="宋体" w:cs="宋体"/>
                <w:sz w:val="24"/>
              </w:rPr>
            </w:pPr>
          </w:p>
        </w:tc>
      </w:tr>
    </w:tbl>
    <w:p w14:paraId="402ADACB">
      <w:pPr>
        <w:rPr>
          <w:rFonts w:hint="eastAsia" w:ascii="宋体" w:hAnsi="宋体" w:cs="宋体"/>
        </w:rPr>
      </w:pPr>
    </w:p>
    <w:p w14:paraId="47188080">
      <w:pPr>
        <w:ind w:firstLine="480" w:firstLineChars="200"/>
        <w:rPr>
          <w:rFonts w:hint="eastAsia" w:ascii="宋体" w:hAnsi="宋体" w:cs="宋体"/>
          <w:sz w:val="24"/>
          <w:szCs w:val="22"/>
        </w:rPr>
      </w:pPr>
      <w:r>
        <w:rPr>
          <w:rFonts w:hint="eastAsia" w:ascii="宋体" w:hAnsi="宋体" w:cs="宋体"/>
          <w:sz w:val="24"/>
        </w:rPr>
        <w:t>上述声明真实有效，否则我方负全部责任。</w:t>
      </w:r>
    </w:p>
    <w:p w14:paraId="120697C7">
      <w:pPr>
        <w:spacing w:line="360" w:lineRule="auto"/>
        <w:rPr>
          <w:rFonts w:hint="eastAsia" w:ascii="宋体" w:hAnsi="宋体" w:cs="宋体"/>
          <w:sz w:val="24"/>
        </w:rPr>
      </w:pPr>
    </w:p>
    <w:p w14:paraId="21F968A3">
      <w:pPr>
        <w:autoSpaceDE w:val="0"/>
        <w:autoSpaceDN w:val="0"/>
        <w:adjustRightInd w:val="0"/>
        <w:snapToGrid w:val="0"/>
        <w:spacing w:before="25" w:after="25" w:line="360" w:lineRule="auto"/>
        <w:jc w:val="right"/>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783009A8">
      <w:pPr>
        <w:spacing w:line="360" w:lineRule="auto"/>
        <w:ind w:right="360" w:firstLine="480"/>
        <w:jc w:val="right"/>
        <w:rPr>
          <w:rFonts w:hint="eastAsia" w:ascii="宋体" w:hAnsi="宋体" w:cs="宋体"/>
          <w:sz w:val="24"/>
        </w:rPr>
      </w:pPr>
      <w:r>
        <w:rPr>
          <w:rFonts w:hint="eastAsia" w:ascii="宋体" w:hAnsi="宋体" w:cs="宋体"/>
          <w:sz w:val="24"/>
          <w:szCs w:val="20"/>
        </w:rPr>
        <w:t xml:space="preserve">日期:_____年______月______日   </w:t>
      </w:r>
    </w:p>
    <w:p w14:paraId="65EF6711">
      <w:pPr>
        <w:spacing w:line="360" w:lineRule="auto"/>
        <w:rPr>
          <w:rFonts w:hint="eastAsia"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2C51ECE4">
      <w:pPr>
        <w:tabs>
          <w:tab w:val="left" w:pos="5580"/>
        </w:tabs>
        <w:spacing w:line="360" w:lineRule="auto"/>
        <w:rPr>
          <w:rFonts w:hint="eastAsia" w:ascii="宋体" w:hAnsi="宋体" w:cs="宋体"/>
          <w:sz w:val="24"/>
        </w:rPr>
        <w:sectPr>
          <w:headerReference r:id="rId18" w:type="default"/>
          <w:footerReference r:id="rId19" w:type="default"/>
          <w:pgSz w:w="11907" w:h="16840"/>
          <w:pgMar w:top="1418" w:right="1134" w:bottom="1418" w:left="1701" w:header="851" w:footer="851" w:gutter="0"/>
          <w:pgNumType w:fmt="decimal"/>
          <w:cols w:space="720" w:num="1"/>
          <w:docGrid w:linePitch="462" w:charSpace="0"/>
        </w:sectPr>
      </w:pPr>
    </w:p>
    <w:p w14:paraId="5DF9A804">
      <w:pPr>
        <w:numPr>
          <w:ilvl w:val="0"/>
          <w:numId w:val="21"/>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t>落实政府采购政策需满足的资格要求(如有)</w:t>
      </w:r>
    </w:p>
    <w:p w14:paraId="4DAF7C57">
      <w:pPr>
        <w:spacing w:line="360" w:lineRule="auto"/>
        <w:outlineLvl w:val="2"/>
        <w:rPr>
          <w:rFonts w:hint="eastAsia" w:ascii="宋体" w:hAnsi="宋体" w:cs="宋体"/>
          <w:sz w:val="24"/>
          <w:szCs w:val="20"/>
        </w:rPr>
      </w:pPr>
      <w:r>
        <w:rPr>
          <w:rFonts w:hint="eastAsia" w:ascii="宋体" w:hAnsi="宋体" w:cs="宋体"/>
          <w:sz w:val="24"/>
          <w:szCs w:val="20"/>
        </w:rPr>
        <w:t>2-1 中小企业政策证明文件</w:t>
      </w:r>
    </w:p>
    <w:p w14:paraId="6041FC1B">
      <w:pPr>
        <w:tabs>
          <w:tab w:val="left" w:pos="5580"/>
        </w:tabs>
        <w:spacing w:line="360" w:lineRule="auto"/>
        <w:rPr>
          <w:rFonts w:hint="eastAsia" w:ascii="宋体" w:hAnsi="宋体" w:cs="宋体"/>
          <w:sz w:val="24"/>
        </w:rPr>
      </w:pPr>
      <w:r>
        <w:rPr>
          <w:rFonts w:hint="eastAsia" w:ascii="宋体" w:hAnsi="宋体" w:cs="宋体"/>
          <w:sz w:val="24"/>
        </w:rPr>
        <w:t>说明:</w:t>
      </w:r>
    </w:p>
    <w:p w14:paraId="5E71843A">
      <w:pPr>
        <w:tabs>
          <w:tab w:val="left" w:pos="5580"/>
        </w:tabs>
        <w:spacing w:line="360" w:lineRule="auto"/>
        <w:rPr>
          <w:rFonts w:hint="eastAsia" w:ascii="宋体" w:hAnsi="宋体" w:cs="宋体"/>
          <w:sz w:val="24"/>
        </w:rPr>
      </w:pPr>
      <w:r>
        <w:rPr>
          <w:rFonts w:hint="eastAsia" w:ascii="宋体" w:hAnsi="宋体" w:cs="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3EA9EE7">
      <w:pPr>
        <w:tabs>
          <w:tab w:val="left" w:pos="5580"/>
        </w:tabs>
        <w:spacing w:line="360" w:lineRule="auto"/>
        <w:rPr>
          <w:rFonts w:hint="eastAsia" w:ascii="宋体" w:hAnsi="宋体" w:cs="宋体"/>
          <w:sz w:val="24"/>
        </w:rPr>
      </w:pPr>
      <w:r>
        <w:rPr>
          <w:rFonts w:hint="eastAsia" w:ascii="宋体" w:hAnsi="宋体" w:cs="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ADEEB19">
      <w:pPr>
        <w:tabs>
          <w:tab w:val="left" w:pos="5580"/>
        </w:tabs>
        <w:spacing w:line="360" w:lineRule="auto"/>
        <w:rPr>
          <w:rFonts w:hint="eastAsia"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4EDD620">
      <w:pPr>
        <w:tabs>
          <w:tab w:val="left" w:pos="5580"/>
        </w:tabs>
        <w:spacing w:line="360" w:lineRule="auto"/>
        <w:rPr>
          <w:rFonts w:hint="eastAsia" w:ascii="宋体" w:hAnsi="宋体" w:cs="宋体"/>
          <w:sz w:val="24"/>
        </w:rPr>
      </w:pPr>
      <w:r>
        <w:rPr>
          <w:rFonts w:hint="eastAsia" w:ascii="宋体" w:hAnsi="宋体" w:cs="宋体"/>
          <w:sz w:val="24"/>
        </w:rPr>
        <w:t>(4)如本项目(包)预留部分采购项目预算专门面向中小企业采购，且要求供应商以联合体形式参加采购活动</w:t>
      </w:r>
      <w:r>
        <w:rPr>
          <w:rFonts w:hint="eastAsia" w:ascii="宋体" w:hAnsi="宋体" w:cs="宋体"/>
        </w:rPr>
        <w:t>，</w:t>
      </w:r>
      <w:bookmarkStart w:id="911" w:name="_Hlk145526067"/>
      <w:r>
        <w:rPr>
          <w:rFonts w:hint="eastAsia" w:ascii="宋体" w:hAnsi="宋体" w:cs="宋体"/>
          <w:sz w:val="24"/>
        </w:rPr>
        <w:t>如供应商为联合体的，</w:t>
      </w:r>
      <w:bookmarkEnd w:id="911"/>
      <w:r>
        <w:rPr>
          <w:rFonts w:hint="eastAsia" w:ascii="宋体" w:hAnsi="宋体" w:cs="宋体"/>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33C84BB">
      <w:pPr>
        <w:tabs>
          <w:tab w:val="left" w:pos="5580"/>
        </w:tabs>
        <w:spacing w:line="360" w:lineRule="auto"/>
        <w:rPr>
          <w:rFonts w:hint="eastAsia" w:ascii="宋体" w:hAnsi="宋体" w:cs="宋体"/>
          <w:sz w:val="24"/>
        </w:rPr>
      </w:pPr>
      <w:r>
        <w:rPr>
          <w:rFonts w:hint="eastAsia" w:ascii="宋体" w:hAnsi="宋体" w:cs="宋体"/>
          <w:sz w:val="24"/>
        </w:rPr>
        <w:t>(5)中小企业声明函填写注意事项</w:t>
      </w:r>
    </w:p>
    <w:p w14:paraId="23BCE48F">
      <w:pPr>
        <w:tabs>
          <w:tab w:val="left" w:pos="5580"/>
        </w:tabs>
        <w:spacing w:line="360" w:lineRule="auto"/>
        <w:rPr>
          <w:rFonts w:hint="eastAsia" w:ascii="宋体" w:hAnsi="宋体" w:cs="宋体"/>
          <w:sz w:val="24"/>
        </w:rPr>
      </w:pPr>
      <w:r>
        <w:rPr>
          <w:rFonts w:hint="eastAsia" w:ascii="宋体" w:hAnsi="宋体" w:cs="宋体"/>
          <w:sz w:val="24"/>
        </w:rPr>
        <w:t>1)《中小企业声明函》由参加政府采购活动的投标人出具。联合体投标的，《中小企业声明函》可由牵头人出具。</w:t>
      </w:r>
    </w:p>
    <w:p w14:paraId="209907A3">
      <w:pPr>
        <w:tabs>
          <w:tab w:val="left" w:pos="5580"/>
        </w:tabs>
        <w:spacing w:line="360" w:lineRule="auto"/>
        <w:rPr>
          <w:rFonts w:hint="eastAsia"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9C6A8D8">
      <w:pPr>
        <w:tabs>
          <w:tab w:val="left" w:pos="5580"/>
        </w:tabs>
        <w:spacing w:line="360" w:lineRule="auto"/>
        <w:rPr>
          <w:rFonts w:hint="eastAsia" w:ascii="宋体" w:hAnsi="宋体" w:cs="宋体"/>
          <w:sz w:val="24"/>
        </w:rPr>
      </w:pPr>
      <w:r>
        <w:rPr>
          <w:rFonts w:hint="eastAsia" w:ascii="宋体" w:hAnsi="宋体" w:cs="宋体"/>
          <w:sz w:val="24"/>
        </w:rPr>
        <w:t>3)对于多标的采购项目，投标人应充分、准确地了解所提供货物的制造企业、提供服务的承接企业信息。对相关情况了解不清楚的，不建议填报本声明函。</w:t>
      </w:r>
    </w:p>
    <w:p w14:paraId="45483BE3">
      <w:pPr>
        <w:tabs>
          <w:tab w:val="left" w:pos="5580"/>
        </w:tabs>
        <w:spacing w:line="360" w:lineRule="auto"/>
        <w:rPr>
          <w:rFonts w:hint="eastAsia" w:ascii="宋体" w:hAnsi="宋体" w:cs="宋体"/>
          <w:sz w:val="24"/>
        </w:rPr>
      </w:pPr>
      <w:r>
        <w:rPr>
          <w:rFonts w:hint="eastAsia" w:ascii="宋体" w:hAnsi="宋体" w:cs="宋体"/>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7F2E4FFF">
      <w:pPr>
        <w:tabs>
          <w:tab w:val="left" w:pos="5580"/>
        </w:tabs>
        <w:spacing w:line="360" w:lineRule="auto"/>
        <w:rPr>
          <w:rFonts w:hint="eastAsia" w:ascii="宋体" w:hAnsi="宋体" w:cs="宋体"/>
          <w:sz w:val="24"/>
        </w:rPr>
      </w:pPr>
    </w:p>
    <w:p w14:paraId="2EBFF65A">
      <w:pPr>
        <w:tabs>
          <w:tab w:val="left" w:pos="5580"/>
        </w:tabs>
        <w:spacing w:line="360" w:lineRule="auto"/>
        <w:rPr>
          <w:rFonts w:hint="eastAsia" w:ascii="宋体" w:hAnsi="宋体" w:cs="宋体"/>
          <w:sz w:val="24"/>
        </w:rPr>
      </w:pPr>
      <w:r>
        <w:rPr>
          <w:rFonts w:hint="eastAsia" w:ascii="宋体" w:hAnsi="宋体" w:cs="宋体"/>
          <w:sz w:val="24"/>
        </w:rPr>
        <w:br w:type="page"/>
      </w:r>
    </w:p>
    <w:p w14:paraId="155AB955">
      <w:pPr>
        <w:pStyle w:val="7"/>
        <w:rPr>
          <w:rFonts w:hint="eastAsia" w:ascii="宋体" w:hAnsi="宋体" w:cs="宋体"/>
        </w:rPr>
      </w:pPr>
      <w:r>
        <w:rPr>
          <w:rFonts w:hint="eastAsia" w:ascii="宋体" w:hAnsi="宋体" w:cs="宋体"/>
        </w:rPr>
        <w:t>2-1-1 中小企业证明文件</w:t>
      </w:r>
    </w:p>
    <w:p w14:paraId="5484B52A">
      <w:pPr>
        <w:spacing w:before="240" w:beforeLines="100" w:after="240" w:afterLines="100" w:line="360" w:lineRule="auto"/>
        <w:jc w:val="center"/>
        <w:rPr>
          <w:rFonts w:hint="eastAsia" w:ascii="宋体" w:hAnsi="宋体" w:cs="宋体"/>
          <w:b/>
          <w:sz w:val="36"/>
          <w:szCs w:val="36"/>
        </w:rPr>
      </w:pPr>
      <w:r>
        <w:rPr>
          <w:rFonts w:hint="eastAsia" w:ascii="宋体" w:hAnsi="宋体" w:cs="宋体"/>
          <w:b/>
          <w:bCs/>
          <w:sz w:val="36"/>
          <w:szCs w:val="36"/>
        </w:rPr>
        <w:t>中小企业声明函(货物)格式</w:t>
      </w:r>
    </w:p>
    <w:p w14:paraId="0226EA72">
      <w:pPr>
        <w:spacing w:line="360" w:lineRule="auto"/>
        <w:ind w:firstLine="504"/>
        <w:rPr>
          <w:rFonts w:hint="eastAsia"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9FCD741">
      <w:pPr>
        <w:spacing w:line="360" w:lineRule="auto"/>
        <w:ind w:firstLine="504"/>
        <w:rPr>
          <w:rFonts w:hint="eastAsia"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行业；制造商为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w:t>
      </w:r>
      <w:r>
        <w:rPr>
          <w:rFonts w:hint="eastAsia" w:ascii="宋体" w:hAnsi="宋体" w:cs="宋体"/>
          <w:spacing w:val="6"/>
          <w:sz w:val="24"/>
          <w:vertAlign w:val="superscript"/>
        </w:rPr>
        <w:t>1</w:t>
      </w:r>
      <w:r>
        <w:rPr>
          <w:rFonts w:hint="eastAsia" w:ascii="宋体" w:hAnsi="宋体" w:cs="宋体"/>
          <w:spacing w:val="6"/>
          <w:sz w:val="24"/>
        </w:rPr>
        <w:t>，属于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63DAA929">
      <w:pPr>
        <w:spacing w:line="360" w:lineRule="auto"/>
        <w:ind w:firstLine="504"/>
        <w:rPr>
          <w:rFonts w:hint="eastAsia"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行业；制造商为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569884DA">
      <w:pPr>
        <w:spacing w:line="360" w:lineRule="auto"/>
        <w:ind w:firstLine="504"/>
        <w:rPr>
          <w:rFonts w:hint="eastAsia" w:ascii="宋体" w:hAnsi="宋体" w:cs="宋体"/>
          <w:spacing w:val="6"/>
          <w:sz w:val="24"/>
        </w:rPr>
      </w:pPr>
      <w:r>
        <w:rPr>
          <w:rFonts w:hint="eastAsia" w:ascii="宋体" w:hAnsi="宋体" w:cs="宋体"/>
          <w:spacing w:val="6"/>
          <w:sz w:val="24"/>
        </w:rPr>
        <w:t>……</w:t>
      </w:r>
    </w:p>
    <w:p w14:paraId="342D7BCF">
      <w:pPr>
        <w:spacing w:line="360" w:lineRule="auto"/>
        <w:ind w:firstLine="504"/>
        <w:rPr>
          <w:rFonts w:hint="eastAsia"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4FF37B28">
      <w:pPr>
        <w:spacing w:line="360" w:lineRule="auto"/>
        <w:ind w:firstLine="504"/>
        <w:rPr>
          <w:rFonts w:hint="eastAsia"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4AC887E5">
      <w:pPr>
        <w:spacing w:line="360" w:lineRule="auto"/>
        <w:ind w:firstLine="504"/>
        <w:rPr>
          <w:rFonts w:hint="eastAsia" w:ascii="宋体" w:hAnsi="宋体" w:cs="宋体"/>
          <w:spacing w:val="6"/>
          <w:sz w:val="24"/>
        </w:rPr>
      </w:pPr>
    </w:p>
    <w:p w14:paraId="0A123848">
      <w:pPr>
        <w:spacing w:line="360" w:lineRule="auto"/>
        <w:ind w:right="360" w:firstLine="480"/>
        <w:jc w:val="right"/>
        <w:rPr>
          <w:rFonts w:hint="eastAsia" w:ascii="宋体" w:hAnsi="宋体" w:cs="宋体"/>
          <w:sz w:val="24"/>
        </w:rPr>
      </w:pPr>
      <w:r>
        <w:rPr>
          <w:rFonts w:hint="eastAsia" w:ascii="宋体" w:hAnsi="宋体" w:cs="宋体"/>
          <w:sz w:val="24"/>
        </w:rPr>
        <w:t>企业名称(盖章):________</w:t>
      </w:r>
    </w:p>
    <w:p w14:paraId="7805DEB2">
      <w:pPr>
        <w:spacing w:line="360" w:lineRule="auto"/>
        <w:ind w:right="360" w:firstLine="480"/>
        <w:jc w:val="right"/>
        <w:rPr>
          <w:rFonts w:hint="eastAsia" w:ascii="宋体" w:hAnsi="宋体" w:cs="宋体"/>
          <w:sz w:val="24"/>
        </w:rPr>
      </w:pPr>
      <w:r>
        <w:rPr>
          <w:rFonts w:hint="eastAsia" w:ascii="宋体" w:hAnsi="宋体" w:cs="宋体"/>
          <w:sz w:val="24"/>
        </w:rPr>
        <w:t>日 期:________</w:t>
      </w:r>
    </w:p>
    <w:p w14:paraId="143D49E1">
      <w:pPr>
        <w:adjustRightInd w:val="0"/>
        <w:snapToGrid w:val="0"/>
        <w:jc w:val="left"/>
        <w:rPr>
          <w:rFonts w:hint="eastAsia" w:ascii="宋体" w:hAnsi="宋体" w:cs="宋体"/>
          <w:sz w:val="24"/>
          <w:szCs w:val="21"/>
        </w:rPr>
      </w:pPr>
    </w:p>
    <w:p w14:paraId="0E47EFEB">
      <w:pPr>
        <w:adjustRightInd w:val="0"/>
        <w:snapToGrid w:val="0"/>
        <w:jc w:val="left"/>
        <w:rPr>
          <w:rFonts w:hint="eastAsia" w:ascii="宋体" w:hAnsi="宋体" w:cs="宋体"/>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B981B7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8CBC02B">
            <w:pPr>
              <w:adjustRightInd w:val="0"/>
              <w:snapToGrid w:val="0"/>
              <w:jc w:val="left"/>
              <w:rPr>
                <w:rFonts w:hint="eastAsia"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5563A3F0">
      <w:pPr>
        <w:adjustRightInd w:val="0"/>
        <w:snapToGrid w:val="0"/>
        <w:jc w:val="left"/>
        <w:rPr>
          <w:rFonts w:hint="eastAsia" w:ascii="宋体" w:hAnsi="宋体" w:cs="宋体"/>
          <w:szCs w:val="21"/>
          <w:vertAlign w:val="superscript"/>
        </w:rPr>
      </w:pPr>
    </w:p>
    <w:p w14:paraId="6A950EFE">
      <w:pPr>
        <w:spacing w:line="360" w:lineRule="auto"/>
        <w:ind w:right="360" w:firstLine="480"/>
        <w:jc w:val="right"/>
        <w:rPr>
          <w:rFonts w:hint="eastAsia" w:ascii="宋体" w:hAnsi="宋体" w:cs="宋体"/>
          <w:sz w:val="24"/>
        </w:rPr>
      </w:pPr>
    </w:p>
    <w:p w14:paraId="736D1A2F">
      <w:pPr>
        <w:spacing w:line="360" w:lineRule="auto"/>
        <w:ind w:right="360" w:firstLine="480"/>
        <w:jc w:val="right"/>
        <w:rPr>
          <w:rFonts w:hint="eastAsia" w:ascii="宋体" w:hAnsi="宋体" w:cs="宋体"/>
          <w:sz w:val="24"/>
        </w:rPr>
      </w:pPr>
    </w:p>
    <w:p w14:paraId="3B927D34">
      <w:pPr>
        <w:spacing w:line="360" w:lineRule="auto"/>
        <w:jc w:val="center"/>
        <w:outlineLvl w:val="2"/>
        <w:rPr>
          <w:rFonts w:hint="eastAsia" w:ascii="宋体" w:hAnsi="宋体" w:cs="宋体"/>
          <w:b/>
          <w:sz w:val="36"/>
          <w:szCs w:val="36"/>
        </w:rPr>
      </w:pPr>
      <w:r>
        <w:rPr>
          <w:rFonts w:hint="eastAsia" w:ascii="宋体" w:hAnsi="宋体" w:cs="宋体"/>
          <w:sz w:val="24"/>
          <w:szCs w:val="20"/>
        </w:rPr>
        <w:br w:type="page"/>
      </w:r>
      <w:r>
        <w:rPr>
          <w:rFonts w:hint="eastAsia" w:ascii="宋体" w:hAnsi="宋体" w:cs="宋体"/>
          <w:b/>
          <w:bCs/>
          <w:sz w:val="36"/>
          <w:szCs w:val="36"/>
        </w:rPr>
        <w:t>残疾人福利性单位声明函格式</w:t>
      </w:r>
    </w:p>
    <w:p w14:paraId="7DD9FEBE">
      <w:pPr>
        <w:spacing w:line="588" w:lineRule="exact"/>
        <w:ind w:firstLine="504"/>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14:paraId="2F0EAA79">
      <w:pPr>
        <w:spacing w:line="588" w:lineRule="exact"/>
        <w:ind w:firstLine="482"/>
        <w:rPr>
          <w:rFonts w:hint="eastAsia"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60AEA9B7">
      <w:pPr>
        <w:spacing w:line="588" w:lineRule="exact"/>
        <w:ind w:firstLine="482"/>
        <w:rPr>
          <w:rFonts w:hint="eastAsia"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7B1AF71">
      <w:pPr>
        <w:spacing w:line="588" w:lineRule="exact"/>
        <w:ind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14:paraId="66A45359">
      <w:pPr>
        <w:spacing w:line="588" w:lineRule="exact"/>
        <w:ind w:firstLine="504" w:firstLineChars="200"/>
        <w:rPr>
          <w:rFonts w:hint="eastAsia" w:ascii="宋体" w:hAnsi="宋体" w:cs="宋体"/>
          <w:spacing w:val="6"/>
          <w:sz w:val="24"/>
        </w:rPr>
      </w:pPr>
    </w:p>
    <w:p w14:paraId="491E5A3E">
      <w:pPr>
        <w:spacing w:line="588" w:lineRule="exact"/>
        <w:ind w:firstLine="504" w:firstLineChars="200"/>
        <w:rPr>
          <w:rFonts w:hint="eastAsia" w:ascii="宋体" w:hAnsi="宋体" w:cs="宋体"/>
          <w:spacing w:val="6"/>
          <w:sz w:val="24"/>
        </w:rPr>
      </w:pPr>
    </w:p>
    <w:p w14:paraId="2C78DF5B">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14:paraId="341D6FF0">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日  期:</w:t>
      </w:r>
    </w:p>
    <w:p w14:paraId="685C27C5">
      <w:pPr>
        <w:widowControl/>
        <w:jc w:val="left"/>
        <w:rPr>
          <w:rFonts w:hint="eastAsia" w:ascii="宋体" w:hAnsi="宋体" w:cs="宋体"/>
          <w:sz w:val="24"/>
          <w:szCs w:val="20"/>
        </w:rPr>
      </w:pPr>
      <w:r>
        <w:rPr>
          <w:rFonts w:hint="eastAsia" w:ascii="宋体" w:hAnsi="宋体" w:cs="宋体"/>
          <w:sz w:val="24"/>
          <w:szCs w:val="20"/>
        </w:rPr>
        <w:br w:type="page"/>
      </w:r>
    </w:p>
    <w:p w14:paraId="326EABC0">
      <w:pPr>
        <w:pStyle w:val="7"/>
        <w:rPr>
          <w:rFonts w:hint="eastAsia" w:ascii="宋体" w:hAnsi="宋体" w:cs="宋体"/>
        </w:rPr>
      </w:pPr>
      <w:r>
        <w:rPr>
          <w:rFonts w:hint="eastAsia" w:ascii="宋体" w:hAnsi="宋体" w:cs="宋体"/>
        </w:rPr>
        <w:t>2-1-2 拟分包情况说明及分包意向协议</w:t>
      </w:r>
    </w:p>
    <w:p w14:paraId="5ABFAFE7">
      <w:pPr>
        <w:autoSpaceDE w:val="0"/>
        <w:autoSpaceDN w:val="0"/>
        <w:adjustRightInd w:val="0"/>
        <w:jc w:val="center"/>
        <w:rPr>
          <w:rFonts w:hint="eastAsia" w:ascii="宋体" w:hAnsi="宋体" w:cs="宋体"/>
          <w:sz w:val="30"/>
          <w:szCs w:val="30"/>
        </w:rPr>
      </w:pPr>
    </w:p>
    <w:p w14:paraId="06CC11E1">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拟分包情况说明</w:t>
      </w:r>
    </w:p>
    <w:p w14:paraId="5DD699DC">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0CD984D0">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我单位参加贵单位组织采购的采购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C6CA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FC8C4A8">
            <w:pPr>
              <w:pStyle w:val="247"/>
              <w:jc w:val="center"/>
              <w:rPr>
                <w:rFonts w:hint="eastAsia"/>
                <w:sz w:val="24"/>
              </w:rPr>
            </w:pPr>
            <w:r>
              <w:rPr>
                <w:rFonts w:hint="eastAsia"/>
                <w:sz w:val="24"/>
              </w:rPr>
              <w:t>序号</w:t>
            </w:r>
          </w:p>
        </w:tc>
        <w:tc>
          <w:tcPr>
            <w:tcW w:w="1287" w:type="dxa"/>
            <w:vAlign w:val="center"/>
          </w:tcPr>
          <w:p w14:paraId="242D1123">
            <w:pPr>
              <w:pStyle w:val="247"/>
              <w:jc w:val="center"/>
              <w:rPr>
                <w:rFonts w:hint="eastAsia"/>
                <w:sz w:val="24"/>
              </w:rPr>
            </w:pPr>
            <w:r>
              <w:rPr>
                <w:rFonts w:hint="eastAsia"/>
                <w:sz w:val="24"/>
              </w:rPr>
              <w:t>分包承担</w:t>
            </w:r>
          </w:p>
          <w:p w14:paraId="6FF736B7">
            <w:pPr>
              <w:pStyle w:val="247"/>
              <w:jc w:val="center"/>
              <w:rPr>
                <w:rFonts w:hint="eastAsia"/>
                <w:sz w:val="24"/>
              </w:rPr>
            </w:pPr>
            <w:r>
              <w:rPr>
                <w:rFonts w:hint="eastAsia"/>
                <w:sz w:val="24"/>
              </w:rPr>
              <w:t>主体名称</w:t>
            </w:r>
          </w:p>
        </w:tc>
        <w:tc>
          <w:tcPr>
            <w:tcW w:w="1513" w:type="dxa"/>
            <w:vAlign w:val="center"/>
          </w:tcPr>
          <w:p w14:paraId="79FB03DC">
            <w:pPr>
              <w:pStyle w:val="247"/>
              <w:jc w:val="center"/>
              <w:rPr>
                <w:rFonts w:hint="eastAsia"/>
                <w:sz w:val="24"/>
                <w:lang w:eastAsia="zh-CN"/>
              </w:rPr>
            </w:pPr>
            <w:r>
              <w:rPr>
                <w:rFonts w:hint="eastAsia"/>
                <w:sz w:val="24"/>
                <w:lang w:eastAsia="zh-CN"/>
              </w:rPr>
              <w:t>分包承担</w:t>
            </w:r>
          </w:p>
          <w:p w14:paraId="2DD01904">
            <w:pPr>
              <w:pStyle w:val="247"/>
              <w:jc w:val="center"/>
              <w:rPr>
                <w:rFonts w:hint="eastAsia"/>
                <w:sz w:val="24"/>
                <w:lang w:eastAsia="zh-CN"/>
              </w:rPr>
            </w:pPr>
            <w:r>
              <w:rPr>
                <w:rFonts w:hint="eastAsia"/>
                <w:sz w:val="24"/>
                <w:lang w:eastAsia="zh-CN"/>
              </w:rPr>
              <w:t>主体类型</w:t>
            </w:r>
          </w:p>
          <w:p w14:paraId="235C7F4E">
            <w:pPr>
              <w:pStyle w:val="247"/>
              <w:jc w:val="center"/>
              <w:rPr>
                <w:rFonts w:hint="eastAsia"/>
                <w:sz w:val="24"/>
                <w:lang w:eastAsia="zh-CN"/>
              </w:rPr>
            </w:pPr>
            <w:r>
              <w:rPr>
                <w:rFonts w:hint="eastAsia"/>
                <w:sz w:val="24"/>
                <w:lang w:eastAsia="zh-CN"/>
              </w:rPr>
              <w:t>(选择)</w:t>
            </w:r>
          </w:p>
        </w:tc>
        <w:tc>
          <w:tcPr>
            <w:tcW w:w="1125" w:type="dxa"/>
            <w:vAlign w:val="center"/>
          </w:tcPr>
          <w:p w14:paraId="2E8C8670">
            <w:pPr>
              <w:pStyle w:val="247"/>
              <w:jc w:val="center"/>
              <w:rPr>
                <w:rFonts w:hint="eastAsia"/>
                <w:sz w:val="24"/>
              </w:rPr>
            </w:pPr>
            <w:r>
              <w:rPr>
                <w:rFonts w:hint="eastAsia"/>
                <w:sz w:val="24"/>
              </w:rPr>
              <w:t>资质等级</w:t>
            </w:r>
          </w:p>
        </w:tc>
        <w:tc>
          <w:tcPr>
            <w:tcW w:w="1558" w:type="dxa"/>
            <w:vAlign w:val="center"/>
          </w:tcPr>
          <w:p w14:paraId="600E4BE1">
            <w:pPr>
              <w:pStyle w:val="247"/>
              <w:jc w:val="center"/>
              <w:rPr>
                <w:rFonts w:hint="eastAsia"/>
                <w:sz w:val="24"/>
              </w:rPr>
            </w:pPr>
            <w:r>
              <w:rPr>
                <w:rFonts w:hint="eastAsia"/>
                <w:sz w:val="24"/>
              </w:rPr>
              <w:t>拟分包</w:t>
            </w:r>
          </w:p>
          <w:p w14:paraId="1F81E4BC">
            <w:pPr>
              <w:pStyle w:val="247"/>
              <w:jc w:val="center"/>
              <w:rPr>
                <w:rFonts w:hint="eastAsia"/>
                <w:sz w:val="24"/>
              </w:rPr>
            </w:pPr>
            <w:r>
              <w:rPr>
                <w:rFonts w:hint="eastAsia"/>
                <w:sz w:val="24"/>
              </w:rPr>
              <w:t>合同内容</w:t>
            </w:r>
          </w:p>
        </w:tc>
        <w:tc>
          <w:tcPr>
            <w:tcW w:w="1498" w:type="dxa"/>
            <w:vAlign w:val="center"/>
          </w:tcPr>
          <w:p w14:paraId="5530CCA6">
            <w:pPr>
              <w:pStyle w:val="247"/>
              <w:jc w:val="center"/>
              <w:rPr>
                <w:rFonts w:hint="eastAsia"/>
                <w:sz w:val="24"/>
                <w:lang w:eastAsia="zh-CN"/>
              </w:rPr>
            </w:pPr>
            <w:r>
              <w:rPr>
                <w:rFonts w:hint="eastAsia"/>
                <w:sz w:val="24"/>
                <w:lang w:eastAsia="zh-CN"/>
              </w:rPr>
              <w:t>拟分包</w:t>
            </w:r>
          </w:p>
          <w:p w14:paraId="4C27D9AA">
            <w:pPr>
              <w:pStyle w:val="247"/>
              <w:jc w:val="center"/>
              <w:rPr>
                <w:rFonts w:hint="eastAsia"/>
                <w:sz w:val="24"/>
                <w:lang w:eastAsia="zh-CN"/>
              </w:rPr>
            </w:pPr>
            <w:r>
              <w:rPr>
                <w:rFonts w:hint="eastAsia"/>
                <w:sz w:val="24"/>
                <w:lang w:eastAsia="zh-CN"/>
              </w:rPr>
              <w:t>合同金额</w:t>
            </w:r>
          </w:p>
          <w:p w14:paraId="2FD63509">
            <w:pPr>
              <w:pStyle w:val="247"/>
              <w:jc w:val="center"/>
              <w:rPr>
                <w:rFonts w:hint="eastAsia"/>
                <w:sz w:val="24"/>
                <w:lang w:eastAsia="zh-CN"/>
              </w:rPr>
            </w:pPr>
            <w:r>
              <w:rPr>
                <w:rFonts w:hint="eastAsia"/>
                <w:sz w:val="24"/>
                <w:lang w:eastAsia="zh-CN"/>
              </w:rPr>
              <w:t>(人民币元)</w:t>
            </w:r>
          </w:p>
        </w:tc>
        <w:tc>
          <w:tcPr>
            <w:tcW w:w="1564" w:type="dxa"/>
            <w:vAlign w:val="center"/>
          </w:tcPr>
          <w:p w14:paraId="47BD71C9">
            <w:pPr>
              <w:pStyle w:val="247"/>
              <w:jc w:val="center"/>
              <w:rPr>
                <w:rFonts w:hint="eastAsia"/>
                <w:sz w:val="24"/>
                <w:lang w:eastAsia="zh-CN"/>
              </w:rPr>
            </w:pPr>
            <w:r>
              <w:rPr>
                <w:rFonts w:hint="eastAsia"/>
                <w:sz w:val="24"/>
                <w:lang w:eastAsia="zh-CN"/>
              </w:rPr>
              <w:t>占该采购包</w:t>
            </w:r>
          </w:p>
          <w:p w14:paraId="49C30BDA">
            <w:pPr>
              <w:pStyle w:val="247"/>
              <w:jc w:val="center"/>
              <w:rPr>
                <w:rFonts w:hint="eastAsia"/>
                <w:b/>
                <w:sz w:val="24"/>
                <w:lang w:eastAsia="zh-CN"/>
              </w:rPr>
            </w:pPr>
            <w:r>
              <w:rPr>
                <w:rFonts w:hint="eastAsia"/>
                <w:b/>
                <w:sz w:val="24"/>
                <w:lang w:eastAsia="zh-CN"/>
              </w:rPr>
              <w:t>合同金额的</w:t>
            </w:r>
          </w:p>
          <w:p w14:paraId="5AAA903F">
            <w:pPr>
              <w:pStyle w:val="247"/>
              <w:jc w:val="center"/>
              <w:rPr>
                <w:rFonts w:hint="eastAsia"/>
                <w:sz w:val="24"/>
                <w:lang w:eastAsia="zh-CN"/>
              </w:rPr>
            </w:pPr>
            <w:r>
              <w:rPr>
                <w:rFonts w:hint="eastAsia"/>
                <w:sz w:val="24"/>
                <w:lang w:eastAsia="zh-CN"/>
              </w:rPr>
              <w:t>比例(%)</w:t>
            </w:r>
          </w:p>
        </w:tc>
      </w:tr>
      <w:tr w14:paraId="1F018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FBD491E">
            <w:pPr>
              <w:pStyle w:val="247"/>
              <w:jc w:val="center"/>
              <w:rPr>
                <w:rFonts w:hint="eastAsia"/>
                <w:sz w:val="24"/>
              </w:rPr>
            </w:pPr>
            <w:r>
              <w:rPr>
                <w:rFonts w:hint="eastAsia"/>
                <w:sz w:val="24"/>
              </w:rPr>
              <w:t>1</w:t>
            </w:r>
          </w:p>
        </w:tc>
        <w:tc>
          <w:tcPr>
            <w:tcW w:w="1287" w:type="dxa"/>
            <w:vAlign w:val="center"/>
          </w:tcPr>
          <w:p w14:paraId="2BAAE8D4">
            <w:pPr>
              <w:pStyle w:val="247"/>
              <w:jc w:val="center"/>
              <w:rPr>
                <w:rFonts w:hint="eastAsia"/>
                <w:sz w:val="30"/>
              </w:rPr>
            </w:pPr>
          </w:p>
        </w:tc>
        <w:tc>
          <w:tcPr>
            <w:tcW w:w="1513" w:type="dxa"/>
            <w:vAlign w:val="center"/>
          </w:tcPr>
          <w:p w14:paraId="56B2DA31">
            <w:pPr>
              <w:pStyle w:val="247"/>
              <w:tabs>
                <w:tab w:val="left" w:pos="235"/>
              </w:tabs>
              <w:ind w:left="1" w:leftChars="-43" w:hanging="91" w:hangingChars="38"/>
              <w:jc w:val="center"/>
              <w:rPr>
                <w:rFonts w:hint="eastAsia"/>
                <w:sz w:val="24"/>
                <w:lang w:eastAsia="zh-CN"/>
              </w:rPr>
            </w:pPr>
            <w:r>
              <w:rPr>
                <w:rFonts w:hint="eastAsia"/>
                <w:sz w:val="24"/>
                <w:lang w:eastAsia="zh-CN"/>
              </w:rPr>
              <w:t>□中型企业</w:t>
            </w:r>
          </w:p>
          <w:p w14:paraId="26696717">
            <w:pPr>
              <w:pStyle w:val="247"/>
              <w:tabs>
                <w:tab w:val="left" w:pos="235"/>
              </w:tabs>
              <w:ind w:left="1" w:leftChars="-43" w:hanging="91" w:hangingChars="38"/>
              <w:jc w:val="center"/>
              <w:rPr>
                <w:rFonts w:hint="eastAsia"/>
                <w:sz w:val="24"/>
                <w:lang w:eastAsia="zh-CN"/>
              </w:rPr>
            </w:pPr>
            <w:r>
              <w:rPr>
                <w:rFonts w:hint="eastAsia"/>
                <w:sz w:val="24"/>
                <w:lang w:eastAsia="zh-CN"/>
              </w:rPr>
              <w:t>□小微企业</w:t>
            </w:r>
          </w:p>
          <w:p w14:paraId="34A4964D">
            <w:pPr>
              <w:pStyle w:val="247"/>
              <w:tabs>
                <w:tab w:val="left" w:pos="235"/>
              </w:tabs>
              <w:ind w:left="1" w:leftChars="-43" w:hanging="91" w:hangingChars="38"/>
              <w:jc w:val="center"/>
              <w:rPr>
                <w:rFonts w:hint="eastAsia"/>
                <w:sz w:val="24"/>
                <w:lang w:eastAsia="zh-CN"/>
              </w:rPr>
            </w:pPr>
            <w:r>
              <w:rPr>
                <w:rFonts w:hint="eastAsia"/>
                <w:sz w:val="24"/>
                <w:lang w:eastAsia="zh-CN"/>
              </w:rPr>
              <w:t>□其他</w:t>
            </w:r>
          </w:p>
        </w:tc>
        <w:tc>
          <w:tcPr>
            <w:tcW w:w="1125" w:type="dxa"/>
            <w:vAlign w:val="center"/>
          </w:tcPr>
          <w:p w14:paraId="2926E39D">
            <w:pPr>
              <w:pStyle w:val="247"/>
              <w:jc w:val="center"/>
              <w:rPr>
                <w:rFonts w:hint="eastAsia"/>
                <w:sz w:val="30"/>
                <w:lang w:eastAsia="zh-CN"/>
              </w:rPr>
            </w:pPr>
          </w:p>
        </w:tc>
        <w:tc>
          <w:tcPr>
            <w:tcW w:w="1558" w:type="dxa"/>
            <w:vAlign w:val="center"/>
          </w:tcPr>
          <w:p w14:paraId="53F6B721">
            <w:pPr>
              <w:pStyle w:val="247"/>
              <w:jc w:val="center"/>
              <w:rPr>
                <w:rFonts w:hint="eastAsia"/>
                <w:sz w:val="30"/>
                <w:lang w:eastAsia="zh-CN"/>
              </w:rPr>
            </w:pPr>
          </w:p>
        </w:tc>
        <w:tc>
          <w:tcPr>
            <w:tcW w:w="1498" w:type="dxa"/>
            <w:vAlign w:val="center"/>
          </w:tcPr>
          <w:p w14:paraId="3ADC5690">
            <w:pPr>
              <w:pStyle w:val="247"/>
              <w:jc w:val="center"/>
              <w:rPr>
                <w:rFonts w:hint="eastAsia"/>
                <w:sz w:val="30"/>
                <w:lang w:eastAsia="zh-CN"/>
              </w:rPr>
            </w:pPr>
          </w:p>
        </w:tc>
        <w:tc>
          <w:tcPr>
            <w:tcW w:w="1564" w:type="dxa"/>
            <w:vAlign w:val="center"/>
          </w:tcPr>
          <w:p w14:paraId="31F1A988">
            <w:pPr>
              <w:pStyle w:val="247"/>
              <w:jc w:val="center"/>
              <w:rPr>
                <w:rFonts w:hint="eastAsia"/>
                <w:sz w:val="30"/>
                <w:lang w:eastAsia="zh-CN"/>
              </w:rPr>
            </w:pPr>
          </w:p>
        </w:tc>
      </w:tr>
      <w:tr w14:paraId="5FA68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9260853">
            <w:pPr>
              <w:pStyle w:val="247"/>
              <w:jc w:val="center"/>
              <w:rPr>
                <w:rFonts w:hint="eastAsia"/>
                <w:sz w:val="24"/>
                <w:lang w:eastAsia="zh-CN"/>
              </w:rPr>
            </w:pPr>
            <w:r>
              <w:rPr>
                <w:rFonts w:hint="eastAsia"/>
                <w:sz w:val="24"/>
                <w:lang w:eastAsia="zh-CN"/>
              </w:rPr>
              <w:t>2</w:t>
            </w:r>
          </w:p>
        </w:tc>
        <w:tc>
          <w:tcPr>
            <w:tcW w:w="1287" w:type="dxa"/>
            <w:vAlign w:val="center"/>
          </w:tcPr>
          <w:p w14:paraId="631A1943">
            <w:pPr>
              <w:pStyle w:val="247"/>
              <w:jc w:val="center"/>
              <w:rPr>
                <w:rFonts w:hint="eastAsia"/>
                <w:sz w:val="30"/>
              </w:rPr>
            </w:pPr>
          </w:p>
        </w:tc>
        <w:tc>
          <w:tcPr>
            <w:tcW w:w="1513" w:type="dxa"/>
            <w:vAlign w:val="center"/>
          </w:tcPr>
          <w:p w14:paraId="7B48199F">
            <w:pPr>
              <w:pStyle w:val="247"/>
              <w:tabs>
                <w:tab w:val="left" w:pos="235"/>
              </w:tabs>
              <w:ind w:left="1" w:leftChars="-43" w:hanging="91" w:hangingChars="38"/>
              <w:jc w:val="center"/>
              <w:rPr>
                <w:rFonts w:hint="eastAsia"/>
                <w:sz w:val="24"/>
                <w:lang w:eastAsia="zh-CN"/>
              </w:rPr>
            </w:pPr>
            <w:r>
              <w:rPr>
                <w:rFonts w:hint="eastAsia"/>
                <w:sz w:val="24"/>
                <w:lang w:eastAsia="zh-CN"/>
              </w:rPr>
              <w:t>□中型企业</w:t>
            </w:r>
          </w:p>
          <w:p w14:paraId="180BD363">
            <w:pPr>
              <w:pStyle w:val="247"/>
              <w:tabs>
                <w:tab w:val="left" w:pos="235"/>
              </w:tabs>
              <w:ind w:left="1" w:leftChars="-43" w:hanging="91" w:hangingChars="38"/>
              <w:jc w:val="center"/>
              <w:rPr>
                <w:rFonts w:hint="eastAsia"/>
                <w:sz w:val="24"/>
                <w:lang w:eastAsia="zh-CN"/>
              </w:rPr>
            </w:pPr>
            <w:r>
              <w:rPr>
                <w:rFonts w:hint="eastAsia"/>
                <w:sz w:val="24"/>
                <w:lang w:eastAsia="zh-CN"/>
              </w:rPr>
              <w:t>□小微企业</w:t>
            </w:r>
          </w:p>
          <w:p w14:paraId="18B942BA">
            <w:pPr>
              <w:pStyle w:val="247"/>
              <w:tabs>
                <w:tab w:val="left" w:pos="235"/>
              </w:tabs>
              <w:ind w:left="1" w:leftChars="-43" w:hanging="91" w:hangingChars="38"/>
              <w:jc w:val="center"/>
              <w:rPr>
                <w:rFonts w:hint="eastAsia"/>
                <w:sz w:val="24"/>
                <w:lang w:eastAsia="zh-CN"/>
              </w:rPr>
            </w:pPr>
            <w:r>
              <w:rPr>
                <w:rFonts w:hint="eastAsia"/>
                <w:sz w:val="24"/>
                <w:lang w:eastAsia="zh-CN"/>
              </w:rPr>
              <w:t>□其他</w:t>
            </w:r>
          </w:p>
        </w:tc>
        <w:tc>
          <w:tcPr>
            <w:tcW w:w="1125" w:type="dxa"/>
            <w:vAlign w:val="center"/>
          </w:tcPr>
          <w:p w14:paraId="1641912C">
            <w:pPr>
              <w:pStyle w:val="247"/>
              <w:jc w:val="center"/>
              <w:rPr>
                <w:rFonts w:hint="eastAsia"/>
                <w:sz w:val="30"/>
                <w:lang w:eastAsia="zh-CN"/>
              </w:rPr>
            </w:pPr>
          </w:p>
        </w:tc>
        <w:tc>
          <w:tcPr>
            <w:tcW w:w="1558" w:type="dxa"/>
            <w:vAlign w:val="center"/>
          </w:tcPr>
          <w:p w14:paraId="6C6AEFEA">
            <w:pPr>
              <w:pStyle w:val="247"/>
              <w:jc w:val="center"/>
              <w:rPr>
                <w:rFonts w:hint="eastAsia"/>
                <w:sz w:val="30"/>
                <w:lang w:eastAsia="zh-CN"/>
              </w:rPr>
            </w:pPr>
          </w:p>
        </w:tc>
        <w:tc>
          <w:tcPr>
            <w:tcW w:w="1498" w:type="dxa"/>
            <w:vAlign w:val="center"/>
          </w:tcPr>
          <w:p w14:paraId="5D82E748">
            <w:pPr>
              <w:pStyle w:val="247"/>
              <w:jc w:val="center"/>
              <w:rPr>
                <w:rFonts w:hint="eastAsia"/>
                <w:sz w:val="30"/>
                <w:lang w:eastAsia="zh-CN"/>
              </w:rPr>
            </w:pPr>
          </w:p>
        </w:tc>
        <w:tc>
          <w:tcPr>
            <w:tcW w:w="1564" w:type="dxa"/>
            <w:vAlign w:val="center"/>
          </w:tcPr>
          <w:p w14:paraId="01EF97FE">
            <w:pPr>
              <w:pStyle w:val="247"/>
              <w:jc w:val="center"/>
              <w:rPr>
                <w:rFonts w:hint="eastAsia"/>
                <w:sz w:val="30"/>
                <w:lang w:eastAsia="zh-CN"/>
              </w:rPr>
            </w:pPr>
          </w:p>
        </w:tc>
      </w:tr>
      <w:tr w14:paraId="746A2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3C0B8F9">
            <w:pPr>
              <w:pStyle w:val="247"/>
              <w:jc w:val="center"/>
              <w:rPr>
                <w:rFonts w:hint="eastAsia"/>
                <w:sz w:val="24"/>
                <w:lang w:eastAsia="zh-CN"/>
              </w:rPr>
            </w:pPr>
            <w:r>
              <w:rPr>
                <w:rFonts w:hint="eastAsia"/>
                <w:sz w:val="24"/>
                <w:lang w:eastAsia="zh-CN"/>
              </w:rPr>
              <w:t>…</w:t>
            </w:r>
          </w:p>
        </w:tc>
        <w:tc>
          <w:tcPr>
            <w:tcW w:w="1287" w:type="dxa"/>
            <w:vAlign w:val="center"/>
          </w:tcPr>
          <w:p w14:paraId="6384EDEA">
            <w:pPr>
              <w:pStyle w:val="247"/>
              <w:jc w:val="center"/>
              <w:rPr>
                <w:rFonts w:hint="eastAsia"/>
                <w:sz w:val="30"/>
              </w:rPr>
            </w:pPr>
          </w:p>
        </w:tc>
        <w:tc>
          <w:tcPr>
            <w:tcW w:w="1513" w:type="dxa"/>
            <w:vAlign w:val="center"/>
          </w:tcPr>
          <w:p w14:paraId="7DA81274">
            <w:pPr>
              <w:pStyle w:val="247"/>
              <w:tabs>
                <w:tab w:val="left" w:pos="235"/>
              </w:tabs>
              <w:jc w:val="center"/>
              <w:rPr>
                <w:rFonts w:hint="eastAsia"/>
                <w:sz w:val="24"/>
              </w:rPr>
            </w:pPr>
          </w:p>
        </w:tc>
        <w:tc>
          <w:tcPr>
            <w:tcW w:w="1125" w:type="dxa"/>
            <w:vAlign w:val="center"/>
          </w:tcPr>
          <w:p w14:paraId="33D8F449">
            <w:pPr>
              <w:pStyle w:val="247"/>
              <w:jc w:val="center"/>
              <w:rPr>
                <w:rFonts w:hint="eastAsia"/>
                <w:sz w:val="30"/>
              </w:rPr>
            </w:pPr>
          </w:p>
        </w:tc>
        <w:tc>
          <w:tcPr>
            <w:tcW w:w="1558" w:type="dxa"/>
            <w:vAlign w:val="center"/>
          </w:tcPr>
          <w:p w14:paraId="25207002">
            <w:pPr>
              <w:pStyle w:val="247"/>
              <w:jc w:val="center"/>
              <w:rPr>
                <w:rFonts w:hint="eastAsia"/>
                <w:sz w:val="30"/>
              </w:rPr>
            </w:pPr>
          </w:p>
        </w:tc>
        <w:tc>
          <w:tcPr>
            <w:tcW w:w="1498" w:type="dxa"/>
            <w:vAlign w:val="center"/>
          </w:tcPr>
          <w:p w14:paraId="6875CE3F">
            <w:pPr>
              <w:pStyle w:val="247"/>
              <w:jc w:val="center"/>
              <w:rPr>
                <w:rFonts w:hint="eastAsia"/>
                <w:sz w:val="30"/>
              </w:rPr>
            </w:pPr>
          </w:p>
        </w:tc>
        <w:tc>
          <w:tcPr>
            <w:tcW w:w="1564" w:type="dxa"/>
            <w:vAlign w:val="center"/>
          </w:tcPr>
          <w:p w14:paraId="0A7638B5">
            <w:pPr>
              <w:pStyle w:val="247"/>
              <w:jc w:val="center"/>
              <w:rPr>
                <w:rFonts w:hint="eastAsia"/>
                <w:sz w:val="30"/>
              </w:rPr>
            </w:pPr>
          </w:p>
        </w:tc>
      </w:tr>
      <w:tr w14:paraId="3346E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787EDED">
            <w:pPr>
              <w:pStyle w:val="247"/>
              <w:ind w:right="57" w:rightChars="27"/>
              <w:jc w:val="right"/>
              <w:rPr>
                <w:rFonts w:hint="eastAsia"/>
                <w:sz w:val="24"/>
                <w:lang w:eastAsia="zh-CN"/>
              </w:rPr>
            </w:pPr>
            <w:r>
              <w:rPr>
                <w:rFonts w:hint="eastAsia"/>
                <w:sz w:val="24"/>
                <w:lang w:eastAsia="zh-CN"/>
              </w:rPr>
              <w:t>合计:</w:t>
            </w:r>
          </w:p>
        </w:tc>
        <w:tc>
          <w:tcPr>
            <w:tcW w:w="1498" w:type="dxa"/>
            <w:vAlign w:val="center"/>
          </w:tcPr>
          <w:p w14:paraId="24BF7032">
            <w:pPr>
              <w:pStyle w:val="247"/>
              <w:jc w:val="center"/>
              <w:rPr>
                <w:rFonts w:hint="eastAsia"/>
                <w:sz w:val="30"/>
              </w:rPr>
            </w:pPr>
          </w:p>
        </w:tc>
        <w:tc>
          <w:tcPr>
            <w:tcW w:w="1564" w:type="dxa"/>
            <w:vAlign w:val="center"/>
          </w:tcPr>
          <w:p w14:paraId="5F3FF27F">
            <w:pPr>
              <w:pStyle w:val="247"/>
              <w:jc w:val="center"/>
              <w:rPr>
                <w:rFonts w:hint="eastAsia"/>
                <w:sz w:val="30"/>
              </w:rPr>
            </w:pPr>
          </w:p>
        </w:tc>
      </w:tr>
    </w:tbl>
    <w:p w14:paraId="41D1DC0A">
      <w:pPr>
        <w:adjustRightInd w:val="0"/>
        <w:snapToGrid w:val="0"/>
        <w:spacing w:line="360" w:lineRule="auto"/>
        <w:ind w:firstLine="480" w:firstLineChars="200"/>
        <w:jc w:val="left"/>
        <w:rPr>
          <w:rFonts w:hint="eastAsia" w:ascii="宋体" w:hAnsi="宋体" w:cs="宋体"/>
          <w:sz w:val="24"/>
        </w:rPr>
      </w:pPr>
    </w:p>
    <w:p w14:paraId="2AF3416D">
      <w:pPr>
        <w:adjustRightInd w:val="0"/>
        <w:snapToGrid w:val="0"/>
        <w:spacing w:line="360" w:lineRule="auto"/>
        <w:jc w:val="left"/>
        <w:rPr>
          <w:rFonts w:hint="eastAsia" w:ascii="宋体" w:hAnsi="宋体" w:cs="宋体"/>
          <w:sz w:val="24"/>
        </w:rPr>
      </w:pPr>
    </w:p>
    <w:p w14:paraId="5121CB9D">
      <w:pPr>
        <w:autoSpaceDE w:val="0"/>
        <w:autoSpaceDN w:val="0"/>
        <w:adjustRightInd w:val="0"/>
        <w:snapToGrid w:val="0"/>
        <w:spacing w:before="25" w:after="25" w:line="360" w:lineRule="auto"/>
        <w:jc w:val="right"/>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188D17C9">
      <w:pPr>
        <w:spacing w:line="360" w:lineRule="auto"/>
        <w:ind w:right="-57" w:firstLine="480"/>
        <w:jc w:val="right"/>
        <w:rPr>
          <w:rFonts w:hint="eastAsia" w:ascii="宋体" w:hAnsi="宋体" w:cs="宋体"/>
          <w:sz w:val="24"/>
        </w:rPr>
      </w:pPr>
      <w:r>
        <w:rPr>
          <w:rFonts w:hint="eastAsia" w:ascii="宋体" w:hAnsi="宋体" w:cs="宋体"/>
          <w:sz w:val="24"/>
          <w:szCs w:val="20"/>
        </w:rPr>
        <w:t>日期:_____年______月______日</w:t>
      </w:r>
    </w:p>
    <w:p w14:paraId="77D63403">
      <w:pPr>
        <w:adjustRightInd w:val="0"/>
        <w:snapToGrid w:val="0"/>
        <w:spacing w:line="360" w:lineRule="auto"/>
        <w:jc w:val="left"/>
        <w:rPr>
          <w:rFonts w:hint="eastAsia" w:ascii="宋体" w:hAnsi="宋体" w:cs="宋体"/>
          <w:sz w:val="24"/>
        </w:rPr>
      </w:pPr>
      <w:r>
        <w:rPr>
          <w:rFonts w:hint="eastAsia" w:ascii="宋体" w:hAnsi="宋体" w:cs="宋体"/>
          <w:sz w:val="24"/>
        </w:rPr>
        <w:t>注:</w:t>
      </w:r>
    </w:p>
    <w:p w14:paraId="6F96478E">
      <w:pPr>
        <w:adjustRightInd w:val="0"/>
        <w:snapToGrid w:val="0"/>
        <w:spacing w:line="360" w:lineRule="auto"/>
        <w:jc w:val="left"/>
        <w:rPr>
          <w:rFonts w:hint="eastAsia" w:ascii="宋体" w:hAnsi="宋体" w:cs="宋体"/>
          <w:sz w:val="24"/>
        </w:rPr>
      </w:pPr>
      <w:r>
        <w:rPr>
          <w:rFonts w:hint="eastAsia" w:ascii="宋体" w:hAnsi="宋体" w:cs="宋体"/>
          <w:sz w:val="24"/>
        </w:rPr>
        <w:t>如本招标文件《投标人须知资料表》载明本项目分包承担主体应具备的相应资质条件，则投标人须在本表中列明分包承担主体的资质等级，并后附资质证书电子件，否则</w:t>
      </w:r>
      <w:r>
        <w:rPr>
          <w:rFonts w:hint="eastAsia" w:ascii="宋体" w:hAnsi="宋体" w:cs="宋体"/>
          <w:b/>
          <w:sz w:val="24"/>
        </w:rPr>
        <w:t>投标无效</w:t>
      </w:r>
      <w:r>
        <w:rPr>
          <w:rFonts w:hint="eastAsia" w:ascii="宋体" w:hAnsi="宋体" w:cs="宋体"/>
          <w:sz w:val="24"/>
        </w:rPr>
        <w:t>。</w:t>
      </w:r>
    </w:p>
    <w:p w14:paraId="73440526">
      <w:pPr>
        <w:adjustRightInd w:val="0"/>
        <w:snapToGrid w:val="0"/>
        <w:spacing w:line="360" w:lineRule="auto"/>
        <w:jc w:val="left"/>
        <w:rPr>
          <w:rFonts w:hint="eastAsia" w:ascii="宋体" w:hAnsi="宋体" w:cs="宋体"/>
          <w:sz w:val="30"/>
          <w:szCs w:val="30"/>
        </w:rPr>
      </w:pPr>
    </w:p>
    <w:p w14:paraId="138678AC">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sz w:val="30"/>
          <w:szCs w:val="30"/>
        </w:rPr>
        <w:br w:type="page"/>
      </w:r>
      <w:r>
        <w:rPr>
          <w:rFonts w:hint="eastAsia" w:ascii="宋体" w:hAnsi="宋体" w:cs="宋体"/>
          <w:b/>
          <w:sz w:val="36"/>
          <w:szCs w:val="36"/>
        </w:rPr>
        <w:t>分包意向协议</w:t>
      </w:r>
    </w:p>
    <w:p w14:paraId="28D00752">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甲方(投标人):________</w:t>
      </w:r>
    </w:p>
    <w:p w14:paraId="4FB5AE67">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乙方(拟分包单位):________</w:t>
      </w:r>
    </w:p>
    <w:p w14:paraId="07F0888D">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甲方承诺，一旦在_________(采购项目名称)(采购编号/包号为:_______)招标采购项目中获得采购合同，将按照下述约定将合同项下部分内容分包给乙方:</w:t>
      </w:r>
    </w:p>
    <w:p w14:paraId="31B3489D">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1.分包内容:_____。</w:t>
      </w:r>
    </w:p>
    <w:p w14:paraId="45F57C23">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2.分包金额:_____，该金额占该采购包合同金额的比例为___%。</w:t>
      </w:r>
    </w:p>
    <w:p w14:paraId="75A82107">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sz w:val="24"/>
        </w:rPr>
        <w:t>乙方承诺将在上述情况下与甲方签订分包合同。</w:t>
      </w:r>
    </w:p>
    <w:p w14:paraId="4E081356">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本协议自各方盖章之日起生效，如甲方未在该项目(采购包)中标，本协议自动终止。</w:t>
      </w:r>
    </w:p>
    <w:p w14:paraId="26DAA595">
      <w:pPr>
        <w:spacing w:line="360" w:lineRule="auto"/>
        <w:ind w:firstLine="471"/>
        <w:rPr>
          <w:rFonts w:hint="eastAsia" w:ascii="宋体" w:hAnsi="宋体" w:cs="宋体"/>
          <w:b/>
          <w:sz w:val="24"/>
        </w:rPr>
      </w:pPr>
    </w:p>
    <w:p w14:paraId="2D0F08B7">
      <w:pPr>
        <w:spacing w:line="360" w:lineRule="auto"/>
        <w:ind w:firstLine="471"/>
        <w:rPr>
          <w:rFonts w:hint="eastAsia" w:ascii="宋体" w:hAnsi="宋体" w:cs="宋体"/>
          <w:b/>
          <w:sz w:val="24"/>
        </w:rPr>
      </w:pPr>
      <w:r>
        <w:rPr>
          <w:rFonts w:hint="eastAsia" w:ascii="宋体" w:hAnsi="宋体" w:cs="宋体"/>
          <w:sz w:val="24"/>
        </w:rPr>
        <w:t>甲方(盖章):_________                 乙方(盖章):_________</w:t>
      </w:r>
    </w:p>
    <w:p w14:paraId="34CE282D">
      <w:pPr>
        <w:spacing w:line="360" w:lineRule="auto"/>
        <w:ind w:left="480"/>
        <w:jc w:val="right"/>
        <w:rPr>
          <w:rFonts w:hint="eastAsia" w:ascii="宋体" w:hAnsi="宋体" w:cs="宋体"/>
          <w:sz w:val="24"/>
        </w:rPr>
      </w:pPr>
    </w:p>
    <w:p w14:paraId="63E81C10">
      <w:pPr>
        <w:wordWrap w:val="0"/>
        <w:spacing w:line="360" w:lineRule="auto"/>
        <w:ind w:left="480"/>
        <w:jc w:val="right"/>
        <w:rPr>
          <w:rFonts w:hint="eastAsia" w:ascii="宋体" w:hAnsi="宋体" w:cs="宋体"/>
          <w:b/>
          <w:sz w:val="24"/>
        </w:rPr>
      </w:pPr>
      <w:r>
        <w:rPr>
          <w:rFonts w:hint="eastAsia" w:ascii="宋体" w:hAnsi="宋体" w:cs="宋体"/>
          <w:sz w:val="24"/>
          <w:szCs w:val="20"/>
        </w:rPr>
        <w:t xml:space="preserve">日期:_____年______月______日   </w:t>
      </w:r>
    </w:p>
    <w:p w14:paraId="5A898A39">
      <w:pPr>
        <w:tabs>
          <w:tab w:val="left" w:pos="8280"/>
        </w:tabs>
        <w:spacing w:line="360" w:lineRule="auto"/>
        <w:ind w:firstLine="480"/>
        <w:rPr>
          <w:rFonts w:hint="eastAsia" w:ascii="宋体" w:hAnsi="宋体" w:cs="宋体"/>
          <w:sz w:val="24"/>
        </w:rPr>
      </w:pPr>
    </w:p>
    <w:p w14:paraId="69888293">
      <w:pPr>
        <w:tabs>
          <w:tab w:val="left" w:pos="8280"/>
        </w:tabs>
        <w:spacing w:line="360" w:lineRule="auto"/>
        <w:rPr>
          <w:rFonts w:hint="eastAsia" w:ascii="宋体" w:hAnsi="宋体" w:cs="宋体"/>
          <w:sz w:val="24"/>
        </w:rPr>
      </w:pPr>
      <w:r>
        <w:rPr>
          <w:rFonts w:hint="eastAsia" w:ascii="宋体" w:hAnsi="宋体" w:cs="宋体"/>
          <w:sz w:val="24"/>
        </w:rPr>
        <w:t>注:</w:t>
      </w:r>
    </w:p>
    <w:p w14:paraId="35062163">
      <w:pPr>
        <w:tabs>
          <w:tab w:val="left" w:pos="8280"/>
        </w:tabs>
        <w:spacing w:line="360" w:lineRule="auto"/>
        <w:rPr>
          <w:rFonts w:hint="eastAsia" w:ascii="宋体" w:hAnsi="宋体" w:cs="宋体"/>
          <w:sz w:val="24"/>
        </w:rPr>
      </w:pPr>
      <w:r>
        <w:rPr>
          <w:rFonts w:hint="eastAsia" w:ascii="宋体" w:hAnsi="宋体" w:cs="宋体"/>
          <w:sz w:val="24"/>
        </w:rPr>
        <w:t>本协议仅在投标人“为落实政府采购政策”而向中小企业分包时必须提供，否则</w:t>
      </w:r>
      <w:r>
        <w:rPr>
          <w:rFonts w:hint="eastAsia" w:ascii="宋体" w:hAnsi="宋体" w:cs="宋体"/>
          <w:b/>
          <w:sz w:val="24"/>
        </w:rPr>
        <w:t>投标无效</w:t>
      </w:r>
      <w:r>
        <w:rPr>
          <w:rFonts w:hint="eastAsia" w:ascii="宋体" w:hAnsi="宋体" w:cs="宋体"/>
          <w:sz w:val="24"/>
        </w:rPr>
        <w:t>；且投标人须与所有拟分包单位分别签订《分包意向协议》，每单位签订一份，并在投标文件中提交全部协议原件的电子件，否则</w:t>
      </w:r>
      <w:r>
        <w:rPr>
          <w:rFonts w:hint="eastAsia" w:ascii="宋体" w:hAnsi="宋体" w:cs="宋体"/>
          <w:b/>
          <w:sz w:val="24"/>
        </w:rPr>
        <w:t>投标无效</w:t>
      </w:r>
      <w:r>
        <w:rPr>
          <w:rFonts w:hint="eastAsia" w:ascii="宋体" w:hAnsi="宋体" w:cs="宋体"/>
          <w:sz w:val="24"/>
        </w:rPr>
        <w:t>。</w:t>
      </w:r>
    </w:p>
    <w:p w14:paraId="473BA097">
      <w:pPr>
        <w:widowControl/>
        <w:jc w:val="left"/>
        <w:rPr>
          <w:rFonts w:hint="eastAsia" w:ascii="宋体" w:hAnsi="宋体" w:cs="宋体"/>
          <w:sz w:val="24"/>
          <w:szCs w:val="20"/>
        </w:rPr>
      </w:pPr>
      <w:r>
        <w:rPr>
          <w:rFonts w:hint="eastAsia" w:ascii="宋体" w:hAnsi="宋体" w:cs="宋体"/>
          <w:sz w:val="24"/>
          <w:szCs w:val="20"/>
        </w:rPr>
        <w:br w:type="page"/>
      </w:r>
    </w:p>
    <w:p w14:paraId="558CA196">
      <w:pPr>
        <w:spacing w:line="360" w:lineRule="auto"/>
        <w:outlineLvl w:val="2"/>
        <w:rPr>
          <w:rFonts w:hint="eastAsia" w:ascii="宋体" w:hAnsi="宋体" w:cs="宋体"/>
          <w:sz w:val="24"/>
          <w:szCs w:val="20"/>
        </w:rPr>
      </w:pPr>
      <w:r>
        <w:rPr>
          <w:rFonts w:hint="eastAsia" w:ascii="宋体" w:hAnsi="宋体" w:cs="宋体"/>
          <w:sz w:val="24"/>
          <w:szCs w:val="20"/>
        </w:rPr>
        <w:t xml:space="preserve">2-2 </w:t>
      </w:r>
      <w:r>
        <w:rPr>
          <w:rFonts w:hint="eastAsia" w:ascii="宋体" w:hAnsi="宋体" w:cs="宋体"/>
          <w:sz w:val="24"/>
        </w:rPr>
        <w:t>其它落实政府采购政策的资格要求</w:t>
      </w:r>
      <w:r>
        <w:rPr>
          <w:rFonts w:hint="eastAsia" w:ascii="宋体" w:hAnsi="宋体" w:cs="宋体"/>
          <w:sz w:val="24"/>
          <w:szCs w:val="20"/>
        </w:rPr>
        <w:t>(如有)</w:t>
      </w:r>
    </w:p>
    <w:p w14:paraId="0F1FE471">
      <w:pPr>
        <w:widowControl/>
        <w:jc w:val="left"/>
        <w:rPr>
          <w:rFonts w:hint="eastAsia" w:ascii="宋体" w:hAnsi="宋体" w:cs="宋体"/>
          <w:sz w:val="24"/>
        </w:rPr>
      </w:pPr>
    </w:p>
    <w:p w14:paraId="558B7A92">
      <w:pPr>
        <w:widowControl/>
        <w:jc w:val="left"/>
        <w:rPr>
          <w:rFonts w:hint="eastAsia" w:ascii="宋体" w:hAnsi="宋体" w:cs="宋体"/>
          <w:sz w:val="24"/>
        </w:rPr>
      </w:pPr>
      <w:r>
        <w:rPr>
          <w:rFonts w:hint="eastAsia" w:ascii="宋体" w:hAnsi="宋体" w:cs="宋体"/>
          <w:sz w:val="24"/>
        </w:rPr>
        <w:br w:type="page"/>
      </w:r>
    </w:p>
    <w:p w14:paraId="62EA23BB">
      <w:pPr>
        <w:numPr>
          <w:ilvl w:val="0"/>
          <w:numId w:val="21"/>
        </w:numPr>
        <w:tabs>
          <w:tab w:val="left" w:pos="360"/>
        </w:tabs>
        <w:snapToGrid w:val="0"/>
        <w:spacing w:line="360" w:lineRule="auto"/>
        <w:outlineLvl w:val="1"/>
        <w:rPr>
          <w:rFonts w:hint="eastAsia" w:ascii="宋体" w:hAnsi="宋体" w:cs="宋体"/>
          <w:sz w:val="24"/>
        </w:rPr>
      </w:pPr>
      <w:r>
        <w:rPr>
          <w:rFonts w:hint="eastAsia" w:ascii="宋体" w:hAnsi="宋体" w:cs="宋体"/>
          <w:sz w:val="24"/>
        </w:rPr>
        <w:t>本项目的特定资格要求</w:t>
      </w:r>
      <w:r>
        <w:rPr>
          <w:rFonts w:hint="eastAsia" w:ascii="宋体" w:hAnsi="宋体" w:cs="宋体"/>
          <w:sz w:val="24"/>
          <w:szCs w:val="20"/>
        </w:rPr>
        <w:t>(如有)</w:t>
      </w:r>
    </w:p>
    <w:p w14:paraId="4B699DF7">
      <w:pPr>
        <w:spacing w:line="360" w:lineRule="auto"/>
        <w:outlineLvl w:val="2"/>
        <w:rPr>
          <w:rFonts w:hint="eastAsia" w:ascii="宋体" w:hAnsi="宋体" w:cs="宋体"/>
          <w:sz w:val="24"/>
          <w:szCs w:val="20"/>
        </w:rPr>
      </w:pPr>
      <w:r>
        <w:rPr>
          <w:rFonts w:hint="eastAsia" w:ascii="宋体" w:hAnsi="宋体" w:cs="宋体"/>
          <w:sz w:val="24"/>
          <w:szCs w:val="20"/>
        </w:rPr>
        <w:t>3-1 联合协议(如有)</w:t>
      </w:r>
    </w:p>
    <w:p w14:paraId="2DDDEF30">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联合协议</w:t>
      </w:r>
    </w:p>
    <w:p w14:paraId="362DD1D7">
      <w:pPr>
        <w:spacing w:line="360" w:lineRule="auto"/>
        <w:ind w:firstLine="828" w:firstLineChars="345"/>
        <w:rPr>
          <w:rFonts w:hint="eastAsia" w:ascii="宋体" w:hAnsi="宋体" w:cs="宋体"/>
          <w:bCs/>
        </w:rPr>
      </w:pPr>
      <w:r>
        <w:rPr>
          <w:rFonts w:hint="eastAsia" w:ascii="宋体" w:hAnsi="宋体" w:cs="宋体"/>
          <w:bCs/>
          <w:sz w:val="24"/>
        </w:rPr>
        <w:t>______ 、 _____ 及 _____就“________(项目名称)</w:t>
      </w:r>
      <w:r>
        <w:rPr>
          <w:rFonts w:hint="eastAsia" w:ascii="宋体" w:hAnsi="宋体" w:cs="宋体"/>
          <w:sz w:val="24"/>
        </w:rPr>
        <w:t>”____包</w:t>
      </w:r>
      <w:r>
        <w:rPr>
          <w:rFonts w:hint="eastAsia" w:ascii="宋体" w:hAnsi="宋体" w:cs="宋体"/>
          <w:bCs/>
          <w:sz w:val="24"/>
        </w:rPr>
        <w:t>招标项目的投标事宜，经各方充分协商一致，达成如下协议:</w:t>
      </w:r>
    </w:p>
    <w:p w14:paraId="16D7F0F0">
      <w:pPr>
        <w:numPr>
          <w:ilvl w:val="0"/>
          <w:numId w:val="23"/>
        </w:numPr>
        <w:spacing w:line="360" w:lineRule="auto"/>
        <w:rPr>
          <w:rFonts w:hint="eastAsia" w:ascii="宋体" w:hAnsi="宋体" w:cs="宋体"/>
          <w:bCs/>
          <w:sz w:val="24"/>
        </w:rPr>
      </w:pPr>
      <w:r>
        <w:rPr>
          <w:rFonts w:hint="eastAsia" w:ascii="宋体" w:hAnsi="宋体" w:cs="宋体"/>
          <w:bCs/>
          <w:sz w:val="24"/>
        </w:rPr>
        <w:t>由_________牵头，_________、__________参加，组成联合体共同进行招标项目的投标工作。</w:t>
      </w:r>
    </w:p>
    <w:p w14:paraId="7542D3C4">
      <w:pPr>
        <w:numPr>
          <w:ilvl w:val="0"/>
          <w:numId w:val="23"/>
        </w:numPr>
        <w:spacing w:line="360" w:lineRule="auto"/>
        <w:rPr>
          <w:rFonts w:hint="eastAsia" w:ascii="宋体" w:hAnsi="宋体" w:cs="宋体"/>
          <w:bCs/>
          <w:sz w:val="24"/>
        </w:rPr>
      </w:pPr>
      <w:r>
        <w:rPr>
          <w:rFonts w:hint="eastAsia" w:ascii="宋体" w:hAnsi="宋体" w:cs="宋体"/>
          <w:bCs/>
          <w:sz w:val="24"/>
        </w:rPr>
        <w:t>联合体中标后，联合体各方共同与采购人签订合同，就采购合同约定的事项对采购人承担连带责任。</w:t>
      </w:r>
    </w:p>
    <w:p w14:paraId="1FC30954">
      <w:pPr>
        <w:numPr>
          <w:ilvl w:val="0"/>
          <w:numId w:val="23"/>
        </w:numPr>
        <w:spacing w:line="360" w:lineRule="auto"/>
        <w:rPr>
          <w:rFonts w:hint="eastAsia" w:ascii="宋体" w:hAnsi="宋体" w:cs="宋体"/>
          <w:bCs/>
          <w:sz w:val="24"/>
        </w:rPr>
      </w:pPr>
      <w:r>
        <w:rPr>
          <w:rFonts w:hint="eastAsia" w:ascii="宋体" w:hAnsi="宋体" w:cs="宋体"/>
          <w:bCs/>
          <w:sz w:val="24"/>
        </w:rPr>
        <w:t>联合体各方均同意由牵头人代表其他联合体成员单位按招标文件要求出具《授权委托书》。</w:t>
      </w:r>
    </w:p>
    <w:p w14:paraId="1849B090">
      <w:pPr>
        <w:numPr>
          <w:ilvl w:val="0"/>
          <w:numId w:val="23"/>
        </w:numPr>
        <w:spacing w:line="360" w:lineRule="auto"/>
        <w:rPr>
          <w:rFonts w:hint="eastAsia" w:ascii="宋体" w:hAnsi="宋体" w:cs="宋体"/>
          <w:bCs/>
          <w:sz w:val="24"/>
        </w:rPr>
      </w:pPr>
      <w:r>
        <w:rPr>
          <w:rFonts w:hint="eastAsia" w:ascii="宋体" w:hAnsi="宋体" w:cs="宋体"/>
          <w:bCs/>
          <w:sz w:val="24"/>
        </w:rPr>
        <w:t>牵头人为项目的总负责单位；组织各参加方进行项目实施工作。</w:t>
      </w:r>
    </w:p>
    <w:p w14:paraId="5E073E01">
      <w:pPr>
        <w:numPr>
          <w:ilvl w:val="0"/>
          <w:numId w:val="23"/>
        </w:numPr>
        <w:spacing w:line="360" w:lineRule="auto"/>
        <w:rPr>
          <w:rFonts w:hint="eastAsia" w:ascii="宋体" w:hAnsi="宋体" w:cs="宋体"/>
          <w:bCs/>
          <w:sz w:val="24"/>
        </w:rPr>
      </w:pPr>
      <w:r>
        <w:rPr>
          <w:rFonts w:hint="eastAsia" w:ascii="宋体" w:hAnsi="宋体" w:cs="宋体"/>
          <w:bCs/>
          <w:sz w:val="24"/>
        </w:rPr>
        <w:t>______负责_____，具体工作范围、内容以投标文件及合同为准。</w:t>
      </w:r>
    </w:p>
    <w:p w14:paraId="56E2A752">
      <w:pPr>
        <w:numPr>
          <w:ilvl w:val="0"/>
          <w:numId w:val="23"/>
        </w:numPr>
        <w:spacing w:line="360" w:lineRule="auto"/>
        <w:rPr>
          <w:rFonts w:hint="eastAsia" w:ascii="宋体" w:hAnsi="宋体" w:cs="宋体"/>
          <w:bCs/>
          <w:sz w:val="24"/>
        </w:rPr>
      </w:pPr>
      <w:r>
        <w:rPr>
          <w:rFonts w:hint="eastAsia" w:ascii="宋体" w:hAnsi="宋体" w:cs="宋体"/>
          <w:bCs/>
          <w:sz w:val="24"/>
        </w:rPr>
        <w:t>______负责_____，具体工作范围、内容以投标文件及合同为准。</w:t>
      </w:r>
    </w:p>
    <w:p w14:paraId="5039D166">
      <w:pPr>
        <w:numPr>
          <w:ilvl w:val="0"/>
          <w:numId w:val="23"/>
        </w:numPr>
        <w:spacing w:line="360" w:lineRule="auto"/>
        <w:rPr>
          <w:rFonts w:hint="eastAsia" w:ascii="宋体" w:hAnsi="宋体" w:cs="宋体"/>
          <w:bCs/>
          <w:sz w:val="24"/>
        </w:rPr>
      </w:pPr>
      <w:r>
        <w:rPr>
          <w:rFonts w:hint="eastAsia" w:ascii="宋体" w:hAnsi="宋体" w:cs="宋体"/>
          <w:bCs/>
          <w:sz w:val="24"/>
        </w:rPr>
        <w:t>______负责_____(如有)，具体工作范围、内容以投标文件及合同为准。</w:t>
      </w:r>
    </w:p>
    <w:p w14:paraId="55232360">
      <w:pPr>
        <w:numPr>
          <w:ilvl w:val="0"/>
          <w:numId w:val="23"/>
        </w:numPr>
        <w:spacing w:line="360" w:lineRule="auto"/>
        <w:rPr>
          <w:rFonts w:hint="eastAsia" w:ascii="宋体" w:hAnsi="宋体" w:cs="宋体"/>
          <w:sz w:val="24"/>
        </w:rPr>
      </w:pPr>
      <w:r>
        <w:rPr>
          <w:rFonts w:hint="eastAsia" w:ascii="宋体" w:hAnsi="宋体" w:cs="宋体"/>
          <w:sz w:val="24"/>
        </w:rPr>
        <w:t>本项目联合协议合同总额为________元，联合体各成员按照如下比例分摊(按联合体成员分别列明):</w:t>
      </w:r>
    </w:p>
    <w:p w14:paraId="4010F43D">
      <w:pPr>
        <w:tabs>
          <w:tab w:val="left" w:pos="720"/>
          <w:tab w:val="left" w:pos="900"/>
        </w:tabs>
        <w:spacing w:line="360" w:lineRule="auto"/>
        <w:ind w:left="851"/>
        <w:rPr>
          <w:rFonts w:hint="eastAsia" w:ascii="宋体" w:hAnsi="宋体" w:cs="宋体"/>
          <w:sz w:val="24"/>
          <w:szCs w:val="20"/>
        </w:rPr>
      </w:pPr>
      <w:r>
        <w:rPr>
          <w:rFonts w:hint="eastAsia" w:ascii="宋体" w:hAnsi="宋体" w:cs="宋体"/>
          <w:sz w:val="24"/>
          <w:szCs w:val="20"/>
        </w:rPr>
        <w:t>(1)</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6576A43F">
      <w:pPr>
        <w:tabs>
          <w:tab w:val="left" w:pos="720"/>
          <w:tab w:val="left" w:pos="900"/>
        </w:tabs>
        <w:spacing w:line="360" w:lineRule="auto"/>
        <w:ind w:left="851"/>
        <w:rPr>
          <w:rFonts w:hint="eastAsia" w:ascii="宋体" w:hAnsi="宋体" w:cs="宋体"/>
          <w:sz w:val="24"/>
          <w:szCs w:val="20"/>
        </w:rPr>
      </w:pPr>
      <w:r>
        <w:rPr>
          <w:rFonts w:hint="eastAsia" w:ascii="宋体" w:hAnsi="宋体" w:cs="宋体"/>
          <w:sz w:val="24"/>
          <w:szCs w:val="20"/>
        </w:rPr>
        <w:t>(2)</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1387E7CC">
      <w:pPr>
        <w:tabs>
          <w:tab w:val="left" w:pos="720"/>
          <w:tab w:val="left" w:pos="900"/>
        </w:tabs>
        <w:spacing w:line="360" w:lineRule="auto"/>
        <w:ind w:left="851"/>
        <w:rPr>
          <w:rFonts w:hint="eastAsia" w:ascii="宋体" w:hAnsi="宋体" w:cs="宋体"/>
          <w:sz w:val="24"/>
          <w:szCs w:val="20"/>
        </w:rPr>
      </w:pPr>
      <w:r>
        <w:rPr>
          <w:rFonts w:hint="eastAsia" w:ascii="宋体" w:hAnsi="宋体" w:cs="宋体"/>
          <w:sz w:val="24"/>
          <w:szCs w:val="20"/>
        </w:rPr>
        <w:t>(…)</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5FD42798">
      <w:pPr>
        <w:numPr>
          <w:ilvl w:val="0"/>
          <w:numId w:val="23"/>
        </w:numPr>
        <w:tabs>
          <w:tab w:val="left" w:pos="993"/>
        </w:tabs>
        <w:spacing w:line="360" w:lineRule="auto"/>
        <w:rPr>
          <w:rFonts w:hint="eastAsia" w:ascii="宋体" w:hAnsi="宋体" w:cs="宋体"/>
          <w:bCs/>
          <w:sz w:val="24"/>
        </w:rPr>
      </w:pPr>
      <w:r>
        <w:rPr>
          <w:rFonts w:hint="eastAsia" w:ascii="宋体" w:hAnsi="宋体" w:cs="宋体"/>
          <w:bCs/>
          <w:sz w:val="24"/>
        </w:rPr>
        <w:t>以联合体形式参加政府采购活动的，联合体各方不得再单独参加或者与其他供应商另外组成联合体参加同一合同项下的政府采购活动。</w:t>
      </w:r>
    </w:p>
    <w:p w14:paraId="68FFCBAE">
      <w:pPr>
        <w:numPr>
          <w:ilvl w:val="0"/>
          <w:numId w:val="23"/>
        </w:numPr>
        <w:spacing w:line="360" w:lineRule="auto"/>
        <w:rPr>
          <w:rFonts w:hint="eastAsia" w:ascii="宋体" w:hAnsi="宋体" w:cs="宋体"/>
          <w:bCs/>
          <w:sz w:val="24"/>
        </w:rPr>
      </w:pPr>
      <w:r>
        <w:rPr>
          <w:rFonts w:hint="eastAsia" w:ascii="宋体" w:hAnsi="宋体" w:cs="宋体"/>
          <w:bCs/>
          <w:sz w:val="24"/>
        </w:rPr>
        <w:t>其他约定(如有):_______。</w:t>
      </w:r>
    </w:p>
    <w:p w14:paraId="3835CDC5">
      <w:pPr>
        <w:tabs>
          <w:tab w:val="left" w:pos="780"/>
        </w:tabs>
        <w:spacing w:line="360" w:lineRule="auto"/>
        <w:ind w:firstLine="480" w:firstLineChars="200"/>
        <w:rPr>
          <w:rFonts w:hint="eastAsia" w:ascii="宋体" w:hAnsi="宋体" w:cs="宋体"/>
          <w:sz w:val="24"/>
        </w:rPr>
      </w:pPr>
      <w:r>
        <w:rPr>
          <w:rFonts w:hint="eastAsia" w:ascii="宋体" w:hAnsi="宋体" w:cs="宋体"/>
          <w:bCs/>
          <w:sz w:val="24"/>
        </w:rPr>
        <w:t>本协议自各方盖章后生效，采购合同履行完毕后自动失效。如未中标，本协议自动终止。</w:t>
      </w:r>
      <w:r>
        <w:rPr>
          <w:rFonts w:hint="eastAsia" w:ascii="宋体" w:hAnsi="宋体" w:cs="宋体"/>
          <w:sz w:val="24"/>
        </w:rPr>
        <w:br w:type="page"/>
      </w:r>
    </w:p>
    <w:p w14:paraId="0323C634">
      <w:pPr>
        <w:spacing w:line="360" w:lineRule="auto"/>
        <w:ind w:firstLine="471"/>
        <w:rPr>
          <w:rFonts w:hint="eastAsia" w:ascii="宋体" w:hAnsi="宋体" w:cs="宋体"/>
          <w:sz w:val="24"/>
        </w:rPr>
      </w:pPr>
      <w:r>
        <w:rPr>
          <w:rFonts w:hint="eastAsia" w:ascii="宋体" w:hAnsi="宋体" w:cs="宋体"/>
          <w:sz w:val="24"/>
        </w:rPr>
        <w:t>联合体牵头人名称:</w:t>
      </w:r>
      <w:r>
        <w:rPr>
          <w:rFonts w:hint="eastAsia" w:ascii="宋体" w:hAnsi="宋体" w:cs="宋体"/>
          <w:sz w:val="24"/>
          <w:szCs w:val="20"/>
        </w:rPr>
        <w:t>______</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联合体成员名称:</w:t>
      </w:r>
      <w:r>
        <w:rPr>
          <w:rFonts w:hint="eastAsia" w:ascii="宋体" w:hAnsi="宋体" w:cs="宋体"/>
          <w:sz w:val="24"/>
          <w:szCs w:val="20"/>
        </w:rPr>
        <w:t>______</w:t>
      </w:r>
    </w:p>
    <w:p w14:paraId="0E775EE2">
      <w:pPr>
        <w:spacing w:line="360" w:lineRule="auto"/>
        <w:ind w:firstLine="471"/>
        <w:rPr>
          <w:rFonts w:hint="eastAsia"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盖章:</w:t>
      </w:r>
      <w:r>
        <w:rPr>
          <w:rFonts w:hint="eastAsia" w:ascii="宋体" w:hAnsi="宋体" w:cs="宋体"/>
          <w:sz w:val="24"/>
          <w:szCs w:val="20"/>
        </w:rPr>
        <w:t>______</w:t>
      </w:r>
    </w:p>
    <w:p w14:paraId="147FBB1B">
      <w:pPr>
        <w:spacing w:line="360" w:lineRule="auto"/>
        <w:ind w:firstLine="471"/>
        <w:rPr>
          <w:rFonts w:hint="eastAsia" w:ascii="宋体" w:hAnsi="宋体" w:cs="宋体"/>
          <w:sz w:val="24"/>
        </w:rPr>
      </w:pPr>
    </w:p>
    <w:p w14:paraId="0339AB5E">
      <w:pPr>
        <w:spacing w:line="360" w:lineRule="auto"/>
        <w:ind w:firstLine="471"/>
        <w:rPr>
          <w:rFonts w:hint="eastAsia" w:ascii="宋体" w:hAnsi="宋体" w:cs="宋体"/>
          <w:sz w:val="24"/>
        </w:rPr>
      </w:pPr>
    </w:p>
    <w:p w14:paraId="566FDD3C">
      <w:pPr>
        <w:spacing w:line="360" w:lineRule="auto"/>
        <w:ind w:firstLine="471"/>
        <w:rPr>
          <w:rFonts w:hint="eastAsia" w:ascii="宋体" w:hAnsi="宋体" w:cs="宋体"/>
          <w:sz w:val="24"/>
        </w:rPr>
      </w:pPr>
      <w:r>
        <w:rPr>
          <w:rFonts w:hint="eastAsia" w:ascii="宋体" w:hAnsi="宋体" w:cs="宋体"/>
          <w:sz w:val="24"/>
        </w:rPr>
        <w:t>联合体成员名称:</w:t>
      </w:r>
      <w:r>
        <w:rPr>
          <w:rFonts w:hint="eastAsia" w:ascii="宋体" w:hAnsi="宋体" w:cs="宋体"/>
          <w:sz w:val="24"/>
          <w:szCs w:val="20"/>
        </w:rPr>
        <w:t>______</w:t>
      </w:r>
    </w:p>
    <w:p w14:paraId="1C872776">
      <w:pPr>
        <w:spacing w:line="360" w:lineRule="auto"/>
        <w:ind w:firstLine="471"/>
        <w:rPr>
          <w:rFonts w:hint="eastAsia"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w:t>
      </w:r>
    </w:p>
    <w:p w14:paraId="08018A20">
      <w:pPr>
        <w:spacing w:line="360" w:lineRule="auto"/>
        <w:ind w:firstLine="471"/>
        <w:rPr>
          <w:rFonts w:hint="eastAsia" w:ascii="宋体" w:hAnsi="宋体" w:cs="宋体"/>
          <w:sz w:val="24"/>
        </w:rPr>
      </w:pPr>
    </w:p>
    <w:p w14:paraId="3E1CA034">
      <w:pPr>
        <w:spacing w:line="360" w:lineRule="auto"/>
        <w:ind w:firstLine="471"/>
        <w:rPr>
          <w:rFonts w:hint="eastAsia" w:ascii="宋体" w:hAnsi="宋体" w:cs="宋体"/>
          <w:sz w:val="24"/>
        </w:rPr>
      </w:pPr>
    </w:p>
    <w:p w14:paraId="6B3AB5AB">
      <w:pPr>
        <w:spacing w:line="360" w:lineRule="auto"/>
        <w:ind w:left="480"/>
        <w:jc w:val="right"/>
        <w:rPr>
          <w:rFonts w:hint="eastAsia" w:ascii="宋体" w:hAnsi="宋体" w:cs="宋体"/>
          <w:sz w:val="24"/>
        </w:rPr>
      </w:pPr>
    </w:p>
    <w:p w14:paraId="4658459A">
      <w:pPr>
        <w:spacing w:line="360" w:lineRule="auto"/>
        <w:ind w:left="480"/>
        <w:jc w:val="right"/>
        <w:rPr>
          <w:rFonts w:hint="eastAsia" w:ascii="宋体" w:hAnsi="宋体" w:cs="宋体"/>
          <w:sz w:val="24"/>
        </w:rPr>
      </w:pPr>
      <w:r>
        <w:rPr>
          <w:rFonts w:hint="eastAsia" w:ascii="宋体" w:hAnsi="宋体" w:cs="宋体"/>
          <w:sz w:val="24"/>
          <w:szCs w:val="20"/>
        </w:rPr>
        <w:t>日期:_____年______月______日</w:t>
      </w:r>
    </w:p>
    <w:p w14:paraId="4372EEC0">
      <w:pPr>
        <w:spacing w:line="360" w:lineRule="auto"/>
        <w:ind w:left="480"/>
        <w:jc w:val="right"/>
        <w:rPr>
          <w:rFonts w:hint="eastAsia" w:ascii="宋体" w:hAnsi="宋体" w:cs="宋体"/>
          <w:b/>
          <w:sz w:val="24"/>
        </w:rPr>
      </w:pPr>
    </w:p>
    <w:p w14:paraId="2B3E125E">
      <w:pPr>
        <w:tabs>
          <w:tab w:val="left" w:pos="8280"/>
        </w:tabs>
        <w:spacing w:line="360" w:lineRule="auto"/>
        <w:ind w:firstLine="480"/>
        <w:rPr>
          <w:rFonts w:hint="eastAsia" w:ascii="宋体" w:hAnsi="宋体" w:cs="宋体"/>
          <w:sz w:val="24"/>
        </w:rPr>
      </w:pPr>
    </w:p>
    <w:p w14:paraId="07537918">
      <w:pPr>
        <w:tabs>
          <w:tab w:val="left" w:pos="8280"/>
        </w:tabs>
        <w:spacing w:line="360" w:lineRule="auto"/>
        <w:ind w:firstLine="480"/>
        <w:rPr>
          <w:rFonts w:hint="eastAsia" w:ascii="宋体" w:hAnsi="宋体" w:cs="宋体"/>
          <w:sz w:val="24"/>
        </w:rPr>
      </w:pPr>
    </w:p>
    <w:p w14:paraId="28593223">
      <w:pPr>
        <w:spacing w:line="360" w:lineRule="auto"/>
        <w:ind w:left="719" w:leftChars="228" w:hanging="240" w:hangingChars="100"/>
        <w:rPr>
          <w:rFonts w:hint="eastAsia" w:ascii="宋体" w:hAnsi="宋体" w:cs="宋体"/>
          <w:sz w:val="24"/>
        </w:rPr>
      </w:pPr>
      <w:r>
        <w:rPr>
          <w:rFonts w:hint="eastAsia" w:ascii="宋体" w:hAnsi="宋体" w:cs="宋体"/>
          <w:sz w:val="24"/>
        </w:rPr>
        <w:t>注:</w:t>
      </w:r>
    </w:p>
    <w:p w14:paraId="00E526D6">
      <w:pPr>
        <w:spacing w:line="360" w:lineRule="auto"/>
        <w:ind w:left="719" w:leftChars="228" w:hanging="240" w:hangingChars="100"/>
        <w:rPr>
          <w:rFonts w:hint="eastAsia" w:ascii="宋体" w:hAnsi="宋体" w:cs="宋体"/>
          <w:sz w:val="24"/>
        </w:rPr>
      </w:pPr>
      <w:r>
        <w:rPr>
          <w:rFonts w:hint="eastAsia" w:ascii="宋体" w:hAnsi="宋体" w:cs="宋体"/>
          <w:sz w:val="24"/>
        </w:rPr>
        <w:t>1. 如本项目(包)接受供应商以联合体形式参加采购活动，且供应商以联合体形式参与时，须提供《联合协议》，否则</w:t>
      </w:r>
      <w:r>
        <w:rPr>
          <w:rFonts w:hint="eastAsia" w:ascii="宋体" w:hAnsi="宋体" w:cs="宋体"/>
          <w:b/>
          <w:sz w:val="24"/>
        </w:rPr>
        <w:t>投标无效</w:t>
      </w:r>
      <w:r>
        <w:rPr>
          <w:rFonts w:hint="eastAsia" w:ascii="宋体" w:hAnsi="宋体" w:cs="宋体"/>
          <w:sz w:val="24"/>
        </w:rPr>
        <w:t>。</w:t>
      </w:r>
    </w:p>
    <w:p w14:paraId="720F831B">
      <w:pPr>
        <w:spacing w:line="360" w:lineRule="auto"/>
        <w:ind w:left="719" w:leftChars="228" w:hanging="240" w:hangingChars="100"/>
        <w:rPr>
          <w:rFonts w:hint="eastAsia" w:ascii="宋体" w:hAnsi="宋体" w:cs="宋体"/>
          <w:sz w:val="24"/>
        </w:rPr>
      </w:pPr>
      <w:r>
        <w:rPr>
          <w:rFonts w:hint="eastAsia" w:ascii="宋体" w:hAnsi="宋体" w:cs="宋体"/>
          <w:sz w:val="24"/>
        </w:rPr>
        <w:t>2. 联合体各方成员须在本协议上共同盖章。</w:t>
      </w:r>
    </w:p>
    <w:p w14:paraId="582598D2">
      <w:pPr>
        <w:spacing w:line="360" w:lineRule="auto"/>
        <w:ind w:left="719" w:leftChars="228" w:hanging="240" w:hangingChars="100"/>
        <w:rPr>
          <w:rFonts w:hint="eastAsia" w:ascii="宋体" w:hAnsi="宋体" w:cs="宋体"/>
          <w:sz w:val="24"/>
        </w:rPr>
      </w:pPr>
      <w:r>
        <w:rPr>
          <w:rFonts w:hint="eastAsia" w:ascii="宋体" w:hAnsi="宋体" w:cs="宋体"/>
          <w:sz w:val="24"/>
        </w:rPr>
        <w:br w:type="page"/>
      </w:r>
    </w:p>
    <w:p w14:paraId="356498F7">
      <w:pPr>
        <w:spacing w:line="360" w:lineRule="auto"/>
        <w:outlineLvl w:val="2"/>
        <w:rPr>
          <w:rFonts w:hint="eastAsia" w:ascii="宋体" w:hAnsi="宋体" w:cs="宋体"/>
          <w:sz w:val="24"/>
          <w:szCs w:val="20"/>
        </w:rPr>
      </w:pPr>
      <w:r>
        <w:rPr>
          <w:rFonts w:hint="eastAsia" w:ascii="宋体" w:hAnsi="宋体" w:cs="宋体"/>
          <w:sz w:val="24"/>
          <w:szCs w:val="20"/>
        </w:rPr>
        <w:t>3-2 其他特定资格要求</w:t>
      </w:r>
    </w:p>
    <w:p w14:paraId="6F4D0C0D">
      <w:pPr>
        <w:widowControl/>
        <w:jc w:val="left"/>
        <w:rPr>
          <w:rFonts w:hint="eastAsia" w:ascii="宋体" w:hAnsi="宋体" w:cs="宋体"/>
          <w:sz w:val="24"/>
          <w:szCs w:val="20"/>
        </w:rPr>
      </w:pPr>
      <w:r>
        <w:rPr>
          <w:rFonts w:hint="eastAsia" w:ascii="宋体" w:hAnsi="宋体" w:cs="宋体"/>
          <w:sz w:val="24"/>
          <w:szCs w:val="20"/>
        </w:rPr>
        <w:br w:type="page"/>
      </w:r>
    </w:p>
    <w:p w14:paraId="79D44422">
      <w:pPr>
        <w:numPr>
          <w:ilvl w:val="0"/>
          <w:numId w:val="21"/>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t>投标保证金凭证/交款单据电子件</w:t>
      </w:r>
    </w:p>
    <w:p w14:paraId="5F46BE77">
      <w:pPr>
        <w:spacing w:line="360" w:lineRule="auto"/>
        <w:rPr>
          <w:rFonts w:hint="eastAsia" w:ascii="宋体" w:hAnsi="宋体" w:cs="宋体"/>
          <w:sz w:val="24"/>
          <w:szCs w:val="20"/>
        </w:rPr>
      </w:pPr>
    </w:p>
    <w:p w14:paraId="3805CDA6">
      <w:pPr>
        <w:spacing w:line="360" w:lineRule="auto"/>
        <w:rPr>
          <w:rFonts w:hint="eastAsia" w:ascii="宋体" w:hAnsi="宋体" w:cs="宋体"/>
          <w:sz w:val="24"/>
          <w:szCs w:val="20"/>
        </w:rPr>
      </w:pPr>
    </w:p>
    <w:p w14:paraId="51AF1ACB">
      <w:pPr>
        <w:widowControl/>
        <w:jc w:val="left"/>
        <w:rPr>
          <w:rFonts w:hint="eastAsia" w:ascii="宋体" w:hAnsi="宋体" w:cs="宋体"/>
          <w:kern w:val="0"/>
          <w:sz w:val="24"/>
          <w:szCs w:val="20"/>
        </w:rPr>
      </w:pPr>
      <w:r>
        <w:rPr>
          <w:rFonts w:hint="eastAsia" w:ascii="宋体" w:hAnsi="宋体" w:cs="宋体"/>
          <w:sz w:val="24"/>
          <w:szCs w:val="20"/>
        </w:rPr>
        <w:br w:type="page"/>
      </w:r>
    </w:p>
    <w:p w14:paraId="45A3AE25">
      <w:pPr>
        <w:keepNext/>
        <w:keepLines/>
        <w:autoSpaceDE w:val="0"/>
        <w:autoSpaceDN w:val="0"/>
        <w:adjustRightInd w:val="0"/>
        <w:spacing w:before="120" w:line="300" w:lineRule="auto"/>
        <w:jc w:val="left"/>
        <w:outlineLvl w:val="1"/>
        <w:rPr>
          <w:rFonts w:hint="eastAsia" w:ascii="宋体" w:hAnsi="宋体" w:cs="宋体"/>
          <w:b/>
          <w:spacing w:val="20"/>
          <w:sz w:val="24"/>
        </w:rPr>
      </w:pPr>
      <w:r>
        <w:rPr>
          <w:rFonts w:hint="eastAsia" w:ascii="宋体" w:hAnsi="宋体" w:cs="宋体"/>
          <w:b/>
          <w:spacing w:val="20"/>
          <w:sz w:val="24"/>
        </w:rPr>
        <w:t>二、商务技术文件格式</w:t>
      </w:r>
    </w:p>
    <w:p w14:paraId="335C9776">
      <w:pPr>
        <w:rPr>
          <w:rFonts w:hint="eastAsia" w:ascii="宋体" w:hAnsi="宋体" w:cs="宋体"/>
          <w:b/>
          <w:spacing w:val="20"/>
          <w:szCs w:val="21"/>
        </w:rPr>
      </w:pPr>
    </w:p>
    <w:p w14:paraId="022B516E">
      <w:pPr>
        <w:rPr>
          <w:rFonts w:hint="eastAsia" w:ascii="宋体" w:hAnsi="宋体" w:cs="宋体"/>
          <w:b/>
          <w:sz w:val="24"/>
        </w:rPr>
      </w:pPr>
      <w:r>
        <w:rPr>
          <w:rFonts w:hint="eastAsia" w:ascii="宋体" w:hAnsi="宋体" w:cs="宋体"/>
          <w:b/>
          <w:spacing w:val="20"/>
          <w:sz w:val="24"/>
        </w:rPr>
        <w:t>投标文件(商务技术文件)</w:t>
      </w:r>
      <w:r>
        <w:rPr>
          <w:rFonts w:hint="eastAsia" w:ascii="宋体" w:hAnsi="宋体" w:cs="宋体"/>
          <w:b/>
          <w:sz w:val="24"/>
        </w:rPr>
        <w:t>封面(非实质性格式)</w:t>
      </w:r>
    </w:p>
    <w:p w14:paraId="52DF87FB">
      <w:pPr>
        <w:jc w:val="center"/>
        <w:rPr>
          <w:rFonts w:hint="eastAsia" w:ascii="宋体" w:hAnsi="宋体" w:cs="宋体"/>
          <w:szCs w:val="21"/>
        </w:rPr>
      </w:pPr>
    </w:p>
    <w:p w14:paraId="647089AA">
      <w:pPr>
        <w:jc w:val="center"/>
        <w:rPr>
          <w:rFonts w:hint="eastAsia" w:ascii="宋体" w:hAnsi="宋体" w:cs="宋体"/>
          <w:b/>
          <w:spacing w:val="60"/>
          <w:sz w:val="84"/>
          <w:szCs w:val="84"/>
        </w:rPr>
      </w:pPr>
      <w:r>
        <w:rPr>
          <w:rFonts w:hint="eastAsia" w:ascii="宋体" w:hAnsi="宋体" w:cs="宋体"/>
          <w:b/>
          <w:spacing w:val="60"/>
          <w:sz w:val="84"/>
          <w:szCs w:val="84"/>
        </w:rPr>
        <w:t>投 标 文 件</w:t>
      </w:r>
    </w:p>
    <w:p w14:paraId="4C5E3BAA">
      <w:pPr>
        <w:jc w:val="center"/>
        <w:rPr>
          <w:rFonts w:hint="eastAsia" w:ascii="宋体" w:hAnsi="宋体" w:cs="宋体"/>
          <w:b/>
          <w:spacing w:val="60"/>
          <w:sz w:val="52"/>
          <w:szCs w:val="52"/>
        </w:rPr>
      </w:pPr>
      <w:r>
        <w:rPr>
          <w:rFonts w:hint="eastAsia" w:ascii="宋体" w:hAnsi="宋体" w:cs="宋体"/>
          <w:b/>
          <w:spacing w:val="60"/>
          <w:sz w:val="52"/>
          <w:szCs w:val="52"/>
        </w:rPr>
        <w:t>(商务技术文件)</w:t>
      </w:r>
    </w:p>
    <w:p w14:paraId="5623BABA">
      <w:pPr>
        <w:ind w:firstLine="542" w:firstLineChars="150"/>
        <w:rPr>
          <w:rFonts w:hint="eastAsia" w:ascii="宋体" w:hAnsi="宋体" w:cs="宋体"/>
          <w:b/>
          <w:spacing w:val="20"/>
          <w:sz w:val="32"/>
          <w:szCs w:val="32"/>
        </w:rPr>
      </w:pPr>
    </w:p>
    <w:p w14:paraId="33BF66D6">
      <w:pPr>
        <w:ind w:firstLine="542" w:firstLineChars="150"/>
        <w:rPr>
          <w:rFonts w:hint="eastAsia" w:ascii="宋体" w:hAnsi="宋体" w:cs="宋体"/>
          <w:b/>
          <w:spacing w:val="20"/>
          <w:sz w:val="32"/>
          <w:szCs w:val="32"/>
        </w:rPr>
      </w:pPr>
    </w:p>
    <w:p w14:paraId="50D8DD7B">
      <w:pPr>
        <w:ind w:firstLine="542" w:firstLineChars="150"/>
        <w:rPr>
          <w:rFonts w:hint="eastAsia" w:ascii="宋体" w:hAnsi="宋体" w:cs="宋体"/>
          <w:b/>
          <w:spacing w:val="20"/>
          <w:sz w:val="32"/>
          <w:szCs w:val="32"/>
        </w:rPr>
      </w:pPr>
    </w:p>
    <w:p w14:paraId="2AB5AB4D">
      <w:pPr>
        <w:ind w:firstLine="542" w:firstLineChars="150"/>
        <w:rPr>
          <w:rFonts w:hint="eastAsia" w:ascii="宋体" w:hAnsi="宋体" w:cs="宋体"/>
          <w:b/>
          <w:spacing w:val="20"/>
          <w:sz w:val="32"/>
          <w:szCs w:val="32"/>
        </w:rPr>
      </w:pPr>
    </w:p>
    <w:p w14:paraId="167966DE">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项目名称:</w:t>
      </w:r>
    </w:p>
    <w:p w14:paraId="4A6C0779">
      <w:pPr>
        <w:ind w:firstLine="542" w:firstLineChars="150"/>
        <w:rPr>
          <w:rFonts w:hint="eastAsia" w:ascii="宋体" w:hAnsi="宋体" w:cs="宋体"/>
          <w:b/>
          <w:spacing w:val="20"/>
          <w:sz w:val="32"/>
          <w:szCs w:val="32"/>
        </w:rPr>
      </w:pPr>
    </w:p>
    <w:p w14:paraId="2D6788F8">
      <w:pPr>
        <w:ind w:firstLine="542" w:firstLineChars="150"/>
        <w:rPr>
          <w:rFonts w:hint="eastAsia" w:ascii="宋体" w:hAnsi="宋体" w:cs="宋体"/>
          <w:b/>
          <w:spacing w:val="20"/>
          <w:sz w:val="32"/>
          <w:szCs w:val="32"/>
        </w:rPr>
      </w:pPr>
      <w:r>
        <w:rPr>
          <w:rFonts w:hint="eastAsia" w:ascii="宋体" w:hAnsi="宋体" w:cs="宋体"/>
          <w:b/>
          <w:spacing w:val="20"/>
          <w:sz w:val="32"/>
          <w:szCs w:val="32"/>
        </w:rPr>
        <w:t>采购编号/包号:</w:t>
      </w:r>
    </w:p>
    <w:p w14:paraId="77FE6E07">
      <w:pPr>
        <w:ind w:firstLine="542" w:firstLineChars="150"/>
        <w:rPr>
          <w:rFonts w:hint="eastAsia" w:ascii="宋体" w:hAnsi="宋体" w:cs="宋体"/>
          <w:b/>
          <w:spacing w:val="20"/>
          <w:sz w:val="32"/>
          <w:szCs w:val="32"/>
        </w:rPr>
      </w:pPr>
    </w:p>
    <w:p w14:paraId="76CFFDDF">
      <w:pPr>
        <w:ind w:firstLine="542" w:firstLineChars="150"/>
        <w:rPr>
          <w:rFonts w:hint="eastAsia" w:ascii="宋体" w:hAnsi="宋体" w:cs="宋体"/>
          <w:b/>
          <w:spacing w:val="20"/>
          <w:sz w:val="32"/>
          <w:szCs w:val="32"/>
        </w:rPr>
      </w:pPr>
    </w:p>
    <w:p w14:paraId="244B539E">
      <w:pPr>
        <w:jc w:val="center"/>
        <w:rPr>
          <w:rFonts w:hint="eastAsia" w:ascii="宋体" w:hAnsi="宋体" w:cs="宋体"/>
          <w:b/>
          <w:sz w:val="32"/>
          <w:szCs w:val="32"/>
        </w:rPr>
      </w:pPr>
    </w:p>
    <w:p w14:paraId="78D394C2">
      <w:pPr>
        <w:jc w:val="center"/>
        <w:rPr>
          <w:rFonts w:hint="eastAsia" w:ascii="宋体" w:hAnsi="宋体" w:cs="宋体"/>
          <w:b/>
          <w:sz w:val="32"/>
          <w:szCs w:val="32"/>
        </w:rPr>
      </w:pPr>
    </w:p>
    <w:p w14:paraId="67FED7CD">
      <w:pPr>
        <w:jc w:val="center"/>
        <w:rPr>
          <w:rFonts w:hint="eastAsia" w:ascii="宋体" w:hAnsi="宋体" w:cs="宋体"/>
          <w:b/>
          <w:sz w:val="32"/>
          <w:szCs w:val="32"/>
        </w:rPr>
      </w:pPr>
    </w:p>
    <w:p w14:paraId="36A9C118">
      <w:pPr>
        <w:jc w:val="center"/>
        <w:rPr>
          <w:rFonts w:hint="eastAsia" w:ascii="宋体" w:hAnsi="宋体" w:cs="宋体"/>
          <w:b/>
          <w:spacing w:val="20"/>
          <w:sz w:val="32"/>
          <w:szCs w:val="32"/>
        </w:rPr>
      </w:pPr>
    </w:p>
    <w:p w14:paraId="29618598">
      <w:pPr>
        <w:jc w:val="center"/>
        <w:rPr>
          <w:rFonts w:hint="eastAsia" w:ascii="宋体" w:hAnsi="宋体" w:cs="宋体"/>
          <w:b/>
          <w:spacing w:val="20"/>
          <w:sz w:val="32"/>
          <w:szCs w:val="32"/>
        </w:rPr>
      </w:pPr>
    </w:p>
    <w:p w14:paraId="1D4EE3D3">
      <w:pPr>
        <w:jc w:val="center"/>
        <w:rPr>
          <w:rFonts w:hint="eastAsia" w:ascii="宋体" w:hAnsi="宋体" w:cs="宋体"/>
          <w:b/>
          <w:spacing w:val="20"/>
          <w:sz w:val="32"/>
          <w:szCs w:val="32"/>
        </w:rPr>
      </w:pPr>
    </w:p>
    <w:p w14:paraId="7686D3B1">
      <w:pPr>
        <w:ind w:firstLine="542" w:firstLineChars="150"/>
        <w:rPr>
          <w:rFonts w:hint="eastAsia" w:ascii="宋体" w:hAnsi="宋体" w:cs="宋体"/>
          <w:b/>
          <w:spacing w:val="20"/>
          <w:sz w:val="32"/>
          <w:szCs w:val="32"/>
        </w:rPr>
      </w:pPr>
      <w:r>
        <w:rPr>
          <w:rFonts w:hint="eastAsia" w:ascii="宋体" w:hAnsi="宋体" w:cs="宋体"/>
          <w:b/>
          <w:spacing w:val="20"/>
          <w:sz w:val="32"/>
          <w:szCs w:val="32"/>
        </w:rPr>
        <w:t>投标人名称:</w:t>
      </w:r>
    </w:p>
    <w:p w14:paraId="2D74166D">
      <w:pPr>
        <w:jc w:val="center"/>
        <w:rPr>
          <w:rFonts w:hint="eastAsia" w:ascii="宋体" w:hAnsi="宋体" w:cs="宋体"/>
          <w:b/>
          <w:sz w:val="32"/>
          <w:szCs w:val="32"/>
        </w:rPr>
      </w:pPr>
    </w:p>
    <w:p w14:paraId="598D2771">
      <w:pPr>
        <w:widowControl/>
        <w:jc w:val="left"/>
        <w:rPr>
          <w:rFonts w:hint="eastAsia" w:ascii="宋体" w:hAnsi="宋体" w:cs="宋体"/>
          <w:b/>
          <w:sz w:val="24"/>
        </w:rPr>
      </w:pPr>
      <w:r>
        <w:rPr>
          <w:rFonts w:hint="eastAsia" w:ascii="宋体" w:hAnsi="宋体" w:cs="宋体"/>
          <w:b/>
          <w:sz w:val="24"/>
        </w:rPr>
        <w:br w:type="page"/>
      </w:r>
    </w:p>
    <w:p w14:paraId="172EFDB5">
      <w:pPr>
        <w:numPr>
          <w:ilvl w:val="0"/>
          <w:numId w:val="24"/>
        </w:numPr>
        <w:tabs>
          <w:tab w:val="left" w:pos="360"/>
        </w:tabs>
        <w:snapToGrid w:val="0"/>
        <w:spacing w:line="360" w:lineRule="auto"/>
        <w:outlineLvl w:val="1"/>
        <w:rPr>
          <w:rFonts w:hint="eastAsia" w:ascii="宋体" w:hAnsi="宋体" w:cs="宋体"/>
          <w:sz w:val="24"/>
          <w:szCs w:val="20"/>
        </w:rPr>
      </w:pPr>
      <w:bookmarkStart w:id="912" w:name="_Hlt520355504"/>
      <w:bookmarkEnd w:id="912"/>
      <w:bookmarkStart w:id="913" w:name="_Hlt520350918"/>
      <w:bookmarkEnd w:id="913"/>
      <w:bookmarkStart w:id="914" w:name="_Hlt520274407"/>
      <w:bookmarkEnd w:id="914"/>
      <w:bookmarkStart w:id="915" w:name="_Hlt520274065"/>
      <w:bookmarkEnd w:id="915"/>
      <w:bookmarkStart w:id="916" w:name="_Hlt520343000"/>
      <w:bookmarkEnd w:id="916"/>
      <w:bookmarkStart w:id="917" w:name="_Hlt520273711"/>
      <w:bookmarkEnd w:id="917"/>
      <w:bookmarkStart w:id="918" w:name="_Hlt520271212"/>
      <w:bookmarkEnd w:id="918"/>
      <w:bookmarkStart w:id="919" w:name="_Hlt520274393"/>
      <w:bookmarkEnd w:id="919"/>
      <w:bookmarkStart w:id="920" w:name="_Hlt520274121"/>
      <w:bookmarkEnd w:id="920"/>
      <w:bookmarkStart w:id="921" w:name="_Hlt520343392"/>
      <w:bookmarkEnd w:id="921"/>
      <w:bookmarkStart w:id="922" w:name="_Ref467988698"/>
      <w:bookmarkStart w:id="923" w:name="_Toc480942349"/>
      <w:bookmarkStart w:id="924" w:name="_Toc226337252"/>
      <w:bookmarkStart w:id="925" w:name="_Toc226965829"/>
      <w:bookmarkStart w:id="926" w:name="_Toc195842921"/>
      <w:bookmarkStart w:id="927" w:name="_Toc127151556"/>
      <w:bookmarkStart w:id="928" w:name="_Toc226965746"/>
      <w:bookmarkStart w:id="929" w:name="_Toc226309800"/>
      <w:bookmarkStart w:id="930" w:name="_Toc150480794"/>
      <w:bookmarkStart w:id="931" w:name="_Toc142311058"/>
      <w:bookmarkStart w:id="932" w:name="_Toc150774761"/>
      <w:bookmarkStart w:id="933" w:name="_Toc520356217"/>
      <w:r>
        <w:rPr>
          <w:rFonts w:hint="eastAsia" w:ascii="宋体" w:hAnsi="宋体" w:cs="宋体"/>
          <w:sz w:val="24"/>
        </w:rPr>
        <w:t>投标</w:t>
      </w:r>
      <w:bookmarkEnd w:id="922"/>
      <w:bookmarkEnd w:id="923"/>
      <w:r>
        <w:rPr>
          <w:rFonts w:hint="eastAsia" w:ascii="宋体" w:hAnsi="宋体" w:cs="宋体"/>
          <w:sz w:val="24"/>
        </w:rPr>
        <w:t>书</w:t>
      </w:r>
      <w:bookmarkEnd w:id="924"/>
      <w:bookmarkEnd w:id="925"/>
      <w:bookmarkEnd w:id="926"/>
      <w:bookmarkEnd w:id="927"/>
      <w:bookmarkEnd w:id="928"/>
      <w:bookmarkEnd w:id="929"/>
      <w:bookmarkEnd w:id="930"/>
      <w:bookmarkEnd w:id="931"/>
      <w:bookmarkEnd w:id="932"/>
      <w:bookmarkEnd w:id="933"/>
      <w:r>
        <w:rPr>
          <w:rFonts w:hint="eastAsia" w:ascii="宋体" w:hAnsi="宋体" w:cs="宋体"/>
          <w:sz w:val="24"/>
          <w:szCs w:val="20"/>
        </w:rPr>
        <w:t>(实质性格式)</w:t>
      </w:r>
    </w:p>
    <w:p w14:paraId="00C7D290">
      <w:pPr>
        <w:tabs>
          <w:tab w:val="left" w:pos="5580"/>
        </w:tabs>
        <w:spacing w:line="360" w:lineRule="auto"/>
        <w:rPr>
          <w:rFonts w:hint="eastAsia" w:ascii="宋体" w:hAnsi="宋体" w:cs="宋体"/>
          <w:sz w:val="24"/>
        </w:rPr>
      </w:pPr>
    </w:p>
    <w:p w14:paraId="0CE58E92">
      <w:pPr>
        <w:spacing w:line="360" w:lineRule="auto"/>
        <w:jc w:val="center"/>
        <w:rPr>
          <w:rFonts w:hint="eastAsia" w:ascii="宋体" w:hAnsi="宋体" w:cs="宋体"/>
          <w:b/>
          <w:sz w:val="36"/>
          <w:szCs w:val="36"/>
        </w:rPr>
      </w:pPr>
      <w:r>
        <w:rPr>
          <w:rFonts w:hint="eastAsia" w:ascii="宋体" w:hAnsi="宋体" w:cs="宋体"/>
          <w:b/>
          <w:sz w:val="36"/>
          <w:szCs w:val="36"/>
        </w:rPr>
        <w:t>投标书</w:t>
      </w:r>
    </w:p>
    <w:p w14:paraId="5D9B299E">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249868AE">
      <w:pPr>
        <w:tabs>
          <w:tab w:val="left" w:pos="5580"/>
        </w:tabs>
        <w:spacing w:line="360" w:lineRule="auto"/>
        <w:rPr>
          <w:rFonts w:hint="eastAsia" w:ascii="宋体" w:hAnsi="宋体" w:cs="宋体"/>
          <w:sz w:val="24"/>
          <w:szCs w:val="20"/>
        </w:rPr>
      </w:pPr>
    </w:p>
    <w:p w14:paraId="05F4A7F1">
      <w:pPr>
        <w:tabs>
          <w:tab w:val="left" w:pos="5580"/>
        </w:tabs>
        <w:spacing w:line="360" w:lineRule="auto"/>
        <w:ind w:firstLine="408"/>
        <w:rPr>
          <w:rFonts w:hint="eastAsia" w:ascii="宋体" w:hAnsi="宋体" w:cs="宋体"/>
          <w:sz w:val="24"/>
          <w:szCs w:val="20"/>
        </w:rPr>
      </w:pPr>
      <w:r>
        <w:rPr>
          <w:rFonts w:hint="eastAsia" w:ascii="宋体" w:hAnsi="宋体" w:cs="宋体"/>
          <w:sz w:val="24"/>
          <w:szCs w:val="20"/>
        </w:rPr>
        <w:t>我方参加你方就___________(项目名称，采购编号/包号)组织的招标活动，并对此项目进行投标。</w:t>
      </w:r>
    </w:p>
    <w:p w14:paraId="15DB7C08">
      <w:pPr>
        <w:tabs>
          <w:tab w:val="left" w:pos="5580"/>
        </w:tabs>
        <w:spacing w:line="360" w:lineRule="auto"/>
        <w:ind w:firstLine="408"/>
        <w:rPr>
          <w:rFonts w:hint="eastAsia" w:ascii="宋体" w:hAnsi="宋体" w:cs="宋体"/>
          <w:sz w:val="24"/>
          <w:szCs w:val="20"/>
        </w:rPr>
      </w:pPr>
      <w:r>
        <w:rPr>
          <w:rFonts w:hint="eastAsia" w:ascii="宋体" w:hAnsi="宋体" w:cs="宋体"/>
          <w:sz w:val="24"/>
          <w:szCs w:val="20"/>
        </w:rPr>
        <w:t>1. 我方</w:t>
      </w:r>
      <w:r>
        <w:rPr>
          <w:rFonts w:hint="eastAsia" w:ascii="宋体" w:hAnsi="宋体" w:cs="宋体"/>
          <w:sz w:val="24"/>
        </w:rPr>
        <w:t>已详细审查全部招标文件</w:t>
      </w:r>
      <w:r>
        <w:rPr>
          <w:rFonts w:hint="eastAsia" w:ascii="宋体" w:hAnsi="宋体" w:cs="宋体"/>
          <w:sz w:val="24"/>
          <w:szCs w:val="20"/>
        </w:rPr>
        <w:t>，自愿参与投标并承诺如下:</w:t>
      </w:r>
    </w:p>
    <w:p w14:paraId="2031EA38">
      <w:pPr>
        <w:tabs>
          <w:tab w:val="left" w:pos="720"/>
          <w:tab w:val="left" w:pos="900"/>
        </w:tabs>
        <w:spacing w:line="360" w:lineRule="auto"/>
        <w:ind w:left="360" w:firstLine="72" w:firstLineChars="30"/>
        <w:rPr>
          <w:rFonts w:hint="eastAsia" w:ascii="宋体" w:hAnsi="宋体" w:cs="宋体"/>
          <w:sz w:val="24"/>
          <w:szCs w:val="20"/>
        </w:rPr>
      </w:pPr>
      <w:r>
        <w:rPr>
          <w:rFonts w:hint="eastAsia" w:ascii="宋体" w:hAnsi="宋体" w:cs="宋体"/>
          <w:sz w:val="24"/>
          <w:szCs w:val="20"/>
        </w:rPr>
        <w:t>(1)本投标有效期为自提交投标文件的截止之日起</w:t>
      </w:r>
      <w:r>
        <w:rPr>
          <w:rFonts w:hint="eastAsia" w:ascii="宋体" w:hAnsi="宋体" w:cs="宋体"/>
          <w:sz w:val="24"/>
        </w:rPr>
        <w:t>_____</w:t>
      </w:r>
      <w:r>
        <w:rPr>
          <w:rFonts w:hint="eastAsia" w:ascii="宋体" w:hAnsi="宋体" w:cs="宋体"/>
          <w:sz w:val="24"/>
          <w:szCs w:val="20"/>
        </w:rPr>
        <w:t>个日历日。</w:t>
      </w:r>
    </w:p>
    <w:p w14:paraId="35F3195F">
      <w:pPr>
        <w:tabs>
          <w:tab w:val="left" w:pos="720"/>
          <w:tab w:val="left" w:pos="900"/>
        </w:tabs>
        <w:spacing w:line="360" w:lineRule="auto"/>
        <w:ind w:left="360" w:firstLine="72" w:firstLineChars="30"/>
        <w:rPr>
          <w:rFonts w:hint="eastAsia" w:ascii="宋体" w:hAnsi="宋体" w:cs="宋体"/>
          <w:sz w:val="24"/>
          <w:szCs w:val="20"/>
        </w:rPr>
      </w:pPr>
      <w:r>
        <w:rPr>
          <w:rFonts w:hint="eastAsia" w:ascii="宋体" w:hAnsi="宋体" w:cs="宋体"/>
          <w:sz w:val="24"/>
          <w:szCs w:val="20"/>
        </w:rPr>
        <w:t>(2)除合同条款及采购需求偏离表列出的偏离外，我方响应招标文件的全部要求。</w:t>
      </w:r>
    </w:p>
    <w:p w14:paraId="4A211FBD">
      <w:pPr>
        <w:tabs>
          <w:tab w:val="left" w:pos="5580"/>
        </w:tabs>
        <w:spacing w:line="360" w:lineRule="auto"/>
        <w:ind w:firstLine="420" w:firstLineChars="175"/>
        <w:rPr>
          <w:rFonts w:hint="eastAsia" w:ascii="宋体" w:hAnsi="宋体" w:cs="宋体"/>
          <w:sz w:val="24"/>
          <w:szCs w:val="20"/>
        </w:rPr>
      </w:pPr>
      <w:r>
        <w:rPr>
          <w:rFonts w:hint="eastAsia" w:ascii="宋体" w:hAnsi="宋体" w:cs="宋体"/>
          <w:sz w:val="24"/>
          <w:szCs w:val="20"/>
        </w:rPr>
        <w:t>(3)我方已提供的全部文件资料是真实、准确的，并对此承担一切法律后果。</w:t>
      </w:r>
    </w:p>
    <w:p w14:paraId="73CB6169">
      <w:pPr>
        <w:tabs>
          <w:tab w:val="left" w:pos="5580"/>
        </w:tabs>
        <w:spacing w:line="360" w:lineRule="auto"/>
        <w:ind w:firstLine="420" w:firstLineChars="175"/>
        <w:rPr>
          <w:rFonts w:hint="eastAsia" w:ascii="宋体" w:hAnsi="宋体" w:cs="宋体"/>
          <w:sz w:val="24"/>
        </w:rPr>
      </w:pPr>
      <w:r>
        <w:rPr>
          <w:rFonts w:hint="eastAsia" w:ascii="宋体" w:hAnsi="宋体" w:cs="宋体"/>
          <w:sz w:val="24"/>
          <w:szCs w:val="20"/>
        </w:rPr>
        <w:t>(4)如我方中标，我方将在法律规定的期限内与你方签订合同，按照招标文件要求提交履约保证金，并在合同约定的期限内完成合同规定的全部义务。</w:t>
      </w:r>
    </w:p>
    <w:p w14:paraId="5C64EB7C">
      <w:pPr>
        <w:spacing w:line="360" w:lineRule="auto"/>
        <w:ind w:left="420"/>
        <w:rPr>
          <w:rFonts w:hint="eastAsia" w:ascii="宋体" w:hAnsi="宋体" w:cs="宋体"/>
          <w:sz w:val="24"/>
        </w:rPr>
      </w:pPr>
      <w:r>
        <w:rPr>
          <w:rFonts w:hint="eastAsia" w:ascii="宋体" w:hAnsi="宋体" w:cs="宋体"/>
          <w:sz w:val="24"/>
        </w:rPr>
        <w:t>2. 其他补充条款(如有):</w:t>
      </w:r>
      <w:r>
        <w:rPr>
          <w:rFonts w:hint="eastAsia" w:ascii="宋体" w:hAnsi="宋体" w:cs="宋体"/>
          <w:sz w:val="24"/>
          <w:szCs w:val="20"/>
        </w:rPr>
        <w:t>___________</w:t>
      </w:r>
      <w:r>
        <w:rPr>
          <w:rFonts w:hint="eastAsia" w:ascii="宋体" w:hAnsi="宋体" w:cs="宋体"/>
          <w:sz w:val="24"/>
        </w:rPr>
        <w:t>。</w:t>
      </w:r>
    </w:p>
    <w:p w14:paraId="26AAD515">
      <w:pPr>
        <w:spacing w:line="360" w:lineRule="auto"/>
        <w:ind w:firstLine="480" w:firstLineChars="200"/>
        <w:rPr>
          <w:rFonts w:hint="eastAsia" w:ascii="宋体" w:hAnsi="宋体" w:cs="宋体"/>
          <w:sz w:val="24"/>
        </w:rPr>
      </w:pPr>
      <w:r>
        <w:rPr>
          <w:rFonts w:hint="eastAsia" w:ascii="宋体" w:hAnsi="宋体" w:cs="宋体"/>
          <w:sz w:val="24"/>
        </w:rPr>
        <w:t>与本投标有关的一切正式往来信函请寄:</w:t>
      </w:r>
    </w:p>
    <w:p w14:paraId="02BD42BA">
      <w:pPr>
        <w:tabs>
          <w:tab w:val="left" w:pos="5580"/>
        </w:tabs>
        <w:spacing w:line="360" w:lineRule="auto"/>
        <w:ind w:left="420"/>
        <w:rPr>
          <w:rFonts w:hint="eastAsia" w:ascii="宋体" w:hAnsi="宋体" w:cs="宋体"/>
          <w:sz w:val="24"/>
          <w:szCs w:val="20"/>
        </w:rPr>
      </w:pPr>
    </w:p>
    <w:p w14:paraId="31B5809C">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地址_________________________     传真____________________________</w:t>
      </w:r>
    </w:p>
    <w:p w14:paraId="1B13AC81">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电话_________________________     电子函件________________________</w:t>
      </w:r>
    </w:p>
    <w:p w14:paraId="5CCD9472">
      <w:pPr>
        <w:tabs>
          <w:tab w:val="left" w:pos="5580"/>
        </w:tabs>
        <w:spacing w:line="360" w:lineRule="auto"/>
        <w:ind w:left="420"/>
        <w:rPr>
          <w:rFonts w:hint="eastAsia" w:ascii="宋体" w:hAnsi="宋体" w:cs="宋体"/>
          <w:sz w:val="24"/>
          <w:szCs w:val="20"/>
        </w:rPr>
      </w:pPr>
    </w:p>
    <w:p w14:paraId="55C4D379">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投标人名称(加盖公章) ___________</w:t>
      </w:r>
    </w:p>
    <w:p w14:paraId="7AF19EAC">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 xml:space="preserve">日期:_____年______月______日    </w:t>
      </w:r>
    </w:p>
    <w:p w14:paraId="226124E5">
      <w:pPr>
        <w:tabs>
          <w:tab w:val="left" w:pos="5580"/>
        </w:tabs>
        <w:spacing w:line="360" w:lineRule="auto"/>
        <w:ind w:left="420"/>
        <w:rPr>
          <w:rFonts w:hint="eastAsia" w:ascii="宋体" w:hAnsi="宋体" w:cs="宋体"/>
          <w:sz w:val="24"/>
          <w:szCs w:val="20"/>
          <w:u w:val="single"/>
        </w:rPr>
      </w:pPr>
    </w:p>
    <w:p w14:paraId="03D13B23">
      <w:pPr>
        <w:widowControl/>
        <w:jc w:val="left"/>
        <w:rPr>
          <w:rFonts w:hint="eastAsia" w:ascii="宋体" w:hAnsi="宋体" w:cs="宋体"/>
          <w:sz w:val="24"/>
        </w:rPr>
      </w:pPr>
      <w:bookmarkStart w:id="934" w:name="_Hlt520355938"/>
      <w:bookmarkEnd w:id="934"/>
      <w:bookmarkStart w:id="935" w:name="_Hlt520356243"/>
      <w:bookmarkEnd w:id="935"/>
      <w:bookmarkStart w:id="936" w:name="_Toc305158899"/>
      <w:bookmarkStart w:id="937" w:name="_Toc127151557"/>
      <w:bookmarkStart w:id="938" w:name="_Toc226965747"/>
      <w:bookmarkStart w:id="939" w:name="_Toc480942350"/>
      <w:bookmarkStart w:id="940" w:name="_Toc226309801"/>
      <w:bookmarkStart w:id="941" w:name="_Toc226965830"/>
      <w:bookmarkStart w:id="942" w:name="_Toc142311059"/>
      <w:bookmarkStart w:id="943" w:name="_Toc305158825"/>
      <w:bookmarkStart w:id="944" w:name="_Toc265228395"/>
      <w:bookmarkStart w:id="945" w:name="_Toc226337253"/>
      <w:bookmarkStart w:id="946" w:name="_Toc195842922"/>
      <w:bookmarkStart w:id="947" w:name="_Toc150774762"/>
      <w:bookmarkStart w:id="948" w:name="_Toc264969247"/>
      <w:bookmarkStart w:id="949" w:name="_Toc150480795"/>
      <w:bookmarkStart w:id="950" w:name="_Ref467988705"/>
      <w:bookmarkStart w:id="951" w:name="_Toc520356218"/>
      <w:r>
        <w:rPr>
          <w:rFonts w:hint="eastAsia" w:ascii="宋体" w:hAnsi="宋体" w:cs="宋体"/>
          <w:sz w:val="24"/>
        </w:rPr>
        <w:br w:type="page"/>
      </w:r>
    </w:p>
    <w:p w14:paraId="0CD66E4E">
      <w:pPr>
        <w:numPr>
          <w:ilvl w:val="0"/>
          <w:numId w:val="2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授权委托书(实质性格式)</w:t>
      </w:r>
    </w:p>
    <w:p w14:paraId="19526FD8">
      <w:pPr>
        <w:spacing w:line="360" w:lineRule="exact"/>
        <w:jc w:val="center"/>
        <w:rPr>
          <w:rFonts w:hint="eastAsia" w:ascii="宋体" w:hAnsi="宋体" w:cs="宋体"/>
          <w:b/>
          <w:sz w:val="36"/>
          <w:szCs w:val="36"/>
        </w:rPr>
      </w:pPr>
      <w:r>
        <w:rPr>
          <w:rFonts w:hint="eastAsia" w:ascii="宋体" w:hAnsi="宋体" w:cs="宋体"/>
          <w:b/>
          <w:sz w:val="36"/>
          <w:szCs w:val="36"/>
        </w:rPr>
        <w:t>授权委托书</w:t>
      </w:r>
    </w:p>
    <w:p w14:paraId="0A996C37">
      <w:pPr>
        <w:spacing w:line="360" w:lineRule="auto"/>
        <w:ind w:firstLine="420"/>
        <w:rPr>
          <w:rFonts w:hint="eastAsia" w:ascii="宋体" w:hAnsi="宋体" w:cs="宋体"/>
          <w:sz w:val="24"/>
          <w:szCs w:val="20"/>
        </w:rPr>
      </w:pPr>
    </w:p>
    <w:p w14:paraId="3AD93D0B">
      <w:pPr>
        <w:spacing w:line="360" w:lineRule="auto"/>
        <w:ind w:firstLine="420"/>
        <w:rPr>
          <w:rFonts w:hint="eastAsia" w:ascii="宋体" w:hAnsi="宋体" w:cs="宋体"/>
          <w:sz w:val="24"/>
          <w:szCs w:val="20"/>
        </w:rPr>
      </w:pPr>
      <w:r>
        <w:rPr>
          <w:rFonts w:hint="eastAsia" w:ascii="宋体" w:hAnsi="宋体" w:cs="宋体"/>
          <w:sz w:val="24"/>
          <w:szCs w:val="20"/>
        </w:rPr>
        <w:t>本人</w:t>
      </w:r>
      <w:r>
        <w:rPr>
          <w:rFonts w:hint="eastAsia" w:ascii="宋体" w:hAnsi="宋体" w:cs="宋体"/>
          <w:sz w:val="24"/>
          <w:lang w:val="zh-CN"/>
        </w:rPr>
        <w:t>_______</w:t>
      </w:r>
      <w:r>
        <w:rPr>
          <w:rFonts w:hint="eastAsia" w:ascii="宋体" w:hAnsi="宋体" w:cs="宋体"/>
          <w:sz w:val="24"/>
          <w:szCs w:val="20"/>
        </w:rPr>
        <w:t>(姓名)系</w:t>
      </w:r>
      <w:r>
        <w:rPr>
          <w:rFonts w:hint="eastAsia" w:ascii="宋体" w:hAnsi="宋体" w:cs="宋体"/>
          <w:sz w:val="24"/>
          <w:lang w:val="zh-CN"/>
        </w:rPr>
        <w:t>________________</w:t>
      </w:r>
      <w:r>
        <w:rPr>
          <w:rFonts w:hint="eastAsia" w:ascii="宋体" w:hAnsi="宋体" w:cs="宋体"/>
          <w:sz w:val="24"/>
          <w:szCs w:val="20"/>
        </w:rPr>
        <w:t>(投标人名称)的法定代表人(单位负责人)，现委托</w:t>
      </w:r>
      <w:r>
        <w:rPr>
          <w:rFonts w:hint="eastAsia" w:ascii="宋体" w:hAnsi="宋体" w:cs="宋体"/>
          <w:sz w:val="24"/>
          <w:lang w:val="zh-CN"/>
        </w:rPr>
        <w:t>_______</w:t>
      </w:r>
      <w:r>
        <w:rPr>
          <w:rFonts w:hint="eastAsia" w:ascii="宋体" w:hAnsi="宋体" w:cs="宋体"/>
          <w:sz w:val="24"/>
          <w:szCs w:val="20"/>
        </w:rPr>
        <w:t>(姓名)为我方代理人。代理人根据授权，以我方名义签署、澄清确认、提交、撤回、修改</w:t>
      </w:r>
      <w:r>
        <w:rPr>
          <w:rFonts w:hint="eastAsia" w:ascii="宋体" w:hAnsi="宋体" w:cs="宋体"/>
          <w:sz w:val="24"/>
          <w:lang w:val="zh-CN"/>
        </w:rPr>
        <w:t>________________</w:t>
      </w:r>
      <w:r>
        <w:rPr>
          <w:rFonts w:hint="eastAsia" w:ascii="宋体" w:hAnsi="宋体" w:cs="宋体"/>
          <w:sz w:val="24"/>
          <w:szCs w:val="20"/>
        </w:rPr>
        <w:t>(项目名称)投标文件和处理有关事宜，其法律后果由我方承担。</w:t>
      </w:r>
    </w:p>
    <w:p w14:paraId="3B079847">
      <w:pPr>
        <w:spacing w:line="360" w:lineRule="auto"/>
        <w:ind w:firstLine="420"/>
        <w:rPr>
          <w:rFonts w:hint="eastAsia" w:ascii="宋体" w:hAnsi="宋体" w:cs="宋体"/>
          <w:sz w:val="24"/>
          <w:szCs w:val="20"/>
        </w:rPr>
      </w:pPr>
      <w:r>
        <w:rPr>
          <w:rFonts w:hint="eastAsia" w:ascii="宋体" w:hAnsi="宋体" w:cs="宋体"/>
          <w:sz w:val="24"/>
          <w:szCs w:val="20"/>
        </w:rPr>
        <w:t>委托期限:自本授权委托书签署之日起至投标有效期届满之日止。</w:t>
      </w:r>
    </w:p>
    <w:p w14:paraId="2D69A7FF">
      <w:pPr>
        <w:spacing w:line="360" w:lineRule="auto"/>
        <w:ind w:firstLine="420"/>
        <w:rPr>
          <w:rFonts w:hint="eastAsia"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495EB10F">
      <w:pPr>
        <w:spacing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50BB7AF8">
      <w:pPr>
        <w:spacing w:line="360" w:lineRule="auto"/>
        <w:rPr>
          <w:rFonts w:hint="eastAsia" w:ascii="宋体" w:hAnsi="宋体" w:cs="宋体"/>
          <w:sz w:val="24"/>
          <w:szCs w:val="20"/>
        </w:rPr>
      </w:pPr>
      <w:r>
        <w:rPr>
          <w:rFonts w:hint="eastAsia" w:ascii="宋体" w:hAnsi="宋体" w:cs="宋体"/>
          <w:sz w:val="24"/>
          <w:szCs w:val="20"/>
        </w:rPr>
        <w:t>法定代表人(单位负责人)(签字或签章):</w:t>
      </w:r>
      <w:r>
        <w:rPr>
          <w:rFonts w:hint="eastAsia" w:ascii="宋体" w:hAnsi="宋体" w:cs="宋体"/>
          <w:sz w:val="24"/>
          <w:lang w:val="zh-CN"/>
        </w:rPr>
        <w:t>________________</w:t>
      </w:r>
    </w:p>
    <w:p w14:paraId="436952DC">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委托代理人(签字或签章):</w:t>
      </w:r>
      <w:r>
        <w:rPr>
          <w:rFonts w:hint="eastAsia" w:ascii="宋体" w:hAnsi="宋体" w:cs="宋体"/>
          <w:sz w:val="24"/>
          <w:lang w:val="zh-CN"/>
        </w:rPr>
        <w:t>________________</w:t>
      </w:r>
      <w:r>
        <w:rPr>
          <w:rFonts w:hint="eastAsia" w:ascii="宋体" w:hAnsi="宋体" w:cs="宋体"/>
          <w:sz w:val="24"/>
        </w:rPr>
        <w:t xml:space="preserve">    </w:t>
      </w:r>
      <w:r>
        <w:rPr>
          <w:rFonts w:hint="eastAsia" w:ascii="宋体" w:hAnsi="宋体" w:cs="宋体"/>
          <w:sz w:val="24"/>
          <w:lang w:val="zh-CN"/>
        </w:rPr>
        <w:t xml:space="preserve">                      </w:t>
      </w:r>
    </w:p>
    <w:p w14:paraId="3A9CA8CD">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日期:_____年______月______日</w:t>
      </w:r>
    </w:p>
    <w:p w14:paraId="27048303">
      <w:pPr>
        <w:tabs>
          <w:tab w:val="left" w:pos="5580"/>
        </w:tabs>
        <w:spacing w:line="360" w:lineRule="auto"/>
        <w:ind w:firstLine="480" w:firstLineChars="200"/>
        <w:rPr>
          <w:rFonts w:hint="eastAsia" w:ascii="宋体" w:hAnsi="宋体" w:cs="宋体"/>
          <w:sz w:val="24"/>
          <w:szCs w:val="20"/>
        </w:rPr>
      </w:pPr>
    </w:p>
    <w:p w14:paraId="7322C8F4">
      <w:pPr>
        <w:tabs>
          <w:tab w:val="left" w:pos="5580"/>
        </w:tabs>
        <w:spacing w:line="360" w:lineRule="auto"/>
        <w:rPr>
          <w:rFonts w:hint="eastAsia" w:ascii="宋体" w:hAnsi="宋体" w:cs="宋体"/>
          <w:sz w:val="24"/>
          <w:szCs w:val="20"/>
        </w:rPr>
      </w:pPr>
      <w:r>
        <w:rPr>
          <w:rFonts w:hint="eastAsia" w:ascii="宋体" w:hAnsi="宋体" w:cs="宋体"/>
          <w:sz w:val="24"/>
          <w:szCs w:val="20"/>
        </w:rPr>
        <w:t>附:法定代表人(单位负责人)及委托代理人身份证明文件电子件:</w:t>
      </w:r>
    </w:p>
    <w:p w14:paraId="188421B1">
      <w:pPr>
        <w:tabs>
          <w:tab w:val="left" w:pos="5580"/>
        </w:tabs>
        <w:spacing w:line="360" w:lineRule="auto"/>
        <w:jc w:val="left"/>
        <w:rPr>
          <w:rFonts w:hint="eastAsia" w:ascii="宋体" w:hAnsi="宋体" w:cs="宋体"/>
          <w:sz w:val="24"/>
          <w:szCs w:val="20"/>
        </w:rPr>
      </w:pPr>
    </w:p>
    <w:p w14:paraId="200D5041">
      <w:pPr>
        <w:tabs>
          <w:tab w:val="left" w:pos="5580"/>
        </w:tabs>
        <w:spacing w:line="360" w:lineRule="auto"/>
        <w:jc w:val="left"/>
        <w:rPr>
          <w:rFonts w:hint="eastAsia" w:ascii="宋体" w:hAnsi="宋体" w:cs="宋体"/>
          <w:sz w:val="24"/>
          <w:szCs w:val="20"/>
        </w:rPr>
      </w:pPr>
    </w:p>
    <w:p w14:paraId="39CC95FF">
      <w:pPr>
        <w:tabs>
          <w:tab w:val="left" w:pos="5580"/>
        </w:tabs>
        <w:spacing w:line="360" w:lineRule="auto"/>
        <w:jc w:val="left"/>
        <w:rPr>
          <w:rFonts w:hint="eastAsia" w:ascii="宋体" w:hAnsi="宋体" w:cs="宋体"/>
          <w:sz w:val="24"/>
          <w:szCs w:val="20"/>
        </w:rPr>
      </w:pPr>
    </w:p>
    <w:p w14:paraId="78A31CF1">
      <w:pPr>
        <w:tabs>
          <w:tab w:val="left" w:pos="5580"/>
        </w:tabs>
        <w:spacing w:line="360" w:lineRule="auto"/>
        <w:jc w:val="left"/>
        <w:rPr>
          <w:rFonts w:hint="eastAsia" w:ascii="宋体" w:hAnsi="宋体" w:cs="宋体"/>
          <w:sz w:val="24"/>
          <w:szCs w:val="20"/>
        </w:rPr>
      </w:pPr>
    </w:p>
    <w:p w14:paraId="249A4A6E">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说明:</w:t>
      </w:r>
    </w:p>
    <w:p w14:paraId="4E26219F">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1.若供应商为事业单位或其他组织或分支机构，则法定代表人(单位负责人)处的签署人可为单位负责人。</w:t>
      </w:r>
    </w:p>
    <w:p w14:paraId="27E4AB6D">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A914633">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3.供应商为自然人的情形，可不提供本《授权委托书》。</w:t>
      </w:r>
    </w:p>
    <w:p w14:paraId="023EBE97">
      <w:pPr>
        <w:tabs>
          <w:tab w:val="left" w:pos="5580"/>
        </w:tabs>
        <w:spacing w:line="360" w:lineRule="auto"/>
        <w:jc w:val="left"/>
        <w:rPr>
          <w:rFonts w:hint="eastAsia" w:ascii="宋体" w:hAnsi="宋体" w:cs="宋体"/>
          <w:sz w:val="30"/>
          <w:szCs w:val="30"/>
        </w:rPr>
      </w:pPr>
      <w:r>
        <w:rPr>
          <w:rFonts w:hint="eastAsia" w:ascii="宋体" w:hAnsi="宋体" w:cs="宋体"/>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cs="宋体"/>
          <w:b/>
          <w:sz w:val="24"/>
          <w:szCs w:val="20"/>
        </w:rPr>
        <w:t>双面</w:t>
      </w:r>
      <w:r>
        <w:rPr>
          <w:rFonts w:hint="eastAsia" w:ascii="宋体" w:hAnsi="宋体" w:cs="宋体"/>
          <w:sz w:val="24"/>
          <w:szCs w:val="20"/>
        </w:rPr>
        <w:t>电子件。</w:t>
      </w:r>
      <w:r>
        <w:rPr>
          <w:rFonts w:hint="eastAsia" w:ascii="宋体" w:hAnsi="宋体" w:cs="宋体"/>
          <w:sz w:val="30"/>
          <w:szCs w:val="30"/>
        </w:rPr>
        <w:br w:type="page"/>
      </w:r>
    </w:p>
    <w:p w14:paraId="3C2252D7">
      <w:pPr>
        <w:spacing w:line="360" w:lineRule="exact"/>
        <w:jc w:val="center"/>
        <w:rPr>
          <w:rFonts w:hint="eastAsia" w:ascii="宋体" w:hAnsi="宋体" w:cs="宋体"/>
          <w:b/>
          <w:sz w:val="36"/>
          <w:szCs w:val="36"/>
        </w:rPr>
      </w:pPr>
      <w:r>
        <w:rPr>
          <w:rFonts w:hint="eastAsia" w:ascii="宋体" w:hAnsi="宋体" w:cs="宋体"/>
          <w:b/>
          <w:sz w:val="36"/>
          <w:szCs w:val="36"/>
        </w:rPr>
        <w:t>法定代表人(单位负责人)身份证明</w:t>
      </w:r>
    </w:p>
    <w:p w14:paraId="0BD0CD7D">
      <w:pPr>
        <w:kinsoku w:val="0"/>
        <w:overflowPunct w:val="0"/>
        <w:spacing w:line="200" w:lineRule="exact"/>
        <w:rPr>
          <w:rFonts w:hint="eastAsia" w:ascii="宋体" w:hAnsi="宋体" w:cs="宋体"/>
          <w:sz w:val="20"/>
          <w:szCs w:val="20"/>
        </w:rPr>
      </w:pPr>
    </w:p>
    <w:p w14:paraId="6467F48C">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031D8B49">
      <w:pPr>
        <w:pStyle w:val="18"/>
        <w:tabs>
          <w:tab w:val="left" w:pos="2412"/>
          <w:tab w:val="left" w:pos="3883"/>
          <w:tab w:val="left" w:pos="5352"/>
          <w:tab w:val="left" w:pos="6821"/>
        </w:tabs>
        <w:kinsoku w:val="0"/>
        <w:overflowPunct w:val="0"/>
        <w:spacing w:line="335" w:lineRule="exact"/>
        <w:ind w:firstLine="480" w:firstLineChars="200"/>
        <w:rPr>
          <w:rFonts w:hint="eastAsia" w:cs="宋体"/>
        </w:rPr>
      </w:pPr>
      <w:r>
        <w:rPr>
          <w:rFonts w:hint="eastAsia" w:cs="宋体"/>
        </w:rPr>
        <w:t>兹证明，</w:t>
      </w:r>
    </w:p>
    <w:p w14:paraId="1F751CA1">
      <w:pPr>
        <w:pStyle w:val="18"/>
        <w:tabs>
          <w:tab w:val="left" w:pos="1690"/>
          <w:tab w:val="left" w:pos="3400"/>
          <w:tab w:val="left" w:pos="5110"/>
          <w:tab w:val="left" w:pos="6821"/>
        </w:tabs>
        <w:kinsoku w:val="0"/>
        <w:overflowPunct w:val="0"/>
        <w:spacing w:line="335" w:lineRule="exact"/>
        <w:rPr>
          <w:rFonts w:hint="eastAsia" w:cs="宋体"/>
        </w:rPr>
      </w:pPr>
      <w:r>
        <w:rPr>
          <w:rFonts w:hint="eastAsia" w:cs="宋体"/>
        </w:rPr>
        <w:t>姓名:____性别:____年龄:____职务:____</w:t>
      </w:r>
    </w:p>
    <w:p w14:paraId="6AD80D4D">
      <w:pPr>
        <w:pStyle w:val="18"/>
        <w:tabs>
          <w:tab w:val="left" w:pos="2412"/>
          <w:tab w:val="left" w:pos="3883"/>
          <w:tab w:val="left" w:pos="5352"/>
          <w:tab w:val="left" w:pos="6821"/>
        </w:tabs>
        <w:kinsoku w:val="0"/>
        <w:overflowPunct w:val="0"/>
        <w:spacing w:line="335" w:lineRule="exact"/>
        <w:rPr>
          <w:rFonts w:hint="eastAsia" w:cs="宋体"/>
        </w:rPr>
      </w:pPr>
    </w:p>
    <w:p w14:paraId="7D833862">
      <w:pPr>
        <w:pStyle w:val="18"/>
        <w:tabs>
          <w:tab w:val="left" w:pos="2250"/>
          <w:tab w:val="left" w:pos="2412"/>
          <w:tab w:val="left" w:pos="3883"/>
          <w:tab w:val="left" w:pos="5352"/>
          <w:tab w:val="left" w:pos="6821"/>
          <w:tab w:val="clear" w:pos="567"/>
        </w:tabs>
        <w:kinsoku w:val="0"/>
        <w:overflowPunct w:val="0"/>
        <w:spacing w:line="335" w:lineRule="exact"/>
        <w:rPr>
          <w:rFonts w:hint="eastAsia" w:cs="宋体"/>
        </w:rPr>
      </w:pPr>
      <w:r>
        <w:rPr>
          <w:rFonts w:hint="eastAsia" w:cs="宋体"/>
        </w:rPr>
        <w:t>系</w:t>
      </w:r>
      <w:r>
        <w:rPr>
          <w:rFonts w:hint="eastAsia" w:cs="宋体"/>
          <w:u w:val="single"/>
        </w:rPr>
        <w:tab/>
      </w:r>
      <w:r>
        <w:rPr>
          <w:rFonts w:hint="eastAsia" w:cs="宋体"/>
        </w:rPr>
        <w:t>(投标人名称)的法定代表人(单位负责人)。</w:t>
      </w:r>
    </w:p>
    <w:p w14:paraId="2E16F9B8">
      <w:pPr>
        <w:pStyle w:val="18"/>
        <w:tabs>
          <w:tab w:val="left" w:pos="2412"/>
          <w:tab w:val="left" w:pos="3883"/>
          <w:tab w:val="left" w:pos="5352"/>
          <w:tab w:val="left" w:pos="6821"/>
        </w:tabs>
        <w:kinsoku w:val="0"/>
        <w:overflowPunct w:val="0"/>
        <w:spacing w:line="335" w:lineRule="exact"/>
        <w:rPr>
          <w:rFonts w:hint="eastAsia" w:cs="宋体"/>
        </w:rPr>
      </w:pPr>
    </w:p>
    <w:p w14:paraId="4276D3E5">
      <w:pPr>
        <w:pStyle w:val="18"/>
        <w:kinsoku w:val="0"/>
        <w:overflowPunct w:val="0"/>
        <w:spacing w:line="583" w:lineRule="auto"/>
        <w:ind w:right="-46"/>
        <w:rPr>
          <w:rFonts w:hint="eastAsia" w:cs="宋体"/>
          <w:szCs w:val="20"/>
        </w:rPr>
      </w:pPr>
      <w:r>
        <w:rPr>
          <w:rFonts w:hint="eastAsia" w:cs="宋体"/>
          <w:szCs w:val="20"/>
        </w:rPr>
        <w:t>附:法定代表人(单位负责人)身份证或护照等身份证明文件电子件:</w:t>
      </w:r>
    </w:p>
    <w:p w14:paraId="63ABE00A">
      <w:pPr>
        <w:pStyle w:val="18"/>
        <w:kinsoku w:val="0"/>
        <w:overflowPunct w:val="0"/>
        <w:spacing w:line="583" w:lineRule="auto"/>
        <w:ind w:right="4305"/>
        <w:rPr>
          <w:rFonts w:hint="eastAsia" w:cs="宋体"/>
          <w:spacing w:val="-3"/>
        </w:rPr>
      </w:pPr>
    </w:p>
    <w:p w14:paraId="53BED665">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5B33B6B5">
      <w:pPr>
        <w:pStyle w:val="18"/>
        <w:kinsoku w:val="0"/>
        <w:overflowPunct w:val="0"/>
        <w:spacing w:line="583" w:lineRule="auto"/>
        <w:ind w:right="95"/>
        <w:rPr>
          <w:rFonts w:hint="eastAsia" w:cs="宋体"/>
          <w:spacing w:val="-3"/>
        </w:rPr>
      </w:pPr>
      <w:r>
        <w:rPr>
          <w:rFonts w:hint="eastAsia" w:cs="宋体"/>
          <w:spacing w:val="-3"/>
        </w:rPr>
        <w:t>法定代表人(</w:t>
      </w:r>
      <w:r>
        <w:rPr>
          <w:rFonts w:hint="eastAsia" w:cs="宋体"/>
        </w:rPr>
        <w:t>单位负责人</w:t>
      </w:r>
      <w:r>
        <w:rPr>
          <w:rFonts w:hint="eastAsia" w:cs="宋体"/>
          <w:spacing w:val="-3"/>
        </w:rPr>
        <w:t>)(签字或签章):_______</w:t>
      </w:r>
    </w:p>
    <w:p w14:paraId="69F52BAC">
      <w:pPr>
        <w:autoSpaceDE w:val="0"/>
        <w:autoSpaceDN w:val="0"/>
        <w:adjustRightInd w:val="0"/>
        <w:snapToGrid w:val="0"/>
        <w:spacing w:line="360" w:lineRule="auto"/>
        <w:rPr>
          <w:rFonts w:hint="eastAsia" w:ascii="宋体" w:hAnsi="宋体" w:cs="宋体"/>
          <w:sz w:val="24"/>
        </w:rPr>
      </w:pPr>
    </w:p>
    <w:p w14:paraId="7D99513A">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日期:_____年______月______日</w:t>
      </w:r>
    </w:p>
    <w:p w14:paraId="7DCE25E9">
      <w:pPr>
        <w:widowControl/>
        <w:jc w:val="left"/>
        <w:rPr>
          <w:rFonts w:hint="eastAsia" w:ascii="宋体" w:hAnsi="宋体" w:cs="宋体"/>
          <w:i/>
          <w:sz w:val="24"/>
          <w:szCs w:val="20"/>
          <w:u w:val="single"/>
        </w:rPr>
      </w:pPr>
    </w:p>
    <w:p w14:paraId="689167FC">
      <w:pPr>
        <w:widowControl/>
        <w:jc w:val="left"/>
        <w:rPr>
          <w:rFonts w:hint="eastAsia" w:ascii="宋体" w:hAnsi="宋体" w:cs="宋体"/>
          <w:sz w:val="24"/>
          <w:szCs w:val="20"/>
        </w:rPr>
      </w:pPr>
      <w:r>
        <w:rPr>
          <w:rFonts w:hint="eastAsia" w:ascii="宋体" w:hAnsi="宋体" w:cs="宋体"/>
          <w:sz w:val="24"/>
          <w:szCs w:val="20"/>
        </w:rPr>
        <w:br w:type="page"/>
      </w:r>
    </w:p>
    <w:p w14:paraId="2D4F10A1">
      <w:pPr>
        <w:numPr>
          <w:ilvl w:val="0"/>
          <w:numId w:val="24"/>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t>开标一览表</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r>
        <w:rPr>
          <w:rFonts w:hint="eastAsia" w:ascii="宋体" w:hAnsi="宋体" w:cs="宋体"/>
          <w:sz w:val="24"/>
          <w:szCs w:val="20"/>
        </w:rPr>
        <w:t>(实质性格式)</w:t>
      </w:r>
    </w:p>
    <w:p w14:paraId="4D3DC169">
      <w:pPr>
        <w:spacing w:line="360" w:lineRule="exact"/>
        <w:jc w:val="center"/>
        <w:rPr>
          <w:rFonts w:hint="eastAsia" w:ascii="宋体" w:hAnsi="宋体" w:cs="宋体"/>
          <w:b/>
          <w:sz w:val="36"/>
          <w:szCs w:val="36"/>
        </w:rPr>
      </w:pPr>
      <w:bookmarkStart w:id="952" w:name="_Toc305158900"/>
      <w:bookmarkStart w:id="953" w:name="_Toc226965748"/>
      <w:bookmarkStart w:id="954" w:name="_Toc265228396"/>
      <w:bookmarkStart w:id="955" w:name="_Toc305158826"/>
      <w:bookmarkStart w:id="956" w:name="_Toc164608827"/>
      <w:bookmarkStart w:id="957" w:name="_Toc164608672"/>
      <w:bookmarkStart w:id="958" w:name="_Toc264969248"/>
      <w:bookmarkStart w:id="959" w:name="_Toc195842923"/>
      <w:bookmarkStart w:id="960" w:name="_Toc226965831"/>
      <w:bookmarkStart w:id="961" w:name="_Toc226337254"/>
      <w:bookmarkStart w:id="962" w:name="_Toc226309802"/>
      <w:r>
        <w:rPr>
          <w:rFonts w:hint="eastAsia" w:ascii="宋体" w:hAnsi="宋体" w:cs="宋体"/>
          <w:b/>
          <w:sz w:val="36"/>
          <w:szCs w:val="36"/>
        </w:rPr>
        <w:t>开标一览表</w:t>
      </w:r>
      <w:bookmarkEnd w:id="952"/>
      <w:bookmarkEnd w:id="953"/>
      <w:bookmarkEnd w:id="954"/>
      <w:bookmarkEnd w:id="955"/>
      <w:bookmarkEnd w:id="956"/>
      <w:bookmarkEnd w:id="957"/>
      <w:bookmarkEnd w:id="958"/>
      <w:bookmarkEnd w:id="959"/>
      <w:bookmarkEnd w:id="960"/>
      <w:bookmarkEnd w:id="961"/>
      <w:bookmarkEnd w:id="962"/>
    </w:p>
    <w:p w14:paraId="5531B994">
      <w:pPr>
        <w:tabs>
          <w:tab w:val="left" w:pos="1800"/>
          <w:tab w:val="left" w:pos="5580"/>
        </w:tabs>
        <w:spacing w:line="360" w:lineRule="auto"/>
        <w:jc w:val="left"/>
        <w:rPr>
          <w:rFonts w:hint="eastAsia" w:ascii="宋体" w:hAnsi="宋体" w:cs="宋体"/>
          <w:sz w:val="24"/>
        </w:rPr>
      </w:pPr>
    </w:p>
    <w:p w14:paraId="6FA933D6">
      <w:pPr>
        <w:tabs>
          <w:tab w:val="left" w:pos="1800"/>
          <w:tab w:val="left" w:pos="5580"/>
        </w:tabs>
        <w:spacing w:line="360" w:lineRule="auto"/>
        <w:jc w:val="left"/>
        <w:rPr>
          <w:rFonts w:hint="eastAsia" w:ascii="宋体" w:hAnsi="宋体" w:cs="宋体"/>
          <w:sz w:val="24"/>
        </w:rPr>
      </w:pPr>
    </w:p>
    <w:p w14:paraId="4936871D">
      <w:pPr>
        <w:tabs>
          <w:tab w:val="left" w:pos="1800"/>
          <w:tab w:val="left" w:pos="5580"/>
        </w:tabs>
        <w:spacing w:line="360" w:lineRule="auto"/>
        <w:ind w:firstLine="240" w:firstLineChars="100"/>
        <w:jc w:val="left"/>
        <w:rPr>
          <w:rFonts w:hint="eastAsia" w:ascii="宋体" w:hAnsi="宋体" w:cs="宋体"/>
          <w:sz w:val="24"/>
          <w:u w:val="single"/>
        </w:rPr>
      </w:pPr>
      <w:r>
        <w:rPr>
          <w:rFonts w:hint="eastAsia" w:ascii="宋体" w:hAnsi="宋体" w:cs="宋体"/>
          <w:sz w:val="24"/>
        </w:rPr>
        <w:t>采购编号:_____________________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7E74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BEA2C71">
            <w:pPr>
              <w:tabs>
                <w:tab w:val="left" w:pos="5580"/>
              </w:tabs>
              <w:jc w:val="center"/>
              <w:rPr>
                <w:rFonts w:hint="eastAsia" w:ascii="宋体" w:hAnsi="宋体" w:cs="宋体"/>
                <w:b/>
                <w:sz w:val="24"/>
              </w:rPr>
            </w:pPr>
            <w:r>
              <w:rPr>
                <w:rFonts w:hint="eastAsia" w:ascii="宋体" w:hAnsi="宋体" w:cs="宋体"/>
                <w:b/>
                <w:sz w:val="24"/>
              </w:rPr>
              <w:t>包号</w:t>
            </w:r>
          </w:p>
        </w:tc>
        <w:tc>
          <w:tcPr>
            <w:tcW w:w="2215" w:type="pct"/>
            <w:vMerge w:val="restart"/>
            <w:vAlign w:val="center"/>
          </w:tcPr>
          <w:p w14:paraId="71B7BAC6">
            <w:pPr>
              <w:tabs>
                <w:tab w:val="left" w:pos="5580"/>
              </w:tabs>
              <w:jc w:val="center"/>
              <w:rPr>
                <w:rFonts w:hint="eastAsia" w:ascii="宋体" w:hAnsi="宋体" w:cs="宋体"/>
                <w:b/>
                <w:sz w:val="24"/>
              </w:rPr>
            </w:pPr>
            <w:r>
              <w:rPr>
                <w:rFonts w:hint="eastAsia" w:ascii="宋体" w:hAnsi="宋体" w:cs="宋体"/>
                <w:b/>
                <w:sz w:val="24"/>
              </w:rPr>
              <w:t>投标人名称</w:t>
            </w:r>
          </w:p>
        </w:tc>
        <w:tc>
          <w:tcPr>
            <w:tcW w:w="2373" w:type="pct"/>
            <w:gridSpan w:val="2"/>
            <w:vAlign w:val="center"/>
          </w:tcPr>
          <w:p w14:paraId="308521F6">
            <w:pPr>
              <w:tabs>
                <w:tab w:val="left" w:pos="5580"/>
              </w:tabs>
              <w:jc w:val="center"/>
              <w:rPr>
                <w:rFonts w:hint="eastAsia" w:ascii="宋体" w:hAnsi="宋体" w:cs="宋体"/>
                <w:b/>
                <w:sz w:val="24"/>
              </w:rPr>
            </w:pPr>
            <w:r>
              <w:rPr>
                <w:rFonts w:hint="eastAsia" w:ascii="宋体" w:hAnsi="宋体" w:cs="宋体"/>
                <w:b/>
                <w:sz w:val="24"/>
              </w:rPr>
              <w:t>投标报价</w:t>
            </w:r>
          </w:p>
        </w:tc>
      </w:tr>
      <w:tr w14:paraId="1380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5B46C88D">
            <w:pPr>
              <w:tabs>
                <w:tab w:val="left" w:pos="5580"/>
              </w:tabs>
              <w:jc w:val="center"/>
              <w:rPr>
                <w:rFonts w:hint="eastAsia" w:ascii="宋体" w:hAnsi="宋体" w:cs="宋体"/>
                <w:sz w:val="24"/>
              </w:rPr>
            </w:pPr>
          </w:p>
        </w:tc>
        <w:tc>
          <w:tcPr>
            <w:tcW w:w="2215" w:type="pct"/>
            <w:vMerge w:val="continue"/>
            <w:vAlign w:val="center"/>
          </w:tcPr>
          <w:p w14:paraId="4588A011">
            <w:pPr>
              <w:tabs>
                <w:tab w:val="left" w:pos="5580"/>
              </w:tabs>
              <w:jc w:val="center"/>
              <w:rPr>
                <w:rFonts w:hint="eastAsia" w:ascii="宋体" w:hAnsi="宋体" w:cs="宋体"/>
                <w:sz w:val="24"/>
              </w:rPr>
            </w:pPr>
          </w:p>
        </w:tc>
        <w:tc>
          <w:tcPr>
            <w:tcW w:w="1188" w:type="pct"/>
            <w:vAlign w:val="center"/>
          </w:tcPr>
          <w:p w14:paraId="257173A9">
            <w:pPr>
              <w:tabs>
                <w:tab w:val="left" w:pos="5580"/>
              </w:tabs>
              <w:jc w:val="center"/>
              <w:rPr>
                <w:rFonts w:hint="eastAsia" w:ascii="宋体" w:hAnsi="宋体" w:cs="宋体"/>
                <w:b/>
                <w:sz w:val="24"/>
              </w:rPr>
            </w:pPr>
            <w:r>
              <w:rPr>
                <w:rFonts w:hint="eastAsia" w:ascii="宋体" w:hAnsi="宋体" w:cs="宋体"/>
                <w:b/>
                <w:sz w:val="24"/>
              </w:rPr>
              <w:t>大写</w:t>
            </w:r>
          </w:p>
        </w:tc>
        <w:tc>
          <w:tcPr>
            <w:tcW w:w="1182" w:type="pct"/>
            <w:vAlign w:val="center"/>
          </w:tcPr>
          <w:p w14:paraId="0C6ED8D0">
            <w:pPr>
              <w:tabs>
                <w:tab w:val="left" w:pos="5580"/>
              </w:tabs>
              <w:jc w:val="center"/>
              <w:rPr>
                <w:rFonts w:hint="eastAsia" w:ascii="宋体" w:hAnsi="宋体" w:cs="宋体"/>
                <w:b/>
                <w:sz w:val="24"/>
              </w:rPr>
            </w:pPr>
            <w:r>
              <w:rPr>
                <w:rFonts w:hint="eastAsia" w:ascii="宋体" w:hAnsi="宋体" w:cs="宋体"/>
                <w:b/>
                <w:sz w:val="24"/>
              </w:rPr>
              <w:t>小写</w:t>
            </w:r>
          </w:p>
        </w:tc>
      </w:tr>
      <w:tr w14:paraId="449A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3F5B3800">
            <w:pPr>
              <w:tabs>
                <w:tab w:val="left" w:pos="5580"/>
              </w:tabs>
              <w:jc w:val="center"/>
              <w:rPr>
                <w:rFonts w:hint="eastAsia" w:ascii="宋体" w:hAnsi="宋体" w:cs="宋体"/>
                <w:sz w:val="24"/>
              </w:rPr>
            </w:pPr>
          </w:p>
        </w:tc>
        <w:tc>
          <w:tcPr>
            <w:tcW w:w="2215" w:type="pct"/>
            <w:vAlign w:val="center"/>
          </w:tcPr>
          <w:p w14:paraId="29803690">
            <w:pPr>
              <w:tabs>
                <w:tab w:val="left" w:pos="5580"/>
              </w:tabs>
              <w:jc w:val="center"/>
              <w:rPr>
                <w:rFonts w:hint="eastAsia" w:ascii="宋体" w:hAnsi="宋体" w:cs="宋体"/>
                <w:sz w:val="24"/>
              </w:rPr>
            </w:pPr>
          </w:p>
        </w:tc>
        <w:tc>
          <w:tcPr>
            <w:tcW w:w="1188" w:type="pct"/>
            <w:vAlign w:val="center"/>
          </w:tcPr>
          <w:p w14:paraId="36B9EEA1">
            <w:pPr>
              <w:tabs>
                <w:tab w:val="left" w:pos="5580"/>
              </w:tabs>
              <w:jc w:val="center"/>
              <w:rPr>
                <w:rFonts w:hint="eastAsia" w:ascii="宋体" w:hAnsi="宋体" w:cs="宋体"/>
                <w:sz w:val="24"/>
              </w:rPr>
            </w:pPr>
          </w:p>
        </w:tc>
        <w:tc>
          <w:tcPr>
            <w:tcW w:w="1182" w:type="pct"/>
            <w:vAlign w:val="center"/>
          </w:tcPr>
          <w:p w14:paraId="160478CC">
            <w:pPr>
              <w:tabs>
                <w:tab w:val="left" w:pos="5580"/>
              </w:tabs>
              <w:jc w:val="center"/>
              <w:rPr>
                <w:rFonts w:hint="eastAsia" w:ascii="宋体" w:hAnsi="宋体" w:cs="宋体"/>
                <w:sz w:val="24"/>
              </w:rPr>
            </w:pPr>
          </w:p>
        </w:tc>
      </w:tr>
    </w:tbl>
    <w:p w14:paraId="05FF807A">
      <w:pPr>
        <w:autoSpaceDE w:val="0"/>
        <w:autoSpaceDN w:val="0"/>
        <w:adjustRightInd w:val="0"/>
        <w:jc w:val="left"/>
        <w:rPr>
          <w:rFonts w:hint="eastAsia" w:ascii="宋体" w:hAnsi="宋体" w:cs="宋体"/>
          <w:kern w:val="0"/>
          <w:sz w:val="24"/>
        </w:rPr>
      </w:pPr>
    </w:p>
    <w:p w14:paraId="35F07428">
      <w:pPr>
        <w:autoSpaceDE w:val="0"/>
        <w:autoSpaceDN w:val="0"/>
        <w:adjustRightInd w:val="0"/>
        <w:jc w:val="left"/>
        <w:rPr>
          <w:rFonts w:hint="eastAsia" w:ascii="宋体" w:hAnsi="宋体" w:cs="宋体"/>
          <w:sz w:val="24"/>
          <w:szCs w:val="20"/>
        </w:rPr>
      </w:pPr>
      <w:r>
        <w:rPr>
          <w:rFonts w:hint="eastAsia" w:ascii="宋体" w:hAnsi="宋体" w:cs="宋体"/>
          <w:kern w:val="0"/>
          <w:sz w:val="24"/>
        </w:rPr>
        <w:t>注:1</w:t>
      </w:r>
      <w:r>
        <w:rPr>
          <w:rFonts w:hint="eastAsia" w:ascii="宋体" w:hAnsi="宋体" w:cs="宋体"/>
          <w:sz w:val="24"/>
          <w:szCs w:val="20"/>
        </w:rPr>
        <w:t>.此表中，每包的投标报价应和《投标分项报价表》中的总价相一致。</w:t>
      </w:r>
    </w:p>
    <w:p w14:paraId="64A4DFF8">
      <w:pPr>
        <w:tabs>
          <w:tab w:val="left" w:pos="5580"/>
        </w:tabs>
        <w:ind w:firstLine="480" w:firstLineChars="200"/>
        <w:rPr>
          <w:rFonts w:hint="eastAsia" w:ascii="宋体" w:hAnsi="宋体" w:cs="宋体"/>
          <w:sz w:val="24"/>
          <w:szCs w:val="20"/>
        </w:rPr>
      </w:pPr>
      <w:r>
        <w:rPr>
          <w:rFonts w:hint="eastAsia" w:ascii="宋体" w:hAnsi="宋体" w:cs="宋体"/>
          <w:sz w:val="24"/>
          <w:szCs w:val="20"/>
        </w:rPr>
        <w:t>2.本表必须按包分别填写。</w:t>
      </w:r>
    </w:p>
    <w:p w14:paraId="24312B33">
      <w:pPr>
        <w:autoSpaceDE w:val="0"/>
        <w:autoSpaceDN w:val="0"/>
        <w:adjustRightInd w:val="0"/>
        <w:snapToGrid w:val="0"/>
        <w:spacing w:before="25" w:after="25" w:line="360" w:lineRule="auto"/>
        <w:rPr>
          <w:rFonts w:hint="eastAsia" w:ascii="宋体" w:hAnsi="宋体" w:cs="宋体"/>
          <w:sz w:val="24"/>
          <w:lang w:val="zh-CN"/>
        </w:rPr>
      </w:pPr>
    </w:p>
    <w:p w14:paraId="0D5311E8">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lang w:val="zh-CN"/>
        </w:rPr>
        <w:t xml:space="preserve">                         </w:t>
      </w:r>
    </w:p>
    <w:p w14:paraId="46E2A49B">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7FD1B867">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szCs w:val="20"/>
        </w:rPr>
        <w:t xml:space="preserve">日期:_____年______月______日   </w:t>
      </w:r>
    </w:p>
    <w:p w14:paraId="2B9C4F6A">
      <w:pPr>
        <w:widowControl/>
        <w:jc w:val="left"/>
        <w:rPr>
          <w:rFonts w:hint="eastAsia" w:ascii="宋体" w:hAnsi="宋体" w:cs="宋体"/>
          <w:sz w:val="24"/>
          <w:szCs w:val="20"/>
        </w:rPr>
      </w:pPr>
      <w:bookmarkStart w:id="963" w:name="_Toc264969249"/>
      <w:bookmarkStart w:id="964" w:name="_Toc142311060"/>
      <w:bookmarkStart w:id="965" w:name="_Toc265228397"/>
      <w:bookmarkStart w:id="966" w:name="_Toc305158827"/>
      <w:bookmarkStart w:id="967" w:name="_Toc226965832"/>
      <w:bookmarkStart w:id="968" w:name="_Toc226965749"/>
      <w:bookmarkStart w:id="969" w:name="_Toc150480796"/>
      <w:bookmarkStart w:id="970" w:name="_Toc127151558"/>
      <w:bookmarkStart w:id="971" w:name="_Toc226309803"/>
      <w:bookmarkStart w:id="972" w:name="_Toc226337255"/>
      <w:bookmarkStart w:id="973" w:name="_Toc195842924"/>
      <w:bookmarkStart w:id="974" w:name="_Toc150774763"/>
      <w:bookmarkStart w:id="975" w:name="_Toc305158901"/>
    </w:p>
    <w:p w14:paraId="269F630F">
      <w:pPr>
        <w:widowControl/>
        <w:jc w:val="left"/>
        <w:rPr>
          <w:rFonts w:hint="eastAsia" w:ascii="宋体" w:hAnsi="宋体" w:cs="宋体"/>
          <w:sz w:val="24"/>
          <w:szCs w:val="20"/>
        </w:rPr>
      </w:pPr>
    </w:p>
    <w:p w14:paraId="4BA81037">
      <w:pPr>
        <w:numPr>
          <w:ilvl w:val="0"/>
          <w:numId w:val="24"/>
        </w:numPr>
        <w:tabs>
          <w:tab w:val="left" w:pos="360"/>
        </w:tabs>
        <w:snapToGrid w:val="0"/>
        <w:spacing w:line="360" w:lineRule="auto"/>
        <w:outlineLvl w:val="1"/>
        <w:rPr>
          <w:rFonts w:hint="eastAsia" w:ascii="宋体" w:hAnsi="宋体" w:cs="宋体"/>
          <w:sz w:val="24"/>
          <w:szCs w:val="20"/>
        </w:rPr>
        <w:sectPr>
          <w:headerReference r:id="rId21" w:type="first"/>
          <w:footerReference r:id="rId23" w:type="first"/>
          <w:headerReference r:id="rId20" w:type="even"/>
          <w:footerReference r:id="rId22" w:type="even"/>
          <w:pgSz w:w="11907" w:h="16840"/>
          <w:pgMar w:top="1418" w:right="1134" w:bottom="1418" w:left="1701" w:header="851" w:footer="851" w:gutter="0"/>
          <w:pgNumType w:fmt="decimal"/>
          <w:cols w:space="720" w:num="1"/>
          <w:docGrid w:linePitch="462" w:charSpace="0"/>
        </w:sectPr>
      </w:pPr>
    </w:p>
    <w:bookmarkEnd w:id="963"/>
    <w:bookmarkEnd w:id="964"/>
    <w:bookmarkEnd w:id="965"/>
    <w:bookmarkEnd w:id="966"/>
    <w:bookmarkEnd w:id="967"/>
    <w:bookmarkEnd w:id="968"/>
    <w:bookmarkEnd w:id="969"/>
    <w:bookmarkEnd w:id="970"/>
    <w:bookmarkEnd w:id="971"/>
    <w:bookmarkEnd w:id="972"/>
    <w:bookmarkEnd w:id="973"/>
    <w:bookmarkEnd w:id="974"/>
    <w:bookmarkEnd w:id="975"/>
    <w:p w14:paraId="0982D8B0">
      <w:pPr>
        <w:numPr>
          <w:ilvl w:val="0"/>
          <w:numId w:val="24"/>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t>投标分项报价表(实质性格式)</w:t>
      </w:r>
    </w:p>
    <w:p w14:paraId="7BBF8F15">
      <w:pPr>
        <w:spacing w:line="360" w:lineRule="exact"/>
        <w:jc w:val="center"/>
        <w:rPr>
          <w:rFonts w:hint="eastAsia" w:ascii="宋体" w:hAnsi="宋体" w:cs="宋体"/>
          <w:b/>
          <w:sz w:val="36"/>
          <w:szCs w:val="36"/>
        </w:rPr>
      </w:pPr>
    </w:p>
    <w:p w14:paraId="7EE10CD7">
      <w:pPr>
        <w:spacing w:line="360" w:lineRule="exact"/>
        <w:jc w:val="center"/>
        <w:rPr>
          <w:rFonts w:hint="eastAsia" w:ascii="宋体" w:hAnsi="宋体" w:cs="宋体"/>
          <w:b/>
          <w:sz w:val="36"/>
          <w:szCs w:val="36"/>
        </w:rPr>
      </w:pPr>
      <w:r>
        <w:rPr>
          <w:rFonts w:hint="eastAsia" w:ascii="宋体" w:hAnsi="宋体" w:cs="宋体"/>
          <w:b/>
          <w:sz w:val="36"/>
          <w:szCs w:val="36"/>
        </w:rPr>
        <w:t>投标分项报价表</w:t>
      </w:r>
    </w:p>
    <w:p w14:paraId="1AB689D2">
      <w:pPr>
        <w:tabs>
          <w:tab w:val="left" w:pos="1800"/>
          <w:tab w:val="left" w:pos="5580"/>
        </w:tabs>
        <w:rPr>
          <w:rFonts w:hint="eastAsia" w:ascii="宋体" w:hAnsi="宋体" w:cs="宋体"/>
          <w:sz w:val="24"/>
        </w:rPr>
      </w:pPr>
    </w:p>
    <w:p w14:paraId="67D1FE8D">
      <w:pPr>
        <w:tabs>
          <w:tab w:val="left" w:pos="1800"/>
          <w:tab w:val="left" w:pos="5580"/>
        </w:tabs>
        <w:rPr>
          <w:rFonts w:hint="eastAsia" w:ascii="宋体" w:hAnsi="宋体" w:cs="宋体"/>
          <w:sz w:val="24"/>
        </w:rPr>
      </w:pPr>
      <w:r>
        <w:rPr>
          <w:rFonts w:hint="eastAsia" w:ascii="宋体" w:hAnsi="宋体" w:cs="宋体"/>
          <w:sz w:val="24"/>
        </w:rPr>
        <w:t>采购编号/包号:___________ 项目名称:__________</w:t>
      </w:r>
      <w:r>
        <w:rPr>
          <w:rFonts w:ascii="宋体" w:hAnsi="宋体" w:cs="宋体"/>
          <w:sz w:val="24"/>
        </w:rPr>
        <w:t xml:space="preserve">            </w:t>
      </w:r>
      <w:r>
        <w:rPr>
          <w:rFonts w:hint="eastAsia" w:ascii="宋体" w:hAnsi="宋体" w:cs="宋体"/>
          <w:sz w:val="24"/>
        </w:rPr>
        <w:t>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218"/>
        <w:gridCol w:w="1150"/>
        <w:gridCol w:w="942"/>
        <w:gridCol w:w="1252"/>
        <w:gridCol w:w="1251"/>
        <w:gridCol w:w="1251"/>
        <w:gridCol w:w="1251"/>
        <w:gridCol w:w="1251"/>
        <w:gridCol w:w="1405"/>
        <w:gridCol w:w="870"/>
        <w:gridCol w:w="865"/>
        <w:gridCol w:w="1021"/>
      </w:tblGrid>
      <w:tr w14:paraId="5EB9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3" w:type="pct"/>
            <w:vAlign w:val="center"/>
          </w:tcPr>
          <w:p w14:paraId="7E1F4913">
            <w:pPr>
              <w:adjustRightInd w:val="0"/>
              <w:snapToGrid w:val="0"/>
              <w:jc w:val="center"/>
              <w:rPr>
                <w:rFonts w:hint="eastAsia" w:ascii="宋体" w:hAnsi="宋体" w:cs="宋体"/>
                <w:b/>
                <w:sz w:val="24"/>
              </w:rPr>
            </w:pPr>
            <w:r>
              <w:rPr>
                <w:rFonts w:hint="eastAsia" w:ascii="宋体" w:hAnsi="宋体" w:cs="宋体"/>
                <w:b/>
                <w:sz w:val="24"/>
              </w:rPr>
              <w:t>序号</w:t>
            </w:r>
          </w:p>
        </w:tc>
        <w:tc>
          <w:tcPr>
            <w:tcW w:w="428" w:type="pct"/>
            <w:vAlign w:val="center"/>
          </w:tcPr>
          <w:p w14:paraId="114366A6">
            <w:pPr>
              <w:adjustRightInd w:val="0"/>
              <w:snapToGrid w:val="0"/>
              <w:jc w:val="center"/>
              <w:rPr>
                <w:rFonts w:hint="eastAsia" w:ascii="宋体" w:hAnsi="宋体" w:cs="宋体"/>
                <w:b/>
                <w:sz w:val="24"/>
              </w:rPr>
            </w:pPr>
            <w:r>
              <w:rPr>
                <w:rFonts w:hint="eastAsia" w:ascii="宋体" w:hAnsi="宋体" w:cs="宋体"/>
                <w:b/>
                <w:sz w:val="24"/>
              </w:rPr>
              <w:t>分项名称</w:t>
            </w:r>
          </w:p>
        </w:tc>
        <w:tc>
          <w:tcPr>
            <w:tcW w:w="404" w:type="pct"/>
            <w:vAlign w:val="center"/>
          </w:tcPr>
          <w:p w14:paraId="61C5B4CF">
            <w:pPr>
              <w:adjustRightInd w:val="0"/>
              <w:snapToGrid w:val="0"/>
              <w:jc w:val="center"/>
              <w:rPr>
                <w:rFonts w:hint="eastAsia" w:ascii="宋体" w:hAnsi="宋体" w:cs="宋体"/>
                <w:b/>
                <w:sz w:val="24"/>
              </w:rPr>
            </w:pPr>
            <w:r>
              <w:rPr>
                <w:rFonts w:hint="eastAsia" w:ascii="宋体" w:hAnsi="宋体" w:cs="宋体"/>
                <w:b/>
                <w:sz w:val="24"/>
              </w:rPr>
              <w:t>制造商</w:t>
            </w:r>
          </w:p>
        </w:tc>
        <w:tc>
          <w:tcPr>
            <w:tcW w:w="331" w:type="pct"/>
            <w:vAlign w:val="center"/>
          </w:tcPr>
          <w:p w14:paraId="78B6667A">
            <w:pPr>
              <w:adjustRightInd w:val="0"/>
              <w:snapToGrid w:val="0"/>
              <w:jc w:val="center"/>
              <w:rPr>
                <w:rFonts w:hint="eastAsia" w:ascii="宋体" w:hAnsi="宋体" w:cs="宋体"/>
                <w:b/>
                <w:sz w:val="24"/>
              </w:rPr>
            </w:pPr>
            <w:r>
              <w:rPr>
                <w:rFonts w:hint="eastAsia" w:ascii="宋体" w:hAnsi="宋体" w:cs="宋体"/>
                <w:b/>
                <w:sz w:val="24"/>
              </w:rPr>
              <w:t>产地/国别</w:t>
            </w:r>
          </w:p>
        </w:tc>
        <w:tc>
          <w:tcPr>
            <w:tcW w:w="440" w:type="pct"/>
            <w:vAlign w:val="center"/>
          </w:tcPr>
          <w:p w14:paraId="08864B23">
            <w:pPr>
              <w:jc w:val="center"/>
              <w:rPr>
                <w:rFonts w:hint="eastAsia" w:ascii="宋体" w:hAnsi="宋体" w:cs="宋体"/>
                <w:b/>
                <w:sz w:val="24"/>
              </w:rPr>
            </w:pPr>
            <w:r>
              <w:rPr>
                <w:rFonts w:hint="eastAsia" w:ascii="宋体" w:hAnsi="宋体" w:cs="宋体"/>
                <w:b/>
                <w:sz w:val="24"/>
              </w:rPr>
              <w:t>制造商</w:t>
            </w:r>
          </w:p>
          <w:p w14:paraId="22FD3816">
            <w:pPr>
              <w:adjustRightInd w:val="0"/>
              <w:snapToGrid w:val="0"/>
              <w:jc w:val="center"/>
              <w:rPr>
                <w:rFonts w:hint="eastAsia" w:ascii="宋体" w:hAnsi="宋体" w:cs="宋体"/>
                <w:b/>
                <w:sz w:val="24"/>
              </w:rPr>
            </w:pPr>
            <w:r>
              <w:rPr>
                <w:rFonts w:hint="eastAsia" w:ascii="宋体" w:hAnsi="宋体" w:cs="宋体"/>
                <w:b/>
                <w:sz w:val="24"/>
              </w:rPr>
              <w:t>统一社会信用代码</w:t>
            </w:r>
          </w:p>
        </w:tc>
        <w:tc>
          <w:tcPr>
            <w:tcW w:w="440" w:type="pct"/>
            <w:vAlign w:val="center"/>
          </w:tcPr>
          <w:p w14:paraId="675D6A93">
            <w:pPr>
              <w:jc w:val="center"/>
              <w:rPr>
                <w:rFonts w:hint="eastAsia" w:ascii="宋体" w:hAnsi="宋体" w:cs="宋体"/>
                <w:b/>
                <w:sz w:val="24"/>
              </w:rPr>
            </w:pPr>
            <w:r>
              <w:rPr>
                <w:rFonts w:hint="eastAsia" w:ascii="宋体" w:hAnsi="宋体" w:cs="宋体"/>
                <w:b/>
                <w:sz w:val="24"/>
              </w:rPr>
              <w:t>制造商</w:t>
            </w:r>
          </w:p>
          <w:p w14:paraId="05CE674B">
            <w:pPr>
              <w:adjustRightInd w:val="0"/>
              <w:snapToGrid w:val="0"/>
              <w:jc w:val="center"/>
              <w:rPr>
                <w:rFonts w:hint="eastAsia" w:ascii="宋体" w:hAnsi="宋体" w:cs="宋体"/>
                <w:b/>
                <w:sz w:val="24"/>
              </w:rPr>
            </w:pPr>
            <w:r>
              <w:rPr>
                <w:rFonts w:hint="eastAsia" w:ascii="宋体" w:hAnsi="宋体" w:cs="宋体"/>
                <w:b/>
                <w:sz w:val="24"/>
              </w:rPr>
              <w:t>规模</w:t>
            </w:r>
          </w:p>
        </w:tc>
        <w:tc>
          <w:tcPr>
            <w:tcW w:w="440" w:type="pct"/>
            <w:vAlign w:val="center"/>
          </w:tcPr>
          <w:p w14:paraId="5A5D4C36">
            <w:pPr>
              <w:adjustRightInd w:val="0"/>
              <w:snapToGrid w:val="0"/>
              <w:jc w:val="center"/>
              <w:rPr>
                <w:rFonts w:hint="eastAsia" w:ascii="宋体" w:hAnsi="宋体" w:cs="宋体"/>
                <w:b/>
                <w:sz w:val="24"/>
              </w:rPr>
            </w:pPr>
            <w:r>
              <w:rPr>
                <w:rFonts w:hint="eastAsia" w:ascii="宋体" w:hAnsi="宋体" w:cs="宋体"/>
                <w:b/>
                <w:sz w:val="24"/>
              </w:rPr>
              <w:t>制造商所属性别</w:t>
            </w:r>
          </w:p>
        </w:tc>
        <w:tc>
          <w:tcPr>
            <w:tcW w:w="440" w:type="pct"/>
            <w:vAlign w:val="center"/>
          </w:tcPr>
          <w:p w14:paraId="484194A6">
            <w:pPr>
              <w:adjustRightInd w:val="0"/>
              <w:snapToGrid w:val="0"/>
              <w:jc w:val="center"/>
              <w:rPr>
                <w:rFonts w:hint="eastAsia" w:ascii="宋体" w:hAnsi="宋体" w:cs="宋体"/>
                <w:b/>
                <w:sz w:val="24"/>
              </w:rPr>
            </w:pPr>
            <w:r>
              <w:rPr>
                <w:rFonts w:hint="eastAsia" w:ascii="宋体" w:hAnsi="宋体" w:cs="宋体"/>
                <w:b/>
                <w:sz w:val="24"/>
              </w:rPr>
              <w:t>外商投资类型</w:t>
            </w:r>
          </w:p>
        </w:tc>
        <w:tc>
          <w:tcPr>
            <w:tcW w:w="440" w:type="pct"/>
            <w:vAlign w:val="center"/>
          </w:tcPr>
          <w:p w14:paraId="16F086C3">
            <w:pPr>
              <w:adjustRightInd w:val="0"/>
              <w:snapToGrid w:val="0"/>
              <w:jc w:val="center"/>
              <w:rPr>
                <w:rFonts w:hint="eastAsia" w:ascii="宋体" w:hAnsi="宋体" w:cs="宋体"/>
                <w:b/>
                <w:sz w:val="24"/>
              </w:rPr>
            </w:pPr>
            <w:r>
              <w:rPr>
                <w:rFonts w:hint="eastAsia" w:ascii="宋体" w:hAnsi="宋体" w:cs="宋体"/>
                <w:b/>
                <w:sz w:val="24"/>
              </w:rPr>
              <w:t>品牌</w:t>
            </w:r>
          </w:p>
        </w:tc>
        <w:tc>
          <w:tcPr>
            <w:tcW w:w="494" w:type="pct"/>
            <w:vAlign w:val="center"/>
          </w:tcPr>
          <w:p w14:paraId="246EB43E">
            <w:pPr>
              <w:adjustRightInd w:val="0"/>
              <w:snapToGrid w:val="0"/>
              <w:jc w:val="center"/>
              <w:rPr>
                <w:rFonts w:hint="eastAsia" w:ascii="宋体" w:hAnsi="宋体" w:cs="宋体"/>
                <w:b/>
                <w:sz w:val="24"/>
              </w:rPr>
            </w:pPr>
            <w:r>
              <w:rPr>
                <w:rFonts w:hint="eastAsia" w:ascii="宋体" w:hAnsi="宋体" w:cs="宋体"/>
                <w:b/>
                <w:sz w:val="24"/>
              </w:rPr>
              <w:t>规格、型号</w:t>
            </w:r>
          </w:p>
        </w:tc>
        <w:tc>
          <w:tcPr>
            <w:tcW w:w="306" w:type="pct"/>
            <w:vAlign w:val="center"/>
          </w:tcPr>
          <w:p w14:paraId="46057A5A">
            <w:pPr>
              <w:adjustRightInd w:val="0"/>
              <w:snapToGrid w:val="0"/>
              <w:jc w:val="center"/>
              <w:rPr>
                <w:rFonts w:hint="eastAsia" w:ascii="宋体" w:hAnsi="宋体" w:cs="宋体"/>
                <w:b/>
                <w:sz w:val="24"/>
              </w:rPr>
            </w:pPr>
            <w:r>
              <w:rPr>
                <w:rFonts w:hint="eastAsia" w:ascii="宋体" w:hAnsi="宋体" w:cs="宋体"/>
                <w:b/>
                <w:sz w:val="24"/>
              </w:rPr>
              <w:t>单价(元)</w:t>
            </w:r>
          </w:p>
        </w:tc>
        <w:tc>
          <w:tcPr>
            <w:tcW w:w="302" w:type="pct"/>
            <w:vAlign w:val="center"/>
          </w:tcPr>
          <w:p w14:paraId="5B33A1A4">
            <w:pPr>
              <w:adjustRightInd w:val="0"/>
              <w:snapToGrid w:val="0"/>
              <w:jc w:val="center"/>
              <w:rPr>
                <w:rFonts w:hint="eastAsia" w:ascii="宋体" w:hAnsi="宋体" w:cs="宋体"/>
                <w:b/>
                <w:sz w:val="24"/>
              </w:rPr>
            </w:pPr>
            <w:r>
              <w:rPr>
                <w:rFonts w:hint="eastAsia" w:ascii="宋体" w:hAnsi="宋体" w:cs="宋体"/>
                <w:b/>
                <w:sz w:val="24"/>
              </w:rPr>
              <w:t>数量</w:t>
            </w:r>
          </w:p>
        </w:tc>
        <w:tc>
          <w:tcPr>
            <w:tcW w:w="359" w:type="pct"/>
            <w:vAlign w:val="center"/>
          </w:tcPr>
          <w:p w14:paraId="66CCED56">
            <w:pPr>
              <w:adjustRightInd w:val="0"/>
              <w:snapToGrid w:val="0"/>
              <w:jc w:val="center"/>
              <w:rPr>
                <w:rFonts w:hint="eastAsia" w:ascii="宋体" w:hAnsi="宋体" w:cs="宋体"/>
                <w:b/>
                <w:sz w:val="24"/>
              </w:rPr>
            </w:pPr>
            <w:r>
              <w:rPr>
                <w:rFonts w:hint="eastAsia" w:ascii="宋体" w:hAnsi="宋体" w:cs="宋体"/>
                <w:b/>
                <w:sz w:val="24"/>
              </w:rPr>
              <w:t>合价(元)</w:t>
            </w:r>
          </w:p>
        </w:tc>
      </w:tr>
      <w:tr w14:paraId="0D3B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 w:type="pct"/>
            <w:vAlign w:val="center"/>
          </w:tcPr>
          <w:p w14:paraId="1F58BBA0">
            <w:pPr>
              <w:adjustRightInd w:val="0"/>
              <w:snapToGrid w:val="0"/>
              <w:jc w:val="center"/>
              <w:rPr>
                <w:rFonts w:hint="eastAsia" w:ascii="宋体" w:hAnsi="宋体" w:cs="宋体"/>
                <w:sz w:val="24"/>
              </w:rPr>
            </w:pPr>
            <w:r>
              <w:rPr>
                <w:rFonts w:hint="eastAsia" w:ascii="宋体" w:hAnsi="宋体" w:cs="宋体"/>
                <w:sz w:val="24"/>
              </w:rPr>
              <w:t>1</w:t>
            </w:r>
          </w:p>
        </w:tc>
        <w:tc>
          <w:tcPr>
            <w:tcW w:w="428" w:type="pct"/>
            <w:vAlign w:val="center"/>
          </w:tcPr>
          <w:p w14:paraId="2A229F99">
            <w:pPr>
              <w:adjustRightInd w:val="0"/>
              <w:snapToGrid w:val="0"/>
              <w:jc w:val="center"/>
              <w:rPr>
                <w:rFonts w:hint="eastAsia" w:ascii="宋体" w:hAnsi="宋体" w:cs="宋体"/>
                <w:sz w:val="24"/>
              </w:rPr>
            </w:pPr>
          </w:p>
        </w:tc>
        <w:tc>
          <w:tcPr>
            <w:tcW w:w="404" w:type="pct"/>
            <w:vAlign w:val="center"/>
          </w:tcPr>
          <w:p w14:paraId="0D518C73">
            <w:pPr>
              <w:adjustRightInd w:val="0"/>
              <w:snapToGrid w:val="0"/>
              <w:jc w:val="center"/>
              <w:rPr>
                <w:rFonts w:hint="eastAsia" w:ascii="宋体" w:hAnsi="宋体" w:cs="宋体"/>
                <w:sz w:val="24"/>
              </w:rPr>
            </w:pPr>
          </w:p>
        </w:tc>
        <w:tc>
          <w:tcPr>
            <w:tcW w:w="331" w:type="pct"/>
            <w:vAlign w:val="center"/>
          </w:tcPr>
          <w:p w14:paraId="0C85BF6B">
            <w:pPr>
              <w:adjustRightInd w:val="0"/>
              <w:snapToGrid w:val="0"/>
              <w:jc w:val="center"/>
              <w:rPr>
                <w:rFonts w:hint="eastAsia" w:ascii="宋体" w:hAnsi="宋体" w:cs="宋体"/>
                <w:sz w:val="24"/>
              </w:rPr>
            </w:pPr>
          </w:p>
        </w:tc>
        <w:tc>
          <w:tcPr>
            <w:tcW w:w="440" w:type="pct"/>
            <w:vAlign w:val="center"/>
          </w:tcPr>
          <w:p w14:paraId="020D22B9">
            <w:pPr>
              <w:adjustRightInd w:val="0"/>
              <w:snapToGrid w:val="0"/>
              <w:jc w:val="center"/>
              <w:rPr>
                <w:rFonts w:hint="eastAsia" w:ascii="宋体" w:hAnsi="宋体" w:cs="宋体"/>
                <w:sz w:val="24"/>
              </w:rPr>
            </w:pPr>
          </w:p>
        </w:tc>
        <w:tc>
          <w:tcPr>
            <w:tcW w:w="440" w:type="pct"/>
            <w:vAlign w:val="center"/>
          </w:tcPr>
          <w:p w14:paraId="4CF9C52F">
            <w:pPr>
              <w:adjustRightInd w:val="0"/>
              <w:snapToGrid w:val="0"/>
              <w:jc w:val="center"/>
              <w:rPr>
                <w:rFonts w:hint="eastAsia" w:ascii="宋体" w:hAnsi="宋体" w:cs="宋体"/>
                <w:sz w:val="24"/>
              </w:rPr>
            </w:pPr>
          </w:p>
        </w:tc>
        <w:tc>
          <w:tcPr>
            <w:tcW w:w="440" w:type="pct"/>
            <w:vAlign w:val="center"/>
          </w:tcPr>
          <w:p w14:paraId="250E7BD6">
            <w:pPr>
              <w:adjustRightInd w:val="0"/>
              <w:snapToGrid w:val="0"/>
              <w:jc w:val="center"/>
              <w:rPr>
                <w:rFonts w:hint="eastAsia" w:ascii="宋体" w:hAnsi="宋体" w:cs="宋体"/>
                <w:sz w:val="24"/>
              </w:rPr>
            </w:pPr>
          </w:p>
        </w:tc>
        <w:tc>
          <w:tcPr>
            <w:tcW w:w="440" w:type="pct"/>
            <w:vAlign w:val="center"/>
          </w:tcPr>
          <w:p w14:paraId="37B19077">
            <w:pPr>
              <w:adjustRightInd w:val="0"/>
              <w:snapToGrid w:val="0"/>
              <w:jc w:val="center"/>
              <w:rPr>
                <w:rFonts w:hint="eastAsia" w:ascii="宋体" w:hAnsi="宋体" w:cs="宋体"/>
                <w:sz w:val="24"/>
              </w:rPr>
            </w:pPr>
          </w:p>
        </w:tc>
        <w:tc>
          <w:tcPr>
            <w:tcW w:w="440" w:type="pct"/>
            <w:vAlign w:val="center"/>
          </w:tcPr>
          <w:p w14:paraId="32000943">
            <w:pPr>
              <w:adjustRightInd w:val="0"/>
              <w:snapToGrid w:val="0"/>
              <w:jc w:val="center"/>
              <w:rPr>
                <w:rFonts w:hint="eastAsia" w:ascii="宋体" w:hAnsi="宋体" w:cs="宋体"/>
                <w:sz w:val="24"/>
              </w:rPr>
            </w:pPr>
          </w:p>
        </w:tc>
        <w:tc>
          <w:tcPr>
            <w:tcW w:w="494" w:type="pct"/>
            <w:vAlign w:val="center"/>
          </w:tcPr>
          <w:p w14:paraId="4670159F">
            <w:pPr>
              <w:adjustRightInd w:val="0"/>
              <w:snapToGrid w:val="0"/>
              <w:jc w:val="center"/>
              <w:rPr>
                <w:rFonts w:hint="eastAsia" w:ascii="宋体" w:hAnsi="宋体" w:cs="宋体"/>
                <w:sz w:val="24"/>
              </w:rPr>
            </w:pPr>
          </w:p>
        </w:tc>
        <w:tc>
          <w:tcPr>
            <w:tcW w:w="306" w:type="pct"/>
            <w:vAlign w:val="center"/>
          </w:tcPr>
          <w:p w14:paraId="54FA5D23">
            <w:pPr>
              <w:adjustRightInd w:val="0"/>
              <w:snapToGrid w:val="0"/>
              <w:jc w:val="center"/>
              <w:rPr>
                <w:rFonts w:hint="eastAsia" w:ascii="宋体" w:hAnsi="宋体" w:cs="宋体"/>
                <w:sz w:val="24"/>
              </w:rPr>
            </w:pPr>
          </w:p>
        </w:tc>
        <w:tc>
          <w:tcPr>
            <w:tcW w:w="302" w:type="pct"/>
            <w:vAlign w:val="center"/>
          </w:tcPr>
          <w:p w14:paraId="23D3E288">
            <w:pPr>
              <w:adjustRightInd w:val="0"/>
              <w:snapToGrid w:val="0"/>
              <w:jc w:val="center"/>
              <w:rPr>
                <w:rFonts w:hint="eastAsia" w:ascii="宋体" w:hAnsi="宋体" w:cs="宋体"/>
                <w:sz w:val="24"/>
              </w:rPr>
            </w:pPr>
          </w:p>
        </w:tc>
        <w:tc>
          <w:tcPr>
            <w:tcW w:w="359" w:type="pct"/>
            <w:vAlign w:val="center"/>
          </w:tcPr>
          <w:p w14:paraId="12A63494">
            <w:pPr>
              <w:adjustRightInd w:val="0"/>
              <w:snapToGrid w:val="0"/>
              <w:jc w:val="center"/>
              <w:rPr>
                <w:rFonts w:hint="eastAsia" w:ascii="宋体" w:hAnsi="宋体" w:cs="宋体"/>
                <w:sz w:val="24"/>
              </w:rPr>
            </w:pPr>
          </w:p>
        </w:tc>
      </w:tr>
      <w:tr w14:paraId="1E6E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 w:type="pct"/>
            <w:vAlign w:val="center"/>
          </w:tcPr>
          <w:p w14:paraId="4C71A602">
            <w:pPr>
              <w:adjustRightInd w:val="0"/>
              <w:snapToGrid w:val="0"/>
              <w:jc w:val="center"/>
              <w:rPr>
                <w:rFonts w:hint="eastAsia" w:ascii="宋体" w:hAnsi="宋体" w:cs="宋体"/>
                <w:sz w:val="24"/>
              </w:rPr>
            </w:pPr>
            <w:r>
              <w:rPr>
                <w:rFonts w:hint="eastAsia" w:ascii="宋体" w:hAnsi="宋体" w:cs="宋体"/>
                <w:sz w:val="24"/>
              </w:rPr>
              <w:t>2</w:t>
            </w:r>
          </w:p>
        </w:tc>
        <w:tc>
          <w:tcPr>
            <w:tcW w:w="428" w:type="pct"/>
            <w:vAlign w:val="center"/>
          </w:tcPr>
          <w:p w14:paraId="3EFA856D">
            <w:pPr>
              <w:adjustRightInd w:val="0"/>
              <w:snapToGrid w:val="0"/>
              <w:jc w:val="center"/>
              <w:rPr>
                <w:rFonts w:hint="eastAsia" w:ascii="宋体" w:hAnsi="宋体" w:cs="宋体"/>
                <w:sz w:val="24"/>
              </w:rPr>
            </w:pPr>
          </w:p>
        </w:tc>
        <w:tc>
          <w:tcPr>
            <w:tcW w:w="404" w:type="pct"/>
            <w:vAlign w:val="center"/>
          </w:tcPr>
          <w:p w14:paraId="2BDD7340">
            <w:pPr>
              <w:adjustRightInd w:val="0"/>
              <w:snapToGrid w:val="0"/>
              <w:jc w:val="center"/>
              <w:rPr>
                <w:rFonts w:hint="eastAsia" w:ascii="宋体" w:hAnsi="宋体" w:cs="宋体"/>
                <w:sz w:val="24"/>
              </w:rPr>
            </w:pPr>
          </w:p>
        </w:tc>
        <w:tc>
          <w:tcPr>
            <w:tcW w:w="331" w:type="pct"/>
            <w:vAlign w:val="center"/>
          </w:tcPr>
          <w:p w14:paraId="699B311E">
            <w:pPr>
              <w:adjustRightInd w:val="0"/>
              <w:snapToGrid w:val="0"/>
              <w:jc w:val="center"/>
              <w:rPr>
                <w:rFonts w:hint="eastAsia" w:ascii="宋体" w:hAnsi="宋体" w:cs="宋体"/>
                <w:sz w:val="24"/>
              </w:rPr>
            </w:pPr>
          </w:p>
        </w:tc>
        <w:tc>
          <w:tcPr>
            <w:tcW w:w="440" w:type="pct"/>
            <w:vAlign w:val="center"/>
          </w:tcPr>
          <w:p w14:paraId="01B8480F">
            <w:pPr>
              <w:adjustRightInd w:val="0"/>
              <w:snapToGrid w:val="0"/>
              <w:jc w:val="center"/>
              <w:rPr>
                <w:rFonts w:hint="eastAsia" w:ascii="宋体" w:hAnsi="宋体" w:cs="宋体"/>
                <w:sz w:val="24"/>
              </w:rPr>
            </w:pPr>
          </w:p>
        </w:tc>
        <w:tc>
          <w:tcPr>
            <w:tcW w:w="440" w:type="pct"/>
            <w:vAlign w:val="center"/>
          </w:tcPr>
          <w:p w14:paraId="15B11A1B">
            <w:pPr>
              <w:adjustRightInd w:val="0"/>
              <w:snapToGrid w:val="0"/>
              <w:jc w:val="center"/>
              <w:rPr>
                <w:rFonts w:hint="eastAsia" w:ascii="宋体" w:hAnsi="宋体" w:cs="宋体"/>
                <w:sz w:val="24"/>
              </w:rPr>
            </w:pPr>
          </w:p>
        </w:tc>
        <w:tc>
          <w:tcPr>
            <w:tcW w:w="440" w:type="pct"/>
            <w:vAlign w:val="center"/>
          </w:tcPr>
          <w:p w14:paraId="46432932">
            <w:pPr>
              <w:adjustRightInd w:val="0"/>
              <w:snapToGrid w:val="0"/>
              <w:jc w:val="center"/>
              <w:rPr>
                <w:rFonts w:hint="eastAsia" w:ascii="宋体" w:hAnsi="宋体" w:cs="宋体"/>
                <w:sz w:val="24"/>
              </w:rPr>
            </w:pPr>
          </w:p>
        </w:tc>
        <w:tc>
          <w:tcPr>
            <w:tcW w:w="440" w:type="pct"/>
            <w:vAlign w:val="center"/>
          </w:tcPr>
          <w:p w14:paraId="1990342A">
            <w:pPr>
              <w:adjustRightInd w:val="0"/>
              <w:snapToGrid w:val="0"/>
              <w:jc w:val="center"/>
              <w:rPr>
                <w:rFonts w:hint="eastAsia" w:ascii="宋体" w:hAnsi="宋体" w:cs="宋体"/>
                <w:sz w:val="24"/>
              </w:rPr>
            </w:pPr>
          </w:p>
        </w:tc>
        <w:tc>
          <w:tcPr>
            <w:tcW w:w="440" w:type="pct"/>
            <w:vAlign w:val="center"/>
          </w:tcPr>
          <w:p w14:paraId="4C2DF04C">
            <w:pPr>
              <w:adjustRightInd w:val="0"/>
              <w:snapToGrid w:val="0"/>
              <w:jc w:val="center"/>
              <w:rPr>
                <w:rFonts w:hint="eastAsia" w:ascii="宋体" w:hAnsi="宋体" w:cs="宋体"/>
                <w:sz w:val="24"/>
              </w:rPr>
            </w:pPr>
          </w:p>
        </w:tc>
        <w:tc>
          <w:tcPr>
            <w:tcW w:w="494" w:type="pct"/>
            <w:vAlign w:val="center"/>
          </w:tcPr>
          <w:p w14:paraId="19686090">
            <w:pPr>
              <w:adjustRightInd w:val="0"/>
              <w:snapToGrid w:val="0"/>
              <w:jc w:val="center"/>
              <w:rPr>
                <w:rFonts w:hint="eastAsia" w:ascii="宋体" w:hAnsi="宋体" w:cs="宋体"/>
                <w:sz w:val="24"/>
              </w:rPr>
            </w:pPr>
          </w:p>
        </w:tc>
        <w:tc>
          <w:tcPr>
            <w:tcW w:w="306" w:type="pct"/>
            <w:vAlign w:val="center"/>
          </w:tcPr>
          <w:p w14:paraId="544D3CB1">
            <w:pPr>
              <w:adjustRightInd w:val="0"/>
              <w:snapToGrid w:val="0"/>
              <w:jc w:val="center"/>
              <w:rPr>
                <w:rFonts w:hint="eastAsia" w:ascii="宋体" w:hAnsi="宋体" w:cs="宋体"/>
                <w:sz w:val="24"/>
              </w:rPr>
            </w:pPr>
          </w:p>
        </w:tc>
        <w:tc>
          <w:tcPr>
            <w:tcW w:w="302" w:type="pct"/>
            <w:vAlign w:val="center"/>
          </w:tcPr>
          <w:p w14:paraId="321E3DF9">
            <w:pPr>
              <w:adjustRightInd w:val="0"/>
              <w:snapToGrid w:val="0"/>
              <w:jc w:val="center"/>
              <w:rPr>
                <w:rFonts w:hint="eastAsia" w:ascii="宋体" w:hAnsi="宋体" w:cs="宋体"/>
                <w:sz w:val="24"/>
              </w:rPr>
            </w:pPr>
          </w:p>
        </w:tc>
        <w:tc>
          <w:tcPr>
            <w:tcW w:w="359" w:type="pct"/>
            <w:vAlign w:val="center"/>
          </w:tcPr>
          <w:p w14:paraId="4D3C53F8">
            <w:pPr>
              <w:adjustRightInd w:val="0"/>
              <w:snapToGrid w:val="0"/>
              <w:jc w:val="center"/>
              <w:rPr>
                <w:rFonts w:hint="eastAsia" w:ascii="宋体" w:hAnsi="宋体" w:cs="宋体"/>
                <w:sz w:val="24"/>
              </w:rPr>
            </w:pPr>
          </w:p>
        </w:tc>
      </w:tr>
      <w:tr w14:paraId="12FC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 w:type="pct"/>
            <w:vAlign w:val="center"/>
          </w:tcPr>
          <w:p w14:paraId="05DEC891">
            <w:pPr>
              <w:adjustRightInd w:val="0"/>
              <w:snapToGrid w:val="0"/>
              <w:jc w:val="center"/>
              <w:rPr>
                <w:rFonts w:hint="eastAsia" w:ascii="宋体" w:hAnsi="宋体" w:cs="宋体"/>
                <w:sz w:val="24"/>
              </w:rPr>
            </w:pPr>
            <w:r>
              <w:rPr>
                <w:rFonts w:hint="eastAsia" w:ascii="宋体" w:hAnsi="宋体" w:cs="宋体"/>
                <w:sz w:val="24"/>
              </w:rPr>
              <w:t>3</w:t>
            </w:r>
          </w:p>
        </w:tc>
        <w:tc>
          <w:tcPr>
            <w:tcW w:w="428" w:type="pct"/>
            <w:vAlign w:val="center"/>
          </w:tcPr>
          <w:p w14:paraId="4EC10DE9">
            <w:pPr>
              <w:adjustRightInd w:val="0"/>
              <w:snapToGrid w:val="0"/>
              <w:jc w:val="center"/>
              <w:rPr>
                <w:rFonts w:hint="eastAsia" w:ascii="宋体" w:hAnsi="宋体" w:cs="宋体"/>
                <w:sz w:val="24"/>
              </w:rPr>
            </w:pPr>
          </w:p>
        </w:tc>
        <w:tc>
          <w:tcPr>
            <w:tcW w:w="404" w:type="pct"/>
            <w:vAlign w:val="center"/>
          </w:tcPr>
          <w:p w14:paraId="5F3F7610">
            <w:pPr>
              <w:adjustRightInd w:val="0"/>
              <w:snapToGrid w:val="0"/>
              <w:jc w:val="center"/>
              <w:rPr>
                <w:rFonts w:hint="eastAsia" w:ascii="宋体" w:hAnsi="宋体" w:cs="宋体"/>
                <w:sz w:val="24"/>
              </w:rPr>
            </w:pPr>
          </w:p>
        </w:tc>
        <w:tc>
          <w:tcPr>
            <w:tcW w:w="331" w:type="pct"/>
            <w:vAlign w:val="center"/>
          </w:tcPr>
          <w:p w14:paraId="20A13C86">
            <w:pPr>
              <w:adjustRightInd w:val="0"/>
              <w:snapToGrid w:val="0"/>
              <w:jc w:val="center"/>
              <w:rPr>
                <w:rFonts w:hint="eastAsia" w:ascii="宋体" w:hAnsi="宋体" w:cs="宋体"/>
                <w:sz w:val="24"/>
              </w:rPr>
            </w:pPr>
          </w:p>
        </w:tc>
        <w:tc>
          <w:tcPr>
            <w:tcW w:w="440" w:type="pct"/>
            <w:vAlign w:val="center"/>
          </w:tcPr>
          <w:p w14:paraId="649BAC0E">
            <w:pPr>
              <w:adjustRightInd w:val="0"/>
              <w:snapToGrid w:val="0"/>
              <w:jc w:val="center"/>
              <w:rPr>
                <w:rFonts w:hint="eastAsia" w:ascii="宋体" w:hAnsi="宋体" w:cs="宋体"/>
                <w:sz w:val="24"/>
              </w:rPr>
            </w:pPr>
          </w:p>
        </w:tc>
        <w:tc>
          <w:tcPr>
            <w:tcW w:w="440" w:type="pct"/>
            <w:vAlign w:val="center"/>
          </w:tcPr>
          <w:p w14:paraId="43248AF3">
            <w:pPr>
              <w:adjustRightInd w:val="0"/>
              <w:snapToGrid w:val="0"/>
              <w:jc w:val="center"/>
              <w:rPr>
                <w:rFonts w:hint="eastAsia" w:ascii="宋体" w:hAnsi="宋体" w:cs="宋体"/>
                <w:sz w:val="24"/>
              </w:rPr>
            </w:pPr>
          </w:p>
        </w:tc>
        <w:tc>
          <w:tcPr>
            <w:tcW w:w="440" w:type="pct"/>
            <w:vAlign w:val="center"/>
          </w:tcPr>
          <w:p w14:paraId="6BF35B66">
            <w:pPr>
              <w:adjustRightInd w:val="0"/>
              <w:snapToGrid w:val="0"/>
              <w:jc w:val="center"/>
              <w:rPr>
                <w:rFonts w:hint="eastAsia" w:ascii="宋体" w:hAnsi="宋体" w:cs="宋体"/>
                <w:sz w:val="24"/>
              </w:rPr>
            </w:pPr>
          </w:p>
        </w:tc>
        <w:tc>
          <w:tcPr>
            <w:tcW w:w="440" w:type="pct"/>
            <w:vAlign w:val="center"/>
          </w:tcPr>
          <w:p w14:paraId="72065110">
            <w:pPr>
              <w:adjustRightInd w:val="0"/>
              <w:snapToGrid w:val="0"/>
              <w:jc w:val="center"/>
              <w:rPr>
                <w:rFonts w:hint="eastAsia" w:ascii="宋体" w:hAnsi="宋体" w:cs="宋体"/>
                <w:sz w:val="24"/>
              </w:rPr>
            </w:pPr>
          </w:p>
        </w:tc>
        <w:tc>
          <w:tcPr>
            <w:tcW w:w="440" w:type="pct"/>
            <w:vAlign w:val="center"/>
          </w:tcPr>
          <w:p w14:paraId="7760BA23">
            <w:pPr>
              <w:adjustRightInd w:val="0"/>
              <w:snapToGrid w:val="0"/>
              <w:jc w:val="center"/>
              <w:rPr>
                <w:rFonts w:hint="eastAsia" w:ascii="宋体" w:hAnsi="宋体" w:cs="宋体"/>
                <w:sz w:val="24"/>
              </w:rPr>
            </w:pPr>
          </w:p>
        </w:tc>
        <w:tc>
          <w:tcPr>
            <w:tcW w:w="494" w:type="pct"/>
            <w:vAlign w:val="center"/>
          </w:tcPr>
          <w:p w14:paraId="54D1BD23">
            <w:pPr>
              <w:adjustRightInd w:val="0"/>
              <w:snapToGrid w:val="0"/>
              <w:jc w:val="center"/>
              <w:rPr>
                <w:rFonts w:hint="eastAsia" w:ascii="宋体" w:hAnsi="宋体" w:cs="宋体"/>
                <w:sz w:val="24"/>
              </w:rPr>
            </w:pPr>
          </w:p>
        </w:tc>
        <w:tc>
          <w:tcPr>
            <w:tcW w:w="306" w:type="pct"/>
            <w:vAlign w:val="center"/>
          </w:tcPr>
          <w:p w14:paraId="0D51BB43">
            <w:pPr>
              <w:adjustRightInd w:val="0"/>
              <w:snapToGrid w:val="0"/>
              <w:jc w:val="center"/>
              <w:rPr>
                <w:rFonts w:hint="eastAsia" w:ascii="宋体" w:hAnsi="宋体" w:cs="宋体"/>
                <w:sz w:val="24"/>
              </w:rPr>
            </w:pPr>
          </w:p>
        </w:tc>
        <w:tc>
          <w:tcPr>
            <w:tcW w:w="302" w:type="pct"/>
            <w:vAlign w:val="center"/>
          </w:tcPr>
          <w:p w14:paraId="1389C120">
            <w:pPr>
              <w:adjustRightInd w:val="0"/>
              <w:snapToGrid w:val="0"/>
              <w:jc w:val="center"/>
              <w:rPr>
                <w:rFonts w:hint="eastAsia" w:ascii="宋体" w:hAnsi="宋体" w:cs="宋体"/>
                <w:sz w:val="24"/>
              </w:rPr>
            </w:pPr>
          </w:p>
        </w:tc>
        <w:tc>
          <w:tcPr>
            <w:tcW w:w="359" w:type="pct"/>
            <w:vAlign w:val="center"/>
          </w:tcPr>
          <w:p w14:paraId="26C29C8D">
            <w:pPr>
              <w:adjustRightInd w:val="0"/>
              <w:snapToGrid w:val="0"/>
              <w:jc w:val="center"/>
              <w:rPr>
                <w:rFonts w:hint="eastAsia" w:ascii="宋体" w:hAnsi="宋体" w:cs="宋体"/>
                <w:sz w:val="24"/>
              </w:rPr>
            </w:pPr>
          </w:p>
        </w:tc>
      </w:tr>
      <w:tr w14:paraId="5DC1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 w:type="pct"/>
            <w:vAlign w:val="center"/>
          </w:tcPr>
          <w:p w14:paraId="00ECCAA3">
            <w:pPr>
              <w:adjustRightInd w:val="0"/>
              <w:snapToGrid w:val="0"/>
              <w:jc w:val="center"/>
              <w:rPr>
                <w:rFonts w:hint="eastAsia" w:ascii="宋体" w:hAnsi="宋体" w:cs="宋体"/>
                <w:sz w:val="24"/>
              </w:rPr>
            </w:pPr>
            <w:r>
              <w:rPr>
                <w:rFonts w:hint="eastAsia" w:ascii="宋体" w:hAnsi="宋体" w:cs="宋体"/>
                <w:sz w:val="24"/>
              </w:rPr>
              <w:t>4</w:t>
            </w:r>
          </w:p>
        </w:tc>
        <w:tc>
          <w:tcPr>
            <w:tcW w:w="428" w:type="pct"/>
            <w:vAlign w:val="center"/>
          </w:tcPr>
          <w:p w14:paraId="17267954">
            <w:pPr>
              <w:adjustRightInd w:val="0"/>
              <w:snapToGrid w:val="0"/>
              <w:jc w:val="center"/>
              <w:rPr>
                <w:rFonts w:hint="eastAsia" w:ascii="宋体" w:hAnsi="宋体" w:cs="宋体"/>
                <w:sz w:val="24"/>
              </w:rPr>
            </w:pPr>
          </w:p>
        </w:tc>
        <w:tc>
          <w:tcPr>
            <w:tcW w:w="404" w:type="pct"/>
            <w:vAlign w:val="center"/>
          </w:tcPr>
          <w:p w14:paraId="3A094224">
            <w:pPr>
              <w:adjustRightInd w:val="0"/>
              <w:snapToGrid w:val="0"/>
              <w:jc w:val="center"/>
              <w:rPr>
                <w:rFonts w:hint="eastAsia" w:ascii="宋体" w:hAnsi="宋体" w:cs="宋体"/>
                <w:sz w:val="24"/>
              </w:rPr>
            </w:pPr>
          </w:p>
        </w:tc>
        <w:tc>
          <w:tcPr>
            <w:tcW w:w="331" w:type="pct"/>
            <w:vAlign w:val="center"/>
          </w:tcPr>
          <w:p w14:paraId="103B2E05">
            <w:pPr>
              <w:adjustRightInd w:val="0"/>
              <w:snapToGrid w:val="0"/>
              <w:jc w:val="center"/>
              <w:rPr>
                <w:rFonts w:hint="eastAsia" w:ascii="宋体" w:hAnsi="宋体" w:cs="宋体"/>
                <w:sz w:val="24"/>
              </w:rPr>
            </w:pPr>
          </w:p>
        </w:tc>
        <w:tc>
          <w:tcPr>
            <w:tcW w:w="440" w:type="pct"/>
            <w:vAlign w:val="center"/>
          </w:tcPr>
          <w:p w14:paraId="496123D2">
            <w:pPr>
              <w:adjustRightInd w:val="0"/>
              <w:snapToGrid w:val="0"/>
              <w:jc w:val="center"/>
              <w:rPr>
                <w:rFonts w:hint="eastAsia" w:ascii="宋体" w:hAnsi="宋体" w:cs="宋体"/>
                <w:sz w:val="24"/>
              </w:rPr>
            </w:pPr>
          </w:p>
        </w:tc>
        <w:tc>
          <w:tcPr>
            <w:tcW w:w="440" w:type="pct"/>
            <w:vAlign w:val="center"/>
          </w:tcPr>
          <w:p w14:paraId="2EA81D5C">
            <w:pPr>
              <w:adjustRightInd w:val="0"/>
              <w:snapToGrid w:val="0"/>
              <w:jc w:val="center"/>
              <w:rPr>
                <w:rFonts w:hint="eastAsia" w:ascii="宋体" w:hAnsi="宋体" w:cs="宋体"/>
                <w:sz w:val="24"/>
              </w:rPr>
            </w:pPr>
          </w:p>
        </w:tc>
        <w:tc>
          <w:tcPr>
            <w:tcW w:w="440" w:type="pct"/>
            <w:vAlign w:val="center"/>
          </w:tcPr>
          <w:p w14:paraId="027B25BF">
            <w:pPr>
              <w:adjustRightInd w:val="0"/>
              <w:snapToGrid w:val="0"/>
              <w:jc w:val="center"/>
              <w:rPr>
                <w:rFonts w:hint="eastAsia" w:ascii="宋体" w:hAnsi="宋体" w:cs="宋体"/>
                <w:sz w:val="24"/>
              </w:rPr>
            </w:pPr>
          </w:p>
        </w:tc>
        <w:tc>
          <w:tcPr>
            <w:tcW w:w="440" w:type="pct"/>
            <w:vAlign w:val="center"/>
          </w:tcPr>
          <w:p w14:paraId="4963C343">
            <w:pPr>
              <w:adjustRightInd w:val="0"/>
              <w:snapToGrid w:val="0"/>
              <w:jc w:val="center"/>
              <w:rPr>
                <w:rFonts w:hint="eastAsia" w:ascii="宋体" w:hAnsi="宋体" w:cs="宋体"/>
                <w:sz w:val="24"/>
              </w:rPr>
            </w:pPr>
          </w:p>
        </w:tc>
        <w:tc>
          <w:tcPr>
            <w:tcW w:w="440" w:type="pct"/>
            <w:vAlign w:val="center"/>
          </w:tcPr>
          <w:p w14:paraId="1346C7FF">
            <w:pPr>
              <w:adjustRightInd w:val="0"/>
              <w:snapToGrid w:val="0"/>
              <w:jc w:val="center"/>
              <w:rPr>
                <w:rFonts w:hint="eastAsia" w:ascii="宋体" w:hAnsi="宋体" w:cs="宋体"/>
                <w:sz w:val="24"/>
              </w:rPr>
            </w:pPr>
          </w:p>
        </w:tc>
        <w:tc>
          <w:tcPr>
            <w:tcW w:w="494" w:type="pct"/>
            <w:vAlign w:val="center"/>
          </w:tcPr>
          <w:p w14:paraId="1D734646">
            <w:pPr>
              <w:adjustRightInd w:val="0"/>
              <w:snapToGrid w:val="0"/>
              <w:jc w:val="center"/>
              <w:rPr>
                <w:rFonts w:hint="eastAsia" w:ascii="宋体" w:hAnsi="宋体" w:cs="宋体"/>
                <w:sz w:val="24"/>
              </w:rPr>
            </w:pPr>
          </w:p>
        </w:tc>
        <w:tc>
          <w:tcPr>
            <w:tcW w:w="306" w:type="pct"/>
            <w:vAlign w:val="center"/>
          </w:tcPr>
          <w:p w14:paraId="6A5BAD97">
            <w:pPr>
              <w:adjustRightInd w:val="0"/>
              <w:snapToGrid w:val="0"/>
              <w:jc w:val="center"/>
              <w:rPr>
                <w:rFonts w:hint="eastAsia" w:ascii="宋体" w:hAnsi="宋体" w:cs="宋体"/>
                <w:sz w:val="24"/>
              </w:rPr>
            </w:pPr>
          </w:p>
        </w:tc>
        <w:tc>
          <w:tcPr>
            <w:tcW w:w="302" w:type="pct"/>
            <w:vAlign w:val="center"/>
          </w:tcPr>
          <w:p w14:paraId="5A1F629B">
            <w:pPr>
              <w:adjustRightInd w:val="0"/>
              <w:snapToGrid w:val="0"/>
              <w:jc w:val="center"/>
              <w:rPr>
                <w:rFonts w:hint="eastAsia" w:ascii="宋体" w:hAnsi="宋体" w:cs="宋体"/>
                <w:sz w:val="24"/>
              </w:rPr>
            </w:pPr>
          </w:p>
        </w:tc>
        <w:tc>
          <w:tcPr>
            <w:tcW w:w="359" w:type="pct"/>
            <w:vAlign w:val="center"/>
          </w:tcPr>
          <w:p w14:paraId="0116AB9B">
            <w:pPr>
              <w:adjustRightInd w:val="0"/>
              <w:snapToGrid w:val="0"/>
              <w:jc w:val="center"/>
              <w:rPr>
                <w:rFonts w:hint="eastAsia" w:ascii="宋体" w:hAnsi="宋体" w:cs="宋体"/>
                <w:sz w:val="24"/>
              </w:rPr>
            </w:pPr>
          </w:p>
        </w:tc>
      </w:tr>
      <w:tr w14:paraId="4EFF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 w:type="pct"/>
            <w:vAlign w:val="center"/>
          </w:tcPr>
          <w:p w14:paraId="7635466D">
            <w:pPr>
              <w:adjustRightInd w:val="0"/>
              <w:snapToGrid w:val="0"/>
              <w:jc w:val="center"/>
              <w:rPr>
                <w:rFonts w:hint="eastAsia" w:ascii="宋体" w:hAnsi="宋体" w:cs="宋体"/>
                <w:sz w:val="24"/>
              </w:rPr>
            </w:pPr>
            <w:r>
              <w:rPr>
                <w:rFonts w:hint="eastAsia" w:ascii="宋体" w:hAnsi="宋体" w:cs="宋体"/>
                <w:sz w:val="24"/>
              </w:rPr>
              <w:t>…</w:t>
            </w:r>
          </w:p>
        </w:tc>
        <w:tc>
          <w:tcPr>
            <w:tcW w:w="428" w:type="pct"/>
            <w:vAlign w:val="center"/>
          </w:tcPr>
          <w:p w14:paraId="74DBB6E9">
            <w:pPr>
              <w:adjustRightInd w:val="0"/>
              <w:snapToGrid w:val="0"/>
              <w:jc w:val="center"/>
              <w:rPr>
                <w:rFonts w:hint="eastAsia" w:ascii="宋体" w:hAnsi="宋体" w:cs="宋体"/>
                <w:sz w:val="24"/>
              </w:rPr>
            </w:pPr>
          </w:p>
        </w:tc>
        <w:tc>
          <w:tcPr>
            <w:tcW w:w="404" w:type="pct"/>
            <w:vAlign w:val="center"/>
          </w:tcPr>
          <w:p w14:paraId="2C04F777">
            <w:pPr>
              <w:adjustRightInd w:val="0"/>
              <w:snapToGrid w:val="0"/>
              <w:jc w:val="center"/>
              <w:rPr>
                <w:rFonts w:hint="eastAsia" w:ascii="宋体" w:hAnsi="宋体" w:cs="宋体"/>
                <w:sz w:val="24"/>
              </w:rPr>
            </w:pPr>
          </w:p>
        </w:tc>
        <w:tc>
          <w:tcPr>
            <w:tcW w:w="331" w:type="pct"/>
            <w:vAlign w:val="center"/>
          </w:tcPr>
          <w:p w14:paraId="55965C95">
            <w:pPr>
              <w:adjustRightInd w:val="0"/>
              <w:snapToGrid w:val="0"/>
              <w:jc w:val="center"/>
              <w:rPr>
                <w:rFonts w:hint="eastAsia" w:ascii="宋体" w:hAnsi="宋体" w:cs="宋体"/>
                <w:sz w:val="24"/>
              </w:rPr>
            </w:pPr>
          </w:p>
        </w:tc>
        <w:tc>
          <w:tcPr>
            <w:tcW w:w="440" w:type="pct"/>
            <w:vAlign w:val="center"/>
          </w:tcPr>
          <w:p w14:paraId="046A9D7E">
            <w:pPr>
              <w:adjustRightInd w:val="0"/>
              <w:snapToGrid w:val="0"/>
              <w:jc w:val="center"/>
              <w:rPr>
                <w:rFonts w:hint="eastAsia" w:ascii="宋体" w:hAnsi="宋体" w:cs="宋体"/>
                <w:sz w:val="24"/>
              </w:rPr>
            </w:pPr>
          </w:p>
        </w:tc>
        <w:tc>
          <w:tcPr>
            <w:tcW w:w="440" w:type="pct"/>
            <w:vAlign w:val="center"/>
          </w:tcPr>
          <w:p w14:paraId="0928AAB1">
            <w:pPr>
              <w:adjustRightInd w:val="0"/>
              <w:snapToGrid w:val="0"/>
              <w:jc w:val="center"/>
              <w:rPr>
                <w:rFonts w:hint="eastAsia" w:ascii="宋体" w:hAnsi="宋体" w:cs="宋体"/>
                <w:sz w:val="24"/>
              </w:rPr>
            </w:pPr>
          </w:p>
        </w:tc>
        <w:tc>
          <w:tcPr>
            <w:tcW w:w="440" w:type="pct"/>
            <w:vAlign w:val="center"/>
          </w:tcPr>
          <w:p w14:paraId="7828F973">
            <w:pPr>
              <w:adjustRightInd w:val="0"/>
              <w:snapToGrid w:val="0"/>
              <w:jc w:val="center"/>
              <w:rPr>
                <w:rFonts w:hint="eastAsia" w:ascii="宋体" w:hAnsi="宋体" w:cs="宋体"/>
                <w:sz w:val="24"/>
              </w:rPr>
            </w:pPr>
          </w:p>
        </w:tc>
        <w:tc>
          <w:tcPr>
            <w:tcW w:w="440" w:type="pct"/>
            <w:vAlign w:val="center"/>
          </w:tcPr>
          <w:p w14:paraId="56F6B6F9">
            <w:pPr>
              <w:adjustRightInd w:val="0"/>
              <w:snapToGrid w:val="0"/>
              <w:jc w:val="center"/>
              <w:rPr>
                <w:rFonts w:hint="eastAsia" w:ascii="宋体" w:hAnsi="宋体" w:cs="宋体"/>
                <w:sz w:val="24"/>
              </w:rPr>
            </w:pPr>
          </w:p>
        </w:tc>
        <w:tc>
          <w:tcPr>
            <w:tcW w:w="440" w:type="pct"/>
            <w:vAlign w:val="center"/>
          </w:tcPr>
          <w:p w14:paraId="51D65495">
            <w:pPr>
              <w:adjustRightInd w:val="0"/>
              <w:snapToGrid w:val="0"/>
              <w:jc w:val="center"/>
              <w:rPr>
                <w:rFonts w:hint="eastAsia" w:ascii="宋体" w:hAnsi="宋体" w:cs="宋体"/>
                <w:sz w:val="24"/>
              </w:rPr>
            </w:pPr>
          </w:p>
        </w:tc>
        <w:tc>
          <w:tcPr>
            <w:tcW w:w="494" w:type="pct"/>
            <w:vAlign w:val="center"/>
          </w:tcPr>
          <w:p w14:paraId="2677C813">
            <w:pPr>
              <w:adjustRightInd w:val="0"/>
              <w:snapToGrid w:val="0"/>
              <w:jc w:val="center"/>
              <w:rPr>
                <w:rFonts w:hint="eastAsia" w:ascii="宋体" w:hAnsi="宋体" w:cs="宋体"/>
                <w:sz w:val="24"/>
              </w:rPr>
            </w:pPr>
          </w:p>
        </w:tc>
        <w:tc>
          <w:tcPr>
            <w:tcW w:w="306" w:type="pct"/>
            <w:vAlign w:val="center"/>
          </w:tcPr>
          <w:p w14:paraId="5C43429D">
            <w:pPr>
              <w:adjustRightInd w:val="0"/>
              <w:snapToGrid w:val="0"/>
              <w:jc w:val="center"/>
              <w:rPr>
                <w:rFonts w:hint="eastAsia" w:ascii="宋体" w:hAnsi="宋体" w:cs="宋体"/>
                <w:sz w:val="24"/>
              </w:rPr>
            </w:pPr>
          </w:p>
        </w:tc>
        <w:tc>
          <w:tcPr>
            <w:tcW w:w="302" w:type="pct"/>
            <w:vAlign w:val="center"/>
          </w:tcPr>
          <w:p w14:paraId="1B5F6657">
            <w:pPr>
              <w:adjustRightInd w:val="0"/>
              <w:snapToGrid w:val="0"/>
              <w:jc w:val="center"/>
              <w:rPr>
                <w:rFonts w:hint="eastAsia" w:ascii="宋体" w:hAnsi="宋体" w:cs="宋体"/>
                <w:sz w:val="24"/>
              </w:rPr>
            </w:pPr>
          </w:p>
        </w:tc>
        <w:tc>
          <w:tcPr>
            <w:tcW w:w="359" w:type="pct"/>
            <w:vAlign w:val="center"/>
          </w:tcPr>
          <w:p w14:paraId="35E5E143">
            <w:pPr>
              <w:adjustRightInd w:val="0"/>
              <w:snapToGrid w:val="0"/>
              <w:jc w:val="center"/>
              <w:rPr>
                <w:rFonts w:hint="eastAsia" w:ascii="宋体" w:hAnsi="宋体" w:cs="宋体"/>
                <w:sz w:val="24"/>
              </w:rPr>
            </w:pPr>
          </w:p>
        </w:tc>
      </w:tr>
      <w:tr w14:paraId="24BD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0" w:type="pct"/>
            <w:gridSpan w:val="12"/>
            <w:vAlign w:val="center"/>
          </w:tcPr>
          <w:p w14:paraId="3D44F100">
            <w:pPr>
              <w:jc w:val="center"/>
              <w:rPr>
                <w:rFonts w:hint="eastAsia" w:ascii="宋体" w:hAnsi="宋体" w:cs="宋体"/>
                <w:b/>
                <w:sz w:val="24"/>
              </w:rPr>
            </w:pPr>
            <w:r>
              <w:rPr>
                <w:rFonts w:hint="eastAsia" w:ascii="宋体" w:hAnsi="宋体" w:cs="宋体"/>
                <w:b/>
                <w:sz w:val="24"/>
              </w:rPr>
              <w:t>总价(元)</w:t>
            </w:r>
          </w:p>
        </w:tc>
        <w:tc>
          <w:tcPr>
            <w:tcW w:w="359" w:type="pct"/>
            <w:vAlign w:val="center"/>
          </w:tcPr>
          <w:p w14:paraId="18DE5708">
            <w:pPr>
              <w:adjustRightInd w:val="0"/>
              <w:snapToGrid w:val="0"/>
              <w:jc w:val="center"/>
              <w:rPr>
                <w:rFonts w:hint="eastAsia" w:ascii="宋体" w:hAnsi="宋体" w:cs="宋体"/>
                <w:sz w:val="24"/>
              </w:rPr>
            </w:pPr>
          </w:p>
        </w:tc>
      </w:tr>
    </w:tbl>
    <w:p w14:paraId="17BFBFC1">
      <w:pPr>
        <w:tabs>
          <w:tab w:val="left" w:pos="1800"/>
          <w:tab w:val="left" w:pos="5580"/>
        </w:tabs>
        <w:spacing w:line="360" w:lineRule="auto"/>
        <w:jc w:val="left"/>
        <w:rPr>
          <w:rFonts w:hint="eastAsia" w:ascii="宋体" w:hAnsi="宋体" w:cs="宋体"/>
          <w:sz w:val="24"/>
        </w:rPr>
      </w:pPr>
      <w:r>
        <w:rPr>
          <w:rFonts w:hint="eastAsia" w:ascii="宋体" w:hAnsi="宋体" w:cs="宋体"/>
          <w:sz w:val="24"/>
        </w:rPr>
        <w:t>注:1.本表应按包分别填写。</w:t>
      </w:r>
    </w:p>
    <w:p w14:paraId="322C1B04">
      <w:pPr>
        <w:tabs>
          <w:tab w:val="left" w:pos="1800"/>
          <w:tab w:val="left" w:pos="5580"/>
        </w:tabs>
        <w:spacing w:line="360" w:lineRule="auto"/>
        <w:ind w:firstLine="480" w:firstLineChars="200"/>
        <w:jc w:val="left"/>
        <w:rPr>
          <w:rFonts w:hint="eastAsia" w:ascii="宋体" w:hAnsi="宋体" w:cs="宋体"/>
          <w:sz w:val="24"/>
        </w:rPr>
      </w:pPr>
      <w:r>
        <w:rPr>
          <w:rFonts w:hint="eastAsia" w:ascii="宋体" w:hAnsi="宋体" w:cs="宋体"/>
          <w:sz w:val="24"/>
        </w:rPr>
        <w:t>2.如果不提供分项报价将视为没有实质性响应招标文件。</w:t>
      </w:r>
    </w:p>
    <w:p w14:paraId="6115425E">
      <w:pPr>
        <w:tabs>
          <w:tab w:val="left" w:pos="1800"/>
          <w:tab w:val="left" w:pos="5580"/>
        </w:tabs>
        <w:spacing w:line="360" w:lineRule="auto"/>
        <w:ind w:firstLine="480" w:firstLineChars="200"/>
        <w:jc w:val="left"/>
        <w:rPr>
          <w:rFonts w:hint="eastAsia" w:ascii="宋体" w:hAnsi="宋体" w:cs="宋体"/>
          <w:sz w:val="24"/>
        </w:rPr>
      </w:pPr>
      <w:r>
        <w:rPr>
          <w:rFonts w:hint="eastAsia" w:ascii="宋体" w:hAnsi="宋体" w:cs="宋体"/>
          <w:sz w:val="24"/>
        </w:rPr>
        <w:t>3.上述各项的详细规格，可另页描述。</w:t>
      </w:r>
    </w:p>
    <w:p w14:paraId="079FE8CB">
      <w:pPr>
        <w:tabs>
          <w:tab w:val="left" w:pos="1800"/>
          <w:tab w:val="left" w:pos="5580"/>
        </w:tabs>
        <w:spacing w:line="360" w:lineRule="auto"/>
        <w:ind w:firstLine="480" w:firstLineChars="200"/>
        <w:jc w:val="left"/>
        <w:rPr>
          <w:rFonts w:hint="eastAsia" w:ascii="宋体" w:hAnsi="宋体" w:cs="宋体"/>
          <w:sz w:val="24"/>
        </w:rPr>
      </w:pPr>
      <w:r>
        <w:rPr>
          <w:rFonts w:hint="eastAsia" w:ascii="宋体" w:hAnsi="宋体" w:cs="宋体"/>
          <w:sz w:val="24"/>
        </w:rPr>
        <w:t>4.制造商规模列应填写</w:t>
      </w:r>
      <w:bookmarkStart w:id="976" w:name="_Hlk168431865"/>
      <w:bookmarkStart w:id="977" w:name="_Hlk168431972"/>
      <w:bookmarkStart w:id="978" w:name="_Hlk144194261"/>
      <w:r>
        <w:rPr>
          <w:rFonts w:hint="eastAsia" w:ascii="宋体" w:hAnsi="宋体" w:cs="宋体"/>
          <w:sz w:val="24"/>
        </w:rPr>
        <w:t>“大型”、</w:t>
      </w:r>
      <w:bookmarkEnd w:id="976"/>
      <w:r>
        <w:rPr>
          <w:rFonts w:hint="eastAsia" w:ascii="宋体" w:hAnsi="宋体" w:cs="宋体"/>
          <w:sz w:val="24"/>
        </w:rPr>
        <w:t>“</w:t>
      </w:r>
      <w:bookmarkEnd w:id="977"/>
      <w:r>
        <w:rPr>
          <w:rFonts w:hint="eastAsia" w:ascii="宋体" w:hAnsi="宋体" w:cs="宋体"/>
          <w:sz w:val="24"/>
        </w:rPr>
        <w:t>中型”、“小型”、“微型”或“其他”</w:t>
      </w:r>
      <w:bookmarkEnd w:id="978"/>
      <w:r>
        <w:rPr>
          <w:rFonts w:hint="eastAsia" w:ascii="宋体" w:hAnsi="宋体" w:cs="宋体"/>
          <w:sz w:val="24"/>
        </w:rPr>
        <w:t>，且不应与《中小企业声明函》或《拟分包情况说明》中内容矛盾。制造商所属性别请填写“男”或“女”， 指拥有制造商51%以上绝对所有权的性别；绝对所有权拥有者可以是一个人，也可以是多人合计计算。外商投资类型请填写“外商单独投资”、“外商部分投资”或“内资”。</w:t>
      </w:r>
    </w:p>
    <w:p w14:paraId="1CB262A7">
      <w:pPr>
        <w:autoSpaceDE w:val="0"/>
        <w:autoSpaceDN w:val="0"/>
        <w:adjustRightInd w:val="0"/>
        <w:snapToGrid w:val="0"/>
        <w:spacing w:before="25" w:after="25" w:line="360" w:lineRule="auto"/>
        <w:ind w:left="420" w:leftChars="200"/>
        <w:rPr>
          <w:rFonts w:hint="eastAsia" w:ascii="宋体" w:hAnsi="宋体" w:cs="宋体"/>
          <w:color w:val="FF0000"/>
          <w:sz w:val="24"/>
        </w:rPr>
      </w:pPr>
      <w:r>
        <w:rPr>
          <w:rFonts w:hint="eastAsia" w:ascii="宋体" w:hAnsi="宋体" w:cs="宋体"/>
          <w:sz w:val="24"/>
        </w:rPr>
        <w:t>5.投标人所投产品为进口产品的，本表中进口产品的“制造商统一社会信用代码”、“制造商规模”、“制造商所属性别”可填写“/”。</w:t>
      </w:r>
    </w:p>
    <w:p w14:paraId="027F6F46">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3D19AB59">
      <w:pPr>
        <w:autoSpaceDE w:val="0"/>
        <w:autoSpaceDN w:val="0"/>
        <w:adjustRightInd w:val="0"/>
        <w:snapToGrid w:val="0"/>
        <w:spacing w:before="25" w:after="25" w:line="360" w:lineRule="auto"/>
        <w:rPr>
          <w:rFonts w:hint="eastAsia" w:ascii="宋体" w:hAnsi="宋体" w:cs="宋体"/>
          <w:sz w:val="24"/>
          <w:szCs w:val="20"/>
        </w:rPr>
      </w:pPr>
      <w:r>
        <w:rPr>
          <w:rFonts w:hint="eastAsia" w:ascii="宋体" w:hAnsi="宋体" w:cs="宋体"/>
          <w:sz w:val="24"/>
          <w:szCs w:val="20"/>
        </w:rPr>
        <w:t xml:space="preserve">日期:_____年______月______日   </w:t>
      </w:r>
      <w:bookmarkStart w:id="979" w:name="_Toc226337258"/>
      <w:bookmarkStart w:id="980" w:name="_Toc226309806"/>
      <w:bookmarkStart w:id="981" w:name="_Toc127151562"/>
      <w:bookmarkStart w:id="982" w:name="_Toc265228400"/>
      <w:bookmarkStart w:id="983" w:name="_Toc305158830"/>
      <w:bookmarkStart w:id="984" w:name="_Toc264969252"/>
      <w:bookmarkStart w:id="985" w:name="_Toc150774765"/>
      <w:bookmarkStart w:id="986" w:name="_Toc226965752"/>
      <w:bookmarkStart w:id="987" w:name="_Toc150480798"/>
      <w:bookmarkStart w:id="988" w:name="_Toc142311062"/>
      <w:bookmarkStart w:id="989" w:name="_Toc226965835"/>
      <w:bookmarkStart w:id="990" w:name="_Toc305158904"/>
      <w:bookmarkStart w:id="991" w:name="_Toc195842927"/>
      <w:bookmarkStart w:id="992" w:name="_Toc142311061"/>
      <w:bookmarkStart w:id="993" w:name="_Toc226965834"/>
      <w:bookmarkStart w:id="994" w:name="_Toc150774764"/>
      <w:bookmarkStart w:id="995" w:name="_Toc226309805"/>
      <w:bookmarkStart w:id="996" w:name="_Toc226337257"/>
      <w:bookmarkStart w:id="997" w:name="_Toc127151561"/>
      <w:bookmarkStart w:id="998" w:name="_Toc150480797"/>
      <w:bookmarkStart w:id="999" w:name="_Toc264969251"/>
      <w:bookmarkStart w:id="1000" w:name="_Toc305158903"/>
      <w:bookmarkStart w:id="1001" w:name="_Toc226965751"/>
      <w:bookmarkStart w:id="1002" w:name="_Toc305158829"/>
      <w:bookmarkStart w:id="1003" w:name="_Toc195842926"/>
      <w:bookmarkStart w:id="1004" w:name="_Toc265228399"/>
      <w:r>
        <w:rPr>
          <w:rFonts w:hint="eastAsia" w:ascii="宋体" w:hAnsi="宋体" w:cs="宋体"/>
          <w:sz w:val="24"/>
          <w:szCs w:val="20"/>
        </w:rPr>
        <w:br w:type="page"/>
      </w:r>
    </w:p>
    <w:p w14:paraId="1CCF48BB">
      <w:pPr>
        <w:numPr>
          <w:ilvl w:val="0"/>
          <w:numId w:val="24"/>
        </w:numPr>
        <w:tabs>
          <w:tab w:val="left" w:pos="360"/>
        </w:tabs>
        <w:snapToGrid w:val="0"/>
        <w:spacing w:line="360" w:lineRule="auto"/>
        <w:outlineLvl w:val="1"/>
        <w:rPr>
          <w:rFonts w:hint="eastAsia" w:ascii="宋体" w:hAnsi="宋体" w:cs="宋体"/>
          <w:sz w:val="24"/>
          <w:szCs w:val="20"/>
        </w:rPr>
        <w:sectPr>
          <w:pgSz w:w="16840" w:h="11907" w:orient="landscape"/>
          <w:pgMar w:top="1701" w:right="1418" w:bottom="1134" w:left="1418" w:header="851" w:footer="851" w:gutter="0"/>
          <w:pgNumType w:fmt="decimal"/>
          <w:cols w:space="720" w:num="1"/>
          <w:docGrid w:linePitch="462" w:charSpace="0"/>
        </w:sectPr>
      </w:pPr>
    </w:p>
    <w:p w14:paraId="5725E7C7">
      <w:pPr>
        <w:numPr>
          <w:ilvl w:val="0"/>
          <w:numId w:val="24"/>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t>合同条款偏离表</w:t>
      </w:r>
      <w:bookmarkEnd w:id="979"/>
      <w:bookmarkEnd w:id="980"/>
      <w:bookmarkEnd w:id="981"/>
      <w:bookmarkEnd w:id="982"/>
      <w:bookmarkEnd w:id="983"/>
      <w:bookmarkEnd w:id="984"/>
      <w:bookmarkEnd w:id="985"/>
      <w:bookmarkEnd w:id="986"/>
      <w:bookmarkEnd w:id="987"/>
      <w:bookmarkEnd w:id="988"/>
      <w:bookmarkEnd w:id="989"/>
      <w:bookmarkEnd w:id="990"/>
      <w:bookmarkEnd w:id="991"/>
      <w:r>
        <w:rPr>
          <w:rFonts w:hint="eastAsia" w:ascii="宋体" w:hAnsi="宋体" w:cs="宋体"/>
          <w:sz w:val="24"/>
          <w:szCs w:val="20"/>
        </w:rPr>
        <w:t>(实质性格式)</w:t>
      </w:r>
    </w:p>
    <w:p w14:paraId="64399FD2">
      <w:pPr>
        <w:spacing w:line="360" w:lineRule="auto"/>
        <w:rPr>
          <w:rFonts w:hint="eastAsia" w:ascii="宋体" w:hAnsi="宋体" w:cs="宋体"/>
          <w:sz w:val="24"/>
          <w:szCs w:val="20"/>
        </w:rPr>
      </w:pPr>
    </w:p>
    <w:p w14:paraId="11B53606">
      <w:pPr>
        <w:tabs>
          <w:tab w:val="left" w:pos="2775"/>
          <w:tab w:val="center" w:pos="4153"/>
        </w:tabs>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合同条款偏离表</w:t>
      </w:r>
    </w:p>
    <w:p w14:paraId="6FE64BE2">
      <w:pPr>
        <w:spacing w:line="360" w:lineRule="auto"/>
        <w:rPr>
          <w:rFonts w:hint="eastAsia" w:ascii="宋体" w:hAnsi="宋体" w:cs="宋体"/>
          <w:sz w:val="24"/>
          <w:szCs w:val="20"/>
        </w:rPr>
      </w:pPr>
    </w:p>
    <w:p w14:paraId="70FA16C8">
      <w:pPr>
        <w:tabs>
          <w:tab w:val="left" w:pos="1800"/>
          <w:tab w:val="left" w:pos="5580"/>
        </w:tabs>
        <w:spacing w:line="360" w:lineRule="auto"/>
        <w:ind w:firstLine="360" w:firstLineChars="150"/>
        <w:jc w:val="left"/>
        <w:rPr>
          <w:rFonts w:hint="eastAsia" w:ascii="宋体" w:hAnsi="宋体" w:cs="宋体"/>
          <w:sz w:val="24"/>
        </w:rPr>
      </w:pPr>
      <w:r>
        <w:rPr>
          <w:rFonts w:hint="eastAsia" w:ascii="宋体" w:hAnsi="宋体" w:cs="宋体"/>
          <w:sz w:val="24"/>
        </w:rPr>
        <w:t>采购编号/包号:_____________________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718"/>
        <w:gridCol w:w="1689"/>
        <w:gridCol w:w="1689"/>
        <w:gridCol w:w="1891"/>
        <w:gridCol w:w="1140"/>
      </w:tblGrid>
      <w:tr w14:paraId="3892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548F642">
            <w:pPr>
              <w:adjustRightInd w:val="0"/>
              <w:snapToGrid w:val="0"/>
              <w:jc w:val="center"/>
              <w:rPr>
                <w:rFonts w:hint="eastAsia" w:ascii="宋体" w:hAnsi="宋体" w:cs="宋体"/>
                <w:sz w:val="24"/>
              </w:rPr>
            </w:pPr>
            <w:bookmarkStart w:id="1005" w:name="_Hlk144279231"/>
            <w:r>
              <w:rPr>
                <w:rFonts w:hint="eastAsia" w:ascii="宋体" w:hAnsi="宋体" w:cs="宋体"/>
                <w:sz w:val="24"/>
              </w:rPr>
              <w:t>序号</w:t>
            </w:r>
          </w:p>
        </w:tc>
        <w:tc>
          <w:tcPr>
            <w:tcW w:w="1646" w:type="dxa"/>
            <w:vAlign w:val="center"/>
          </w:tcPr>
          <w:p w14:paraId="1B1C28B5">
            <w:pPr>
              <w:adjustRightInd w:val="0"/>
              <w:snapToGrid w:val="0"/>
              <w:jc w:val="center"/>
              <w:rPr>
                <w:rFonts w:hint="eastAsia" w:ascii="宋体" w:hAnsi="宋体" w:cs="宋体"/>
                <w:sz w:val="24"/>
              </w:rPr>
            </w:pPr>
            <w:r>
              <w:rPr>
                <w:rFonts w:hint="eastAsia" w:ascii="宋体" w:hAnsi="宋体" w:cs="宋体"/>
                <w:sz w:val="24"/>
                <w:szCs w:val="21"/>
              </w:rPr>
              <w:t>招标文件</w:t>
            </w:r>
            <w:r>
              <w:rPr>
                <w:rFonts w:hint="eastAsia" w:ascii="宋体" w:hAnsi="宋体" w:cs="宋体"/>
                <w:sz w:val="24"/>
              </w:rPr>
              <w:t>条目号(页码)</w:t>
            </w:r>
          </w:p>
        </w:tc>
        <w:tc>
          <w:tcPr>
            <w:tcW w:w="1688" w:type="dxa"/>
            <w:vAlign w:val="center"/>
          </w:tcPr>
          <w:p w14:paraId="22525C5B">
            <w:pPr>
              <w:adjustRightInd w:val="0"/>
              <w:snapToGrid w:val="0"/>
              <w:jc w:val="center"/>
              <w:rPr>
                <w:rFonts w:hint="eastAsia" w:ascii="宋体" w:hAnsi="宋体" w:cs="宋体"/>
                <w:sz w:val="24"/>
              </w:rPr>
            </w:pPr>
            <w:r>
              <w:rPr>
                <w:rFonts w:hint="eastAsia" w:ascii="宋体" w:hAnsi="宋体" w:cs="宋体"/>
                <w:sz w:val="24"/>
                <w:szCs w:val="21"/>
              </w:rPr>
              <w:t>招标文件</w:t>
            </w:r>
            <w:r>
              <w:rPr>
                <w:rFonts w:hint="eastAsia" w:ascii="宋体" w:hAnsi="宋体" w:cs="宋体"/>
                <w:sz w:val="24"/>
              </w:rPr>
              <w:t>要求</w:t>
            </w:r>
          </w:p>
        </w:tc>
        <w:tc>
          <w:tcPr>
            <w:tcW w:w="1688" w:type="dxa"/>
            <w:vAlign w:val="center"/>
          </w:tcPr>
          <w:p w14:paraId="4CADD62A">
            <w:pPr>
              <w:adjustRightInd w:val="0"/>
              <w:snapToGrid w:val="0"/>
              <w:jc w:val="center"/>
              <w:rPr>
                <w:rFonts w:hint="eastAsia" w:ascii="宋体" w:hAnsi="宋体" w:cs="宋体"/>
                <w:sz w:val="24"/>
              </w:rPr>
            </w:pPr>
            <w:r>
              <w:rPr>
                <w:rFonts w:hint="eastAsia" w:ascii="宋体" w:hAnsi="宋体" w:cs="宋体"/>
                <w:sz w:val="24"/>
              </w:rPr>
              <w:t>投标文件内容</w:t>
            </w:r>
          </w:p>
        </w:tc>
        <w:tc>
          <w:tcPr>
            <w:tcW w:w="1925" w:type="dxa"/>
            <w:vAlign w:val="center"/>
          </w:tcPr>
          <w:p w14:paraId="43FDF18F">
            <w:pPr>
              <w:adjustRightInd w:val="0"/>
              <w:snapToGrid w:val="0"/>
              <w:jc w:val="center"/>
              <w:rPr>
                <w:rFonts w:hint="eastAsia" w:ascii="宋体" w:hAnsi="宋体" w:cs="宋体"/>
                <w:sz w:val="24"/>
              </w:rPr>
            </w:pPr>
            <w:r>
              <w:rPr>
                <w:rFonts w:hint="eastAsia" w:ascii="宋体" w:hAnsi="宋体" w:cs="宋体"/>
                <w:sz w:val="24"/>
              </w:rPr>
              <w:t>偏离情况</w:t>
            </w:r>
          </w:p>
        </w:tc>
        <w:tc>
          <w:tcPr>
            <w:tcW w:w="1045" w:type="dxa"/>
            <w:vAlign w:val="center"/>
          </w:tcPr>
          <w:p w14:paraId="0028CECC">
            <w:pPr>
              <w:adjustRightInd w:val="0"/>
              <w:snapToGrid w:val="0"/>
              <w:jc w:val="center"/>
              <w:rPr>
                <w:rFonts w:hint="eastAsia" w:ascii="宋体" w:hAnsi="宋体" w:cs="宋体"/>
                <w:sz w:val="24"/>
              </w:rPr>
            </w:pPr>
            <w:r>
              <w:rPr>
                <w:rFonts w:hint="eastAsia" w:ascii="宋体" w:hAnsi="宋体" w:cs="宋体"/>
                <w:sz w:val="24"/>
              </w:rPr>
              <w:t>说明</w:t>
            </w:r>
          </w:p>
        </w:tc>
      </w:tr>
      <w:tr w14:paraId="7F93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9B1AA39">
            <w:pPr>
              <w:adjustRightInd w:val="0"/>
              <w:snapToGrid w:val="0"/>
              <w:jc w:val="left"/>
              <w:rPr>
                <w:rFonts w:hint="eastAsia" w:ascii="宋体" w:hAnsi="宋体" w:cs="宋体"/>
                <w:bCs/>
                <w:sz w:val="24"/>
              </w:rPr>
            </w:pPr>
            <w:r>
              <w:rPr>
                <w:rFonts w:hint="eastAsia" w:ascii="宋体" w:hAnsi="宋体" w:cs="宋体"/>
                <w:b/>
                <w:sz w:val="24"/>
              </w:rPr>
              <w:t>对本项目合同条款的偏离情况</w:t>
            </w:r>
            <w:r>
              <w:rPr>
                <w:rFonts w:hint="eastAsia" w:ascii="宋体" w:hAnsi="宋体" w:cs="宋体"/>
                <w:bCs/>
                <w:sz w:val="24"/>
              </w:rPr>
              <w:t>(应进行选择，未选择</w:t>
            </w:r>
            <w:r>
              <w:rPr>
                <w:rFonts w:hint="eastAsia" w:ascii="宋体" w:hAnsi="宋体" w:cs="宋体"/>
                <w:b/>
                <w:sz w:val="24"/>
              </w:rPr>
              <w:t>投标无效</w:t>
            </w:r>
            <w:r>
              <w:rPr>
                <w:rFonts w:hint="eastAsia" w:ascii="宋体" w:hAnsi="宋体" w:cs="宋体"/>
                <w:bCs/>
                <w:sz w:val="24"/>
              </w:rPr>
              <w:t>):</w:t>
            </w:r>
          </w:p>
          <w:p w14:paraId="0FDC31B7">
            <w:pPr>
              <w:adjustRightInd w:val="0"/>
              <w:snapToGrid w:val="0"/>
              <w:jc w:val="left"/>
              <w:rPr>
                <w:rFonts w:hint="eastAsia" w:ascii="宋体" w:hAnsi="宋体" w:cs="宋体"/>
                <w:sz w:val="24"/>
              </w:rPr>
            </w:pPr>
            <w:r>
              <w:rPr>
                <w:rFonts w:hint="eastAsia" w:ascii="宋体" w:hAnsi="宋体" w:cs="宋体"/>
                <w:b/>
                <w:sz w:val="24"/>
              </w:rPr>
              <w:t>□无偏离</w:t>
            </w:r>
            <w:r>
              <w:rPr>
                <w:rFonts w:hint="eastAsia" w:ascii="宋体" w:hAnsi="宋体" w:cs="宋体"/>
                <w:sz w:val="24"/>
              </w:rPr>
              <w:t>(</w:t>
            </w:r>
            <w:r>
              <w:rPr>
                <w:rFonts w:hint="eastAsia" w:ascii="宋体" w:hAnsi="宋体" w:cs="宋体"/>
                <w:sz w:val="24"/>
                <w:szCs w:val="21"/>
              </w:rPr>
              <w:t>如无偏离，仅选择无偏离即可；</w:t>
            </w:r>
            <w:r>
              <w:rPr>
                <w:rFonts w:hint="eastAsia" w:ascii="宋体" w:hAnsi="宋体" w:cs="宋体"/>
                <w:bCs/>
                <w:sz w:val="24"/>
              </w:rPr>
              <w:t>无偏离即为</w:t>
            </w:r>
            <w:r>
              <w:rPr>
                <w:rFonts w:hint="eastAsia" w:ascii="宋体" w:hAnsi="宋体" w:cs="宋体"/>
                <w:sz w:val="24"/>
              </w:rPr>
              <w:t>对合同条款中的所有要求，均视作供应商已对之理解和响应。)</w:t>
            </w:r>
          </w:p>
          <w:p w14:paraId="0D6BE744">
            <w:pPr>
              <w:adjustRightInd w:val="0"/>
              <w:snapToGrid w:val="0"/>
              <w:jc w:val="left"/>
              <w:rPr>
                <w:rFonts w:hint="eastAsia" w:ascii="宋体" w:hAnsi="宋体" w:cs="宋体"/>
                <w:sz w:val="24"/>
              </w:rPr>
            </w:pPr>
            <w:r>
              <w:rPr>
                <w:rFonts w:hint="eastAsia" w:ascii="宋体" w:hAnsi="宋体" w:cs="宋体"/>
                <w:b/>
                <w:sz w:val="24"/>
              </w:rPr>
              <w:t>□有偏离</w:t>
            </w:r>
            <w:r>
              <w:rPr>
                <w:rFonts w:hint="eastAsia" w:ascii="宋体" w:hAnsi="宋体" w:cs="宋体"/>
                <w:sz w:val="24"/>
              </w:rPr>
              <w:t>(</w:t>
            </w:r>
            <w:r>
              <w:rPr>
                <w:rFonts w:hint="eastAsia" w:ascii="宋体" w:hAnsi="宋体" w:cs="宋体"/>
                <w:sz w:val="24"/>
                <w:szCs w:val="21"/>
              </w:rPr>
              <w:t>如有偏离，</w:t>
            </w:r>
            <w:r>
              <w:rPr>
                <w:rFonts w:hint="eastAsia" w:ascii="宋体" w:hAnsi="宋体" w:cs="宋体"/>
                <w:sz w:val="24"/>
              </w:rPr>
              <w:t>则应在本表中对负偏离项逐一列明，否则</w:t>
            </w:r>
            <w:r>
              <w:rPr>
                <w:rFonts w:hint="eastAsia" w:ascii="宋体" w:hAnsi="宋体" w:cs="宋体"/>
                <w:b/>
                <w:bCs/>
                <w:sz w:val="24"/>
              </w:rPr>
              <w:t>投标无效</w:t>
            </w:r>
            <w:r>
              <w:rPr>
                <w:rFonts w:hint="eastAsia" w:ascii="宋体" w:hAnsi="宋体" w:cs="宋体"/>
                <w:sz w:val="24"/>
              </w:rPr>
              <w:t>；对合同条款中的所有要求，除本表列明的偏离外，均视作供应商已对之理解和响应。)</w:t>
            </w:r>
          </w:p>
        </w:tc>
      </w:tr>
      <w:tr w14:paraId="07D8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4660A8B">
            <w:pPr>
              <w:adjustRightInd w:val="0"/>
              <w:snapToGrid w:val="0"/>
              <w:jc w:val="center"/>
              <w:rPr>
                <w:rFonts w:hint="eastAsia" w:ascii="宋体" w:hAnsi="宋体" w:cs="宋体"/>
                <w:sz w:val="24"/>
              </w:rPr>
            </w:pPr>
          </w:p>
        </w:tc>
        <w:tc>
          <w:tcPr>
            <w:tcW w:w="1646" w:type="dxa"/>
            <w:vAlign w:val="center"/>
          </w:tcPr>
          <w:p w14:paraId="39AF750D">
            <w:pPr>
              <w:adjustRightInd w:val="0"/>
              <w:snapToGrid w:val="0"/>
              <w:jc w:val="center"/>
              <w:rPr>
                <w:rFonts w:hint="eastAsia" w:ascii="宋体" w:hAnsi="宋体" w:cs="宋体"/>
                <w:sz w:val="24"/>
              </w:rPr>
            </w:pPr>
          </w:p>
        </w:tc>
        <w:tc>
          <w:tcPr>
            <w:tcW w:w="1688" w:type="dxa"/>
            <w:vAlign w:val="center"/>
          </w:tcPr>
          <w:p w14:paraId="1B2A458C">
            <w:pPr>
              <w:adjustRightInd w:val="0"/>
              <w:snapToGrid w:val="0"/>
              <w:jc w:val="center"/>
              <w:rPr>
                <w:rFonts w:hint="eastAsia" w:ascii="宋体" w:hAnsi="宋体" w:cs="宋体"/>
                <w:sz w:val="24"/>
              </w:rPr>
            </w:pPr>
          </w:p>
        </w:tc>
        <w:tc>
          <w:tcPr>
            <w:tcW w:w="1688" w:type="dxa"/>
            <w:vAlign w:val="center"/>
          </w:tcPr>
          <w:p w14:paraId="3FBACCD3">
            <w:pPr>
              <w:adjustRightInd w:val="0"/>
              <w:snapToGrid w:val="0"/>
              <w:jc w:val="center"/>
              <w:rPr>
                <w:rFonts w:hint="eastAsia" w:ascii="宋体" w:hAnsi="宋体" w:cs="宋体"/>
                <w:sz w:val="24"/>
              </w:rPr>
            </w:pPr>
          </w:p>
        </w:tc>
        <w:tc>
          <w:tcPr>
            <w:tcW w:w="1925" w:type="dxa"/>
            <w:vAlign w:val="center"/>
          </w:tcPr>
          <w:p w14:paraId="7C5080A2">
            <w:pPr>
              <w:adjustRightInd w:val="0"/>
              <w:snapToGrid w:val="0"/>
              <w:jc w:val="center"/>
              <w:rPr>
                <w:rFonts w:hint="eastAsia" w:ascii="宋体" w:hAnsi="宋体" w:cs="宋体"/>
                <w:sz w:val="24"/>
              </w:rPr>
            </w:pPr>
          </w:p>
        </w:tc>
        <w:tc>
          <w:tcPr>
            <w:tcW w:w="1045" w:type="dxa"/>
            <w:vAlign w:val="center"/>
          </w:tcPr>
          <w:p w14:paraId="3763B9B8">
            <w:pPr>
              <w:adjustRightInd w:val="0"/>
              <w:snapToGrid w:val="0"/>
              <w:jc w:val="center"/>
              <w:rPr>
                <w:rFonts w:hint="eastAsia" w:ascii="宋体" w:hAnsi="宋体" w:cs="宋体"/>
                <w:sz w:val="24"/>
              </w:rPr>
            </w:pPr>
          </w:p>
        </w:tc>
      </w:tr>
      <w:tr w14:paraId="3414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9A06C34">
            <w:pPr>
              <w:adjustRightInd w:val="0"/>
              <w:snapToGrid w:val="0"/>
              <w:jc w:val="center"/>
              <w:rPr>
                <w:rFonts w:hint="eastAsia" w:ascii="宋体" w:hAnsi="宋体" w:cs="宋体"/>
                <w:sz w:val="24"/>
              </w:rPr>
            </w:pPr>
          </w:p>
        </w:tc>
        <w:tc>
          <w:tcPr>
            <w:tcW w:w="1646" w:type="dxa"/>
            <w:vAlign w:val="center"/>
          </w:tcPr>
          <w:p w14:paraId="3A63B4AC">
            <w:pPr>
              <w:adjustRightInd w:val="0"/>
              <w:snapToGrid w:val="0"/>
              <w:jc w:val="center"/>
              <w:rPr>
                <w:rFonts w:hint="eastAsia" w:ascii="宋体" w:hAnsi="宋体" w:cs="宋体"/>
                <w:sz w:val="24"/>
              </w:rPr>
            </w:pPr>
          </w:p>
        </w:tc>
        <w:tc>
          <w:tcPr>
            <w:tcW w:w="1688" w:type="dxa"/>
            <w:vAlign w:val="center"/>
          </w:tcPr>
          <w:p w14:paraId="1E1703A7">
            <w:pPr>
              <w:adjustRightInd w:val="0"/>
              <w:snapToGrid w:val="0"/>
              <w:jc w:val="center"/>
              <w:rPr>
                <w:rFonts w:hint="eastAsia" w:ascii="宋体" w:hAnsi="宋体" w:cs="宋体"/>
                <w:sz w:val="24"/>
              </w:rPr>
            </w:pPr>
          </w:p>
        </w:tc>
        <w:tc>
          <w:tcPr>
            <w:tcW w:w="1688" w:type="dxa"/>
            <w:vAlign w:val="center"/>
          </w:tcPr>
          <w:p w14:paraId="73F3D6FC">
            <w:pPr>
              <w:adjustRightInd w:val="0"/>
              <w:snapToGrid w:val="0"/>
              <w:jc w:val="center"/>
              <w:rPr>
                <w:rFonts w:hint="eastAsia" w:ascii="宋体" w:hAnsi="宋体" w:cs="宋体"/>
                <w:sz w:val="24"/>
              </w:rPr>
            </w:pPr>
          </w:p>
        </w:tc>
        <w:tc>
          <w:tcPr>
            <w:tcW w:w="1925" w:type="dxa"/>
            <w:vAlign w:val="center"/>
          </w:tcPr>
          <w:p w14:paraId="6C8B8006">
            <w:pPr>
              <w:adjustRightInd w:val="0"/>
              <w:snapToGrid w:val="0"/>
              <w:jc w:val="center"/>
              <w:rPr>
                <w:rFonts w:hint="eastAsia" w:ascii="宋体" w:hAnsi="宋体" w:cs="宋体"/>
                <w:sz w:val="24"/>
              </w:rPr>
            </w:pPr>
          </w:p>
        </w:tc>
        <w:tc>
          <w:tcPr>
            <w:tcW w:w="1045" w:type="dxa"/>
            <w:vAlign w:val="center"/>
          </w:tcPr>
          <w:p w14:paraId="3EBB5766">
            <w:pPr>
              <w:adjustRightInd w:val="0"/>
              <w:snapToGrid w:val="0"/>
              <w:jc w:val="center"/>
              <w:rPr>
                <w:rFonts w:hint="eastAsia" w:ascii="宋体" w:hAnsi="宋体" w:cs="宋体"/>
                <w:sz w:val="24"/>
              </w:rPr>
            </w:pPr>
          </w:p>
        </w:tc>
      </w:tr>
      <w:tr w14:paraId="38DC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7AC6F8F">
            <w:pPr>
              <w:adjustRightInd w:val="0"/>
              <w:snapToGrid w:val="0"/>
              <w:jc w:val="center"/>
              <w:rPr>
                <w:rFonts w:hint="eastAsia" w:ascii="宋体" w:hAnsi="宋体" w:cs="宋体"/>
                <w:sz w:val="24"/>
              </w:rPr>
            </w:pPr>
          </w:p>
        </w:tc>
        <w:tc>
          <w:tcPr>
            <w:tcW w:w="1646" w:type="dxa"/>
            <w:vAlign w:val="center"/>
          </w:tcPr>
          <w:p w14:paraId="4D408CDA">
            <w:pPr>
              <w:adjustRightInd w:val="0"/>
              <w:snapToGrid w:val="0"/>
              <w:jc w:val="center"/>
              <w:rPr>
                <w:rFonts w:hint="eastAsia" w:ascii="宋体" w:hAnsi="宋体" w:cs="宋体"/>
                <w:sz w:val="24"/>
              </w:rPr>
            </w:pPr>
          </w:p>
        </w:tc>
        <w:tc>
          <w:tcPr>
            <w:tcW w:w="1688" w:type="dxa"/>
            <w:vAlign w:val="center"/>
          </w:tcPr>
          <w:p w14:paraId="4068611C">
            <w:pPr>
              <w:adjustRightInd w:val="0"/>
              <w:snapToGrid w:val="0"/>
              <w:jc w:val="center"/>
              <w:rPr>
                <w:rFonts w:hint="eastAsia" w:ascii="宋体" w:hAnsi="宋体" w:cs="宋体"/>
                <w:sz w:val="24"/>
              </w:rPr>
            </w:pPr>
          </w:p>
        </w:tc>
        <w:tc>
          <w:tcPr>
            <w:tcW w:w="1688" w:type="dxa"/>
            <w:vAlign w:val="center"/>
          </w:tcPr>
          <w:p w14:paraId="7F6247CF">
            <w:pPr>
              <w:adjustRightInd w:val="0"/>
              <w:snapToGrid w:val="0"/>
              <w:jc w:val="center"/>
              <w:rPr>
                <w:rFonts w:hint="eastAsia" w:ascii="宋体" w:hAnsi="宋体" w:cs="宋体"/>
                <w:sz w:val="24"/>
              </w:rPr>
            </w:pPr>
          </w:p>
        </w:tc>
        <w:tc>
          <w:tcPr>
            <w:tcW w:w="1925" w:type="dxa"/>
            <w:vAlign w:val="center"/>
          </w:tcPr>
          <w:p w14:paraId="7869CBD4">
            <w:pPr>
              <w:adjustRightInd w:val="0"/>
              <w:snapToGrid w:val="0"/>
              <w:jc w:val="center"/>
              <w:rPr>
                <w:rFonts w:hint="eastAsia" w:ascii="宋体" w:hAnsi="宋体" w:cs="宋体"/>
                <w:sz w:val="24"/>
              </w:rPr>
            </w:pPr>
          </w:p>
        </w:tc>
        <w:tc>
          <w:tcPr>
            <w:tcW w:w="1045" w:type="dxa"/>
            <w:vAlign w:val="center"/>
          </w:tcPr>
          <w:p w14:paraId="0DBD7922">
            <w:pPr>
              <w:adjustRightInd w:val="0"/>
              <w:snapToGrid w:val="0"/>
              <w:jc w:val="center"/>
              <w:rPr>
                <w:rFonts w:hint="eastAsia" w:ascii="宋体" w:hAnsi="宋体" w:cs="宋体"/>
                <w:sz w:val="24"/>
              </w:rPr>
            </w:pPr>
          </w:p>
        </w:tc>
      </w:tr>
      <w:tr w14:paraId="6E9C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7545CE6">
            <w:pPr>
              <w:adjustRightInd w:val="0"/>
              <w:snapToGrid w:val="0"/>
              <w:jc w:val="center"/>
              <w:rPr>
                <w:rFonts w:hint="eastAsia" w:ascii="宋体" w:hAnsi="宋体" w:cs="宋体"/>
                <w:sz w:val="24"/>
              </w:rPr>
            </w:pPr>
          </w:p>
        </w:tc>
        <w:tc>
          <w:tcPr>
            <w:tcW w:w="1646" w:type="dxa"/>
            <w:vAlign w:val="center"/>
          </w:tcPr>
          <w:p w14:paraId="4A7C9C93">
            <w:pPr>
              <w:adjustRightInd w:val="0"/>
              <w:snapToGrid w:val="0"/>
              <w:jc w:val="center"/>
              <w:rPr>
                <w:rFonts w:hint="eastAsia" w:ascii="宋体" w:hAnsi="宋体" w:cs="宋体"/>
                <w:sz w:val="24"/>
              </w:rPr>
            </w:pPr>
          </w:p>
        </w:tc>
        <w:tc>
          <w:tcPr>
            <w:tcW w:w="1688" w:type="dxa"/>
            <w:vAlign w:val="center"/>
          </w:tcPr>
          <w:p w14:paraId="298F9602">
            <w:pPr>
              <w:adjustRightInd w:val="0"/>
              <w:snapToGrid w:val="0"/>
              <w:jc w:val="center"/>
              <w:rPr>
                <w:rFonts w:hint="eastAsia" w:ascii="宋体" w:hAnsi="宋体" w:cs="宋体"/>
                <w:sz w:val="24"/>
              </w:rPr>
            </w:pPr>
          </w:p>
        </w:tc>
        <w:tc>
          <w:tcPr>
            <w:tcW w:w="1688" w:type="dxa"/>
            <w:vAlign w:val="center"/>
          </w:tcPr>
          <w:p w14:paraId="047AA611">
            <w:pPr>
              <w:adjustRightInd w:val="0"/>
              <w:snapToGrid w:val="0"/>
              <w:jc w:val="center"/>
              <w:rPr>
                <w:rFonts w:hint="eastAsia" w:ascii="宋体" w:hAnsi="宋体" w:cs="宋体"/>
                <w:sz w:val="24"/>
              </w:rPr>
            </w:pPr>
          </w:p>
        </w:tc>
        <w:tc>
          <w:tcPr>
            <w:tcW w:w="1925" w:type="dxa"/>
            <w:vAlign w:val="center"/>
          </w:tcPr>
          <w:p w14:paraId="70419DC2">
            <w:pPr>
              <w:adjustRightInd w:val="0"/>
              <w:snapToGrid w:val="0"/>
              <w:jc w:val="center"/>
              <w:rPr>
                <w:rFonts w:hint="eastAsia" w:ascii="宋体" w:hAnsi="宋体" w:cs="宋体"/>
                <w:sz w:val="24"/>
              </w:rPr>
            </w:pPr>
          </w:p>
        </w:tc>
        <w:tc>
          <w:tcPr>
            <w:tcW w:w="1045" w:type="dxa"/>
            <w:vAlign w:val="center"/>
          </w:tcPr>
          <w:p w14:paraId="204E1589">
            <w:pPr>
              <w:adjustRightInd w:val="0"/>
              <w:snapToGrid w:val="0"/>
              <w:jc w:val="center"/>
              <w:rPr>
                <w:rFonts w:hint="eastAsia" w:ascii="宋体" w:hAnsi="宋体" w:cs="宋体"/>
                <w:sz w:val="24"/>
              </w:rPr>
            </w:pPr>
          </w:p>
        </w:tc>
      </w:tr>
      <w:bookmarkEnd w:id="1005"/>
    </w:tbl>
    <w:p w14:paraId="17DEB355">
      <w:pPr>
        <w:tabs>
          <w:tab w:val="left" w:pos="1800"/>
          <w:tab w:val="left" w:pos="5580"/>
        </w:tabs>
        <w:jc w:val="left"/>
        <w:rPr>
          <w:rFonts w:hint="eastAsia" w:ascii="宋体" w:hAnsi="宋体" w:cs="宋体"/>
          <w:sz w:val="24"/>
        </w:rPr>
      </w:pPr>
    </w:p>
    <w:p w14:paraId="55926F43">
      <w:pPr>
        <w:tabs>
          <w:tab w:val="left" w:pos="1800"/>
          <w:tab w:val="left" w:pos="5580"/>
        </w:tabs>
        <w:jc w:val="left"/>
        <w:rPr>
          <w:rFonts w:hint="eastAsia" w:ascii="宋体" w:hAnsi="宋体" w:cs="宋体"/>
          <w:sz w:val="24"/>
        </w:rPr>
      </w:pPr>
      <w:r>
        <w:rPr>
          <w:rFonts w:hint="eastAsia" w:ascii="宋体" w:hAnsi="宋体" w:cs="宋体"/>
          <w:sz w:val="24"/>
        </w:rPr>
        <w:t>注:“偏离情况”列应据实填写“正偏离”或“负偏离”。</w:t>
      </w:r>
    </w:p>
    <w:p w14:paraId="6DC33DB2">
      <w:pPr>
        <w:spacing w:line="360" w:lineRule="auto"/>
        <w:rPr>
          <w:rFonts w:hint="eastAsia" w:ascii="宋体" w:hAnsi="宋体" w:cs="宋体"/>
          <w:sz w:val="24"/>
          <w:szCs w:val="20"/>
        </w:rPr>
      </w:pPr>
    </w:p>
    <w:p w14:paraId="7622C621">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lang w:val="zh-CN"/>
        </w:rPr>
        <w:t xml:space="preserve">                      </w:t>
      </w:r>
    </w:p>
    <w:p w14:paraId="2F17D28E">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3FF56116">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szCs w:val="20"/>
        </w:rPr>
        <w:t xml:space="preserve">日期:_____年______月______日   </w:t>
      </w:r>
    </w:p>
    <w:p w14:paraId="439A581E">
      <w:pPr>
        <w:numPr>
          <w:ilvl w:val="0"/>
          <w:numId w:val="24"/>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br w:type="page"/>
      </w:r>
      <w:bookmarkEnd w:id="992"/>
      <w:bookmarkEnd w:id="993"/>
      <w:bookmarkEnd w:id="994"/>
      <w:bookmarkEnd w:id="995"/>
      <w:bookmarkEnd w:id="996"/>
      <w:bookmarkEnd w:id="997"/>
      <w:bookmarkEnd w:id="998"/>
      <w:bookmarkEnd w:id="999"/>
      <w:bookmarkEnd w:id="1000"/>
      <w:bookmarkEnd w:id="1001"/>
      <w:bookmarkEnd w:id="1002"/>
      <w:bookmarkEnd w:id="1003"/>
      <w:bookmarkEnd w:id="1004"/>
      <w:r>
        <w:rPr>
          <w:rFonts w:hint="eastAsia" w:ascii="宋体" w:hAnsi="宋体" w:cs="宋体"/>
          <w:sz w:val="24"/>
          <w:szCs w:val="20"/>
        </w:rPr>
        <w:t>采购需求偏离表(实质性格式)</w:t>
      </w:r>
    </w:p>
    <w:p w14:paraId="1333498C">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采购需求偏离表</w:t>
      </w:r>
    </w:p>
    <w:p w14:paraId="319940C0">
      <w:pPr>
        <w:tabs>
          <w:tab w:val="left" w:pos="1800"/>
          <w:tab w:val="left" w:pos="5580"/>
        </w:tabs>
        <w:spacing w:line="360" w:lineRule="auto"/>
        <w:ind w:firstLine="360" w:firstLineChars="150"/>
        <w:jc w:val="left"/>
        <w:rPr>
          <w:rFonts w:hint="eastAsia" w:ascii="宋体" w:hAnsi="宋体" w:cs="宋体"/>
          <w:sz w:val="24"/>
          <w:u w:val="single"/>
        </w:rPr>
      </w:pPr>
      <w:r>
        <w:rPr>
          <w:rFonts w:hint="eastAsia" w:ascii="宋体" w:hAnsi="宋体" w:cs="宋体"/>
          <w:sz w:val="24"/>
        </w:rPr>
        <w:t>采购编号/包号:_____________________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29B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F55C4C3">
            <w:pPr>
              <w:adjustRightInd w:val="0"/>
              <w:snapToGrid w:val="0"/>
              <w:jc w:val="center"/>
              <w:rPr>
                <w:rFonts w:hint="eastAsia" w:ascii="宋体" w:hAnsi="宋体" w:cs="宋体"/>
                <w:sz w:val="24"/>
              </w:rPr>
            </w:pPr>
            <w:r>
              <w:rPr>
                <w:rFonts w:hint="eastAsia" w:ascii="宋体" w:hAnsi="宋体" w:cs="宋体"/>
                <w:sz w:val="24"/>
              </w:rPr>
              <w:t>序号</w:t>
            </w:r>
          </w:p>
        </w:tc>
        <w:tc>
          <w:tcPr>
            <w:tcW w:w="1482" w:type="dxa"/>
            <w:vAlign w:val="center"/>
          </w:tcPr>
          <w:p w14:paraId="786A63D3">
            <w:pPr>
              <w:adjustRightInd w:val="0"/>
              <w:snapToGrid w:val="0"/>
              <w:jc w:val="center"/>
              <w:rPr>
                <w:rFonts w:hint="eastAsia" w:ascii="宋体" w:hAnsi="宋体" w:cs="宋体"/>
                <w:sz w:val="24"/>
              </w:rPr>
            </w:pPr>
            <w:r>
              <w:rPr>
                <w:rFonts w:hint="eastAsia" w:ascii="宋体" w:hAnsi="宋体" w:cs="宋体"/>
                <w:sz w:val="24"/>
              </w:rPr>
              <w:t>招标文件条目号(页码)</w:t>
            </w:r>
          </w:p>
        </w:tc>
        <w:tc>
          <w:tcPr>
            <w:tcW w:w="2384" w:type="dxa"/>
            <w:vAlign w:val="center"/>
          </w:tcPr>
          <w:p w14:paraId="24848094">
            <w:pPr>
              <w:adjustRightInd w:val="0"/>
              <w:snapToGrid w:val="0"/>
              <w:jc w:val="center"/>
              <w:rPr>
                <w:rFonts w:hint="eastAsia" w:ascii="宋体" w:hAnsi="宋体" w:cs="宋体"/>
                <w:sz w:val="24"/>
              </w:rPr>
            </w:pPr>
            <w:r>
              <w:rPr>
                <w:rFonts w:hint="eastAsia" w:ascii="宋体" w:hAnsi="宋体" w:cs="宋体"/>
                <w:sz w:val="24"/>
              </w:rPr>
              <w:t>招标文件要求</w:t>
            </w:r>
          </w:p>
        </w:tc>
        <w:tc>
          <w:tcPr>
            <w:tcW w:w="2126" w:type="dxa"/>
            <w:vAlign w:val="center"/>
          </w:tcPr>
          <w:p w14:paraId="0A45690A">
            <w:pPr>
              <w:adjustRightInd w:val="0"/>
              <w:snapToGrid w:val="0"/>
              <w:jc w:val="center"/>
              <w:rPr>
                <w:rFonts w:hint="eastAsia" w:ascii="宋体" w:hAnsi="宋体" w:cs="宋体"/>
                <w:sz w:val="24"/>
              </w:rPr>
            </w:pPr>
            <w:r>
              <w:rPr>
                <w:rFonts w:hint="eastAsia" w:ascii="宋体" w:hAnsi="宋体" w:cs="宋体"/>
                <w:sz w:val="24"/>
              </w:rPr>
              <w:t>投标响应内容</w:t>
            </w:r>
          </w:p>
        </w:tc>
        <w:tc>
          <w:tcPr>
            <w:tcW w:w="1875" w:type="dxa"/>
            <w:vAlign w:val="center"/>
          </w:tcPr>
          <w:p w14:paraId="23DB4BBF">
            <w:pPr>
              <w:adjustRightInd w:val="0"/>
              <w:snapToGrid w:val="0"/>
              <w:jc w:val="center"/>
              <w:rPr>
                <w:rFonts w:hint="eastAsia" w:ascii="宋体" w:hAnsi="宋体" w:cs="宋体"/>
                <w:sz w:val="24"/>
              </w:rPr>
            </w:pPr>
            <w:r>
              <w:rPr>
                <w:rFonts w:hint="eastAsia" w:ascii="宋体" w:hAnsi="宋体" w:cs="宋体"/>
                <w:sz w:val="24"/>
              </w:rPr>
              <w:t>偏离情况</w:t>
            </w:r>
          </w:p>
        </w:tc>
        <w:tc>
          <w:tcPr>
            <w:tcW w:w="1009" w:type="dxa"/>
            <w:vAlign w:val="center"/>
          </w:tcPr>
          <w:p w14:paraId="2EF5B12F">
            <w:pPr>
              <w:adjustRightInd w:val="0"/>
              <w:snapToGrid w:val="0"/>
              <w:jc w:val="center"/>
              <w:rPr>
                <w:rFonts w:hint="eastAsia" w:ascii="宋体" w:hAnsi="宋体" w:cs="宋体"/>
                <w:sz w:val="24"/>
              </w:rPr>
            </w:pPr>
            <w:r>
              <w:rPr>
                <w:rFonts w:hint="eastAsia" w:ascii="宋体" w:hAnsi="宋体" w:cs="宋体"/>
                <w:sz w:val="24"/>
              </w:rPr>
              <w:t>说明</w:t>
            </w:r>
          </w:p>
        </w:tc>
      </w:tr>
      <w:tr w14:paraId="6A12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3022B1">
            <w:pPr>
              <w:adjustRightInd w:val="0"/>
              <w:snapToGrid w:val="0"/>
              <w:jc w:val="center"/>
              <w:rPr>
                <w:rFonts w:hint="eastAsia" w:ascii="宋体" w:hAnsi="宋体" w:cs="宋体"/>
                <w:sz w:val="24"/>
              </w:rPr>
            </w:pPr>
          </w:p>
        </w:tc>
        <w:tc>
          <w:tcPr>
            <w:tcW w:w="1482" w:type="dxa"/>
            <w:vAlign w:val="center"/>
          </w:tcPr>
          <w:p w14:paraId="12AFB1AD">
            <w:pPr>
              <w:adjustRightInd w:val="0"/>
              <w:snapToGrid w:val="0"/>
              <w:jc w:val="center"/>
              <w:rPr>
                <w:rFonts w:hint="eastAsia" w:ascii="宋体" w:hAnsi="宋体" w:cs="宋体"/>
                <w:sz w:val="24"/>
              </w:rPr>
            </w:pPr>
          </w:p>
        </w:tc>
        <w:tc>
          <w:tcPr>
            <w:tcW w:w="2384" w:type="dxa"/>
            <w:vAlign w:val="center"/>
          </w:tcPr>
          <w:p w14:paraId="793FF75C">
            <w:pPr>
              <w:adjustRightInd w:val="0"/>
              <w:snapToGrid w:val="0"/>
              <w:jc w:val="center"/>
              <w:rPr>
                <w:rFonts w:hint="eastAsia" w:ascii="宋体" w:hAnsi="宋体" w:cs="宋体"/>
                <w:sz w:val="24"/>
              </w:rPr>
            </w:pPr>
          </w:p>
        </w:tc>
        <w:tc>
          <w:tcPr>
            <w:tcW w:w="2126" w:type="dxa"/>
            <w:vAlign w:val="center"/>
          </w:tcPr>
          <w:p w14:paraId="2601897F">
            <w:pPr>
              <w:adjustRightInd w:val="0"/>
              <w:snapToGrid w:val="0"/>
              <w:jc w:val="center"/>
              <w:rPr>
                <w:rFonts w:hint="eastAsia" w:ascii="宋体" w:hAnsi="宋体" w:cs="宋体"/>
                <w:sz w:val="24"/>
              </w:rPr>
            </w:pPr>
          </w:p>
        </w:tc>
        <w:tc>
          <w:tcPr>
            <w:tcW w:w="1875" w:type="dxa"/>
            <w:vAlign w:val="center"/>
          </w:tcPr>
          <w:p w14:paraId="24049765">
            <w:pPr>
              <w:adjustRightInd w:val="0"/>
              <w:snapToGrid w:val="0"/>
              <w:jc w:val="center"/>
              <w:rPr>
                <w:rFonts w:hint="eastAsia" w:ascii="宋体" w:hAnsi="宋体" w:cs="宋体"/>
                <w:sz w:val="24"/>
              </w:rPr>
            </w:pPr>
          </w:p>
        </w:tc>
        <w:tc>
          <w:tcPr>
            <w:tcW w:w="1009" w:type="dxa"/>
            <w:vAlign w:val="center"/>
          </w:tcPr>
          <w:p w14:paraId="5F30B164">
            <w:pPr>
              <w:adjustRightInd w:val="0"/>
              <w:snapToGrid w:val="0"/>
              <w:jc w:val="center"/>
              <w:rPr>
                <w:rFonts w:hint="eastAsia" w:ascii="宋体" w:hAnsi="宋体" w:cs="宋体"/>
                <w:sz w:val="24"/>
              </w:rPr>
            </w:pPr>
          </w:p>
        </w:tc>
      </w:tr>
      <w:tr w14:paraId="7730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6C4A44E">
            <w:pPr>
              <w:adjustRightInd w:val="0"/>
              <w:snapToGrid w:val="0"/>
              <w:jc w:val="center"/>
              <w:rPr>
                <w:rFonts w:hint="eastAsia" w:ascii="宋体" w:hAnsi="宋体" w:cs="宋体"/>
                <w:sz w:val="24"/>
              </w:rPr>
            </w:pPr>
          </w:p>
        </w:tc>
        <w:tc>
          <w:tcPr>
            <w:tcW w:w="1482" w:type="dxa"/>
            <w:vAlign w:val="center"/>
          </w:tcPr>
          <w:p w14:paraId="50E03A0C">
            <w:pPr>
              <w:adjustRightInd w:val="0"/>
              <w:snapToGrid w:val="0"/>
              <w:jc w:val="center"/>
              <w:rPr>
                <w:rFonts w:hint="eastAsia" w:ascii="宋体" w:hAnsi="宋体" w:cs="宋体"/>
                <w:sz w:val="24"/>
              </w:rPr>
            </w:pPr>
          </w:p>
        </w:tc>
        <w:tc>
          <w:tcPr>
            <w:tcW w:w="2384" w:type="dxa"/>
            <w:vAlign w:val="center"/>
          </w:tcPr>
          <w:p w14:paraId="451FC5E9">
            <w:pPr>
              <w:adjustRightInd w:val="0"/>
              <w:snapToGrid w:val="0"/>
              <w:jc w:val="center"/>
              <w:rPr>
                <w:rFonts w:hint="eastAsia" w:ascii="宋体" w:hAnsi="宋体" w:cs="宋体"/>
                <w:sz w:val="24"/>
              </w:rPr>
            </w:pPr>
          </w:p>
        </w:tc>
        <w:tc>
          <w:tcPr>
            <w:tcW w:w="2126" w:type="dxa"/>
            <w:vAlign w:val="center"/>
          </w:tcPr>
          <w:p w14:paraId="6EF85688">
            <w:pPr>
              <w:adjustRightInd w:val="0"/>
              <w:snapToGrid w:val="0"/>
              <w:jc w:val="center"/>
              <w:rPr>
                <w:rFonts w:hint="eastAsia" w:ascii="宋体" w:hAnsi="宋体" w:cs="宋体"/>
                <w:sz w:val="24"/>
              </w:rPr>
            </w:pPr>
          </w:p>
        </w:tc>
        <w:tc>
          <w:tcPr>
            <w:tcW w:w="1875" w:type="dxa"/>
            <w:vAlign w:val="center"/>
          </w:tcPr>
          <w:p w14:paraId="481C85E8">
            <w:pPr>
              <w:adjustRightInd w:val="0"/>
              <w:snapToGrid w:val="0"/>
              <w:jc w:val="center"/>
              <w:rPr>
                <w:rFonts w:hint="eastAsia" w:ascii="宋体" w:hAnsi="宋体" w:cs="宋体"/>
                <w:sz w:val="24"/>
              </w:rPr>
            </w:pPr>
          </w:p>
        </w:tc>
        <w:tc>
          <w:tcPr>
            <w:tcW w:w="1009" w:type="dxa"/>
            <w:vAlign w:val="center"/>
          </w:tcPr>
          <w:p w14:paraId="094A01B5">
            <w:pPr>
              <w:adjustRightInd w:val="0"/>
              <w:snapToGrid w:val="0"/>
              <w:jc w:val="center"/>
              <w:rPr>
                <w:rFonts w:hint="eastAsia" w:ascii="宋体" w:hAnsi="宋体" w:cs="宋体"/>
                <w:sz w:val="24"/>
              </w:rPr>
            </w:pPr>
          </w:p>
        </w:tc>
      </w:tr>
      <w:tr w14:paraId="6C78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DC2C41A">
            <w:pPr>
              <w:adjustRightInd w:val="0"/>
              <w:snapToGrid w:val="0"/>
              <w:jc w:val="center"/>
              <w:rPr>
                <w:rFonts w:hint="eastAsia" w:ascii="宋体" w:hAnsi="宋体" w:cs="宋体"/>
                <w:sz w:val="24"/>
              </w:rPr>
            </w:pPr>
          </w:p>
        </w:tc>
        <w:tc>
          <w:tcPr>
            <w:tcW w:w="1482" w:type="dxa"/>
            <w:vAlign w:val="center"/>
          </w:tcPr>
          <w:p w14:paraId="03E9D192">
            <w:pPr>
              <w:adjustRightInd w:val="0"/>
              <w:snapToGrid w:val="0"/>
              <w:jc w:val="center"/>
              <w:rPr>
                <w:rFonts w:hint="eastAsia" w:ascii="宋体" w:hAnsi="宋体" w:cs="宋体"/>
                <w:sz w:val="24"/>
              </w:rPr>
            </w:pPr>
          </w:p>
        </w:tc>
        <w:tc>
          <w:tcPr>
            <w:tcW w:w="2384" w:type="dxa"/>
            <w:vAlign w:val="center"/>
          </w:tcPr>
          <w:p w14:paraId="3C198363">
            <w:pPr>
              <w:adjustRightInd w:val="0"/>
              <w:snapToGrid w:val="0"/>
              <w:jc w:val="center"/>
              <w:rPr>
                <w:rFonts w:hint="eastAsia" w:ascii="宋体" w:hAnsi="宋体" w:cs="宋体"/>
                <w:sz w:val="24"/>
              </w:rPr>
            </w:pPr>
          </w:p>
        </w:tc>
        <w:tc>
          <w:tcPr>
            <w:tcW w:w="2126" w:type="dxa"/>
            <w:vAlign w:val="center"/>
          </w:tcPr>
          <w:p w14:paraId="39D25364">
            <w:pPr>
              <w:adjustRightInd w:val="0"/>
              <w:snapToGrid w:val="0"/>
              <w:jc w:val="center"/>
              <w:rPr>
                <w:rFonts w:hint="eastAsia" w:ascii="宋体" w:hAnsi="宋体" w:cs="宋体"/>
                <w:sz w:val="24"/>
              </w:rPr>
            </w:pPr>
          </w:p>
        </w:tc>
        <w:tc>
          <w:tcPr>
            <w:tcW w:w="1875" w:type="dxa"/>
            <w:vAlign w:val="center"/>
          </w:tcPr>
          <w:p w14:paraId="54D608C8">
            <w:pPr>
              <w:adjustRightInd w:val="0"/>
              <w:snapToGrid w:val="0"/>
              <w:jc w:val="center"/>
              <w:rPr>
                <w:rFonts w:hint="eastAsia" w:ascii="宋体" w:hAnsi="宋体" w:cs="宋体"/>
                <w:sz w:val="24"/>
              </w:rPr>
            </w:pPr>
          </w:p>
        </w:tc>
        <w:tc>
          <w:tcPr>
            <w:tcW w:w="1009" w:type="dxa"/>
            <w:vAlign w:val="center"/>
          </w:tcPr>
          <w:p w14:paraId="321BB840">
            <w:pPr>
              <w:adjustRightInd w:val="0"/>
              <w:snapToGrid w:val="0"/>
              <w:jc w:val="center"/>
              <w:rPr>
                <w:rFonts w:hint="eastAsia" w:ascii="宋体" w:hAnsi="宋体" w:cs="宋体"/>
                <w:sz w:val="24"/>
              </w:rPr>
            </w:pPr>
          </w:p>
        </w:tc>
      </w:tr>
      <w:tr w14:paraId="7B80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CA54DE">
            <w:pPr>
              <w:adjustRightInd w:val="0"/>
              <w:snapToGrid w:val="0"/>
              <w:jc w:val="center"/>
              <w:rPr>
                <w:rFonts w:hint="eastAsia" w:ascii="宋体" w:hAnsi="宋体" w:cs="宋体"/>
                <w:sz w:val="24"/>
              </w:rPr>
            </w:pPr>
          </w:p>
        </w:tc>
        <w:tc>
          <w:tcPr>
            <w:tcW w:w="1482" w:type="dxa"/>
            <w:vAlign w:val="center"/>
          </w:tcPr>
          <w:p w14:paraId="4226B213">
            <w:pPr>
              <w:adjustRightInd w:val="0"/>
              <w:snapToGrid w:val="0"/>
              <w:jc w:val="center"/>
              <w:rPr>
                <w:rFonts w:hint="eastAsia" w:ascii="宋体" w:hAnsi="宋体" w:cs="宋体"/>
                <w:sz w:val="24"/>
              </w:rPr>
            </w:pPr>
          </w:p>
        </w:tc>
        <w:tc>
          <w:tcPr>
            <w:tcW w:w="2384" w:type="dxa"/>
            <w:vAlign w:val="center"/>
          </w:tcPr>
          <w:p w14:paraId="618A4C2E">
            <w:pPr>
              <w:adjustRightInd w:val="0"/>
              <w:snapToGrid w:val="0"/>
              <w:jc w:val="center"/>
              <w:rPr>
                <w:rFonts w:hint="eastAsia" w:ascii="宋体" w:hAnsi="宋体" w:cs="宋体"/>
                <w:sz w:val="24"/>
              </w:rPr>
            </w:pPr>
          </w:p>
        </w:tc>
        <w:tc>
          <w:tcPr>
            <w:tcW w:w="2126" w:type="dxa"/>
            <w:vAlign w:val="center"/>
          </w:tcPr>
          <w:p w14:paraId="11997348">
            <w:pPr>
              <w:adjustRightInd w:val="0"/>
              <w:snapToGrid w:val="0"/>
              <w:jc w:val="center"/>
              <w:rPr>
                <w:rFonts w:hint="eastAsia" w:ascii="宋体" w:hAnsi="宋体" w:cs="宋体"/>
                <w:sz w:val="24"/>
              </w:rPr>
            </w:pPr>
          </w:p>
        </w:tc>
        <w:tc>
          <w:tcPr>
            <w:tcW w:w="1875" w:type="dxa"/>
            <w:vAlign w:val="center"/>
          </w:tcPr>
          <w:p w14:paraId="46E83A38">
            <w:pPr>
              <w:adjustRightInd w:val="0"/>
              <w:snapToGrid w:val="0"/>
              <w:jc w:val="center"/>
              <w:rPr>
                <w:rFonts w:hint="eastAsia" w:ascii="宋体" w:hAnsi="宋体" w:cs="宋体"/>
                <w:sz w:val="24"/>
              </w:rPr>
            </w:pPr>
          </w:p>
        </w:tc>
        <w:tc>
          <w:tcPr>
            <w:tcW w:w="1009" w:type="dxa"/>
            <w:vAlign w:val="center"/>
          </w:tcPr>
          <w:p w14:paraId="560E3E80">
            <w:pPr>
              <w:adjustRightInd w:val="0"/>
              <w:snapToGrid w:val="0"/>
              <w:jc w:val="center"/>
              <w:rPr>
                <w:rFonts w:hint="eastAsia" w:ascii="宋体" w:hAnsi="宋体" w:cs="宋体"/>
                <w:sz w:val="24"/>
              </w:rPr>
            </w:pPr>
          </w:p>
        </w:tc>
      </w:tr>
      <w:tr w14:paraId="04CC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D6B9695">
            <w:pPr>
              <w:adjustRightInd w:val="0"/>
              <w:snapToGrid w:val="0"/>
              <w:jc w:val="center"/>
              <w:rPr>
                <w:rFonts w:hint="eastAsia" w:ascii="宋体" w:hAnsi="宋体" w:cs="宋体"/>
                <w:sz w:val="24"/>
              </w:rPr>
            </w:pPr>
          </w:p>
        </w:tc>
        <w:tc>
          <w:tcPr>
            <w:tcW w:w="1482" w:type="dxa"/>
            <w:vAlign w:val="center"/>
          </w:tcPr>
          <w:p w14:paraId="737C94BD">
            <w:pPr>
              <w:adjustRightInd w:val="0"/>
              <w:snapToGrid w:val="0"/>
              <w:jc w:val="center"/>
              <w:rPr>
                <w:rFonts w:hint="eastAsia" w:ascii="宋体" w:hAnsi="宋体" w:cs="宋体"/>
                <w:sz w:val="24"/>
              </w:rPr>
            </w:pPr>
          </w:p>
        </w:tc>
        <w:tc>
          <w:tcPr>
            <w:tcW w:w="2384" w:type="dxa"/>
            <w:vAlign w:val="center"/>
          </w:tcPr>
          <w:p w14:paraId="0D6302DC">
            <w:pPr>
              <w:adjustRightInd w:val="0"/>
              <w:snapToGrid w:val="0"/>
              <w:jc w:val="center"/>
              <w:rPr>
                <w:rFonts w:hint="eastAsia" w:ascii="宋体" w:hAnsi="宋体" w:cs="宋体"/>
                <w:sz w:val="24"/>
              </w:rPr>
            </w:pPr>
          </w:p>
        </w:tc>
        <w:tc>
          <w:tcPr>
            <w:tcW w:w="2126" w:type="dxa"/>
            <w:vAlign w:val="center"/>
          </w:tcPr>
          <w:p w14:paraId="2A71707D">
            <w:pPr>
              <w:adjustRightInd w:val="0"/>
              <w:snapToGrid w:val="0"/>
              <w:jc w:val="center"/>
              <w:rPr>
                <w:rFonts w:hint="eastAsia" w:ascii="宋体" w:hAnsi="宋体" w:cs="宋体"/>
                <w:sz w:val="24"/>
              </w:rPr>
            </w:pPr>
          </w:p>
        </w:tc>
        <w:tc>
          <w:tcPr>
            <w:tcW w:w="1875" w:type="dxa"/>
            <w:vAlign w:val="center"/>
          </w:tcPr>
          <w:p w14:paraId="5CF53896">
            <w:pPr>
              <w:adjustRightInd w:val="0"/>
              <w:snapToGrid w:val="0"/>
              <w:jc w:val="center"/>
              <w:rPr>
                <w:rFonts w:hint="eastAsia" w:ascii="宋体" w:hAnsi="宋体" w:cs="宋体"/>
                <w:sz w:val="24"/>
              </w:rPr>
            </w:pPr>
          </w:p>
        </w:tc>
        <w:tc>
          <w:tcPr>
            <w:tcW w:w="1009" w:type="dxa"/>
            <w:vAlign w:val="center"/>
          </w:tcPr>
          <w:p w14:paraId="4688AFC7">
            <w:pPr>
              <w:adjustRightInd w:val="0"/>
              <w:snapToGrid w:val="0"/>
              <w:jc w:val="center"/>
              <w:rPr>
                <w:rFonts w:hint="eastAsia" w:ascii="宋体" w:hAnsi="宋体" w:cs="宋体"/>
                <w:sz w:val="24"/>
              </w:rPr>
            </w:pPr>
          </w:p>
        </w:tc>
      </w:tr>
      <w:tr w14:paraId="30A5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B70A396">
            <w:pPr>
              <w:adjustRightInd w:val="0"/>
              <w:snapToGrid w:val="0"/>
              <w:jc w:val="center"/>
              <w:rPr>
                <w:rFonts w:hint="eastAsia" w:ascii="宋体" w:hAnsi="宋体" w:cs="宋体"/>
                <w:sz w:val="24"/>
              </w:rPr>
            </w:pPr>
          </w:p>
        </w:tc>
        <w:tc>
          <w:tcPr>
            <w:tcW w:w="1482" w:type="dxa"/>
            <w:vAlign w:val="center"/>
          </w:tcPr>
          <w:p w14:paraId="1B406A97">
            <w:pPr>
              <w:adjustRightInd w:val="0"/>
              <w:snapToGrid w:val="0"/>
              <w:jc w:val="center"/>
              <w:rPr>
                <w:rFonts w:hint="eastAsia" w:ascii="宋体" w:hAnsi="宋体" w:cs="宋体"/>
                <w:sz w:val="24"/>
              </w:rPr>
            </w:pPr>
          </w:p>
        </w:tc>
        <w:tc>
          <w:tcPr>
            <w:tcW w:w="2384" w:type="dxa"/>
            <w:vAlign w:val="center"/>
          </w:tcPr>
          <w:p w14:paraId="1145E612">
            <w:pPr>
              <w:adjustRightInd w:val="0"/>
              <w:snapToGrid w:val="0"/>
              <w:jc w:val="center"/>
              <w:rPr>
                <w:rFonts w:hint="eastAsia" w:ascii="宋体" w:hAnsi="宋体" w:cs="宋体"/>
                <w:sz w:val="24"/>
              </w:rPr>
            </w:pPr>
          </w:p>
        </w:tc>
        <w:tc>
          <w:tcPr>
            <w:tcW w:w="2126" w:type="dxa"/>
            <w:vAlign w:val="center"/>
          </w:tcPr>
          <w:p w14:paraId="4197F164">
            <w:pPr>
              <w:adjustRightInd w:val="0"/>
              <w:snapToGrid w:val="0"/>
              <w:jc w:val="center"/>
              <w:rPr>
                <w:rFonts w:hint="eastAsia" w:ascii="宋体" w:hAnsi="宋体" w:cs="宋体"/>
                <w:sz w:val="24"/>
              </w:rPr>
            </w:pPr>
          </w:p>
        </w:tc>
        <w:tc>
          <w:tcPr>
            <w:tcW w:w="1875" w:type="dxa"/>
            <w:vAlign w:val="center"/>
          </w:tcPr>
          <w:p w14:paraId="7D1473A6">
            <w:pPr>
              <w:adjustRightInd w:val="0"/>
              <w:snapToGrid w:val="0"/>
              <w:jc w:val="center"/>
              <w:rPr>
                <w:rFonts w:hint="eastAsia" w:ascii="宋体" w:hAnsi="宋体" w:cs="宋体"/>
                <w:sz w:val="24"/>
              </w:rPr>
            </w:pPr>
          </w:p>
        </w:tc>
        <w:tc>
          <w:tcPr>
            <w:tcW w:w="1009" w:type="dxa"/>
            <w:vAlign w:val="center"/>
          </w:tcPr>
          <w:p w14:paraId="14A59DD8">
            <w:pPr>
              <w:adjustRightInd w:val="0"/>
              <w:snapToGrid w:val="0"/>
              <w:jc w:val="center"/>
              <w:rPr>
                <w:rFonts w:hint="eastAsia" w:ascii="宋体" w:hAnsi="宋体" w:cs="宋体"/>
                <w:sz w:val="24"/>
              </w:rPr>
            </w:pPr>
          </w:p>
        </w:tc>
      </w:tr>
    </w:tbl>
    <w:p w14:paraId="4B186FCA">
      <w:pPr>
        <w:tabs>
          <w:tab w:val="left" w:pos="1800"/>
          <w:tab w:val="left" w:pos="5580"/>
        </w:tabs>
        <w:spacing w:line="360" w:lineRule="auto"/>
        <w:ind w:firstLine="360" w:firstLineChars="150"/>
        <w:jc w:val="left"/>
        <w:rPr>
          <w:rFonts w:hint="eastAsia" w:ascii="宋体" w:hAnsi="宋体" w:cs="宋体"/>
          <w:sz w:val="24"/>
          <w:u w:val="single"/>
        </w:rPr>
      </w:pPr>
    </w:p>
    <w:p w14:paraId="03857AC5">
      <w:pPr>
        <w:tabs>
          <w:tab w:val="left" w:pos="1800"/>
          <w:tab w:val="left" w:pos="5580"/>
        </w:tabs>
        <w:spacing w:line="360" w:lineRule="auto"/>
        <w:ind w:firstLine="360" w:firstLineChars="150"/>
        <w:jc w:val="left"/>
        <w:rPr>
          <w:rFonts w:hint="eastAsia" w:ascii="宋体" w:hAnsi="宋体" w:cs="宋体"/>
          <w:sz w:val="24"/>
          <w:u w:val="single"/>
        </w:rPr>
      </w:pPr>
    </w:p>
    <w:p w14:paraId="32C377A3">
      <w:pPr>
        <w:tabs>
          <w:tab w:val="left" w:pos="1800"/>
          <w:tab w:val="left" w:pos="5580"/>
        </w:tabs>
        <w:jc w:val="left"/>
        <w:rPr>
          <w:rFonts w:hint="eastAsia" w:ascii="宋体" w:hAnsi="宋体" w:cs="宋体"/>
          <w:sz w:val="24"/>
        </w:rPr>
      </w:pPr>
      <w:r>
        <w:rPr>
          <w:rFonts w:hint="eastAsia" w:ascii="宋体" w:hAnsi="宋体" w:cs="宋体"/>
          <w:sz w:val="24"/>
        </w:rPr>
        <w:t>注:</w:t>
      </w:r>
    </w:p>
    <w:p w14:paraId="0FD1782B">
      <w:pPr>
        <w:tabs>
          <w:tab w:val="left" w:pos="1800"/>
          <w:tab w:val="left" w:pos="5580"/>
        </w:tabs>
        <w:jc w:val="left"/>
        <w:rPr>
          <w:rFonts w:hint="eastAsia" w:ascii="宋体" w:hAnsi="宋体" w:cs="宋体"/>
          <w:sz w:val="24"/>
        </w:rPr>
      </w:pPr>
      <w:r>
        <w:rPr>
          <w:rFonts w:hint="eastAsia" w:ascii="宋体" w:hAnsi="宋体" w:cs="宋体"/>
          <w:sz w:val="24"/>
        </w:rPr>
        <w:t>1. 对招标文件中的所有商务、技术要求，除本表所列明的所有偏离外，均视作供应商已对之理解和响应。此表中若无任何文字说明，内容为空白的，</w:t>
      </w:r>
      <w:r>
        <w:rPr>
          <w:rFonts w:hint="eastAsia" w:ascii="宋体" w:hAnsi="宋体" w:cs="宋体"/>
          <w:b/>
          <w:sz w:val="24"/>
        </w:rPr>
        <w:t>投标无效。</w:t>
      </w:r>
    </w:p>
    <w:p w14:paraId="71FBB5D3">
      <w:pPr>
        <w:tabs>
          <w:tab w:val="left" w:pos="1800"/>
          <w:tab w:val="left" w:pos="5580"/>
        </w:tabs>
        <w:jc w:val="left"/>
        <w:rPr>
          <w:rFonts w:hint="eastAsia" w:ascii="宋体" w:hAnsi="宋体" w:cs="宋体"/>
          <w:sz w:val="24"/>
        </w:rPr>
      </w:pPr>
      <w:r>
        <w:rPr>
          <w:rFonts w:hint="eastAsia" w:ascii="宋体" w:hAnsi="宋体" w:cs="宋体"/>
          <w:sz w:val="24"/>
        </w:rPr>
        <w:t>2.“偏离情况”列应据实填写“无偏离”、“正偏离”或“负偏离”。</w:t>
      </w:r>
    </w:p>
    <w:p w14:paraId="607B664C">
      <w:pPr>
        <w:tabs>
          <w:tab w:val="left" w:pos="1800"/>
          <w:tab w:val="left" w:pos="5580"/>
        </w:tabs>
        <w:jc w:val="left"/>
        <w:rPr>
          <w:rFonts w:hint="eastAsia" w:ascii="宋体" w:hAnsi="宋体" w:cs="宋体"/>
          <w:sz w:val="24"/>
        </w:rPr>
      </w:pPr>
    </w:p>
    <w:p w14:paraId="79105B2E">
      <w:pPr>
        <w:tabs>
          <w:tab w:val="left" w:pos="1800"/>
          <w:tab w:val="left" w:pos="5580"/>
        </w:tabs>
        <w:jc w:val="left"/>
        <w:rPr>
          <w:rFonts w:hint="eastAsia" w:ascii="宋体" w:hAnsi="宋体" w:cs="宋体"/>
          <w:sz w:val="24"/>
        </w:rPr>
      </w:pPr>
    </w:p>
    <w:p w14:paraId="0386F14B">
      <w:pPr>
        <w:rPr>
          <w:rFonts w:hint="eastAsia" w:ascii="宋体" w:hAnsi="宋体" w:cs="宋体"/>
          <w:sz w:val="24"/>
          <w:szCs w:val="20"/>
        </w:rPr>
      </w:pPr>
    </w:p>
    <w:p w14:paraId="6AE38E34">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lang w:val="zh-CN"/>
        </w:rPr>
        <w:t xml:space="preserve">                  </w:t>
      </w:r>
    </w:p>
    <w:p w14:paraId="36D3576E">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64CDD839">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szCs w:val="20"/>
        </w:rPr>
        <w:t xml:space="preserve">日期:_____年______月______日   </w:t>
      </w:r>
    </w:p>
    <w:p w14:paraId="47ECE490">
      <w:pPr>
        <w:numPr>
          <w:ilvl w:val="0"/>
          <w:numId w:val="24"/>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中小企业证明文件</w:t>
      </w:r>
    </w:p>
    <w:p w14:paraId="66094AB1">
      <w:pPr>
        <w:tabs>
          <w:tab w:val="left" w:pos="5580"/>
        </w:tabs>
        <w:spacing w:line="360" w:lineRule="auto"/>
        <w:rPr>
          <w:rFonts w:hint="eastAsia" w:ascii="宋体" w:hAnsi="宋体" w:cs="宋体"/>
          <w:sz w:val="24"/>
        </w:rPr>
      </w:pPr>
      <w:r>
        <w:rPr>
          <w:rFonts w:hint="eastAsia" w:ascii="宋体" w:hAnsi="宋体" w:cs="宋体"/>
          <w:sz w:val="24"/>
        </w:rPr>
        <w:t>说明:</w:t>
      </w:r>
    </w:p>
    <w:p w14:paraId="0D83551A">
      <w:pPr>
        <w:tabs>
          <w:tab w:val="left" w:pos="5580"/>
        </w:tabs>
        <w:spacing w:line="360" w:lineRule="auto"/>
        <w:rPr>
          <w:rFonts w:hint="eastAsia" w:ascii="宋体" w:hAnsi="宋体" w:cs="宋体"/>
          <w:sz w:val="24"/>
        </w:rPr>
      </w:pPr>
      <w:r>
        <w:rPr>
          <w:rFonts w:hint="eastAsia" w:ascii="宋体" w:hAnsi="宋体" w:cs="宋体"/>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2647009">
      <w:pPr>
        <w:tabs>
          <w:tab w:val="left" w:pos="5580"/>
        </w:tabs>
        <w:spacing w:line="360" w:lineRule="auto"/>
        <w:rPr>
          <w:rFonts w:hint="eastAsia"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22AB57A">
      <w:pPr>
        <w:tabs>
          <w:tab w:val="left" w:pos="5580"/>
        </w:tabs>
        <w:spacing w:line="360" w:lineRule="auto"/>
        <w:rPr>
          <w:rFonts w:hint="eastAsia" w:ascii="宋体" w:hAnsi="宋体" w:cs="宋体"/>
          <w:sz w:val="24"/>
        </w:rPr>
      </w:pPr>
      <w:r>
        <w:rPr>
          <w:rFonts w:hint="eastAsia" w:ascii="宋体" w:hAnsi="宋体" w:cs="宋体"/>
          <w:sz w:val="24"/>
        </w:rPr>
        <w:t>3)对于多标的采购项目，投标人应充分、准确地了解所提供货物的制造企业、提供服务的承接企业信息。对相关情况了解不清楚的，不建议填报本声明函。</w:t>
      </w:r>
    </w:p>
    <w:p w14:paraId="1B80E99C">
      <w:pPr>
        <w:tabs>
          <w:tab w:val="left" w:pos="5580"/>
        </w:tabs>
        <w:spacing w:line="360" w:lineRule="auto"/>
        <w:rPr>
          <w:rFonts w:hint="eastAsia" w:ascii="宋体" w:hAnsi="宋体" w:cs="宋体"/>
          <w:sz w:val="24"/>
        </w:rPr>
      </w:pPr>
      <w:r>
        <w:rPr>
          <w:rFonts w:hint="eastAsia" w:ascii="宋体" w:hAnsi="宋体" w:cs="宋体"/>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B8EB973">
      <w:pPr>
        <w:widowControl/>
        <w:jc w:val="left"/>
        <w:rPr>
          <w:rFonts w:hint="eastAsia" w:ascii="宋体" w:hAnsi="宋体" w:cs="宋体"/>
          <w:b/>
          <w:bCs/>
          <w:sz w:val="24"/>
        </w:rPr>
      </w:pPr>
    </w:p>
    <w:p w14:paraId="6D6D37F5">
      <w:pPr>
        <w:spacing w:before="240" w:beforeLines="100" w:after="240" w:afterLines="100" w:line="360" w:lineRule="auto"/>
        <w:jc w:val="center"/>
        <w:rPr>
          <w:rFonts w:hint="eastAsia" w:ascii="宋体" w:hAnsi="宋体" w:cs="宋体"/>
          <w:b/>
          <w:sz w:val="36"/>
          <w:szCs w:val="36"/>
        </w:rPr>
      </w:pPr>
      <w:r>
        <w:rPr>
          <w:rFonts w:hint="eastAsia" w:ascii="宋体" w:hAnsi="宋体" w:cs="宋体"/>
          <w:sz w:val="24"/>
        </w:rPr>
        <w:br w:type="page"/>
      </w:r>
      <w:r>
        <w:rPr>
          <w:rFonts w:hint="eastAsia" w:ascii="宋体" w:hAnsi="宋体" w:cs="宋体"/>
          <w:b/>
          <w:bCs/>
          <w:sz w:val="36"/>
          <w:szCs w:val="36"/>
        </w:rPr>
        <w:t>中小企业声明函(货物)格式</w:t>
      </w:r>
    </w:p>
    <w:p w14:paraId="1208A147">
      <w:pPr>
        <w:autoSpaceDE w:val="0"/>
        <w:autoSpaceDN w:val="0"/>
        <w:spacing w:line="360" w:lineRule="auto"/>
        <w:ind w:left="220" w:right="415" w:firstLine="640"/>
        <w:jc w:val="left"/>
        <w:rPr>
          <w:rFonts w:hint="eastAsia" w:ascii="宋体" w:hAnsi="宋体" w:cs="宋体"/>
          <w:kern w:val="0"/>
          <w:sz w:val="24"/>
        </w:rPr>
      </w:pPr>
      <w:r>
        <w:rPr>
          <w:rFonts w:hint="eastAsia" w:ascii="宋体" w:hAnsi="宋体" w:cs="宋体"/>
          <w:kern w:val="0"/>
          <w:sz w:val="24"/>
        </w:rPr>
        <w:t>本公司(联合体)郑重声明，根据《政府采购促进中小企业发展管理办法》(财库﹝2020﹞46号)的规定，本公司(联合体)参加</w:t>
      </w:r>
      <w:r>
        <w:rPr>
          <w:rFonts w:hint="eastAsia" w:ascii="宋体" w:hAnsi="宋体" w:cs="宋体"/>
          <w:iCs/>
          <w:kern w:val="0"/>
          <w:sz w:val="24"/>
          <w:u w:val="single"/>
        </w:rPr>
        <w:t>(单位名称)</w:t>
      </w:r>
      <w:r>
        <w:rPr>
          <w:rFonts w:hint="eastAsia" w:ascii="宋体" w:hAnsi="宋体" w:cs="宋体"/>
          <w:iCs/>
          <w:kern w:val="0"/>
          <w:sz w:val="24"/>
        </w:rPr>
        <w:t>的</w:t>
      </w:r>
      <w:r>
        <w:rPr>
          <w:rFonts w:hint="eastAsia" w:ascii="宋体" w:hAnsi="宋体" w:cs="宋体"/>
          <w:iCs/>
          <w:kern w:val="0"/>
          <w:sz w:val="24"/>
          <w:u w:val="single"/>
        </w:rPr>
        <w:t>(项目名称)</w:t>
      </w:r>
      <w:r>
        <w:rPr>
          <w:rFonts w:hint="eastAsia" w:ascii="宋体" w:hAnsi="宋体" w:cs="宋体"/>
          <w:kern w:val="0"/>
          <w:sz w:val="24"/>
        </w:rPr>
        <w:t>采购活动，提供的货物全部由符合政策要求的中小企业制造。相关企业(含联合体中的中小企业、签订分包意向协议的中小企业)的具体情况如下:</w:t>
      </w:r>
    </w:p>
    <w:p w14:paraId="701FCA3A">
      <w:pPr>
        <w:numPr>
          <w:ilvl w:val="0"/>
          <w:numId w:val="25"/>
        </w:numPr>
        <w:tabs>
          <w:tab w:val="left" w:pos="1183"/>
          <w:tab w:val="left" w:pos="1484"/>
          <w:tab w:val="left" w:pos="4662"/>
          <w:tab w:val="left" w:pos="6903"/>
        </w:tabs>
        <w:autoSpaceDE w:val="0"/>
        <w:autoSpaceDN w:val="0"/>
        <w:spacing w:line="360" w:lineRule="auto"/>
        <w:ind w:right="169" w:firstLine="646"/>
        <w:jc w:val="left"/>
        <w:rPr>
          <w:rFonts w:hint="eastAsia" w:ascii="宋体" w:hAnsi="宋体" w:cs="宋体"/>
          <w:kern w:val="0"/>
          <w:sz w:val="24"/>
        </w:rPr>
      </w:pPr>
      <w:r>
        <w:rPr>
          <w:rFonts w:hint="eastAsia" w:ascii="宋体" w:hAnsi="宋体" w:cs="宋体"/>
          <w:kern w:val="0"/>
          <w:sz w:val="24"/>
          <w:u w:val="single" w:color="000000"/>
        </w:rPr>
        <w:t>(标的名称)</w:t>
      </w:r>
      <w:r>
        <w:rPr>
          <w:rFonts w:hint="eastAsia" w:ascii="宋体" w:hAnsi="宋体" w:cs="宋体"/>
          <w:kern w:val="0"/>
          <w:sz w:val="24"/>
        </w:rPr>
        <w:t>，属于(</w:t>
      </w:r>
      <w:r>
        <w:rPr>
          <w:rFonts w:hint="eastAsia" w:ascii="宋体" w:hAnsi="宋体" w:cs="宋体"/>
          <w:kern w:val="0"/>
          <w:sz w:val="24"/>
          <w:u w:val="single" w:color="000000"/>
        </w:rPr>
        <w:t>采购文件中明确的所属行业)行业</w:t>
      </w:r>
      <w:r>
        <w:rPr>
          <w:rFonts w:hint="eastAsia" w:ascii="宋体" w:hAnsi="宋体" w:cs="宋体"/>
          <w:kern w:val="0"/>
          <w:sz w:val="24"/>
        </w:rPr>
        <w:t>；制造商为</w:t>
      </w:r>
      <w:r>
        <w:rPr>
          <w:rFonts w:hint="eastAsia" w:ascii="宋体" w:hAnsi="宋体" w:cs="宋体"/>
          <w:kern w:val="0"/>
          <w:sz w:val="24"/>
          <w:u w:val="single" w:color="000000"/>
        </w:rPr>
        <w:t>(企业名称)</w:t>
      </w:r>
      <w:r>
        <w:rPr>
          <w:rFonts w:hint="eastAsia" w:ascii="宋体" w:hAnsi="宋体" w:cs="宋体"/>
          <w:kern w:val="0"/>
          <w:sz w:val="24"/>
        </w:rPr>
        <w:t>，从业人员</w:t>
      </w:r>
      <w:r>
        <w:rPr>
          <w:rFonts w:hint="eastAsia" w:ascii="宋体" w:hAnsi="宋体" w:cs="宋体"/>
          <w:kern w:val="0"/>
          <w:sz w:val="24"/>
          <w:u w:val="single" w:color="000000"/>
        </w:rPr>
        <w:tab/>
      </w:r>
      <w:r>
        <w:rPr>
          <w:rFonts w:hint="eastAsia" w:ascii="宋体" w:hAnsi="宋体" w:cs="宋体"/>
          <w:kern w:val="0"/>
          <w:sz w:val="24"/>
        </w:rPr>
        <w:t>人，营业收入为</w:t>
      </w:r>
      <w:r>
        <w:rPr>
          <w:rFonts w:hint="eastAsia" w:ascii="宋体" w:hAnsi="宋体" w:cs="宋体"/>
          <w:kern w:val="0"/>
          <w:sz w:val="24"/>
          <w:u w:val="single" w:color="000000"/>
        </w:rPr>
        <w:tab/>
      </w:r>
      <w:r>
        <w:rPr>
          <w:rFonts w:hint="eastAsia" w:ascii="宋体" w:hAnsi="宋体" w:cs="宋体"/>
          <w:kern w:val="0"/>
          <w:sz w:val="24"/>
        </w:rPr>
        <w:t>万元，资产总额为</w:t>
      </w:r>
      <w:r>
        <w:rPr>
          <w:rFonts w:hint="eastAsia" w:ascii="宋体" w:hAnsi="宋体" w:cs="宋体"/>
          <w:kern w:val="0"/>
          <w:sz w:val="24"/>
          <w:u w:val="single" w:color="000000"/>
        </w:rPr>
        <w:tab/>
      </w:r>
      <w:r>
        <w:rPr>
          <w:rFonts w:hint="eastAsia" w:ascii="宋体" w:hAnsi="宋体" w:cs="宋体"/>
          <w:kern w:val="0"/>
          <w:sz w:val="24"/>
        </w:rPr>
        <w:t>万元</w:t>
      </w:r>
      <w:r>
        <w:fldChar w:fldCharType="begin"/>
      </w:r>
      <w:r>
        <w:instrText xml:space="preserve"> HYPERLINK \l "_bookmark0" </w:instrText>
      </w:r>
      <w:r>
        <w:fldChar w:fldCharType="separate"/>
      </w:r>
      <w:r>
        <w:rPr>
          <w:rFonts w:hint="eastAsia" w:ascii="宋体" w:hAnsi="宋体" w:cs="宋体"/>
          <w:kern w:val="0"/>
          <w:position w:val="16"/>
          <w:sz w:val="24"/>
        </w:rPr>
        <w:t>1</w:t>
      </w:r>
      <w:r>
        <w:rPr>
          <w:rFonts w:hint="eastAsia" w:ascii="宋体" w:hAnsi="宋体" w:cs="宋体"/>
          <w:kern w:val="0"/>
          <w:position w:val="16"/>
          <w:sz w:val="24"/>
        </w:rPr>
        <w:fldChar w:fldCharType="end"/>
      </w:r>
      <w:r>
        <w:rPr>
          <w:rFonts w:hint="eastAsia" w:ascii="宋体" w:hAnsi="宋体" w:cs="宋体"/>
          <w:kern w:val="0"/>
          <w:sz w:val="24"/>
        </w:rPr>
        <w:t>，属于</w:t>
      </w:r>
      <w:r>
        <w:rPr>
          <w:rFonts w:hint="eastAsia" w:ascii="宋体" w:hAnsi="宋体" w:cs="宋体"/>
          <w:kern w:val="0"/>
          <w:sz w:val="24"/>
          <w:u w:val="single" w:color="000000"/>
        </w:rPr>
        <w:t>(中型企业、小型企业、微型企业)</w:t>
      </w:r>
      <w:r>
        <w:rPr>
          <w:rFonts w:hint="eastAsia" w:ascii="宋体" w:hAnsi="宋体" w:cs="宋体"/>
          <w:kern w:val="0"/>
          <w:sz w:val="24"/>
        </w:rPr>
        <w:t>；</w:t>
      </w:r>
    </w:p>
    <w:p w14:paraId="0E9DFE12">
      <w:pPr>
        <w:numPr>
          <w:ilvl w:val="0"/>
          <w:numId w:val="25"/>
        </w:numPr>
        <w:tabs>
          <w:tab w:val="left" w:pos="1165"/>
          <w:tab w:val="left" w:pos="1183"/>
          <w:tab w:val="left" w:pos="4362"/>
          <w:tab w:val="left" w:pos="6577"/>
        </w:tabs>
        <w:autoSpaceDE w:val="0"/>
        <w:autoSpaceDN w:val="0"/>
        <w:spacing w:line="360" w:lineRule="auto"/>
        <w:ind w:right="169" w:firstLine="646"/>
        <w:jc w:val="left"/>
        <w:rPr>
          <w:rFonts w:hint="eastAsia" w:ascii="宋体" w:hAnsi="宋体" w:cs="宋体"/>
          <w:kern w:val="0"/>
          <w:sz w:val="24"/>
        </w:rPr>
      </w:pPr>
      <w:r>
        <w:rPr>
          <w:rFonts w:hint="eastAsia" w:ascii="宋体" w:hAnsi="宋体" w:cs="宋体"/>
          <w:kern w:val="0"/>
          <w:sz w:val="24"/>
          <w:u w:val="single" w:color="000000"/>
        </w:rPr>
        <w:t>(标的名称)</w:t>
      </w:r>
      <w:r>
        <w:rPr>
          <w:rFonts w:hint="eastAsia" w:ascii="宋体" w:hAnsi="宋体" w:cs="宋体"/>
          <w:kern w:val="0"/>
          <w:sz w:val="24"/>
        </w:rPr>
        <w:t>，属于(</w:t>
      </w:r>
      <w:r>
        <w:rPr>
          <w:rFonts w:hint="eastAsia" w:ascii="宋体" w:hAnsi="宋体" w:cs="宋体"/>
          <w:kern w:val="0"/>
          <w:sz w:val="24"/>
          <w:u w:val="single" w:color="000000"/>
        </w:rPr>
        <w:t>采购文件中明确的所属行业)行业</w:t>
      </w:r>
      <w:r>
        <w:rPr>
          <w:rFonts w:hint="eastAsia" w:ascii="宋体" w:hAnsi="宋体" w:cs="宋体"/>
          <w:kern w:val="0"/>
          <w:sz w:val="24"/>
        </w:rPr>
        <w:t>；制造商为</w:t>
      </w:r>
      <w:r>
        <w:rPr>
          <w:rFonts w:hint="eastAsia" w:ascii="宋体" w:hAnsi="宋体" w:cs="宋体"/>
          <w:kern w:val="0"/>
          <w:sz w:val="24"/>
          <w:u w:val="single" w:color="000000"/>
        </w:rPr>
        <w:t>(企业名称)</w:t>
      </w:r>
      <w:r>
        <w:rPr>
          <w:rFonts w:hint="eastAsia" w:ascii="宋体" w:hAnsi="宋体" w:cs="宋体"/>
          <w:kern w:val="0"/>
          <w:sz w:val="24"/>
        </w:rPr>
        <w:t>，从业人员</w:t>
      </w:r>
      <w:r>
        <w:rPr>
          <w:rFonts w:hint="eastAsia" w:ascii="宋体" w:hAnsi="宋体" w:cs="宋体"/>
          <w:kern w:val="0"/>
          <w:sz w:val="24"/>
          <w:u w:val="single" w:color="000000"/>
        </w:rPr>
        <w:tab/>
      </w:r>
      <w:r>
        <w:rPr>
          <w:rFonts w:hint="eastAsia" w:ascii="宋体" w:hAnsi="宋体" w:cs="宋体"/>
          <w:kern w:val="0"/>
          <w:sz w:val="24"/>
        </w:rPr>
        <w:t>人，营业收入为</w:t>
      </w:r>
      <w:r>
        <w:rPr>
          <w:rFonts w:hint="eastAsia" w:ascii="宋体" w:hAnsi="宋体" w:cs="宋体"/>
          <w:kern w:val="0"/>
          <w:sz w:val="24"/>
          <w:u w:val="single" w:color="000000"/>
        </w:rPr>
        <w:tab/>
      </w:r>
      <w:r>
        <w:rPr>
          <w:rFonts w:hint="eastAsia" w:ascii="宋体" w:hAnsi="宋体" w:cs="宋体"/>
          <w:kern w:val="0"/>
          <w:sz w:val="24"/>
        </w:rPr>
        <w:t>万元，资产总额为</w:t>
      </w:r>
      <w:r>
        <w:rPr>
          <w:rFonts w:hint="eastAsia" w:ascii="宋体" w:hAnsi="宋体" w:cs="宋体"/>
          <w:kern w:val="0"/>
          <w:sz w:val="24"/>
          <w:u w:val="single" w:color="000000"/>
        </w:rPr>
        <w:tab/>
      </w:r>
      <w:r>
        <w:rPr>
          <w:rFonts w:hint="eastAsia" w:ascii="宋体" w:hAnsi="宋体" w:cs="宋体"/>
          <w:kern w:val="0"/>
          <w:sz w:val="24"/>
        </w:rPr>
        <w:t>万元，属于</w:t>
      </w:r>
      <w:r>
        <w:rPr>
          <w:rFonts w:hint="eastAsia" w:ascii="宋体" w:hAnsi="宋体" w:cs="宋体"/>
          <w:kern w:val="0"/>
          <w:sz w:val="24"/>
          <w:u w:val="single" w:color="000000"/>
        </w:rPr>
        <w:t>(中型企业、小型企业、微型企业)</w:t>
      </w:r>
      <w:r>
        <w:rPr>
          <w:rFonts w:hint="eastAsia" w:ascii="宋体" w:hAnsi="宋体" w:cs="宋体"/>
          <w:kern w:val="0"/>
          <w:sz w:val="24"/>
        </w:rPr>
        <w:t>；</w:t>
      </w:r>
    </w:p>
    <w:p w14:paraId="5E28BAB3">
      <w:pPr>
        <w:autoSpaceDE w:val="0"/>
        <w:autoSpaceDN w:val="0"/>
        <w:spacing w:line="360" w:lineRule="auto"/>
        <w:ind w:left="860"/>
        <w:jc w:val="left"/>
        <w:rPr>
          <w:rFonts w:hint="eastAsia" w:ascii="宋体" w:hAnsi="宋体" w:cs="宋体"/>
          <w:kern w:val="0"/>
          <w:sz w:val="24"/>
        </w:rPr>
      </w:pPr>
      <w:r>
        <w:rPr>
          <w:rFonts w:hint="eastAsia" w:ascii="宋体" w:hAnsi="宋体" w:cs="宋体"/>
          <w:kern w:val="0"/>
          <w:sz w:val="24"/>
        </w:rPr>
        <w:t>……</w:t>
      </w:r>
    </w:p>
    <w:p w14:paraId="5B8F4DC7">
      <w:pPr>
        <w:autoSpaceDE w:val="0"/>
        <w:autoSpaceDN w:val="0"/>
        <w:spacing w:line="360" w:lineRule="auto"/>
        <w:ind w:left="220" w:right="417" w:firstLine="645"/>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23A7A296">
      <w:pPr>
        <w:autoSpaceDE w:val="0"/>
        <w:autoSpaceDN w:val="0"/>
        <w:spacing w:line="360" w:lineRule="auto"/>
        <w:ind w:left="220" w:right="372" w:firstLine="645"/>
        <w:jc w:val="left"/>
        <w:rPr>
          <w:rFonts w:hint="eastAsia" w:ascii="宋体" w:hAnsi="宋体" w:cs="宋体"/>
          <w:kern w:val="0"/>
          <w:sz w:val="24"/>
        </w:rPr>
      </w:pPr>
      <w:r>
        <w:rPr>
          <w:rFonts w:hint="eastAsia" w:ascii="宋体" w:hAnsi="宋体" w:cs="宋体"/>
          <w:kern w:val="0"/>
          <w:sz w:val="24"/>
        </w:rPr>
        <w:t>本企业对上述声明内容的真实性负责。如有虚假，将依法承担相应责任。</w:t>
      </w:r>
    </w:p>
    <w:p w14:paraId="71151F6B">
      <w:pPr>
        <w:spacing w:line="360" w:lineRule="auto"/>
        <w:ind w:firstLine="504"/>
        <w:rPr>
          <w:rFonts w:hint="eastAsia" w:ascii="宋体" w:hAnsi="宋体" w:cs="宋体"/>
          <w:spacing w:val="6"/>
          <w:sz w:val="24"/>
        </w:rPr>
      </w:pPr>
    </w:p>
    <w:p w14:paraId="52633E49">
      <w:pPr>
        <w:spacing w:line="360" w:lineRule="auto"/>
        <w:ind w:firstLine="504"/>
        <w:rPr>
          <w:rFonts w:hint="eastAsia" w:ascii="宋体" w:hAnsi="宋体" w:cs="宋体"/>
          <w:spacing w:val="6"/>
          <w:sz w:val="24"/>
        </w:rPr>
      </w:pPr>
    </w:p>
    <w:p w14:paraId="44595E72">
      <w:pPr>
        <w:spacing w:line="360" w:lineRule="auto"/>
        <w:ind w:right="360" w:firstLine="480"/>
        <w:jc w:val="right"/>
        <w:rPr>
          <w:rFonts w:hint="eastAsia" w:ascii="宋体" w:hAnsi="宋体" w:cs="宋体"/>
          <w:sz w:val="24"/>
        </w:rPr>
      </w:pPr>
      <w:r>
        <w:rPr>
          <w:rFonts w:hint="eastAsia" w:ascii="宋体" w:hAnsi="宋体" w:cs="宋体"/>
          <w:sz w:val="24"/>
        </w:rPr>
        <w:t>企业名称(盖章):________</w:t>
      </w:r>
    </w:p>
    <w:p w14:paraId="338912C8">
      <w:pPr>
        <w:spacing w:line="360" w:lineRule="auto"/>
        <w:ind w:right="360" w:firstLine="480"/>
        <w:jc w:val="right"/>
        <w:rPr>
          <w:rFonts w:hint="eastAsia" w:ascii="宋体" w:hAnsi="宋体" w:cs="宋体"/>
          <w:sz w:val="24"/>
        </w:rPr>
      </w:pPr>
      <w:r>
        <w:rPr>
          <w:rFonts w:hint="eastAsia" w:ascii="宋体" w:hAnsi="宋体" w:cs="宋体"/>
          <w:sz w:val="24"/>
        </w:rPr>
        <w:t>日 期:________</w:t>
      </w:r>
    </w:p>
    <w:p w14:paraId="2CA2548E">
      <w:pPr>
        <w:spacing w:line="360" w:lineRule="auto"/>
        <w:ind w:right="360" w:firstLine="480"/>
        <w:jc w:val="right"/>
        <w:rPr>
          <w:rFonts w:hint="eastAsia" w:ascii="宋体" w:hAnsi="宋体" w:cs="宋体"/>
          <w:color w:val="FF0000"/>
          <w:sz w:val="24"/>
        </w:rPr>
      </w:pPr>
    </w:p>
    <w:p w14:paraId="6A929384">
      <w:pPr>
        <w:adjustRightInd w:val="0"/>
        <w:snapToGrid w:val="0"/>
        <w:jc w:val="left"/>
        <w:rPr>
          <w:rFonts w:hint="eastAsia" w:ascii="宋体" w:hAnsi="宋体" w:cs="宋体"/>
          <w:color w:val="FF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0B00C9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432172E">
            <w:pPr>
              <w:adjustRightInd w:val="0"/>
              <w:snapToGrid w:val="0"/>
              <w:jc w:val="left"/>
              <w:rPr>
                <w:rFonts w:hint="eastAsia"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5CDFBE44">
      <w:pPr>
        <w:adjustRightInd w:val="0"/>
        <w:snapToGrid w:val="0"/>
        <w:jc w:val="left"/>
        <w:rPr>
          <w:rFonts w:hint="eastAsia" w:ascii="宋体" w:hAnsi="宋体" w:cs="宋体"/>
          <w:color w:val="FF0000"/>
          <w:szCs w:val="21"/>
          <w:vertAlign w:val="superscript"/>
        </w:rPr>
      </w:pPr>
    </w:p>
    <w:p w14:paraId="0E932680">
      <w:pPr>
        <w:spacing w:line="360" w:lineRule="auto"/>
        <w:ind w:right="360" w:firstLine="480"/>
        <w:jc w:val="right"/>
        <w:rPr>
          <w:rFonts w:hint="eastAsia" w:ascii="宋体" w:hAnsi="宋体" w:cs="宋体"/>
          <w:color w:val="FF0000"/>
          <w:sz w:val="24"/>
        </w:rPr>
      </w:pPr>
    </w:p>
    <w:p w14:paraId="3E38B047">
      <w:pPr>
        <w:spacing w:line="360" w:lineRule="auto"/>
        <w:ind w:right="360" w:firstLine="480"/>
        <w:jc w:val="right"/>
        <w:rPr>
          <w:rFonts w:hint="eastAsia" w:ascii="宋体" w:hAnsi="宋体" w:cs="宋体"/>
          <w:sz w:val="24"/>
        </w:rPr>
      </w:pPr>
    </w:p>
    <w:p w14:paraId="1FCF5AFA">
      <w:pPr>
        <w:spacing w:line="360" w:lineRule="auto"/>
        <w:jc w:val="center"/>
        <w:outlineLvl w:val="2"/>
        <w:rPr>
          <w:rFonts w:hint="eastAsia" w:ascii="宋体" w:hAnsi="宋体" w:cs="宋体"/>
          <w:sz w:val="36"/>
          <w:szCs w:val="36"/>
        </w:rPr>
      </w:pPr>
      <w:r>
        <w:rPr>
          <w:rFonts w:hint="eastAsia" w:ascii="宋体" w:hAnsi="宋体" w:cs="宋体"/>
          <w:sz w:val="24"/>
          <w:szCs w:val="20"/>
        </w:rPr>
        <w:br w:type="page"/>
      </w:r>
      <w:r>
        <w:rPr>
          <w:rFonts w:hint="eastAsia" w:ascii="宋体" w:hAnsi="宋体" w:cs="宋体"/>
          <w:b/>
          <w:bCs/>
          <w:sz w:val="36"/>
          <w:szCs w:val="36"/>
        </w:rPr>
        <w:t>残疾人福利性单位声明函格式</w:t>
      </w:r>
    </w:p>
    <w:p w14:paraId="70E1F1B9">
      <w:pPr>
        <w:spacing w:line="588" w:lineRule="exact"/>
        <w:ind w:firstLine="504"/>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14:paraId="27033C4C">
      <w:pPr>
        <w:spacing w:line="588" w:lineRule="exact"/>
        <w:ind w:firstLine="482"/>
        <w:rPr>
          <w:rFonts w:hint="eastAsia"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422CED47">
      <w:pPr>
        <w:spacing w:line="588" w:lineRule="exact"/>
        <w:ind w:firstLine="482"/>
        <w:rPr>
          <w:rFonts w:hint="eastAsia"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0978313">
      <w:pPr>
        <w:spacing w:line="588" w:lineRule="exact"/>
        <w:ind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14:paraId="5F8C5847">
      <w:pPr>
        <w:spacing w:line="588" w:lineRule="exact"/>
        <w:ind w:firstLine="504" w:firstLineChars="200"/>
        <w:rPr>
          <w:rFonts w:hint="eastAsia" w:ascii="宋体" w:hAnsi="宋体" w:cs="宋体"/>
          <w:spacing w:val="6"/>
          <w:sz w:val="24"/>
        </w:rPr>
      </w:pPr>
    </w:p>
    <w:p w14:paraId="2623769C">
      <w:pPr>
        <w:spacing w:line="588" w:lineRule="exact"/>
        <w:ind w:firstLine="504" w:firstLineChars="200"/>
        <w:rPr>
          <w:rFonts w:hint="eastAsia" w:ascii="宋体" w:hAnsi="宋体" w:cs="宋体"/>
          <w:spacing w:val="6"/>
          <w:sz w:val="24"/>
        </w:rPr>
      </w:pPr>
    </w:p>
    <w:p w14:paraId="3989F7D8">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14:paraId="7CF5E3A5">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日  期:</w:t>
      </w:r>
    </w:p>
    <w:p w14:paraId="002B2A68">
      <w:pPr>
        <w:numPr>
          <w:ilvl w:val="0"/>
          <w:numId w:val="24"/>
        </w:numPr>
        <w:tabs>
          <w:tab w:val="left" w:pos="360"/>
        </w:tabs>
        <w:snapToGrid w:val="0"/>
        <w:spacing w:line="360" w:lineRule="auto"/>
        <w:outlineLvl w:val="1"/>
        <w:rPr>
          <w:rFonts w:hint="eastAsia" w:ascii="宋体" w:hAnsi="宋体" w:cs="宋体"/>
          <w:sz w:val="24"/>
          <w:szCs w:val="20"/>
        </w:rPr>
      </w:pPr>
      <w:r>
        <w:rPr>
          <w:rFonts w:hint="eastAsia" w:ascii="宋体" w:hAnsi="宋体" w:cs="宋体"/>
          <w:szCs w:val="20"/>
        </w:rPr>
        <w:br w:type="page"/>
      </w:r>
      <w:r>
        <w:rPr>
          <w:rFonts w:hint="eastAsia" w:ascii="宋体" w:hAnsi="宋体" w:cs="宋体"/>
          <w:sz w:val="24"/>
          <w:szCs w:val="20"/>
        </w:rPr>
        <w:t>拟分包情况说明</w:t>
      </w:r>
    </w:p>
    <w:p w14:paraId="130675D5">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拟分包情况说明</w:t>
      </w:r>
    </w:p>
    <w:p w14:paraId="79E319A2">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185B5F56">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我单位参加贵单位组织采购的采购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9013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465191F">
            <w:pPr>
              <w:pStyle w:val="247"/>
              <w:jc w:val="center"/>
              <w:rPr>
                <w:rFonts w:hint="eastAsia"/>
                <w:sz w:val="24"/>
              </w:rPr>
            </w:pPr>
            <w:r>
              <w:rPr>
                <w:rFonts w:hint="eastAsia"/>
                <w:sz w:val="24"/>
              </w:rPr>
              <w:t>序号</w:t>
            </w:r>
          </w:p>
        </w:tc>
        <w:tc>
          <w:tcPr>
            <w:tcW w:w="1287" w:type="dxa"/>
            <w:vAlign w:val="center"/>
          </w:tcPr>
          <w:p w14:paraId="35817A8D">
            <w:pPr>
              <w:pStyle w:val="247"/>
              <w:jc w:val="center"/>
              <w:rPr>
                <w:rFonts w:hint="eastAsia"/>
                <w:sz w:val="24"/>
              </w:rPr>
            </w:pPr>
            <w:r>
              <w:rPr>
                <w:rFonts w:hint="eastAsia"/>
                <w:sz w:val="24"/>
              </w:rPr>
              <w:t>分包承担</w:t>
            </w:r>
          </w:p>
          <w:p w14:paraId="43474738">
            <w:pPr>
              <w:pStyle w:val="247"/>
              <w:jc w:val="center"/>
              <w:rPr>
                <w:rFonts w:hint="eastAsia"/>
                <w:sz w:val="24"/>
              </w:rPr>
            </w:pPr>
            <w:r>
              <w:rPr>
                <w:rFonts w:hint="eastAsia"/>
                <w:sz w:val="24"/>
              </w:rPr>
              <w:t>主体名称</w:t>
            </w:r>
          </w:p>
        </w:tc>
        <w:tc>
          <w:tcPr>
            <w:tcW w:w="1513" w:type="dxa"/>
            <w:vAlign w:val="center"/>
          </w:tcPr>
          <w:p w14:paraId="2083FA93">
            <w:pPr>
              <w:pStyle w:val="247"/>
              <w:jc w:val="center"/>
              <w:rPr>
                <w:rFonts w:hint="eastAsia"/>
                <w:sz w:val="24"/>
                <w:lang w:eastAsia="zh-CN"/>
              </w:rPr>
            </w:pPr>
            <w:r>
              <w:rPr>
                <w:rFonts w:hint="eastAsia"/>
                <w:sz w:val="24"/>
                <w:lang w:eastAsia="zh-CN"/>
              </w:rPr>
              <w:t>分包承担</w:t>
            </w:r>
          </w:p>
          <w:p w14:paraId="02309AF8">
            <w:pPr>
              <w:pStyle w:val="247"/>
              <w:jc w:val="center"/>
              <w:rPr>
                <w:rFonts w:hint="eastAsia"/>
                <w:sz w:val="24"/>
                <w:lang w:eastAsia="zh-CN"/>
              </w:rPr>
            </w:pPr>
            <w:r>
              <w:rPr>
                <w:rFonts w:hint="eastAsia"/>
                <w:sz w:val="24"/>
                <w:lang w:eastAsia="zh-CN"/>
              </w:rPr>
              <w:t>主体类型</w:t>
            </w:r>
          </w:p>
          <w:p w14:paraId="1DB5CD19">
            <w:pPr>
              <w:pStyle w:val="247"/>
              <w:jc w:val="center"/>
              <w:rPr>
                <w:rFonts w:hint="eastAsia"/>
                <w:sz w:val="24"/>
                <w:lang w:eastAsia="zh-CN"/>
              </w:rPr>
            </w:pPr>
            <w:r>
              <w:rPr>
                <w:rFonts w:hint="eastAsia"/>
                <w:sz w:val="24"/>
                <w:lang w:eastAsia="zh-CN"/>
              </w:rPr>
              <w:t>(选择)</w:t>
            </w:r>
          </w:p>
        </w:tc>
        <w:tc>
          <w:tcPr>
            <w:tcW w:w="1125" w:type="dxa"/>
            <w:vAlign w:val="center"/>
          </w:tcPr>
          <w:p w14:paraId="628A09FB">
            <w:pPr>
              <w:pStyle w:val="247"/>
              <w:jc w:val="center"/>
              <w:rPr>
                <w:rFonts w:hint="eastAsia"/>
                <w:sz w:val="24"/>
              </w:rPr>
            </w:pPr>
            <w:r>
              <w:rPr>
                <w:rFonts w:hint="eastAsia"/>
                <w:sz w:val="24"/>
              </w:rPr>
              <w:t>资质等级</w:t>
            </w:r>
          </w:p>
        </w:tc>
        <w:tc>
          <w:tcPr>
            <w:tcW w:w="1558" w:type="dxa"/>
            <w:vAlign w:val="center"/>
          </w:tcPr>
          <w:p w14:paraId="64ADC11E">
            <w:pPr>
              <w:pStyle w:val="247"/>
              <w:jc w:val="center"/>
              <w:rPr>
                <w:rFonts w:hint="eastAsia"/>
                <w:sz w:val="24"/>
              </w:rPr>
            </w:pPr>
            <w:r>
              <w:rPr>
                <w:rFonts w:hint="eastAsia"/>
                <w:sz w:val="24"/>
              </w:rPr>
              <w:t>拟分包</w:t>
            </w:r>
          </w:p>
          <w:p w14:paraId="78D67B0E">
            <w:pPr>
              <w:pStyle w:val="247"/>
              <w:jc w:val="center"/>
              <w:rPr>
                <w:rFonts w:hint="eastAsia"/>
                <w:sz w:val="24"/>
              </w:rPr>
            </w:pPr>
            <w:r>
              <w:rPr>
                <w:rFonts w:hint="eastAsia"/>
                <w:sz w:val="24"/>
              </w:rPr>
              <w:t>合同内容</w:t>
            </w:r>
          </w:p>
        </w:tc>
        <w:tc>
          <w:tcPr>
            <w:tcW w:w="1498" w:type="dxa"/>
            <w:vAlign w:val="center"/>
          </w:tcPr>
          <w:p w14:paraId="573BBC26">
            <w:pPr>
              <w:pStyle w:val="247"/>
              <w:jc w:val="center"/>
              <w:rPr>
                <w:rFonts w:hint="eastAsia"/>
                <w:sz w:val="24"/>
                <w:lang w:eastAsia="zh-CN"/>
              </w:rPr>
            </w:pPr>
            <w:r>
              <w:rPr>
                <w:rFonts w:hint="eastAsia"/>
                <w:sz w:val="24"/>
                <w:lang w:eastAsia="zh-CN"/>
              </w:rPr>
              <w:t>拟分包</w:t>
            </w:r>
          </w:p>
          <w:p w14:paraId="29ADE595">
            <w:pPr>
              <w:pStyle w:val="247"/>
              <w:jc w:val="center"/>
              <w:rPr>
                <w:rFonts w:hint="eastAsia"/>
                <w:sz w:val="24"/>
                <w:lang w:eastAsia="zh-CN"/>
              </w:rPr>
            </w:pPr>
            <w:r>
              <w:rPr>
                <w:rFonts w:hint="eastAsia"/>
                <w:sz w:val="24"/>
                <w:lang w:eastAsia="zh-CN"/>
              </w:rPr>
              <w:t>合同金额</w:t>
            </w:r>
          </w:p>
          <w:p w14:paraId="0F4D4E90">
            <w:pPr>
              <w:pStyle w:val="247"/>
              <w:jc w:val="center"/>
              <w:rPr>
                <w:rFonts w:hint="eastAsia"/>
                <w:sz w:val="24"/>
                <w:lang w:eastAsia="zh-CN"/>
              </w:rPr>
            </w:pPr>
            <w:r>
              <w:rPr>
                <w:rFonts w:hint="eastAsia"/>
                <w:sz w:val="24"/>
                <w:lang w:eastAsia="zh-CN"/>
              </w:rPr>
              <w:t>(人民币元)</w:t>
            </w:r>
          </w:p>
        </w:tc>
        <w:tc>
          <w:tcPr>
            <w:tcW w:w="1564" w:type="dxa"/>
            <w:vAlign w:val="center"/>
          </w:tcPr>
          <w:p w14:paraId="23CB9E17">
            <w:pPr>
              <w:pStyle w:val="247"/>
              <w:jc w:val="center"/>
              <w:rPr>
                <w:rFonts w:hint="eastAsia"/>
                <w:b/>
                <w:sz w:val="24"/>
                <w:lang w:eastAsia="zh-CN"/>
              </w:rPr>
            </w:pPr>
            <w:r>
              <w:rPr>
                <w:rFonts w:hint="eastAsia"/>
                <w:b/>
                <w:sz w:val="24"/>
                <w:lang w:eastAsia="zh-CN"/>
              </w:rPr>
              <w:t>占合同金额</w:t>
            </w:r>
          </w:p>
          <w:p w14:paraId="557C9F89">
            <w:pPr>
              <w:pStyle w:val="247"/>
              <w:jc w:val="center"/>
              <w:rPr>
                <w:rFonts w:hint="eastAsia"/>
                <w:sz w:val="24"/>
                <w:lang w:eastAsia="zh-CN"/>
              </w:rPr>
            </w:pPr>
            <w:r>
              <w:rPr>
                <w:rFonts w:hint="eastAsia"/>
                <w:b/>
                <w:sz w:val="24"/>
                <w:lang w:eastAsia="zh-CN"/>
              </w:rPr>
              <w:t>的比例(%)</w:t>
            </w:r>
          </w:p>
        </w:tc>
      </w:tr>
      <w:tr w14:paraId="53440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F1C615C">
            <w:pPr>
              <w:pStyle w:val="247"/>
              <w:jc w:val="center"/>
              <w:rPr>
                <w:rFonts w:hint="eastAsia"/>
                <w:sz w:val="24"/>
              </w:rPr>
            </w:pPr>
            <w:r>
              <w:rPr>
                <w:rFonts w:hint="eastAsia"/>
                <w:sz w:val="24"/>
              </w:rPr>
              <w:t>1</w:t>
            </w:r>
          </w:p>
        </w:tc>
        <w:tc>
          <w:tcPr>
            <w:tcW w:w="1287" w:type="dxa"/>
            <w:vAlign w:val="center"/>
          </w:tcPr>
          <w:p w14:paraId="6ECFC416">
            <w:pPr>
              <w:pStyle w:val="247"/>
              <w:jc w:val="center"/>
              <w:rPr>
                <w:rFonts w:hint="eastAsia"/>
                <w:sz w:val="30"/>
              </w:rPr>
            </w:pPr>
          </w:p>
        </w:tc>
        <w:tc>
          <w:tcPr>
            <w:tcW w:w="1513" w:type="dxa"/>
            <w:vAlign w:val="center"/>
          </w:tcPr>
          <w:p w14:paraId="33A26CA4">
            <w:pPr>
              <w:pStyle w:val="247"/>
              <w:tabs>
                <w:tab w:val="left" w:pos="235"/>
              </w:tabs>
              <w:ind w:left="1" w:leftChars="-43" w:hanging="91" w:hangingChars="38"/>
              <w:jc w:val="center"/>
              <w:rPr>
                <w:rFonts w:hint="eastAsia"/>
                <w:sz w:val="24"/>
                <w:lang w:eastAsia="zh-CN"/>
              </w:rPr>
            </w:pPr>
            <w:r>
              <w:rPr>
                <w:rFonts w:hint="eastAsia"/>
                <w:sz w:val="24"/>
                <w:lang w:eastAsia="zh-CN"/>
              </w:rPr>
              <w:t>□中型企业</w:t>
            </w:r>
          </w:p>
          <w:p w14:paraId="792E91BD">
            <w:pPr>
              <w:pStyle w:val="247"/>
              <w:tabs>
                <w:tab w:val="left" w:pos="235"/>
              </w:tabs>
              <w:ind w:left="1" w:leftChars="-43" w:hanging="91" w:hangingChars="38"/>
              <w:jc w:val="center"/>
              <w:rPr>
                <w:rFonts w:hint="eastAsia"/>
                <w:sz w:val="24"/>
                <w:lang w:eastAsia="zh-CN"/>
              </w:rPr>
            </w:pPr>
            <w:r>
              <w:rPr>
                <w:rFonts w:hint="eastAsia"/>
                <w:sz w:val="24"/>
                <w:lang w:eastAsia="zh-CN"/>
              </w:rPr>
              <w:t>□小微企业</w:t>
            </w:r>
          </w:p>
          <w:p w14:paraId="0A99E86A">
            <w:pPr>
              <w:pStyle w:val="247"/>
              <w:tabs>
                <w:tab w:val="left" w:pos="235"/>
              </w:tabs>
              <w:ind w:left="1" w:leftChars="-43" w:hanging="91" w:hangingChars="38"/>
              <w:jc w:val="center"/>
              <w:rPr>
                <w:rFonts w:hint="eastAsia"/>
                <w:sz w:val="24"/>
                <w:lang w:eastAsia="zh-CN"/>
              </w:rPr>
            </w:pPr>
            <w:r>
              <w:rPr>
                <w:rFonts w:hint="eastAsia"/>
                <w:sz w:val="24"/>
                <w:lang w:eastAsia="zh-CN"/>
              </w:rPr>
              <w:t>□其他</w:t>
            </w:r>
          </w:p>
        </w:tc>
        <w:tc>
          <w:tcPr>
            <w:tcW w:w="1125" w:type="dxa"/>
            <w:vAlign w:val="center"/>
          </w:tcPr>
          <w:p w14:paraId="4D75DB96">
            <w:pPr>
              <w:pStyle w:val="247"/>
              <w:jc w:val="center"/>
              <w:rPr>
                <w:rFonts w:hint="eastAsia"/>
                <w:sz w:val="30"/>
                <w:lang w:eastAsia="zh-CN"/>
              </w:rPr>
            </w:pPr>
          </w:p>
        </w:tc>
        <w:tc>
          <w:tcPr>
            <w:tcW w:w="1558" w:type="dxa"/>
            <w:vAlign w:val="center"/>
          </w:tcPr>
          <w:p w14:paraId="3D75E25C">
            <w:pPr>
              <w:pStyle w:val="247"/>
              <w:jc w:val="center"/>
              <w:rPr>
                <w:rFonts w:hint="eastAsia"/>
                <w:sz w:val="30"/>
                <w:lang w:eastAsia="zh-CN"/>
              </w:rPr>
            </w:pPr>
          </w:p>
        </w:tc>
        <w:tc>
          <w:tcPr>
            <w:tcW w:w="1498" w:type="dxa"/>
            <w:vAlign w:val="center"/>
          </w:tcPr>
          <w:p w14:paraId="6E79A73B">
            <w:pPr>
              <w:pStyle w:val="247"/>
              <w:jc w:val="center"/>
              <w:rPr>
                <w:rFonts w:hint="eastAsia"/>
                <w:sz w:val="30"/>
                <w:lang w:eastAsia="zh-CN"/>
              </w:rPr>
            </w:pPr>
          </w:p>
        </w:tc>
        <w:tc>
          <w:tcPr>
            <w:tcW w:w="1564" w:type="dxa"/>
            <w:vAlign w:val="center"/>
          </w:tcPr>
          <w:p w14:paraId="4C116B08">
            <w:pPr>
              <w:pStyle w:val="247"/>
              <w:jc w:val="center"/>
              <w:rPr>
                <w:rFonts w:hint="eastAsia"/>
                <w:sz w:val="30"/>
                <w:lang w:eastAsia="zh-CN"/>
              </w:rPr>
            </w:pPr>
          </w:p>
        </w:tc>
      </w:tr>
      <w:tr w14:paraId="004E7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2FF2A4B">
            <w:pPr>
              <w:pStyle w:val="247"/>
              <w:jc w:val="center"/>
              <w:rPr>
                <w:rFonts w:hint="eastAsia"/>
                <w:sz w:val="24"/>
                <w:lang w:eastAsia="zh-CN"/>
              </w:rPr>
            </w:pPr>
            <w:r>
              <w:rPr>
                <w:rFonts w:hint="eastAsia"/>
                <w:sz w:val="24"/>
                <w:lang w:eastAsia="zh-CN"/>
              </w:rPr>
              <w:t>2</w:t>
            </w:r>
          </w:p>
        </w:tc>
        <w:tc>
          <w:tcPr>
            <w:tcW w:w="1287" w:type="dxa"/>
            <w:vAlign w:val="center"/>
          </w:tcPr>
          <w:p w14:paraId="420670EA">
            <w:pPr>
              <w:pStyle w:val="247"/>
              <w:jc w:val="center"/>
              <w:rPr>
                <w:rFonts w:hint="eastAsia"/>
                <w:sz w:val="30"/>
              </w:rPr>
            </w:pPr>
          </w:p>
        </w:tc>
        <w:tc>
          <w:tcPr>
            <w:tcW w:w="1513" w:type="dxa"/>
            <w:vAlign w:val="center"/>
          </w:tcPr>
          <w:p w14:paraId="0C26899E">
            <w:pPr>
              <w:pStyle w:val="247"/>
              <w:tabs>
                <w:tab w:val="left" w:pos="235"/>
              </w:tabs>
              <w:ind w:left="1" w:leftChars="-43" w:hanging="91" w:hangingChars="38"/>
              <w:jc w:val="center"/>
              <w:rPr>
                <w:rFonts w:hint="eastAsia"/>
                <w:sz w:val="24"/>
                <w:lang w:eastAsia="zh-CN"/>
              </w:rPr>
            </w:pPr>
            <w:r>
              <w:rPr>
                <w:rFonts w:hint="eastAsia"/>
                <w:sz w:val="24"/>
                <w:lang w:eastAsia="zh-CN"/>
              </w:rPr>
              <w:t>□中型企业</w:t>
            </w:r>
          </w:p>
          <w:p w14:paraId="3D7A2640">
            <w:pPr>
              <w:pStyle w:val="247"/>
              <w:tabs>
                <w:tab w:val="left" w:pos="235"/>
              </w:tabs>
              <w:ind w:left="1" w:leftChars="-43" w:hanging="91" w:hangingChars="38"/>
              <w:jc w:val="center"/>
              <w:rPr>
                <w:rFonts w:hint="eastAsia"/>
                <w:sz w:val="24"/>
                <w:lang w:eastAsia="zh-CN"/>
              </w:rPr>
            </w:pPr>
            <w:r>
              <w:rPr>
                <w:rFonts w:hint="eastAsia"/>
                <w:sz w:val="24"/>
                <w:lang w:eastAsia="zh-CN"/>
              </w:rPr>
              <w:t>□小微企业</w:t>
            </w:r>
          </w:p>
          <w:p w14:paraId="121A3367">
            <w:pPr>
              <w:pStyle w:val="247"/>
              <w:tabs>
                <w:tab w:val="left" w:pos="235"/>
              </w:tabs>
              <w:ind w:left="1" w:leftChars="-43" w:hanging="91" w:hangingChars="38"/>
              <w:jc w:val="center"/>
              <w:rPr>
                <w:rFonts w:hint="eastAsia"/>
                <w:sz w:val="24"/>
                <w:lang w:eastAsia="zh-CN"/>
              </w:rPr>
            </w:pPr>
            <w:r>
              <w:rPr>
                <w:rFonts w:hint="eastAsia"/>
                <w:sz w:val="24"/>
                <w:lang w:eastAsia="zh-CN"/>
              </w:rPr>
              <w:t>□其他</w:t>
            </w:r>
          </w:p>
        </w:tc>
        <w:tc>
          <w:tcPr>
            <w:tcW w:w="1125" w:type="dxa"/>
            <w:vAlign w:val="center"/>
          </w:tcPr>
          <w:p w14:paraId="1232BB35">
            <w:pPr>
              <w:pStyle w:val="247"/>
              <w:jc w:val="center"/>
              <w:rPr>
                <w:rFonts w:hint="eastAsia"/>
                <w:sz w:val="30"/>
                <w:lang w:eastAsia="zh-CN"/>
              </w:rPr>
            </w:pPr>
          </w:p>
        </w:tc>
        <w:tc>
          <w:tcPr>
            <w:tcW w:w="1558" w:type="dxa"/>
            <w:vAlign w:val="center"/>
          </w:tcPr>
          <w:p w14:paraId="3F4489FD">
            <w:pPr>
              <w:pStyle w:val="247"/>
              <w:jc w:val="center"/>
              <w:rPr>
                <w:rFonts w:hint="eastAsia"/>
                <w:sz w:val="30"/>
                <w:lang w:eastAsia="zh-CN"/>
              </w:rPr>
            </w:pPr>
          </w:p>
        </w:tc>
        <w:tc>
          <w:tcPr>
            <w:tcW w:w="1498" w:type="dxa"/>
            <w:vAlign w:val="center"/>
          </w:tcPr>
          <w:p w14:paraId="436E8F6B">
            <w:pPr>
              <w:pStyle w:val="247"/>
              <w:jc w:val="center"/>
              <w:rPr>
                <w:rFonts w:hint="eastAsia"/>
                <w:sz w:val="30"/>
                <w:lang w:eastAsia="zh-CN"/>
              </w:rPr>
            </w:pPr>
          </w:p>
        </w:tc>
        <w:tc>
          <w:tcPr>
            <w:tcW w:w="1564" w:type="dxa"/>
            <w:vAlign w:val="center"/>
          </w:tcPr>
          <w:p w14:paraId="0380D3EA">
            <w:pPr>
              <w:pStyle w:val="247"/>
              <w:jc w:val="center"/>
              <w:rPr>
                <w:rFonts w:hint="eastAsia"/>
                <w:sz w:val="30"/>
                <w:lang w:eastAsia="zh-CN"/>
              </w:rPr>
            </w:pPr>
          </w:p>
        </w:tc>
      </w:tr>
      <w:tr w14:paraId="56F77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DF3C965">
            <w:pPr>
              <w:pStyle w:val="247"/>
              <w:jc w:val="center"/>
              <w:rPr>
                <w:rFonts w:hint="eastAsia"/>
                <w:sz w:val="24"/>
                <w:lang w:eastAsia="zh-CN"/>
              </w:rPr>
            </w:pPr>
            <w:r>
              <w:rPr>
                <w:rFonts w:hint="eastAsia"/>
                <w:sz w:val="24"/>
                <w:lang w:eastAsia="zh-CN"/>
              </w:rPr>
              <w:t>…</w:t>
            </w:r>
          </w:p>
        </w:tc>
        <w:tc>
          <w:tcPr>
            <w:tcW w:w="1287" w:type="dxa"/>
            <w:vAlign w:val="center"/>
          </w:tcPr>
          <w:p w14:paraId="6C82134A">
            <w:pPr>
              <w:pStyle w:val="247"/>
              <w:jc w:val="center"/>
              <w:rPr>
                <w:rFonts w:hint="eastAsia"/>
                <w:sz w:val="30"/>
              </w:rPr>
            </w:pPr>
          </w:p>
        </w:tc>
        <w:tc>
          <w:tcPr>
            <w:tcW w:w="1513" w:type="dxa"/>
            <w:vAlign w:val="center"/>
          </w:tcPr>
          <w:p w14:paraId="552ADFD0">
            <w:pPr>
              <w:pStyle w:val="247"/>
              <w:tabs>
                <w:tab w:val="left" w:pos="235"/>
              </w:tabs>
              <w:jc w:val="center"/>
              <w:rPr>
                <w:rFonts w:hint="eastAsia"/>
                <w:sz w:val="24"/>
              </w:rPr>
            </w:pPr>
          </w:p>
        </w:tc>
        <w:tc>
          <w:tcPr>
            <w:tcW w:w="1125" w:type="dxa"/>
            <w:vAlign w:val="center"/>
          </w:tcPr>
          <w:p w14:paraId="68D917FC">
            <w:pPr>
              <w:pStyle w:val="247"/>
              <w:jc w:val="center"/>
              <w:rPr>
                <w:rFonts w:hint="eastAsia"/>
                <w:sz w:val="30"/>
              </w:rPr>
            </w:pPr>
          </w:p>
        </w:tc>
        <w:tc>
          <w:tcPr>
            <w:tcW w:w="1558" w:type="dxa"/>
            <w:vAlign w:val="center"/>
          </w:tcPr>
          <w:p w14:paraId="6B7A0E30">
            <w:pPr>
              <w:pStyle w:val="247"/>
              <w:jc w:val="center"/>
              <w:rPr>
                <w:rFonts w:hint="eastAsia"/>
                <w:sz w:val="30"/>
              </w:rPr>
            </w:pPr>
          </w:p>
        </w:tc>
        <w:tc>
          <w:tcPr>
            <w:tcW w:w="1498" w:type="dxa"/>
            <w:vAlign w:val="center"/>
          </w:tcPr>
          <w:p w14:paraId="447F3A01">
            <w:pPr>
              <w:pStyle w:val="247"/>
              <w:jc w:val="center"/>
              <w:rPr>
                <w:rFonts w:hint="eastAsia"/>
                <w:sz w:val="30"/>
              </w:rPr>
            </w:pPr>
          </w:p>
        </w:tc>
        <w:tc>
          <w:tcPr>
            <w:tcW w:w="1564" w:type="dxa"/>
            <w:vAlign w:val="center"/>
          </w:tcPr>
          <w:p w14:paraId="5FE107DC">
            <w:pPr>
              <w:pStyle w:val="247"/>
              <w:jc w:val="center"/>
              <w:rPr>
                <w:rFonts w:hint="eastAsia"/>
                <w:sz w:val="30"/>
              </w:rPr>
            </w:pPr>
          </w:p>
        </w:tc>
      </w:tr>
      <w:tr w14:paraId="7655A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ED326CA">
            <w:pPr>
              <w:pStyle w:val="247"/>
              <w:ind w:right="57" w:rightChars="27"/>
              <w:jc w:val="right"/>
              <w:rPr>
                <w:rFonts w:hint="eastAsia"/>
                <w:sz w:val="24"/>
                <w:lang w:eastAsia="zh-CN"/>
              </w:rPr>
            </w:pPr>
            <w:r>
              <w:rPr>
                <w:rFonts w:hint="eastAsia"/>
                <w:sz w:val="24"/>
                <w:lang w:eastAsia="zh-CN"/>
              </w:rPr>
              <w:t>合计:</w:t>
            </w:r>
          </w:p>
        </w:tc>
        <w:tc>
          <w:tcPr>
            <w:tcW w:w="1498" w:type="dxa"/>
            <w:vAlign w:val="center"/>
          </w:tcPr>
          <w:p w14:paraId="3583FAA3">
            <w:pPr>
              <w:pStyle w:val="247"/>
              <w:jc w:val="center"/>
              <w:rPr>
                <w:rFonts w:hint="eastAsia"/>
                <w:sz w:val="30"/>
              </w:rPr>
            </w:pPr>
          </w:p>
        </w:tc>
        <w:tc>
          <w:tcPr>
            <w:tcW w:w="1564" w:type="dxa"/>
            <w:vAlign w:val="center"/>
          </w:tcPr>
          <w:p w14:paraId="2332FE62">
            <w:pPr>
              <w:pStyle w:val="247"/>
              <w:jc w:val="center"/>
              <w:rPr>
                <w:rFonts w:hint="eastAsia"/>
                <w:sz w:val="30"/>
              </w:rPr>
            </w:pPr>
          </w:p>
        </w:tc>
      </w:tr>
    </w:tbl>
    <w:p w14:paraId="4FF94DCA">
      <w:pPr>
        <w:adjustRightInd w:val="0"/>
        <w:snapToGrid w:val="0"/>
        <w:spacing w:line="360" w:lineRule="auto"/>
        <w:ind w:firstLine="480" w:firstLineChars="200"/>
        <w:jc w:val="left"/>
        <w:rPr>
          <w:rFonts w:hint="eastAsia" w:ascii="宋体" w:hAnsi="宋体" w:cs="宋体"/>
          <w:sz w:val="24"/>
        </w:rPr>
      </w:pPr>
    </w:p>
    <w:p w14:paraId="2A2A20C4">
      <w:pPr>
        <w:adjustRightInd w:val="0"/>
        <w:snapToGrid w:val="0"/>
        <w:spacing w:line="360" w:lineRule="auto"/>
        <w:jc w:val="left"/>
        <w:rPr>
          <w:rFonts w:hint="eastAsia" w:ascii="宋体" w:hAnsi="宋体" w:cs="宋体"/>
          <w:sz w:val="24"/>
        </w:rPr>
      </w:pPr>
      <w:r>
        <w:rPr>
          <w:rFonts w:hint="eastAsia" w:ascii="宋体" w:hAnsi="宋体" w:cs="宋体"/>
          <w:sz w:val="24"/>
        </w:rPr>
        <w:t xml:space="preserve">注: </w:t>
      </w:r>
    </w:p>
    <w:p w14:paraId="2D37C5A3">
      <w:pPr>
        <w:adjustRightInd w:val="0"/>
        <w:snapToGrid w:val="0"/>
        <w:spacing w:line="360" w:lineRule="auto"/>
        <w:jc w:val="left"/>
        <w:rPr>
          <w:rFonts w:hint="eastAsia" w:ascii="宋体" w:hAnsi="宋体" w:cs="宋体"/>
          <w:sz w:val="24"/>
        </w:rPr>
      </w:pPr>
      <w:r>
        <w:rPr>
          <w:rFonts w:hint="eastAsia" w:ascii="宋体" w:hAnsi="宋体" w:cs="宋体"/>
          <w:sz w:val="24"/>
        </w:rPr>
        <w:t>1. 如本项目(包)允许分包，且投标人拟进行分包时，必须提供；如未提供，或提供了但未填写分包承担主体名称、拟分包合同内容、拟分包合同金额，</w:t>
      </w:r>
      <w:r>
        <w:rPr>
          <w:rFonts w:hint="eastAsia" w:ascii="宋体" w:hAnsi="宋体" w:cs="宋体"/>
          <w:b/>
          <w:sz w:val="24"/>
        </w:rPr>
        <w:t>投标无效</w:t>
      </w:r>
      <w:r>
        <w:rPr>
          <w:rFonts w:hint="eastAsia" w:ascii="宋体" w:hAnsi="宋体" w:cs="宋体"/>
          <w:sz w:val="24"/>
        </w:rPr>
        <w:t>。</w:t>
      </w:r>
    </w:p>
    <w:p w14:paraId="4FA5CE2A">
      <w:pPr>
        <w:adjustRightInd w:val="0"/>
        <w:snapToGrid w:val="0"/>
        <w:spacing w:line="360" w:lineRule="auto"/>
        <w:jc w:val="left"/>
        <w:rPr>
          <w:rFonts w:hint="eastAsia" w:ascii="宋体" w:hAnsi="宋体" w:cs="宋体"/>
          <w:sz w:val="24"/>
        </w:rPr>
      </w:pPr>
      <w:r>
        <w:rPr>
          <w:rFonts w:hint="eastAsia" w:ascii="宋体" w:hAnsi="宋体" w:cs="宋体"/>
          <w:sz w:val="24"/>
        </w:rPr>
        <w:t>2.如本招标文件《投标人须知资料表》载明本项目分包承担主体应具备的相应资质条件，则投标人须在本表中列明分包承担主体的资质等级，并后附资质证书电子件，否则</w:t>
      </w:r>
      <w:r>
        <w:rPr>
          <w:rFonts w:hint="eastAsia" w:ascii="宋体" w:hAnsi="宋体" w:cs="宋体"/>
          <w:b/>
          <w:sz w:val="24"/>
        </w:rPr>
        <w:t>投标无效</w:t>
      </w:r>
      <w:r>
        <w:rPr>
          <w:rFonts w:hint="eastAsia" w:ascii="宋体" w:hAnsi="宋体" w:cs="宋体"/>
          <w:sz w:val="24"/>
        </w:rPr>
        <w:t>。</w:t>
      </w:r>
    </w:p>
    <w:p w14:paraId="26E2F3D5">
      <w:pPr>
        <w:adjustRightInd w:val="0"/>
        <w:snapToGrid w:val="0"/>
        <w:spacing w:line="360" w:lineRule="auto"/>
        <w:jc w:val="left"/>
        <w:rPr>
          <w:rFonts w:hint="eastAsia" w:ascii="宋体" w:hAnsi="宋体" w:cs="宋体"/>
          <w:sz w:val="24"/>
        </w:rPr>
      </w:pPr>
      <w:r>
        <w:rPr>
          <w:rFonts w:hint="eastAsia" w:ascii="宋体" w:hAnsi="宋体" w:cs="宋体"/>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BB0EC4C">
      <w:pPr>
        <w:adjustRightInd w:val="0"/>
        <w:snapToGrid w:val="0"/>
        <w:spacing w:line="360" w:lineRule="auto"/>
        <w:jc w:val="left"/>
        <w:rPr>
          <w:rFonts w:hint="eastAsia" w:ascii="宋体" w:hAnsi="宋体" w:cs="宋体"/>
          <w:sz w:val="24"/>
        </w:rPr>
      </w:pPr>
    </w:p>
    <w:p w14:paraId="7D66091B">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投标人名称(盖章):______</w:t>
      </w:r>
    </w:p>
    <w:p w14:paraId="4E78476B">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日期:_____年______月______日</w:t>
      </w:r>
    </w:p>
    <w:p w14:paraId="7758C263">
      <w:pPr>
        <w:widowControl/>
        <w:jc w:val="left"/>
        <w:rPr>
          <w:rFonts w:hint="eastAsia" w:ascii="宋体" w:hAnsi="宋体" w:cs="宋体"/>
          <w:sz w:val="24"/>
        </w:rPr>
      </w:pPr>
      <w:r>
        <w:rPr>
          <w:rFonts w:hint="eastAsia" w:ascii="宋体" w:hAnsi="宋体" w:cs="宋体"/>
          <w:sz w:val="24"/>
        </w:rPr>
        <w:br w:type="page"/>
      </w:r>
    </w:p>
    <w:p w14:paraId="23264D19">
      <w:pPr>
        <w:autoSpaceDE w:val="0"/>
        <w:autoSpaceDN w:val="0"/>
        <w:adjustRightInd w:val="0"/>
        <w:spacing w:line="360" w:lineRule="auto"/>
        <w:jc w:val="center"/>
        <w:rPr>
          <w:rFonts w:hint="eastAsia" w:ascii="宋体" w:hAnsi="宋体" w:cs="宋体"/>
          <w:b/>
          <w:sz w:val="36"/>
          <w:szCs w:val="36"/>
        </w:rPr>
      </w:pPr>
      <w:bookmarkStart w:id="1006" w:name="_Hlk176956326"/>
      <w:r>
        <w:rPr>
          <w:rFonts w:hint="eastAsia" w:ascii="宋体" w:hAnsi="宋体" w:cs="宋体"/>
          <w:b/>
          <w:sz w:val="36"/>
          <w:szCs w:val="36"/>
        </w:rPr>
        <w:t>分包意向协议</w:t>
      </w:r>
    </w:p>
    <w:p w14:paraId="0F6878C0">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甲方(投标人):________</w:t>
      </w:r>
    </w:p>
    <w:p w14:paraId="35ED07DC">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乙方(拟分包单位):________</w:t>
      </w:r>
    </w:p>
    <w:p w14:paraId="61535FE8">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甲方承诺，一旦在_________(采购项目名称)(采购编号/包号为:_______)招标采购项目中获得采购合同，将按照下述约定将合同项下部分内容分包给乙方:</w:t>
      </w:r>
    </w:p>
    <w:p w14:paraId="56933114">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1.分包内容:_____。</w:t>
      </w:r>
    </w:p>
    <w:p w14:paraId="67CEB863">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2.分包金额:_____，该金额占该采购包合同金额的比例为___%。</w:t>
      </w:r>
    </w:p>
    <w:p w14:paraId="00848BEE">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sz w:val="24"/>
        </w:rPr>
        <w:t>乙方承诺将在上述情况下与甲方签订分包合同。</w:t>
      </w:r>
    </w:p>
    <w:p w14:paraId="77F8D464">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本协议自各方盖章之日起生效，如甲方未在该项目(采购包)中标，本协议自动终止。</w:t>
      </w:r>
    </w:p>
    <w:p w14:paraId="1FF9039B">
      <w:pPr>
        <w:spacing w:line="360" w:lineRule="auto"/>
        <w:ind w:firstLine="471"/>
        <w:rPr>
          <w:rFonts w:hint="eastAsia" w:ascii="宋体" w:hAnsi="宋体" w:cs="宋体"/>
          <w:b/>
          <w:sz w:val="24"/>
        </w:rPr>
      </w:pPr>
    </w:p>
    <w:p w14:paraId="2F0C1951">
      <w:pPr>
        <w:spacing w:line="360" w:lineRule="auto"/>
        <w:ind w:firstLine="471"/>
        <w:rPr>
          <w:rFonts w:hint="eastAsia" w:ascii="宋体" w:hAnsi="宋体" w:cs="宋体"/>
          <w:b/>
          <w:sz w:val="24"/>
        </w:rPr>
      </w:pPr>
      <w:r>
        <w:rPr>
          <w:rFonts w:hint="eastAsia" w:ascii="宋体" w:hAnsi="宋体" w:cs="宋体"/>
          <w:sz w:val="24"/>
        </w:rPr>
        <w:t>甲方(盖章):_________                     乙方(盖章):_________</w:t>
      </w:r>
    </w:p>
    <w:p w14:paraId="7E340141">
      <w:pPr>
        <w:spacing w:line="360" w:lineRule="auto"/>
        <w:ind w:left="480"/>
        <w:jc w:val="right"/>
        <w:rPr>
          <w:rFonts w:hint="eastAsia" w:ascii="宋体" w:hAnsi="宋体" w:cs="宋体"/>
          <w:sz w:val="24"/>
        </w:rPr>
      </w:pPr>
    </w:p>
    <w:p w14:paraId="2C2109BC">
      <w:pPr>
        <w:wordWrap w:val="0"/>
        <w:spacing w:line="360" w:lineRule="auto"/>
        <w:ind w:left="480"/>
        <w:jc w:val="right"/>
        <w:rPr>
          <w:rFonts w:hint="eastAsia" w:ascii="宋体" w:hAnsi="宋体" w:cs="宋体"/>
          <w:b/>
          <w:sz w:val="24"/>
        </w:rPr>
      </w:pPr>
      <w:r>
        <w:rPr>
          <w:rFonts w:hint="eastAsia" w:ascii="宋体" w:hAnsi="宋体" w:cs="宋体"/>
          <w:sz w:val="24"/>
          <w:szCs w:val="20"/>
        </w:rPr>
        <w:t xml:space="preserve">日期:_____年______月______日   </w:t>
      </w:r>
    </w:p>
    <w:p w14:paraId="0A7F332A">
      <w:pPr>
        <w:tabs>
          <w:tab w:val="left" w:pos="8280"/>
        </w:tabs>
        <w:spacing w:line="360" w:lineRule="auto"/>
        <w:ind w:firstLine="480"/>
        <w:rPr>
          <w:rFonts w:hint="eastAsia" w:ascii="宋体" w:hAnsi="宋体" w:cs="宋体"/>
          <w:sz w:val="24"/>
        </w:rPr>
      </w:pPr>
    </w:p>
    <w:p w14:paraId="4CDA78C5">
      <w:pPr>
        <w:tabs>
          <w:tab w:val="left" w:pos="8280"/>
        </w:tabs>
        <w:spacing w:line="360" w:lineRule="auto"/>
        <w:rPr>
          <w:rFonts w:hint="eastAsia" w:ascii="宋体" w:hAnsi="宋体" w:cs="宋体"/>
          <w:sz w:val="24"/>
        </w:rPr>
      </w:pPr>
      <w:bookmarkStart w:id="1007" w:name="_Hlk176956306"/>
      <w:r>
        <w:rPr>
          <w:rFonts w:hint="eastAsia" w:ascii="宋体" w:hAnsi="宋体" w:cs="宋体"/>
          <w:sz w:val="24"/>
        </w:rPr>
        <w:t>注:</w:t>
      </w:r>
    </w:p>
    <w:p w14:paraId="74580557">
      <w:pPr>
        <w:adjustRightInd w:val="0"/>
        <w:snapToGrid w:val="0"/>
        <w:spacing w:line="360" w:lineRule="auto"/>
        <w:jc w:val="left"/>
        <w:rPr>
          <w:rFonts w:hint="eastAsia" w:ascii="宋体" w:hAnsi="宋体" w:cs="宋体"/>
          <w:sz w:val="24"/>
        </w:rPr>
      </w:pPr>
      <w:r>
        <w:rPr>
          <w:rFonts w:hint="eastAsia" w:ascii="宋体" w:hAnsi="宋体" w:cs="宋体"/>
          <w:sz w:val="24"/>
        </w:rPr>
        <w:t>1. 投标人“为落实政府采购政策”而向中小企业分包时必须提供，否则</w:t>
      </w:r>
      <w:r>
        <w:rPr>
          <w:rFonts w:hint="eastAsia" w:ascii="宋体" w:hAnsi="宋体" w:cs="宋体"/>
          <w:b/>
          <w:sz w:val="24"/>
        </w:rPr>
        <w:t>投标无效</w:t>
      </w:r>
      <w:r>
        <w:rPr>
          <w:rFonts w:hint="eastAsia" w:ascii="宋体" w:hAnsi="宋体" w:cs="宋体"/>
          <w:sz w:val="24"/>
        </w:rPr>
        <w:t>；且建议按照采购文件要求在资格证明文件部分提供；</w:t>
      </w:r>
    </w:p>
    <w:p w14:paraId="6FD1CA65">
      <w:pPr>
        <w:adjustRightInd w:val="0"/>
        <w:snapToGrid w:val="0"/>
        <w:spacing w:line="360" w:lineRule="auto"/>
        <w:jc w:val="left"/>
        <w:rPr>
          <w:rFonts w:hint="eastAsia" w:ascii="宋体" w:hAnsi="宋体" w:cs="宋体"/>
          <w:sz w:val="24"/>
        </w:rPr>
      </w:pPr>
      <w:r>
        <w:rPr>
          <w:rFonts w:hint="eastAsia" w:ascii="宋体" w:hAnsi="宋体" w:cs="宋体"/>
          <w:sz w:val="24"/>
        </w:rPr>
        <w:t>2. 投标人满足《政府采购促进中小企业发展管理办法》(财库〔2020〕46号)第九条有关规定，拟享受中小企业政策优惠措施的，仍需提供本协议，否则不予认可；</w:t>
      </w:r>
    </w:p>
    <w:p w14:paraId="5E4E8531">
      <w:pPr>
        <w:adjustRightInd w:val="0"/>
        <w:snapToGrid w:val="0"/>
        <w:spacing w:line="360" w:lineRule="auto"/>
        <w:jc w:val="left"/>
        <w:rPr>
          <w:rFonts w:hint="eastAsia" w:ascii="宋体" w:hAnsi="宋体" w:cs="宋体"/>
          <w:b/>
          <w:sz w:val="24"/>
        </w:rPr>
      </w:pPr>
      <w:r>
        <w:rPr>
          <w:rFonts w:hint="eastAsia" w:ascii="宋体" w:hAnsi="宋体" w:cs="宋体"/>
          <w:sz w:val="24"/>
        </w:rPr>
        <w:t>3. 投标人须与所有拟分包单位分别签订《分包意向协议》，每单位签订一份，并在投标文件中提交全部协议原件的电子件，否则</w:t>
      </w:r>
      <w:r>
        <w:rPr>
          <w:rFonts w:hint="eastAsia" w:ascii="宋体" w:hAnsi="宋体" w:cs="宋体"/>
          <w:bCs/>
          <w:sz w:val="24"/>
        </w:rPr>
        <w:t>不予认可</w:t>
      </w:r>
      <w:r>
        <w:rPr>
          <w:rFonts w:hint="eastAsia" w:ascii="宋体" w:hAnsi="宋体" w:cs="宋体"/>
          <w:sz w:val="24"/>
        </w:rPr>
        <w:t>。</w:t>
      </w:r>
      <w:bookmarkEnd w:id="1007"/>
    </w:p>
    <w:bookmarkEnd w:id="1006"/>
    <w:p w14:paraId="0558966D">
      <w:pPr>
        <w:numPr>
          <w:ilvl w:val="0"/>
          <w:numId w:val="24"/>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招标文件要求提供或投标人认为应附的其他材料</w:t>
      </w:r>
    </w:p>
    <w:p w14:paraId="328F7D1C">
      <w:pPr>
        <w:widowControl/>
        <w:spacing w:line="360" w:lineRule="auto"/>
        <w:jc w:val="left"/>
        <w:rPr>
          <w:rFonts w:hint="eastAsia" w:ascii="宋体" w:hAnsi="宋体" w:cs="宋体"/>
          <w:sz w:val="24"/>
          <w:szCs w:val="20"/>
        </w:rPr>
      </w:pPr>
      <w:r>
        <w:rPr>
          <w:rFonts w:hint="eastAsia" w:ascii="宋体" w:hAnsi="宋体" w:cs="宋体"/>
          <w:sz w:val="24"/>
          <w:szCs w:val="20"/>
        </w:rPr>
        <w:t>9-1供应商信息采集表</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692A5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5BF66C6">
            <w:pPr>
              <w:jc w:val="center"/>
              <w:rPr>
                <w:rFonts w:hint="eastAsia" w:ascii="宋体" w:hAnsi="宋体" w:cs="宋体"/>
                <w:sz w:val="24"/>
              </w:rPr>
            </w:pPr>
            <w:r>
              <w:rPr>
                <w:rFonts w:hint="eastAsia" w:ascii="宋体" w:hAnsi="宋体" w:cs="宋体"/>
                <w:sz w:val="24"/>
              </w:rPr>
              <w:t>供应商名称</w:t>
            </w:r>
          </w:p>
        </w:tc>
        <w:tc>
          <w:tcPr>
            <w:tcW w:w="1667" w:type="pct"/>
          </w:tcPr>
          <w:p w14:paraId="5AD69E55">
            <w:pPr>
              <w:jc w:val="center"/>
              <w:rPr>
                <w:rFonts w:hint="eastAsia" w:ascii="宋体" w:hAnsi="宋体" w:cs="宋体"/>
                <w:sz w:val="24"/>
              </w:rPr>
            </w:pPr>
            <w:r>
              <w:rPr>
                <w:rFonts w:hint="eastAsia" w:ascii="宋体" w:hAnsi="宋体" w:cs="宋体"/>
                <w:sz w:val="24"/>
              </w:rPr>
              <w:t>供应商所属性别</w:t>
            </w:r>
          </w:p>
        </w:tc>
        <w:tc>
          <w:tcPr>
            <w:tcW w:w="1667" w:type="pct"/>
          </w:tcPr>
          <w:p w14:paraId="76850C00">
            <w:pPr>
              <w:jc w:val="center"/>
              <w:rPr>
                <w:rFonts w:hint="eastAsia" w:ascii="宋体" w:hAnsi="宋体" w:cs="宋体"/>
                <w:sz w:val="24"/>
              </w:rPr>
            </w:pPr>
            <w:r>
              <w:rPr>
                <w:rFonts w:hint="eastAsia" w:ascii="宋体" w:hAnsi="宋体" w:cs="宋体"/>
                <w:sz w:val="24"/>
              </w:rPr>
              <w:t>外商投资类型</w:t>
            </w:r>
          </w:p>
        </w:tc>
      </w:tr>
      <w:tr w14:paraId="7536F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8373331">
            <w:pPr>
              <w:rPr>
                <w:rFonts w:hint="eastAsia" w:ascii="宋体" w:hAnsi="宋体" w:cs="宋体"/>
                <w:sz w:val="24"/>
              </w:rPr>
            </w:pPr>
          </w:p>
        </w:tc>
        <w:tc>
          <w:tcPr>
            <w:tcW w:w="1667" w:type="pct"/>
          </w:tcPr>
          <w:p w14:paraId="18B3944D">
            <w:pPr>
              <w:rPr>
                <w:rFonts w:hint="eastAsia" w:ascii="宋体" w:hAnsi="宋体" w:cs="宋体"/>
                <w:sz w:val="24"/>
              </w:rPr>
            </w:pPr>
          </w:p>
        </w:tc>
        <w:tc>
          <w:tcPr>
            <w:tcW w:w="1667" w:type="pct"/>
          </w:tcPr>
          <w:p w14:paraId="3C4D1BF9">
            <w:pPr>
              <w:rPr>
                <w:rFonts w:hint="eastAsia" w:ascii="宋体" w:hAnsi="宋体" w:cs="宋体"/>
                <w:sz w:val="24"/>
              </w:rPr>
            </w:pPr>
          </w:p>
        </w:tc>
      </w:tr>
      <w:tr w14:paraId="788FA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59880476">
            <w:pPr>
              <w:rPr>
                <w:rFonts w:hint="eastAsia" w:ascii="宋体" w:hAnsi="宋体" w:cs="宋体"/>
                <w:sz w:val="24"/>
              </w:rPr>
            </w:pPr>
          </w:p>
        </w:tc>
        <w:tc>
          <w:tcPr>
            <w:tcW w:w="1667" w:type="pct"/>
          </w:tcPr>
          <w:p w14:paraId="522002B3">
            <w:pPr>
              <w:rPr>
                <w:rFonts w:hint="eastAsia" w:ascii="宋体" w:hAnsi="宋体" w:cs="宋体"/>
                <w:sz w:val="24"/>
              </w:rPr>
            </w:pPr>
          </w:p>
        </w:tc>
        <w:tc>
          <w:tcPr>
            <w:tcW w:w="1667" w:type="pct"/>
          </w:tcPr>
          <w:p w14:paraId="31147315">
            <w:pPr>
              <w:rPr>
                <w:rFonts w:hint="eastAsia" w:ascii="宋体" w:hAnsi="宋体" w:cs="宋体"/>
                <w:sz w:val="24"/>
              </w:rPr>
            </w:pPr>
          </w:p>
        </w:tc>
      </w:tr>
      <w:tr w14:paraId="2ACAD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3B42A35B">
            <w:pPr>
              <w:rPr>
                <w:rFonts w:hint="eastAsia" w:ascii="宋体" w:hAnsi="宋体" w:cs="宋体"/>
                <w:sz w:val="24"/>
              </w:rPr>
            </w:pPr>
          </w:p>
        </w:tc>
        <w:tc>
          <w:tcPr>
            <w:tcW w:w="1667" w:type="pct"/>
          </w:tcPr>
          <w:p w14:paraId="0681BEFE">
            <w:pPr>
              <w:rPr>
                <w:rFonts w:hint="eastAsia" w:ascii="宋体" w:hAnsi="宋体" w:cs="宋体"/>
                <w:sz w:val="24"/>
              </w:rPr>
            </w:pPr>
          </w:p>
        </w:tc>
        <w:tc>
          <w:tcPr>
            <w:tcW w:w="1667" w:type="pct"/>
          </w:tcPr>
          <w:p w14:paraId="3A88BD16">
            <w:pPr>
              <w:rPr>
                <w:rFonts w:hint="eastAsia" w:ascii="宋体" w:hAnsi="宋体" w:cs="宋体"/>
                <w:sz w:val="24"/>
              </w:rPr>
            </w:pPr>
          </w:p>
        </w:tc>
      </w:tr>
      <w:tr w14:paraId="17259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1F1CD1A">
            <w:pPr>
              <w:rPr>
                <w:rFonts w:hint="eastAsia" w:ascii="宋体" w:hAnsi="宋体" w:cs="宋体"/>
                <w:sz w:val="24"/>
              </w:rPr>
            </w:pPr>
          </w:p>
        </w:tc>
        <w:tc>
          <w:tcPr>
            <w:tcW w:w="1667" w:type="pct"/>
          </w:tcPr>
          <w:p w14:paraId="74563A14">
            <w:pPr>
              <w:rPr>
                <w:rFonts w:hint="eastAsia" w:ascii="宋体" w:hAnsi="宋体" w:cs="宋体"/>
                <w:sz w:val="24"/>
              </w:rPr>
            </w:pPr>
          </w:p>
        </w:tc>
        <w:tc>
          <w:tcPr>
            <w:tcW w:w="1667" w:type="pct"/>
          </w:tcPr>
          <w:p w14:paraId="2AFF1717">
            <w:pPr>
              <w:rPr>
                <w:rFonts w:hint="eastAsia" w:ascii="宋体" w:hAnsi="宋体" w:cs="宋体"/>
                <w:sz w:val="24"/>
              </w:rPr>
            </w:pPr>
          </w:p>
        </w:tc>
      </w:tr>
    </w:tbl>
    <w:p w14:paraId="172DA1A3">
      <w:pPr>
        <w:tabs>
          <w:tab w:val="left" w:pos="1800"/>
          <w:tab w:val="left" w:pos="5580"/>
        </w:tabs>
        <w:spacing w:line="360" w:lineRule="auto"/>
        <w:jc w:val="left"/>
        <w:rPr>
          <w:rFonts w:hint="eastAsia" w:ascii="宋体" w:hAnsi="宋体" w:cs="宋体"/>
          <w:sz w:val="24"/>
        </w:rPr>
      </w:pPr>
    </w:p>
    <w:p w14:paraId="4C9EA5EF">
      <w:pPr>
        <w:tabs>
          <w:tab w:val="left" w:pos="1800"/>
          <w:tab w:val="left" w:pos="5580"/>
        </w:tabs>
        <w:spacing w:line="360" w:lineRule="auto"/>
        <w:jc w:val="left"/>
        <w:rPr>
          <w:rFonts w:hint="eastAsia" w:ascii="宋体" w:hAnsi="宋体" w:cs="宋体"/>
          <w:sz w:val="24"/>
        </w:rPr>
      </w:pPr>
      <w:r>
        <w:rPr>
          <w:rFonts w:hint="eastAsia" w:ascii="宋体" w:hAnsi="宋体" w:cs="宋体"/>
          <w:sz w:val="24"/>
        </w:rPr>
        <w:t>注:1.供应商如为联合体，则应填写联合体各成员信息。</w:t>
      </w:r>
    </w:p>
    <w:p w14:paraId="7D5092BE">
      <w:pPr>
        <w:tabs>
          <w:tab w:val="left" w:pos="1800"/>
          <w:tab w:val="left" w:pos="5580"/>
        </w:tabs>
        <w:spacing w:line="360" w:lineRule="auto"/>
        <w:ind w:firstLine="376" w:firstLineChars="157"/>
        <w:jc w:val="left"/>
        <w:rPr>
          <w:rFonts w:hint="eastAsia" w:ascii="宋体" w:hAnsi="宋体" w:cs="宋体"/>
          <w:sz w:val="24"/>
        </w:rPr>
      </w:pPr>
      <w:r>
        <w:rPr>
          <w:rFonts w:hint="eastAsia" w:ascii="宋体" w:hAnsi="宋体" w:cs="宋体"/>
          <w:sz w:val="24"/>
        </w:rPr>
        <w:t>2.供应商所属性别请填写“男”或“女”，指拥有供应商51%以上绝对所有权的性别；绝对所有权拥有者可以是一个人，也可以是多人合计计算。</w:t>
      </w:r>
    </w:p>
    <w:p w14:paraId="171A89D2">
      <w:pPr>
        <w:tabs>
          <w:tab w:val="left" w:pos="1800"/>
          <w:tab w:val="left" w:pos="5580"/>
        </w:tabs>
        <w:spacing w:line="360" w:lineRule="auto"/>
        <w:ind w:firstLine="362" w:firstLineChars="151"/>
        <w:jc w:val="left"/>
        <w:rPr>
          <w:rFonts w:hint="eastAsia" w:ascii="宋体" w:hAnsi="宋体" w:cs="宋体"/>
          <w:sz w:val="24"/>
        </w:rPr>
        <w:sectPr>
          <w:pgSz w:w="11907" w:h="16840"/>
          <w:pgMar w:top="1418" w:right="1134" w:bottom="1418" w:left="1701" w:header="851" w:footer="851" w:gutter="0"/>
          <w:pgNumType w:fmt="decimal"/>
          <w:cols w:space="720" w:num="1"/>
          <w:docGrid w:linePitch="462" w:charSpace="0"/>
        </w:sectPr>
      </w:pPr>
      <w:r>
        <w:rPr>
          <w:rFonts w:hint="eastAsia" w:ascii="宋体" w:hAnsi="宋体" w:cs="宋体"/>
          <w:sz w:val="24"/>
        </w:rPr>
        <w:t>3.外商投资类型请填写“外商单独投资”、“外商部分投资”或“内资”。</w:t>
      </w:r>
    </w:p>
    <w:p w14:paraId="70260E6F">
      <w:pPr>
        <w:widowControl/>
        <w:kinsoku w:val="0"/>
        <w:autoSpaceDE w:val="0"/>
        <w:autoSpaceDN w:val="0"/>
        <w:adjustRightInd w:val="0"/>
        <w:snapToGrid w:val="0"/>
        <w:spacing w:before="78" w:line="219" w:lineRule="auto"/>
        <w:ind w:left="15"/>
        <w:jc w:val="left"/>
        <w:textAlignment w:val="baseline"/>
        <w:outlineLvl w:val="2"/>
        <w:rPr>
          <w:rFonts w:hint="eastAsia" w:ascii="宋体" w:hAnsi="宋体" w:cs="宋体"/>
          <w:snapToGrid w:val="0"/>
          <w:spacing w:val="1"/>
          <w:kern w:val="0"/>
          <w:sz w:val="24"/>
        </w:rPr>
      </w:pPr>
      <w:r>
        <w:rPr>
          <w:rFonts w:ascii="Arial" w:hAnsi="Arial" w:eastAsia="Arial" w:cs="Arial"/>
          <w:snapToGrid w:val="0"/>
          <w:spacing w:val="1"/>
          <w:kern w:val="0"/>
          <w:sz w:val="24"/>
        </w:rPr>
        <w:t xml:space="preserve">10  </w:t>
      </w:r>
      <w:r>
        <w:rPr>
          <w:rFonts w:hint="eastAsia" w:ascii="宋体" w:hAnsi="宋体" w:cs="宋体"/>
          <w:snapToGrid w:val="0"/>
          <w:spacing w:val="1"/>
          <w:kern w:val="0"/>
          <w:sz w:val="24"/>
        </w:rPr>
        <w:t>北京市公安局通州分局供应商不良行为记录告知书(实质性格式</w:t>
      </w:r>
      <w:r>
        <w:rPr>
          <w:rFonts w:ascii="宋体" w:hAnsi="宋体" w:cs="宋体"/>
          <w:snapToGrid w:val="0"/>
          <w:spacing w:val="1"/>
          <w:kern w:val="0"/>
          <w:sz w:val="24"/>
        </w:rPr>
        <w:t>)</w:t>
      </w:r>
    </w:p>
    <w:p w14:paraId="7F04ADA9">
      <w:pPr>
        <w:widowControl/>
        <w:kinsoku w:val="0"/>
        <w:autoSpaceDE w:val="0"/>
        <w:autoSpaceDN w:val="0"/>
        <w:adjustRightInd w:val="0"/>
        <w:snapToGrid w:val="0"/>
        <w:spacing w:before="78" w:line="219" w:lineRule="auto"/>
        <w:ind w:left="15"/>
        <w:jc w:val="left"/>
        <w:textAlignment w:val="baseline"/>
        <w:outlineLvl w:val="2"/>
        <w:rPr>
          <w:rFonts w:hint="eastAsia" w:ascii="宋体" w:hAnsi="宋体" w:cs="宋体"/>
          <w:snapToGrid w:val="0"/>
          <w:spacing w:val="1"/>
          <w:kern w:val="0"/>
          <w:sz w:val="24"/>
        </w:rPr>
      </w:pPr>
    </w:p>
    <w:p w14:paraId="7187179D">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项目名称:</w:t>
      </w:r>
      <w:r>
        <w:rPr>
          <w:rFonts w:hint="eastAsia" w:ascii="宋体" w:hAnsi="宋体" w:cs="Arial"/>
          <w:snapToGrid w:val="0"/>
          <w:kern w:val="0"/>
          <w:sz w:val="24"/>
          <w:szCs w:val="21"/>
          <w:u w:val="single"/>
        </w:rPr>
        <w:t xml:space="preserve">                          </w:t>
      </w:r>
      <w:r>
        <w:rPr>
          <w:rFonts w:hint="eastAsia" w:ascii="宋体" w:hAnsi="宋体" w:cs="Arial"/>
          <w:snapToGrid w:val="0"/>
          <w:kern w:val="0"/>
          <w:sz w:val="24"/>
          <w:szCs w:val="21"/>
        </w:rPr>
        <w:t xml:space="preserve">                                </w:t>
      </w:r>
    </w:p>
    <w:p w14:paraId="66A1DF8A">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供应商名称:</w:t>
      </w:r>
      <w:r>
        <w:rPr>
          <w:rFonts w:hint="eastAsia" w:ascii="宋体" w:hAnsi="宋体" w:cs="Arial"/>
          <w:snapToGrid w:val="0"/>
          <w:kern w:val="0"/>
          <w:sz w:val="24"/>
          <w:szCs w:val="21"/>
          <w:u w:val="single"/>
        </w:rPr>
        <w:t xml:space="preserve">                        </w:t>
      </w:r>
      <w:r>
        <w:rPr>
          <w:rFonts w:hint="eastAsia" w:ascii="宋体" w:hAnsi="宋体" w:cs="Arial"/>
          <w:snapToGrid w:val="0"/>
          <w:kern w:val="0"/>
          <w:sz w:val="24"/>
          <w:szCs w:val="21"/>
        </w:rPr>
        <w:t xml:space="preserve">     </w:t>
      </w:r>
    </w:p>
    <w:p w14:paraId="6B09948F">
      <w:pPr>
        <w:widowControl/>
        <w:kinsoku w:val="0"/>
        <w:autoSpaceDE w:val="0"/>
        <w:autoSpaceDN w:val="0"/>
        <w:adjustRightInd w:val="0"/>
        <w:snapToGrid w:val="0"/>
        <w:spacing w:line="360" w:lineRule="auto"/>
        <w:ind w:firstLine="480" w:firstLineChars="200"/>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为加强我局项目建设，规范供应商与我局合作行为，现就我局供应商不良行为记录管理相关内容进行告知。</w:t>
      </w:r>
    </w:p>
    <w:p w14:paraId="69953393">
      <w:pPr>
        <w:widowControl/>
        <w:kinsoku w:val="0"/>
        <w:autoSpaceDE w:val="0"/>
        <w:autoSpaceDN w:val="0"/>
        <w:adjustRightInd w:val="0"/>
        <w:snapToGrid w:val="0"/>
        <w:spacing w:line="360" w:lineRule="auto"/>
        <w:ind w:firstLine="480" w:firstLineChars="200"/>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与我局合作的供应商有下列情形之一的，其具体行为将被列入我局供应商不良行为记录:</w:t>
      </w:r>
    </w:p>
    <w:p w14:paraId="1BE87189">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(一)依据《中华人民共和国政府采购法》第七十七条有以下情形之一的:</w:t>
      </w:r>
    </w:p>
    <w:p w14:paraId="3F585429">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1.提供虚假材料谋取中标、成交的；</w:t>
      </w:r>
    </w:p>
    <w:p w14:paraId="3AA175FF">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2.采取不正当手段诋毁、排挤其他供应商的；</w:t>
      </w:r>
    </w:p>
    <w:p w14:paraId="5F388DF4">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3.与采购人、其他供应商或者采购代理机构恶意串通的；</w:t>
      </w:r>
    </w:p>
    <w:p w14:paraId="17AAAD13">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4.向采购人、采购代理机构行贿或者提供其他不正当利益的；</w:t>
      </w:r>
    </w:p>
    <w:p w14:paraId="09BE66CE">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5.在招标采购过程中与采购人进行协商谈判的；</w:t>
      </w:r>
    </w:p>
    <w:p w14:paraId="687AA973">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6.拒绝有关部门监督检查或者提供虚假情况的。</w:t>
      </w:r>
    </w:p>
    <w:p w14:paraId="44C39EF5">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(二)依据《中华人民共和国政府采购法实施条例》第七十二条有以下情形之一的:</w:t>
      </w:r>
    </w:p>
    <w:p w14:paraId="1FB5F259">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1.向评标委员会、竞争性谈判小组或者询价小组成员行贿或者提供其他不正当利益；</w:t>
      </w:r>
    </w:p>
    <w:p w14:paraId="221F15E7">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2.中标或者成交后无正当理由拒不与采购人签订政府采购合同；</w:t>
      </w:r>
    </w:p>
    <w:p w14:paraId="1D980308">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3.未按照采购文件确定的事项签订政府采购合同；</w:t>
      </w:r>
    </w:p>
    <w:p w14:paraId="6BB901A7">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4.将政府采购合同转包；</w:t>
      </w:r>
    </w:p>
    <w:p w14:paraId="338142E7">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5.提供假冒伪劣产品；</w:t>
      </w:r>
    </w:p>
    <w:p w14:paraId="00F06CAB">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6.擅自变更、中止或者终止政府采购合同。</w:t>
      </w:r>
    </w:p>
    <w:p w14:paraId="228579F2">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(三)依据《中华人民共和国政府采购法实施条例》第七十三条，捏造事实、提供虚假材料或者以非法手段取得证明材料进行投诉的。</w:t>
      </w:r>
    </w:p>
    <w:p w14:paraId="75A3F7A1">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(四)依据《中华人民共和国政府采购法实施条例》第七十四条有以下情形之一的:</w:t>
      </w:r>
    </w:p>
    <w:p w14:paraId="2E5FC21B">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1.供应商直接或者间接从采购人或者采购代理机构处获得其他供应商的相关情况并修改其投标文件或者响应文件；</w:t>
      </w:r>
    </w:p>
    <w:p w14:paraId="2AA6432D">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2.供应商按照采购人或者采购代理机构的授意撤换、修改投标文件或者响应文件；</w:t>
      </w:r>
    </w:p>
    <w:p w14:paraId="476BE61F">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3.供应商之间协商报价、技术方案等投标文件或者响应文件的实质性内容；</w:t>
      </w:r>
    </w:p>
    <w:p w14:paraId="116805C3">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4.属于同一集团、协会、商会等组织成员的供应商按照该组织要求协同参加政府采购活动；</w:t>
      </w:r>
    </w:p>
    <w:p w14:paraId="5EB1BCCA">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5.供应商之间事先约定由某一特定供应商中标、成交；</w:t>
      </w:r>
    </w:p>
    <w:p w14:paraId="63A47F00">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6.供应商之间商定部分供应商放弃参加政府采购活动或者放弃中标、成交；</w:t>
      </w:r>
    </w:p>
    <w:p w14:paraId="38A9193D">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7.供应商与采购人或者采购代理机构之间、供应商相互之间，为谋求特定供应商中标、成交或者排斥其他供应商的其他串通行为。</w:t>
      </w:r>
    </w:p>
    <w:p w14:paraId="4A3A04C3">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(五)依据《公务员法》《中国共产党纪律处分条例》《关于规范公务员辞去公职后从业行为的意见》等法律、法规，录用我局辞职人员、被开除公职人员且为其提供与原工作业务直接相关岗位的；</w:t>
      </w:r>
    </w:p>
    <w:p w14:paraId="2ED5913F">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(六)在与我局合作过程中，发生失泄密问题、履约能力差、配合工作不力、服务不到位、完成效果不佳等，被终止入围资格、框架协议、履约合同，或造成我局利益损失的；</w:t>
      </w:r>
    </w:p>
    <w:p w14:paraId="5231E0A6">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(七)有其他损害我局利益行为的，或造成不良影响的。</w:t>
      </w:r>
    </w:p>
    <w:p w14:paraId="5E841413">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p>
    <w:p w14:paraId="0C02F998">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692DE3C7">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我单位已知悉上述内容，并自愿承担相关责任。</w:t>
      </w:r>
    </w:p>
    <w:p w14:paraId="208845E7">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26EE6505">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22A629D7">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5B9FD959">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1E6206AC">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31A6B812">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63F05E3B">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175BF985">
      <w:pPr>
        <w:widowControl/>
        <w:kinsoku w:val="0"/>
        <w:autoSpaceDE w:val="0"/>
        <w:autoSpaceDN w:val="0"/>
        <w:adjustRightInd w:val="0"/>
        <w:snapToGrid w:val="0"/>
        <w:ind w:firstLine="5060" w:firstLineChars="2300"/>
        <w:jc w:val="left"/>
        <w:textAlignment w:val="baseline"/>
        <w:rPr>
          <w:rFonts w:hint="eastAsia" w:ascii="宋体" w:hAnsi="宋体" w:cs="宋体"/>
          <w:snapToGrid w:val="0"/>
          <w:spacing w:val="-5"/>
          <w:kern w:val="0"/>
          <w:position w:val="19"/>
          <w:sz w:val="24"/>
        </w:rPr>
      </w:pPr>
      <w:r>
        <w:rPr>
          <w:rFonts w:ascii="宋体" w:hAnsi="宋体" w:cs="宋体"/>
          <w:snapToGrid w:val="0"/>
          <w:spacing w:val="-10"/>
          <w:kern w:val="0"/>
          <w:position w:val="19"/>
          <w:sz w:val="24"/>
        </w:rPr>
        <w:t>投标人</w:t>
      </w:r>
      <w:r>
        <w:rPr>
          <w:rFonts w:ascii="宋体" w:hAnsi="宋体" w:cs="宋体"/>
          <w:snapToGrid w:val="0"/>
          <w:spacing w:val="-6"/>
          <w:kern w:val="0"/>
          <w:position w:val="19"/>
          <w:sz w:val="24"/>
        </w:rPr>
        <w:t>名</w:t>
      </w:r>
      <w:r>
        <w:rPr>
          <w:rFonts w:ascii="宋体" w:hAnsi="宋体" w:cs="宋体"/>
          <w:snapToGrid w:val="0"/>
          <w:spacing w:val="-5"/>
          <w:kern w:val="0"/>
          <w:position w:val="19"/>
          <w:sz w:val="24"/>
        </w:rPr>
        <w:t>称(加盖公章)</w:t>
      </w:r>
    </w:p>
    <w:p w14:paraId="3E800F00">
      <w:pPr>
        <w:widowControl/>
        <w:kinsoku w:val="0"/>
        <w:autoSpaceDE w:val="0"/>
        <w:autoSpaceDN w:val="0"/>
        <w:adjustRightInd w:val="0"/>
        <w:snapToGrid w:val="0"/>
        <w:ind w:firstLine="5082" w:firstLineChars="2100"/>
        <w:jc w:val="left"/>
        <w:textAlignment w:val="baseline"/>
        <w:rPr>
          <w:rFonts w:hint="eastAsia" w:ascii="宋体" w:hAnsi="宋体" w:cs="Arial"/>
          <w:snapToGrid w:val="0"/>
          <w:kern w:val="0"/>
          <w:sz w:val="24"/>
          <w:szCs w:val="21"/>
        </w:rPr>
      </w:pPr>
      <w:r>
        <w:rPr>
          <w:rFonts w:ascii="宋体" w:hAnsi="宋体" w:cs="宋体"/>
          <w:snapToGrid w:val="0"/>
          <w:spacing w:val="1"/>
          <w:kern w:val="0"/>
          <w:position w:val="17"/>
          <w:sz w:val="24"/>
        </w:rPr>
        <w:t>法定代表人(签字或签章):</w:t>
      </w:r>
      <w:r>
        <w:rPr>
          <w:rFonts w:ascii="宋体" w:hAnsi="宋体" w:cs="Arial"/>
          <w:snapToGrid w:val="0"/>
          <w:spacing w:val="1"/>
          <w:kern w:val="0"/>
          <w:position w:val="17"/>
          <w:sz w:val="24"/>
        </w:rPr>
        <w:t>_______</w:t>
      </w:r>
    </w:p>
    <w:p w14:paraId="51CC48DE">
      <w:pPr>
        <w:widowControl/>
        <w:kinsoku w:val="0"/>
        <w:autoSpaceDE w:val="0"/>
        <w:autoSpaceDN w:val="0"/>
        <w:adjustRightInd w:val="0"/>
        <w:snapToGrid w:val="0"/>
        <w:spacing w:before="78" w:line="219" w:lineRule="auto"/>
        <w:ind w:left="15"/>
        <w:jc w:val="left"/>
        <w:textAlignment w:val="baseline"/>
        <w:outlineLvl w:val="2"/>
        <w:rPr>
          <w:rFonts w:hint="eastAsia" w:ascii="宋体" w:hAnsi="宋体" w:cs="宋体"/>
          <w:snapToGrid w:val="0"/>
          <w:kern w:val="0"/>
          <w:sz w:val="24"/>
        </w:rPr>
      </w:pPr>
      <w:r>
        <w:rPr>
          <w:rFonts w:hint="eastAsia" w:ascii="宋体" w:hAnsi="宋体" w:cs="Arial"/>
          <w:snapToGrid w:val="0"/>
          <w:kern w:val="0"/>
          <w:sz w:val="24"/>
          <w:szCs w:val="21"/>
        </w:rPr>
        <w:t xml:space="preserve">                                                 年  月  日</w:t>
      </w:r>
    </w:p>
    <w:p w14:paraId="25144CA2">
      <w:pPr>
        <w:tabs>
          <w:tab w:val="left" w:pos="1800"/>
          <w:tab w:val="left" w:pos="5580"/>
        </w:tabs>
        <w:ind w:firstLine="480" w:firstLineChars="200"/>
        <w:jc w:val="left"/>
        <w:rPr>
          <w:rFonts w:hint="eastAsia" w:ascii="宋体" w:hAnsi="宋体" w:cs="宋体"/>
          <w:sz w:val="24"/>
        </w:rPr>
      </w:pPr>
    </w:p>
    <w:p w14:paraId="16CCB07B">
      <w:pPr>
        <w:widowControl/>
        <w:jc w:val="left"/>
        <w:rPr>
          <w:rFonts w:hint="eastAsia" w:ascii="宋体" w:hAnsi="宋体" w:cs="宋体"/>
          <w:b/>
          <w:sz w:val="36"/>
          <w:szCs w:val="36"/>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汉仪书宋二S">
    <w:altName w:val="Times New Roman"/>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81765">
    <w:pPr>
      <w:pStyle w:val="28"/>
      <w:ind w:right="360"/>
      <w:rPr>
        <w:rStyle w:val="47"/>
      </w:rPr>
    </w:pPr>
  </w:p>
  <w:p w14:paraId="6AC66B29">
    <w:pPr>
      <w:pStyle w:val="28"/>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BA254">
    <w:pPr>
      <w:spacing w:line="172" w:lineRule="auto"/>
      <w:ind w:left="4546"/>
      <w:rPr>
        <w:rFonts w:hint="eastAsia" w:ascii="宋体" w:hAnsi="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109D1">
                          <w:pPr>
                            <w:pStyle w:val="2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81109D1">
                    <w:pPr>
                      <w:pStyle w:val="2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1BB8F">
    <w:pPr>
      <w:widowControl/>
      <w:kinsoku w:val="0"/>
      <w:autoSpaceDE w:val="0"/>
      <w:autoSpaceDN w:val="0"/>
      <w:adjustRightInd w:val="0"/>
      <w:snapToGrid w:val="0"/>
      <w:spacing w:line="201" w:lineRule="auto"/>
      <w:ind w:left="4435"/>
      <w:jc w:val="left"/>
      <w:textAlignment w:val="baseline"/>
      <w:rPr>
        <w:rFonts w:ascii="Arial" w:hAnsi="Arial" w:eastAsia="等线" w:cs="Arial"/>
        <w:snapToGrid w:val="0"/>
        <w:color w:val="000000"/>
        <w:kern w:val="0"/>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58BB0">
                          <w:pPr>
                            <w:pStyle w:val="2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6858BB0">
                    <w:pPr>
                      <w:pStyle w:val="2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E2DF9">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4E867E0D">
    <w:pPr>
      <w:pStyle w:val="28"/>
      <w:ind w:right="360"/>
    </w:pPr>
  </w:p>
  <w:p w14:paraId="189E9556"/>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106EB">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A3B87">
    <w:pPr>
      <w:pStyle w:val="28"/>
      <w:framePr w:wrap="around" w:vAnchor="text" w:hAnchor="margin" w:xAlign="center" w:y="1"/>
      <w:rPr>
        <w:rStyle w:val="47"/>
      </w:rPr>
    </w:pPr>
    <w:r>
      <w:fldChar w:fldCharType="begin"/>
    </w:r>
    <w:r>
      <w:rPr>
        <w:rStyle w:val="47"/>
      </w:rPr>
      <w:instrText xml:space="preserve">PAGE  </w:instrText>
    </w:r>
    <w:r>
      <w:fldChar w:fldCharType="end"/>
    </w:r>
  </w:p>
  <w:p w14:paraId="29CA8276">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5E78E">
    <w:pPr>
      <w:pStyle w:val="28"/>
      <w:rPr>
        <w:rStyle w:val="47"/>
      </w:rPr>
    </w:pPr>
  </w:p>
  <w:p w14:paraId="7E611723">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BEDE6">
    <w:pPr>
      <w:pStyle w:val="2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F3662">
    <w:pPr>
      <w:pStyle w:val="28"/>
      <w:rPr>
        <w:rStyle w:val="47"/>
      </w:rPr>
    </w:pPr>
  </w:p>
  <w:p w14:paraId="1EF8DC43">
    <w:pPr>
      <w:pStyle w:val="28"/>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66E5A">
    <w:pPr>
      <w:pStyle w:val="2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E49E1">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58E49E1">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05A2D">
    <w:pPr>
      <w:pStyle w:val="28"/>
      <w:rPr>
        <w:rStyle w:val="47"/>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50668">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2250668">
                    <w:pPr>
                      <w:pStyle w:val="28"/>
                    </w:pPr>
                    <w:r>
                      <w:fldChar w:fldCharType="begin"/>
                    </w:r>
                    <w:r>
                      <w:instrText xml:space="preserve"> PAGE  \* MERGEFORMAT </w:instrText>
                    </w:r>
                    <w:r>
                      <w:fldChar w:fldCharType="separate"/>
                    </w:r>
                    <w:r>
                      <w:t>1</w:t>
                    </w:r>
                    <w:r>
                      <w:fldChar w:fldCharType="end"/>
                    </w:r>
                  </w:p>
                </w:txbxContent>
              </v:textbox>
            </v:shape>
          </w:pict>
        </mc:Fallback>
      </mc:AlternateContent>
    </w:r>
  </w:p>
  <w:p w14:paraId="7E77A0FA">
    <w:pPr>
      <w:pStyle w:val="28"/>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A572B">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38ED2E7">
    <w:pPr>
      <w:pStyle w:val="2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2C59E">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AA7BF">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70E02">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0E636">
    <w:pPr>
      <w:pStyle w:val="2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B4C9F">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CA822">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E58D3">
    <w:pPr>
      <w:widowControl/>
      <w:kinsoku w:val="0"/>
      <w:autoSpaceDE w:val="0"/>
      <w:autoSpaceDN w:val="0"/>
      <w:adjustRightInd w:val="0"/>
      <w:snapToGrid w:val="0"/>
      <w:spacing w:line="219" w:lineRule="auto"/>
      <w:ind w:right="1"/>
      <w:jc w:val="right"/>
      <w:textAlignment w:val="baseline"/>
      <w:rPr>
        <w:rFonts w:hint="eastAsia" w:ascii="宋体" w:hAnsi="宋体" w:cs="宋体"/>
        <w:snapToGrid w:val="0"/>
        <w:color w:val="000000"/>
        <w:kern w:val="0"/>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4FA6E">
    <w:pPr>
      <w:pStyle w:val="29"/>
    </w:pPr>
  </w:p>
  <w:p w14:paraId="17D8291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73DE4">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7">
    <w:nsid w:val="0000000A"/>
    <w:multiLevelType w:val="multilevel"/>
    <w:tmpl w:val="0000000A"/>
    <w:lvl w:ilvl="0" w:tentative="0">
      <w:start w:val="1"/>
      <w:numFmt w:val="decimal"/>
      <w:pStyle w:val="10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D"/>
    <w:multiLevelType w:val="multilevel"/>
    <w:tmpl w:val="0000000D"/>
    <w:lvl w:ilvl="0" w:tentative="0">
      <w:start w:val="1"/>
      <w:numFmt w:val="lowerLetter"/>
      <w:pStyle w:val="1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00000013"/>
    <w:multiLevelType w:val="singleLevel"/>
    <w:tmpl w:val="00000013"/>
    <w:lvl w:ilvl="0" w:tentative="0">
      <w:start w:val="1"/>
      <w:numFmt w:val="decimal"/>
      <w:pStyle w:val="154"/>
      <w:lvlText w:val="%1."/>
      <w:lvlJc w:val="left"/>
      <w:pPr>
        <w:tabs>
          <w:tab w:val="left" w:pos="360"/>
        </w:tabs>
        <w:ind w:left="360" w:hanging="360"/>
      </w:pPr>
      <w:rPr>
        <w:rFonts w:hint="default"/>
      </w:rPr>
    </w:lvl>
  </w:abstractNum>
  <w:abstractNum w:abstractNumId="10">
    <w:nsid w:val="00000026"/>
    <w:multiLevelType w:val="multilevel"/>
    <w:tmpl w:val="00000026"/>
    <w:lvl w:ilvl="0" w:tentative="0">
      <w:start w:val="1"/>
      <w:numFmt w:val="decimal"/>
      <w:pStyle w:val="10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3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1">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2">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tentative="0">
      <w:start w:val="1"/>
      <w:numFmt w:val="decimal"/>
      <w:pStyle w:val="10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E230849"/>
    <w:multiLevelType w:val="multilevel"/>
    <w:tmpl w:val="0E230849"/>
    <w:lvl w:ilvl="0" w:tentative="0">
      <w:start w:val="1"/>
      <w:numFmt w:val="decimal"/>
      <w:pStyle w:val="209"/>
      <w:lvlText w:val="%1"/>
      <w:lvlJc w:val="left"/>
      <w:pPr>
        <w:ind w:left="680" w:hanging="680"/>
      </w:pPr>
      <w:rPr>
        <w:rFonts w:hint="eastAsia" w:ascii="宋体" w:hAnsi="宋体" w:eastAsia="宋体"/>
      </w:rPr>
    </w:lvl>
    <w:lvl w:ilvl="1" w:tentative="0">
      <w:start w:val="1"/>
      <w:numFmt w:val="decimal"/>
      <w:pStyle w:val="210"/>
      <w:lvlText w:val="%1.%2"/>
      <w:lvlJc w:val="left"/>
      <w:pPr>
        <w:ind w:left="851" w:hanging="851"/>
      </w:pPr>
      <w:rPr>
        <w:rFonts w:hint="eastAsia" w:ascii="宋体" w:hAnsi="宋体" w:eastAsia="宋体"/>
        <w:color w:val="auto"/>
      </w:rPr>
    </w:lvl>
    <w:lvl w:ilvl="2" w:tentative="0">
      <w:start w:val="1"/>
      <w:numFmt w:val="decimal"/>
      <w:pStyle w:val="21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1">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7A0F6431"/>
    <w:multiLevelType w:val="singleLevel"/>
    <w:tmpl w:val="7A0F6431"/>
    <w:lvl w:ilvl="0" w:tentative="0">
      <w:start w:val="1"/>
      <w:numFmt w:val="decimal"/>
      <w:suff w:val="space"/>
      <w:lvlText w:val="%1."/>
      <w:lvlJc w:val="left"/>
    </w:lvl>
  </w:abstractNum>
  <w:num w:numId="1">
    <w:abstractNumId w:val="10"/>
  </w:num>
  <w:num w:numId="2">
    <w:abstractNumId w:val="13"/>
  </w:num>
  <w:num w:numId="3">
    <w:abstractNumId w:val="7"/>
  </w:num>
  <w:num w:numId="4">
    <w:abstractNumId w:val="11"/>
  </w:num>
  <w:num w:numId="5">
    <w:abstractNumId w:val="9"/>
  </w:num>
  <w:num w:numId="6">
    <w:abstractNumId w:val="8"/>
  </w:num>
  <w:num w:numId="7">
    <w:abstractNumId w:val="14"/>
  </w:num>
  <w:num w:numId="8">
    <w:abstractNumId w:val="12"/>
  </w:num>
  <w:num w:numId="9">
    <w:abstractNumId w:val="16"/>
  </w:num>
  <w:num w:numId="10">
    <w:abstractNumId w:val="6"/>
  </w:num>
  <w:num w:numId="11">
    <w:abstractNumId w:val="19"/>
  </w:num>
  <w:num w:numId="12">
    <w:abstractNumId w:val="15"/>
  </w:num>
  <w:num w:numId="13">
    <w:abstractNumId w:val="23"/>
  </w:num>
  <w:num w:numId="14">
    <w:abstractNumId w:val="24"/>
  </w:num>
  <w:num w:numId="15">
    <w:abstractNumId w:val="1"/>
  </w:num>
  <w:num w:numId="16">
    <w:abstractNumId w:val="5"/>
  </w:num>
  <w:num w:numId="17">
    <w:abstractNumId w:val="3"/>
  </w:num>
  <w:num w:numId="18">
    <w:abstractNumId w:val="2"/>
  </w:num>
  <w:num w:numId="19">
    <w:abstractNumId w:val="0"/>
  </w:num>
  <w:num w:numId="20">
    <w:abstractNumId w:val="4"/>
  </w:num>
  <w:num w:numId="21">
    <w:abstractNumId w:val="22"/>
  </w:num>
  <w:num w:numId="22">
    <w:abstractNumId w:val="17"/>
  </w:num>
  <w:num w:numId="23">
    <w:abstractNumId w:val="20"/>
  </w:num>
  <w:num w:numId="24">
    <w:abstractNumId w:val="1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038"/>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2D4"/>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6EB"/>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5F9"/>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841"/>
    <w:rsid w:val="000B1A73"/>
    <w:rsid w:val="000B1B49"/>
    <w:rsid w:val="000B1CAA"/>
    <w:rsid w:val="000B2097"/>
    <w:rsid w:val="000B21DC"/>
    <w:rsid w:val="000B224F"/>
    <w:rsid w:val="000B2364"/>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59"/>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6E"/>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C5E"/>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0D0"/>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E5A"/>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D2C"/>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B5B"/>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00B"/>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040"/>
    <w:rsid w:val="001914A6"/>
    <w:rsid w:val="00191517"/>
    <w:rsid w:val="00191ABB"/>
    <w:rsid w:val="00191D08"/>
    <w:rsid w:val="00191F11"/>
    <w:rsid w:val="00191FD1"/>
    <w:rsid w:val="00192450"/>
    <w:rsid w:val="001924F5"/>
    <w:rsid w:val="001928B8"/>
    <w:rsid w:val="0019290F"/>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BB"/>
    <w:rsid w:val="001D4904"/>
    <w:rsid w:val="001D4973"/>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3C9"/>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519"/>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D2F"/>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5D4"/>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368"/>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87DC3"/>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8EC"/>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57"/>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3"/>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48E"/>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C8"/>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3CE"/>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41"/>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DAB"/>
    <w:rsid w:val="00615B17"/>
    <w:rsid w:val="00615E7C"/>
    <w:rsid w:val="00615FA2"/>
    <w:rsid w:val="00616057"/>
    <w:rsid w:val="006162AE"/>
    <w:rsid w:val="0061636D"/>
    <w:rsid w:val="006168DF"/>
    <w:rsid w:val="0061698F"/>
    <w:rsid w:val="00616A4C"/>
    <w:rsid w:val="00616CB2"/>
    <w:rsid w:val="006174C4"/>
    <w:rsid w:val="00617613"/>
    <w:rsid w:val="006179DD"/>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5D4"/>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3CD"/>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1E41"/>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2DB"/>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454"/>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8D8"/>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AD3"/>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5A3"/>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9D5"/>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1C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4CF7"/>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50"/>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C2"/>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307"/>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0F4"/>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12"/>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7B1"/>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79F"/>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C38"/>
    <w:rsid w:val="00A01E33"/>
    <w:rsid w:val="00A02405"/>
    <w:rsid w:val="00A024C9"/>
    <w:rsid w:val="00A025BB"/>
    <w:rsid w:val="00A02805"/>
    <w:rsid w:val="00A02874"/>
    <w:rsid w:val="00A02901"/>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49"/>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1FD"/>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09B"/>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27"/>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845"/>
    <w:rsid w:val="00AC2CC1"/>
    <w:rsid w:val="00AC2D1D"/>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89E"/>
    <w:rsid w:val="00AD0A18"/>
    <w:rsid w:val="00AD0AF2"/>
    <w:rsid w:val="00AD0D5D"/>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42"/>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0EFA"/>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B4"/>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413"/>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857"/>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976"/>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5FEC"/>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10"/>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0E"/>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E3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94"/>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591"/>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6FD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6FB4"/>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EBF"/>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1A"/>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A4C"/>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03F"/>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E63"/>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55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9C"/>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9BD"/>
    <w:rsid w:val="00EF4A02"/>
    <w:rsid w:val="00EF4CD2"/>
    <w:rsid w:val="00EF4E7D"/>
    <w:rsid w:val="00EF4FE3"/>
    <w:rsid w:val="00EF5016"/>
    <w:rsid w:val="00EF51F9"/>
    <w:rsid w:val="00EF565C"/>
    <w:rsid w:val="00EF58B7"/>
    <w:rsid w:val="00EF5AD7"/>
    <w:rsid w:val="00EF5BE3"/>
    <w:rsid w:val="00EF5C38"/>
    <w:rsid w:val="00EF6011"/>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86B"/>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576"/>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A80"/>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AA3"/>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021"/>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BB0FB0"/>
    <w:rsid w:val="02B15F68"/>
    <w:rsid w:val="0435377A"/>
    <w:rsid w:val="04850681"/>
    <w:rsid w:val="069E5290"/>
    <w:rsid w:val="06D764ED"/>
    <w:rsid w:val="08065580"/>
    <w:rsid w:val="08A818D2"/>
    <w:rsid w:val="0A00672A"/>
    <w:rsid w:val="0ACF4719"/>
    <w:rsid w:val="0B660C1A"/>
    <w:rsid w:val="0E056A05"/>
    <w:rsid w:val="0EC817E1"/>
    <w:rsid w:val="0F0D6727"/>
    <w:rsid w:val="0FD10BBE"/>
    <w:rsid w:val="104B15CA"/>
    <w:rsid w:val="10A2775C"/>
    <w:rsid w:val="11765524"/>
    <w:rsid w:val="118E6D12"/>
    <w:rsid w:val="12FF296C"/>
    <w:rsid w:val="14A7770E"/>
    <w:rsid w:val="15A701B8"/>
    <w:rsid w:val="160F1E4E"/>
    <w:rsid w:val="16D24C24"/>
    <w:rsid w:val="16ED0036"/>
    <w:rsid w:val="17F93E0B"/>
    <w:rsid w:val="18A43E52"/>
    <w:rsid w:val="191A69C6"/>
    <w:rsid w:val="192533E2"/>
    <w:rsid w:val="1A6F5B32"/>
    <w:rsid w:val="1AE479A2"/>
    <w:rsid w:val="1AFC6A9A"/>
    <w:rsid w:val="1B4867C6"/>
    <w:rsid w:val="1C455CA5"/>
    <w:rsid w:val="1CE82A45"/>
    <w:rsid w:val="1D2C69D2"/>
    <w:rsid w:val="1D2F75FB"/>
    <w:rsid w:val="1D707084"/>
    <w:rsid w:val="1DB00381"/>
    <w:rsid w:val="1E2B7FD1"/>
    <w:rsid w:val="1E71168D"/>
    <w:rsid w:val="1F080890"/>
    <w:rsid w:val="1F413EAF"/>
    <w:rsid w:val="20124FB2"/>
    <w:rsid w:val="20576570"/>
    <w:rsid w:val="20B1469F"/>
    <w:rsid w:val="226F3FF6"/>
    <w:rsid w:val="23166B67"/>
    <w:rsid w:val="233A0AA7"/>
    <w:rsid w:val="23607DE2"/>
    <w:rsid w:val="237F715C"/>
    <w:rsid w:val="239E00B4"/>
    <w:rsid w:val="243649BE"/>
    <w:rsid w:val="246479FF"/>
    <w:rsid w:val="251E74A4"/>
    <w:rsid w:val="25205C58"/>
    <w:rsid w:val="27843CE5"/>
    <w:rsid w:val="299E3412"/>
    <w:rsid w:val="2C5D75B5"/>
    <w:rsid w:val="2CDE0489"/>
    <w:rsid w:val="2D75662C"/>
    <w:rsid w:val="2F450242"/>
    <w:rsid w:val="30234671"/>
    <w:rsid w:val="30D972C5"/>
    <w:rsid w:val="319353BE"/>
    <w:rsid w:val="319F44AF"/>
    <w:rsid w:val="31FA122D"/>
    <w:rsid w:val="326C2300"/>
    <w:rsid w:val="32936105"/>
    <w:rsid w:val="32D63C1D"/>
    <w:rsid w:val="32EB653A"/>
    <w:rsid w:val="345614B9"/>
    <w:rsid w:val="35640595"/>
    <w:rsid w:val="36CF1B3C"/>
    <w:rsid w:val="373553B6"/>
    <w:rsid w:val="38A8225F"/>
    <w:rsid w:val="39263E1A"/>
    <w:rsid w:val="39D53E8F"/>
    <w:rsid w:val="3A7A7584"/>
    <w:rsid w:val="3A9523AF"/>
    <w:rsid w:val="3AB97E68"/>
    <w:rsid w:val="3ABE3914"/>
    <w:rsid w:val="3BCB0097"/>
    <w:rsid w:val="3BCB6780"/>
    <w:rsid w:val="3BDF1D94"/>
    <w:rsid w:val="3ED41FE0"/>
    <w:rsid w:val="4030764C"/>
    <w:rsid w:val="407634FD"/>
    <w:rsid w:val="414310D2"/>
    <w:rsid w:val="420936C7"/>
    <w:rsid w:val="425D1C65"/>
    <w:rsid w:val="426C3C56"/>
    <w:rsid w:val="42CD0A98"/>
    <w:rsid w:val="42DE307F"/>
    <w:rsid w:val="431A0C09"/>
    <w:rsid w:val="43C6171E"/>
    <w:rsid w:val="44277D2D"/>
    <w:rsid w:val="45FE01DE"/>
    <w:rsid w:val="47474692"/>
    <w:rsid w:val="480E2158"/>
    <w:rsid w:val="48270D4B"/>
    <w:rsid w:val="485A57A8"/>
    <w:rsid w:val="48E409EA"/>
    <w:rsid w:val="49567A39"/>
    <w:rsid w:val="4A981A8C"/>
    <w:rsid w:val="4B0A76E4"/>
    <w:rsid w:val="4B0C5B10"/>
    <w:rsid w:val="4B65373A"/>
    <w:rsid w:val="4BA97E1E"/>
    <w:rsid w:val="4C6360CA"/>
    <w:rsid w:val="4C6A56AA"/>
    <w:rsid w:val="4D00163A"/>
    <w:rsid w:val="4DC5210F"/>
    <w:rsid w:val="4F0F5BE3"/>
    <w:rsid w:val="4F2B0691"/>
    <w:rsid w:val="4FDE2637"/>
    <w:rsid w:val="50670C63"/>
    <w:rsid w:val="51113D3C"/>
    <w:rsid w:val="512D6CA6"/>
    <w:rsid w:val="51F86842"/>
    <w:rsid w:val="52422029"/>
    <w:rsid w:val="53672943"/>
    <w:rsid w:val="53917463"/>
    <w:rsid w:val="54BC7410"/>
    <w:rsid w:val="54E036C9"/>
    <w:rsid w:val="54F541A7"/>
    <w:rsid w:val="55040901"/>
    <w:rsid w:val="55054EB9"/>
    <w:rsid w:val="56894CEC"/>
    <w:rsid w:val="56A176C4"/>
    <w:rsid w:val="56DF05DE"/>
    <w:rsid w:val="56E61DD1"/>
    <w:rsid w:val="57FC6189"/>
    <w:rsid w:val="582C6290"/>
    <w:rsid w:val="5A3D4334"/>
    <w:rsid w:val="5A615BCE"/>
    <w:rsid w:val="5A6D0A2A"/>
    <w:rsid w:val="5B2B4256"/>
    <w:rsid w:val="5B793066"/>
    <w:rsid w:val="5D911FDC"/>
    <w:rsid w:val="5E32544C"/>
    <w:rsid w:val="5F073306"/>
    <w:rsid w:val="5F4204A4"/>
    <w:rsid w:val="5F5F73B9"/>
    <w:rsid w:val="60E148B1"/>
    <w:rsid w:val="613F1E4A"/>
    <w:rsid w:val="617C1CB0"/>
    <w:rsid w:val="61BD1F3B"/>
    <w:rsid w:val="62D22FFE"/>
    <w:rsid w:val="63DF2082"/>
    <w:rsid w:val="66884F53"/>
    <w:rsid w:val="67555219"/>
    <w:rsid w:val="678A499E"/>
    <w:rsid w:val="68233E1A"/>
    <w:rsid w:val="6838144E"/>
    <w:rsid w:val="686812FE"/>
    <w:rsid w:val="686878B5"/>
    <w:rsid w:val="68AA7398"/>
    <w:rsid w:val="69896DF8"/>
    <w:rsid w:val="69944193"/>
    <w:rsid w:val="6AA909B4"/>
    <w:rsid w:val="6AE35C5B"/>
    <w:rsid w:val="6BB760C2"/>
    <w:rsid w:val="6BC37138"/>
    <w:rsid w:val="6D434A7C"/>
    <w:rsid w:val="6D9554BA"/>
    <w:rsid w:val="6DA2127C"/>
    <w:rsid w:val="6E370C6D"/>
    <w:rsid w:val="6E73219B"/>
    <w:rsid w:val="6EE26188"/>
    <w:rsid w:val="716F668E"/>
    <w:rsid w:val="717007BD"/>
    <w:rsid w:val="72103616"/>
    <w:rsid w:val="72C23702"/>
    <w:rsid w:val="72FA0C86"/>
    <w:rsid w:val="73CE2420"/>
    <w:rsid w:val="742C597A"/>
    <w:rsid w:val="747A3995"/>
    <w:rsid w:val="757840E4"/>
    <w:rsid w:val="766E5C13"/>
    <w:rsid w:val="76DA5057"/>
    <w:rsid w:val="7771703D"/>
    <w:rsid w:val="77956F5E"/>
    <w:rsid w:val="78202F3D"/>
    <w:rsid w:val="78611342"/>
    <w:rsid w:val="78686692"/>
    <w:rsid w:val="78CF6711"/>
    <w:rsid w:val="7A1268B5"/>
    <w:rsid w:val="7C38637B"/>
    <w:rsid w:val="7DAC0DCF"/>
    <w:rsid w:val="7EEC391B"/>
    <w:rsid w:val="7F3217A8"/>
    <w:rsid w:val="7F7B6CAB"/>
    <w:rsid w:val="7FCE7723"/>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7"/>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58"/>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5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0"/>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70"/>
    <w:qFormat/>
    <w:uiPriority w:val="0"/>
    <w:pPr>
      <w:ind w:firstLine="480" w:firstLineChars="200"/>
    </w:pPr>
    <w:rPr>
      <w:rFonts w:ascii="仿宋_GB2312" w:eastAsia="仿宋_GB2312"/>
      <w:sz w:val="24"/>
    </w:rPr>
  </w:style>
  <w:style w:type="paragraph" w:styleId="5">
    <w:name w:val="Normal Indent"/>
    <w:basedOn w:val="1"/>
    <w:link w:val="55"/>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3"/>
    <w:qFormat/>
    <w:uiPriority w:val="0"/>
    <w:pPr>
      <w:shd w:val="clear" w:color="auto" w:fill="000080"/>
    </w:pPr>
  </w:style>
  <w:style w:type="paragraph" w:styleId="16">
    <w:name w:val="annotation text"/>
    <w:basedOn w:val="1"/>
    <w:link w:val="64"/>
    <w:qFormat/>
    <w:uiPriority w:val="99"/>
    <w:pPr>
      <w:jc w:val="left"/>
    </w:pPr>
  </w:style>
  <w:style w:type="paragraph" w:styleId="17">
    <w:name w:val="Body Text 3"/>
    <w:basedOn w:val="1"/>
    <w:link w:val="65"/>
    <w:qFormat/>
    <w:uiPriority w:val="0"/>
    <w:pPr>
      <w:spacing w:after="120"/>
    </w:pPr>
    <w:rPr>
      <w:sz w:val="16"/>
      <w:szCs w:val="16"/>
    </w:rPr>
  </w:style>
  <w:style w:type="paragraph" w:styleId="18">
    <w:name w:val="Body Text"/>
    <w:basedOn w:val="1"/>
    <w:link w:val="66"/>
    <w:qFormat/>
    <w:uiPriority w:val="0"/>
    <w:pPr>
      <w:tabs>
        <w:tab w:val="left" w:pos="567"/>
      </w:tabs>
      <w:spacing w:before="120" w:line="22" w:lineRule="atLeast"/>
    </w:pPr>
    <w:rPr>
      <w:rFonts w:ascii="宋体" w:hAnsi="宋体"/>
      <w:sz w:val="24"/>
    </w:rPr>
  </w:style>
  <w:style w:type="paragraph" w:styleId="19">
    <w:name w:val="Body Text Indent"/>
    <w:basedOn w:val="1"/>
    <w:link w:val="67"/>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68"/>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69"/>
    <w:qFormat/>
    <w:uiPriority w:val="0"/>
    <w:pPr>
      <w:ind w:left="100" w:leftChars="2500"/>
    </w:pPr>
    <w:rPr>
      <w:rFonts w:ascii="仿宋_GB2312" w:hAnsi="宋体" w:eastAsia="仿宋_GB2312"/>
      <w:color w:val="000000"/>
      <w:sz w:val="24"/>
    </w:rPr>
  </w:style>
  <w:style w:type="paragraph" w:styleId="27">
    <w:name w:val="Balloon Text"/>
    <w:basedOn w:val="1"/>
    <w:link w:val="71"/>
    <w:qFormat/>
    <w:uiPriority w:val="0"/>
    <w:rPr>
      <w:sz w:val="18"/>
      <w:szCs w:val="18"/>
    </w:rPr>
  </w:style>
  <w:style w:type="paragraph" w:styleId="28">
    <w:name w:val="footer"/>
    <w:basedOn w:val="1"/>
    <w:link w:val="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3"/>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6"/>
    <w:qFormat/>
    <w:uiPriority w:val="0"/>
    <w:pPr>
      <w:jc w:val="center"/>
      <w:outlineLvl w:val="0"/>
    </w:pPr>
    <w:rPr>
      <w:b/>
      <w:sz w:val="32"/>
      <w:szCs w:val="20"/>
    </w:rPr>
  </w:style>
  <w:style w:type="paragraph" w:styleId="40">
    <w:name w:val="annotation subject"/>
    <w:basedOn w:val="16"/>
    <w:next w:val="16"/>
    <w:link w:val="77"/>
    <w:qFormat/>
    <w:uiPriority w:val="0"/>
    <w:rPr>
      <w:b/>
      <w:bCs/>
    </w:rPr>
  </w:style>
  <w:style w:type="paragraph" w:styleId="41">
    <w:name w:val="Body Text First Indent 2"/>
    <w:basedOn w:val="19"/>
    <w:link w:val="78"/>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1 字符"/>
    <w:link w:val="3"/>
    <w:qFormat/>
    <w:uiPriority w:val="0"/>
    <w:rPr>
      <w:rFonts w:ascii="宋体"/>
      <w:b/>
      <w:kern w:val="44"/>
      <w:sz w:val="32"/>
    </w:rPr>
  </w:style>
  <w:style w:type="character" w:customStyle="1" w:styleId="54">
    <w:name w:val="标题 2 字符"/>
    <w:link w:val="4"/>
    <w:qFormat/>
    <w:uiPriority w:val="0"/>
    <w:rPr>
      <w:rFonts w:ascii="Arial" w:hAnsi="Arial" w:eastAsia="黑体"/>
      <w:b/>
      <w:sz w:val="30"/>
      <w:lang w:val="en-US" w:eastAsia="zh-CN" w:bidi="ar-SA"/>
    </w:rPr>
  </w:style>
  <w:style w:type="character" w:customStyle="1" w:styleId="55">
    <w:name w:val="正文缩进 字符"/>
    <w:link w:val="5"/>
    <w:qFormat/>
    <w:uiPriority w:val="0"/>
    <w:rPr>
      <w:rFonts w:ascii="宋体" w:eastAsia="宋体"/>
      <w:kern w:val="2"/>
      <w:sz w:val="24"/>
      <w:szCs w:val="24"/>
      <w:lang w:val="en-US" w:eastAsia="zh-CN" w:bidi="ar-SA"/>
    </w:rPr>
  </w:style>
  <w:style w:type="character" w:customStyle="1" w:styleId="56">
    <w:name w:val="标题 3 字符"/>
    <w:link w:val="6"/>
    <w:qFormat/>
    <w:uiPriority w:val="0"/>
    <w:rPr>
      <w:rFonts w:ascii="宋体" w:eastAsia="宋体"/>
      <w:b/>
      <w:sz w:val="24"/>
      <w:u w:val="single"/>
      <w:lang w:val="en-US" w:eastAsia="zh-CN" w:bidi="ar-SA"/>
    </w:rPr>
  </w:style>
  <w:style w:type="character" w:customStyle="1" w:styleId="57">
    <w:name w:val="标题 4 字符"/>
    <w:link w:val="7"/>
    <w:qFormat/>
    <w:uiPriority w:val="0"/>
    <w:rPr>
      <w:sz w:val="24"/>
    </w:rPr>
  </w:style>
  <w:style w:type="character" w:customStyle="1" w:styleId="58">
    <w:name w:val="标题 5 字符"/>
    <w:link w:val="8"/>
    <w:qFormat/>
    <w:uiPriority w:val="0"/>
    <w:rPr>
      <w:b/>
      <w:sz w:val="28"/>
    </w:rPr>
  </w:style>
  <w:style w:type="character" w:customStyle="1" w:styleId="59">
    <w:name w:val="标题 6 字符"/>
    <w:link w:val="9"/>
    <w:qFormat/>
    <w:uiPriority w:val="0"/>
    <w:rPr>
      <w:rFonts w:ascii="Arial" w:hAnsi="Arial" w:eastAsia="黑体"/>
      <w:b/>
      <w:sz w:val="24"/>
    </w:rPr>
  </w:style>
  <w:style w:type="character" w:customStyle="1" w:styleId="60">
    <w:name w:val="标题 7 字符"/>
    <w:link w:val="10"/>
    <w:qFormat/>
    <w:uiPriority w:val="0"/>
    <w:rPr>
      <w:b/>
      <w:sz w:val="24"/>
    </w:rPr>
  </w:style>
  <w:style w:type="character" w:customStyle="1" w:styleId="61">
    <w:name w:val="标题 8 字符"/>
    <w:link w:val="11"/>
    <w:qFormat/>
    <w:uiPriority w:val="0"/>
    <w:rPr>
      <w:rFonts w:ascii="Arial" w:hAnsi="Arial" w:eastAsia="黑体"/>
      <w:sz w:val="24"/>
    </w:rPr>
  </w:style>
  <w:style w:type="character" w:customStyle="1" w:styleId="62">
    <w:name w:val="标题 9 字符"/>
    <w:link w:val="12"/>
    <w:qFormat/>
    <w:uiPriority w:val="0"/>
    <w:rPr>
      <w:rFonts w:ascii="Arial" w:hAnsi="Arial" w:eastAsia="黑体"/>
      <w:sz w:val="21"/>
    </w:rPr>
  </w:style>
  <w:style w:type="character" w:customStyle="1" w:styleId="63">
    <w:name w:val="文档结构图 字符"/>
    <w:link w:val="15"/>
    <w:qFormat/>
    <w:uiPriority w:val="0"/>
    <w:rPr>
      <w:kern w:val="2"/>
      <w:sz w:val="21"/>
      <w:szCs w:val="24"/>
      <w:shd w:val="clear" w:color="auto" w:fill="000080"/>
    </w:rPr>
  </w:style>
  <w:style w:type="character" w:customStyle="1" w:styleId="64">
    <w:name w:val="批注文字 字符1"/>
    <w:link w:val="16"/>
    <w:qFormat/>
    <w:uiPriority w:val="99"/>
    <w:rPr>
      <w:kern w:val="2"/>
      <w:sz w:val="21"/>
      <w:szCs w:val="24"/>
    </w:rPr>
  </w:style>
  <w:style w:type="character" w:customStyle="1" w:styleId="65">
    <w:name w:val="正文文本 3 字符"/>
    <w:link w:val="17"/>
    <w:qFormat/>
    <w:uiPriority w:val="0"/>
    <w:rPr>
      <w:kern w:val="2"/>
      <w:sz w:val="16"/>
      <w:szCs w:val="16"/>
    </w:rPr>
  </w:style>
  <w:style w:type="character" w:customStyle="1" w:styleId="66">
    <w:name w:val="正文文本 字符"/>
    <w:link w:val="18"/>
    <w:qFormat/>
    <w:uiPriority w:val="0"/>
    <w:rPr>
      <w:rFonts w:ascii="宋体" w:hAnsi="宋体"/>
      <w:kern w:val="2"/>
      <w:sz w:val="24"/>
      <w:szCs w:val="24"/>
    </w:rPr>
  </w:style>
  <w:style w:type="character" w:customStyle="1" w:styleId="67">
    <w:name w:val="正文文本缩进 字符"/>
    <w:link w:val="19"/>
    <w:qFormat/>
    <w:uiPriority w:val="0"/>
    <w:rPr>
      <w:rFonts w:eastAsia="宋体"/>
      <w:kern w:val="2"/>
      <w:sz w:val="24"/>
      <w:szCs w:val="24"/>
      <w:lang w:val="en-US" w:eastAsia="zh-CN" w:bidi="ar-SA"/>
    </w:rPr>
  </w:style>
  <w:style w:type="character" w:customStyle="1" w:styleId="68">
    <w:name w:val="纯文本 字符2"/>
    <w:link w:val="24"/>
    <w:qFormat/>
    <w:uiPriority w:val="0"/>
    <w:rPr>
      <w:rFonts w:hint="eastAsia" w:ascii="宋体" w:hAnsi="Courier New" w:eastAsia="宋体" w:cs="宋体"/>
      <w:kern w:val="2"/>
      <w:sz w:val="21"/>
    </w:rPr>
  </w:style>
  <w:style w:type="character" w:customStyle="1" w:styleId="69">
    <w:name w:val="日期 字符"/>
    <w:link w:val="26"/>
    <w:qFormat/>
    <w:uiPriority w:val="0"/>
    <w:rPr>
      <w:rFonts w:ascii="仿宋_GB2312" w:hAnsi="宋体" w:eastAsia="仿宋_GB2312"/>
      <w:color w:val="000000"/>
      <w:kern w:val="2"/>
      <w:sz w:val="24"/>
      <w:szCs w:val="24"/>
    </w:rPr>
  </w:style>
  <w:style w:type="character" w:customStyle="1" w:styleId="70">
    <w:name w:val="正文文本缩进 2 字符"/>
    <w:link w:val="2"/>
    <w:qFormat/>
    <w:uiPriority w:val="0"/>
    <w:rPr>
      <w:rFonts w:ascii="仿宋_GB2312" w:eastAsia="仿宋_GB2312"/>
      <w:kern w:val="2"/>
      <w:sz w:val="24"/>
      <w:szCs w:val="24"/>
    </w:rPr>
  </w:style>
  <w:style w:type="character" w:customStyle="1" w:styleId="71">
    <w:name w:val="批注框文本 字符"/>
    <w:link w:val="27"/>
    <w:qFormat/>
    <w:uiPriority w:val="0"/>
    <w:rPr>
      <w:kern w:val="2"/>
      <w:sz w:val="18"/>
      <w:szCs w:val="18"/>
    </w:rPr>
  </w:style>
  <w:style w:type="character" w:customStyle="1" w:styleId="72">
    <w:name w:val="页脚 字符"/>
    <w:link w:val="28"/>
    <w:qFormat/>
    <w:uiPriority w:val="99"/>
    <w:rPr>
      <w:rFonts w:ascii="宋体" w:eastAsia="宋体"/>
      <w:sz w:val="18"/>
      <w:lang w:val="en-US" w:eastAsia="zh-CN" w:bidi="ar-SA"/>
    </w:rPr>
  </w:style>
  <w:style w:type="character" w:customStyle="1" w:styleId="73">
    <w:name w:val="页眉 字符"/>
    <w:link w:val="29"/>
    <w:qFormat/>
    <w:uiPriority w:val="0"/>
    <w:rPr>
      <w:rFonts w:eastAsia="宋体"/>
      <w:kern w:val="2"/>
      <w:sz w:val="18"/>
      <w:szCs w:val="18"/>
      <w:lang w:val="en-US" w:eastAsia="zh-CN" w:bidi="ar-SA"/>
    </w:rPr>
  </w:style>
  <w:style w:type="character" w:customStyle="1" w:styleId="74">
    <w:name w:val="正文文本缩进 3 字符"/>
    <w:link w:val="33"/>
    <w:qFormat/>
    <w:uiPriority w:val="0"/>
    <w:rPr>
      <w:rFonts w:ascii="宋体"/>
      <w:sz w:val="24"/>
    </w:rPr>
  </w:style>
  <w:style w:type="character" w:customStyle="1" w:styleId="75">
    <w:name w:val="HTML 预设格式 字符"/>
    <w:link w:val="36"/>
    <w:qFormat/>
    <w:uiPriority w:val="0"/>
    <w:rPr>
      <w:rFonts w:ascii="宋体" w:hAnsi="宋体" w:cs="宋体"/>
      <w:sz w:val="24"/>
      <w:szCs w:val="24"/>
    </w:rPr>
  </w:style>
  <w:style w:type="character" w:customStyle="1" w:styleId="76">
    <w:name w:val="标题 字符"/>
    <w:link w:val="39"/>
    <w:qFormat/>
    <w:uiPriority w:val="0"/>
    <w:rPr>
      <w:b/>
      <w:kern w:val="2"/>
      <w:sz w:val="32"/>
    </w:rPr>
  </w:style>
  <w:style w:type="character" w:customStyle="1" w:styleId="77">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78">
    <w:name w:val="正文文本首行缩进 2 字符"/>
    <w:link w:val="41"/>
    <w:qFormat/>
    <w:uiPriority w:val="0"/>
    <w:rPr>
      <w:rFonts w:eastAsia="宋体"/>
      <w:kern w:val="2"/>
      <w:sz w:val="24"/>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c21"/>
    <w:qFormat/>
    <w:uiPriority w:val="0"/>
    <w:rPr>
      <w:rFonts w:hint="default" w:ascii="ˎ̥" w:hAnsi="ˎ̥"/>
      <w:color w:val="000000"/>
      <w:sz w:val="20"/>
      <w:szCs w:val="20"/>
      <w:u w:val="none"/>
    </w:rPr>
  </w:style>
  <w:style w:type="character" w:customStyle="1" w:styleId="81">
    <w:name w:val="title4"/>
    <w:qFormat/>
    <w:uiPriority w:val="0"/>
    <w:rPr>
      <w:b/>
      <w:bCs/>
      <w:color w:val="1D87B3"/>
      <w:sz w:val="15"/>
      <w:szCs w:val="15"/>
    </w:rPr>
  </w:style>
  <w:style w:type="character" w:customStyle="1" w:styleId="82">
    <w:name w:val="标题 2 Char Char"/>
    <w:qFormat/>
    <w:uiPriority w:val="0"/>
    <w:rPr>
      <w:rFonts w:ascii="Arial" w:hAnsi="Arial" w:eastAsia="黑体"/>
      <w:b/>
      <w:bCs/>
      <w:kern w:val="2"/>
      <w:sz w:val="32"/>
      <w:szCs w:val="32"/>
      <w:lang w:val="en-US" w:eastAsia="zh-CN" w:bidi="ar-SA"/>
    </w:rPr>
  </w:style>
  <w:style w:type="character" w:customStyle="1" w:styleId="83">
    <w:name w:val="black1"/>
    <w:qFormat/>
    <w:uiPriority w:val="0"/>
    <w:rPr>
      <w:color w:val="000000"/>
    </w:rPr>
  </w:style>
  <w:style w:type="character" w:customStyle="1" w:styleId="84">
    <w:name w:val="street-address"/>
    <w:qFormat/>
    <w:uiPriority w:val="0"/>
  </w:style>
  <w:style w:type="character" w:customStyle="1" w:styleId="85">
    <w:name w:val="locality"/>
    <w:qFormat/>
    <w:uiPriority w:val="0"/>
  </w:style>
  <w:style w:type="character" w:customStyle="1" w:styleId="86">
    <w:name w:val="正文文本缩进 Char1"/>
    <w:link w:val="87"/>
    <w:qFormat/>
    <w:uiPriority w:val="0"/>
    <w:rPr>
      <w:rFonts w:ascii="宋体" w:hAnsi="宋体" w:eastAsia="宋体"/>
      <w:sz w:val="24"/>
      <w:szCs w:val="24"/>
      <w:lang w:bidi="ar-SA"/>
    </w:rPr>
  </w:style>
  <w:style w:type="paragraph" w:customStyle="1" w:styleId="87">
    <w:name w:val="正文文本缩进1"/>
    <w:basedOn w:val="1"/>
    <w:link w:val="86"/>
    <w:qFormat/>
    <w:uiPriority w:val="0"/>
    <w:pPr>
      <w:spacing w:line="480" w:lineRule="exact"/>
      <w:ind w:firstLine="480" w:firstLineChars="200"/>
    </w:pPr>
    <w:rPr>
      <w:rFonts w:ascii="宋体" w:hAnsi="宋体"/>
      <w:kern w:val="0"/>
      <w:sz w:val="24"/>
    </w:rPr>
  </w:style>
  <w:style w:type="character" w:customStyle="1" w:styleId="88">
    <w:name w:val="Char Char11"/>
    <w:qFormat/>
    <w:uiPriority w:val="0"/>
    <w:rPr>
      <w:rFonts w:ascii="宋体" w:eastAsia="宋体"/>
      <w:b/>
      <w:sz w:val="24"/>
      <w:u w:val="single"/>
      <w:lang w:val="en-US" w:eastAsia="zh-CN" w:bidi="ar-SA"/>
    </w:rPr>
  </w:style>
  <w:style w:type="character" w:customStyle="1" w:styleId="89">
    <w:name w:val="txt"/>
    <w:qFormat/>
    <w:uiPriority w:val="0"/>
  </w:style>
  <w:style w:type="character" w:customStyle="1" w:styleId="90">
    <w:name w:val="正文缩进 Char Char"/>
    <w:link w:val="91"/>
    <w:qFormat/>
    <w:uiPriority w:val="0"/>
    <w:rPr>
      <w:rFonts w:ascii="宋体" w:eastAsia="宋体"/>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普通文字1 Char1"/>
    <w:qFormat/>
    <w:uiPriority w:val="0"/>
    <w:rPr>
      <w:rFonts w:ascii="宋体" w:hAnsi="Courier New" w:eastAsia="宋体"/>
      <w:kern w:val="2"/>
      <w:sz w:val="21"/>
      <w:lang w:val="en-US" w:eastAsia="zh-CN" w:bidi="ar-SA"/>
    </w:rPr>
  </w:style>
  <w:style w:type="character" w:customStyle="1" w:styleId="93">
    <w:name w:val="chanpin1"/>
    <w:qFormat/>
    <w:uiPriority w:val="0"/>
    <w:rPr>
      <w:rFonts w:hint="default" w:ascii="ˎ̥" w:hAnsi="ˎ̥"/>
      <w:color w:val="000000"/>
      <w:sz w:val="20"/>
      <w:szCs w:val="20"/>
      <w:u w:val="none"/>
    </w:rPr>
  </w:style>
  <w:style w:type="character" w:customStyle="1" w:styleId="94">
    <w:name w:val="列表段落 字符"/>
    <w:link w:val="95"/>
    <w:qFormat/>
    <w:uiPriority w:val="34"/>
    <w:rPr>
      <w:rFonts w:ascii="Calibri" w:hAnsi="Calibri" w:eastAsia="宋体"/>
      <w:kern w:val="2"/>
      <w:sz w:val="21"/>
      <w:szCs w:val="22"/>
      <w:lang w:val="en-US" w:eastAsia="zh-CN" w:bidi="ar-SA"/>
    </w:rPr>
  </w:style>
  <w:style w:type="paragraph" w:styleId="95">
    <w:name w:val="List Paragraph"/>
    <w:basedOn w:val="1"/>
    <w:link w:val="94"/>
    <w:qFormat/>
    <w:uiPriority w:val="34"/>
    <w:pPr>
      <w:ind w:firstLine="420" w:firstLineChars="200"/>
    </w:pPr>
    <w:rPr>
      <w:rFonts w:ascii="Calibri" w:hAnsi="Calibri"/>
      <w:szCs w:val="22"/>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段1 Char"/>
    <w:qFormat/>
    <w:uiPriority w:val="0"/>
    <w:rPr>
      <w:rFonts w:ascii="宋体" w:eastAsia="宋体"/>
      <w:sz w:val="24"/>
      <w:lang w:val="en-US" w:eastAsia="zh-CN" w:bidi="ar-SA"/>
    </w:rPr>
  </w:style>
  <w:style w:type="character" w:customStyle="1" w:styleId="98">
    <w:name w:val="chanpin拷贝"/>
    <w:qFormat/>
    <w:uiPriority w:val="0"/>
  </w:style>
  <w:style w:type="character" w:customStyle="1" w:styleId="99">
    <w:name w:val="纯文本 Char1"/>
    <w:qFormat/>
    <w:uiPriority w:val="0"/>
    <w:rPr>
      <w:rFonts w:ascii="宋体" w:hAnsi="Courier New" w:eastAsia="宋体"/>
      <w:kern w:val="2"/>
      <w:sz w:val="21"/>
      <w:lang w:val="en-US" w:eastAsia="zh-CN" w:bidi="ar-SA"/>
    </w:rPr>
  </w:style>
  <w:style w:type="character" w:customStyle="1" w:styleId="100">
    <w:name w:val="apple-style-span"/>
    <w:qFormat/>
    <w:uiPriority w:val="0"/>
    <w:rPr>
      <w:rFonts w:cs="Times New Roman"/>
    </w:rPr>
  </w:style>
  <w:style w:type="paragraph" w:customStyle="1" w:styleId="101">
    <w:name w:val="二级条标题"/>
    <w:basedOn w:val="102"/>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2">
    <w:name w:val="一级条标题"/>
    <w:basedOn w:val="103"/>
    <w:next w:val="1"/>
    <w:qFormat/>
    <w:uiPriority w:val="0"/>
    <w:pPr>
      <w:numPr>
        <w:ilvl w:val="1"/>
      </w:numPr>
      <w:tabs>
        <w:tab w:val="left" w:pos="360"/>
        <w:tab w:val="left" w:pos="840"/>
      </w:tabs>
      <w:ind w:left="0" w:hanging="840"/>
      <w:outlineLvl w:val="1"/>
    </w:pPr>
  </w:style>
  <w:style w:type="paragraph" w:customStyle="1" w:styleId="10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5">
    <w:name w:val="字元 字元"/>
    <w:basedOn w:val="1"/>
    <w:qFormat/>
    <w:uiPriority w:val="0"/>
    <w:rPr>
      <w:rFonts w:ascii="Tahoma" w:hAnsi="Tahoma"/>
      <w:sz w:val="24"/>
      <w:szCs w:val="20"/>
    </w:rPr>
  </w:style>
  <w:style w:type="paragraph" w:customStyle="1" w:styleId="106">
    <w:name w:val="Char3 Char Char Char"/>
    <w:basedOn w:val="1"/>
    <w:qFormat/>
    <w:uiPriority w:val="0"/>
    <w:rPr>
      <w:rFonts w:ascii="Tahoma" w:hAnsi="Tahoma"/>
      <w:sz w:val="24"/>
      <w:szCs w:val="20"/>
    </w:rPr>
  </w:style>
  <w:style w:type="paragraph" w:customStyle="1" w:styleId="10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8">
    <w:name w:val="项目编号2"/>
    <w:basedOn w:val="109"/>
    <w:qFormat/>
    <w:uiPriority w:val="0"/>
    <w:pPr>
      <w:numPr>
        <w:numId w:val="2"/>
      </w:numPr>
    </w:pPr>
  </w:style>
  <w:style w:type="paragraph" w:customStyle="1" w:styleId="10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0">
    <w:name w:val="图中文字"/>
    <w:basedOn w:val="1"/>
    <w:qFormat/>
    <w:uiPriority w:val="0"/>
    <w:pPr>
      <w:adjustRightInd w:val="0"/>
      <w:snapToGrid w:val="0"/>
      <w:spacing w:line="0" w:lineRule="atLeast"/>
      <w:jc w:val="center"/>
    </w:pPr>
    <w:rPr>
      <w:sz w:val="24"/>
      <w:szCs w:val="20"/>
    </w:rPr>
  </w:style>
  <w:style w:type="paragraph" w:customStyle="1" w:styleId="11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3">
    <w:name w:val="Char2"/>
    <w:basedOn w:val="1"/>
    <w:qFormat/>
    <w:uiPriority w:val="0"/>
    <w:rPr>
      <w:rFonts w:ascii="Tahoma" w:hAnsi="Tahoma"/>
      <w:sz w:val="24"/>
      <w:szCs w:val="20"/>
    </w:rPr>
  </w:style>
  <w:style w:type="paragraph" w:customStyle="1" w:styleId="11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7">
    <w:name w:val="font8"/>
    <w:basedOn w:val="1"/>
    <w:qFormat/>
    <w:uiPriority w:val="0"/>
    <w:pPr>
      <w:widowControl/>
      <w:spacing w:before="100" w:beforeAutospacing="1" w:after="100" w:afterAutospacing="1"/>
      <w:jc w:val="left"/>
    </w:pPr>
    <w:rPr>
      <w:kern w:val="0"/>
      <w:sz w:val="36"/>
      <w:szCs w:val="36"/>
    </w:rPr>
  </w:style>
  <w:style w:type="paragraph" w:customStyle="1" w:styleId="128">
    <w:name w:val="Char"/>
    <w:basedOn w:val="1"/>
    <w:qFormat/>
    <w:uiPriority w:val="0"/>
    <w:pPr>
      <w:tabs>
        <w:tab w:val="left" w:pos="360"/>
      </w:tabs>
    </w:pPr>
    <w:rPr>
      <w:sz w:val="24"/>
    </w:rPr>
  </w:style>
  <w:style w:type="paragraph" w:customStyle="1" w:styleId="12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Char Char1"/>
    <w:basedOn w:val="15"/>
    <w:qFormat/>
    <w:uiPriority w:val="0"/>
    <w:rPr>
      <w:rFonts w:ascii="Tahoma" w:hAnsi="Tahoma"/>
      <w:sz w:val="24"/>
    </w:rPr>
  </w:style>
  <w:style w:type="paragraph" w:customStyle="1" w:styleId="1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7">
    <w:name w:val="Char1 Char Char Char1"/>
    <w:basedOn w:val="1"/>
    <w:qFormat/>
    <w:uiPriority w:val="0"/>
    <w:rPr>
      <w:rFonts w:ascii="Tahoma" w:hAnsi="Tahoma" w:cs="仿宋_GB2312"/>
      <w:sz w:val="24"/>
      <w:szCs w:val="28"/>
    </w:rPr>
  </w:style>
  <w:style w:type="paragraph" w:customStyle="1" w:styleId="138">
    <w:name w:val="四级条标题"/>
    <w:basedOn w:val="139"/>
    <w:next w:val="1"/>
    <w:qFormat/>
    <w:uiPriority w:val="0"/>
    <w:pPr>
      <w:numPr>
        <w:ilvl w:val="4"/>
      </w:numPr>
      <w:tabs>
        <w:tab w:val="left" w:pos="360"/>
        <w:tab w:val="left" w:pos="840"/>
      </w:tabs>
      <w:ind w:left="0" w:hanging="840"/>
      <w:outlineLvl w:val="4"/>
    </w:pPr>
  </w:style>
  <w:style w:type="paragraph" w:customStyle="1" w:styleId="139">
    <w:name w:val="三级条标题"/>
    <w:basedOn w:val="101"/>
    <w:next w:val="1"/>
    <w:qFormat/>
    <w:uiPriority w:val="0"/>
    <w:pPr>
      <w:numPr>
        <w:ilvl w:val="3"/>
        <w:numId w:val="1"/>
      </w:numPr>
      <w:ind w:left="0" w:hanging="840"/>
      <w:outlineLvl w:val="3"/>
    </w:pPr>
  </w:style>
  <w:style w:type="paragraph" w:customStyle="1" w:styleId="14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1">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2">
    <w:name w:val="List Paragraph1"/>
    <w:basedOn w:val="1"/>
    <w:qFormat/>
    <w:uiPriority w:val="0"/>
    <w:pPr>
      <w:ind w:firstLine="420" w:firstLineChars="200"/>
    </w:pPr>
    <w:rPr>
      <w:rFonts w:ascii="Calibri" w:hAnsi="Calibri"/>
      <w:szCs w:val="22"/>
    </w:rPr>
  </w:style>
  <w:style w:type="paragraph" w:customStyle="1" w:styleId="143">
    <w:name w:val="项目符号1"/>
    <w:basedOn w:val="144"/>
    <w:qFormat/>
    <w:uiPriority w:val="0"/>
    <w:pPr>
      <w:ind w:left="-25" w:firstLine="0"/>
    </w:pPr>
  </w:style>
  <w:style w:type="paragraph" w:customStyle="1" w:styleId="144">
    <w:name w:val="正文文本样式"/>
    <w:basedOn w:val="1"/>
    <w:qFormat/>
    <w:uiPriority w:val="0"/>
    <w:pPr>
      <w:spacing w:line="360" w:lineRule="auto"/>
      <w:ind w:firstLine="482"/>
    </w:pPr>
    <w:rPr>
      <w:rFonts w:cs="宋体"/>
      <w:sz w:val="24"/>
      <w:szCs w:val="20"/>
    </w:rPr>
  </w:style>
  <w:style w:type="paragraph" w:customStyle="1" w:styleId="14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五级条标题"/>
    <w:basedOn w:val="138"/>
    <w:next w:val="1"/>
    <w:qFormat/>
    <w:uiPriority w:val="0"/>
    <w:pPr>
      <w:numPr>
        <w:ilvl w:val="5"/>
      </w:numPr>
      <w:ind w:left="0" w:hanging="840"/>
      <w:outlineLvl w:val="5"/>
    </w:pPr>
  </w:style>
  <w:style w:type="paragraph" w:customStyle="1" w:styleId="14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49">
    <w:name w:val="文档正文"/>
    <w:basedOn w:val="1"/>
    <w:qFormat/>
    <w:uiPriority w:val="0"/>
    <w:pPr>
      <w:snapToGrid w:val="0"/>
      <w:spacing w:before="120" w:after="120" w:line="180" w:lineRule="auto"/>
    </w:pPr>
    <w:rPr>
      <w:rFonts w:ascii="Arial" w:hAnsi="Arial"/>
      <w:szCs w:val="20"/>
    </w:rPr>
  </w:style>
  <w:style w:type="paragraph" w:customStyle="1" w:styleId="15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2">
    <w:name w:val="Char Char Char1 Char"/>
    <w:basedOn w:val="1"/>
    <w:qFormat/>
    <w:uiPriority w:val="0"/>
    <w:rPr>
      <w:rFonts w:ascii="Tahoma" w:hAnsi="Tahoma"/>
      <w:sz w:val="24"/>
      <w:szCs w:val="20"/>
    </w:rPr>
  </w:style>
  <w:style w:type="paragraph" w:customStyle="1" w:styleId="1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4">
    <w:name w:val="1名"/>
    <w:basedOn w:val="1"/>
    <w:qFormat/>
    <w:uiPriority w:val="0"/>
    <w:pPr>
      <w:numPr>
        <w:ilvl w:val="0"/>
        <w:numId w:val="5"/>
      </w:numPr>
      <w:spacing w:before="120"/>
    </w:pPr>
    <w:rPr>
      <w:rFonts w:ascii="宋体"/>
      <w:sz w:val="28"/>
      <w:szCs w:val="20"/>
    </w:rPr>
  </w:style>
  <w:style w:type="paragraph" w:customStyle="1" w:styleId="15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6">
    <w:name w:val="Char Char Char1 Char1"/>
    <w:basedOn w:val="1"/>
    <w:qFormat/>
    <w:uiPriority w:val="0"/>
    <w:rPr>
      <w:rFonts w:ascii="Tahoma" w:hAnsi="Tahoma"/>
      <w:sz w:val="24"/>
      <w:szCs w:val="20"/>
    </w:rPr>
  </w:style>
  <w:style w:type="paragraph" w:customStyle="1" w:styleId="157">
    <w:name w:val="Char Char Char Char Char Char Char Char Char Char"/>
    <w:basedOn w:val="1"/>
    <w:qFormat/>
    <w:uiPriority w:val="0"/>
  </w:style>
  <w:style w:type="paragraph" w:customStyle="1" w:styleId="15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9">
    <w:name w:val="Char1"/>
    <w:basedOn w:val="1"/>
    <w:qFormat/>
    <w:uiPriority w:val="0"/>
    <w:pPr>
      <w:tabs>
        <w:tab w:val="left" w:pos="360"/>
      </w:tabs>
    </w:pPr>
    <w:rPr>
      <w:sz w:val="24"/>
    </w:rPr>
  </w:style>
  <w:style w:type="paragraph" w:customStyle="1" w:styleId="16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3">
    <w:name w:val="默认段落字体 Para Char Char Char Char"/>
    <w:basedOn w:val="1"/>
    <w:qFormat/>
    <w:uiPriority w:val="0"/>
    <w:rPr>
      <w:rFonts w:ascii="Arial" w:hAnsi="Arial" w:cs="Arial"/>
      <w:szCs w:val="21"/>
    </w:rPr>
  </w:style>
  <w:style w:type="paragraph" w:customStyle="1" w:styleId="16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7">
    <w:name w:val="Char Char Char"/>
    <w:basedOn w:val="1"/>
    <w:qFormat/>
    <w:uiPriority w:val="0"/>
    <w:rPr>
      <w:rFonts w:ascii="Tahoma" w:hAnsi="Tahoma"/>
      <w:sz w:val="24"/>
      <w:szCs w:val="20"/>
    </w:rPr>
  </w:style>
  <w:style w:type="paragraph" w:customStyle="1" w:styleId="16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Char Char Char1"/>
    <w:basedOn w:val="1"/>
    <w:qFormat/>
    <w:uiPriority w:val="0"/>
    <w:rPr>
      <w:rFonts w:ascii="Tahoma" w:hAnsi="Tahoma"/>
      <w:sz w:val="24"/>
      <w:szCs w:val="20"/>
    </w:rPr>
  </w:style>
  <w:style w:type="paragraph" w:customStyle="1" w:styleId="17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3">
    <w:name w:val="样式2"/>
    <w:basedOn w:val="38"/>
    <w:qFormat/>
    <w:uiPriority w:val="0"/>
    <w:pPr>
      <w:spacing w:line="360" w:lineRule="auto"/>
      <w:jc w:val="center"/>
    </w:pPr>
    <w:rPr>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6">
    <w:name w:val="正文 + 楷体_GB2312"/>
    <w:basedOn w:val="1"/>
    <w:qFormat/>
    <w:uiPriority w:val="0"/>
    <w:pPr>
      <w:widowControl/>
      <w:jc w:val="left"/>
    </w:pPr>
    <w:rPr>
      <w:rFonts w:ascii="楷体_GB2312" w:eastAsia="楷体_GB2312" w:cs="Arial"/>
      <w:kern w:val="0"/>
      <w:sz w:val="24"/>
    </w:rPr>
  </w:style>
  <w:style w:type="paragraph" w:customStyle="1" w:styleId="17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8">
    <w:name w:val="1 Char Char Char Char"/>
    <w:basedOn w:val="1"/>
    <w:qFormat/>
    <w:uiPriority w:val="0"/>
    <w:rPr>
      <w:rFonts w:ascii="Tahoma" w:hAnsi="Tahoma"/>
      <w:sz w:val="24"/>
      <w:szCs w:val="20"/>
    </w:rPr>
  </w:style>
  <w:style w:type="paragraph" w:customStyle="1" w:styleId="17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0">
    <w:name w:val="列出段落1"/>
    <w:basedOn w:val="1"/>
    <w:qFormat/>
    <w:uiPriority w:val="0"/>
    <w:pPr>
      <w:ind w:firstLine="420" w:firstLineChars="200"/>
    </w:pPr>
    <w:rPr>
      <w:rFonts w:ascii="Calibri" w:hAnsi="Calibri"/>
      <w:szCs w:val="22"/>
    </w:rPr>
  </w:style>
  <w:style w:type="paragraph" w:customStyle="1" w:styleId="18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字元 字元1"/>
    <w:basedOn w:val="1"/>
    <w:qFormat/>
    <w:uiPriority w:val="0"/>
    <w:rPr>
      <w:rFonts w:ascii="Tahoma" w:hAnsi="Tahoma"/>
      <w:sz w:val="24"/>
      <w:szCs w:val="20"/>
    </w:rPr>
  </w:style>
  <w:style w:type="paragraph" w:customStyle="1" w:styleId="183">
    <w:name w:val="_Style 160"/>
    <w:qFormat/>
    <w:uiPriority w:val="0"/>
    <w:rPr>
      <w:rFonts w:ascii="Times New Roman" w:hAnsi="Times New Roman" w:eastAsia="宋体" w:cs="Times New Roman"/>
      <w:kern w:val="2"/>
      <w:sz w:val="21"/>
      <w:szCs w:val="24"/>
      <w:lang w:val="en-US" w:eastAsia="zh-CN" w:bidi="ar-SA"/>
    </w:rPr>
  </w:style>
  <w:style w:type="paragraph" w:customStyle="1" w:styleId="184">
    <w:name w:val="项目编号3"/>
    <w:basedOn w:val="144"/>
    <w:qFormat/>
    <w:uiPriority w:val="0"/>
    <w:pPr>
      <w:numPr>
        <w:ilvl w:val="0"/>
        <w:numId w:val="6"/>
      </w:numPr>
    </w:pPr>
  </w:style>
  <w:style w:type="paragraph" w:customStyle="1" w:styleId="185">
    <w:name w:val="Char21"/>
    <w:basedOn w:val="1"/>
    <w:qFormat/>
    <w:uiPriority w:val="0"/>
    <w:rPr>
      <w:rFonts w:ascii="Tahoma" w:hAnsi="Tahoma"/>
      <w:sz w:val="24"/>
      <w:szCs w:val="20"/>
    </w:rPr>
  </w:style>
  <w:style w:type="paragraph" w:customStyle="1" w:styleId="186">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87">
    <w:name w:val="Char Char Char Char Char Char Char Char Char Char1"/>
    <w:basedOn w:val="1"/>
    <w:qFormat/>
    <w:uiPriority w:val="0"/>
    <w:rPr>
      <w:rFonts w:ascii="宋体" w:hAnsi="宋体" w:cs="Courier New"/>
      <w:sz w:val="32"/>
      <w:szCs w:val="32"/>
    </w:rPr>
  </w:style>
  <w:style w:type="paragraph" w:customStyle="1" w:styleId="188">
    <w:name w:val="正文文本样式 加粗"/>
    <w:basedOn w:val="144"/>
    <w:qFormat/>
    <w:uiPriority w:val="0"/>
    <w:rPr>
      <w:b/>
    </w:rPr>
  </w:style>
  <w:style w:type="paragraph" w:customStyle="1" w:styleId="189">
    <w:name w:val="Char2 Char Char Char Char Char Char"/>
    <w:basedOn w:val="1"/>
    <w:qFormat/>
    <w:uiPriority w:val="0"/>
    <w:pPr>
      <w:widowControl/>
      <w:spacing w:line="400" w:lineRule="exact"/>
      <w:jc w:val="center"/>
    </w:pPr>
  </w:style>
  <w:style w:type="paragraph" w:customStyle="1" w:styleId="190">
    <w:name w:val="Char Char4"/>
    <w:basedOn w:val="1"/>
    <w:qFormat/>
    <w:uiPriority w:val="0"/>
    <w:pPr>
      <w:widowControl/>
      <w:spacing w:line="400" w:lineRule="exact"/>
      <w:jc w:val="center"/>
    </w:pPr>
  </w:style>
  <w:style w:type="paragraph" w:customStyle="1" w:styleId="191">
    <w:name w:val="Char3 Char Char Char1"/>
    <w:basedOn w:val="1"/>
    <w:qFormat/>
    <w:uiPriority w:val="0"/>
    <w:rPr>
      <w:rFonts w:ascii="Tahoma" w:hAnsi="Tahoma"/>
      <w:sz w:val="24"/>
      <w:szCs w:val="20"/>
    </w:rPr>
  </w:style>
  <w:style w:type="paragraph" w:styleId="1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4">
    <w:name w:val="中等深浅网格 1 - 强调文字颜色 2 Char"/>
    <w:link w:val="195"/>
    <w:qFormat/>
    <w:uiPriority w:val="0"/>
    <w:rPr>
      <w:kern w:val="2"/>
      <w:sz w:val="21"/>
      <w:szCs w:val="24"/>
      <w:lang w:val="zh-CN" w:eastAsia="zh-CN"/>
    </w:rPr>
  </w:style>
  <w:style w:type="paragraph" w:customStyle="1" w:styleId="195">
    <w:name w:val="1"/>
    <w:link w:val="194"/>
    <w:qFormat/>
    <w:uiPriority w:val="0"/>
    <w:rPr>
      <w:rFonts w:ascii="Times New Roman" w:hAnsi="Times New Roman" w:eastAsia="宋体" w:cs="Times New Roman"/>
      <w:kern w:val="2"/>
      <w:sz w:val="21"/>
      <w:szCs w:val="24"/>
      <w:lang w:val="zh-CN" w:eastAsia="zh-CN" w:bidi="ar-SA"/>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8">
    <w:name w:val="正文表格"/>
    <w:basedOn w:val="1"/>
    <w:link w:val="199"/>
    <w:qFormat/>
    <w:uiPriority w:val="0"/>
    <w:pPr>
      <w:adjustRightInd w:val="0"/>
      <w:snapToGrid w:val="0"/>
      <w:jc w:val="left"/>
    </w:pPr>
    <w:rPr>
      <w:rFonts w:ascii="宋体" w:hAnsi="宋体"/>
      <w:color w:val="000000"/>
      <w:szCs w:val="21"/>
    </w:rPr>
  </w:style>
  <w:style w:type="character" w:customStyle="1" w:styleId="199">
    <w:name w:val="正文表格 Char"/>
    <w:link w:val="198"/>
    <w:qFormat/>
    <w:uiPriority w:val="0"/>
    <w:rPr>
      <w:rFonts w:ascii="宋体" w:hAnsi="宋体"/>
      <w:color w:val="000000"/>
      <w:kern w:val="2"/>
      <w:sz w:val="21"/>
      <w:szCs w:val="21"/>
    </w:rPr>
  </w:style>
  <w:style w:type="paragraph" w:customStyle="1" w:styleId="200">
    <w:name w:val="正文重点"/>
    <w:basedOn w:val="1"/>
    <w:link w:val="201"/>
    <w:qFormat/>
    <w:uiPriority w:val="0"/>
    <w:pPr>
      <w:adjustRightInd w:val="0"/>
      <w:spacing w:line="360" w:lineRule="auto"/>
      <w:ind w:firstLine="482" w:firstLineChars="200"/>
      <w:jc w:val="left"/>
      <w:textAlignment w:val="baseline"/>
    </w:pPr>
    <w:rPr>
      <w:b/>
      <w:kern w:val="0"/>
      <w:sz w:val="24"/>
      <w:szCs w:val="20"/>
    </w:rPr>
  </w:style>
  <w:style w:type="character" w:customStyle="1" w:styleId="201">
    <w:name w:val="正文重点 Char"/>
    <w:link w:val="200"/>
    <w:qFormat/>
    <w:uiPriority w:val="0"/>
    <w:rPr>
      <w:b/>
      <w:sz w:val="24"/>
    </w:rPr>
  </w:style>
  <w:style w:type="paragraph" w:customStyle="1" w:styleId="202">
    <w:name w:val="标题1-附件"/>
    <w:basedOn w:val="3"/>
    <w:qFormat/>
    <w:uiPriority w:val="0"/>
    <w:pPr>
      <w:jc w:val="left"/>
    </w:pPr>
    <w:rPr>
      <w:sz w:val="24"/>
      <w:szCs w:val="24"/>
    </w:rPr>
  </w:style>
  <w:style w:type="paragraph" w:customStyle="1" w:styleId="203">
    <w:name w:val="正文小标题"/>
    <w:basedOn w:val="1"/>
    <w:next w:val="5"/>
    <w:link w:val="20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4">
    <w:name w:val="正文小标题 Char"/>
    <w:link w:val="203"/>
    <w:qFormat/>
    <w:uiPriority w:val="0"/>
    <w:rPr>
      <w:rFonts w:ascii="宋体" w:hAnsi="宋体"/>
      <w:b/>
      <w:i/>
      <w:color w:val="FF0000"/>
      <w:kern w:val="2"/>
      <w:sz w:val="24"/>
    </w:rPr>
  </w:style>
  <w:style w:type="paragraph" w:customStyle="1" w:styleId="205">
    <w:name w:val="正文大标题"/>
    <w:basedOn w:val="203"/>
    <w:next w:val="5"/>
    <w:link w:val="206"/>
    <w:qFormat/>
    <w:uiPriority w:val="0"/>
    <w:pPr>
      <w:jc w:val="center"/>
    </w:pPr>
    <w:rPr>
      <w:i w:val="0"/>
      <w:color w:val="000000"/>
      <w:sz w:val="28"/>
      <w:szCs w:val="21"/>
    </w:rPr>
  </w:style>
  <w:style w:type="character" w:customStyle="1" w:styleId="206">
    <w:name w:val="正文大标题 Char"/>
    <w:link w:val="205"/>
    <w:qFormat/>
    <w:uiPriority w:val="0"/>
    <w:rPr>
      <w:rFonts w:ascii="宋体" w:hAnsi="宋体"/>
      <w:b/>
      <w:color w:val="000000"/>
      <w:kern w:val="2"/>
      <w:sz w:val="28"/>
      <w:szCs w:val="21"/>
    </w:rPr>
  </w:style>
  <w:style w:type="paragraph" w:customStyle="1" w:styleId="207">
    <w:name w:val="注释"/>
    <w:basedOn w:val="1"/>
    <w:link w:val="208"/>
    <w:qFormat/>
    <w:uiPriority w:val="0"/>
    <w:pPr>
      <w:adjustRightInd w:val="0"/>
      <w:snapToGrid w:val="0"/>
      <w:ind w:left="420" w:hanging="420" w:hangingChars="200"/>
      <w:jc w:val="left"/>
    </w:pPr>
    <w:rPr>
      <w:rFonts w:ascii="宋体" w:hAnsi="宋体"/>
      <w:szCs w:val="21"/>
    </w:rPr>
  </w:style>
  <w:style w:type="character" w:customStyle="1" w:styleId="208">
    <w:name w:val="注释 Char"/>
    <w:link w:val="207"/>
    <w:qFormat/>
    <w:uiPriority w:val="0"/>
    <w:rPr>
      <w:rFonts w:ascii="宋体" w:hAnsi="宋体"/>
      <w:kern w:val="2"/>
      <w:sz w:val="21"/>
      <w:szCs w:val="21"/>
    </w:rPr>
  </w:style>
  <w:style w:type="paragraph" w:customStyle="1" w:styleId="209">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0">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1">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2">
    <w:name w:val="纯文本 字符"/>
    <w:qFormat/>
    <w:uiPriority w:val="99"/>
    <w:rPr>
      <w:rFonts w:ascii="宋体" w:hAnsi="Courier New" w:eastAsia="宋体" w:cs="Times New Roman"/>
      <w:kern w:val="2"/>
      <w:sz w:val="21"/>
      <w:szCs w:val="21"/>
      <w:lang w:val="en-US" w:eastAsia="zh-CN" w:bidi="ar-SA"/>
    </w:rPr>
  </w:style>
  <w:style w:type="paragraph" w:customStyle="1" w:styleId="213">
    <w:name w:val="表格1"/>
    <w:basedOn w:val="1"/>
    <w:qFormat/>
    <w:uiPriority w:val="0"/>
    <w:pPr>
      <w:ind w:firstLine="480" w:firstLineChars="200"/>
      <w:jc w:val="center"/>
    </w:pPr>
    <w:rPr>
      <w:sz w:val="24"/>
      <w:szCs w:val="20"/>
    </w:rPr>
  </w:style>
  <w:style w:type="character" w:customStyle="1" w:styleId="214">
    <w:name w:val="纯文本 字符1"/>
    <w:qFormat/>
    <w:uiPriority w:val="0"/>
    <w:rPr>
      <w:rFonts w:ascii="宋体" w:hAnsi="Courier New"/>
    </w:rPr>
  </w:style>
  <w:style w:type="character" w:customStyle="1" w:styleId="215">
    <w:name w:val="bjh-p"/>
    <w:qFormat/>
    <w:uiPriority w:val="0"/>
  </w:style>
  <w:style w:type="paragraph" w:customStyle="1" w:styleId="216">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7">
    <w:name w:val="正文格式 Char"/>
    <w:link w:val="218"/>
    <w:qFormat/>
    <w:locked/>
    <w:uiPriority w:val="0"/>
    <w:rPr>
      <w:rFonts w:ascii="宋体" w:hAnsi="宋体"/>
      <w:sz w:val="24"/>
      <w:szCs w:val="24"/>
      <w:lang w:val="en-GB"/>
    </w:rPr>
  </w:style>
  <w:style w:type="paragraph" w:customStyle="1" w:styleId="218">
    <w:name w:val="正文格式"/>
    <w:basedOn w:val="1"/>
    <w:link w:val="217"/>
    <w:qFormat/>
    <w:uiPriority w:val="0"/>
    <w:pPr>
      <w:spacing w:beforeLines="50" w:line="360" w:lineRule="auto"/>
      <w:ind w:firstLine="480" w:firstLineChars="200"/>
    </w:pPr>
    <w:rPr>
      <w:rFonts w:ascii="宋体" w:hAnsi="宋体"/>
      <w:kern w:val="0"/>
      <w:sz w:val="24"/>
      <w:lang w:val="en-GB"/>
    </w:rPr>
  </w:style>
  <w:style w:type="character" w:customStyle="1" w:styleId="219">
    <w:name w:val="标题 3 Char"/>
    <w:qFormat/>
    <w:uiPriority w:val="0"/>
    <w:rPr>
      <w:rFonts w:ascii="宋体" w:eastAsia="宋体"/>
      <w:b/>
      <w:sz w:val="24"/>
      <w:u w:val="single"/>
      <w:lang w:val="en-US" w:eastAsia="zh-CN" w:bidi="ar-SA"/>
    </w:rPr>
  </w:style>
  <w:style w:type="character" w:customStyle="1" w:styleId="220">
    <w:name w:val="正文缩进 Char"/>
    <w:qFormat/>
    <w:uiPriority w:val="0"/>
    <w:rPr>
      <w:rFonts w:ascii="宋体" w:eastAsia="宋体"/>
      <w:kern w:val="2"/>
      <w:sz w:val="24"/>
      <w:szCs w:val="24"/>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文本缩进 Char"/>
    <w:qFormat/>
    <w:uiPriority w:val="0"/>
    <w:rPr>
      <w:rFonts w:eastAsia="宋体"/>
      <w:kern w:val="2"/>
      <w:sz w:val="24"/>
      <w:szCs w:val="24"/>
      <w:lang w:val="en-US" w:eastAsia="zh-CN" w:bidi="ar-SA"/>
    </w:rPr>
  </w:style>
  <w:style w:type="character" w:customStyle="1" w:styleId="223">
    <w:name w:val="列出段落 Char"/>
    <w:qFormat/>
    <w:uiPriority w:val="0"/>
    <w:rPr>
      <w:rFonts w:ascii="Calibri" w:hAnsi="Calibri" w:eastAsia="宋体"/>
      <w:kern w:val="2"/>
      <w:sz w:val="21"/>
      <w:szCs w:val="22"/>
      <w:lang w:val="en-US" w:eastAsia="zh-CN" w:bidi="ar-SA"/>
    </w:rPr>
  </w:style>
  <w:style w:type="character" w:customStyle="1" w:styleId="224">
    <w:name w:val="页眉 Char"/>
    <w:qFormat/>
    <w:uiPriority w:val="0"/>
    <w:rPr>
      <w:rFonts w:eastAsia="宋体"/>
      <w:kern w:val="2"/>
      <w:sz w:val="18"/>
      <w:szCs w:val="18"/>
      <w:lang w:val="en-US" w:eastAsia="zh-CN" w:bidi="ar-SA"/>
    </w:rPr>
  </w:style>
  <w:style w:type="character" w:customStyle="1" w:styleId="225">
    <w:name w:val="标题 2 Char"/>
    <w:qFormat/>
    <w:uiPriority w:val="0"/>
    <w:rPr>
      <w:rFonts w:ascii="Arial" w:hAnsi="Arial" w:eastAsia="黑体"/>
      <w:b/>
      <w:sz w:val="30"/>
      <w:lang w:val="en-US" w:eastAsia="zh-CN" w:bidi="ar-SA"/>
    </w:rPr>
  </w:style>
  <w:style w:type="paragraph" w:customStyle="1" w:styleId="226">
    <w:name w:val="字元 字元2"/>
    <w:basedOn w:val="1"/>
    <w:qFormat/>
    <w:uiPriority w:val="0"/>
    <w:rPr>
      <w:rFonts w:ascii="Tahoma" w:hAnsi="Tahoma"/>
      <w:sz w:val="24"/>
      <w:szCs w:val="20"/>
    </w:rPr>
  </w:style>
  <w:style w:type="paragraph" w:customStyle="1" w:styleId="227">
    <w:name w:val="Char3 Char Char Char2"/>
    <w:basedOn w:val="1"/>
    <w:qFormat/>
    <w:uiPriority w:val="0"/>
    <w:rPr>
      <w:rFonts w:ascii="Tahoma" w:hAnsi="Tahoma"/>
      <w:sz w:val="24"/>
      <w:szCs w:val="20"/>
    </w:rPr>
  </w:style>
  <w:style w:type="paragraph" w:customStyle="1" w:styleId="228">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9">
    <w:name w:val="Char3"/>
    <w:basedOn w:val="1"/>
    <w:qFormat/>
    <w:uiPriority w:val="0"/>
    <w:pPr>
      <w:tabs>
        <w:tab w:val="left" w:pos="360"/>
      </w:tabs>
    </w:pPr>
    <w:rPr>
      <w:sz w:val="24"/>
    </w:rPr>
  </w:style>
  <w:style w:type="paragraph" w:customStyle="1" w:styleId="23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Char Char Char1 Char2"/>
    <w:basedOn w:val="1"/>
    <w:qFormat/>
    <w:uiPriority w:val="0"/>
    <w:rPr>
      <w:rFonts w:ascii="Tahoma" w:hAnsi="Tahoma"/>
      <w:sz w:val="24"/>
      <w:szCs w:val="20"/>
    </w:rPr>
  </w:style>
  <w:style w:type="paragraph" w:customStyle="1" w:styleId="234">
    <w:name w:val="Char Char Char2"/>
    <w:basedOn w:val="1"/>
    <w:qFormat/>
    <w:uiPriority w:val="0"/>
    <w:rPr>
      <w:rFonts w:ascii="Tahoma" w:hAnsi="Tahoma"/>
      <w:sz w:val="24"/>
      <w:szCs w:val="20"/>
    </w:rPr>
  </w:style>
  <w:style w:type="paragraph" w:customStyle="1" w:styleId="23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7">
    <w:name w:val="修订1"/>
    <w:qFormat/>
    <w:uiPriority w:val="0"/>
    <w:rPr>
      <w:rFonts w:ascii="Times New Roman" w:hAnsi="Times New Roman" w:eastAsia="宋体" w:cs="Times New Roman"/>
      <w:kern w:val="2"/>
      <w:sz w:val="21"/>
      <w:szCs w:val="24"/>
      <w:lang w:val="en-US" w:eastAsia="zh-CN" w:bidi="ar-SA"/>
    </w:rPr>
  </w:style>
  <w:style w:type="paragraph" w:customStyle="1" w:styleId="238">
    <w:name w:val="Char22"/>
    <w:basedOn w:val="1"/>
    <w:qFormat/>
    <w:uiPriority w:val="0"/>
    <w:rPr>
      <w:rFonts w:ascii="Tahoma" w:hAnsi="Tahoma"/>
      <w:sz w:val="24"/>
      <w:szCs w:val="20"/>
    </w:rPr>
  </w:style>
  <w:style w:type="paragraph" w:customStyle="1" w:styleId="239">
    <w:name w:val="Char Char Char Char Char Char Char Char Char Char2"/>
    <w:basedOn w:val="1"/>
    <w:qFormat/>
    <w:uiPriority w:val="0"/>
    <w:rPr>
      <w:rFonts w:ascii="宋体" w:hAnsi="宋体" w:cs="Courier New"/>
      <w:sz w:val="32"/>
      <w:szCs w:val="32"/>
    </w:rPr>
  </w:style>
  <w:style w:type="paragraph" w:customStyle="1" w:styleId="240">
    <w:name w:val="Char2 Char Char Char Char Char Char1"/>
    <w:basedOn w:val="1"/>
    <w:qFormat/>
    <w:uiPriority w:val="0"/>
    <w:pPr>
      <w:widowControl/>
      <w:spacing w:line="400" w:lineRule="exact"/>
      <w:jc w:val="center"/>
    </w:pPr>
  </w:style>
  <w:style w:type="character" w:customStyle="1" w:styleId="241">
    <w:name w:val="页脚 Char"/>
    <w:qFormat/>
    <w:uiPriority w:val="0"/>
    <w:rPr>
      <w:rFonts w:ascii="宋体" w:eastAsia="宋体"/>
      <w:sz w:val="18"/>
      <w:lang w:val="en-US" w:eastAsia="zh-CN" w:bidi="ar-SA"/>
    </w:rPr>
  </w:style>
  <w:style w:type="paragraph" w:customStyle="1" w:styleId="242">
    <w:name w:val="Char Char41"/>
    <w:basedOn w:val="1"/>
    <w:qFormat/>
    <w:uiPriority w:val="0"/>
    <w:pPr>
      <w:widowControl/>
      <w:spacing w:line="400" w:lineRule="exact"/>
      <w:jc w:val="center"/>
    </w:pPr>
  </w:style>
  <w:style w:type="character" w:customStyle="1" w:styleId="243">
    <w:name w:val="批注文字 Char"/>
    <w:qFormat/>
    <w:uiPriority w:val="99"/>
    <w:rPr>
      <w:kern w:val="2"/>
      <w:sz w:val="21"/>
      <w:szCs w:val="24"/>
    </w:rPr>
  </w:style>
  <w:style w:type="character" w:customStyle="1" w:styleId="244">
    <w:name w:val="标题 Char"/>
    <w:qFormat/>
    <w:uiPriority w:val="0"/>
    <w:rPr>
      <w:b/>
      <w:kern w:val="2"/>
      <w:sz w:val="32"/>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qFormat/>
    <w:uiPriority w:val="0"/>
    <w:rPr>
      <w:rFonts w:hint="eastAsia" w:ascii="Microsoft YaHei UI" w:hAnsi="Microsoft YaHei UI" w:eastAsia="Microsoft YaHei UI"/>
      <w:sz w:val="18"/>
      <w:szCs w:val="18"/>
    </w:rPr>
  </w:style>
  <w:style w:type="character" w:customStyle="1" w:styleId="250">
    <w:name w:val="cf21"/>
    <w:qFormat/>
    <w:uiPriority w:val="0"/>
    <w:rPr>
      <w:rFonts w:hint="eastAsia" w:ascii="Microsoft YaHei UI" w:hAnsi="Microsoft YaHei UI" w:eastAsia="Microsoft YaHei UI"/>
      <w:sz w:val="18"/>
      <w:szCs w:val="18"/>
      <w:shd w:val="clear" w:color="auto" w:fill="FFFFFF"/>
    </w:rPr>
  </w:style>
  <w:style w:type="character" w:customStyle="1" w:styleId="251">
    <w:name w:val="cf11"/>
    <w:qFormat/>
    <w:uiPriority w:val="0"/>
    <w:rPr>
      <w:rFonts w:hint="eastAsia" w:ascii="Microsoft YaHei UI" w:hAnsi="Microsoft YaHei UI" w:eastAsia="Microsoft YaHei UI"/>
      <w:sz w:val="18"/>
      <w:szCs w:val="18"/>
    </w:rPr>
  </w:style>
  <w:style w:type="paragraph" w:customStyle="1" w:styleId="25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3">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105</Pages>
  <Words>14274</Words>
  <Characters>14972</Characters>
  <Lines>430</Lines>
  <Paragraphs>121</Paragraphs>
  <TotalTime>2</TotalTime>
  <ScaleCrop>false</ScaleCrop>
  <LinksUpToDate>false</LinksUpToDate>
  <CharactersWithSpaces>15159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2024-06-05T01:36:00Z</dcterms:created>
  <dc:creator>Yin Hao</dc:creator>
  <cp:lastModifiedBy>沅</cp:lastModifiedBy>
  <cp:lastPrinted>2025-05-23T08:31:00Z</cp:lastPrinted>
  <dcterms:modified xsi:type="dcterms:W3CDTF">2025-11-20T08:15:55Z</dcterms:modified>
  <dc:title>政府采购示范文本（2023）</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BCF1E98C20374B96BAEE8806F4ECFCF2_13</vt:lpwstr>
  </property>
  <property fmtid="{D5CDD505-2E9C-101B-9397-08002B2CF9AE}" pid="4" name="KSOTemplateDocerSaveRecord">
    <vt:lpwstr>eyJoZGlkIjoiYjZlMDM1MWZmNzkyMTlmYzM5ZmQ4ZWY4YmZhMzQ2ZTYiLCJ1c2VySWQiOiIyMTcxMDYxNzYifQ==</vt:lpwstr>
  </property>
</Properties>
</file>