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6"/>
        <w:rPr>
          <w:rFonts w:hint="eastAsia"/>
        </w:rPr>
      </w:pPr>
    </w:p>
    <w:p>
      <w:pPr>
        <w:pStyle w:val="6"/>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2025年教育系统多媒体设备补充更新项目触摸屏采购项目公开招标文件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项目名称：2025年教育系统多媒体设备补充更新项目触摸屏采购项目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7378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人：北京市石景山区教育委员会教育技术装备中心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1</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4</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0</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7378</w:t>
      </w:r>
      <w:r>
        <w:rPr>
          <w:rFonts w:hint="eastAsia" w:ascii="宋体" w:hAnsi="宋体" w:cs="宋体"/>
          <w:sz w:val="24"/>
          <w:u w:val="single"/>
        </w:rPr>
        <w:t>-XM001</w:t>
      </w:r>
    </w:p>
    <w:p>
      <w:pPr>
        <w:numPr>
          <w:ilvl w:val="0"/>
          <w:numId w:val="10"/>
        </w:numPr>
        <w:spacing w:line="360" w:lineRule="auto"/>
        <w:ind w:right="-273" w:rightChars="-130"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2025年教育系统多媒体设备补充更新项目触摸屏采购项目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1110.1199</w:t>
      </w:r>
      <w:r>
        <w:rPr>
          <w:rFonts w:hint="eastAsia" w:ascii="宋体" w:hAnsi="宋体" w:cs="宋体"/>
          <w:sz w:val="24"/>
        </w:rPr>
        <w:t>万元、项目最高限价：</w:t>
      </w:r>
      <w:r>
        <w:rPr>
          <w:rFonts w:hint="eastAsia" w:ascii="宋体" w:hAnsi="宋体" w:cs="宋体"/>
          <w:sz w:val="24"/>
          <w:u w:val="single"/>
          <w:lang w:val="en-US" w:eastAsia="zh-CN"/>
        </w:rPr>
        <w:t>1110.1199</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805"/>
        <w:gridCol w:w="1960"/>
        <w:gridCol w:w="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805"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960"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885"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75"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46"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9</w:t>
            </w:r>
            <w:bookmarkStart w:id="842" w:name="_GoBack"/>
            <w:bookmarkEnd w:id="842"/>
          </w:p>
        </w:tc>
        <w:tc>
          <w:tcPr>
            <w:tcW w:w="2805" w:type="dxa"/>
            <w:vAlign w:val="center"/>
          </w:tcPr>
          <w:p>
            <w:pPr>
              <w:spacing w:line="360" w:lineRule="auto"/>
              <w:jc w:val="center"/>
              <w:rPr>
                <w:rFonts w:hint="eastAsia" w:ascii="宋体" w:hAnsi="宋体" w:eastAsia="宋体" w:cs="宋体"/>
                <w:bCs/>
                <w:color w:val="auto"/>
                <w:sz w:val="24"/>
                <w:lang w:eastAsia="zh-CN"/>
              </w:rPr>
            </w:pPr>
            <w:r>
              <w:rPr>
                <w:rFonts w:hint="eastAsia" w:ascii="宋体" w:hAnsi="宋体" w:cs="宋体"/>
                <w:bCs/>
                <w:color w:val="auto"/>
                <w:sz w:val="24"/>
                <w:lang w:eastAsia="zh-CN"/>
              </w:rPr>
              <w:t>第九包：电教设备</w:t>
            </w:r>
            <w:r>
              <w:rPr>
                <w:rFonts w:hint="eastAsia" w:ascii="宋体" w:hAnsi="宋体" w:cs="宋体"/>
                <w:bCs/>
                <w:color w:val="auto"/>
                <w:sz w:val="24"/>
                <w:lang w:val="en-US" w:eastAsia="zh-CN"/>
              </w:rPr>
              <w:t>5</w:t>
            </w:r>
          </w:p>
        </w:tc>
        <w:tc>
          <w:tcPr>
            <w:tcW w:w="1960"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642.6</w:t>
            </w:r>
            <w:r>
              <w:rPr>
                <w:rFonts w:hint="eastAsia" w:ascii="宋体" w:hAnsi="宋体" w:cs="宋体"/>
                <w:color w:val="auto"/>
                <w:kern w:val="0"/>
                <w:sz w:val="24"/>
                <w:lang w:bidi="ar"/>
              </w:rPr>
              <w:t>万元</w:t>
            </w:r>
          </w:p>
        </w:tc>
        <w:tc>
          <w:tcPr>
            <w:tcW w:w="885"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3675"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1"/>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自合同签订生效后</w:t>
      </w:r>
      <w:r>
        <w:rPr>
          <w:rFonts w:hint="eastAsia" w:ascii="宋体" w:hAnsi="宋体" w:cs="宋体"/>
          <w:color w:val="auto"/>
          <w:sz w:val="24"/>
          <w:lang w:val="en-US" w:eastAsia="zh-CN"/>
        </w:rPr>
        <w:t>4</w:t>
      </w:r>
      <w:r>
        <w:rPr>
          <w:rFonts w:hint="eastAsia" w:ascii="宋体" w:hAnsi="宋体" w:cs="宋体"/>
          <w:color w:val="auto"/>
          <w:sz w:val="24"/>
        </w:rPr>
        <w:t>0日内</w:t>
      </w:r>
      <w:r>
        <w:rPr>
          <w:rFonts w:hint="eastAsia" w:ascii="宋体" w:hAnsi="宋体" w:cs="宋体"/>
          <w:color w:val="auto"/>
          <w:sz w:val="24"/>
          <w:lang w:eastAsia="zh-CN"/>
        </w:rPr>
        <w:t>完成供货、</w:t>
      </w:r>
      <w:r>
        <w:rPr>
          <w:rFonts w:hint="eastAsia" w:ascii="宋体" w:hAnsi="宋体" w:cs="宋体"/>
          <w:color w:val="auto"/>
          <w:sz w:val="24"/>
        </w:rPr>
        <w:t>安装、调试</w:t>
      </w:r>
      <w:r>
        <w:rPr>
          <w:rFonts w:hint="eastAsia" w:ascii="宋体" w:hAnsi="宋体" w:cs="宋体"/>
          <w:color w:val="auto"/>
          <w:sz w:val="24"/>
          <w:lang w:eastAsia="zh-CN"/>
        </w:rPr>
        <w:t>工作</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28359080"/>
      <w:bookmarkStart w:id="4" w:name="_Toc35393791"/>
      <w:bookmarkStart w:id="5" w:name="_Toc28359003"/>
      <w:bookmarkStart w:id="6" w:name="_Toc35393622"/>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18</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24</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28359084"/>
      <w:bookmarkStart w:id="14" w:name="_Toc35393625"/>
      <w:bookmarkStart w:id="15" w:name="_Toc28359007"/>
      <w:bookmarkStart w:id="16" w:name="_Toc3539379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35393627"/>
      <w:bookmarkStart w:id="21" w:name="_Toc28359008"/>
      <w:bookmarkStart w:id="22" w:name="_Toc28359085"/>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北京市石景山区教育委员会教育技术装备中心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北京市石景山区西井三区北门西侧胡同内</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韩同</w:t>
      </w:r>
      <w:r>
        <w:rPr>
          <w:rFonts w:hint="eastAsia" w:ascii="宋体" w:hAnsi="宋体" w:cs="宋体"/>
          <w:sz w:val="24"/>
          <w:u w:val="single"/>
          <w:lang w:val="en-US" w:eastAsia="zh-CN"/>
        </w:rPr>
        <w:t>010-88963530</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pStyle w:val="6"/>
        <w:rPr>
          <w:rFonts w:hint="eastAsia" w:ascii="宋体" w:hAnsi="宋体" w:cs="宋体"/>
          <w:spacing w:val="-12"/>
          <w:sz w:val="24"/>
        </w:rPr>
      </w:pPr>
    </w:p>
    <w:p>
      <w:pPr>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15240"/>
      <w:bookmarkStart w:id="28" w:name="_Toc305158854"/>
      <w:bookmarkStart w:id="29" w:name="_Toc150774783"/>
      <w:bookmarkStart w:id="30" w:name="_Toc353825548"/>
      <w:bookmarkStart w:id="31" w:name="_Toc127161488"/>
      <w:bookmarkStart w:id="32" w:name="_Toc195842950"/>
      <w:bookmarkStart w:id="33" w:name="_Toc264969275"/>
      <w:bookmarkStart w:id="34" w:name="_Toc353873938"/>
      <w:bookmarkStart w:id="35" w:name="_Toc265228423"/>
      <w:bookmarkStart w:id="36" w:name="_Toc305158928"/>
      <w:bookmarkStart w:id="37" w:name="_Toc127151777"/>
      <w:bookmarkStart w:id="38" w:name="_Toc226965856"/>
      <w:bookmarkStart w:id="39" w:name="_Toc512937850"/>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4"/>
        <w:tabs>
          <w:tab w:val="center" w:pos="4592"/>
          <w:tab w:val="left" w:pos="7860"/>
        </w:tabs>
        <w:spacing w:before="0" w:line="360" w:lineRule="auto"/>
        <w:rPr>
          <w:rFonts w:hint="eastAsia" w:ascii="宋体" w:hAnsi="宋体" w:eastAsia="宋体" w:cs="宋体"/>
          <w:sz w:val="28"/>
        </w:rPr>
      </w:pPr>
      <w:bookmarkStart w:id="40" w:name="_Toc164229360"/>
      <w:bookmarkStart w:id="41" w:name="_Toc520356144"/>
      <w:bookmarkStart w:id="42" w:name="_Toc151193907"/>
      <w:bookmarkStart w:id="43" w:name="_Toc151193833"/>
      <w:bookmarkStart w:id="44" w:name="_Toc150774724"/>
      <w:bookmarkStart w:id="45" w:name="_Toc164229214"/>
      <w:bookmarkStart w:id="46" w:name="_Toc226965709"/>
      <w:bookmarkStart w:id="47" w:name="_Toc149720812"/>
      <w:bookmarkStart w:id="48" w:name="_Toc142311021"/>
      <w:bookmarkStart w:id="49" w:name="_Toc226337215"/>
      <w:bookmarkStart w:id="50" w:name="_Toc151193761"/>
      <w:bookmarkStart w:id="51" w:name="_Toc226309763"/>
      <w:bookmarkStart w:id="52" w:name="_Toc127151720"/>
      <w:bookmarkStart w:id="53" w:name="_Toc164351613"/>
      <w:bookmarkStart w:id="54" w:name="_Toc150509270"/>
      <w:bookmarkStart w:id="55" w:name="_Toc150774619"/>
      <w:bookmarkStart w:id="56" w:name="_Toc127161433"/>
      <w:bookmarkStart w:id="57" w:name="_Toc127151519"/>
      <w:bookmarkStart w:id="58" w:name="_Toc151193617"/>
      <w:bookmarkStart w:id="59" w:name="_Toc195842884"/>
      <w:bookmarkStart w:id="60" w:name="_Toc164608788"/>
      <w:bookmarkStart w:id="61" w:name="_Toc226965792"/>
      <w:bookmarkStart w:id="62" w:name="_Toc151190146"/>
      <w:bookmarkStart w:id="63" w:name="_Toc164608633"/>
      <w:bookmarkStart w:id="64" w:name="_Toc150480757"/>
      <w:bookmarkStart w:id="65" w:name="_Toc151193689"/>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int="eastAsia" w:hAnsi="宋体" w:cs="宋体"/>
                <w:sz w:val="24"/>
                <w:szCs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color w:val="auto"/>
                <w:sz w:val="24"/>
              </w:rPr>
              <w:t>本项目</w:t>
            </w:r>
            <w:r>
              <w:rPr>
                <w:rFonts w:hint="eastAsia" w:ascii="宋体" w:hAnsi="宋体" w:cs="宋体"/>
                <w:color w:val="auto"/>
                <w:sz w:val="24"/>
                <w:u w:val="single"/>
                <w:lang w:val="en-US" w:eastAsia="zh-CN"/>
              </w:rPr>
              <w:t>09</w:t>
            </w:r>
            <w:r>
              <w:rPr>
                <w:rFonts w:hint="eastAsia" w:ascii="宋体" w:hAnsi="宋体" w:cs="宋体"/>
                <w:color w:val="auto"/>
                <w:sz w:val="24"/>
              </w:rPr>
              <w:t>包为非单一产品采购项目，核心产品为：</w:t>
            </w:r>
            <w:r>
              <w:rPr>
                <w:rFonts w:hint="eastAsia" w:ascii="宋体" w:hAnsi="宋体" w:cs="宋体"/>
                <w:color w:val="auto"/>
                <w:sz w:val="24"/>
                <w:u w:val="single"/>
                <w:lang w:eastAsia="zh-CN"/>
              </w:rPr>
              <w:t>触控一体机</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sz w:val="24"/>
              </w:rPr>
            </w:pPr>
            <w:r>
              <w:rPr>
                <w:rFonts w:hint="eastAsia" w:ascii="宋体" w:hAnsi="宋体" w:cs="宋体"/>
                <w:color w:val="auto"/>
                <w:szCs w:val="21"/>
              </w:rPr>
              <w:t>■</w:t>
            </w:r>
            <w:r>
              <w:rPr>
                <w:rFonts w:hint="eastAsia" w:ascii="宋体" w:hAnsi="宋体" w:cs="宋体"/>
                <w:sz w:val="24"/>
              </w:rPr>
              <w:t>不组织</w:t>
            </w:r>
          </w:p>
          <w:p>
            <w:pPr>
              <w:jc w:val="left"/>
              <w:rPr>
                <w:rFonts w:hint="eastAsia" w:ascii="宋体" w:hAnsi="宋体" w:cs="宋体"/>
                <w:bCs/>
                <w:color w:val="auto"/>
                <w:sz w:val="24"/>
              </w:rPr>
            </w:pPr>
            <w:r>
              <w:rPr>
                <w:rFonts w:hint="eastAsia" w:ascii="宋体" w:hAnsi="宋体" w:cs="宋体"/>
                <w:sz w:val="24"/>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sz w:val="24"/>
              </w:rPr>
              <w:t>考察地点：</w:t>
            </w:r>
            <w:r>
              <w:rPr>
                <w:rFonts w:hint="eastAsia" w:hAnsi="宋体" w:cs="宋体"/>
                <w:color w:val="auto"/>
                <w:sz w:val="24"/>
                <w:u w:val="single"/>
                <w:lang w:val="en-US" w:eastAsia="zh-CN"/>
              </w:rPr>
              <w:t xml:space="preserve">         </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color w:val="auto"/>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25</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投标样品递交：</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不需要</w:t>
            </w:r>
          </w:p>
          <w:p>
            <w:pPr>
              <w:jc w:val="left"/>
              <w:rPr>
                <w:rFonts w:hint="eastAsia" w:ascii="宋体" w:hAnsi="宋体" w:cs="宋体"/>
                <w:color w:val="auto"/>
                <w:sz w:val="24"/>
              </w:rPr>
            </w:pPr>
            <w:r>
              <w:rPr>
                <w:rFonts w:hint="eastAsia" w:ascii="宋体" w:hAnsi="宋体" w:cs="宋体"/>
                <w:color w:val="auto"/>
                <w:sz w:val="24"/>
              </w:rPr>
              <w:t>□需要，具体要求如下：</w:t>
            </w:r>
          </w:p>
          <w:p>
            <w:pPr>
              <w:jc w:val="left"/>
              <w:rPr>
                <w:rFonts w:hint="eastAsia"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（2）是否需要随样品提交相关检测报告：</w:t>
            </w:r>
          </w:p>
          <w:p>
            <w:pPr>
              <w:ind w:firstLine="600" w:firstLineChars="250"/>
              <w:jc w:val="left"/>
              <w:rPr>
                <w:rFonts w:hint="eastAsia" w:ascii="宋体" w:hAnsi="宋体" w:cs="宋体"/>
                <w:color w:val="auto"/>
                <w:sz w:val="24"/>
              </w:rPr>
            </w:pPr>
            <w:r>
              <w:rPr>
                <w:rFonts w:hint="eastAsia" w:ascii="宋体" w:hAnsi="宋体" w:cs="宋体"/>
                <w:color w:val="auto"/>
                <w:sz w:val="24"/>
              </w:rPr>
              <w:t>□不需要</w:t>
            </w:r>
          </w:p>
          <w:p>
            <w:pPr>
              <w:ind w:firstLine="600" w:firstLineChars="250"/>
              <w:jc w:val="left"/>
              <w:rPr>
                <w:rFonts w:hint="eastAsia" w:ascii="宋体" w:hAnsi="宋体" w:cs="宋体"/>
                <w:color w:val="auto"/>
                <w:sz w:val="24"/>
              </w:rPr>
            </w:pPr>
            <w:r>
              <w:rPr>
                <w:rFonts w:hint="eastAsia" w:ascii="宋体" w:hAnsi="宋体" w:cs="宋体"/>
                <w:color w:val="auto"/>
                <w:sz w:val="24"/>
              </w:rPr>
              <w:t>□需要</w:t>
            </w:r>
          </w:p>
          <w:p>
            <w:pPr>
              <w:jc w:val="left"/>
              <w:rPr>
                <w:rFonts w:hint="eastAsia" w:ascii="宋体" w:hAnsi="宋体" w:cs="宋体"/>
                <w:color w:val="auto"/>
                <w:sz w:val="24"/>
              </w:rPr>
            </w:pPr>
            <w:r>
              <w:rPr>
                <w:rFonts w:hint="eastAsia" w:ascii="宋体" w:hAnsi="宋体" w:cs="宋体"/>
                <w:color w:val="auto"/>
                <w:sz w:val="24"/>
              </w:rPr>
              <w:t>（3）样品递交要求：</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pPr>
              <w:jc w:val="left"/>
              <w:rPr>
                <w:rFonts w:hint="eastAsia"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jc w:val="left"/>
              <w:rPr>
                <w:rFonts w:hint="eastAsia" w:ascii="宋体" w:hAnsi="宋体" w:cs="宋体"/>
                <w:sz w:val="24"/>
              </w:rPr>
            </w:pPr>
            <w:r>
              <w:rPr>
                <w:rFonts w:hint="eastAsia" w:ascii="宋体" w:hAnsi="宋体" w:cs="宋体"/>
                <w:color w:val="auto"/>
                <w:sz w:val="24"/>
              </w:rPr>
              <w:t>（6）其他要求（如有）：</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bCs/>
                      <w:sz w:val="24"/>
                      <w:lang w:eastAsia="zh-CN"/>
                    </w:rPr>
                    <w:t>电教设备</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i w:val="0"/>
                      <w:iCs w:val="0"/>
                      <w:kern w:val="0"/>
                      <w:sz w:val="24"/>
                      <w:u w:val="single"/>
                      <w:lang w:eastAsia="zh-CN"/>
                    </w:rPr>
                    <w:t>工业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353873932"/>
      <w:bookmarkStart w:id="67" w:name="_Toc226965790"/>
      <w:bookmarkStart w:id="68" w:name="_Toc305158859"/>
      <w:bookmarkStart w:id="69" w:name="_Toc353825542"/>
      <w:bookmarkStart w:id="70" w:name="_Toc305158785"/>
      <w:bookmarkStart w:id="71" w:name="_Toc226337213"/>
      <w:bookmarkStart w:id="72" w:name="_Toc195842882"/>
      <w:bookmarkStart w:id="73" w:name="_Toc150480755"/>
      <w:bookmarkStart w:id="74" w:name="_Toc353873662"/>
      <w:bookmarkStart w:id="75" w:name="_Toc265228355"/>
      <w:bookmarkStart w:id="76" w:name="_Toc264969207"/>
      <w:bookmarkStart w:id="77" w:name="_Toc150774722"/>
      <w:bookmarkStart w:id="78" w:name="_Toc142311019"/>
      <w:bookmarkStart w:id="79" w:name="_Toc127151517"/>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4"/>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142311020"/>
      <w:bookmarkStart w:id="83" w:name="_Toc151193906"/>
      <w:bookmarkStart w:id="84" w:name="_Toc226965791"/>
      <w:bookmarkStart w:id="85" w:name="_Toc150774618"/>
      <w:bookmarkStart w:id="86" w:name="_Toc226337214"/>
      <w:bookmarkStart w:id="87" w:name="_Toc151193760"/>
      <w:bookmarkStart w:id="88" w:name="_Toc151190145"/>
      <w:bookmarkStart w:id="89" w:name="_Toc151193832"/>
      <w:bookmarkStart w:id="90" w:name="_Toc195842883"/>
      <w:bookmarkStart w:id="91" w:name="_Toc151193616"/>
      <w:bookmarkStart w:id="92" w:name="_Toc151193688"/>
      <w:bookmarkStart w:id="93" w:name="_Toc265228356"/>
      <w:bookmarkStart w:id="94" w:name="_Toc150774723"/>
      <w:bookmarkStart w:id="95" w:name="_Toc226309762"/>
      <w:bookmarkStart w:id="96" w:name="_Toc150509269"/>
      <w:bookmarkStart w:id="97" w:name="_Toc150480756"/>
      <w:bookmarkStart w:id="98" w:name="_Toc264969208"/>
      <w:bookmarkStart w:id="99" w:name="_Toc305158860"/>
      <w:bookmarkStart w:id="100" w:name="_Toc305158786"/>
      <w:bookmarkStart w:id="101" w:name="_Toc226965708"/>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305158861"/>
      <w:bookmarkStart w:id="103" w:name="_Toc265228357"/>
      <w:bookmarkStart w:id="104" w:name="_Toc264969209"/>
      <w:bookmarkStart w:id="105" w:name="_Toc305158787"/>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51193618"/>
      <w:bookmarkStart w:id="107" w:name="_Toc226965710"/>
      <w:bookmarkStart w:id="108" w:name="_Toc164608789"/>
      <w:bookmarkStart w:id="109" w:name="_Toc151193690"/>
      <w:bookmarkStart w:id="110" w:name="_Toc127151520"/>
      <w:bookmarkStart w:id="111" w:name="_Toc265228358"/>
      <w:bookmarkStart w:id="112" w:name="_Toc226965793"/>
      <w:bookmarkStart w:id="113" w:name="_Toc151190147"/>
      <w:bookmarkStart w:id="114" w:name="_Toc142311022"/>
      <w:bookmarkStart w:id="115" w:name="_Toc226337216"/>
      <w:bookmarkStart w:id="116" w:name="_Toc127161434"/>
      <w:bookmarkStart w:id="117" w:name="_Toc264969210"/>
      <w:bookmarkStart w:id="118" w:name="_Toc164229215"/>
      <w:bookmarkStart w:id="119" w:name="_Toc151193834"/>
      <w:bookmarkStart w:id="120" w:name="_Toc164608634"/>
      <w:bookmarkStart w:id="121" w:name="_Toc226309764"/>
      <w:bookmarkStart w:id="122" w:name="_Toc305158788"/>
      <w:bookmarkStart w:id="123" w:name="_Toc305158862"/>
      <w:bookmarkStart w:id="124" w:name="_Toc149720813"/>
      <w:bookmarkStart w:id="125" w:name="_Toc150509271"/>
      <w:bookmarkStart w:id="126" w:name="_Toc150480758"/>
      <w:bookmarkStart w:id="127" w:name="_Toc127151721"/>
      <w:bookmarkStart w:id="128" w:name="_Toc150774620"/>
      <w:bookmarkStart w:id="129" w:name="_Toc164229361"/>
      <w:bookmarkStart w:id="130" w:name="_Toc150774725"/>
      <w:bookmarkStart w:id="131" w:name="_Toc195842885"/>
      <w:bookmarkStart w:id="132" w:name="_Toc164351614"/>
      <w:bookmarkStart w:id="133" w:name="_Toc151193908"/>
      <w:bookmarkStart w:id="134" w:name="_Toc151193762"/>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150774622"/>
      <w:bookmarkStart w:id="136" w:name="_Toc142311024"/>
      <w:bookmarkStart w:id="137" w:name="_Toc226309766"/>
      <w:bookmarkStart w:id="138" w:name="_Toc195842887"/>
      <w:bookmarkStart w:id="139" w:name="_Toc520356146"/>
      <w:bookmarkStart w:id="140" w:name="_Toc265228360"/>
      <w:bookmarkStart w:id="141" w:name="_Toc264969212"/>
      <w:bookmarkStart w:id="142" w:name="_Toc151193910"/>
      <w:bookmarkStart w:id="143" w:name="_Toc226965795"/>
      <w:bookmarkStart w:id="144" w:name="_Toc151193620"/>
      <w:bookmarkStart w:id="145" w:name="_Toc151193692"/>
      <w:bookmarkStart w:id="146" w:name="_Toc150509273"/>
      <w:bookmarkStart w:id="147" w:name="_Toc226965712"/>
      <w:bookmarkStart w:id="148" w:name="_Toc305158864"/>
      <w:bookmarkStart w:id="149" w:name="_Toc127151522"/>
      <w:bookmarkStart w:id="150" w:name="_Toc151193764"/>
      <w:bookmarkStart w:id="151" w:name="_Toc305158790"/>
      <w:bookmarkStart w:id="152" w:name="_Toc226337218"/>
      <w:bookmarkStart w:id="153" w:name="_Toc151193836"/>
      <w:bookmarkStart w:id="154" w:name="_Toc150480760"/>
      <w:bookmarkStart w:id="155" w:name="_Toc151190149"/>
      <w:bookmarkStart w:id="156" w:name="_Toc150774727"/>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151190150"/>
      <w:bookmarkStart w:id="159" w:name="_Toc127151724"/>
      <w:bookmarkStart w:id="160" w:name="_Toc305158865"/>
      <w:bookmarkStart w:id="161" w:name="_Toc226965713"/>
      <w:bookmarkStart w:id="162" w:name="_Toc520356147"/>
      <w:bookmarkStart w:id="163" w:name="_Toc151193837"/>
      <w:bookmarkStart w:id="164" w:name="_Toc164608792"/>
      <w:bookmarkStart w:id="165" w:name="_Toc149720816"/>
      <w:bookmarkStart w:id="166" w:name="_Toc150774623"/>
      <w:bookmarkStart w:id="167" w:name="_Toc142311025"/>
      <w:bookmarkStart w:id="168" w:name="_Toc164229364"/>
      <w:bookmarkStart w:id="169" w:name="_Toc164351617"/>
      <w:bookmarkStart w:id="170" w:name="_Toc195842888"/>
      <w:bookmarkStart w:id="171" w:name="_Toc127151523"/>
      <w:bookmarkStart w:id="172" w:name="_Toc127161437"/>
      <w:bookmarkStart w:id="173" w:name="_Toc150509274"/>
      <w:bookmarkStart w:id="174" w:name="_Toc151193765"/>
      <w:bookmarkStart w:id="175" w:name="_Toc226309767"/>
      <w:bookmarkStart w:id="176" w:name="_Toc226965796"/>
      <w:bookmarkStart w:id="177" w:name="_Toc226337219"/>
      <w:bookmarkStart w:id="178" w:name="_Toc151193621"/>
      <w:bookmarkStart w:id="179" w:name="_Toc151193911"/>
      <w:bookmarkStart w:id="180" w:name="_Toc305158791"/>
      <w:bookmarkStart w:id="181" w:name="_Toc265228361"/>
      <w:bookmarkStart w:id="182" w:name="_Toc264969213"/>
      <w:bookmarkStart w:id="183" w:name="_Toc150774728"/>
      <w:bookmarkStart w:id="184" w:name="_Toc164608637"/>
      <w:bookmarkStart w:id="185" w:name="_Toc151193693"/>
      <w:bookmarkStart w:id="186" w:name="_Toc150480761"/>
      <w:bookmarkStart w:id="187" w:name="_Toc164229218"/>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151190153"/>
      <w:bookmarkStart w:id="190" w:name="_Toc150480764"/>
      <w:bookmarkStart w:id="191" w:name="_Toc151193696"/>
      <w:bookmarkStart w:id="192" w:name="_Toc305158794"/>
      <w:bookmarkStart w:id="193" w:name="_Toc151193768"/>
      <w:bookmarkStart w:id="194" w:name="_Toc150774731"/>
      <w:bookmarkStart w:id="195" w:name="_Toc150774626"/>
      <w:bookmarkStart w:id="196" w:name="_Toc226965716"/>
      <w:bookmarkStart w:id="197" w:name="_Toc151193840"/>
      <w:bookmarkStart w:id="198" w:name="_Toc150509277"/>
      <w:bookmarkStart w:id="199" w:name="_Toc226309770"/>
      <w:bookmarkStart w:id="200" w:name="_Toc142311028"/>
      <w:bookmarkStart w:id="201" w:name="_Toc520356150"/>
      <w:bookmarkStart w:id="202" w:name="_Toc127151526"/>
      <w:bookmarkStart w:id="203" w:name="_Toc265228364"/>
      <w:bookmarkStart w:id="204" w:name="_Toc195842891"/>
      <w:bookmarkStart w:id="205" w:name="_Toc151193624"/>
      <w:bookmarkStart w:id="206" w:name="_Toc305158868"/>
      <w:bookmarkStart w:id="207" w:name="_Toc264969216"/>
      <w:bookmarkStart w:id="208" w:name="_Toc226965799"/>
      <w:bookmarkStart w:id="209" w:name="_Toc226337222"/>
      <w:bookmarkStart w:id="210" w:name="_Toc151193914"/>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27151728"/>
      <w:bookmarkStart w:id="212" w:name="_Toc151193625"/>
      <w:bookmarkStart w:id="213" w:name="_Toc127161441"/>
      <w:bookmarkStart w:id="214" w:name="_Toc150509278"/>
      <w:bookmarkStart w:id="215" w:name="_Toc151193697"/>
      <w:bookmarkStart w:id="216" w:name="_Toc305158795"/>
      <w:bookmarkStart w:id="217" w:name="_Toc226309771"/>
      <w:bookmarkStart w:id="218" w:name="_Toc164229368"/>
      <w:bookmarkStart w:id="219" w:name="_Toc150774627"/>
      <w:bookmarkStart w:id="220" w:name="_Toc164608796"/>
      <w:bookmarkStart w:id="221" w:name="_Toc142311029"/>
      <w:bookmarkStart w:id="222" w:name="_Toc150480765"/>
      <w:bookmarkStart w:id="223" w:name="_Toc265228365"/>
      <w:bookmarkStart w:id="224" w:name="_Toc149720820"/>
      <w:bookmarkStart w:id="225" w:name="_Toc151193915"/>
      <w:bookmarkStart w:id="226" w:name="_Toc226337223"/>
      <w:bookmarkStart w:id="227" w:name="_Toc520356151"/>
      <w:bookmarkStart w:id="228" w:name="_Toc164608641"/>
      <w:bookmarkStart w:id="229" w:name="_Toc195842892"/>
      <w:bookmarkStart w:id="230" w:name="_Toc164229222"/>
      <w:bookmarkStart w:id="231" w:name="_Toc151193841"/>
      <w:bookmarkStart w:id="232" w:name="_Toc151190154"/>
      <w:bookmarkStart w:id="233" w:name="_Toc226965800"/>
      <w:bookmarkStart w:id="234" w:name="_Toc127151527"/>
      <w:bookmarkStart w:id="235" w:name="_Toc164351621"/>
      <w:bookmarkStart w:id="236" w:name="_Toc226965717"/>
      <w:bookmarkStart w:id="237" w:name="_Toc516367021"/>
      <w:bookmarkStart w:id="238" w:name="_Toc150774732"/>
      <w:bookmarkStart w:id="239" w:name="_Toc305158869"/>
      <w:bookmarkStart w:id="240" w:name="_Toc264969217"/>
      <w:bookmarkStart w:id="241" w:name="_Toc151193769"/>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Ref467306676"/>
      <w:bookmarkStart w:id="243" w:name="_Ref467306195"/>
      <w:bookmarkStart w:id="244" w:name="_Toc516367022"/>
      <w:bookmarkStart w:id="245" w:name="_Toc226965801"/>
      <w:bookmarkStart w:id="246" w:name="_Toc151193626"/>
      <w:bookmarkStart w:id="247" w:name="_Toc127151528"/>
      <w:bookmarkStart w:id="248" w:name="_Toc151193770"/>
      <w:bookmarkStart w:id="249" w:name="_Toc164229223"/>
      <w:bookmarkStart w:id="250" w:name="_Toc150774733"/>
      <w:bookmarkStart w:id="251" w:name="_Toc151193916"/>
      <w:bookmarkStart w:id="252" w:name="_Toc151193698"/>
      <w:bookmarkStart w:id="253" w:name="_Toc226965718"/>
      <w:bookmarkStart w:id="254" w:name="_Toc151190155"/>
      <w:bookmarkStart w:id="255" w:name="_Toc150509279"/>
      <w:bookmarkStart w:id="256" w:name="_Toc150774628"/>
      <w:bookmarkStart w:id="257" w:name="_Toc151193842"/>
      <w:bookmarkStart w:id="258" w:name="_Toc127151729"/>
      <w:bookmarkStart w:id="259" w:name="_Toc226337224"/>
      <w:bookmarkStart w:id="260" w:name="_Toc265228366"/>
      <w:bookmarkStart w:id="261" w:name="_Toc305158870"/>
      <w:bookmarkStart w:id="262" w:name="_Toc164608797"/>
      <w:bookmarkStart w:id="263" w:name="_Toc164608642"/>
      <w:bookmarkStart w:id="264" w:name="_Toc127161442"/>
      <w:bookmarkStart w:id="265" w:name="_Toc520356152"/>
      <w:bookmarkStart w:id="266" w:name="_Toc195842893"/>
      <w:bookmarkStart w:id="267" w:name="_Toc226309772"/>
      <w:bookmarkStart w:id="268" w:name="_Toc149720821"/>
      <w:bookmarkStart w:id="269" w:name="_Toc150480766"/>
      <w:bookmarkStart w:id="270" w:name="_Toc164351622"/>
      <w:bookmarkStart w:id="271" w:name="_Toc164229369"/>
      <w:bookmarkStart w:id="272" w:name="_Toc142311030"/>
      <w:bookmarkStart w:id="273" w:name="_Toc264969218"/>
      <w:bookmarkStart w:id="274" w:name="_Toc305158796"/>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27161444"/>
      <w:bookmarkStart w:id="277" w:name="_Toc142311032"/>
      <w:bookmarkStart w:id="278" w:name="_Toc195842895"/>
      <w:bookmarkStart w:id="279" w:name="_Toc151190157"/>
      <w:bookmarkStart w:id="280" w:name="_Toc151193772"/>
      <w:bookmarkStart w:id="281" w:name="_Toc164608644"/>
      <w:bookmarkStart w:id="282" w:name="_Toc150480768"/>
      <w:bookmarkStart w:id="283" w:name="_Toc127151530"/>
      <w:bookmarkStart w:id="284" w:name="_Toc164229371"/>
      <w:bookmarkStart w:id="285" w:name="_Toc150509281"/>
      <w:bookmarkStart w:id="286" w:name="_Toc520356155"/>
      <w:bookmarkStart w:id="287" w:name="_Toc151193918"/>
      <w:bookmarkStart w:id="288" w:name="_Toc164229225"/>
      <w:bookmarkStart w:id="289" w:name="_Toc151193628"/>
      <w:bookmarkStart w:id="290" w:name="_Toc149720823"/>
      <w:bookmarkStart w:id="291" w:name="_Toc127151731"/>
      <w:bookmarkStart w:id="292" w:name="_Toc151193844"/>
      <w:bookmarkStart w:id="293" w:name="_Toc164351624"/>
      <w:bookmarkStart w:id="294" w:name="_Toc150774630"/>
      <w:bookmarkStart w:id="295" w:name="_Toc164608799"/>
      <w:bookmarkStart w:id="296" w:name="_Toc151193700"/>
      <w:bookmarkStart w:id="297" w:name="_Toc150774735"/>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305158799"/>
      <w:bookmarkStart w:id="299" w:name="_Toc149720824"/>
      <w:bookmarkStart w:id="300" w:name="_Toc127151531"/>
      <w:bookmarkStart w:id="301" w:name="_Toc226965721"/>
      <w:bookmarkStart w:id="302" w:name="_Toc520356156"/>
      <w:bookmarkStart w:id="303" w:name="_Toc151190158"/>
      <w:bookmarkStart w:id="304" w:name="_Toc142311033"/>
      <w:bookmarkStart w:id="305" w:name="_Toc127151732"/>
      <w:bookmarkStart w:id="306" w:name="_Toc164229226"/>
      <w:bookmarkStart w:id="307" w:name="_Toc150774736"/>
      <w:bookmarkStart w:id="308" w:name="_Toc265228369"/>
      <w:bookmarkStart w:id="309" w:name="_Toc151193773"/>
      <w:bookmarkStart w:id="310" w:name="_Ref467306513"/>
      <w:bookmarkStart w:id="311" w:name="_Toc305158873"/>
      <w:bookmarkStart w:id="312" w:name="_Toc164608800"/>
      <w:bookmarkStart w:id="313" w:name="_Toc150480769"/>
      <w:bookmarkStart w:id="314" w:name="_Toc151193701"/>
      <w:bookmarkStart w:id="315" w:name="_Toc151193845"/>
      <w:bookmarkStart w:id="316" w:name="_Toc164351625"/>
      <w:bookmarkStart w:id="317" w:name="_Toc150509282"/>
      <w:bookmarkStart w:id="318" w:name="_Toc226965804"/>
      <w:bookmarkStart w:id="319" w:name="_Toc150774631"/>
      <w:bookmarkStart w:id="320" w:name="_Toc264969221"/>
      <w:bookmarkStart w:id="321" w:name="_Toc151193629"/>
      <w:bookmarkStart w:id="322" w:name="_Toc226309775"/>
      <w:bookmarkStart w:id="323" w:name="_Toc195842896"/>
      <w:bookmarkStart w:id="324" w:name="_Toc127161445"/>
      <w:bookmarkStart w:id="325" w:name="_Toc164608645"/>
      <w:bookmarkStart w:id="326" w:name="_Toc151193919"/>
      <w:bookmarkStart w:id="327" w:name="_Toc164229372"/>
      <w:bookmarkStart w:id="328" w:name="_Toc226337227"/>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164229373"/>
      <w:bookmarkStart w:id="330" w:name="_Toc164608646"/>
      <w:bookmarkStart w:id="331" w:name="_Toc150774632"/>
      <w:bookmarkStart w:id="332" w:name="_Toc151190159"/>
      <w:bookmarkStart w:id="333" w:name="_Toc151193920"/>
      <w:bookmarkStart w:id="334" w:name="_Toc127161446"/>
      <w:bookmarkStart w:id="335" w:name="_Toc264969222"/>
      <w:bookmarkStart w:id="336" w:name="_Toc164229227"/>
      <w:bookmarkStart w:id="337" w:name="_Toc150509283"/>
      <w:bookmarkStart w:id="338" w:name="_Toc226337228"/>
      <w:bookmarkStart w:id="339" w:name="_Toc164608801"/>
      <w:bookmarkStart w:id="340" w:name="_Toc226965722"/>
      <w:bookmarkStart w:id="341" w:name="_Toc151193702"/>
      <w:bookmarkStart w:id="342" w:name="_Toc226309776"/>
      <w:bookmarkStart w:id="343" w:name="_Toc149720825"/>
      <w:bookmarkStart w:id="344" w:name="_Toc151193774"/>
      <w:bookmarkStart w:id="345" w:name="_Toc127151532"/>
      <w:bookmarkStart w:id="346" w:name="_Toc150480770"/>
      <w:bookmarkStart w:id="347" w:name="_Toc151193630"/>
      <w:bookmarkStart w:id="348" w:name="_Toc305158874"/>
      <w:bookmarkStart w:id="349" w:name="_Toc265228370"/>
      <w:bookmarkStart w:id="350" w:name="_Toc142311034"/>
      <w:bookmarkStart w:id="351" w:name="_Toc226965805"/>
      <w:bookmarkStart w:id="352" w:name="_Toc305158800"/>
      <w:bookmarkStart w:id="353" w:name="_Toc164351626"/>
      <w:bookmarkStart w:id="354" w:name="_Toc150774737"/>
      <w:bookmarkStart w:id="355" w:name="_Toc520356157"/>
      <w:bookmarkStart w:id="356" w:name="_Toc195842897"/>
      <w:bookmarkStart w:id="357" w:name="_Toc151193846"/>
      <w:bookmarkStart w:id="358" w:name="_Toc127151733"/>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150774739"/>
      <w:bookmarkStart w:id="360" w:name="_Toc127151534"/>
      <w:bookmarkStart w:id="361" w:name="_Toc151190161"/>
      <w:bookmarkStart w:id="362" w:name="_Toc264969224"/>
      <w:bookmarkStart w:id="363" w:name="_Toc226965807"/>
      <w:bookmarkStart w:id="364" w:name="_Toc305158802"/>
      <w:bookmarkStart w:id="365" w:name="_Toc151193704"/>
      <w:bookmarkStart w:id="366" w:name="_Toc226965724"/>
      <w:bookmarkStart w:id="367" w:name="_Toc151193632"/>
      <w:bookmarkStart w:id="368" w:name="_Toc150480772"/>
      <w:bookmarkStart w:id="369" w:name="_Toc265228372"/>
      <w:bookmarkStart w:id="370" w:name="_Toc195842899"/>
      <w:bookmarkStart w:id="371" w:name="_Toc150509285"/>
      <w:bookmarkStart w:id="372" w:name="_Toc305158876"/>
      <w:bookmarkStart w:id="373" w:name="_Toc520356159"/>
      <w:bookmarkStart w:id="374" w:name="_Toc150774634"/>
      <w:bookmarkStart w:id="375" w:name="_Toc151193848"/>
      <w:bookmarkStart w:id="376" w:name="_Toc151193922"/>
      <w:bookmarkStart w:id="377" w:name="_Toc151193776"/>
      <w:bookmarkStart w:id="378" w:name="_Toc226337230"/>
      <w:bookmarkStart w:id="379" w:name="_Toc226309778"/>
      <w:bookmarkStart w:id="380" w:name="_Toc142311036"/>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195842900"/>
      <w:bookmarkStart w:id="382" w:name="_Toc151193777"/>
      <w:bookmarkStart w:id="383" w:name="_Toc150774635"/>
      <w:bookmarkStart w:id="384" w:name="_Toc226337231"/>
      <w:bookmarkStart w:id="385" w:name="_Toc151193633"/>
      <w:bookmarkStart w:id="386" w:name="_Toc305158803"/>
      <w:bookmarkStart w:id="387" w:name="_Toc226309779"/>
      <w:bookmarkStart w:id="388" w:name="_Toc164351629"/>
      <w:bookmarkStart w:id="389" w:name="_Toc127151535"/>
      <w:bookmarkStart w:id="390" w:name="_Toc164608804"/>
      <w:bookmarkStart w:id="391" w:name="_Toc265228373"/>
      <w:bookmarkStart w:id="392" w:name="_Toc226965808"/>
      <w:bookmarkStart w:id="393" w:name="_Toc127161449"/>
      <w:bookmarkStart w:id="394" w:name="_Toc151193923"/>
      <w:bookmarkStart w:id="395" w:name="_Toc164608649"/>
      <w:bookmarkStart w:id="396" w:name="_Toc226965725"/>
      <w:bookmarkStart w:id="397" w:name="_Toc164229230"/>
      <w:bookmarkStart w:id="398" w:name="_Toc151190162"/>
      <w:bookmarkStart w:id="399" w:name="_Toc151193849"/>
      <w:bookmarkStart w:id="400" w:name="_Toc127151736"/>
      <w:bookmarkStart w:id="401" w:name="_Toc164229376"/>
      <w:bookmarkStart w:id="402" w:name="_Toc150509286"/>
      <w:bookmarkStart w:id="403" w:name="_Toc305158877"/>
      <w:bookmarkStart w:id="404" w:name="_Toc264969225"/>
      <w:bookmarkStart w:id="405" w:name="_Toc150480773"/>
      <w:bookmarkStart w:id="406" w:name="_Toc150774740"/>
      <w:bookmarkStart w:id="407" w:name="_Toc520356160"/>
      <w:bookmarkStart w:id="408" w:name="_Toc151193705"/>
      <w:bookmarkStart w:id="409" w:name="_Toc142311037"/>
      <w:bookmarkStart w:id="410" w:name="_Toc149720828"/>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226309780"/>
      <w:bookmarkStart w:id="412" w:name="_Toc164608805"/>
      <w:bookmarkStart w:id="413" w:name="_Toc150774741"/>
      <w:bookmarkStart w:id="414" w:name="_Toc164351630"/>
      <w:bookmarkStart w:id="415" w:name="_Toc164229377"/>
      <w:bookmarkStart w:id="416" w:name="_Toc226965809"/>
      <w:bookmarkStart w:id="417" w:name="_Toc127151536"/>
      <w:bookmarkStart w:id="418" w:name="_Toc305158878"/>
      <w:bookmarkStart w:id="419" w:name="_Toc150774636"/>
      <w:bookmarkStart w:id="420" w:name="_Toc151193634"/>
      <w:bookmarkStart w:id="421" w:name="_Toc264969226"/>
      <w:bookmarkStart w:id="422" w:name="_Toc150509287"/>
      <w:bookmarkStart w:id="423" w:name="_Toc164608650"/>
      <w:bookmarkStart w:id="424" w:name="_Toc127151737"/>
      <w:bookmarkStart w:id="425" w:name="_Toc150480774"/>
      <w:bookmarkStart w:id="426" w:name="_Toc142311038"/>
      <w:bookmarkStart w:id="427" w:name="_Toc265228374"/>
      <w:bookmarkStart w:id="428" w:name="_Toc520356161"/>
      <w:bookmarkStart w:id="429" w:name="_Toc127161450"/>
      <w:bookmarkStart w:id="430" w:name="_Toc149720829"/>
      <w:bookmarkStart w:id="431" w:name="_Toc151193850"/>
      <w:bookmarkStart w:id="432" w:name="_Toc195842901"/>
      <w:bookmarkStart w:id="433" w:name="_Toc164229231"/>
      <w:bookmarkStart w:id="434" w:name="_Toc151193924"/>
      <w:bookmarkStart w:id="435" w:name="_Toc151193778"/>
      <w:bookmarkStart w:id="436" w:name="_Toc226337232"/>
      <w:bookmarkStart w:id="437" w:name="_Toc151193706"/>
      <w:bookmarkStart w:id="438" w:name="_Toc305158804"/>
      <w:bookmarkStart w:id="439" w:name="_Toc151190163"/>
      <w:bookmarkStart w:id="440" w:name="_Toc226965726"/>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1190164"/>
      <w:bookmarkStart w:id="442" w:name="_Toc151193779"/>
      <w:bookmarkStart w:id="443" w:name="_Toc142311039"/>
      <w:bookmarkStart w:id="444" w:name="_Toc149720830"/>
      <w:bookmarkStart w:id="445" w:name="_Toc305158879"/>
      <w:bookmarkStart w:id="446" w:name="_Toc150509288"/>
      <w:bookmarkStart w:id="447" w:name="_Toc226965727"/>
      <w:bookmarkStart w:id="448" w:name="_Toc264969227"/>
      <w:bookmarkStart w:id="449" w:name="_Toc151193635"/>
      <w:bookmarkStart w:id="450" w:name="_Toc151193851"/>
      <w:bookmarkStart w:id="451" w:name="_Toc164229232"/>
      <w:bookmarkStart w:id="452" w:name="_Toc226309781"/>
      <w:bookmarkStart w:id="453" w:name="_Toc226965810"/>
      <w:bookmarkStart w:id="454" w:name="_Toc164229378"/>
      <w:bookmarkStart w:id="455" w:name="_Toc164351631"/>
      <w:bookmarkStart w:id="456" w:name="_Toc150774637"/>
      <w:bookmarkStart w:id="457" w:name="_Toc265228375"/>
      <w:bookmarkStart w:id="458" w:name="_Toc305158805"/>
      <w:bookmarkStart w:id="459" w:name="_Toc195842902"/>
      <w:bookmarkStart w:id="460" w:name="_Toc151193707"/>
      <w:bookmarkStart w:id="461" w:name="_Toc151193925"/>
      <w:bookmarkStart w:id="462" w:name="_Toc127161451"/>
      <w:bookmarkStart w:id="463" w:name="_Toc127151537"/>
      <w:bookmarkStart w:id="464" w:name="_Toc520356162"/>
      <w:bookmarkStart w:id="465" w:name="_Toc226337233"/>
      <w:bookmarkStart w:id="466" w:name="_Toc164608651"/>
      <w:bookmarkStart w:id="467" w:name="_Toc150480775"/>
      <w:bookmarkStart w:id="468" w:name="_Toc164608806"/>
      <w:bookmarkStart w:id="469" w:name="_Toc150774742"/>
      <w:bookmarkStart w:id="470" w:name="_Toc127151738"/>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1" w:name="_Toc150774638"/>
      <w:bookmarkStart w:id="472" w:name="_Toc265228376"/>
      <w:bookmarkStart w:id="473" w:name="_Toc150480776"/>
      <w:bookmarkStart w:id="474" w:name="_Toc151193926"/>
      <w:bookmarkStart w:id="475" w:name="_Toc305158806"/>
      <w:bookmarkStart w:id="476" w:name="_Toc226965811"/>
      <w:bookmarkStart w:id="477" w:name="_Toc151193708"/>
      <w:bookmarkStart w:id="478" w:name="_Toc150774743"/>
      <w:bookmarkStart w:id="479" w:name="_Toc226965728"/>
      <w:bookmarkStart w:id="480" w:name="_Toc127151538"/>
      <w:bookmarkStart w:id="481" w:name="_Toc150509289"/>
      <w:bookmarkStart w:id="482" w:name="_Toc151190165"/>
      <w:bookmarkStart w:id="483" w:name="_Toc195842903"/>
      <w:bookmarkStart w:id="484" w:name="_Toc151193780"/>
      <w:bookmarkStart w:id="485" w:name="_Toc520356163"/>
      <w:bookmarkStart w:id="486" w:name="_Toc226309782"/>
      <w:bookmarkStart w:id="487" w:name="_Toc226337234"/>
      <w:bookmarkStart w:id="488" w:name="_Toc305158880"/>
      <w:bookmarkStart w:id="489" w:name="_Toc151193636"/>
      <w:bookmarkStart w:id="490" w:name="_Toc151193852"/>
      <w:bookmarkStart w:id="491" w:name="_Toc142311040"/>
      <w:bookmarkStart w:id="492" w:name="_Toc264969228"/>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149720832"/>
      <w:bookmarkStart w:id="494" w:name="_Toc151193637"/>
      <w:bookmarkStart w:id="495" w:name="_Toc264969229"/>
      <w:bookmarkStart w:id="496" w:name="_Toc151193927"/>
      <w:bookmarkStart w:id="497" w:name="_Toc520356164"/>
      <w:bookmarkStart w:id="498" w:name="_Toc164229380"/>
      <w:bookmarkStart w:id="499" w:name="_Toc305158807"/>
      <w:bookmarkStart w:id="500" w:name="_Toc305158881"/>
      <w:bookmarkStart w:id="501" w:name="_Toc195842904"/>
      <w:bookmarkStart w:id="502" w:name="_Toc150774744"/>
      <w:bookmarkStart w:id="503" w:name="_Toc164608808"/>
      <w:bookmarkStart w:id="504" w:name="_Toc164608653"/>
      <w:bookmarkStart w:id="505" w:name="_Toc226965729"/>
      <w:bookmarkStart w:id="506" w:name="_Toc164229234"/>
      <w:bookmarkStart w:id="507" w:name="_Toc164351633"/>
      <w:bookmarkStart w:id="508" w:name="_Toc150774639"/>
      <w:bookmarkStart w:id="509" w:name="_Toc127151539"/>
      <w:bookmarkStart w:id="510" w:name="_Toc151193781"/>
      <w:bookmarkStart w:id="511" w:name="_Toc151193853"/>
      <w:bookmarkStart w:id="512" w:name="_Toc226309783"/>
      <w:bookmarkStart w:id="513" w:name="_Toc151193709"/>
      <w:bookmarkStart w:id="514" w:name="_Toc226965812"/>
      <w:bookmarkStart w:id="515" w:name="_Toc151190166"/>
      <w:bookmarkStart w:id="516" w:name="_Toc127161453"/>
      <w:bookmarkStart w:id="517" w:name="_Toc127151740"/>
      <w:bookmarkStart w:id="518" w:name="_Toc142311041"/>
      <w:bookmarkStart w:id="519" w:name="_Toc150509290"/>
      <w:bookmarkStart w:id="520" w:name="_Toc150480777"/>
      <w:bookmarkStart w:id="521" w:name="_Toc265228377"/>
      <w:bookmarkStart w:id="522" w:name="_Toc226337235"/>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305158808"/>
      <w:bookmarkStart w:id="525" w:name="_Toc150509291"/>
      <w:bookmarkStart w:id="526" w:name="_Toc151190167"/>
      <w:bookmarkStart w:id="527" w:name="_Toc226309784"/>
      <w:bookmarkStart w:id="528" w:name="_Toc151193928"/>
      <w:bookmarkStart w:id="529" w:name="_Toc150774745"/>
      <w:bookmarkStart w:id="530" w:name="_Toc164608809"/>
      <w:bookmarkStart w:id="531" w:name="_Toc151193782"/>
      <w:bookmarkStart w:id="532" w:name="_Toc164351634"/>
      <w:bookmarkStart w:id="533" w:name="_Toc151193854"/>
      <w:bookmarkStart w:id="534" w:name="_Toc164229381"/>
      <w:bookmarkStart w:id="535" w:name="_Toc149720833"/>
      <w:bookmarkStart w:id="536" w:name="_Toc164608654"/>
      <w:bookmarkStart w:id="537" w:name="_Toc226965813"/>
      <w:bookmarkStart w:id="538" w:name="_Toc127151741"/>
      <w:bookmarkStart w:id="539" w:name="_Toc127151540"/>
      <w:bookmarkStart w:id="540" w:name="_Toc305158882"/>
      <w:bookmarkStart w:id="541" w:name="_Toc151193638"/>
      <w:bookmarkStart w:id="542" w:name="_Toc265228378"/>
      <w:bookmarkStart w:id="543" w:name="_Toc195842905"/>
      <w:bookmarkStart w:id="544" w:name="_Toc264969230"/>
      <w:bookmarkStart w:id="545" w:name="_Toc127161454"/>
      <w:bookmarkStart w:id="546" w:name="_Toc150480778"/>
      <w:bookmarkStart w:id="547" w:name="_Toc150774640"/>
      <w:bookmarkStart w:id="548" w:name="_Toc142311042"/>
      <w:bookmarkStart w:id="549" w:name="_Toc226337236"/>
      <w:bookmarkStart w:id="550" w:name="_Toc226965730"/>
      <w:bookmarkStart w:id="551" w:name="_Toc151193710"/>
      <w:bookmarkStart w:id="552" w:name="_Toc164229235"/>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5" w:name="_Toc142311047"/>
      <w:bookmarkStart w:id="556" w:name="_Toc151193933"/>
      <w:bookmarkStart w:id="557" w:name="_Toc151193859"/>
      <w:bookmarkStart w:id="558" w:name="_Toc150480783"/>
      <w:bookmarkStart w:id="559" w:name="_Toc151193643"/>
      <w:bookmarkStart w:id="560" w:name="_Toc265228383"/>
      <w:bookmarkStart w:id="561" w:name="_Toc127151545"/>
      <w:bookmarkStart w:id="562" w:name="_Toc264969235"/>
      <w:bookmarkStart w:id="563" w:name="_Toc151190172"/>
      <w:bookmarkStart w:id="564" w:name="_Toc226309789"/>
      <w:bookmarkStart w:id="565" w:name="_Toc305158813"/>
      <w:bookmarkStart w:id="566" w:name="_Toc150774750"/>
      <w:bookmarkStart w:id="567" w:name="_Toc150509296"/>
      <w:bookmarkStart w:id="568" w:name="_Toc151193715"/>
      <w:bookmarkStart w:id="569" w:name="_Toc195842910"/>
      <w:bookmarkStart w:id="570" w:name="_Toc151193787"/>
      <w:bookmarkStart w:id="571" w:name="_Toc226337241"/>
      <w:bookmarkStart w:id="572" w:name="_Toc150774645"/>
      <w:bookmarkStart w:id="573" w:name="_Toc226965735"/>
      <w:bookmarkStart w:id="574" w:name="_Toc305158887"/>
      <w:bookmarkStart w:id="575" w:name="_Toc226965818"/>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305158815"/>
      <w:bookmarkStart w:id="577" w:name="_Toc226965737"/>
      <w:bookmarkStart w:id="578" w:name="_Toc305158889"/>
      <w:bookmarkStart w:id="579" w:name="_Toc226965820"/>
      <w:bookmarkStart w:id="580" w:name="_Toc151193645"/>
      <w:bookmarkStart w:id="581" w:name="_Toc150480785"/>
      <w:bookmarkStart w:id="582" w:name="_Toc151190174"/>
      <w:bookmarkStart w:id="583" w:name="_Toc150774647"/>
      <w:bookmarkStart w:id="584" w:name="_Toc150509298"/>
      <w:bookmarkStart w:id="585" w:name="_Toc226337243"/>
      <w:bookmarkStart w:id="586" w:name="_Toc195842912"/>
      <w:bookmarkStart w:id="587" w:name="_Toc226309791"/>
      <w:bookmarkStart w:id="588" w:name="_Toc164608816"/>
      <w:bookmarkStart w:id="589" w:name="_Toc142311049"/>
      <w:bookmarkStart w:id="590" w:name="_Toc164608661"/>
      <w:bookmarkStart w:id="591" w:name="_Toc164351641"/>
      <w:bookmarkStart w:id="592" w:name="_Toc151193861"/>
      <w:bookmarkStart w:id="593" w:name="_Toc264969237"/>
      <w:bookmarkStart w:id="594" w:name="_Toc149720840"/>
      <w:bookmarkStart w:id="595" w:name="_Toc127151748"/>
      <w:bookmarkStart w:id="596" w:name="_Toc127151547"/>
      <w:bookmarkStart w:id="597" w:name="_Toc151193717"/>
      <w:bookmarkStart w:id="598" w:name="_Toc150774752"/>
      <w:bookmarkStart w:id="599" w:name="_Toc151193789"/>
      <w:bookmarkStart w:id="600" w:name="_Toc151193935"/>
      <w:bookmarkStart w:id="601" w:name="_Toc164229388"/>
      <w:bookmarkStart w:id="602" w:name="_Toc164229242"/>
      <w:bookmarkStart w:id="603" w:name="_Toc127161461"/>
      <w:bookmarkStart w:id="604" w:name="_Toc265228385"/>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17"/>
      <w:bookmarkStart w:id="606" w:name="_Toc305158891"/>
      <w:bookmarkStart w:id="607" w:name="_Toc149720842"/>
      <w:bookmarkStart w:id="608" w:name="_Toc164608818"/>
      <w:bookmarkStart w:id="609" w:name="_Toc195842914"/>
      <w:bookmarkStart w:id="610" w:name="_Toc127151549"/>
      <w:bookmarkStart w:id="611" w:name="_Toc151193937"/>
      <w:bookmarkStart w:id="612" w:name="_Toc164608663"/>
      <w:bookmarkStart w:id="613" w:name="_Toc164229244"/>
      <w:bookmarkStart w:id="614" w:name="_Toc150509300"/>
      <w:bookmarkStart w:id="615" w:name="_Toc164351643"/>
      <w:bookmarkStart w:id="616" w:name="_Toc142311051"/>
      <w:bookmarkStart w:id="617" w:name="_Toc150774754"/>
      <w:bookmarkStart w:id="618" w:name="_Toc265228387"/>
      <w:bookmarkStart w:id="619" w:name="_Toc150774649"/>
      <w:bookmarkStart w:id="620" w:name="_Toc127161463"/>
      <w:bookmarkStart w:id="621" w:name="_Toc151193719"/>
      <w:bookmarkStart w:id="622" w:name="_Toc264969239"/>
      <w:bookmarkStart w:id="623" w:name="_Toc151193863"/>
      <w:bookmarkStart w:id="624" w:name="_Toc226309793"/>
      <w:bookmarkStart w:id="625" w:name="_Toc226965822"/>
      <w:bookmarkStart w:id="626" w:name="_Toc127151750"/>
      <w:bookmarkStart w:id="627" w:name="_Toc226965739"/>
      <w:bookmarkStart w:id="628" w:name="_Toc164229390"/>
      <w:bookmarkStart w:id="629" w:name="_Toc226337245"/>
      <w:bookmarkStart w:id="630" w:name="_Toc151193791"/>
      <w:bookmarkStart w:id="631" w:name="_Toc151193647"/>
      <w:bookmarkStart w:id="632" w:name="_Toc151190176"/>
      <w:bookmarkStart w:id="633" w:name="_Toc150480787"/>
      <w:bookmarkStart w:id="634" w:name="_Toc520356176"/>
      <w:bookmarkStart w:id="635" w:name="_Ref467306425"/>
      <w:bookmarkStart w:id="636" w:name="_Ref467307090"/>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305158818"/>
      <w:bookmarkStart w:id="638" w:name="_Toc127161464"/>
      <w:bookmarkStart w:id="639" w:name="_Ref467307204"/>
      <w:bookmarkStart w:id="640" w:name="_Toc195842915"/>
      <w:bookmarkStart w:id="641" w:name="_Toc127151550"/>
      <w:bookmarkStart w:id="642" w:name="_Toc164229391"/>
      <w:bookmarkStart w:id="643" w:name="_Ref467307062"/>
      <w:bookmarkStart w:id="644" w:name="_Toc164608819"/>
      <w:bookmarkStart w:id="645" w:name="_Toc151193648"/>
      <w:bookmarkStart w:id="646" w:name="_Toc226965823"/>
      <w:bookmarkStart w:id="647" w:name="_Toc305158892"/>
      <w:bookmarkStart w:id="648" w:name="_Toc142311052"/>
      <w:bookmarkStart w:id="649" w:name="_Toc127151751"/>
      <w:bookmarkStart w:id="650" w:name="_Toc150480788"/>
      <w:bookmarkStart w:id="651" w:name="_Ref467306377"/>
      <w:bookmarkStart w:id="652" w:name="_Toc151193864"/>
      <w:bookmarkStart w:id="653" w:name="_Toc151193938"/>
      <w:bookmarkStart w:id="654" w:name="_Toc226337246"/>
      <w:bookmarkStart w:id="655" w:name="_Toc226309794"/>
      <w:bookmarkStart w:id="656" w:name="_Toc265228388"/>
      <w:bookmarkStart w:id="657" w:name="_Toc150774650"/>
      <w:bookmarkStart w:id="658" w:name="_Toc164229245"/>
      <w:bookmarkStart w:id="659" w:name="_Toc226965740"/>
      <w:bookmarkStart w:id="660" w:name="_Ref467306978"/>
      <w:bookmarkStart w:id="661" w:name="_Toc150774755"/>
      <w:bookmarkStart w:id="662" w:name="_Toc150509301"/>
      <w:bookmarkStart w:id="663" w:name="_Toc151190177"/>
      <w:bookmarkStart w:id="664" w:name="_Toc520356175"/>
      <w:bookmarkStart w:id="665" w:name="_Toc149720843"/>
      <w:bookmarkStart w:id="666" w:name="_Toc151193720"/>
      <w:bookmarkStart w:id="667" w:name="_Toc164608664"/>
      <w:bookmarkStart w:id="668" w:name="_Toc151193792"/>
      <w:bookmarkStart w:id="669" w:name="_Toc264969240"/>
      <w:bookmarkStart w:id="670" w:name="_Toc164351644"/>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353873934"/>
      <w:bookmarkStart w:id="672" w:name="_Toc264969244"/>
      <w:bookmarkStart w:id="673" w:name="_Toc127151554"/>
      <w:bookmarkStart w:id="674" w:name="_Toc150774759"/>
      <w:bookmarkStart w:id="675" w:name="_Toc305158896"/>
      <w:bookmarkStart w:id="676" w:name="_Toc226965827"/>
      <w:bookmarkStart w:id="677" w:name="_Toc142311056"/>
      <w:bookmarkStart w:id="678" w:name="_Toc226337250"/>
      <w:bookmarkStart w:id="679" w:name="_Toc353873664"/>
      <w:bookmarkStart w:id="680" w:name="_Toc305158822"/>
      <w:bookmarkStart w:id="681" w:name="_Toc353825544"/>
      <w:bookmarkStart w:id="682" w:name="_Toc265228392"/>
      <w:bookmarkStart w:id="683" w:name="_Toc150480792"/>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353825550"/>
            <w:bookmarkStart w:id="689" w:name="_Toc127151779"/>
            <w:bookmarkStart w:id="690" w:name="_Toc226965858"/>
            <w:bookmarkStart w:id="691" w:name="_Toc353873940"/>
            <w:bookmarkStart w:id="692"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5"/>
        </w:numPr>
        <w:tabs>
          <w:tab w:val="left" w:pos="360"/>
        </w:tabs>
        <w:snapToGrid w:val="0"/>
        <w:spacing w:line="360" w:lineRule="auto"/>
        <w:outlineLvl w:val="1"/>
        <w:rPr>
          <w:rFonts w:hint="eastAsia" w:ascii="宋体" w:hAnsi="宋体" w:cs="宋体"/>
          <w:sz w:val="24"/>
        </w:rPr>
      </w:pPr>
      <w:bookmarkStart w:id="695" w:name="_Toc149720834"/>
      <w:bookmarkStart w:id="696" w:name="_Toc151193639"/>
      <w:bookmarkStart w:id="697" w:name="_Toc226337237"/>
      <w:bookmarkStart w:id="698" w:name="_Toc226309785"/>
      <w:bookmarkStart w:id="699" w:name="_Toc151193855"/>
      <w:bookmarkStart w:id="700" w:name="_Toc305158883"/>
      <w:bookmarkStart w:id="701" w:name="_Toc164608655"/>
      <w:bookmarkStart w:id="702" w:name="_Toc151190168"/>
      <w:bookmarkStart w:id="703" w:name="_Toc150774641"/>
      <w:bookmarkStart w:id="704" w:name="_Toc226965814"/>
      <w:bookmarkStart w:id="705" w:name="_Toc164351635"/>
      <w:bookmarkStart w:id="706" w:name="_Toc164229236"/>
      <w:bookmarkStart w:id="707" w:name="_Toc151193783"/>
      <w:bookmarkStart w:id="708" w:name="_Toc150509292"/>
      <w:bookmarkStart w:id="709" w:name="_Toc150774746"/>
      <w:bookmarkStart w:id="710" w:name="_Toc151193711"/>
      <w:bookmarkStart w:id="711" w:name="_Toc265228379"/>
      <w:bookmarkStart w:id="712" w:name="_Toc127151541"/>
      <w:bookmarkStart w:id="713" w:name="_Toc195842906"/>
      <w:bookmarkStart w:id="714" w:name="_Toc305158809"/>
      <w:bookmarkStart w:id="715" w:name="_Toc226965731"/>
      <w:bookmarkStart w:id="716" w:name="_Toc264969231"/>
      <w:bookmarkStart w:id="717" w:name="_Toc127151742"/>
      <w:bookmarkStart w:id="718" w:name="_Toc151193929"/>
      <w:bookmarkStart w:id="719" w:name="_Toc164229382"/>
      <w:bookmarkStart w:id="720" w:name="_Toc142311043"/>
      <w:bookmarkStart w:id="721" w:name="_Toc127161455"/>
      <w:bookmarkStart w:id="722" w:name="_Toc164608810"/>
      <w:bookmarkStart w:id="723" w:name="_Toc150480779"/>
      <w:bookmarkStart w:id="724" w:name="_Toc353825551"/>
      <w:bookmarkStart w:id="725" w:name="_Toc353873941"/>
      <w:bookmarkStart w:id="726" w:name="_Toc150774760"/>
      <w:bookmarkStart w:id="727" w:name="_Toc150480793"/>
      <w:bookmarkStart w:id="728" w:name="_Toc226965828"/>
      <w:bookmarkStart w:id="729" w:name="_Toc264969245"/>
      <w:bookmarkStart w:id="730" w:name="_Toc305158897"/>
      <w:bookmarkStart w:id="731" w:name="_Toc265228393"/>
      <w:bookmarkStart w:id="732" w:name="_Toc142311057"/>
      <w:bookmarkStart w:id="733" w:name="_Toc353873665"/>
      <w:bookmarkStart w:id="734" w:name="_Toc226337251"/>
      <w:bookmarkStart w:id="735" w:name="_Toc195842920"/>
      <w:bookmarkStart w:id="736" w:name="_Toc353873935"/>
      <w:bookmarkStart w:id="737" w:name="_Toc127151555"/>
      <w:bookmarkStart w:id="738" w:name="_Toc305158823"/>
      <w:bookmarkStart w:id="739" w:name="_Toc353825545"/>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sz w:val="24"/>
                <w:lang w:eastAsia="zh-CN"/>
              </w:rPr>
              <w:t>及投标产品</w:t>
            </w:r>
            <w:r>
              <w:rPr>
                <w:rFonts w:hint="eastAsia" w:asciiTheme="minorEastAsia" w:hAnsiTheme="minorEastAsia" w:eastAsiaTheme="minorEastAsia" w:cstheme="minorEastAsia"/>
                <w:color w:val="000000"/>
                <w:kern w:val="0"/>
                <w:sz w:val="24"/>
                <w:szCs w:val="24"/>
                <w:lang w:bidi="ar"/>
              </w:rPr>
              <w:t>单价最高限价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12</w:t>
            </w:r>
          </w:p>
        </w:tc>
        <w:tc>
          <w:tcPr>
            <w:tcW w:w="1986" w:type="dxa"/>
            <w:shd w:val="clear" w:color="auto" w:fill="auto"/>
            <w:vAlign w:val="top"/>
          </w:tcPr>
          <w:p>
            <w:pPr>
              <w:spacing w:before="103" w:line="360" w:lineRule="auto"/>
              <w:ind w:left="130" w:leftChars="0"/>
              <w:rPr>
                <w:rFonts w:hint="eastAsia" w:ascii="宋体" w:hAnsi="宋体" w:cs="宋体"/>
                <w:color w:val="auto"/>
                <w:spacing w:val="-7"/>
                <w:sz w:val="24"/>
              </w:rPr>
            </w:pPr>
            <w:r>
              <w:rPr>
                <w:rFonts w:hint="eastAsia" w:ascii="宋体" w:hAnsi="宋体" w:cs="宋体"/>
                <w:color w:val="000000"/>
                <w:sz w:val="24"/>
                <w:lang w:eastAsia="zh-CN"/>
              </w:rPr>
              <w:t>核心产品</w:t>
            </w:r>
          </w:p>
        </w:tc>
        <w:tc>
          <w:tcPr>
            <w:tcW w:w="5270" w:type="dxa"/>
            <w:shd w:val="clear" w:color="auto" w:fill="auto"/>
            <w:vAlign w:val="top"/>
          </w:tcPr>
          <w:p>
            <w:pPr>
              <w:spacing w:before="37" w:line="360" w:lineRule="auto"/>
              <w:rPr>
                <w:rFonts w:hint="eastAsia" w:ascii="宋体" w:hAnsi="宋体" w:cs="宋体"/>
                <w:spacing w:val="-1"/>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。本项目不接受进口产品投标；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kern w:val="0"/>
                <w:sz w:val="24"/>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kern w:val="0"/>
                <w:sz w:val="24"/>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5"/>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5"/>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5"/>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5"/>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164229241"/>
      <w:bookmarkStart w:id="742" w:name="_Toc149720839"/>
      <w:bookmarkStart w:id="743" w:name="_Toc142311048"/>
      <w:bookmarkStart w:id="744" w:name="_Toc265228384"/>
      <w:bookmarkStart w:id="745" w:name="_Toc226965736"/>
      <w:bookmarkStart w:id="746" w:name="_Toc164608815"/>
      <w:bookmarkStart w:id="747" w:name="_Toc151193716"/>
      <w:bookmarkStart w:id="748" w:name="_Toc226309790"/>
      <w:bookmarkStart w:id="749" w:name="_Toc150774646"/>
      <w:bookmarkStart w:id="750" w:name="_Toc127151747"/>
      <w:bookmarkStart w:id="751" w:name="_Toc226965819"/>
      <w:bookmarkStart w:id="752" w:name="_Toc305158814"/>
      <w:bookmarkStart w:id="753" w:name="_Toc264969236"/>
      <w:bookmarkStart w:id="754" w:name="_Toc151193644"/>
      <w:bookmarkStart w:id="755" w:name="_Toc164351640"/>
      <w:bookmarkStart w:id="756" w:name="_Toc226337242"/>
      <w:bookmarkStart w:id="757" w:name="_Toc164608660"/>
      <w:bookmarkStart w:id="758" w:name="_Toc150480784"/>
      <w:bookmarkStart w:id="759" w:name="_Toc151190173"/>
      <w:bookmarkStart w:id="760" w:name="_Toc127151546"/>
      <w:bookmarkStart w:id="761" w:name="_Toc127161460"/>
      <w:bookmarkStart w:id="762" w:name="_Toc305158888"/>
      <w:bookmarkStart w:id="763" w:name="_Toc151193860"/>
      <w:bookmarkStart w:id="764" w:name="_Toc520356170"/>
      <w:bookmarkStart w:id="765" w:name="_Toc150774751"/>
      <w:bookmarkStart w:id="766" w:name="_Toc150509297"/>
      <w:bookmarkStart w:id="767" w:name="_Toc164229387"/>
      <w:bookmarkStart w:id="768" w:name="_Toc151193788"/>
      <w:bookmarkStart w:id="769" w:name="_Ref467307010"/>
      <w:bookmarkStart w:id="770" w:name="_Toc151193934"/>
      <w:bookmarkStart w:id="771" w:name="_Toc195842911"/>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5"/>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865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670"/>
        <w:gridCol w:w="630"/>
        <w:gridCol w:w="938"/>
        <w:gridCol w:w="5345"/>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430"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序号</w:t>
            </w:r>
          </w:p>
        </w:tc>
        <w:tc>
          <w:tcPr>
            <w:tcW w:w="670"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评审</w:t>
            </w:r>
          </w:p>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条款</w:t>
            </w:r>
          </w:p>
        </w:tc>
        <w:tc>
          <w:tcPr>
            <w:tcW w:w="630"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分值</w:t>
            </w:r>
          </w:p>
        </w:tc>
        <w:tc>
          <w:tcPr>
            <w:tcW w:w="938"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评审细则</w:t>
            </w:r>
          </w:p>
        </w:tc>
        <w:tc>
          <w:tcPr>
            <w:tcW w:w="5345"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评分标准</w:t>
            </w:r>
          </w:p>
        </w:tc>
        <w:tc>
          <w:tcPr>
            <w:tcW w:w="637" w:type="dxa"/>
            <w:vAlign w:val="center"/>
          </w:tcPr>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单项</w:t>
            </w:r>
          </w:p>
          <w:p>
            <w:pPr>
              <w:widowControl/>
              <w:jc w:val="center"/>
              <w:rPr>
                <w:rFonts w:hint="eastAsia"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价格</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w:t>
            </w:r>
          </w:p>
        </w:tc>
        <w:tc>
          <w:tcPr>
            <w:tcW w:w="938"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最低报价为基准价</w:t>
            </w:r>
          </w:p>
        </w:tc>
        <w:tc>
          <w:tcPr>
            <w:tcW w:w="5345" w:type="dxa"/>
            <w:vMerge w:val="restart"/>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满足招标文件要求且投标价格最低的投标报价为评标基准价。投标报价得分=（评标基准价/投标报价）×价格权值×100</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kern w:val="0"/>
                <w:sz w:val="18"/>
                <w:szCs w:val="18"/>
              </w:rPr>
              <w:t>本次招标</w:t>
            </w:r>
            <w:r>
              <w:rPr>
                <w:rFonts w:hint="eastAsia" w:asciiTheme="minorEastAsia" w:hAnsiTheme="minorEastAsia" w:cstheme="minorEastAsia"/>
                <w:sz w:val="18"/>
                <w:szCs w:val="18"/>
              </w:rPr>
              <w:t>对小型和微型企业、监狱企业及残疾人福利性单位的投标报价给予10%的扣除，</w:t>
            </w:r>
            <w:r>
              <w:rPr>
                <w:rFonts w:hint="eastAsia" w:asciiTheme="minorEastAsia" w:hAnsiTheme="minorEastAsia" w:cstheme="minorEastAsia"/>
                <w:kern w:val="0"/>
                <w:sz w:val="18"/>
                <w:szCs w:val="18"/>
              </w:rPr>
              <w:t>用扣除后的价格参加评审</w:t>
            </w:r>
            <w:r>
              <w:rPr>
                <w:rFonts w:hint="eastAsia" w:asciiTheme="minorEastAsia" w:hAnsiTheme="minorEastAsia" w:cstheme="minorEastAsia"/>
                <w:sz w:val="18"/>
                <w:szCs w:val="18"/>
              </w:rPr>
              <w:t>。</w:t>
            </w:r>
          </w:p>
        </w:tc>
        <w:tc>
          <w:tcPr>
            <w:tcW w:w="637"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Merge w:val="continue"/>
            <w:vAlign w:val="center"/>
          </w:tcPr>
          <w:p>
            <w:pPr>
              <w:widowControl/>
              <w:jc w:val="left"/>
              <w:rPr>
                <w:rFonts w:hint="eastAsia" w:asciiTheme="minorEastAsia" w:hAnsiTheme="minorEastAsia" w:cstheme="minorEastAsia"/>
                <w:color w:val="000000"/>
                <w:kern w:val="0"/>
                <w:sz w:val="18"/>
                <w:szCs w:val="18"/>
              </w:rPr>
            </w:pPr>
          </w:p>
        </w:tc>
        <w:tc>
          <w:tcPr>
            <w:tcW w:w="5345"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7" w:type="dxa"/>
            <w:vMerge w:val="continue"/>
            <w:vAlign w:val="center"/>
          </w:tcPr>
          <w:p>
            <w:pPr>
              <w:widowControl/>
              <w:jc w:val="left"/>
              <w:rPr>
                <w:rFonts w:hint="eastAsia" w:asciiTheme="minorEastAsia" w:hAnsi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670" w:type="dxa"/>
            <w:vMerge w:val="restart"/>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技术性能指标及投标方案</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r>
              <w:rPr>
                <w:rFonts w:hint="eastAsia" w:asciiTheme="minorEastAsia" w:hAnsiTheme="minorEastAsia" w:cstheme="minorEastAsia"/>
                <w:color w:val="000000"/>
                <w:kern w:val="0"/>
                <w:sz w:val="18"/>
                <w:szCs w:val="18"/>
                <w:lang w:val="en-US" w:eastAsia="zh-CN"/>
              </w:rPr>
              <w:t>4</w:t>
            </w: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主要技术参数</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完全响应招标文件30分，每出现1项负偏离扣1分,#号项每出现一项负偏离扣2分，扣完为止。</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项目实施方案</w:t>
            </w:r>
          </w:p>
        </w:tc>
        <w:tc>
          <w:tcPr>
            <w:tcW w:w="5345" w:type="dxa"/>
            <w:vAlign w:val="center"/>
          </w:tcPr>
          <w:p>
            <w:pPr>
              <w:widowControl/>
              <w:jc w:val="left"/>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项目实施方案内容详实，全面，具有进度计划，安全措施完备，人员配置合理，且有针对性和可行性。考察投标文件，酌情打分。</w:t>
            </w:r>
          </w:p>
          <w:p>
            <w:pPr>
              <w:widowControl/>
              <w:jc w:val="left"/>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项目实施方案内容详实、全面，进度计划合理，安全措施完备，人员配置5人以上，（需出具本单位项目实施人员投标前连续6个月社保缴纳证明），针对性和可行性强得 7分；</w:t>
            </w:r>
          </w:p>
          <w:p>
            <w:pPr>
              <w:widowControl/>
              <w:jc w:val="left"/>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项目实施方案内容详实全面性一般，进度计划合理性一般，安全措施完备性一般，人员配置3-5人（需出具本单位项目实施人员投标前连续6个月社保缴纳证明），针对性和可行性一 般得 5 分；</w:t>
            </w:r>
          </w:p>
          <w:p>
            <w:pPr>
              <w:widowControl/>
              <w:jc w:val="left"/>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项目实施方案内容详实全面性差，进度计划合理性差，人员配置1-2人（需出具本单位项目实施人员投标前连续6个月社保缴纳证明），安全措施完备性差，针对性和可行性差得 2 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sz w:val="18"/>
                <w:szCs w:val="18"/>
              </w:rPr>
              <w:t>不提供方案不得分</w:t>
            </w:r>
            <w:r>
              <w:rPr>
                <w:rFonts w:hint="eastAsia" w:asciiTheme="minorEastAsia" w:hAnsiTheme="minorEastAsia" w:cstheme="minorEastAsia"/>
                <w:color w:val="000000"/>
                <w:sz w:val="18"/>
                <w:szCs w:val="18"/>
                <w:lang w:eastAsia="zh-CN"/>
              </w:rPr>
              <w:t>。</w:t>
            </w:r>
          </w:p>
        </w:tc>
        <w:tc>
          <w:tcPr>
            <w:tcW w:w="637" w:type="dxa"/>
            <w:vAlign w:val="center"/>
          </w:tcPr>
          <w:p>
            <w:pPr>
              <w:widowControl/>
              <w:jc w:val="center"/>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培训方案</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sz w:val="18"/>
                <w:szCs w:val="18"/>
              </w:rPr>
              <w:t>培训方案内容详实，全面，培训计划合理，且有针对性及可行性。考察投标文件，酌情打分</w:t>
            </w:r>
            <w:r>
              <w:rPr>
                <w:rFonts w:hint="eastAsia" w:asciiTheme="minorEastAsia" w:hAnsiTheme="minorEastAsia" w:cstheme="minorEastAsia"/>
                <w:color w:val="000000"/>
                <w:sz w:val="18"/>
                <w:szCs w:val="18"/>
                <w:lang w:eastAsia="zh-CN"/>
              </w:rPr>
              <w:t>。</w:t>
            </w:r>
            <w:r>
              <w:rPr>
                <w:rFonts w:hint="eastAsia" w:asciiTheme="minorEastAsia" w:hAnsiTheme="minorEastAsia" w:cstheme="minorEastAsia"/>
                <w:color w:val="000000"/>
                <w:sz w:val="18"/>
                <w:szCs w:val="18"/>
              </w:rPr>
              <w:t>培训方案内容详实、全面，培训计划合理，针对性和可行性强，得7分；培训方案内容全面详实性一般，培训计划合理性、针对性和可行性一般，得5分；培训方案内容全面详实性差，培训计划合理性、培训针对性和可行性差，得2分；不提供方案不得分</w:t>
            </w:r>
            <w:r>
              <w:rPr>
                <w:rFonts w:hint="eastAsia" w:asciiTheme="minorEastAsia" w:hAnsiTheme="minorEastAsia" w:cstheme="minorEastAsia"/>
                <w:color w:val="000000"/>
                <w:sz w:val="18"/>
                <w:szCs w:val="18"/>
                <w:lang w:eastAsia="zh-CN"/>
              </w:rPr>
              <w:t>。</w:t>
            </w:r>
          </w:p>
        </w:tc>
        <w:tc>
          <w:tcPr>
            <w:tcW w:w="637" w:type="dxa"/>
            <w:vMerge w:val="restart"/>
            <w:vAlign w:val="center"/>
          </w:tcPr>
          <w:p>
            <w:pPr>
              <w:widowControl/>
              <w:jc w:val="center"/>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售后服务</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r>
              <w:rPr>
                <w:rFonts w:hint="eastAsia" w:asciiTheme="minorEastAsia" w:hAnsiTheme="minorEastAsia" w:cstheme="minorEastAsia"/>
                <w:color w:val="000000"/>
                <w:kern w:val="0"/>
                <w:sz w:val="18"/>
                <w:szCs w:val="18"/>
                <w:lang w:val="en-US" w:eastAsia="zh-CN"/>
              </w:rPr>
              <w:t>7</w:t>
            </w:r>
          </w:p>
        </w:tc>
        <w:tc>
          <w:tcPr>
            <w:tcW w:w="938"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产品</w:t>
            </w:r>
            <w:r>
              <w:rPr>
                <w:rFonts w:hint="eastAsia" w:asciiTheme="minorEastAsia" w:hAnsiTheme="minorEastAsia" w:cstheme="minorEastAsia"/>
                <w:color w:val="000000"/>
                <w:kern w:val="0"/>
                <w:sz w:val="18"/>
                <w:szCs w:val="18"/>
                <w:lang w:eastAsia="zh-CN"/>
              </w:rPr>
              <w:t>质保</w:t>
            </w:r>
            <w:r>
              <w:rPr>
                <w:rFonts w:hint="eastAsia" w:asciiTheme="minorEastAsia" w:hAnsiTheme="minorEastAsia" w:cstheme="minorEastAsia"/>
                <w:color w:val="000000"/>
                <w:kern w:val="0"/>
                <w:sz w:val="18"/>
                <w:szCs w:val="18"/>
              </w:rPr>
              <w:t>期限</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kern w:val="0"/>
                <w:sz w:val="18"/>
                <w:szCs w:val="18"/>
              </w:rPr>
              <w:t>完全响应招标文件要求（触控一体机、壁挂式展台需提供原厂质保三年）。（招标清单无相关内容无需提供）</w:t>
            </w:r>
          </w:p>
        </w:tc>
        <w:tc>
          <w:tcPr>
            <w:tcW w:w="637" w:type="dxa"/>
            <w:vAlign w:val="center"/>
          </w:tcPr>
          <w:p>
            <w:pPr>
              <w:widowControl/>
              <w:jc w:val="center"/>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Merge w:val="continue"/>
            <w:vAlign w:val="center"/>
          </w:tcPr>
          <w:p>
            <w:pPr>
              <w:widowControl/>
              <w:jc w:val="left"/>
              <w:rPr>
                <w:rFonts w:hint="eastAsia" w:asciiTheme="minorEastAsia" w:hAnsiTheme="minorEastAsia" w:cstheme="minorEastAsia"/>
                <w:color w:val="000000"/>
                <w:kern w:val="0"/>
                <w:sz w:val="18"/>
                <w:szCs w:val="18"/>
              </w:rPr>
            </w:pP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整体项目提供免费保修期更优承诺的，在三年基础上每增加一年加1分,加满3分为止。其中触控一体机、壁挂式展台需提供原厂售后服务承诺函加盖原厂公章。（缺少内容不得分，招标清单无相关内容无需提供）。</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售后服务</w:t>
            </w:r>
          </w:p>
        </w:tc>
        <w:tc>
          <w:tcPr>
            <w:tcW w:w="5345" w:type="dxa"/>
            <w:vMerge w:val="restart"/>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售后服务内容全面细致、体系完善、服务机构覆盖范围合理、服务能力强、技术支持保障措施到位，得8分；售后服务内容全面细致性一般、服务体系完善性一般、服务机构覆盖范围较合理、服务能力一般、技术支持保障措施一般，得5分；售后服务内容全面细致性差、服务体系完善性差、服务机构覆盖范围差、服务能力差、技术支持保障到位措施差，得2分；不提供不得分。</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投标人</w:t>
            </w:r>
            <w:r>
              <w:rPr>
                <w:rFonts w:hint="eastAsia" w:asciiTheme="minorEastAsia" w:hAnsiTheme="minorEastAsia" w:cstheme="minorEastAsia"/>
                <w:color w:val="000000"/>
                <w:kern w:val="0"/>
                <w:sz w:val="18"/>
                <w:szCs w:val="18"/>
                <w:lang w:eastAsia="zh-CN"/>
              </w:rPr>
              <w:t>履约能力</w:t>
            </w:r>
          </w:p>
        </w:tc>
        <w:tc>
          <w:tcPr>
            <w:tcW w:w="630" w:type="dxa"/>
            <w:vMerge w:val="restart"/>
            <w:vAlign w:val="center"/>
          </w:tcPr>
          <w:p>
            <w:pPr>
              <w:widowControl/>
              <w:jc w:val="center"/>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val="en-US" w:eastAsia="zh-CN"/>
              </w:rPr>
              <w:t>7</w:t>
            </w:r>
          </w:p>
        </w:tc>
        <w:tc>
          <w:tcPr>
            <w:tcW w:w="938"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投标人业绩</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提供2022年11月1日后相关合同（有效复印件），每提供1份得1分，最多得</w:t>
            </w:r>
            <w:r>
              <w:rPr>
                <w:rFonts w:hint="eastAsia" w:asciiTheme="minorEastAsia" w:hAnsiTheme="minorEastAsia" w:cstheme="minorEastAsia"/>
                <w:color w:val="000000"/>
                <w:kern w:val="0"/>
                <w:sz w:val="18"/>
                <w:szCs w:val="18"/>
                <w:lang w:val="en-US" w:eastAsia="zh-CN"/>
              </w:rPr>
              <w:t>4</w:t>
            </w:r>
            <w:r>
              <w:rPr>
                <w:rFonts w:hint="eastAsia" w:asciiTheme="minorEastAsia" w:hAnsiTheme="minorEastAsia" w:cstheme="minorEastAsia"/>
                <w:color w:val="000000"/>
                <w:kern w:val="0"/>
                <w:sz w:val="18"/>
                <w:szCs w:val="18"/>
              </w:rPr>
              <w:t>分。需提供合同首页、合同金额关键页、合同盖章页、合同清单页并加盖投标人行政公章。</w:t>
            </w:r>
          </w:p>
        </w:tc>
        <w:tc>
          <w:tcPr>
            <w:tcW w:w="637" w:type="dxa"/>
            <w:vAlign w:val="center"/>
          </w:tcPr>
          <w:p>
            <w:pPr>
              <w:widowControl/>
              <w:jc w:val="center"/>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30" w:type="dxa"/>
            <w:vMerge w:val="continue"/>
            <w:vAlign w:val="center"/>
          </w:tcPr>
          <w:p>
            <w:pPr>
              <w:widowControl/>
              <w:jc w:val="center"/>
              <w:rPr>
                <w:rFonts w:hint="eastAsia" w:asciiTheme="minorEastAsia" w:hAnsiTheme="minorEastAsia" w:cstheme="minorEastAsia"/>
                <w:color w:val="000000"/>
                <w:kern w:val="0"/>
                <w:sz w:val="18"/>
                <w:szCs w:val="18"/>
              </w:rPr>
            </w:pPr>
          </w:p>
        </w:tc>
        <w:tc>
          <w:tcPr>
            <w:tcW w:w="670" w:type="dxa"/>
            <w:vMerge w:val="continue"/>
            <w:vAlign w:val="center"/>
          </w:tcPr>
          <w:p>
            <w:pPr>
              <w:widowControl/>
              <w:jc w:val="center"/>
              <w:rPr>
                <w:rFonts w:hint="eastAsia" w:asciiTheme="minorEastAsia" w:hAnsiTheme="minorEastAsia" w:cstheme="minorEastAsia"/>
                <w:color w:val="000000"/>
                <w:kern w:val="0"/>
                <w:sz w:val="18"/>
                <w:szCs w:val="18"/>
              </w:rPr>
            </w:pPr>
          </w:p>
        </w:tc>
        <w:tc>
          <w:tcPr>
            <w:tcW w:w="630" w:type="dxa"/>
            <w:vMerge w:val="continue"/>
            <w:vAlign w:val="center"/>
          </w:tcPr>
          <w:p>
            <w:pPr>
              <w:widowControl/>
              <w:jc w:val="center"/>
              <w:rPr>
                <w:rFonts w:hint="eastAsia" w:asciiTheme="minorEastAsia" w:hAnsiTheme="minorEastAsia" w:cstheme="minorEastAsia"/>
                <w:color w:val="000000"/>
                <w:kern w:val="0"/>
                <w:sz w:val="18"/>
                <w:szCs w:val="18"/>
              </w:rPr>
            </w:pPr>
          </w:p>
        </w:tc>
        <w:tc>
          <w:tcPr>
            <w:tcW w:w="938" w:type="dxa"/>
            <w:vAlign w:val="center"/>
          </w:tcPr>
          <w:p>
            <w:pPr>
              <w:widowControl/>
              <w:jc w:val="left"/>
              <w:rPr>
                <w:rFonts w:hint="eastAsia" w:eastAsia="宋体" w:asciiTheme="minorEastAsia" w:hAnsiTheme="minorEastAsia" w:cstheme="minorEastAsia"/>
                <w:color w:val="000000"/>
                <w:kern w:val="0"/>
                <w:sz w:val="18"/>
                <w:szCs w:val="18"/>
                <w:lang w:eastAsia="zh-CN"/>
              </w:rPr>
            </w:pPr>
            <w:r>
              <w:rPr>
                <w:rFonts w:hint="eastAsia" w:asciiTheme="minorEastAsia" w:hAnsiTheme="minorEastAsia" w:cstheme="minorEastAsia"/>
                <w:color w:val="000000"/>
                <w:kern w:val="0"/>
                <w:sz w:val="18"/>
                <w:szCs w:val="18"/>
                <w:lang w:eastAsia="zh-CN"/>
              </w:rPr>
              <w:t>投标人相关证书</w:t>
            </w:r>
          </w:p>
        </w:tc>
        <w:tc>
          <w:tcPr>
            <w:tcW w:w="5345" w:type="dxa"/>
            <w:vAlign w:val="center"/>
          </w:tcPr>
          <w:p>
            <w:pPr>
              <w:widowControl/>
              <w:jc w:val="left"/>
              <w:rPr>
                <w:rFonts w:hint="eastAsia" w:asciiTheme="minorEastAsia" w:hAnsiTheme="minorEastAsia" w:cstheme="minorEastAsia"/>
                <w:kern w:val="0"/>
                <w:sz w:val="18"/>
                <w:szCs w:val="18"/>
              </w:rPr>
            </w:pPr>
            <w:r>
              <w:rPr>
                <w:rFonts w:hint="eastAsia" w:asciiTheme="minorEastAsia" w:hAnsiTheme="minorEastAsia" w:cstheme="minorEastAsia"/>
                <w:kern w:val="0"/>
                <w:sz w:val="18"/>
                <w:szCs w:val="18"/>
              </w:rPr>
              <w:t>投标人具有职业健康安全管理体系认证、质量管理体系认证、环境理体系认证，全部满足得3分，缺1项减1分。</w:t>
            </w:r>
          </w:p>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sz w:val="18"/>
                <w:szCs w:val="18"/>
              </w:rPr>
              <w:t xml:space="preserve">需提供加有效的证书扫描件并加盖单位公章。 </w:t>
            </w:r>
          </w:p>
        </w:tc>
        <w:tc>
          <w:tcPr>
            <w:tcW w:w="637" w:type="dxa"/>
            <w:vAlign w:val="center"/>
          </w:tcPr>
          <w:p>
            <w:pPr>
              <w:widowControl/>
              <w:jc w:val="center"/>
              <w:rPr>
                <w:rFonts w:hint="eastAsia" w:eastAsia="宋体" w:asciiTheme="minorEastAsia" w:hAnsiTheme="minorEastAsia" w:cstheme="minorEastAsia"/>
                <w:color w:val="000000"/>
                <w:kern w:val="0"/>
                <w:sz w:val="18"/>
                <w:szCs w:val="18"/>
                <w:lang w:val="en-US" w:eastAsia="zh-CN"/>
              </w:rPr>
            </w:pPr>
            <w:r>
              <w:rPr>
                <w:rFonts w:hint="eastAsia" w:asciiTheme="minorEastAsia" w:hAnsiTheme="minorEastAsia" w:cstheme="minorEastAsia"/>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w:t>
            </w:r>
          </w:p>
        </w:tc>
        <w:tc>
          <w:tcPr>
            <w:tcW w:w="67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节能环保</w:t>
            </w:r>
          </w:p>
        </w:tc>
        <w:tc>
          <w:tcPr>
            <w:tcW w:w="630" w:type="dxa"/>
            <w:vMerge w:val="restart"/>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w:t>
            </w:r>
          </w:p>
        </w:tc>
        <w:tc>
          <w:tcPr>
            <w:tcW w:w="938"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节能</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70" w:type="dxa"/>
            <w:vMerge w:val="continue"/>
            <w:vAlign w:val="center"/>
          </w:tcPr>
          <w:p>
            <w:pPr>
              <w:widowControl/>
              <w:jc w:val="left"/>
              <w:rPr>
                <w:rFonts w:hint="eastAsia" w:asciiTheme="minorEastAsia" w:hAnsiTheme="minorEastAsia" w:cstheme="minorEastAsia"/>
                <w:color w:val="000000"/>
                <w:kern w:val="0"/>
                <w:sz w:val="18"/>
                <w:szCs w:val="18"/>
              </w:rPr>
            </w:pPr>
          </w:p>
        </w:tc>
        <w:tc>
          <w:tcPr>
            <w:tcW w:w="630" w:type="dxa"/>
            <w:vMerge w:val="continue"/>
            <w:vAlign w:val="center"/>
          </w:tcPr>
          <w:p>
            <w:pPr>
              <w:widowControl/>
              <w:jc w:val="left"/>
              <w:rPr>
                <w:rFonts w:hint="eastAsia" w:asciiTheme="minorEastAsia" w:hAnsiTheme="minorEastAsia" w:cstheme="minorEastAsia"/>
                <w:color w:val="000000"/>
                <w:kern w:val="0"/>
                <w:sz w:val="18"/>
                <w:szCs w:val="18"/>
              </w:rPr>
            </w:pPr>
          </w:p>
        </w:tc>
        <w:tc>
          <w:tcPr>
            <w:tcW w:w="938"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环保</w:t>
            </w:r>
          </w:p>
        </w:tc>
        <w:tc>
          <w:tcPr>
            <w:tcW w:w="5345" w:type="dxa"/>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637"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00" w:type="dxa"/>
            <w:gridSpan w:val="2"/>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合计</w:t>
            </w:r>
          </w:p>
        </w:tc>
        <w:tc>
          <w:tcPr>
            <w:tcW w:w="630" w:type="dxa"/>
            <w:vAlign w:val="center"/>
          </w:tcPr>
          <w:p>
            <w:pPr>
              <w:widowControl/>
              <w:jc w:val="center"/>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100</w:t>
            </w:r>
          </w:p>
        </w:tc>
        <w:tc>
          <w:tcPr>
            <w:tcW w:w="6920" w:type="dxa"/>
            <w:gridSpan w:val="3"/>
            <w:vAlign w:val="center"/>
          </w:tcPr>
          <w:p>
            <w:pPr>
              <w:widowControl/>
              <w:jc w:val="left"/>
              <w:rPr>
                <w:rFonts w:hint="eastAsia"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r>
    </w:tbl>
    <w:p>
      <w:pPr>
        <w:rPr>
          <w:rFonts w:hint="eastAsia" w:ascii="宋体" w:hAnsi="宋体" w:cs="宋体"/>
          <w:b/>
          <w:sz w:val="36"/>
          <w:szCs w:val="36"/>
        </w:rPr>
      </w:pPr>
      <w:r>
        <w:rPr>
          <w:rFonts w:ascii="宋体" w:hAnsi="宋体" w:cs="宋体"/>
          <w:b/>
          <w:sz w:val="36"/>
          <w:szCs w:val="36"/>
        </w:rPr>
        <w:br w:type="page"/>
      </w:r>
    </w:p>
    <w:p>
      <w:pPr>
        <w:numPr>
          <w:ilvl w:val="0"/>
          <w:numId w:val="16"/>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pStyle w:val="2"/>
        <w:numPr>
          <w:ilvl w:val="0"/>
          <w:numId w:val="17"/>
        </w:numPr>
        <w:ind w:left="0" w:leftChars="0" w:firstLine="482" w:firstLineChars="200"/>
        <w:rPr>
          <w:rFonts w:hint="eastAsia" w:asciiTheme="majorEastAsia" w:hAnsiTheme="majorEastAsia" w:eastAsiaTheme="majorEastAsia" w:cstheme="majorEastAsia"/>
          <w:b/>
          <w:sz w:val="24"/>
          <w:szCs w:val="24"/>
          <w:lang w:eastAsia="zh-CN"/>
        </w:rPr>
      </w:pPr>
      <w:r>
        <w:rPr>
          <w:rFonts w:hint="eastAsia" w:asciiTheme="majorEastAsia" w:hAnsiTheme="majorEastAsia" w:eastAsiaTheme="majorEastAsia" w:cstheme="majorEastAsia"/>
          <w:b/>
          <w:sz w:val="24"/>
          <w:szCs w:val="24"/>
          <w:lang w:eastAsia="zh-CN"/>
        </w:rPr>
        <w:t>需求清单</w:t>
      </w:r>
    </w:p>
    <w:tbl>
      <w:tblPr>
        <w:tblStyle w:val="58"/>
        <w:tblW w:w="9581" w:type="dxa"/>
        <w:tblInd w:w="-420" w:type="dxa"/>
        <w:tblLayout w:type="fixed"/>
        <w:tblCellMar>
          <w:top w:w="0" w:type="dxa"/>
          <w:left w:w="108" w:type="dxa"/>
          <w:bottom w:w="0" w:type="dxa"/>
          <w:right w:w="108" w:type="dxa"/>
        </w:tblCellMar>
      </w:tblPr>
      <w:tblGrid>
        <w:gridCol w:w="486"/>
        <w:gridCol w:w="480"/>
        <w:gridCol w:w="6955"/>
        <w:gridCol w:w="560"/>
        <w:gridCol w:w="313"/>
        <w:gridCol w:w="787"/>
      </w:tblGrid>
      <w:tr>
        <w:tblPrEx>
          <w:tblLayout w:type="fixed"/>
          <w:tblCellMar>
            <w:top w:w="0" w:type="dxa"/>
            <w:left w:w="108" w:type="dxa"/>
            <w:bottom w:w="0" w:type="dxa"/>
            <w:right w:w="108" w:type="dxa"/>
          </w:tblCellMar>
        </w:tblPrEx>
        <w:trPr>
          <w:trHeight w:val="300"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480" w:type="dxa"/>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kern w:val="0"/>
                <w:sz w:val="18"/>
                <w:szCs w:val="18"/>
              </w:rPr>
            </w:pPr>
            <w:r>
              <w:rPr>
                <w:rFonts w:hint="eastAsia" w:ascii="宋体" w:hAnsi="宋体" w:eastAsia="宋体" w:cs="宋体"/>
                <w:kern w:val="0"/>
                <w:sz w:val="18"/>
                <w:szCs w:val="18"/>
              </w:rPr>
              <w:t>产品</w:t>
            </w:r>
          </w:p>
        </w:tc>
        <w:tc>
          <w:tcPr>
            <w:tcW w:w="69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设备参数</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数量</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单位</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单价最高限价</w:t>
            </w:r>
          </w:p>
        </w:tc>
      </w:tr>
      <w:tr>
        <w:tblPrEx>
          <w:tblLayout w:type="fixed"/>
          <w:tblCellMar>
            <w:top w:w="0" w:type="dxa"/>
            <w:left w:w="108" w:type="dxa"/>
            <w:bottom w:w="0" w:type="dxa"/>
            <w:right w:w="108" w:type="dxa"/>
          </w:tblCellMar>
        </w:tblPrEx>
        <w:trPr>
          <w:trHeight w:val="557" w:hRule="atLeast"/>
        </w:trPr>
        <w:tc>
          <w:tcPr>
            <w:tcW w:w="486" w:type="dxa"/>
            <w:tcBorders>
              <w:top w:val="nil"/>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480"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触控一体机</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核心产品</w:t>
            </w:r>
            <w:r>
              <w:rPr>
                <w:rFonts w:hint="eastAsia" w:ascii="宋体" w:hAnsi="宋体" w:eastAsia="宋体" w:cs="宋体"/>
                <w:kern w:val="0"/>
                <w:sz w:val="18"/>
                <w:szCs w:val="18"/>
                <w:lang w:eastAsia="zh-CN"/>
              </w:rPr>
              <w:t>）</w:t>
            </w:r>
          </w:p>
        </w:tc>
        <w:tc>
          <w:tcPr>
            <w:tcW w:w="6955" w:type="dxa"/>
            <w:tcBorders>
              <w:top w:val="nil"/>
              <w:left w:val="nil"/>
              <w:bottom w:val="single" w:color="auto" w:sz="4" w:space="0"/>
              <w:right w:val="single" w:color="auto" w:sz="4" w:space="0"/>
            </w:tcBorders>
            <w:vAlign w:val="center"/>
          </w:tcPr>
          <w:p>
            <w:pPr>
              <w:rPr>
                <w:rFonts w:hint="eastAsia" w:asciiTheme="minorEastAsia" w:hAnsiTheme="minorEastAsia"/>
                <w:sz w:val="18"/>
                <w:szCs w:val="18"/>
              </w:rPr>
            </w:pPr>
            <w:r>
              <w:rPr>
                <w:rFonts w:hint="eastAsia" w:cs="宋体" w:asciiTheme="minorEastAsia" w:hAnsiTheme="minorEastAsia"/>
                <w:kern w:val="0"/>
                <w:sz w:val="18"/>
                <w:szCs w:val="18"/>
              </w:rPr>
              <w:t>一、整机</w:t>
            </w:r>
            <w:r>
              <w:rPr>
                <w:rFonts w:hint="eastAsia" w:cs="宋体" w:asciiTheme="minorEastAsia" w:hAnsiTheme="minorEastAsia"/>
                <w:kern w:val="0"/>
                <w:sz w:val="18"/>
                <w:szCs w:val="18"/>
              </w:rPr>
              <w:br w:type="textWrapping"/>
            </w:r>
            <w:r>
              <w:rPr>
                <w:rFonts w:hint="eastAsia" w:asciiTheme="minorEastAsia" w:hAnsiTheme="minorEastAsia"/>
                <w:sz w:val="18"/>
                <w:szCs w:val="18"/>
              </w:rPr>
              <w:t>1.整机采用86英寸UHD超高清LED液晶屏，显示比例16:9，分辨率3840×2160，色域覆盖率（NTSC）≧95%，灰度等级≧256级。</w:t>
            </w:r>
          </w:p>
          <w:p>
            <w:pPr>
              <w:rPr>
                <w:rFonts w:hint="eastAsia" w:asciiTheme="minorEastAsia" w:hAnsiTheme="minorEastAsia"/>
                <w:sz w:val="18"/>
                <w:szCs w:val="18"/>
              </w:rPr>
            </w:pPr>
            <w:r>
              <w:rPr>
                <w:rFonts w:hint="eastAsia" w:asciiTheme="minorEastAsia" w:hAnsiTheme="minorEastAsia"/>
                <w:sz w:val="18"/>
                <w:szCs w:val="18"/>
              </w:rPr>
              <w:t>2.整机采用全物理钢化玻璃，钢化玻璃表面硬度≧9H。</w:t>
            </w:r>
          </w:p>
          <w:p>
            <w:pPr>
              <w:rPr>
                <w:rFonts w:hint="eastAsia" w:asciiTheme="minorEastAsia" w:hAnsiTheme="minorEastAsia"/>
                <w:sz w:val="18"/>
                <w:szCs w:val="18"/>
              </w:rPr>
            </w:pPr>
            <w:r>
              <w:rPr>
                <w:rFonts w:hint="eastAsia" w:asciiTheme="minorEastAsia" w:hAnsiTheme="minorEastAsia"/>
                <w:sz w:val="18"/>
                <w:szCs w:val="18"/>
              </w:rPr>
              <w:t>#3.支持国产化系统下50点触控及书写画线。（提供具备CMA或CNAS标识的第三方机构出具的相关检测报告复印件并加盖制造商公章）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#4.侧置输入接口具备2路HDMI 、1路RS232、1路USB接口；侧置输出接口具备1路音频输出、1路触控USB输出、1路HDMI输出；前置输入接口具备3路USB接口（包含1路Type-C、2路USB）1路HDMI 接口，具备中文标识。（提供带真机logo实物接口照片并加盖厂家公章扫描件）</w:t>
            </w:r>
          </w:p>
          <w:p>
            <w:pPr>
              <w:rPr>
                <w:rFonts w:hint="eastAsia" w:asciiTheme="minorEastAsia" w:hAnsiTheme="minorEastAsia"/>
                <w:sz w:val="18"/>
                <w:szCs w:val="18"/>
              </w:rPr>
            </w:pPr>
            <w:r>
              <w:rPr>
                <w:rFonts w:hint="eastAsia" w:asciiTheme="minorEastAsia" w:hAnsiTheme="minorEastAsia"/>
                <w:sz w:val="18"/>
                <w:szCs w:val="18"/>
              </w:rPr>
              <w:t>5.前置接口面板支持单独拆卸；</w:t>
            </w:r>
          </w:p>
          <w:p>
            <w:pPr>
              <w:rPr>
                <w:rFonts w:hint="eastAsia" w:asciiTheme="minorEastAsia" w:hAnsiTheme="minorEastAsia"/>
                <w:sz w:val="18"/>
                <w:szCs w:val="18"/>
              </w:rPr>
            </w:pPr>
            <w:r>
              <w:rPr>
                <w:rFonts w:hint="eastAsia" w:asciiTheme="minorEastAsia" w:hAnsiTheme="minorEastAsia"/>
                <w:sz w:val="18"/>
                <w:szCs w:val="18"/>
              </w:rPr>
              <w:t>#6.内置一体化高清5K摄像头，可拍摄≧1700万像素的照片，可输出最大分辨率≧5100*3864，摄像头运行时，有指示灯提示。（提供具备CMA或CNAS标识的第三方机构出具的相关检测报告复印件并加盖制造商公章）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7.整机内置2.2声道扬声器，下边框6个发声单元，额定总功率≧60W，1米处声压级≧90dB，10米处声压级≧80dB，1米处与10米处声压差值≧10 dB。</w:t>
            </w:r>
          </w:p>
          <w:p>
            <w:pPr>
              <w:rPr>
                <w:rFonts w:hint="eastAsia" w:asciiTheme="minorEastAsia" w:hAnsiTheme="minorEastAsia"/>
                <w:sz w:val="18"/>
                <w:szCs w:val="18"/>
              </w:rPr>
            </w:pPr>
            <w:r>
              <w:rPr>
                <w:rFonts w:hint="eastAsia" w:asciiTheme="minorEastAsia" w:hAnsiTheme="minorEastAsia"/>
                <w:sz w:val="18"/>
                <w:szCs w:val="18"/>
              </w:rPr>
              <w:t>8.整机内置非独立外扩展的8阵列麦克风，拾音角度≧180°，拾音距离≧12m。</w:t>
            </w:r>
          </w:p>
          <w:p>
            <w:pPr>
              <w:rPr>
                <w:rFonts w:hint="eastAsia" w:asciiTheme="minorEastAsia" w:hAnsiTheme="minorEastAsia"/>
                <w:sz w:val="18"/>
                <w:szCs w:val="18"/>
              </w:rPr>
            </w:pPr>
            <w:r>
              <w:rPr>
                <w:rFonts w:hint="eastAsia" w:asciiTheme="minorEastAsia" w:hAnsiTheme="minorEastAsia"/>
                <w:sz w:val="18"/>
                <w:szCs w:val="18"/>
              </w:rPr>
              <w:t>9.整机具备至少7个前置按键，功能包含不局限于设备开关机、调出中控菜单、音量+、音量-、录屏等。</w:t>
            </w:r>
          </w:p>
          <w:p>
            <w:pPr>
              <w:rPr>
                <w:rFonts w:hint="eastAsia" w:asciiTheme="minorEastAsia" w:hAnsiTheme="minorEastAsia"/>
                <w:sz w:val="18"/>
                <w:szCs w:val="18"/>
              </w:rPr>
            </w:pPr>
            <w:r>
              <w:rPr>
                <w:rFonts w:hint="eastAsia" w:asciiTheme="minorEastAsia" w:hAnsiTheme="minorEastAsia"/>
                <w:sz w:val="18"/>
                <w:szCs w:val="18"/>
              </w:rPr>
              <w:t>#10.具备前置针孔式一键还原功能，具备中文标识，并支持笔槽，可放置伸缩教鞭、粉笔等书写笔。</w:t>
            </w:r>
            <w:bookmarkStart w:id="773" w:name="OLE_LINK1"/>
            <w:r>
              <w:rPr>
                <w:rFonts w:hint="eastAsia" w:asciiTheme="minorEastAsia" w:hAnsiTheme="minorEastAsia"/>
                <w:sz w:val="18"/>
                <w:szCs w:val="18"/>
              </w:rPr>
              <w:t>（提供带真机logo实物照片并加盖厂家公章扫描件）</w:t>
            </w:r>
          </w:p>
          <w:bookmarkEnd w:id="773"/>
          <w:p>
            <w:pPr>
              <w:rPr>
                <w:rFonts w:hint="eastAsia" w:asciiTheme="minorEastAsia" w:hAnsiTheme="minorEastAsia"/>
                <w:sz w:val="18"/>
                <w:szCs w:val="18"/>
              </w:rPr>
            </w:pPr>
            <w:r>
              <w:rPr>
                <w:rFonts w:hint="eastAsia" w:asciiTheme="minorEastAsia" w:hAnsiTheme="minorEastAsia"/>
                <w:sz w:val="18"/>
                <w:szCs w:val="18"/>
              </w:rPr>
              <w:t>11.整机支持蓝牙Bluetooth 5.4标准。整机内置WiFi6无线网卡（不接受外接），可实现Wi-Fi无线上网连接、AP无线热点发射。</w:t>
            </w:r>
          </w:p>
          <w:p>
            <w:pPr>
              <w:rPr>
                <w:rFonts w:hint="eastAsia" w:asciiTheme="minorEastAsia" w:hAnsiTheme="minorEastAsia"/>
                <w:sz w:val="18"/>
                <w:szCs w:val="18"/>
              </w:rPr>
            </w:pPr>
            <w:r>
              <w:rPr>
                <w:rFonts w:hint="eastAsia" w:asciiTheme="minorEastAsia" w:hAnsiTheme="minorEastAsia"/>
                <w:sz w:val="18"/>
                <w:szCs w:val="18"/>
              </w:rPr>
              <w:t>12.触控一体机通过蓝光辐射无危害检测，视力防护遵循GB 40070-2021或IEC TR62778:2014 标准，满足RG0豁免级。</w:t>
            </w:r>
          </w:p>
          <w:p>
            <w:pPr>
              <w:rPr>
                <w:rFonts w:hint="eastAsia" w:asciiTheme="minorEastAsia" w:hAnsiTheme="minorEastAsia"/>
                <w:color w:val="EE0000"/>
                <w:sz w:val="18"/>
                <w:szCs w:val="18"/>
              </w:rPr>
            </w:pPr>
            <w:r>
              <w:rPr>
                <w:rFonts w:hint="eastAsia" w:asciiTheme="minorEastAsia" w:hAnsiTheme="minorEastAsia"/>
                <w:sz w:val="18"/>
                <w:szCs w:val="18"/>
              </w:rPr>
              <w:t>#13.整机通过CQC/PV12002-2024标准和技术要求认证，并获得显示设备闪烁性能认证证书，认证等级为无闪烁，提供证书扫描件加盖制造商公章。</w:t>
            </w:r>
            <w:r>
              <w:rPr>
                <w:rFonts w:hint="eastAsia" w:asciiTheme="minorEastAsia" w:hAnsiTheme="minorEastAsia"/>
                <w:color w:val="EE0000"/>
                <w:sz w:val="18"/>
                <w:szCs w:val="18"/>
              </w:rPr>
              <w:t xml:space="preserve"> </w:t>
            </w:r>
          </w:p>
          <w:p>
            <w:pPr>
              <w:rPr>
                <w:rFonts w:hint="eastAsia" w:asciiTheme="minorEastAsia" w:hAnsiTheme="minorEastAsia"/>
                <w:sz w:val="18"/>
                <w:szCs w:val="18"/>
              </w:rPr>
            </w:pPr>
            <w:r>
              <w:rPr>
                <w:rFonts w:hint="eastAsia" w:asciiTheme="minorEastAsia" w:hAnsiTheme="minorEastAsia"/>
                <w:sz w:val="18"/>
                <w:szCs w:val="18"/>
              </w:rPr>
              <w:t>#14.屏体采用插拔式电脑模块架构，针脚数为80Pin。（提供具备CMA或CNAS标识的第三方机构出具的相关检测报告复印件并加盖制造商公章）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15.依据GB 21520-2023标准，能效等级达到1级。</w:t>
            </w:r>
          </w:p>
          <w:p>
            <w:pPr>
              <w:rPr>
                <w:rFonts w:hint="eastAsia" w:asciiTheme="minorEastAsia" w:hAnsiTheme="minorEastAsia"/>
                <w:sz w:val="18"/>
                <w:szCs w:val="18"/>
              </w:rPr>
            </w:pPr>
            <w:r>
              <w:rPr>
                <w:rFonts w:hint="eastAsia" w:asciiTheme="minorEastAsia" w:hAnsiTheme="minorEastAsia"/>
                <w:sz w:val="18"/>
                <w:szCs w:val="18"/>
              </w:rPr>
              <w:t>16.提供具备国家无线电发射设备型号核准证；</w:t>
            </w:r>
          </w:p>
          <w:p>
            <w:pPr>
              <w:rPr>
                <w:rFonts w:hint="eastAsia" w:asciiTheme="minorEastAsia" w:hAnsiTheme="minorEastAsia"/>
                <w:sz w:val="18"/>
                <w:szCs w:val="18"/>
              </w:rPr>
            </w:pPr>
            <w:r>
              <w:rPr>
                <w:rFonts w:hint="eastAsia" w:asciiTheme="minorEastAsia" w:hAnsiTheme="minorEastAsia"/>
                <w:sz w:val="18"/>
                <w:szCs w:val="18"/>
              </w:rPr>
              <w:t>17.所投产品制造商须通过GB/T27922商品售后服务评价认证，服务等级不低于十星级，且认证范围需包含所投产品。</w:t>
            </w:r>
          </w:p>
          <w:p>
            <w:pPr>
              <w:pStyle w:val="104"/>
              <w:numPr>
                <w:ilvl w:val="0"/>
                <w:numId w:val="18"/>
              </w:numPr>
              <w:rPr>
                <w:rFonts w:hint="eastAsia" w:asciiTheme="minorEastAsia" w:hAnsiTheme="minorEastAsia"/>
                <w:sz w:val="18"/>
                <w:szCs w:val="18"/>
              </w:rPr>
            </w:pPr>
            <w:r>
              <w:rPr>
                <w:rFonts w:hint="eastAsia" w:asciiTheme="minorEastAsia" w:hAnsiTheme="minorEastAsia"/>
                <w:sz w:val="18"/>
                <w:szCs w:val="18"/>
              </w:rPr>
              <w:t>教学软件</w:t>
            </w:r>
          </w:p>
          <w:p>
            <w:pPr>
              <w:rPr>
                <w:rFonts w:hint="eastAsia" w:asciiTheme="minorEastAsia" w:hAnsiTheme="minorEastAsia"/>
                <w:sz w:val="18"/>
                <w:szCs w:val="18"/>
              </w:rPr>
            </w:pPr>
            <w:r>
              <w:rPr>
                <w:rFonts w:hint="eastAsia" w:asciiTheme="minorEastAsia" w:hAnsiTheme="minorEastAsia"/>
                <w:sz w:val="18"/>
                <w:szCs w:val="18"/>
              </w:rPr>
              <w:t>#18.教学软件支持多种登录方式，包含不局限于U盘登录、账号密码直接登录、书写登录等，支持免登录打开本地课件；（提供具备CMA或CNAS标识的第三方机构出具的相关检测报告复印件并加盖制造商公章）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#19.软件提供个人云盘存储功能，注册即可免费获取不少于200GB云端存储空间，可扩展至3TB云存储空间；（提供具备CMA或CNAS标识的第三方机构出具的相关检测报告复印件并加盖制造商公章）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20.提供预置的课件素材，允许老师在网页端、移动端、电脑端进行内容的选择与组合，快速生成课件并浏览，所有制作的课件均实时保存至云端，老师只需登录即可查看；（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21.提供模块化的课件素材和教案，学科涵盖小学语文、初中语文、小学数学、初中数学、高中数学、小学英语、初中英语、小学科学、初中物理、初中化学等学科 (教材版本覆盖部编版、人教版、教科版、外研新标准版、北师大版、冀教版、中图版等教材版本)，课件支持组选：课堂导入，知识讲解，例题与变式，拓展延伸，课外活动等，课件总课时量不低于 3600 个课时；</w:t>
            </w:r>
          </w:p>
          <w:p>
            <w:pPr>
              <w:rPr>
                <w:rFonts w:hint="eastAsia" w:asciiTheme="minorEastAsia" w:hAnsiTheme="minorEastAsia"/>
                <w:sz w:val="18"/>
                <w:szCs w:val="18"/>
              </w:rPr>
            </w:pPr>
            <w:r>
              <w:rPr>
                <w:rFonts w:hint="eastAsia" w:asciiTheme="minorEastAsia" w:hAnsiTheme="minorEastAsia"/>
                <w:sz w:val="18"/>
                <w:szCs w:val="18"/>
              </w:rPr>
              <w:t>22.提供语文生字卡片、英语生词卡片、化学工具编辑器、数学工具编辑器、英文手写识别等学课工具；</w:t>
            </w:r>
          </w:p>
          <w:p>
            <w:pPr>
              <w:rPr>
                <w:rFonts w:hint="eastAsia" w:asciiTheme="minorEastAsia" w:hAnsiTheme="minorEastAsia"/>
                <w:sz w:val="18"/>
                <w:szCs w:val="18"/>
              </w:rPr>
            </w:pPr>
            <w:r>
              <w:rPr>
                <w:rFonts w:hint="eastAsia" w:asciiTheme="minorEastAsia" w:hAnsiTheme="minorEastAsia"/>
                <w:sz w:val="18"/>
                <w:szCs w:val="18"/>
              </w:rPr>
              <w:t>#23.双侧快捷键授课状态下具备多个教学辅助工具，包含截图、时钟、放大镜、聚光灯、黑屏、随机数、骰子和大转盘8种；（提供具备CMA或CNAS标识的第三方机构出具的相关检测报告复印件并加盖制造商公章）</w:t>
            </w:r>
          </w:p>
          <w:p>
            <w:pPr>
              <w:rPr>
                <w:rFonts w:hint="eastAsia" w:asciiTheme="minorEastAsia" w:hAnsiTheme="minorEastAsia"/>
                <w:sz w:val="18"/>
                <w:szCs w:val="18"/>
              </w:rPr>
            </w:pPr>
            <w:r>
              <w:rPr>
                <w:rFonts w:hint="eastAsia" w:asciiTheme="minorEastAsia" w:hAnsiTheme="minorEastAsia"/>
                <w:sz w:val="18"/>
                <w:szCs w:val="18"/>
              </w:rPr>
              <w:t>24.软件在授课模式状态下支持多种笔形颜色选择，笔形不少于9种，颜色不少于6种；</w:t>
            </w:r>
          </w:p>
          <w:p>
            <w:pPr>
              <w:rPr>
                <w:rFonts w:hint="eastAsia" w:asciiTheme="minorEastAsia" w:hAnsiTheme="minorEastAsia"/>
                <w:sz w:val="18"/>
                <w:szCs w:val="18"/>
              </w:rPr>
            </w:pPr>
            <w:r>
              <w:rPr>
                <w:rFonts w:hint="eastAsia" w:asciiTheme="minorEastAsia" w:hAnsiTheme="minorEastAsia"/>
                <w:sz w:val="18"/>
                <w:szCs w:val="18"/>
              </w:rPr>
              <w:t>25.提供软件能力成熟度模型5级证书，遵循标准依据SJ/T 11235或MDD(V2.0)；</w:t>
            </w:r>
          </w:p>
          <w:p>
            <w:pPr>
              <w:rPr>
                <w:rFonts w:hint="eastAsia" w:asciiTheme="minorEastAsia" w:hAnsiTheme="minorEastAsia"/>
                <w:sz w:val="18"/>
                <w:szCs w:val="18"/>
              </w:rPr>
            </w:pPr>
            <w:r>
              <w:rPr>
                <w:rFonts w:hint="eastAsia" w:asciiTheme="minorEastAsia" w:hAnsiTheme="minorEastAsia"/>
                <w:sz w:val="18"/>
                <w:szCs w:val="18"/>
              </w:rPr>
              <w:t>26.为确保教学软件安全可靠，提供制造商安全等保证书（云平台），不低于3级证书，提供证书复印件加盖制造商公章。</w:t>
            </w:r>
          </w:p>
          <w:p>
            <w:pPr>
              <w:rPr>
                <w:rFonts w:hint="eastAsia" w:cs="宋体" w:asciiTheme="minorEastAsia" w:hAnsiTheme="minorEastAsia"/>
                <w:kern w:val="0"/>
                <w:sz w:val="18"/>
                <w:szCs w:val="18"/>
              </w:rPr>
            </w:pPr>
            <w:r>
              <w:rPr>
                <w:rFonts w:hint="eastAsia" w:cs="宋体" w:asciiTheme="minorEastAsia" w:hAnsiTheme="minorEastAsia"/>
                <w:kern w:val="0"/>
                <w:sz w:val="18"/>
                <w:szCs w:val="18"/>
              </w:rPr>
              <w:t>#27.为保障用户数据安全，提供制造商依据国家标准GB/T37988-2019 建立并通过数据安全能力成熟度模型等级证书，不低于2级，</w:t>
            </w:r>
            <w:r>
              <w:rPr>
                <w:rFonts w:hint="eastAsia" w:asciiTheme="minorEastAsia" w:hAnsiTheme="minorEastAsia"/>
                <w:sz w:val="18"/>
                <w:szCs w:val="18"/>
              </w:rPr>
              <w:t>提供证书复印件加盖制造商公章。</w:t>
            </w:r>
          </w:p>
        </w:tc>
        <w:tc>
          <w:tcPr>
            <w:tcW w:w="56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套</w:t>
            </w:r>
          </w:p>
        </w:tc>
        <w:tc>
          <w:tcPr>
            <w:tcW w:w="787"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20000</w:t>
            </w:r>
          </w:p>
        </w:tc>
      </w:tr>
      <w:tr>
        <w:tblPrEx>
          <w:tblLayout w:type="fixed"/>
          <w:tblCellMar>
            <w:top w:w="0" w:type="dxa"/>
            <w:left w:w="108" w:type="dxa"/>
            <w:bottom w:w="0" w:type="dxa"/>
            <w:right w:w="108" w:type="dxa"/>
          </w:tblCellMar>
        </w:tblPrEx>
        <w:trPr>
          <w:trHeight w:val="90"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OPS电脑</w:t>
            </w:r>
          </w:p>
        </w:tc>
        <w:tc>
          <w:tcPr>
            <w:tcW w:w="6955" w:type="dxa"/>
            <w:tcBorders>
              <w:top w:val="single" w:color="auto" w:sz="4" w:space="0"/>
              <w:left w:val="nil"/>
              <w:bottom w:val="single" w:color="auto" w:sz="4" w:space="0"/>
              <w:right w:val="single" w:color="auto" w:sz="4" w:space="0"/>
            </w:tcBorders>
            <w:vAlign w:val="center"/>
          </w:tcPr>
          <w:p>
            <w:pPr>
              <w:rPr>
                <w:sz w:val="18"/>
                <w:szCs w:val="18"/>
              </w:rPr>
            </w:pPr>
            <w:r>
              <w:rPr>
                <w:rFonts w:hint="eastAsia"/>
                <w:sz w:val="18"/>
                <w:szCs w:val="18"/>
              </w:rPr>
              <w:t>1. 国产自主可控 CPU，工作主频≥2.7GHz，内存≥16G，硬盘≥512GB。预装正版国产操作系统。</w:t>
            </w:r>
          </w:p>
          <w:p>
            <w:pPr>
              <w:rPr>
                <w:sz w:val="18"/>
                <w:szCs w:val="18"/>
              </w:rPr>
            </w:pPr>
            <w:r>
              <w:rPr>
                <w:rFonts w:hint="eastAsia"/>
                <w:sz w:val="18"/>
                <w:szCs w:val="18"/>
              </w:rPr>
              <w:t>2.至少具有6个USB接口，其中USB3.0≥3个;至少具有1个HDMl out 接口;至少具有一个 RJ45 接口。</w:t>
            </w:r>
          </w:p>
          <w:p>
            <w:pPr>
              <w:widowControl/>
              <w:jc w:val="left"/>
              <w:rPr>
                <w:sz w:val="18"/>
                <w:szCs w:val="18"/>
              </w:rPr>
            </w:pPr>
            <w:r>
              <w:rPr>
                <w:rFonts w:hint="eastAsia"/>
                <w:sz w:val="18"/>
                <w:szCs w:val="18"/>
              </w:rPr>
              <w:t>3.采用按压式卡扣设计，无需工具即可快速拆卸电脑模块;与整机的连接采用万兆级网口，传输速率≥10Gbps。</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3500</w:t>
            </w:r>
          </w:p>
        </w:tc>
      </w:tr>
      <w:tr>
        <w:tblPrEx>
          <w:tblLayout w:type="fixed"/>
          <w:tblCellMar>
            <w:top w:w="0" w:type="dxa"/>
            <w:left w:w="108" w:type="dxa"/>
            <w:bottom w:w="0" w:type="dxa"/>
            <w:right w:w="108" w:type="dxa"/>
          </w:tblCellMar>
        </w:tblPrEx>
        <w:trPr>
          <w:trHeight w:val="3818"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视频展台</w:t>
            </w:r>
          </w:p>
        </w:tc>
        <w:tc>
          <w:tcPr>
            <w:tcW w:w="6955" w:type="dxa"/>
            <w:tcBorders>
              <w:top w:val="single" w:color="auto" w:sz="4" w:space="0"/>
              <w:left w:val="nil"/>
              <w:bottom w:val="single" w:color="auto" w:sz="4" w:space="0"/>
              <w:right w:val="single" w:color="auto" w:sz="4" w:space="0"/>
            </w:tcBorders>
            <w:vAlign w:val="center"/>
          </w:tcPr>
          <w:p>
            <w:pPr>
              <w:rPr>
                <w:sz w:val="18"/>
                <w:szCs w:val="18"/>
              </w:rPr>
            </w:pPr>
            <w:r>
              <w:rPr>
                <w:rFonts w:hint="eastAsia"/>
                <w:sz w:val="18"/>
                <w:szCs w:val="18"/>
              </w:rPr>
              <w:t>1.镜头 ：1300W像素；中心线≥1200 线，四周线≥1000 线；</w:t>
            </w:r>
          </w:p>
          <w:p>
            <w:pPr>
              <w:rPr>
                <w:sz w:val="18"/>
                <w:szCs w:val="18"/>
              </w:rPr>
            </w:pPr>
            <w:r>
              <w:rPr>
                <w:rFonts w:hint="eastAsia"/>
                <w:sz w:val="18"/>
                <w:szCs w:val="18"/>
              </w:rPr>
              <w:t>2.解像力：中心区域可以分辨没毫米160对线</w:t>
            </w:r>
          </w:p>
          <w:p>
            <w:pPr>
              <w:rPr>
                <w:sz w:val="18"/>
                <w:szCs w:val="18"/>
              </w:rPr>
            </w:pPr>
            <w:r>
              <w:rPr>
                <w:rFonts w:hint="eastAsia"/>
                <w:sz w:val="18"/>
                <w:szCs w:val="18"/>
              </w:rPr>
              <w:t>#3.变焦：≥120 倍（光学变焦 12 倍，数字变焦 10 倍）；</w:t>
            </w:r>
            <w:r>
              <w:rPr>
                <w:rFonts w:hint="eastAsia" w:asciiTheme="minorEastAsia" w:hAnsiTheme="minorEastAsia"/>
                <w:sz w:val="18"/>
                <w:szCs w:val="18"/>
              </w:rPr>
              <w:t>（提供具备CMA或CNAS标识的第三方机构出具的相关检测报告复印件并加盖制造商公章）</w:t>
            </w:r>
          </w:p>
          <w:p>
            <w:pPr>
              <w:rPr>
                <w:sz w:val="18"/>
                <w:szCs w:val="18"/>
              </w:rPr>
            </w:pPr>
            <w:r>
              <w:rPr>
                <w:rFonts w:hint="eastAsia"/>
                <w:sz w:val="18"/>
                <w:szCs w:val="18"/>
              </w:rPr>
              <w:t>4.对焦方式：支持3钟方式对画面进行聚焦，其中至少包含机身物理按键进行对焦</w:t>
            </w:r>
          </w:p>
          <w:p>
            <w:pPr>
              <w:rPr>
                <w:sz w:val="18"/>
                <w:szCs w:val="18"/>
              </w:rPr>
            </w:pPr>
            <w:r>
              <w:rPr>
                <w:rFonts w:hint="eastAsia"/>
                <w:sz w:val="18"/>
                <w:szCs w:val="18"/>
              </w:rPr>
              <w:t>5.书夹：具有前后可调节式书夹</w:t>
            </w:r>
          </w:p>
          <w:p>
            <w:pPr>
              <w:rPr>
                <w:sz w:val="18"/>
                <w:szCs w:val="18"/>
              </w:rPr>
            </w:pPr>
            <w:r>
              <w:rPr>
                <w:rFonts w:hint="eastAsia"/>
                <w:sz w:val="18"/>
                <w:szCs w:val="18"/>
              </w:rPr>
              <w:t>6.视频信号输出：最大支持MJPG ≥4160×3104视频信号输出；</w:t>
            </w:r>
          </w:p>
          <w:p>
            <w:pPr>
              <w:rPr>
                <w:sz w:val="18"/>
                <w:szCs w:val="18"/>
              </w:rPr>
            </w:pPr>
            <w:r>
              <w:rPr>
                <w:rFonts w:hint="eastAsia"/>
                <w:sz w:val="18"/>
                <w:szCs w:val="18"/>
              </w:rPr>
              <w:t>7.拍摄范围： A4 画幅；</w:t>
            </w:r>
          </w:p>
          <w:p>
            <w:pPr>
              <w:rPr>
                <w:sz w:val="18"/>
                <w:szCs w:val="18"/>
              </w:rPr>
            </w:pPr>
            <w:r>
              <w:rPr>
                <w:rFonts w:hint="eastAsia"/>
                <w:sz w:val="18"/>
                <w:szCs w:val="18"/>
              </w:rPr>
              <w:t>8.接口：U盘*1，HDMI-OUT*1，PC*1；</w:t>
            </w:r>
          </w:p>
          <w:p>
            <w:pPr>
              <w:rPr>
                <w:sz w:val="18"/>
                <w:szCs w:val="18"/>
              </w:rPr>
            </w:pPr>
            <w:r>
              <w:rPr>
                <w:rFonts w:hint="eastAsia"/>
                <w:sz w:val="18"/>
                <w:szCs w:val="18"/>
              </w:rPr>
              <w:t xml:space="preserve">9.图像信号输出： 最大支持输出≥4160x3104 的图像； </w:t>
            </w:r>
          </w:p>
          <w:p>
            <w:pPr>
              <w:rPr>
                <w:sz w:val="18"/>
                <w:szCs w:val="18"/>
              </w:rPr>
            </w:pPr>
            <w:r>
              <w:rPr>
                <w:rFonts w:hint="eastAsia"/>
                <w:sz w:val="18"/>
                <w:szCs w:val="18"/>
              </w:rPr>
              <w:t>10.电容触摸按键：电源键、冻结键、自动聚焦键、放大键、缩小键、放大键，且所有按键均具有图标标识；</w:t>
            </w:r>
            <w:r>
              <w:rPr>
                <w:sz w:val="18"/>
                <w:szCs w:val="18"/>
              </w:rPr>
              <w:t xml:space="preserve"> </w:t>
            </w:r>
          </w:p>
          <w:p>
            <w:pPr>
              <w:rPr>
                <w:sz w:val="18"/>
                <w:szCs w:val="18"/>
              </w:rPr>
            </w:pPr>
            <w:r>
              <w:rPr>
                <w:rFonts w:hint="eastAsia"/>
                <w:sz w:val="18"/>
                <w:szCs w:val="18"/>
              </w:rPr>
              <w:t>11.麦克风：内置高灵敏度MIC并支持1-16档调节；</w:t>
            </w:r>
            <w:r>
              <w:rPr>
                <w:sz w:val="18"/>
                <w:szCs w:val="18"/>
              </w:rPr>
              <w:t xml:space="preserve"> </w:t>
            </w:r>
          </w:p>
          <w:p>
            <w:pPr>
              <w:rPr>
                <w:sz w:val="18"/>
                <w:szCs w:val="18"/>
              </w:rPr>
            </w:pPr>
            <w:r>
              <w:rPr>
                <w:rFonts w:hint="eastAsia"/>
                <w:sz w:val="18"/>
                <w:szCs w:val="18"/>
              </w:rPr>
              <w:t>12.支持本地拍照、U盘拍照、录像及其回放</w:t>
            </w:r>
          </w:p>
          <w:p>
            <w:pPr>
              <w:rPr>
                <w:sz w:val="18"/>
                <w:szCs w:val="18"/>
              </w:rPr>
            </w:pPr>
            <w:r>
              <w:rPr>
                <w:rFonts w:hint="eastAsia"/>
                <w:sz w:val="18"/>
                <w:szCs w:val="18"/>
              </w:rPr>
              <w:t>13.支持通过HDMI连接显示器进行视频展示，最大支持4K分辨率输出；</w:t>
            </w:r>
          </w:p>
          <w:p>
            <w:pPr>
              <w:rPr>
                <w:sz w:val="18"/>
                <w:szCs w:val="18"/>
              </w:rPr>
            </w:pPr>
            <w:r>
              <w:rPr>
                <w:rFonts w:hint="eastAsia"/>
                <w:sz w:val="18"/>
                <w:szCs w:val="18"/>
              </w:rPr>
              <w:t>14.安装方式：支持壁挂式安装和台式安装两种安装方式；</w:t>
            </w:r>
          </w:p>
          <w:p>
            <w:pPr>
              <w:rPr>
                <w:sz w:val="18"/>
                <w:szCs w:val="18"/>
              </w:rPr>
            </w:pPr>
            <w:r>
              <w:rPr>
                <w:rFonts w:hint="eastAsia"/>
                <w:sz w:val="18"/>
                <w:szCs w:val="18"/>
              </w:rPr>
              <w:t>15.遥控器：展台自带遥控器且可内置于展台收纳槽内；</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3000</w:t>
            </w:r>
          </w:p>
        </w:tc>
      </w:tr>
      <w:tr>
        <w:tblPrEx>
          <w:tblLayout w:type="fixed"/>
          <w:tblCellMar>
            <w:top w:w="0" w:type="dxa"/>
            <w:left w:w="108" w:type="dxa"/>
            <w:bottom w:w="0" w:type="dxa"/>
            <w:right w:w="108" w:type="dxa"/>
          </w:tblCellMar>
        </w:tblPrEx>
        <w:trPr>
          <w:trHeight w:val="1833"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无线投屏</w:t>
            </w:r>
          </w:p>
        </w:tc>
        <w:tc>
          <w:tcPr>
            <w:tcW w:w="6955" w:type="dxa"/>
            <w:tcBorders>
              <w:top w:val="single" w:color="auto" w:sz="4" w:space="0"/>
              <w:left w:val="nil"/>
              <w:bottom w:val="single" w:color="auto" w:sz="4" w:space="0"/>
              <w:right w:val="single" w:color="auto" w:sz="4" w:space="0"/>
            </w:tcBorders>
            <w:vAlign w:val="center"/>
          </w:tcPr>
          <w:p>
            <w:pPr>
              <w:rPr>
                <w:sz w:val="18"/>
                <w:szCs w:val="18"/>
              </w:rPr>
            </w:pPr>
            <w:r>
              <w:rPr>
                <w:rFonts w:hint="eastAsia"/>
                <w:sz w:val="18"/>
                <w:szCs w:val="18"/>
              </w:rPr>
              <w:t>1.接收端无需外接硬件接收器，插入usb投屏器即可传屏；</w:t>
            </w:r>
          </w:p>
          <w:p>
            <w:pPr>
              <w:rPr>
                <w:sz w:val="18"/>
                <w:szCs w:val="18"/>
              </w:rPr>
            </w:pPr>
            <w:r>
              <w:rPr>
                <w:rFonts w:hint="eastAsia"/>
                <w:sz w:val="18"/>
                <w:szCs w:val="18"/>
              </w:rPr>
              <w:t>2.单usb接口设计，无需额外供电线及其他端口；</w:t>
            </w:r>
          </w:p>
          <w:p>
            <w:pPr>
              <w:rPr>
                <w:sz w:val="18"/>
                <w:szCs w:val="18"/>
              </w:rPr>
            </w:pPr>
            <w:r>
              <w:rPr>
                <w:rFonts w:hint="eastAsia"/>
                <w:sz w:val="18"/>
                <w:szCs w:val="18"/>
              </w:rPr>
              <w:t>支持安卓与Windows10、国产化等操作系统；</w:t>
            </w:r>
          </w:p>
          <w:p>
            <w:pPr>
              <w:rPr>
                <w:sz w:val="18"/>
                <w:szCs w:val="18"/>
              </w:rPr>
            </w:pPr>
            <w:r>
              <w:rPr>
                <w:rFonts w:hint="eastAsia"/>
                <w:sz w:val="18"/>
                <w:szCs w:val="18"/>
              </w:rPr>
              <w:t>3.支持接收端与发送端处于同一无线局域网状态下自动获取网络信息；</w:t>
            </w:r>
          </w:p>
          <w:p>
            <w:pPr>
              <w:rPr>
                <w:sz w:val="18"/>
                <w:szCs w:val="18"/>
              </w:rPr>
            </w:pPr>
            <w:r>
              <w:rPr>
                <w:rFonts w:hint="eastAsia"/>
                <w:sz w:val="18"/>
                <w:szCs w:val="18"/>
              </w:rPr>
              <w:t>4.支持1080P分辨率音视频镜像传屏；</w:t>
            </w:r>
          </w:p>
          <w:p>
            <w:pPr>
              <w:rPr>
                <w:sz w:val="18"/>
                <w:szCs w:val="18"/>
              </w:rPr>
            </w:pPr>
            <w:r>
              <w:rPr>
                <w:rFonts w:hint="eastAsia"/>
                <w:sz w:val="18"/>
                <w:szCs w:val="18"/>
              </w:rPr>
              <w:t>5.一键抢占式传屏，多个发送端轻松切换；</w:t>
            </w:r>
          </w:p>
          <w:p>
            <w:pPr>
              <w:rPr>
                <w:sz w:val="18"/>
                <w:szCs w:val="18"/>
              </w:rPr>
            </w:pPr>
            <w:r>
              <w:rPr>
                <w:rFonts w:hint="eastAsia"/>
                <w:sz w:val="18"/>
                <w:szCs w:val="18"/>
              </w:rPr>
              <w:t>6.支持触摸框或者鼠标触摸回传，windows支持多点；</w:t>
            </w:r>
          </w:p>
          <w:p>
            <w:pPr>
              <w:rPr>
                <w:sz w:val="18"/>
                <w:szCs w:val="18"/>
              </w:rPr>
            </w:pPr>
            <w:r>
              <w:rPr>
                <w:rFonts w:hint="eastAsia"/>
                <w:sz w:val="18"/>
                <w:szCs w:val="18"/>
              </w:rPr>
              <w:t>7.反向触控回传，可以直接在大触摸屏上修改office文档的内容并保存；</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台</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1600</w:t>
            </w:r>
          </w:p>
        </w:tc>
      </w:tr>
      <w:tr>
        <w:tblPrEx>
          <w:tblLayout w:type="fixed"/>
          <w:tblCellMar>
            <w:top w:w="0" w:type="dxa"/>
            <w:left w:w="108" w:type="dxa"/>
            <w:bottom w:w="0" w:type="dxa"/>
            <w:right w:w="108" w:type="dxa"/>
          </w:tblCellMar>
        </w:tblPrEx>
        <w:trPr>
          <w:trHeight w:val="783"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音箱</w:t>
            </w:r>
          </w:p>
        </w:tc>
        <w:tc>
          <w:tcPr>
            <w:tcW w:w="6955" w:type="dxa"/>
            <w:tcBorders>
              <w:top w:val="single" w:color="auto" w:sz="4" w:space="0"/>
              <w:left w:val="nil"/>
              <w:bottom w:val="single" w:color="auto" w:sz="4" w:space="0"/>
              <w:right w:val="single" w:color="auto" w:sz="4" w:space="0"/>
            </w:tcBorders>
          </w:tcPr>
          <w:p>
            <w:pPr>
              <w:rPr>
                <w:sz w:val="18"/>
                <w:szCs w:val="18"/>
              </w:rPr>
            </w:pPr>
            <w:r>
              <w:rPr>
                <w:rFonts w:hint="eastAsia"/>
                <w:sz w:val="18"/>
                <w:szCs w:val="18"/>
              </w:rPr>
              <w:t>1.额定功率：2×40W(含主箱和副箱)</w:t>
            </w:r>
          </w:p>
          <w:p>
            <w:pPr>
              <w:rPr>
                <w:sz w:val="18"/>
                <w:szCs w:val="18"/>
              </w:rPr>
            </w:pPr>
            <w:r>
              <w:rPr>
                <w:rFonts w:hint="eastAsia"/>
                <w:sz w:val="18"/>
                <w:szCs w:val="18"/>
              </w:rPr>
              <w:t>2.输出阻抗：4-8Ω</w:t>
            </w:r>
          </w:p>
          <w:p>
            <w:pPr>
              <w:rPr>
                <w:sz w:val="18"/>
                <w:szCs w:val="18"/>
              </w:rPr>
            </w:pPr>
            <w:r>
              <w:rPr>
                <w:rFonts w:hint="eastAsia"/>
                <w:sz w:val="18"/>
                <w:szCs w:val="18"/>
              </w:rPr>
              <w:t xml:space="preserve">3.输入灵敏度：AUX IN:350Mv±20MV/10KΩ，MIC:5MV±0.5MV </w:t>
            </w:r>
          </w:p>
          <w:p>
            <w:pPr>
              <w:rPr>
                <w:sz w:val="18"/>
                <w:szCs w:val="18"/>
              </w:rPr>
            </w:pPr>
            <w:r>
              <w:rPr>
                <w:rFonts w:hint="eastAsia"/>
                <w:sz w:val="18"/>
                <w:szCs w:val="18"/>
              </w:rPr>
              <w:t>4.信噪比：≥70dB</w:t>
            </w:r>
          </w:p>
          <w:p>
            <w:pPr>
              <w:rPr>
                <w:sz w:val="18"/>
                <w:szCs w:val="18"/>
              </w:rPr>
            </w:pPr>
            <w:r>
              <w:rPr>
                <w:rFonts w:hint="eastAsia"/>
                <w:sz w:val="18"/>
                <w:szCs w:val="18"/>
              </w:rPr>
              <w:t>5.频率响应：40~20KHz(≤±3dB)</w:t>
            </w:r>
          </w:p>
          <w:p>
            <w:pPr>
              <w:rPr>
                <w:sz w:val="18"/>
                <w:szCs w:val="18"/>
              </w:rPr>
            </w:pPr>
            <w:r>
              <w:rPr>
                <w:rFonts w:hint="eastAsia"/>
                <w:sz w:val="18"/>
                <w:szCs w:val="18"/>
              </w:rPr>
              <w:t>6.线路输出：1V</w:t>
            </w:r>
          </w:p>
          <w:p>
            <w:pPr>
              <w:rPr>
                <w:sz w:val="18"/>
                <w:szCs w:val="18"/>
              </w:rPr>
            </w:pPr>
            <w:r>
              <w:rPr>
                <w:rFonts w:hint="eastAsia"/>
                <w:sz w:val="18"/>
                <w:szCs w:val="18"/>
              </w:rPr>
              <w:t>7.音量调节：1个MIC 音量，1个AUX音量</w:t>
            </w:r>
          </w:p>
          <w:p>
            <w:pPr>
              <w:rPr>
                <w:sz w:val="18"/>
                <w:szCs w:val="18"/>
              </w:rPr>
            </w:pPr>
            <w:r>
              <w:rPr>
                <w:rFonts w:hint="eastAsia"/>
                <w:sz w:val="18"/>
                <w:szCs w:val="18"/>
              </w:rPr>
              <w:t>8.谐波失真：≤1%</w:t>
            </w:r>
          </w:p>
          <w:p>
            <w:pPr>
              <w:rPr>
                <w:sz w:val="18"/>
                <w:szCs w:val="18"/>
              </w:rPr>
            </w:pPr>
            <w:r>
              <w:rPr>
                <w:rFonts w:hint="eastAsia"/>
                <w:sz w:val="18"/>
                <w:szCs w:val="18"/>
              </w:rPr>
              <w:t>9.频率范围：640MHz~690MHz</w:t>
            </w:r>
          </w:p>
          <w:p>
            <w:pPr>
              <w:rPr>
                <w:sz w:val="18"/>
                <w:szCs w:val="18"/>
              </w:rPr>
            </w:pPr>
            <w:r>
              <w:rPr>
                <w:rFonts w:hint="eastAsia"/>
                <w:sz w:val="18"/>
                <w:szCs w:val="18"/>
              </w:rPr>
              <w:t>10.无线传输距离：15m</w:t>
            </w:r>
          </w:p>
          <w:p>
            <w:pPr>
              <w:rPr>
                <w:sz w:val="18"/>
                <w:szCs w:val="18"/>
              </w:rPr>
            </w:pPr>
            <w:r>
              <w:rPr>
                <w:rFonts w:hint="eastAsia"/>
                <w:sz w:val="18"/>
                <w:szCs w:val="18"/>
              </w:rPr>
              <w:t>11.红外对频距离：3m</w:t>
            </w:r>
          </w:p>
          <w:p>
            <w:pPr>
              <w:rPr>
                <w:sz w:val="18"/>
                <w:szCs w:val="18"/>
              </w:rPr>
            </w:pPr>
            <w:r>
              <w:rPr>
                <w:rFonts w:hint="eastAsia"/>
                <w:sz w:val="18"/>
                <w:szCs w:val="18"/>
              </w:rPr>
              <w:t>12.无线麦使用时长：8h</w:t>
            </w:r>
          </w:p>
          <w:p>
            <w:pPr>
              <w:rPr>
                <w:sz w:val="18"/>
                <w:szCs w:val="18"/>
              </w:rPr>
            </w:pPr>
            <w:r>
              <w:rPr>
                <w:rFonts w:hint="eastAsia"/>
                <w:sz w:val="18"/>
                <w:szCs w:val="18"/>
              </w:rPr>
              <w:t>13.工作温度：5℃～40℃</w:t>
            </w:r>
          </w:p>
          <w:p>
            <w:pPr>
              <w:rPr>
                <w:sz w:val="18"/>
                <w:szCs w:val="18"/>
              </w:rPr>
            </w:pPr>
            <w:r>
              <w:rPr>
                <w:rFonts w:hint="eastAsia"/>
                <w:sz w:val="18"/>
                <w:szCs w:val="18"/>
              </w:rPr>
              <w:t>14.工作湿度：20%～80%相对湿度，无结露</w:t>
            </w:r>
          </w:p>
          <w:p>
            <w:pPr>
              <w:rPr>
                <w:sz w:val="18"/>
                <w:szCs w:val="18"/>
              </w:rPr>
            </w:pPr>
            <w:r>
              <w:rPr>
                <w:rFonts w:hint="eastAsia"/>
                <w:sz w:val="18"/>
                <w:szCs w:val="18"/>
              </w:rPr>
              <w:t>15.电源功耗：≤60W</w:t>
            </w:r>
          </w:p>
          <w:p>
            <w:pPr>
              <w:rPr>
                <w:sz w:val="18"/>
                <w:szCs w:val="18"/>
              </w:rPr>
            </w:pPr>
            <w:r>
              <w:rPr>
                <w:rFonts w:hint="eastAsia"/>
                <w:sz w:val="18"/>
                <w:szCs w:val="18"/>
              </w:rPr>
              <w:t>16.供电电压：AC 220V 50Hz</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对</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500</w:t>
            </w:r>
          </w:p>
        </w:tc>
      </w:tr>
      <w:tr>
        <w:tblPrEx>
          <w:tblLayout w:type="fixed"/>
          <w:tblCellMar>
            <w:top w:w="0" w:type="dxa"/>
            <w:left w:w="108" w:type="dxa"/>
            <w:bottom w:w="0" w:type="dxa"/>
            <w:right w:w="108" w:type="dxa"/>
          </w:tblCellMar>
        </w:tblPrEx>
        <w:trPr>
          <w:trHeight w:val="1323"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多媒体讲桌</w:t>
            </w:r>
          </w:p>
        </w:tc>
        <w:tc>
          <w:tcPr>
            <w:tcW w:w="6955" w:type="dxa"/>
            <w:tcBorders>
              <w:top w:val="single" w:color="auto" w:sz="4" w:space="0"/>
              <w:left w:val="nil"/>
              <w:bottom w:val="single" w:color="auto" w:sz="4" w:space="0"/>
              <w:right w:val="single" w:color="auto" w:sz="4" w:space="0"/>
            </w:tcBorders>
          </w:tcPr>
          <w:p>
            <w:pPr>
              <w:rPr>
                <w:sz w:val="18"/>
                <w:szCs w:val="18"/>
              </w:rPr>
            </w:pPr>
            <w:r>
              <w:rPr>
                <w:rFonts w:hint="eastAsia"/>
                <w:sz w:val="18"/>
                <w:szCs w:val="18"/>
              </w:rPr>
              <w:t>1.钢木结合设计，采用冷轧钢板桌体，桌体金属板厚度≥0.8~1.2mm，老师接触位置为木质桌面，桌面采用E0级环保高密度板。</w:t>
            </w:r>
          </w:p>
          <w:p>
            <w:pPr>
              <w:rPr>
                <w:sz w:val="18"/>
                <w:szCs w:val="18"/>
              </w:rPr>
            </w:pPr>
            <w:r>
              <w:rPr>
                <w:rFonts w:hint="eastAsia"/>
                <w:sz w:val="18"/>
                <w:szCs w:val="18"/>
              </w:rPr>
              <w:t>2.讲台尺寸参考规格长×宽×高：≥ 1100×550×1030 ±5mm，根据人体力学环抱老师式设计，讲台桌面高度适合老师放置教学用品。</w:t>
            </w:r>
          </w:p>
          <w:p>
            <w:pPr>
              <w:rPr>
                <w:sz w:val="18"/>
                <w:szCs w:val="18"/>
              </w:rPr>
            </w:pPr>
            <w:r>
              <w:rPr>
                <w:rFonts w:hint="eastAsia"/>
                <w:sz w:val="18"/>
                <w:szCs w:val="18"/>
              </w:rPr>
              <w:t>3.讲台桌面平整，全封闭设计，整体外观圆弧设计，无菱角处理，正面中部受到170N的冲击力时不会倾倒，保护师生安全。</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张</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2300</w:t>
            </w:r>
          </w:p>
        </w:tc>
      </w:tr>
      <w:tr>
        <w:tblPrEx>
          <w:tblLayout w:type="fixed"/>
          <w:tblCellMar>
            <w:top w:w="0" w:type="dxa"/>
            <w:left w:w="108" w:type="dxa"/>
            <w:bottom w:w="0" w:type="dxa"/>
            <w:right w:w="108" w:type="dxa"/>
          </w:tblCellMar>
        </w:tblPrEx>
        <w:trPr>
          <w:trHeight w:val="1191"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7</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推拉绿板</w:t>
            </w:r>
          </w:p>
        </w:tc>
        <w:tc>
          <w:tcPr>
            <w:tcW w:w="6955" w:type="dxa"/>
            <w:tcBorders>
              <w:top w:val="single" w:color="auto" w:sz="4" w:space="0"/>
              <w:left w:val="nil"/>
              <w:bottom w:val="single" w:color="auto" w:sz="4" w:space="0"/>
              <w:right w:val="single" w:color="auto" w:sz="4" w:space="0"/>
            </w:tcBorders>
          </w:tcPr>
          <w:p>
            <w:pPr>
              <w:rPr>
                <w:sz w:val="18"/>
                <w:szCs w:val="18"/>
              </w:rPr>
            </w:pPr>
            <w:r>
              <w:rPr>
                <w:rFonts w:hint="eastAsia"/>
                <w:sz w:val="18"/>
                <w:szCs w:val="18"/>
              </w:rPr>
              <w:t>参考规格：</w:t>
            </w:r>
            <w:r>
              <w:rPr>
                <w:sz w:val="18"/>
                <w:szCs w:val="18"/>
              </w:rPr>
              <w:t>4000</w:t>
            </w:r>
            <w:r>
              <w:rPr>
                <w:rFonts w:hint="eastAsia" w:asciiTheme="minorEastAsia" w:hAnsiTheme="minorEastAsia"/>
                <w:sz w:val="18"/>
                <w:szCs w:val="18"/>
              </w:rPr>
              <w:t>ⅹ</w:t>
            </w:r>
            <w:r>
              <w:rPr>
                <w:sz w:val="18"/>
                <w:szCs w:val="18"/>
              </w:rPr>
              <w:t>1260</w:t>
            </w:r>
            <w:r>
              <w:rPr>
                <w:rFonts w:hint="eastAsia"/>
                <w:sz w:val="18"/>
                <w:szCs w:val="18"/>
              </w:rPr>
              <w:t>mm（可根据实际情况进行调整）</w:t>
            </w:r>
          </w:p>
          <w:p>
            <w:pPr>
              <w:rPr>
                <w:sz w:val="18"/>
                <w:szCs w:val="18"/>
              </w:rPr>
            </w:pPr>
            <w:r>
              <w:rPr>
                <w:rFonts w:hint="eastAsia"/>
                <w:sz w:val="18"/>
                <w:szCs w:val="18"/>
              </w:rPr>
              <w:t>优质搪瓷板，厚度≥0.35mm，幅宽≥1200mm，用普通粉笔敲击板面无凹痕；整板无接缝，墨绿色板面整块色调一致，不反光；具有吸磁功能，便于挂图。与粉笔的附着力强，粉尘少，书写流畅，字迹清晰。用干式绒刷往返擦后不留粉未痕迹。</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块</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2300</w:t>
            </w:r>
          </w:p>
        </w:tc>
      </w:tr>
      <w:tr>
        <w:tblPrEx>
          <w:tblLayout w:type="fixed"/>
          <w:tblCellMar>
            <w:top w:w="0" w:type="dxa"/>
            <w:left w:w="108" w:type="dxa"/>
            <w:bottom w:w="0" w:type="dxa"/>
            <w:right w:w="108" w:type="dxa"/>
          </w:tblCellMar>
        </w:tblPrEx>
        <w:trPr>
          <w:trHeight w:val="963" w:hRule="atLeast"/>
        </w:trPr>
        <w:tc>
          <w:tcPr>
            <w:tcW w:w="48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18"/>
                <w:szCs w:val="18"/>
              </w:rPr>
            </w:pPr>
            <w:r>
              <w:rPr>
                <w:rFonts w:hint="eastAsia" w:ascii="宋体" w:hAnsi="宋体" w:eastAsia="宋体" w:cs="宋体"/>
                <w:kern w:val="0"/>
                <w:sz w:val="18"/>
                <w:szCs w:val="18"/>
              </w:rPr>
              <w:t>8</w:t>
            </w:r>
          </w:p>
        </w:tc>
        <w:tc>
          <w:tcPr>
            <w:tcW w:w="48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集成</w:t>
            </w:r>
          </w:p>
        </w:tc>
        <w:tc>
          <w:tcPr>
            <w:tcW w:w="6955" w:type="dxa"/>
            <w:tcBorders>
              <w:top w:val="single" w:color="auto" w:sz="4" w:space="0"/>
              <w:left w:val="nil"/>
              <w:bottom w:val="single" w:color="auto" w:sz="4" w:space="0"/>
              <w:right w:val="single" w:color="auto" w:sz="4" w:space="0"/>
            </w:tcBorders>
          </w:tcPr>
          <w:p>
            <w:pPr>
              <w:widowControl/>
              <w:rPr>
                <w:rFonts w:hint="eastAsia" w:asciiTheme="minorEastAsia" w:hAnsiTheme="minorEastAsia"/>
                <w:color w:val="000000"/>
                <w:sz w:val="18"/>
                <w:szCs w:val="18"/>
              </w:rPr>
            </w:pPr>
            <w:r>
              <w:rPr>
                <w:rFonts w:hint="eastAsia" w:asciiTheme="minorEastAsia" w:hAnsiTheme="minorEastAsia"/>
                <w:color w:val="000000"/>
                <w:sz w:val="18"/>
                <w:szCs w:val="18"/>
              </w:rPr>
              <w:t>1、设备之间的链接线缆及辅材，包含音频、视频、网络、电源等线缆，线槽、接插头等辅材。</w:t>
            </w:r>
            <w:r>
              <w:rPr>
                <w:rFonts w:hint="eastAsia" w:asciiTheme="minorEastAsia" w:hAnsiTheme="minorEastAsia"/>
                <w:color w:val="000000"/>
                <w:sz w:val="18"/>
                <w:szCs w:val="18"/>
              </w:rPr>
              <w:br w:type="textWrapping"/>
            </w:r>
            <w:r>
              <w:rPr>
                <w:rFonts w:hint="eastAsia" w:asciiTheme="minorEastAsia" w:hAnsiTheme="minorEastAsia"/>
                <w:color w:val="000000"/>
                <w:sz w:val="18"/>
                <w:szCs w:val="18"/>
              </w:rPr>
              <w:t>2、包含设备线缆敷设、设备安装调试等。</w:t>
            </w:r>
          </w:p>
          <w:p>
            <w:pPr>
              <w:rPr>
                <w:sz w:val="18"/>
                <w:szCs w:val="18"/>
              </w:rPr>
            </w:pPr>
            <w:r>
              <w:rPr>
                <w:rFonts w:hint="eastAsia"/>
                <w:sz w:val="18"/>
                <w:szCs w:val="18"/>
              </w:rPr>
              <w:t>3、多媒体设备交由学校可直接使用</w:t>
            </w:r>
          </w:p>
        </w:tc>
        <w:tc>
          <w:tcPr>
            <w:tcW w:w="5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189</w:t>
            </w:r>
          </w:p>
        </w:tc>
        <w:tc>
          <w:tcPr>
            <w:tcW w:w="31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800</w:t>
            </w:r>
          </w:p>
        </w:tc>
      </w:tr>
    </w:tbl>
    <w:p>
      <w:pPr>
        <w:pStyle w:val="2"/>
        <w:numPr>
          <w:ilvl w:val="0"/>
          <w:numId w:val="0"/>
        </w:numPr>
        <w:ind w:leftChars="200"/>
        <w:rPr>
          <w:rFonts w:hint="eastAsia" w:asciiTheme="majorEastAsia" w:hAnsiTheme="majorEastAsia" w:eastAsiaTheme="majorEastAsia" w:cstheme="majorEastAsia"/>
          <w:b/>
          <w:sz w:val="24"/>
          <w:szCs w:val="24"/>
          <w:lang w:eastAsia="zh-CN"/>
        </w:rPr>
      </w:pPr>
    </w:p>
    <w:p>
      <w:pPr>
        <w:pStyle w:val="271"/>
        <w:ind w:left="420" w:leftChars="200" w:firstLine="0" w:firstLineChars="0"/>
        <w:rPr>
          <w:rFonts w:hint="eastAsia" w:ascii="宋体" w:hAnsi="宋体" w:cs="宋体"/>
        </w:rPr>
      </w:pPr>
      <w:r>
        <w:rPr>
          <w:rFonts w:hint="eastAsia" w:ascii="宋体" w:hAnsi="宋体" w:cs="宋体"/>
          <w:b/>
          <w:bCs/>
        </w:rPr>
        <w:t>二、售后服务</w:t>
      </w:r>
    </w:p>
    <w:p>
      <w:pPr>
        <w:pStyle w:val="271"/>
        <w:ind w:left="42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71"/>
        <w:ind w:left="420" w:leftChars="200" w:firstLine="0" w:firstLineChars="0"/>
        <w:rPr>
          <w:rFonts w:hint="eastAsia" w:ascii="宋体" w:hAnsi="宋体" w:cs="宋体"/>
          <w:color w:val="000000"/>
        </w:rPr>
      </w:pPr>
      <w:r>
        <w:rPr>
          <w:rFonts w:hint="eastAsia" w:ascii="宋体" w:hAnsi="宋体" w:cs="宋体"/>
          <w:color w:val="000000"/>
        </w:rPr>
        <w:t>（1）免费质保期限：</w:t>
      </w:r>
    </w:p>
    <w:p>
      <w:pPr>
        <w:pStyle w:val="271"/>
        <w:ind w:left="420" w:leftChars="200" w:firstLine="0" w:firstLineChars="0"/>
        <w:rPr>
          <w:rFonts w:hint="eastAsia" w:ascii="宋体" w:hAnsi="宋体" w:cs="宋体"/>
          <w:color w:val="000000"/>
        </w:rPr>
      </w:pPr>
      <w:r>
        <w:rPr>
          <w:rFonts w:hint="eastAsia" w:ascii="宋体" w:hAnsi="宋体" w:cs="宋体"/>
          <w:color w:val="000000"/>
        </w:rPr>
        <w:t>投标人应在投标文件中承诺免费质保期不</w:t>
      </w:r>
      <w:r>
        <w:rPr>
          <w:rFonts w:hint="eastAsia" w:ascii="宋体" w:hAnsi="宋体" w:cs="宋体"/>
        </w:rPr>
        <w:t>少</w:t>
      </w:r>
      <w:r>
        <w:rPr>
          <w:rFonts w:hint="eastAsia" w:ascii="宋体" w:hAnsi="宋体" w:cs="宋体"/>
          <w:color w:val="auto"/>
        </w:rPr>
        <w:t>于3年</w:t>
      </w:r>
      <w:r>
        <w:rPr>
          <w:rFonts w:hint="eastAsia" w:ascii="宋体" w:hAnsi="宋体" w:cs="宋体"/>
        </w:rPr>
        <w:t>。硬件产品在免费质保期内，投标人应负责免费更换部件，负责产品的日常维护保养，软件产品在免费售</w:t>
      </w:r>
      <w:r>
        <w:rPr>
          <w:rFonts w:hint="eastAsia" w:ascii="宋体" w:hAnsi="宋体" w:cs="宋体"/>
          <w:color w:val="000000"/>
        </w:rPr>
        <w:t>后服务期内，投标人应提供免费的升级、维护等服务。</w:t>
      </w:r>
    </w:p>
    <w:p>
      <w:pPr>
        <w:pStyle w:val="271"/>
        <w:ind w:left="42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71"/>
        <w:ind w:left="420" w:leftChars="200" w:right="-340"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（4）投标人需提供定期巡检服务。</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三、交货日期及交货地点</w:t>
      </w:r>
    </w:p>
    <w:p>
      <w:pPr>
        <w:pStyle w:val="271"/>
        <w:ind w:left="420" w:leftChars="200" w:firstLine="0" w:firstLineChars="0"/>
        <w:rPr>
          <w:rFonts w:hint="eastAsia" w:ascii="宋体" w:hAnsi="宋体" w:cs="宋体"/>
          <w:color w:val="000000"/>
        </w:rPr>
      </w:pPr>
      <w:r>
        <w:rPr>
          <w:rFonts w:hint="eastAsia" w:ascii="宋体" w:hAnsi="宋体" w:cs="宋体"/>
          <w:color w:val="000000"/>
        </w:rPr>
        <w:t>（1）交货日期：合同签订生效后</w:t>
      </w:r>
      <w:r>
        <w:rPr>
          <w:rFonts w:hint="eastAsia" w:ascii="宋体" w:hAnsi="宋体" w:cs="宋体"/>
          <w:lang w:val="en-US" w:eastAsia="zh-CN"/>
        </w:rPr>
        <w:t>4</w:t>
      </w:r>
      <w:r>
        <w:rPr>
          <w:rFonts w:hint="eastAsia" w:ascii="宋体" w:hAnsi="宋体" w:cs="宋体"/>
        </w:rPr>
        <w:t>0个日历</w:t>
      </w:r>
      <w:r>
        <w:rPr>
          <w:rFonts w:hint="eastAsia" w:ascii="宋体" w:hAnsi="宋体" w:cs="宋体"/>
          <w:color w:val="000000"/>
        </w:rPr>
        <w:t>日内。</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（2）交货地点：用户指定。</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四、验收</w:t>
      </w:r>
    </w:p>
    <w:p>
      <w:pPr>
        <w:pStyle w:val="271"/>
        <w:ind w:left="420" w:leftChars="200" w:firstLine="0" w:firstLineChars="0"/>
        <w:rPr>
          <w:rFonts w:hint="eastAsia" w:ascii="宋体" w:hAnsi="宋体" w:cs="宋体"/>
          <w:color w:val="000000"/>
        </w:rPr>
      </w:pPr>
      <w:r>
        <w:rPr>
          <w:rFonts w:hint="eastAsia" w:ascii="宋体" w:hAnsi="宋体" w:cs="宋体"/>
          <w:color w:val="000000"/>
        </w:rPr>
        <w:t>全部设备交付使用后并试运行7日之内由用户方组织验收。</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五、付款方式</w:t>
      </w:r>
    </w:p>
    <w:p>
      <w:pPr>
        <w:pStyle w:val="271"/>
        <w:ind w:left="420" w:leftChars="200" w:firstLine="0" w:firstLineChars="0"/>
        <w:rPr>
          <w:rFonts w:hint="eastAsia" w:ascii="宋体" w:hAnsi="宋体" w:cs="宋体"/>
          <w:color w:val="000000"/>
        </w:rPr>
      </w:pPr>
      <w:r>
        <w:rPr>
          <w:rFonts w:hint="eastAsia" w:ascii="宋体" w:hAnsi="宋体" w:cs="宋体"/>
          <w:color w:val="000000"/>
        </w:rPr>
        <w:t>（1）合同签署生效后，由采购方向中标商支付合同总价</w:t>
      </w:r>
      <w:r>
        <w:rPr>
          <w:rFonts w:hint="eastAsia" w:ascii="宋体" w:hAnsi="宋体" w:cs="宋体"/>
        </w:rPr>
        <w:t>50%的货款，同时中标商向采购方支付合同总价5%的履约保证金，自项目验收合格之日</w:t>
      </w:r>
      <w:r>
        <w:rPr>
          <w:rFonts w:hint="eastAsia" w:ascii="宋体" w:hAnsi="宋体" w:cs="宋体"/>
          <w:color w:val="000000"/>
        </w:rPr>
        <w:t>起</w:t>
      </w:r>
      <w:r>
        <w:rPr>
          <w:rFonts w:hint="eastAsia" w:ascii="宋体" w:hAnsi="宋体" w:cs="宋体"/>
          <w:color w:val="000000"/>
          <w:lang w:val="en-US" w:eastAsia="zh-CN"/>
        </w:rPr>
        <w:t>1</w:t>
      </w:r>
      <w:r>
        <w:rPr>
          <w:rFonts w:hint="eastAsia" w:ascii="宋体" w:hAnsi="宋体" w:cs="宋体"/>
          <w:color w:val="000000"/>
        </w:rPr>
        <w:t>年后无息退还。</w:t>
      </w:r>
    </w:p>
    <w:p>
      <w:pPr>
        <w:pStyle w:val="271"/>
        <w:ind w:left="420" w:leftChars="200" w:firstLine="0" w:firstLineChars="0"/>
        <w:rPr>
          <w:rFonts w:hint="eastAsia" w:ascii="宋体" w:hAnsi="宋体" w:cs="宋体"/>
          <w:b/>
          <w:bCs/>
          <w:color w:val="000000"/>
        </w:rPr>
      </w:pPr>
      <w:r>
        <w:rPr>
          <w:rFonts w:hint="eastAsia" w:ascii="宋体" w:hAnsi="宋体" w:cs="宋体"/>
          <w:color w:val="000000"/>
        </w:rPr>
        <w:t>（2）中标商将货物送达合同指定地点并安装调试完毕验收合格后，由采购方向中标商支付合同总价50%的货款（具体支付日期以财政资金到账时间为准）。</w:t>
      </w:r>
    </w:p>
    <w:p>
      <w:pPr>
        <w:pStyle w:val="271"/>
        <w:ind w:left="420" w:leftChars="200" w:firstLine="0" w:firstLineChars="0"/>
        <w:rPr>
          <w:rFonts w:hint="eastAsia" w:ascii="宋体" w:hAnsi="宋体" w:cs="宋体"/>
          <w:b/>
          <w:bCs/>
          <w:color w:val="000000"/>
        </w:rPr>
      </w:pPr>
      <w:r>
        <w:rPr>
          <w:rFonts w:hint="eastAsia" w:ascii="宋体" w:hAnsi="宋体" w:cs="宋体"/>
          <w:b/>
          <w:bCs/>
          <w:color w:val="000000"/>
        </w:rPr>
        <w:t>六、总体要求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pStyle w:val="2"/>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cs="宋体"/>
          <w:b/>
          <w:sz w:val="36"/>
          <w:szCs w:val="36"/>
        </w:rPr>
      </w:pPr>
      <w:r>
        <w:rPr>
          <w:rFonts w:hint="eastAsia" w:ascii="宋体" w:hAnsi="宋体" w:eastAsia="宋体" w:cs="宋体"/>
          <w:color w:val="000000"/>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bookmarkStart w:id="774" w:name="_Toc26892"/>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4"/>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b/>
          <w:bCs/>
          <w:sz w:val="44"/>
        </w:rPr>
      </w:pPr>
      <w:bookmarkStart w:id="775" w:name="_Toc27509"/>
      <w:r>
        <w:rPr>
          <w:rFonts w:hint="eastAsia" w:ascii="宋体"/>
          <w:color w:val="000000" w:themeColor="text1"/>
          <w:sz w:val="28"/>
          <w14:textFill>
            <w14:solidFill>
              <w14:schemeClr w14:val="tx1"/>
            </w14:solidFill>
          </w14:textFill>
        </w:rPr>
        <w:t xml:space="preserve">       </w:t>
      </w:r>
      <w:r>
        <w:rPr>
          <w:rFonts w:hint="eastAsia" w:ascii="宋体" w:hAnsi="宋体"/>
          <w:kern w:val="44"/>
          <w:sz w:val="28"/>
          <w:szCs w:val="28"/>
        </w:rPr>
        <w:t xml:space="preserve"> </w:t>
      </w:r>
      <w:r>
        <w:rPr>
          <w:rFonts w:hint="eastAsia" w:ascii="宋体" w:hAnsi="宋体"/>
          <w:b/>
          <w:bCs/>
          <w:sz w:val="44"/>
        </w:rPr>
        <w:t>政府采购合同（货物类）</w:t>
      </w: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left="570" w:firstLine="705"/>
        <w:textAlignment w:val="auto"/>
        <w:outlineLvl w:val="9"/>
        <w:rPr>
          <w:rFonts w:hint="eastAsia" w:ascii="宋体" w:hAnsi="宋体"/>
        </w:rPr>
      </w:pPr>
      <w:r>
        <w:rPr>
          <w:rFonts w:hint="eastAsia" w:ascii="宋体" w:hAnsi="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5938" w:leftChars="-200" w:hanging="6358" w:hangingChars="3028"/>
        <w:jc w:val="right"/>
        <w:textAlignment w:val="auto"/>
        <w:outlineLvl w:val="9"/>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hanging="1500" w:hangingChars="500"/>
        <w:textAlignment w:val="auto"/>
        <w:outlineLvl w:val="9"/>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500" w:right="-334" w:rightChars="-159" w:hanging="1500" w:hangingChars="500"/>
        <w:textAlignment w:val="auto"/>
        <w:outlineLvl w:val="9"/>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Cs w:val="24"/>
        </w:rPr>
      </w:pPr>
    </w:p>
    <w:p>
      <w:pPr>
        <w:spacing w:line="360" w:lineRule="auto"/>
        <w:jc w:val="center"/>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pStyle w:val="2"/>
        <w:rPr>
          <w:rFonts w:hint="eastAsia" w:ascii="宋体" w:hAnsi="宋体" w:cs="宋体"/>
          <w:b/>
          <w:bCs/>
          <w:szCs w:val="24"/>
        </w:rPr>
      </w:pPr>
    </w:p>
    <w:p>
      <w:pPr>
        <w:spacing w:line="360" w:lineRule="auto"/>
        <w:jc w:val="center"/>
        <w:rPr>
          <w:rFonts w:hint="eastAsia" w:ascii="宋体" w:hAnsi="宋体" w:cs="宋体"/>
          <w:b/>
          <w:bCs/>
          <w:szCs w:val="24"/>
        </w:rPr>
      </w:pPr>
      <w:r>
        <w:rPr>
          <w:rFonts w:hint="eastAsia" w:ascii="宋体" w:hAnsi="宋体" w:cs="宋体"/>
          <w:b/>
          <w:bCs/>
          <w:szCs w:val="24"/>
        </w:rPr>
        <w:t>合   同  书</w:t>
      </w:r>
    </w:p>
    <w:p>
      <w:pPr>
        <w:spacing w:line="360" w:lineRule="auto"/>
        <w:ind w:left="19" w:leftChars="9" w:firstLine="716" w:firstLineChars="341"/>
        <w:rPr>
          <w:rFonts w:hint="eastAsia" w:ascii="宋体" w:hAnsi="宋体" w:cs="宋体"/>
          <w:szCs w:val="24"/>
        </w:rPr>
      </w:pPr>
      <w:r>
        <w:rPr>
          <w:rFonts w:hint="eastAsia" w:ascii="宋体" w:hAnsi="宋体" w:cs="宋体"/>
          <w:bCs/>
          <w:szCs w:val="24"/>
          <w:u w:val="single"/>
        </w:rPr>
        <w:t xml:space="preserve">  （甲方）   </w:t>
      </w:r>
      <w:r>
        <w:rPr>
          <w:rFonts w:hint="eastAsia" w:ascii="宋体" w:hAnsi="宋体" w:cs="宋体"/>
          <w:szCs w:val="24"/>
        </w:rPr>
        <w:t>在</w:t>
      </w:r>
      <w:r>
        <w:rPr>
          <w:rFonts w:hint="eastAsia" w:ascii="宋体" w:hAnsi="宋体" w:cs="宋体"/>
          <w:bCs/>
          <w:szCs w:val="24"/>
          <w:u w:val="single"/>
        </w:rPr>
        <w:t xml:space="preserve">   （项目名称）  </w:t>
      </w:r>
      <w:r>
        <w:rPr>
          <w:rFonts w:hint="eastAsia" w:ascii="宋体" w:hAnsi="宋体" w:cs="宋体"/>
          <w:szCs w:val="24"/>
        </w:rPr>
        <w:t>中所需</w:t>
      </w:r>
      <w:r>
        <w:rPr>
          <w:rFonts w:hint="eastAsia" w:ascii="宋体" w:hAnsi="宋体" w:cs="宋体"/>
          <w:bCs/>
          <w:szCs w:val="24"/>
          <w:u w:val="single"/>
        </w:rPr>
        <w:t>（货物名称）</w:t>
      </w:r>
      <w:r>
        <w:rPr>
          <w:rFonts w:hint="eastAsia" w:ascii="宋体" w:hAnsi="宋体" w:cs="宋体"/>
          <w:szCs w:val="24"/>
        </w:rPr>
        <w:t>经北京市石景山区政府采购中心以</w:t>
      </w:r>
      <w:r>
        <w:rPr>
          <w:rFonts w:hint="eastAsia" w:ascii="宋体" w:hAnsi="宋体" w:cs="宋体"/>
          <w:szCs w:val="24"/>
          <w:u w:val="single"/>
        </w:rPr>
        <w:t xml:space="preserve"> （项目编号）号</w:t>
      </w:r>
      <w:r>
        <w:rPr>
          <w:rFonts w:hint="eastAsia" w:ascii="宋体" w:hAnsi="宋体" w:cs="宋体"/>
          <w:szCs w:val="24"/>
        </w:rPr>
        <w:t>招标文件在国内公开招标。经评标委员会评定</w:t>
      </w:r>
      <w:r>
        <w:rPr>
          <w:rFonts w:hint="eastAsia" w:ascii="宋体" w:hAnsi="宋体" w:cs="宋体"/>
          <w:szCs w:val="24"/>
          <w:u w:val="single"/>
        </w:rPr>
        <w:t xml:space="preserve">  （乙方）  </w:t>
      </w:r>
      <w:r>
        <w:rPr>
          <w:rFonts w:hint="eastAsia" w:ascii="宋体" w:hAnsi="宋体" w:cs="宋体"/>
          <w:szCs w:val="24"/>
        </w:rPr>
        <w:t>为中标人。甲、乙双方同意按照下面的条款和条件，签署本合同。</w:t>
      </w:r>
    </w:p>
    <w:p>
      <w:pPr>
        <w:spacing w:line="360" w:lineRule="auto"/>
        <w:ind w:left="359" w:leftChars="171" w:firstLine="420" w:firstLineChars="200"/>
        <w:rPr>
          <w:rFonts w:hint="eastAsia" w:ascii="宋体" w:hAnsi="宋体" w:cs="宋体"/>
          <w:szCs w:val="24"/>
        </w:rPr>
      </w:pPr>
    </w:p>
    <w:p>
      <w:pPr>
        <w:numPr>
          <w:ilvl w:val="0"/>
          <w:numId w:val="19"/>
        </w:numPr>
        <w:spacing w:line="360" w:lineRule="auto"/>
        <w:ind w:firstLine="420" w:firstLineChars="200"/>
        <w:rPr>
          <w:rFonts w:hint="eastAsia" w:ascii="宋体" w:hAnsi="宋体" w:cs="宋体"/>
          <w:szCs w:val="24"/>
        </w:rPr>
      </w:pPr>
      <w:r>
        <w:rPr>
          <w:rFonts w:hint="eastAsia" w:ascii="宋体" w:hAnsi="宋体" w:cs="宋体"/>
          <w:szCs w:val="24"/>
        </w:rPr>
        <w:t>合同文件：下列文件构成本合同的组成部分，应该认为是一个整体，彼此相互解释，相互补充。为便于解释，组成合同的多个文件的优先支配地位的次序如下：</w:t>
      </w:r>
    </w:p>
    <w:p>
      <w:pPr>
        <w:spacing w:line="360" w:lineRule="auto"/>
        <w:ind w:firstLine="420" w:firstLineChars="200"/>
        <w:rPr>
          <w:rFonts w:hint="eastAsia" w:ascii="宋体" w:hAnsi="宋体" w:cs="宋体"/>
          <w:szCs w:val="24"/>
        </w:rPr>
      </w:pPr>
      <w:r>
        <w:rPr>
          <w:rFonts w:hint="eastAsia" w:ascii="宋体" w:hAnsi="宋体" w:cs="宋体"/>
          <w:szCs w:val="24"/>
        </w:rPr>
        <w:t>1、本合同书</w:t>
      </w:r>
    </w:p>
    <w:p>
      <w:pPr>
        <w:spacing w:line="360" w:lineRule="auto"/>
        <w:ind w:firstLine="420" w:firstLineChars="200"/>
        <w:rPr>
          <w:rFonts w:hint="eastAsia" w:ascii="宋体" w:hAnsi="宋体" w:cs="宋体"/>
          <w:szCs w:val="24"/>
        </w:rPr>
      </w:pPr>
      <w:r>
        <w:rPr>
          <w:rFonts w:hint="eastAsia" w:ascii="宋体" w:hAnsi="宋体" w:cs="宋体"/>
          <w:szCs w:val="24"/>
        </w:rPr>
        <w:t>2、中标通知书</w:t>
      </w:r>
    </w:p>
    <w:p>
      <w:pPr>
        <w:spacing w:line="360" w:lineRule="auto"/>
        <w:ind w:firstLine="420" w:firstLineChars="200"/>
        <w:rPr>
          <w:rFonts w:hint="eastAsia" w:ascii="宋体" w:hAnsi="宋体" w:cs="宋体"/>
          <w:szCs w:val="24"/>
        </w:rPr>
      </w:pPr>
      <w:r>
        <w:rPr>
          <w:rFonts w:hint="eastAsia" w:ascii="宋体" w:hAnsi="宋体" w:cs="宋体"/>
          <w:szCs w:val="24"/>
        </w:rPr>
        <w:t>3、补充协议</w:t>
      </w:r>
    </w:p>
    <w:p>
      <w:pPr>
        <w:spacing w:line="360" w:lineRule="auto"/>
        <w:ind w:firstLine="420" w:firstLineChars="200"/>
        <w:rPr>
          <w:rFonts w:hint="eastAsia" w:ascii="宋体" w:hAnsi="宋体" w:cs="宋体"/>
          <w:szCs w:val="24"/>
        </w:rPr>
      </w:pPr>
      <w:r>
        <w:rPr>
          <w:rFonts w:hint="eastAsia" w:ascii="宋体" w:hAnsi="宋体" w:cs="宋体"/>
          <w:szCs w:val="24"/>
        </w:rPr>
        <w:t>4、投标文件       （含澄清文件）</w:t>
      </w:r>
    </w:p>
    <w:p>
      <w:pPr>
        <w:spacing w:line="360" w:lineRule="auto"/>
        <w:ind w:firstLine="420" w:firstLineChars="200"/>
        <w:rPr>
          <w:rFonts w:hint="eastAsia" w:ascii="宋体" w:hAnsi="宋体" w:cs="宋体"/>
          <w:szCs w:val="24"/>
        </w:rPr>
      </w:pPr>
      <w:r>
        <w:rPr>
          <w:rFonts w:hint="eastAsia" w:ascii="宋体" w:hAnsi="宋体" w:cs="宋体"/>
          <w:szCs w:val="24"/>
        </w:rPr>
        <w:t>5、招标文件       （含招标文件补充通知）</w:t>
      </w:r>
    </w:p>
    <w:p>
      <w:pPr>
        <w:spacing w:line="360" w:lineRule="auto"/>
        <w:ind w:firstLine="420" w:firstLineChars="200"/>
        <w:rPr>
          <w:rFonts w:hint="eastAsia" w:ascii="宋体" w:hAnsi="宋体" w:cs="宋体"/>
          <w:szCs w:val="24"/>
        </w:rPr>
      </w:pPr>
      <w:r>
        <w:rPr>
          <w:rFonts w:hint="eastAsia" w:ascii="宋体" w:hAnsi="宋体" w:cs="宋体"/>
          <w:szCs w:val="24"/>
        </w:rPr>
        <w:t>6、货物清单       （附合同后）</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二、定义：本合同中的下列术语应解释为：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1、“合同”系指甲乙双方签署的,合同格式中载明双方所达成的协议,包括构成合同的所有的附件、附录和构成合同的所有文件。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2、“合同价”系指根据合同规定,在乙方正确、完全履行合同义务后，甲方应付的价格。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3、“货物”系指乙方根据合同规定须向甲方提供的所有硬件设备、安装调试、技术资料及其它材料。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4、“服务”系指根据合同规定乙方承担与供货有关的辅助服务,如送货、安装、调试、维修、提供技术援助、培训和其它类似的义务。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三、采购货物及数量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货物名称：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u w:val="single"/>
        </w:rPr>
      </w:pPr>
      <w:r>
        <w:rPr>
          <w:rFonts w:hint="eastAsia" w:ascii="宋体" w:hAnsi="宋体" w:cs="宋体"/>
          <w:szCs w:val="24"/>
        </w:rPr>
        <w:t xml:space="preserve">    采购数量： </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 xml:space="preserve">    价格：</w:t>
      </w:r>
      <w:r>
        <w:rPr>
          <w:rFonts w:hint="eastAsia" w:ascii="宋体" w:hAnsi="宋体" w:cs="宋体"/>
          <w:szCs w:val="24"/>
          <w:u w:val="single"/>
        </w:rPr>
        <w:t xml:space="preserve">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四、技术规格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1、乙方提供的货物的技术规格、功能结构等应与其投标文件中的相关内容及技术资料等相关内容一致。</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2、当所供货物、价格、服务等与投标文件不一致时,</w:t>
      </w:r>
      <w:r>
        <w:rPr>
          <w:rFonts w:hint="eastAsia" w:ascii="宋体" w:hAnsi="宋体" w:cs="宋体"/>
          <w:color w:val="000000"/>
          <w:szCs w:val="24"/>
        </w:rPr>
        <w:t>乙方</w:t>
      </w:r>
      <w:r>
        <w:rPr>
          <w:rFonts w:hint="eastAsia" w:ascii="宋体" w:hAnsi="宋体" w:cs="宋体"/>
          <w:szCs w:val="24"/>
        </w:rPr>
        <w:t>应提出书面申请。</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3、乙方承诺投标文件中有关技术资料的正偏离参数具有向下指标的兼容性。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五、权利保证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1、乙方应保证对其提供的货物拥有合法的所有权。</w:t>
      </w:r>
      <w:r>
        <w:rPr>
          <w:rFonts w:hint="eastAsia" w:ascii="宋体" w:hAnsi="宋体" w:cs="宋体"/>
          <w:color w:val="000000"/>
          <w:szCs w:val="24"/>
        </w:rPr>
        <w:t>若乙</w:t>
      </w:r>
      <w:r>
        <w:rPr>
          <w:rFonts w:hint="eastAsia" w:ascii="宋体" w:hAnsi="宋体" w:cs="宋体"/>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r>
        <w:rPr>
          <w:rFonts w:hint="eastAsia" w:ascii="宋体" w:hAnsi="宋体" w:cs="宋体"/>
          <w:color w:val="000000"/>
          <w:szCs w:val="24"/>
        </w:rPr>
        <w:t>乙方保证在货物上不存在其他任何第三人的担保物权。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3、乙方保证货物不侵犯任何第三人的姓名权、名称权、肖像权、荣誉权等人身权。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4、如上所述的诉讼或其他法律程序禁止甲方使用货物，乙方应赔偿甲方因此而受到的损失。对于甲方购买的货物，乙方应当：</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1）自付费用向销售人取得使用货物的许可。</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2）自负风险及费用将货物运回并退回甲方已支付的货款。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六、供货时间及包装要求</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1、供货时间自合同签订之日起不超过</w:t>
      </w:r>
      <w:r>
        <w:rPr>
          <w:rFonts w:hint="eastAsia" w:ascii="宋体" w:hAnsi="宋体" w:cs="宋体"/>
          <w:szCs w:val="24"/>
          <w:u w:val="single"/>
        </w:rPr>
        <w:t xml:space="preserve">   </w:t>
      </w:r>
      <w:r>
        <w:rPr>
          <w:rFonts w:hint="eastAsia" w:ascii="宋体" w:hAnsi="宋体" w:cs="宋体"/>
          <w:szCs w:val="24"/>
        </w:rPr>
        <w:t>个日历日。供货商应将本批全部货物运抵甲方指定的使用单位并完成安装调试投入使用。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3、每件包装箱内应附一份详细装箱单、使用说明书、质量合格证等相关资料。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七、装运条件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1、乙方负责安排运输工具,运输过程中涉及的全部费用均由乙方承担。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2、乙方将全部货物运抵使用单位指定地点并完成安装调试工作后，乙方完成交付。</w:t>
      </w:r>
    </w:p>
    <w:p>
      <w:pPr>
        <w:spacing w:line="360" w:lineRule="auto"/>
        <w:ind w:right="99" w:rightChars="47" w:firstLine="417" w:firstLineChars="199"/>
        <w:rPr>
          <w:rFonts w:hint="eastAsia" w:ascii="宋体" w:hAnsi="宋体" w:cs="宋体"/>
          <w:color w:val="FF9900"/>
          <w:szCs w:val="24"/>
        </w:rPr>
      </w:pPr>
      <w:r>
        <w:rPr>
          <w:rFonts w:hint="eastAsia" w:ascii="宋体" w:hAnsi="宋体" w:cs="宋体"/>
          <w:szCs w:val="24"/>
        </w:rPr>
        <w:t>八、货款支付：</w:t>
      </w:r>
    </w:p>
    <w:p>
      <w:pPr>
        <w:spacing w:line="560" w:lineRule="exact"/>
        <w:ind w:firstLine="480"/>
        <w:rPr>
          <w:rFonts w:hint="eastAsia" w:ascii="宋体" w:hAnsi="宋体"/>
        </w:rPr>
      </w:pPr>
      <w:r>
        <w:rPr>
          <w:rFonts w:hint="eastAsia" w:ascii="宋体" w:hAnsi="宋体"/>
        </w:rPr>
        <w:t>本合同的付款方式为：</w:t>
      </w:r>
    </w:p>
    <w:p>
      <w:pPr>
        <w:spacing w:line="560" w:lineRule="exact"/>
        <w:ind w:firstLine="480"/>
        <w:rPr>
          <w:rFonts w:hint="eastAsia" w:ascii="宋体" w:hAnsi="宋体" w:cs="宋体"/>
          <w:szCs w:val="24"/>
        </w:rPr>
      </w:pPr>
      <w:r>
        <w:rPr>
          <w:rFonts w:hint="eastAsia" w:ascii="宋体" w:hAnsi="宋体" w:cs="宋体"/>
          <w:szCs w:val="24"/>
        </w:rPr>
        <w:t xml:space="preserve">1、 </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九、技术资料</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2、甲方因使用、维修需要，有翻译成其它文字和复印的权利。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十、质量保证</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2、本合同涉及货物的质量保证以招标文件为准。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3、本合同涉及货物的质量保证期以投标书中“保修和售后服务承诺书”为准。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4、若乙方违反上述担保，货物被禁止使用，乙方应自负风险和费用将货物收回，退还甲方已支付的货款。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十一、保修和售后服务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1、乙方负责设备的免费送货。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2、质量保证期内设备（包括易损件）出现故障，乙方应在投标文件中承诺响应时间内免费上门服务并免费更换损坏的部件。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3、质量保证期后，维修调试、更换配件等只收取成本费。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4、如果乙方在收到报修通知后在投标文件承诺的时间内没有维修或弥补缺陷,甲方可采取必要的补救措施,但风险和费用将由乙方承担。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5、设备售出后乙方应用多种方式定期进行回访。</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6、乙方应兑现投标文件中“质量保证和售后服务承诺书”中承诺的其它各项售后服务。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十二、检验和安装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1、在交货前乙方应对货物的质量、规格、性能、数量等进行详细而全面的检验。</w:t>
      </w:r>
    </w:p>
    <w:p>
      <w:pPr>
        <w:spacing w:line="360" w:lineRule="auto"/>
        <w:ind w:right="99" w:rightChars="47" w:firstLine="417" w:firstLineChars="199"/>
        <w:rPr>
          <w:rFonts w:hint="eastAsia" w:ascii="宋体" w:hAnsi="宋体" w:cs="宋体"/>
          <w:color w:val="FF0000"/>
          <w:szCs w:val="24"/>
        </w:rPr>
      </w:pPr>
      <w:r>
        <w:rPr>
          <w:rFonts w:hint="eastAsia" w:ascii="宋体" w:hAnsi="宋体" w:cs="宋体"/>
          <w:szCs w:val="24"/>
        </w:rPr>
        <w:t>2、</w:t>
      </w:r>
      <w:r>
        <w:rPr>
          <w:rFonts w:hint="eastAsia" w:ascii="宋体" w:hAnsi="宋体" w:cs="宋体"/>
          <w:color w:val="000000"/>
          <w:szCs w:val="24"/>
        </w:rPr>
        <w:t>严格按照甲方和产品安装要求进行安装；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3、货物运抵甲方指定的使用单位并经乙方安装调试后,</w:t>
      </w:r>
      <w:r>
        <w:rPr>
          <w:rFonts w:hint="eastAsia" w:ascii="宋体" w:hAnsi="宋体" w:cs="宋体"/>
          <w:color w:val="000000"/>
          <w:szCs w:val="24"/>
        </w:rPr>
        <w:t>由甲乙双方</w:t>
      </w:r>
      <w:r>
        <w:rPr>
          <w:rFonts w:hint="eastAsia" w:ascii="宋体" w:hAnsi="宋体" w:cs="宋体"/>
          <w:szCs w:val="24"/>
        </w:rPr>
        <w:t>验收。</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十三、索赔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1、若验收不合格，延误工期，甲方以书面形式通知乙方，提出索赔。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4、如果乙方对甲方提出的索赔负有责任，乙方应按照甲方同意的下列一种方式解决索赔事宜：</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（1）若设备检验不合格，甲方要求退货，乙方承担由此发生的一切损失和费用。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（2）如验收不合格，延误工期，乙方应承担甲方所遭受的一切经济损失。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十四、争议解决方式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2、如调解不成，双方可以到合同签署地人民法院提请诉讼。</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3、诉讼的费用应由败诉方负担。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4、在诉讼期间，除正在进行诉讼的部分外，本合同其它部分应继续执行。</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十五、不可抗力</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2、受事故影响的一方应在事故发生后叁日内以书面形式通知另一方，并将有关部门出具的证明文件提交给另一方。</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十六、税费</w:t>
      </w:r>
    </w:p>
    <w:p>
      <w:pPr>
        <w:spacing w:line="360" w:lineRule="auto"/>
        <w:ind w:right="99" w:rightChars="47" w:firstLine="417" w:firstLineChars="199"/>
        <w:rPr>
          <w:rFonts w:hint="eastAsia" w:ascii="宋体" w:hAnsi="宋体" w:cs="宋体"/>
          <w:color w:val="000000"/>
          <w:szCs w:val="24"/>
        </w:rPr>
      </w:pPr>
      <w:r>
        <w:rPr>
          <w:rFonts w:hint="eastAsia" w:ascii="宋体" w:hAnsi="宋体" w:cs="宋体"/>
          <w:color w:val="000000"/>
          <w:szCs w:val="24"/>
        </w:rPr>
        <w:t>1、中国政府根据现行税法对甲方征收的与本合同有关的一切税费均由甲方负担。</w:t>
      </w:r>
    </w:p>
    <w:p>
      <w:pPr>
        <w:spacing w:line="360" w:lineRule="auto"/>
        <w:ind w:right="99" w:rightChars="47" w:firstLine="417" w:firstLineChars="199"/>
        <w:rPr>
          <w:rFonts w:hint="eastAsia" w:ascii="宋体" w:hAnsi="宋体" w:cs="宋体"/>
          <w:szCs w:val="24"/>
        </w:rPr>
      </w:pPr>
      <w:r>
        <w:rPr>
          <w:rFonts w:hint="eastAsia" w:ascii="宋体" w:hAnsi="宋体" w:cs="宋体"/>
          <w:color w:val="000000"/>
          <w:szCs w:val="24"/>
        </w:rPr>
        <w:t>2、中国政府根据现行税法对乙方征收的与本合同有关的一切税费均由</w:t>
      </w:r>
      <w:r>
        <w:rPr>
          <w:rFonts w:hint="eastAsia" w:ascii="宋体" w:hAnsi="宋体" w:cs="宋体"/>
          <w:szCs w:val="24"/>
        </w:rPr>
        <w:t>乙方负担。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十七、合同解除和终止</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1、合同解除：</w:t>
      </w:r>
      <w:r>
        <w:rPr>
          <w:rFonts w:hint="eastAsia" w:ascii="宋体" w:hAnsi="宋体" w:cs="宋体"/>
          <w:color w:val="000000"/>
          <w:szCs w:val="24"/>
        </w:rPr>
        <w:t>在甲方对乙方违约而采取的任何补救措施不受影响的情况下，</w:t>
      </w:r>
      <w:r>
        <w:rPr>
          <w:rFonts w:hint="eastAsia" w:ascii="宋体" w:hAnsi="宋体" w:cs="宋体"/>
          <w:szCs w:val="24"/>
        </w:rPr>
        <w:t>出现下列情况，甲方可向乙方发出书面通知，提出解除合同，并要求退货、返款。</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（1）乙方未能在规定的期限或甲方同意延长的期限内交货。</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（2）乙方使用假冒、伪劣产品，或达不到合同规定的质量、性能。</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（3）乙方其它严重违反合同规定的行为。</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十八、违约责任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2、乙方所提供的货物质量不符合本合同约定标准时，乙方应负责及时更换、维修，甲方有权拒绝付款，并追究乙方违约责任。</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3、因产品缺陷而产生的退换货或赔偿损失的直接费用，如检验费、退换货往返运费、保险费、仓储费及装卸费等，均由乙方承担。</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4、因产品质量缺陷造成第三方损害而要求甲方赔偿的，甲方有权随时向乙方追索费用。</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5、如乙方出现严重违反合同条款并给甲方带来损失时，甲方可视情况采取以下一种或多种方式：</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（1）在质量保证金中扣除直接损失和间接损失。</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（2）解除合同。</w:t>
      </w:r>
    </w:p>
    <w:p>
      <w:pPr>
        <w:tabs>
          <w:tab w:val="left" w:pos="1050"/>
          <w:tab w:val="left" w:pos="1260"/>
        </w:tabs>
        <w:spacing w:line="360" w:lineRule="auto"/>
        <w:ind w:right="99" w:rightChars="47" w:firstLine="417" w:firstLineChars="199"/>
        <w:rPr>
          <w:rFonts w:hint="eastAsia" w:ascii="宋体" w:hAnsi="宋体" w:cs="宋体"/>
          <w:szCs w:val="24"/>
        </w:rPr>
      </w:pPr>
      <w:r>
        <w:rPr>
          <w:rFonts w:hint="eastAsia" w:ascii="宋体" w:hAnsi="宋体" w:cs="宋体"/>
          <w:szCs w:val="24"/>
        </w:rPr>
        <w:t>（3）将违约行为上报政府采购办公室，由政府采购办公室对违反合同行为做出处理，在政府采购网上公布。</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十九、转让：未经甲方事先书面同意，乙方不得部分转让或全部转让其应履行的合同义务。</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二十、适用法律 ：本合同应按照中华人民共和国的相关法律进行解释。</w:t>
      </w:r>
    </w:p>
    <w:p>
      <w:pPr>
        <w:spacing w:line="360" w:lineRule="auto"/>
        <w:ind w:right="99" w:rightChars="47" w:firstLine="417" w:firstLineChars="199"/>
        <w:rPr>
          <w:rFonts w:hint="eastAsia" w:ascii="宋体" w:hAnsi="宋体" w:cs="宋体"/>
          <w:szCs w:val="24"/>
        </w:rPr>
      </w:pPr>
      <w:r>
        <w:rPr>
          <w:rFonts w:hint="eastAsia" w:ascii="宋体" w:hAnsi="宋体" w:cs="宋体"/>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line="360" w:lineRule="auto"/>
        <w:ind w:right="99" w:rightChars="47" w:firstLine="417" w:firstLineChars="199"/>
        <w:rPr>
          <w:rFonts w:hint="eastAsia" w:ascii="宋体" w:hAnsi="宋体" w:cs="宋体"/>
          <w:szCs w:val="24"/>
        </w:rPr>
      </w:pPr>
    </w:p>
    <w:p>
      <w:pPr>
        <w:ind w:left="4696" w:leftChars="-114" w:hanging="4935" w:hangingChars="2350"/>
        <w:rPr>
          <w:rFonts w:hint="eastAsia" w:ascii="宋体" w:hAnsi="宋体"/>
        </w:rPr>
      </w:pPr>
    </w:p>
    <w:p>
      <w:pPr>
        <w:ind w:left="4698" w:leftChars="187" w:right="-733" w:rightChars="-349" w:hanging="4305" w:hangingChars="2050"/>
        <w:rPr>
          <w:rFonts w:hint="eastAsia" w:ascii="宋体" w:hAnsi="宋体"/>
        </w:rPr>
      </w:pPr>
      <w:r>
        <w:rPr>
          <w:rFonts w:hint="eastAsia" w:ascii="宋体" w:hAnsi="宋体"/>
        </w:rPr>
        <w:t>甲方：                                  乙方：</w:t>
      </w:r>
    </w:p>
    <w:p>
      <w:pPr>
        <w:ind w:left="4929" w:leftChars="86" w:hanging="4748" w:hangingChars="2261"/>
        <w:rPr>
          <w:rFonts w:hint="eastAsia" w:ascii="宋体" w:hAnsi="宋体"/>
        </w:rPr>
      </w:pPr>
      <w:r>
        <w:rPr>
          <w:rFonts w:hint="eastAsia" w:ascii="宋体" w:hAnsi="宋体"/>
        </w:rPr>
        <w:t xml:space="preserve">                         </w:t>
      </w:r>
    </w:p>
    <w:p>
      <w:pPr>
        <w:spacing w:before="624" w:beforeLines="200"/>
        <w:ind w:firstLine="573"/>
        <w:rPr>
          <w:rFonts w:hint="eastAsia" w:ascii="宋体" w:hAnsi="宋体"/>
        </w:rPr>
      </w:pPr>
      <w:r>
        <w:rPr>
          <w:rFonts w:hint="eastAsia" w:ascii="宋体" w:hAnsi="宋体"/>
        </w:rPr>
        <w:t>名称：（印章）                        名称：（印章）</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     年  月</w:t>
      </w:r>
      <w:r>
        <w:rPr>
          <w:rFonts w:hint="eastAsia" w:ascii="宋体" w:hAnsi="宋体"/>
          <w:color w:val="FF0000"/>
        </w:rPr>
        <w:t xml:space="preserve">  </w:t>
      </w:r>
      <w:r>
        <w:rPr>
          <w:rFonts w:hint="eastAsia" w:ascii="宋体" w:hAnsi="宋体"/>
        </w:rPr>
        <w:t>日                       年  月</w:t>
      </w:r>
      <w:r>
        <w:rPr>
          <w:rFonts w:hint="eastAsia" w:ascii="宋体" w:hAnsi="宋体"/>
          <w:color w:val="FF0000"/>
        </w:rPr>
        <w:t xml:space="preserve">  </w:t>
      </w:r>
      <w:r>
        <w:rPr>
          <w:rFonts w:hint="eastAsia" w:ascii="宋体" w:hAnsi="宋体"/>
        </w:rPr>
        <w:t>日</w:t>
      </w:r>
    </w:p>
    <w:p>
      <w:pPr>
        <w:pStyle w:val="2"/>
        <w:rPr>
          <w:rFonts w:hint="eastAsia"/>
        </w:rPr>
      </w:pPr>
    </w:p>
    <w:p>
      <w:pPr>
        <w:spacing w:before="312" w:beforeLines="100"/>
        <w:ind w:firstLine="573"/>
        <w:rPr>
          <w:rFonts w:hint="eastAsia" w:ascii="宋体" w:hAnsi="宋体"/>
          <w:u w:val="single"/>
        </w:rPr>
      </w:pPr>
      <w:r>
        <w:rPr>
          <w:rFonts w:hint="eastAsia" w:ascii="宋体" w:hAnsi="宋体"/>
        </w:rPr>
        <w:t>法定代表人或                          法定代表人或</w:t>
      </w:r>
    </w:p>
    <w:p>
      <w:pPr>
        <w:ind w:firstLine="570"/>
        <w:rPr>
          <w:rFonts w:hint="eastAsia" w:ascii="宋体" w:hAnsi="宋体"/>
          <w:u w:val="single"/>
        </w:rPr>
      </w:pPr>
      <w:r>
        <w:rPr>
          <w:rFonts w:hint="eastAsia" w:ascii="宋体" w:hAnsi="宋体"/>
        </w:rPr>
        <w:t>授权代理（签字）：</w:t>
      </w:r>
      <w:r>
        <w:rPr>
          <w:rFonts w:hint="eastAsia" w:ascii="宋体" w:hAnsi="宋体"/>
          <w:u w:val="single"/>
        </w:rPr>
        <w:t xml:space="preserve">             </w:t>
      </w:r>
      <w:r>
        <w:rPr>
          <w:rFonts w:hint="eastAsia" w:ascii="宋体" w:hAnsi="宋体"/>
        </w:rPr>
        <w:t xml:space="preserve">       授权代理（签字）：</w:t>
      </w:r>
      <w:r>
        <w:rPr>
          <w:rFonts w:hint="eastAsia" w:ascii="宋体" w:hAnsi="宋体"/>
          <w:u w:val="single"/>
        </w:rPr>
        <w:t xml:space="preserve">          </w:t>
      </w:r>
    </w:p>
    <w:p>
      <w:pPr>
        <w:pStyle w:val="33"/>
        <w:ind w:left="480"/>
      </w:pPr>
    </w:p>
    <w:p>
      <w:pPr>
        <w:ind w:left="5082" w:leftChars="270" w:hanging="4515" w:hangingChars="2150"/>
        <w:rPr>
          <w:rFonts w:hint="eastAsia" w:ascii="宋体" w:hAnsi="宋体"/>
          <w:u w:val="single"/>
        </w:rPr>
      </w:pPr>
      <w:r>
        <w:rPr>
          <w:rFonts w:hint="eastAsia" w:ascii="宋体" w:hAnsi="宋体"/>
        </w:rPr>
        <w:t xml:space="preserve">地    址：                            地    址： </w:t>
      </w:r>
    </w:p>
    <w:p>
      <w:pPr>
        <w:ind w:firstLine="1470" w:firstLineChars="700"/>
        <w:rPr>
          <w:rFonts w:hint="eastAsia" w:ascii="宋体" w:hAnsi="宋体"/>
          <w:u w:val="single"/>
        </w:rPr>
      </w:pPr>
      <w:r>
        <w:rPr>
          <w:rFonts w:hint="eastAsia" w:ascii="宋体" w:hAnsi="宋体"/>
        </w:rPr>
        <w:t xml:space="preserve">                                     </w:t>
      </w:r>
    </w:p>
    <w:p>
      <w:pPr>
        <w:ind w:firstLine="570"/>
        <w:rPr>
          <w:rFonts w:hint="eastAsia" w:ascii="宋体" w:hAnsi="宋体"/>
        </w:rPr>
      </w:pPr>
      <w:r>
        <w:rPr>
          <w:rFonts w:hint="eastAsia" w:ascii="宋体" w:hAnsi="宋体"/>
        </w:rPr>
        <w:t xml:space="preserve"> </w:t>
      </w:r>
    </w:p>
    <w:p>
      <w:pPr>
        <w:ind w:firstLine="570"/>
        <w:rPr>
          <w:rFonts w:hint="eastAsia" w:ascii="宋体" w:hAnsi="宋体"/>
          <w:u w:val="single"/>
        </w:rPr>
      </w:pPr>
      <w:r>
        <w:rPr>
          <w:rFonts w:hint="eastAsia" w:ascii="宋体" w:hAnsi="宋体"/>
        </w:rPr>
        <w:t xml:space="preserve">邮政编码：                            邮政编码： </w:t>
      </w:r>
    </w:p>
    <w:p>
      <w:pPr>
        <w:ind w:firstLine="570"/>
        <w:rPr>
          <w:rFonts w:hint="eastAsia" w:ascii="宋体" w:hAnsi="宋体"/>
        </w:rPr>
      </w:pPr>
      <w:r>
        <w:rPr>
          <w:rFonts w:hint="eastAsia" w:ascii="宋体" w:hAnsi="宋体"/>
        </w:rPr>
        <w:t xml:space="preserve"> </w:t>
      </w:r>
    </w:p>
    <w:p>
      <w:pPr>
        <w:ind w:firstLine="570"/>
        <w:rPr>
          <w:rFonts w:hint="eastAsia" w:ascii="宋体" w:hAnsi="宋体"/>
        </w:rPr>
      </w:pPr>
      <w:r>
        <w:rPr>
          <w:rFonts w:hint="eastAsia" w:ascii="宋体" w:hAnsi="宋体"/>
        </w:rPr>
        <w:t xml:space="preserve">电    话：                            电     话：  </w:t>
      </w:r>
    </w:p>
    <w:p>
      <w:pPr>
        <w:ind w:firstLine="570"/>
        <w:rPr>
          <w:rFonts w:hint="eastAsia" w:ascii="宋体" w:hAnsi="宋体"/>
        </w:rPr>
      </w:pPr>
    </w:p>
    <w:p>
      <w:pPr>
        <w:ind w:firstLine="570"/>
        <w:rPr>
          <w:rFonts w:hint="eastAsia" w:ascii="宋体" w:hAnsi="宋体"/>
          <w:u w:val="single"/>
        </w:rPr>
      </w:pPr>
      <w:r>
        <w:rPr>
          <w:rFonts w:hint="eastAsia" w:ascii="宋体" w:hAnsi="宋体"/>
        </w:rPr>
        <w:t>开户银行：                            开户银行：</w:t>
      </w:r>
    </w:p>
    <w:p>
      <w:pPr>
        <w:ind w:firstLine="570"/>
        <w:rPr>
          <w:rFonts w:hint="eastAsia" w:ascii="宋体" w:hAnsi="宋体"/>
        </w:rPr>
      </w:pPr>
    </w:p>
    <w:p>
      <w:pPr>
        <w:ind w:firstLine="570"/>
        <w:rPr>
          <w:rFonts w:hint="eastAsia" w:ascii="宋体" w:hAnsi="宋体"/>
        </w:rPr>
      </w:pPr>
      <w:r>
        <w:rPr>
          <w:rFonts w:hint="eastAsia" w:ascii="宋体" w:hAnsi="宋体"/>
        </w:rPr>
        <w:t>帐    号：                            帐     号：</w:t>
      </w:r>
    </w:p>
    <w:p>
      <w:pPr>
        <w:autoSpaceDE w:val="0"/>
        <w:autoSpaceDN w:val="0"/>
        <w:snapToGrid w:val="0"/>
        <w:spacing w:line="480" w:lineRule="auto"/>
        <w:rPr>
          <w:rFonts w:hint="eastAsia" w:ascii="宋体"/>
          <w:color w:val="000000" w:themeColor="text1"/>
          <w:sz w:val="28"/>
          <w14:textFill>
            <w14:solidFill>
              <w14:schemeClr w14:val="tx1"/>
            </w14:solidFill>
          </w14:textFill>
        </w:rPr>
      </w:pPr>
      <w:r>
        <w:rPr>
          <w:rFonts w:hint="eastAsia" w:ascii="宋体"/>
          <w:color w:val="000000" w:themeColor="text1"/>
          <w:sz w:val="28"/>
          <w14:textFill>
            <w14:solidFill>
              <w14:schemeClr w14:val="tx1"/>
            </w14:solidFill>
          </w14:textFill>
        </w:rPr>
        <w:t xml:space="preserve">               </w:t>
      </w: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5"/>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jc w:val="center"/>
        <w:rPr>
          <w:rFonts w:hint="eastAsia"/>
          <w:b/>
          <w:bCs/>
          <w:spacing w:val="-11"/>
          <w:sz w:val="56"/>
          <w:szCs w:val="56"/>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bookmarkStart w:id="776" w:name="_Hlt520355504"/>
      <w:bookmarkEnd w:id="776"/>
      <w:bookmarkStart w:id="777" w:name="_Hlt520271212"/>
      <w:bookmarkEnd w:id="777"/>
      <w:bookmarkStart w:id="778" w:name="_Hlt520343392"/>
      <w:bookmarkEnd w:id="778"/>
      <w:bookmarkStart w:id="779" w:name="_Hlt520274065"/>
      <w:bookmarkEnd w:id="779"/>
      <w:bookmarkStart w:id="780" w:name="_Hlt520274393"/>
      <w:bookmarkEnd w:id="780"/>
      <w:bookmarkStart w:id="781" w:name="_Hlt520274121"/>
      <w:bookmarkEnd w:id="781"/>
      <w:bookmarkStart w:id="782" w:name="_Hlt520274407"/>
      <w:bookmarkEnd w:id="782"/>
      <w:bookmarkStart w:id="783" w:name="_Hlt520273711"/>
      <w:bookmarkEnd w:id="783"/>
      <w:bookmarkStart w:id="784" w:name="_Hlt520343000"/>
      <w:bookmarkEnd w:id="784"/>
      <w:bookmarkStart w:id="785" w:name="_Hlt520350918"/>
      <w:bookmarkEnd w:id="785"/>
      <w:bookmarkStart w:id="786" w:name="_Toc480942349"/>
      <w:bookmarkStart w:id="787" w:name="_Ref467988698"/>
      <w:bookmarkStart w:id="788" w:name="_Toc226965746"/>
      <w:bookmarkStart w:id="789" w:name="_Toc520356217"/>
      <w:bookmarkStart w:id="790" w:name="_Toc195842921"/>
      <w:bookmarkStart w:id="791" w:name="_Toc127151556"/>
      <w:bookmarkStart w:id="792" w:name="_Toc226337252"/>
      <w:bookmarkStart w:id="793" w:name="_Toc226965829"/>
      <w:bookmarkStart w:id="794" w:name="_Toc150480794"/>
      <w:bookmarkStart w:id="795" w:name="_Toc142311058"/>
      <w:bookmarkStart w:id="796" w:name="_Toc226309800"/>
      <w:bookmarkStart w:id="797" w:name="_Toc150774761"/>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4" w:type="default"/>
          <w:footerReference r:id="rId15" w:type="default"/>
          <w:pgSz w:w="11907" w:h="16840"/>
          <w:pgMar w:top="1149" w:right="1133" w:bottom="1060" w:left="1701" w:header="875" w:footer="886" w:gutter="0"/>
          <w:pgNumType w:fmt="decimal" w:start="26"/>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86"/>
      <w:bookmarkEnd w:id="787"/>
      <w:r>
        <w:rPr>
          <w:b/>
          <w:bCs/>
          <w:color w:val="000000"/>
          <w:sz w:val="24"/>
        </w:rPr>
        <w:t>书</w:t>
      </w:r>
      <w:bookmarkEnd w:id="788"/>
      <w:bookmarkEnd w:id="789"/>
      <w:bookmarkEnd w:id="790"/>
      <w:bookmarkEnd w:id="791"/>
      <w:bookmarkEnd w:id="792"/>
      <w:bookmarkEnd w:id="793"/>
      <w:bookmarkEnd w:id="794"/>
      <w:bookmarkEnd w:id="795"/>
      <w:bookmarkEnd w:id="796"/>
      <w:bookmarkEnd w:id="797"/>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798" w:name="_Hlt520355938"/>
      <w:bookmarkEnd w:id="798"/>
      <w:bookmarkStart w:id="799" w:name="_Hlt520356243"/>
      <w:bookmarkEnd w:id="799"/>
      <w:bookmarkStart w:id="800" w:name="_Toc195842922"/>
      <w:bookmarkStart w:id="801" w:name="_Ref467988705"/>
      <w:bookmarkStart w:id="802" w:name="_Toc226309801"/>
      <w:bookmarkStart w:id="803" w:name="_Toc305158825"/>
      <w:bookmarkStart w:id="804" w:name="_Toc142311059"/>
      <w:bookmarkStart w:id="805" w:name="_Toc150774762"/>
      <w:bookmarkStart w:id="806" w:name="_Toc127151557"/>
      <w:bookmarkStart w:id="807" w:name="_Toc480942350"/>
      <w:bookmarkStart w:id="808" w:name="_Toc226337253"/>
      <w:bookmarkStart w:id="809" w:name="_Toc520356218"/>
      <w:bookmarkStart w:id="810" w:name="_Toc265228395"/>
      <w:bookmarkStart w:id="811" w:name="_Toc264969247"/>
      <w:bookmarkStart w:id="812" w:name="_Toc305158899"/>
      <w:bookmarkStart w:id="813" w:name="_Toc226965747"/>
      <w:bookmarkStart w:id="814" w:name="_Toc226965830"/>
      <w:bookmarkStart w:id="815" w:name="_Toc15048079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6"/>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1"/>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1"/>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18" w:type="default"/>
          <w:footerReference r:id="rId19"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16" w:name="_Toc226309806"/>
      <w:bookmarkStart w:id="817" w:name="_Toc195842927"/>
      <w:bookmarkStart w:id="818" w:name="_Toc226965835"/>
      <w:bookmarkStart w:id="819" w:name="_Toc264969252"/>
      <w:bookmarkStart w:id="820" w:name="_Toc305158904"/>
      <w:bookmarkStart w:id="821" w:name="_Toc305158830"/>
      <w:bookmarkStart w:id="822" w:name="_Toc150480798"/>
      <w:bookmarkStart w:id="823" w:name="_Toc265228400"/>
      <w:bookmarkStart w:id="824" w:name="_Toc226337258"/>
      <w:bookmarkStart w:id="825" w:name="_Toc127151562"/>
      <w:bookmarkStart w:id="826" w:name="_Toc150774765"/>
      <w:bookmarkStart w:id="827" w:name="_Toc226965752"/>
      <w:bookmarkStart w:id="828" w:name="_Toc142311062"/>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16"/>
      <w:bookmarkEnd w:id="817"/>
      <w:bookmarkEnd w:id="818"/>
      <w:bookmarkEnd w:id="819"/>
      <w:bookmarkEnd w:id="820"/>
      <w:bookmarkEnd w:id="821"/>
      <w:bookmarkEnd w:id="822"/>
      <w:bookmarkEnd w:id="823"/>
      <w:bookmarkEnd w:id="824"/>
      <w:bookmarkEnd w:id="825"/>
      <w:bookmarkEnd w:id="826"/>
      <w:bookmarkEnd w:id="827"/>
      <w:bookmarkEnd w:id="828"/>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29" w:name="_Toc226309805"/>
      <w:bookmarkStart w:id="830" w:name="_Toc195842926"/>
      <w:bookmarkStart w:id="831" w:name="_Toc226965834"/>
      <w:bookmarkStart w:id="832" w:name="_Toc265228399"/>
      <w:bookmarkStart w:id="833" w:name="_Toc150774764"/>
      <w:bookmarkStart w:id="834" w:name="_Toc150480797"/>
      <w:bookmarkStart w:id="835" w:name="_Toc226337257"/>
      <w:bookmarkStart w:id="836" w:name="_Toc264969251"/>
      <w:bookmarkStart w:id="837" w:name="_Toc226965751"/>
      <w:bookmarkStart w:id="838" w:name="_Toc305158903"/>
      <w:bookmarkStart w:id="839" w:name="_Toc127151561"/>
      <w:bookmarkStart w:id="840" w:name="_Toc142311061"/>
      <w:bookmarkStart w:id="841" w:name="_Toc305158829"/>
      <w:r>
        <w:rPr>
          <w:rFonts w:hint="eastAsia"/>
          <w:b/>
          <w:bCs/>
          <w:color w:val="000000"/>
          <w:sz w:val="24"/>
          <w:szCs w:val="20"/>
          <w:lang w:val="en-US" w:eastAsia="zh-CN"/>
        </w:rPr>
        <w:t>2-6</w:t>
      </w:r>
      <w:r>
        <w:rPr>
          <w:b/>
          <w:bCs/>
          <w:color w:val="000000"/>
          <w:sz w:val="24"/>
          <w:szCs w:val="20"/>
        </w:rPr>
        <w:t xml:space="preserve">  </w:t>
      </w:r>
      <w:bookmarkEnd w:id="829"/>
      <w:bookmarkEnd w:id="830"/>
      <w:bookmarkEnd w:id="831"/>
      <w:bookmarkEnd w:id="832"/>
      <w:bookmarkEnd w:id="833"/>
      <w:bookmarkEnd w:id="834"/>
      <w:bookmarkEnd w:id="835"/>
      <w:bookmarkEnd w:id="836"/>
      <w:bookmarkEnd w:id="837"/>
      <w:bookmarkEnd w:id="838"/>
      <w:bookmarkEnd w:id="839"/>
      <w:bookmarkEnd w:id="840"/>
      <w:bookmarkEnd w:id="841"/>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0" w:type="default"/>
          <w:footerReference r:id="rId21"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before="240" w:beforeLines="100" w:after="240" w:afterLines="100" w:line="360" w:lineRule="auto"/>
        <w:jc w:val="left"/>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环保产品认证</w:t>
      </w:r>
      <w:r>
        <w:rPr>
          <w:rStyle w:val="269"/>
          <w:rFonts w:hint="eastAsia" w:ascii="宋体" w:hAnsi="宋体"/>
          <w:b/>
          <w:bCs w:val="0"/>
          <w:color w:val="auto"/>
          <w:lang w:eastAsia="zh-CN"/>
        </w:rPr>
        <w:t>、</w:t>
      </w:r>
      <w:r>
        <w:rPr>
          <w:rStyle w:val="269"/>
          <w:rFonts w:hint="eastAsia" w:ascii="宋体" w:hAnsi="宋体"/>
          <w:b/>
          <w:bCs w:val="0"/>
          <w:color w:val="auto"/>
        </w:rPr>
        <w:t>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rPr>
          <w:rFonts w:hint="eastAsia" w:ascii="宋体" w:hAnsi="宋体" w:cs="宋体"/>
          <w:spacing w:val="-13"/>
          <w:sz w:val="24"/>
          <w:szCs w:val="24"/>
          <w:lang w:val="en-US" w:eastAsia="zh-CN"/>
        </w:rPr>
      </w:pPr>
    </w:p>
    <w:p>
      <w:pPr>
        <w:widowControl/>
        <w:rPr>
          <w:rStyle w:val="269"/>
          <w:rFonts w:hint="eastAsia" w:ascii="宋体" w:hAnsi="宋体"/>
          <w:b/>
          <w:bCs/>
          <w:sz w:val="24"/>
          <w:szCs w:val="24"/>
        </w:rPr>
      </w:pPr>
      <w:r>
        <w:rPr>
          <w:rFonts w:hint="eastAsia" w:ascii="宋体" w:hAnsi="宋体" w:cs="宋体"/>
          <w:b/>
          <w:bCs/>
          <w:spacing w:val="-13"/>
          <w:sz w:val="24"/>
          <w:szCs w:val="24"/>
          <w:lang w:val="en-US" w:eastAsia="zh-CN"/>
        </w:rPr>
        <w:t>2-10 项目实施方案</w:t>
      </w:r>
      <w:r>
        <w:rPr>
          <w:rFonts w:hint="eastAsia"/>
          <w:b/>
          <w:bCs/>
          <w:sz w:val="24"/>
          <w:szCs w:val="24"/>
        </w:rPr>
        <w:t>（应答本招标文件</w:t>
      </w:r>
      <w:r>
        <w:rPr>
          <w:b/>
          <w:bCs/>
          <w:sz w:val="24"/>
          <w:szCs w:val="24"/>
        </w:rPr>
        <w:fldChar w:fldCharType="begin"/>
      </w:r>
      <w:r>
        <w:rPr>
          <w:b/>
          <w:bCs/>
          <w:sz w:val="24"/>
          <w:szCs w:val="24"/>
        </w:rPr>
        <w:instrText xml:space="preserve"> HYPERLINK \l "_2总体技术要求" </w:instrText>
      </w:r>
      <w:r>
        <w:rPr>
          <w:b/>
          <w:bCs/>
          <w:sz w:val="24"/>
          <w:szCs w:val="24"/>
        </w:rPr>
        <w:fldChar w:fldCharType="separate"/>
      </w:r>
      <w:r>
        <w:rPr>
          <w:rFonts w:hint="eastAsia"/>
          <w:b/>
          <w:bCs/>
          <w:sz w:val="24"/>
          <w:szCs w:val="24"/>
        </w:rPr>
        <w:t>第</w:t>
      </w:r>
      <w:r>
        <w:rPr>
          <w:rFonts w:hint="eastAsia"/>
          <w:b/>
          <w:bCs/>
          <w:sz w:val="24"/>
          <w:szCs w:val="24"/>
          <w:lang w:eastAsia="zh-CN"/>
        </w:rPr>
        <w:t>五章</w:t>
      </w:r>
      <w:r>
        <w:rPr>
          <w:rFonts w:hint="eastAsia"/>
          <w:b/>
          <w:bCs/>
          <w:sz w:val="24"/>
          <w:szCs w:val="24"/>
        </w:rPr>
        <w:t>“</w:t>
      </w:r>
      <w:r>
        <w:rPr>
          <w:rFonts w:hint="eastAsia"/>
          <w:b/>
          <w:bCs/>
          <w:sz w:val="24"/>
          <w:szCs w:val="24"/>
        </w:rPr>
        <w:fldChar w:fldCharType="end"/>
      </w:r>
      <w:r>
        <w:rPr>
          <w:rFonts w:hint="eastAsia"/>
          <w:b/>
          <w:bCs/>
          <w:sz w:val="24"/>
          <w:szCs w:val="24"/>
        </w:rPr>
        <w:t>采购需求”中的具体要求</w:t>
      </w:r>
      <w:r>
        <w:rPr>
          <w:rStyle w:val="269"/>
          <w:rFonts w:hint="eastAsia" w:ascii="宋体" w:hAnsi="宋体"/>
          <w:b/>
          <w:bCs/>
          <w:sz w:val="24"/>
          <w:szCs w:val="24"/>
        </w:rPr>
        <w:t>，格式自拟）</w:t>
      </w:r>
    </w:p>
    <w:p>
      <w:pPr>
        <w:pStyle w:val="2"/>
        <w:rPr>
          <w:rStyle w:val="269"/>
          <w:rFonts w:hint="eastAsia" w:ascii="宋体" w:hAnsi="宋体"/>
          <w:b/>
          <w:bCs/>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447" w:firstLineChars="209"/>
        <w:rPr>
          <w:rFonts w:hint="eastAsia" w:ascii="宋体" w:hAnsi="宋体" w:eastAsia="宋体" w:cs="宋体"/>
          <w:spacing w:val="-13"/>
          <w:sz w:val="24"/>
          <w:szCs w:val="24"/>
        </w:rPr>
      </w:pPr>
    </w:p>
    <w:p>
      <w:pPr>
        <w:widowControl/>
        <w:rPr>
          <w:rStyle w:val="269"/>
          <w:rFonts w:hint="eastAsia" w:ascii="宋体" w:hAnsi="宋体"/>
          <w:b/>
        </w:rPr>
      </w:pPr>
      <w:r>
        <w:rPr>
          <w:rStyle w:val="269"/>
          <w:rFonts w:hint="eastAsia" w:ascii="宋体" w:hAnsi="宋体"/>
          <w:b/>
          <w:bCs/>
          <w:sz w:val="24"/>
          <w:szCs w:val="24"/>
          <w:lang w:val="en-US" w:eastAsia="zh-CN"/>
        </w:rPr>
        <w:t xml:space="preserve">2-11 </w:t>
      </w:r>
      <w:r>
        <w:rPr>
          <w:rFonts w:hint="eastAsia"/>
          <w:b/>
          <w:sz w:val="24"/>
          <w:szCs w:val="24"/>
        </w:rPr>
        <w:t>培训方案（应答本招标文件</w:t>
      </w:r>
      <w:r>
        <w:rPr>
          <w:sz w:val="24"/>
          <w:szCs w:val="24"/>
        </w:rPr>
        <w:fldChar w:fldCharType="begin"/>
      </w:r>
      <w:r>
        <w:rPr>
          <w:sz w:val="24"/>
          <w:szCs w:val="24"/>
        </w:rPr>
        <w:instrText xml:space="preserve"> HYPERLINK \l "_2总体技术要求" </w:instrText>
      </w:r>
      <w:r>
        <w:rPr>
          <w:sz w:val="24"/>
          <w:szCs w:val="24"/>
        </w:rPr>
        <w:fldChar w:fldCharType="separate"/>
      </w:r>
      <w:r>
        <w:rPr>
          <w:rFonts w:hint="eastAsia"/>
          <w:b/>
          <w:sz w:val="24"/>
          <w:szCs w:val="24"/>
        </w:rPr>
        <w:t>第</w:t>
      </w:r>
      <w:r>
        <w:rPr>
          <w:rFonts w:hint="eastAsia"/>
          <w:b/>
          <w:sz w:val="24"/>
          <w:szCs w:val="24"/>
          <w:lang w:eastAsia="zh-CN"/>
        </w:rPr>
        <w:t>五章</w:t>
      </w:r>
      <w:r>
        <w:rPr>
          <w:rFonts w:hint="eastAsia"/>
          <w:b/>
          <w:sz w:val="24"/>
          <w:szCs w:val="24"/>
        </w:rPr>
        <w:t>“</w:t>
      </w:r>
      <w:r>
        <w:rPr>
          <w:rFonts w:hint="eastAsia"/>
          <w:b/>
          <w:sz w:val="24"/>
          <w:szCs w:val="24"/>
        </w:rPr>
        <w:fldChar w:fldCharType="end"/>
      </w:r>
      <w:r>
        <w:rPr>
          <w:rFonts w:hint="eastAsia"/>
          <w:b/>
          <w:sz w:val="24"/>
          <w:szCs w:val="24"/>
        </w:rPr>
        <w:t>采购需求”中的具体要求</w:t>
      </w:r>
      <w:r>
        <w:rPr>
          <w:rStyle w:val="269"/>
          <w:rFonts w:hint="eastAsia" w:ascii="宋体" w:hAnsi="宋体"/>
          <w:b/>
          <w:sz w:val="24"/>
          <w:szCs w:val="24"/>
        </w:rPr>
        <w:t>，格式自拟）</w:t>
      </w:r>
    </w:p>
    <w:p>
      <w:pPr>
        <w:pStyle w:val="2"/>
        <w:ind w:left="0" w:leftChars="0" w:firstLine="0" w:firstLineChars="0"/>
        <w:rPr>
          <w:rStyle w:val="269"/>
          <w:rFonts w:hint="eastAsia" w:ascii="宋体" w:hAnsi="宋体"/>
          <w:b/>
          <w:bCs/>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33"/>
        <w:ind w:left="0" w:leftChars="0" w:firstLine="447" w:firstLineChars="20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33"/>
        <w:ind w:left="0" w:leftChars="0" w:firstLine="0" w:firstLineChars="0"/>
        <w:rPr>
          <w:rFonts w:hint="eastAsia" w:ascii="宋体" w:hAnsi="宋体" w:eastAsia="宋体" w:cs="宋体"/>
          <w:spacing w:val="-13"/>
          <w:sz w:val="24"/>
          <w:szCs w:val="24"/>
        </w:rPr>
      </w:pPr>
    </w:p>
    <w:p>
      <w:pPr>
        <w:pStyle w:val="33"/>
        <w:ind w:left="0" w:leftChars="0" w:firstLine="0" w:firstLineChars="0"/>
        <w:rPr>
          <w:rFonts w:hint="eastAsia" w:ascii="宋体" w:hAnsi="宋体" w:eastAsia="宋体" w:cs="宋体"/>
          <w:spacing w:val="-13"/>
          <w:sz w:val="24"/>
          <w:szCs w:val="24"/>
          <w:lang w:val="en-US" w:eastAsia="zh-CN"/>
        </w:rPr>
      </w:pPr>
      <w:r>
        <w:rPr>
          <w:rFonts w:hint="eastAsia" w:ascii="宋体" w:hAnsi="宋体" w:cs="宋体"/>
          <w:b/>
          <w:bCs/>
          <w:spacing w:val="-13"/>
          <w:sz w:val="24"/>
          <w:szCs w:val="24"/>
          <w:lang w:val="en-US" w:eastAsia="zh-CN"/>
        </w:rPr>
        <w:t>2-12  质保期承诺函及相关证明材料（按招标文件要求提供，参照评标标准）</w:t>
      </w:r>
    </w:p>
    <w:p>
      <w:pPr>
        <w:pStyle w:val="2"/>
        <w:ind w:left="0" w:leftChars="0" w:firstLine="0" w:firstLineChars="0"/>
        <w:rPr>
          <w:rStyle w:val="269"/>
          <w:rFonts w:hint="eastAsia" w:ascii="宋体" w:hAnsi="宋体"/>
          <w:b/>
          <w:bCs/>
          <w:sz w:val="24"/>
          <w:szCs w:val="24"/>
          <w:lang w:val="en-US" w:eastAsia="zh-CN"/>
        </w:rPr>
      </w:pPr>
    </w:p>
    <w:p>
      <w:pPr>
        <w:pStyle w:val="2"/>
        <w:ind w:left="0" w:leftChars="0" w:firstLine="0" w:firstLineChars="0"/>
        <w:rPr>
          <w:rStyle w:val="269"/>
          <w:rFonts w:hint="eastAsia" w:ascii="宋体" w:hAnsi="宋体" w:eastAsia="宋体" w:cs="宋体"/>
          <w:b/>
          <w:bCs/>
          <w:sz w:val="24"/>
          <w:szCs w:val="24"/>
          <w:lang w:val="en-US" w:eastAsia="zh-CN"/>
        </w:rPr>
      </w:pPr>
      <w:r>
        <w:rPr>
          <w:rStyle w:val="269"/>
          <w:rFonts w:hint="eastAsia" w:ascii="宋体" w:hAnsi="宋体"/>
          <w:b/>
          <w:bCs/>
          <w:sz w:val="24"/>
          <w:szCs w:val="24"/>
          <w:lang w:val="en-US" w:eastAsia="zh-CN"/>
        </w:rPr>
        <w:t xml:space="preserve">2-13  </w:t>
      </w:r>
      <w:r>
        <w:rPr>
          <w:rStyle w:val="269"/>
          <w:rFonts w:hint="eastAsia" w:ascii="宋体" w:hAnsi="宋体" w:eastAsia="宋体" w:cs="宋体"/>
          <w:b/>
          <w:bCs/>
          <w:sz w:val="24"/>
          <w:szCs w:val="24"/>
          <w:lang w:val="en-US" w:eastAsia="zh-CN"/>
        </w:rPr>
        <w:t>售后服务方案（应答本招标文件第五章“采购需求”中的具体要求，格式自拟）</w:t>
      </w:r>
    </w:p>
    <w:p>
      <w:pPr>
        <w:pStyle w:val="2"/>
        <w:ind w:left="0" w:leftChars="0" w:firstLine="0" w:firstLineChars="0"/>
        <w:rPr>
          <w:rStyle w:val="269"/>
          <w:rFonts w:hint="eastAsia" w:ascii="宋体" w:hAnsi="宋体" w:eastAsia="宋体" w:cs="宋体"/>
          <w:b/>
          <w:bCs/>
          <w:sz w:val="24"/>
          <w:szCs w:val="24"/>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8" w:firstLineChars="200"/>
        <w:jc w:val="both"/>
        <w:textAlignment w:val="auto"/>
        <w:outlineLvl w:val="9"/>
        <w:rPr>
          <w:rFonts w:hint="eastAsia" w:ascii="宋体" w:hAnsi="宋体" w:eastAsia="宋体" w:cs="宋体"/>
          <w:spacing w:val="-13"/>
          <w:sz w:val="24"/>
          <w:szCs w:val="24"/>
          <w:lang w:val="en-US" w:eastAsia="zh-CN"/>
        </w:rPr>
      </w:pPr>
    </w:p>
    <w:p>
      <w:pPr>
        <w:pStyle w:val="33"/>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  投标人业绩（证明材料</w:t>
      </w:r>
      <w:r>
        <w:rPr>
          <w:rFonts w:hint="eastAsia" w:ascii="宋体" w:hAnsi="宋体" w:cs="宋体"/>
          <w:b/>
          <w:bCs/>
          <w:color w:val="auto"/>
          <w:kern w:val="0"/>
          <w:sz w:val="24"/>
          <w:szCs w:val="24"/>
        </w:rPr>
        <w:t>需提供合同首页、合同金额关键页、合同盖章页、合同清单页并加盖投标人行政公章</w:t>
      </w:r>
      <w:r>
        <w:rPr>
          <w:rFonts w:hint="eastAsia" w:ascii="宋体" w:hAnsi="宋体" w:cs="宋体"/>
          <w:b/>
          <w:bCs/>
          <w:spacing w:val="-13"/>
          <w:sz w:val="24"/>
          <w:szCs w:val="24"/>
          <w:lang w:val="en-US" w:eastAsia="zh-CN"/>
        </w:rPr>
        <w:t>）</w:t>
      </w:r>
    </w:p>
    <w:p>
      <w:pPr>
        <w:spacing w:before="156" w:beforeLines="50" w:after="156" w:afterLines="50" w:line="360" w:lineRule="auto"/>
        <w:jc w:val="center"/>
        <w:rPr>
          <w:rFonts w:hint="eastAsia" w:ascii="宋体" w:hAnsi="宋体"/>
          <w:b/>
          <w:szCs w:val="24"/>
        </w:rPr>
      </w:pPr>
      <w:r>
        <w:rPr>
          <w:rFonts w:hint="eastAsia" w:ascii="宋体" w:hAnsi="宋体"/>
          <w:b/>
          <w:szCs w:val="24"/>
        </w:rPr>
        <w:t>投标人相关业绩表</w:t>
      </w:r>
    </w:p>
    <w:p>
      <w:pPr>
        <w:spacing w:line="300" w:lineRule="auto"/>
        <w:ind w:left="359" w:leftChars="171"/>
        <w:rPr>
          <w:rFonts w:hint="eastAsia" w:ascii="宋体" w:hAnsi="宋体"/>
          <w:szCs w:val="24"/>
        </w:rPr>
      </w:pPr>
      <w:r>
        <w:rPr>
          <w:rFonts w:hint="eastAsia" w:ascii="宋体" w:hAnsi="宋体"/>
          <w:szCs w:val="24"/>
        </w:rPr>
        <w:t>项目编号：</w:t>
      </w:r>
    </w:p>
    <w:p>
      <w:pPr>
        <w:spacing w:line="300" w:lineRule="auto"/>
        <w:ind w:firstLine="315" w:firstLineChars="150"/>
        <w:rPr>
          <w:rFonts w:hint="eastAsia" w:ascii="宋体" w:hAnsi="宋体"/>
          <w:szCs w:val="24"/>
        </w:rPr>
      </w:pPr>
      <w:r>
        <w:rPr>
          <w:rFonts w:hint="eastAsia" w:ascii="宋体" w:hAnsi="宋体"/>
          <w:szCs w:val="24"/>
        </w:rPr>
        <w:t>项目名称：</w:t>
      </w:r>
    </w:p>
    <w:tbl>
      <w:tblPr>
        <w:tblStyle w:val="58"/>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序号</w:t>
            </w:r>
          </w:p>
        </w:tc>
        <w:tc>
          <w:tcPr>
            <w:tcW w:w="2355" w:type="dxa"/>
            <w:vAlign w:val="center"/>
          </w:tcPr>
          <w:p>
            <w:pPr>
              <w:snapToGrid w:val="0"/>
              <w:jc w:val="center"/>
              <w:rPr>
                <w:rFonts w:hint="eastAsia" w:ascii="宋体" w:hAnsi="宋体"/>
                <w:szCs w:val="21"/>
              </w:rPr>
            </w:pPr>
            <w:r>
              <w:rPr>
                <w:rFonts w:hint="eastAsia" w:ascii="宋体" w:hAnsi="宋体"/>
                <w:szCs w:val="21"/>
              </w:rPr>
              <w:t>甲方单位名称</w:t>
            </w:r>
          </w:p>
        </w:tc>
        <w:tc>
          <w:tcPr>
            <w:tcW w:w="1505" w:type="dxa"/>
            <w:vAlign w:val="center"/>
          </w:tcPr>
          <w:p>
            <w:pPr>
              <w:snapToGrid w:val="0"/>
              <w:jc w:val="center"/>
              <w:rPr>
                <w:rFonts w:hint="eastAsia" w:ascii="宋体" w:hAnsi="宋体"/>
                <w:szCs w:val="21"/>
              </w:rPr>
            </w:pPr>
            <w:r>
              <w:rPr>
                <w:rFonts w:hint="eastAsia" w:ascii="宋体" w:hAnsi="宋体"/>
                <w:szCs w:val="21"/>
              </w:rPr>
              <w:t>甲方联系人</w:t>
            </w:r>
          </w:p>
        </w:tc>
        <w:tc>
          <w:tcPr>
            <w:tcW w:w="1340" w:type="dxa"/>
            <w:vAlign w:val="center"/>
          </w:tcPr>
          <w:p>
            <w:pPr>
              <w:snapToGrid w:val="0"/>
              <w:jc w:val="center"/>
              <w:rPr>
                <w:rFonts w:hint="eastAsia" w:ascii="宋体" w:hAnsi="宋体"/>
                <w:szCs w:val="21"/>
              </w:rPr>
            </w:pPr>
            <w:r>
              <w:rPr>
                <w:rFonts w:hint="eastAsia" w:ascii="宋体" w:hAnsi="宋体"/>
                <w:szCs w:val="21"/>
              </w:rPr>
              <w:t>甲方电话</w:t>
            </w:r>
          </w:p>
        </w:tc>
        <w:tc>
          <w:tcPr>
            <w:tcW w:w="2187" w:type="dxa"/>
            <w:vAlign w:val="center"/>
          </w:tcPr>
          <w:p>
            <w:pPr>
              <w:snapToGrid w:val="0"/>
              <w:jc w:val="center"/>
              <w:rPr>
                <w:rFonts w:hint="eastAsia" w:ascii="宋体" w:hAnsi="宋体"/>
                <w:szCs w:val="21"/>
              </w:rPr>
            </w:pPr>
            <w:r>
              <w:rPr>
                <w:rFonts w:hint="eastAsia" w:ascii="宋体" w:hAnsi="宋体"/>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1</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2</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szCs w:val="21"/>
              </w:rPr>
            </w:pPr>
            <w:r>
              <w:rPr>
                <w:rFonts w:hint="eastAsia" w:ascii="宋体" w:hAnsi="宋体"/>
                <w:szCs w:val="21"/>
              </w:rPr>
              <w:t>…</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szCs w:val="21"/>
              </w:rPr>
            </w:pPr>
            <w:r>
              <w:rPr>
                <w:rFonts w:hint="eastAsia" w:ascii="宋体" w:hAnsi="宋体"/>
                <w:szCs w:val="21"/>
              </w:rPr>
              <w:t>n</w:t>
            </w:r>
          </w:p>
        </w:tc>
        <w:tc>
          <w:tcPr>
            <w:tcW w:w="2355" w:type="dxa"/>
            <w:vAlign w:val="center"/>
          </w:tcPr>
          <w:p>
            <w:pPr>
              <w:snapToGrid w:val="0"/>
              <w:jc w:val="center"/>
              <w:rPr>
                <w:rFonts w:hint="eastAsia" w:ascii="宋体" w:hAnsi="宋体"/>
                <w:szCs w:val="21"/>
              </w:rPr>
            </w:pPr>
          </w:p>
        </w:tc>
        <w:tc>
          <w:tcPr>
            <w:tcW w:w="1505" w:type="dxa"/>
            <w:vAlign w:val="center"/>
          </w:tcPr>
          <w:p>
            <w:pPr>
              <w:snapToGrid w:val="0"/>
              <w:jc w:val="center"/>
              <w:rPr>
                <w:rFonts w:hint="eastAsia" w:ascii="宋体" w:hAnsi="宋体"/>
                <w:szCs w:val="21"/>
              </w:rPr>
            </w:pPr>
          </w:p>
        </w:tc>
        <w:tc>
          <w:tcPr>
            <w:tcW w:w="1340" w:type="dxa"/>
            <w:vAlign w:val="center"/>
          </w:tcPr>
          <w:p>
            <w:pPr>
              <w:snapToGrid w:val="0"/>
              <w:jc w:val="center"/>
              <w:rPr>
                <w:rFonts w:hint="eastAsia" w:ascii="宋体" w:hAnsi="宋体"/>
                <w:szCs w:val="21"/>
              </w:rPr>
            </w:pPr>
          </w:p>
        </w:tc>
        <w:tc>
          <w:tcPr>
            <w:tcW w:w="2187" w:type="dxa"/>
            <w:vAlign w:val="center"/>
          </w:tcPr>
          <w:p>
            <w:pPr>
              <w:snapToGrid w:val="0"/>
              <w:jc w:val="center"/>
              <w:rPr>
                <w:rFonts w:hint="eastAsia" w:ascii="宋体" w:hAnsi="宋体"/>
                <w:szCs w:val="21"/>
              </w:rPr>
            </w:pPr>
          </w:p>
        </w:tc>
      </w:tr>
    </w:tbl>
    <w:p>
      <w:pPr>
        <w:pStyle w:val="28"/>
        <w:rPr>
          <w:rFonts w:hint="eastAsia" w:hAnsi="宋体"/>
          <w:sz w:val="24"/>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szCs w:val="24"/>
          <w:u w:val="single"/>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before="156" w:beforeLines="50" w:line="360" w:lineRule="auto"/>
        <w:ind w:firstLine="210" w:firstLineChars="100"/>
        <w:rPr>
          <w:rFonts w:hint="eastAsia" w:ascii="宋体" w:hAnsi="宋体"/>
          <w:szCs w:val="24"/>
        </w:rPr>
      </w:pPr>
      <w:r>
        <w:rPr>
          <w:rFonts w:hint="eastAsia" w:ascii="宋体" w:hAnsi="宋体"/>
          <w:szCs w:val="24"/>
        </w:rPr>
        <w:t>填表说明：</w:t>
      </w:r>
    </w:p>
    <w:p>
      <w:pPr>
        <w:spacing w:line="360" w:lineRule="auto"/>
        <w:ind w:left="449" w:leftChars="114" w:hanging="210" w:hangingChars="100"/>
        <w:rPr>
          <w:rFonts w:hint="eastAsia" w:ascii="宋体" w:hAnsi="宋体"/>
          <w:szCs w:val="24"/>
        </w:rPr>
      </w:pPr>
      <w:r>
        <w:rPr>
          <w:rFonts w:hint="eastAsia" w:ascii="宋体" w:hAnsi="宋体"/>
          <w:szCs w:val="24"/>
        </w:rPr>
        <w:t>1.业绩按上述表格填写。</w:t>
      </w:r>
    </w:p>
    <w:p>
      <w:pPr>
        <w:spacing w:line="360" w:lineRule="auto"/>
        <w:ind w:firstLine="210" w:firstLineChars="100"/>
        <w:rPr>
          <w:rFonts w:hint="eastAsia" w:ascii="宋体" w:hAnsi="宋体"/>
          <w:szCs w:val="24"/>
          <w:lang w:val="en-US" w:eastAsia="zh-CN"/>
        </w:rPr>
      </w:pPr>
      <w:r>
        <w:rPr>
          <w:rFonts w:hint="eastAsia" w:ascii="宋体" w:hAnsi="宋体"/>
          <w:szCs w:val="24"/>
        </w:rPr>
        <w:t>2.证明材料请附后。</w:t>
      </w:r>
      <w:r>
        <w:rPr>
          <w:rFonts w:hint="eastAsia" w:ascii="宋体" w:hAnsi="宋体"/>
          <w:szCs w:val="24"/>
          <w:lang w:val="en-US" w:eastAsia="zh-CN"/>
        </w:rPr>
        <w:t>.</w:t>
      </w:r>
    </w:p>
    <w:p>
      <w:pPr>
        <w:spacing w:line="360" w:lineRule="auto"/>
        <w:rPr>
          <w:rFonts w:hint="eastAsia" w:ascii="宋体" w:hAnsi="宋体"/>
          <w:szCs w:val="24"/>
        </w:rPr>
      </w:pPr>
      <w:r>
        <w:rPr>
          <w:rFonts w:hint="eastAsia" w:ascii="宋体" w:hAnsi="宋体" w:cs="宋体"/>
          <w:b/>
          <w:bCs/>
          <w:color w:val="auto"/>
          <w:sz w:val="24"/>
          <w:szCs w:val="24"/>
          <w:lang w:val="en-US" w:eastAsia="zh-CN"/>
        </w:rPr>
        <w:t>2-15投标人相关证书（按招标文件要求提供，参照评标标准）</w:t>
      </w:r>
    </w:p>
    <w:p>
      <w:pPr>
        <w:spacing w:line="360" w:lineRule="auto"/>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2-16 </w:t>
      </w:r>
      <w:r>
        <w:rPr>
          <w:rFonts w:hint="eastAsia" w:ascii="宋体" w:hAnsi="宋体"/>
          <w:b/>
          <w:bCs/>
          <w:sz w:val="24"/>
          <w:szCs w:val="24"/>
        </w:rPr>
        <w:t>投标人认为有必要提供的其他文件</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spacing w:line="300" w:lineRule="auto"/>
        <w:ind w:firstLine="428" w:firstLineChars="200"/>
        <w:rPr>
          <w:rFonts w:hint="eastAsia" w:ascii="宋体" w:hAnsi="宋体"/>
          <w:color w:val="auto"/>
          <w:sz w:val="24"/>
          <w:szCs w:val="24"/>
          <w:u w:val="none"/>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2"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63</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65</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7</w:t>
                    </w:r>
                    <w: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56</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sz w:val="18"/>
                              <w:lang w:val="en-US" w:eastAsia="zh-CN"/>
                            </w:rPr>
                          </w:pPr>
                        </w:p>
                        <w:p>
                          <w:pPr>
                            <w:pStyle w:val="2"/>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sz w:val="18"/>
                        <w:lang w:val="en-US" w:eastAsia="zh-CN"/>
                      </w:rPr>
                    </w:pPr>
                  </w:p>
                  <w:p>
                    <w:pPr>
                      <w:pStyle w:val="2"/>
                      <w:rPr>
                        <w:rFonts w:hint="eastAsia"/>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14"/>
    <w:multiLevelType w:val="multilevel"/>
    <w:tmpl w:val="00000014"/>
    <w:lvl w:ilvl="0" w:tentative="0">
      <w:start w:val="1"/>
      <w:numFmt w:val="decimal"/>
      <w:pStyle w:val="2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EB84F17"/>
    <w:multiLevelType w:val="multilevel"/>
    <w:tmpl w:val="0EB84F17"/>
    <w:lvl w:ilvl="0" w:tentative="0">
      <w:start w:val="2"/>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1A1ADD9"/>
    <w:multiLevelType w:val="singleLevel"/>
    <w:tmpl w:val="51A1ADD9"/>
    <w:lvl w:ilvl="0" w:tentative="0">
      <w:start w:val="2"/>
      <w:numFmt w:val="decimal"/>
      <w:lvlText w:val="%1."/>
      <w:lvlJc w:val="left"/>
      <w:pPr>
        <w:tabs>
          <w:tab w:val="left" w:pos="312"/>
        </w:tabs>
      </w:pPr>
    </w:lvl>
  </w:abstractNum>
  <w:abstractNum w:abstractNumId="17">
    <w:nsid w:val="60D2DDBF"/>
    <w:multiLevelType w:val="singleLevel"/>
    <w:tmpl w:val="60D2DDBF"/>
    <w:lvl w:ilvl="0" w:tentative="0">
      <w:start w:val="1"/>
      <w:numFmt w:val="chineseCounting"/>
      <w:suff w:val="nothing"/>
      <w:lvlText w:val="%1、"/>
      <w:lvlJc w:val="left"/>
    </w:lvl>
  </w:abstractNum>
  <w:abstractNum w:abstractNumId="18">
    <w:nsid w:val="67A9C9FC"/>
    <w:multiLevelType w:val="singleLevel"/>
    <w:tmpl w:val="67A9C9FC"/>
    <w:lvl w:ilvl="0" w:tentative="0">
      <w:start w:val="5"/>
      <w:numFmt w:val="chineseCounting"/>
      <w:suff w:val="space"/>
      <w:lvlText w:val="第%1章"/>
      <w:lvlJc w:val="left"/>
    </w:lvl>
  </w:abstractNum>
  <w:abstractNum w:abstractNumId="19">
    <w:nsid w:val="67AAC149"/>
    <w:multiLevelType w:val="singleLevel"/>
    <w:tmpl w:val="67AAC149"/>
    <w:lvl w:ilvl="0" w:tentative="0">
      <w:start w:val="2"/>
      <w:numFmt w:val="decimal"/>
      <w:suff w:val="nothing"/>
      <w:lvlText w:val="%1."/>
      <w:lvlJc w:val="left"/>
    </w:lvl>
  </w:abstractNum>
  <w:abstractNum w:abstractNumId="20">
    <w:nsid w:val="68A56AA2"/>
    <w:multiLevelType w:val="singleLevel"/>
    <w:tmpl w:val="68A56AA2"/>
    <w:lvl w:ilvl="0" w:tentative="0">
      <w:start w:val="1"/>
      <w:numFmt w:val="chineseCounting"/>
      <w:suff w:val="nothing"/>
      <w:lvlText w:val="%1、"/>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3"/>
  </w:num>
  <w:num w:numId="10">
    <w:abstractNumId w:val="16"/>
  </w:num>
  <w:num w:numId="11">
    <w:abstractNumId w:val="7"/>
  </w:num>
  <w:num w:numId="12">
    <w:abstractNumId w:val="11"/>
  </w:num>
  <w:num w:numId="13">
    <w:abstractNumId w:val="1"/>
  </w:num>
  <w:num w:numId="14">
    <w:abstractNumId w:val="12"/>
  </w:num>
  <w:num w:numId="15">
    <w:abstractNumId w:val="10"/>
  </w:num>
  <w:num w:numId="16">
    <w:abstractNumId w:val="18"/>
  </w:num>
  <w:num w:numId="17">
    <w:abstractNumId w:val="20"/>
  </w:num>
  <w:num w:numId="18">
    <w:abstractNumId w:val="14"/>
  </w:num>
  <w:num w:numId="19">
    <w:abstractNumId w:val="17"/>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19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77DE5"/>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B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C11"/>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038F6"/>
    <w:rsid w:val="015306FC"/>
    <w:rsid w:val="015B1D10"/>
    <w:rsid w:val="01916CD0"/>
    <w:rsid w:val="019610AF"/>
    <w:rsid w:val="01A41A6C"/>
    <w:rsid w:val="01A93B28"/>
    <w:rsid w:val="01BA1597"/>
    <w:rsid w:val="01FA6456"/>
    <w:rsid w:val="02001A13"/>
    <w:rsid w:val="020566AE"/>
    <w:rsid w:val="02075AE8"/>
    <w:rsid w:val="0213766F"/>
    <w:rsid w:val="0219617A"/>
    <w:rsid w:val="02247C34"/>
    <w:rsid w:val="02407C3D"/>
    <w:rsid w:val="028B7BC0"/>
    <w:rsid w:val="02955F3C"/>
    <w:rsid w:val="0297402C"/>
    <w:rsid w:val="02A05858"/>
    <w:rsid w:val="02AB4649"/>
    <w:rsid w:val="02D30625"/>
    <w:rsid w:val="02DF7FCE"/>
    <w:rsid w:val="032064E7"/>
    <w:rsid w:val="033335E5"/>
    <w:rsid w:val="033436B5"/>
    <w:rsid w:val="033822ED"/>
    <w:rsid w:val="03624C00"/>
    <w:rsid w:val="03687D33"/>
    <w:rsid w:val="03702CAE"/>
    <w:rsid w:val="0379744C"/>
    <w:rsid w:val="03855958"/>
    <w:rsid w:val="03971A79"/>
    <w:rsid w:val="0399389A"/>
    <w:rsid w:val="03B263E4"/>
    <w:rsid w:val="03E06414"/>
    <w:rsid w:val="03E6494E"/>
    <w:rsid w:val="03F10EA8"/>
    <w:rsid w:val="03F42FA9"/>
    <w:rsid w:val="03F72AE7"/>
    <w:rsid w:val="040618AD"/>
    <w:rsid w:val="041F151B"/>
    <w:rsid w:val="04246B5F"/>
    <w:rsid w:val="04252102"/>
    <w:rsid w:val="044277BB"/>
    <w:rsid w:val="04690431"/>
    <w:rsid w:val="047356B1"/>
    <w:rsid w:val="04C53F5B"/>
    <w:rsid w:val="04E348DB"/>
    <w:rsid w:val="04EC3396"/>
    <w:rsid w:val="04F40E0A"/>
    <w:rsid w:val="04F84BE3"/>
    <w:rsid w:val="04FA5522"/>
    <w:rsid w:val="05013FF0"/>
    <w:rsid w:val="05224BE3"/>
    <w:rsid w:val="05280636"/>
    <w:rsid w:val="052E5C7E"/>
    <w:rsid w:val="05383082"/>
    <w:rsid w:val="053D0287"/>
    <w:rsid w:val="053D74C7"/>
    <w:rsid w:val="054E0AA1"/>
    <w:rsid w:val="055D06BE"/>
    <w:rsid w:val="05724525"/>
    <w:rsid w:val="057B478F"/>
    <w:rsid w:val="058137A3"/>
    <w:rsid w:val="05855D95"/>
    <w:rsid w:val="05954114"/>
    <w:rsid w:val="05C92ED4"/>
    <w:rsid w:val="05D576A0"/>
    <w:rsid w:val="05DD4D16"/>
    <w:rsid w:val="05F6260D"/>
    <w:rsid w:val="060743F1"/>
    <w:rsid w:val="0616068F"/>
    <w:rsid w:val="061C4818"/>
    <w:rsid w:val="063E0A78"/>
    <w:rsid w:val="06565F0F"/>
    <w:rsid w:val="065F16F5"/>
    <w:rsid w:val="066A4B99"/>
    <w:rsid w:val="06723B26"/>
    <w:rsid w:val="0677686C"/>
    <w:rsid w:val="06932B20"/>
    <w:rsid w:val="06A97C2E"/>
    <w:rsid w:val="06AB2C06"/>
    <w:rsid w:val="06E472B9"/>
    <w:rsid w:val="070A0AB9"/>
    <w:rsid w:val="070A5399"/>
    <w:rsid w:val="07156F31"/>
    <w:rsid w:val="07195989"/>
    <w:rsid w:val="07487961"/>
    <w:rsid w:val="074D537D"/>
    <w:rsid w:val="075F66B9"/>
    <w:rsid w:val="07611FF9"/>
    <w:rsid w:val="07677AA6"/>
    <w:rsid w:val="076D5A73"/>
    <w:rsid w:val="0791008B"/>
    <w:rsid w:val="07A604C0"/>
    <w:rsid w:val="07A75A3B"/>
    <w:rsid w:val="07AF3E24"/>
    <w:rsid w:val="07EC46E8"/>
    <w:rsid w:val="07FD249E"/>
    <w:rsid w:val="07FF426F"/>
    <w:rsid w:val="080D0C27"/>
    <w:rsid w:val="08575EA1"/>
    <w:rsid w:val="08584AA5"/>
    <w:rsid w:val="088B467B"/>
    <w:rsid w:val="08996848"/>
    <w:rsid w:val="089A5072"/>
    <w:rsid w:val="08A318F8"/>
    <w:rsid w:val="08AF6210"/>
    <w:rsid w:val="08BB742D"/>
    <w:rsid w:val="08CD5D91"/>
    <w:rsid w:val="08E27B5D"/>
    <w:rsid w:val="08EF314D"/>
    <w:rsid w:val="08FD52F3"/>
    <w:rsid w:val="090306B4"/>
    <w:rsid w:val="09063EB5"/>
    <w:rsid w:val="090A100A"/>
    <w:rsid w:val="09273A6D"/>
    <w:rsid w:val="0929017B"/>
    <w:rsid w:val="09334456"/>
    <w:rsid w:val="095262B0"/>
    <w:rsid w:val="09624E40"/>
    <w:rsid w:val="09790B5A"/>
    <w:rsid w:val="09865CBD"/>
    <w:rsid w:val="098705F9"/>
    <w:rsid w:val="099E5AD3"/>
    <w:rsid w:val="09A446E0"/>
    <w:rsid w:val="09A83CDB"/>
    <w:rsid w:val="09D3773D"/>
    <w:rsid w:val="09E17D6C"/>
    <w:rsid w:val="09E42CBA"/>
    <w:rsid w:val="09EA131A"/>
    <w:rsid w:val="09F67CEC"/>
    <w:rsid w:val="0A0C7DBE"/>
    <w:rsid w:val="0A3B2C15"/>
    <w:rsid w:val="0A67396E"/>
    <w:rsid w:val="0A756D7C"/>
    <w:rsid w:val="0A791B72"/>
    <w:rsid w:val="0A8141D0"/>
    <w:rsid w:val="0A9918A5"/>
    <w:rsid w:val="0AA43F61"/>
    <w:rsid w:val="0AAB7D65"/>
    <w:rsid w:val="0AAE27A4"/>
    <w:rsid w:val="0AC33B42"/>
    <w:rsid w:val="0AD74E58"/>
    <w:rsid w:val="0AF87DC5"/>
    <w:rsid w:val="0B053D9D"/>
    <w:rsid w:val="0B056E63"/>
    <w:rsid w:val="0B33553F"/>
    <w:rsid w:val="0B3D428F"/>
    <w:rsid w:val="0B5A10DA"/>
    <w:rsid w:val="0B6202FE"/>
    <w:rsid w:val="0B636D31"/>
    <w:rsid w:val="0B660C1A"/>
    <w:rsid w:val="0B6E1798"/>
    <w:rsid w:val="0B6F04C6"/>
    <w:rsid w:val="0B851F21"/>
    <w:rsid w:val="0B8A5EA6"/>
    <w:rsid w:val="0B8B5DC2"/>
    <w:rsid w:val="0B8D01CD"/>
    <w:rsid w:val="0B926EDF"/>
    <w:rsid w:val="0B970E83"/>
    <w:rsid w:val="0B9E5D00"/>
    <w:rsid w:val="0BA4681F"/>
    <w:rsid w:val="0BCD2E70"/>
    <w:rsid w:val="0BD01310"/>
    <w:rsid w:val="0BD116CD"/>
    <w:rsid w:val="0BEE65B4"/>
    <w:rsid w:val="0BF84470"/>
    <w:rsid w:val="0C211FA7"/>
    <w:rsid w:val="0C586080"/>
    <w:rsid w:val="0C777CB3"/>
    <w:rsid w:val="0CA72825"/>
    <w:rsid w:val="0CB076F6"/>
    <w:rsid w:val="0CB07C93"/>
    <w:rsid w:val="0CB20C97"/>
    <w:rsid w:val="0CEC05AE"/>
    <w:rsid w:val="0D046D09"/>
    <w:rsid w:val="0D443FE3"/>
    <w:rsid w:val="0D475FEC"/>
    <w:rsid w:val="0D51690C"/>
    <w:rsid w:val="0D594B4C"/>
    <w:rsid w:val="0D621535"/>
    <w:rsid w:val="0D6A19A4"/>
    <w:rsid w:val="0D6B0C82"/>
    <w:rsid w:val="0D6C7581"/>
    <w:rsid w:val="0D7B7DD4"/>
    <w:rsid w:val="0D881D67"/>
    <w:rsid w:val="0DA45344"/>
    <w:rsid w:val="0DA94DDF"/>
    <w:rsid w:val="0DB02A1E"/>
    <w:rsid w:val="0DB02F73"/>
    <w:rsid w:val="0DBB22ED"/>
    <w:rsid w:val="0DC36C95"/>
    <w:rsid w:val="0DD639E5"/>
    <w:rsid w:val="0DDD5ACC"/>
    <w:rsid w:val="0DEA4AFF"/>
    <w:rsid w:val="0E1B3B90"/>
    <w:rsid w:val="0E1D3535"/>
    <w:rsid w:val="0E541DEF"/>
    <w:rsid w:val="0E694544"/>
    <w:rsid w:val="0E753618"/>
    <w:rsid w:val="0E7C1286"/>
    <w:rsid w:val="0E7E2C68"/>
    <w:rsid w:val="0E8A1321"/>
    <w:rsid w:val="0EB36095"/>
    <w:rsid w:val="0EC07B9C"/>
    <w:rsid w:val="0EC468EB"/>
    <w:rsid w:val="0EC950C3"/>
    <w:rsid w:val="0EF76FA1"/>
    <w:rsid w:val="0F1110B9"/>
    <w:rsid w:val="0F185E60"/>
    <w:rsid w:val="0F1C4A22"/>
    <w:rsid w:val="0F225ABE"/>
    <w:rsid w:val="0F294DF1"/>
    <w:rsid w:val="0F295DEA"/>
    <w:rsid w:val="0F3A05A2"/>
    <w:rsid w:val="0F466078"/>
    <w:rsid w:val="0F4F3A8E"/>
    <w:rsid w:val="0F56131B"/>
    <w:rsid w:val="0F69322C"/>
    <w:rsid w:val="0F883043"/>
    <w:rsid w:val="0F9532BB"/>
    <w:rsid w:val="0F9C0497"/>
    <w:rsid w:val="0FD74732"/>
    <w:rsid w:val="101000E7"/>
    <w:rsid w:val="101E79CF"/>
    <w:rsid w:val="102C2ED2"/>
    <w:rsid w:val="103C24E8"/>
    <w:rsid w:val="104D5524"/>
    <w:rsid w:val="10621F74"/>
    <w:rsid w:val="10671B95"/>
    <w:rsid w:val="10A80300"/>
    <w:rsid w:val="10C22A64"/>
    <w:rsid w:val="10DD43F1"/>
    <w:rsid w:val="10FE5A6B"/>
    <w:rsid w:val="1111262D"/>
    <w:rsid w:val="11121593"/>
    <w:rsid w:val="11391213"/>
    <w:rsid w:val="113D7DAC"/>
    <w:rsid w:val="114D0686"/>
    <w:rsid w:val="114D5422"/>
    <w:rsid w:val="11695CA6"/>
    <w:rsid w:val="11785937"/>
    <w:rsid w:val="118B1B6C"/>
    <w:rsid w:val="11910661"/>
    <w:rsid w:val="11A258DB"/>
    <w:rsid w:val="11F17561"/>
    <w:rsid w:val="120C1974"/>
    <w:rsid w:val="127D7F3F"/>
    <w:rsid w:val="129A31C8"/>
    <w:rsid w:val="12B075EA"/>
    <w:rsid w:val="12B82A9A"/>
    <w:rsid w:val="12C85DCB"/>
    <w:rsid w:val="12CC5537"/>
    <w:rsid w:val="12D15108"/>
    <w:rsid w:val="12D57A4B"/>
    <w:rsid w:val="12DB732A"/>
    <w:rsid w:val="12E6615B"/>
    <w:rsid w:val="12F045F8"/>
    <w:rsid w:val="1303182D"/>
    <w:rsid w:val="134309D4"/>
    <w:rsid w:val="13437A0A"/>
    <w:rsid w:val="135B3E85"/>
    <w:rsid w:val="135E65D1"/>
    <w:rsid w:val="13610B0C"/>
    <w:rsid w:val="139E022A"/>
    <w:rsid w:val="13BF729C"/>
    <w:rsid w:val="13CE65D6"/>
    <w:rsid w:val="13F61D29"/>
    <w:rsid w:val="13F87C86"/>
    <w:rsid w:val="14252271"/>
    <w:rsid w:val="14292642"/>
    <w:rsid w:val="14365E7A"/>
    <w:rsid w:val="14391A53"/>
    <w:rsid w:val="143C2399"/>
    <w:rsid w:val="14452377"/>
    <w:rsid w:val="14583435"/>
    <w:rsid w:val="14602280"/>
    <w:rsid w:val="146E67DD"/>
    <w:rsid w:val="146F01F8"/>
    <w:rsid w:val="147F6568"/>
    <w:rsid w:val="148236C8"/>
    <w:rsid w:val="14AD36C2"/>
    <w:rsid w:val="14D94B55"/>
    <w:rsid w:val="14FF64A0"/>
    <w:rsid w:val="1511603E"/>
    <w:rsid w:val="15152B4C"/>
    <w:rsid w:val="151B12CA"/>
    <w:rsid w:val="152812B5"/>
    <w:rsid w:val="152D7A50"/>
    <w:rsid w:val="153161C4"/>
    <w:rsid w:val="15334A09"/>
    <w:rsid w:val="15534720"/>
    <w:rsid w:val="15A818B7"/>
    <w:rsid w:val="15E6718D"/>
    <w:rsid w:val="160229C7"/>
    <w:rsid w:val="16053DB3"/>
    <w:rsid w:val="161C0AB3"/>
    <w:rsid w:val="164F2753"/>
    <w:rsid w:val="16655A13"/>
    <w:rsid w:val="16682A2A"/>
    <w:rsid w:val="16BF0518"/>
    <w:rsid w:val="16CE51B3"/>
    <w:rsid w:val="16D50D3F"/>
    <w:rsid w:val="16DC081C"/>
    <w:rsid w:val="16ED449C"/>
    <w:rsid w:val="16EF3191"/>
    <w:rsid w:val="16F4387B"/>
    <w:rsid w:val="171519C5"/>
    <w:rsid w:val="171D2AE4"/>
    <w:rsid w:val="17414236"/>
    <w:rsid w:val="17532BDD"/>
    <w:rsid w:val="177D3AC3"/>
    <w:rsid w:val="179C1733"/>
    <w:rsid w:val="17A05589"/>
    <w:rsid w:val="17D74053"/>
    <w:rsid w:val="17DB3A3E"/>
    <w:rsid w:val="17F93E0B"/>
    <w:rsid w:val="180F6647"/>
    <w:rsid w:val="181D6EF6"/>
    <w:rsid w:val="18316649"/>
    <w:rsid w:val="1836445A"/>
    <w:rsid w:val="186F2CFF"/>
    <w:rsid w:val="188D49AD"/>
    <w:rsid w:val="188F333B"/>
    <w:rsid w:val="18950F62"/>
    <w:rsid w:val="18A1133F"/>
    <w:rsid w:val="18A81871"/>
    <w:rsid w:val="18C9511C"/>
    <w:rsid w:val="18DB3B8F"/>
    <w:rsid w:val="18DD31F3"/>
    <w:rsid w:val="18FB1EFE"/>
    <w:rsid w:val="19043F59"/>
    <w:rsid w:val="190E743C"/>
    <w:rsid w:val="193701E1"/>
    <w:rsid w:val="19477E4F"/>
    <w:rsid w:val="195F6202"/>
    <w:rsid w:val="19720619"/>
    <w:rsid w:val="198314DC"/>
    <w:rsid w:val="19883AAC"/>
    <w:rsid w:val="198A17E7"/>
    <w:rsid w:val="199C76CF"/>
    <w:rsid w:val="19A84768"/>
    <w:rsid w:val="19C64DD2"/>
    <w:rsid w:val="19E55A33"/>
    <w:rsid w:val="19E8295D"/>
    <w:rsid w:val="19EC39A8"/>
    <w:rsid w:val="19F01C44"/>
    <w:rsid w:val="1A0528D8"/>
    <w:rsid w:val="1A082241"/>
    <w:rsid w:val="1A114FE2"/>
    <w:rsid w:val="1A151EE0"/>
    <w:rsid w:val="1A4C3E2C"/>
    <w:rsid w:val="1A724946"/>
    <w:rsid w:val="1A885A35"/>
    <w:rsid w:val="1A9075A3"/>
    <w:rsid w:val="1A9564A1"/>
    <w:rsid w:val="1AB1245E"/>
    <w:rsid w:val="1AB2680C"/>
    <w:rsid w:val="1ABE0543"/>
    <w:rsid w:val="1AD01CF4"/>
    <w:rsid w:val="1ADA749F"/>
    <w:rsid w:val="1AE7527D"/>
    <w:rsid w:val="1AFD7DE7"/>
    <w:rsid w:val="1B1E64D9"/>
    <w:rsid w:val="1B45409F"/>
    <w:rsid w:val="1B47366A"/>
    <w:rsid w:val="1B4F7349"/>
    <w:rsid w:val="1B56247E"/>
    <w:rsid w:val="1B88172B"/>
    <w:rsid w:val="1B942642"/>
    <w:rsid w:val="1BB73841"/>
    <w:rsid w:val="1BC12AB7"/>
    <w:rsid w:val="1BDA29E3"/>
    <w:rsid w:val="1BE90AF5"/>
    <w:rsid w:val="1BF24C8C"/>
    <w:rsid w:val="1BFC0E50"/>
    <w:rsid w:val="1C0D7156"/>
    <w:rsid w:val="1C1C00BE"/>
    <w:rsid w:val="1C2D08BF"/>
    <w:rsid w:val="1C2E4F89"/>
    <w:rsid w:val="1C455CA5"/>
    <w:rsid w:val="1C636073"/>
    <w:rsid w:val="1C6E5A4A"/>
    <w:rsid w:val="1C7A4325"/>
    <w:rsid w:val="1C824727"/>
    <w:rsid w:val="1C85446B"/>
    <w:rsid w:val="1CA65601"/>
    <w:rsid w:val="1CA665FA"/>
    <w:rsid w:val="1CAF3868"/>
    <w:rsid w:val="1CC840CE"/>
    <w:rsid w:val="1CCA3E06"/>
    <w:rsid w:val="1CCC4623"/>
    <w:rsid w:val="1CEB1AD9"/>
    <w:rsid w:val="1CF1781E"/>
    <w:rsid w:val="1D0336FA"/>
    <w:rsid w:val="1D056966"/>
    <w:rsid w:val="1D0E1B1F"/>
    <w:rsid w:val="1D1E0A50"/>
    <w:rsid w:val="1D2109B3"/>
    <w:rsid w:val="1D2300D4"/>
    <w:rsid w:val="1D2C69D2"/>
    <w:rsid w:val="1D451205"/>
    <w:rsid w:val="1D57770E"/>
    <w:rsid w:val="1D8C721C"/>
    <w:rsid w:val="1D96384F"/>
    <w:rsid w:val="1D9E303B"/>
    <w:rsid w:val="1DA2343A"/>
    <w:rsid w:val="1DAD522A"/>
    <w:rsid w:val="1DE04A98"/>
    <w:rsid w:val="1DEF78D2"/>
    <w:rsid w:val="1E022962"/>
    <w:rsid w:val="1E0A5D42"/>
    <w:rsid w:val="1E17772B"/>
    <w:rsid w:val="1E31590D"/>
    <w:rsid w:val="1E395EB8"/>
    <w:rsid w:val="1E4C7BD1"/>
    <w:rsid w:val="1E5E262B"/>
    <w:rsid w:val="1E622EE9"/>
    <w:rsid w:val="1E6B4E27"/>
    <w:rsid w:val="1E7A4D1D"/>
    <w:rsid w:val="1E8A15CA"/>
    <w:rsid w:val="1EAF2087"/>
    <w:rsid w:val="1EDD1986"/>
    <w:rsid w:val="1EFA2F0E"/>
    <w:rsid w:val="1EFD6054"/>
    <w:rsid w:val="1EFE6169"/>
    <w:rsid w:val="1F224D89"/>
    <w:rsid w:val="1F430801"/>
    <w:rsid w:val="1F466D8F"/>
    <w:rsid w:val="1F4922F0"/>
    <w:rsid w:val="1F5D50DF"/>
    <w:rsid w:val="1F6D5680"/>
    <w:rsid w:val="1F7C2EC0"/>
    <w:rsid w:val="1FA25157"/>
    <w:rsid w:val="1FB057D2"/>
    <w:rsid w:val="1FBB0A86"/>
    <w:rsid w:val="1FBF7DA5"/>
    <w:rsid w:val="1FC45BEE"/>
    <w:rsid w:val="1FE062B2"/>
    <w:rsid w:val="1FE21FC1"/>
    <w:rsid w:val="1FF16B7D"/>
    <w:rsid w:val="200265E3"/>
    <w:rsid w:val="2041008A"/>
    <w:rsid w:val="20463C42"/>
    <w:rsid w:val="20620629"/>
    <w:rsid w:val="20691423"/>
    <w:rsid w:val="208257A3"/>
    <w:rsid w:val="20915573"/>
    <w:rsid w:val="20A13FEC"/>
    <w:rsid w:val="20A21D6F"/>
    <w:rsid w:val="20A64C03"/>
    <w:rsid w:val="20A67D42"/>
    <w:rsid w:val="20A71F4F"/>
    <w:rsid w:val="20AE0BF4"/>
    <w:rsid w:val="20CF575E"/>
    <w:rsid w:val="20E71F9F"/>
    <w:rsid w:val="20F81F96"/>
    <w:rsid w:val="21047DC4"/>
    <w:rsid w:val="21174BF4"/>
    <w:rsid w:val="21443E0D"/>
    <w:rsid w:val="214771FE"/>
    <w:rsid w:val="2177672C"/>
    <w:rsid w:val="218A2CD3"/>
    <w:rsid w:val="218E32F6"/>
    <w:rsid w:val="21B1338E"/>
    <w:rsid w:val="21B92AFF"/>
    <w:rsid w:val="21D31A1F"/>
    <w:rsid w:val="21D46BE4"/>
    <w:rsid w:val="21F75BA5"/>
    <w:rsid w:val="22107AF3"/>
    <w:rsid w:val="22451AB9"/>
    <w:rsid w:val="225873EA"/>
    <w:rsid w:val="225D39B8"/>
    <w:rsid w:val="22623DD5"/>
    <w:rsid w:val="226866BE"/>
    <w:rsid w:val="22706C53"/>
    <w:rsid w:val="228A0EF1"/>
    <w:rsid w:val="229476D3"/>
    <w:rsid w:val="22A95ADE"/>
    <w:rsid w:val="22B17F9D"/>
    <w:rsid w:val="22BD5004"/>
    <w:rsid w:val="22BD7A0A"/>
    <w:rsid w:val="22C6188F"/>
    <w:rsid w:val="22E73498"/>
    <w:rsid w:val="231805F5"/>
    <w:rsid w:val="231B032A"/>
    <w:rsid w:val="23320144"/>
    <w:rsid w:val="234A0787"/>
    <w:rsid w:val="234E27C6"/>
    <w:rsid w:val="235E4C30"/>
    <w:rsid w:val="23672B14"/>
    <w:rsid w:val="236A74D4"/>
    <w:rsid w:val="238D1C24"/>
    <w:rsid w:val="239E00B4"/>
    <w:rsid w:val="23A128D5"/>
    <w:rsid w:val="23B279C7"/>
    <w:rsid w:val="23B93C03"/>
    <w:rsid w:val="23BD1996"/>
    <w:rsid w:val="23DD4572"/>
    <w:rsid w:val="2409467A"/>
    <w:rsid w:val="24111CD9"/>
    <w:rsid w:val="2423211D"/>
    <w:rsid w:val="24283A84"/>
    <w:rsid w:val="244A5173"/>
    <w:rsid w:val="245450C9"/>
    <w:rsid w:val="246B4C53"/>
    <w:rsid w:val="24816434"/>
    <w:rsid w:val="248D10AB"/>
    <w:rsid w:val="249D1845"/>
    <w:rsid w:val="24B24CD6"/>
    <w:rsid w:val="24B6092B"/>
    <w:rsid w:val="24D467CB"/>
    <w:rsid w:val="24E84040"/>
    <w:rsid w:val="250B2958"/>
    <w:rsid w:val="25170D9F"/>
    <w:rsid w:val="251E74A4"/>
    <w:rsid w:val="2536485B"/>
    <w:rsid w:val="254B13D2"/>
    <w:rsid w:val="255043D6"/>
    <w:rsid w:val="25557FC5"/>
    <w:rsid w:val="25634A0A"/>
    <w:rsid w:val="2566542B"/>
    <w:rsid w:val="256F6760"/>
    <w:rsid w:val="25720A56"/>
    <w:rsid w:val="25815539"/>
    <w:rsid w:val="259D2BCF"/>
    <w:rsid w:val="25BB705C"/>
    <w:rsid w:val="25C85FF8"/>
    <w:rsid w:val="25CA477C"/>
    <w:rsid w:val="25E4004C"/>
    <w:rsid w:val="25EA3DEA"/>
    <w:rsid w:val="25F403A8"/>
    <w:rsid w:val="25F833E4"/>
    <w:rsid w:val="25F9533D"/>
    <w:rsid w:val="25FF765A"/>
    <w:rsid w:val="26020C74"/>
    <w:rsid w:val="26125556"/>
    <w:rsid w:val="26320620"/>
    <w:rsid w:val="26354088"/>
    <w:rsid w:val="267470F2"/>
    <w:rsid w:val="26756E41"/>
    <w:rsid w:val="26946331"/>
    <w:rsid w:val="26B102A4"/>
    <w:rsid w:val="26C6494B"/>
    <w:rsid w:val="26CD477E"/>
    <w:rsid w:val="26D7153A"/>
    <w:rsid w:val="26E637B8"/>
    <w:rsid w:val="26EF43BC"/>
    <w:rsid w:val="26F926C6"/>
    <w:rsid w:val="272754B0"/>
    <w:rsid w:val="273E38C0"/>
    <w:rsid w:val="274D7FB9"/>
    <w:rsid w:val="27843CE5"/>
    <w:rsid w:val="278D4CCB"/>
    <w:rsid w:val="27A23263"/>
    <w:rsid w:val="27CD1960"/>
    <w:rsid w:val="27DD47D4"/>
    <w:rsid w:val="27DF01CF"/>
    <w:rsid w:val="27ED4992"/>
    <w:rsid w:val="2814723F"/>
    <w:rsid w:val="28151165"/>
    <w:rsid w:val="28290BC0"/>
    <w:rsid w:val="283100E0"/>
    <w:rsid w:val="2839497A"/>
    <w:rsid w:val="283A6B48"/>
    <w:rsid w:val="28446059"/>
    <w:rsid w:val="28740000"/>
    <w:rsid w:val="28756B84"/>
    <w:rsid w:val="28793E20"/>
    <w:rsid w:val="287A361C"/>
    <w:rsid w:val="287C281D"/>
    <w:rsid w:val="287E6156"/>
    <w:rsid w:val="288030BB"/>
    <w:rsid w:val="28886BF5"/>
    <w:rsid w:val="288A6DDD"/>
    <w:rsid w:val="28914BF0"/>
    <w:rsid w:val="28CC2370"/>
    <w:rsid w:val="28E26FFD"/>
    <w:rsid w:val="28EB2192"/>
    <w:rsid w:val="29231C7A"/>
    <w:rsid w:val="292D7EEB"/>
    <w:rsid w:val="293E1500"/>
    <w:rsid w:val="295C6FA4"/>
    <w:rsid w:val="29724D07"/>
    <w:rsid w:val="29A53857"/>
    <w:rsid w:val="29DE3EC9"/>
    <w:rsid w:val="29E2223C"/>
    <w:rsid w:val="29EE3E28"/>
    <w:rsid w:val="2A0A2709"/>
    <w:rsid w:val="2A0B2B48"/>
    <w:rsid w:val="2A0F1E0F"/>
    <w:rsid w:val="2A260ECE"/>
    <w:rsid w:val="2A36737A"/>
    <w:rsid w:val="2A3E2F8B"/>
    <w:rsid w:val="2A3E666A"/>
    <w:rsid w:val="2A4028F6"/>
    <w:rsid w:val="2A4C1CE5"/>
    <w:rsid w:val="2A7725A2"/>
    <w:rsid w:val="2A9A6372"/>
    <w:rsid w:val="2AA607D0"/>
    <w:rsid w:val="2AB313EC"/>
    <w:rsid w:val="2ABE0260"/>
    <w:rsid w:val="2B0A6D2B"/>
    <w:rsid w:val="2B185B76"/>
    <w:rsid w:val="2B221661"/>
    <w:rsid w:val="2B2E289C"/>
    <w:rsid w:val="2B3128A3"/>
    <w:rsid w:val="2B381A49"/>
    <w:rsid w:val="2B4324C3"/>
    <w:rsid w:val="2B4350B7"/>
    <w:rsid w:val="2B447DC8"/>
    <w:rsid w:val="2B6B0C83"/>
    <w:rsid w:val="2B794137"/>
    <w:rsid w:val="2B7B7E11"/>
    <w:rsid w:val="2B936AAC"/>
    <w:rsid w:val="2BBA3899"/>
    <w:rsid w:val="2BCF4D78"/>
    <w:rsid w:val="2BD1105A"/>
    <w:rsid w:val="2BDF404C"/>
    <w:rsid w:val="2BF05B9C"/>
    <w:rsid w:val="2C0A3257"/>
    <w:rsid w:val="2C0B7D36"/>
    <w:rsid w:val="2C671C74"/>
    <w:rsid w:val="2C6F45F1"/>
    <w:rsid w:val="2C771684"/>
    <w:rsid w:val="2C946733"/>
    <w:rsid w:val="2C990DFD"/>
    <w:rsid w:val="2C9C223C"/>
    <w:rsid w:val="2CAB7B7C"/>
    <w:rsid w:val="2CE61639"/>
    <w:rsid w:val="2CF75D91"/>
    <w:rsid w:val="2D0A107E"/>
    <w:rsid w:val="2D1417A8"/>
    <w:rsid w:val="2D26209C"/>
    <w:rsid w:val="2D267CB7"/>
    <w:rsid w:val="2D3D5F71"/>
    <w:rsid w:val="2D3F0882"/>
    <w:rsid w:val="2D4548A8"/>
    <w:rsid w:val="2D615918"/>
    <w:rsid w:val="2D676EAB"/>
    <w:rsid w:val="2D701F55"/>
    <w:rsid w:val="2DA50CE2"/>
    <w:rsid w:val="2DAC6040"/>
    <w:rsid w:val="2DB435EE"/>
    <w:rsid w:val="2DB81406"/>
    <w:rsid w:val="2DBE0339"/>
    <w:rsid w:val="2DC818F0"/>
    <w:rsid w:val="2DCF69A3"/>
    <w:rsid w:val="2DDC6680"/>
    <w:rsid w:val="2DF23207"/>
    <w:rsid w:val="2E0208A2"/>
    <w:rsid w:val="2E0322C5"/>
    <w:rsid w:val="2E0B29EF"/>
    <w:rsid w:val="2E0E0C0E"/>
    <w:rsid w:val="2E162A67"/>
    <w:rsid w:val="2E236C60"/>
    <w:rsid w:val="2E321FE3"/>
    <w:rsid w:val="2E4014FF"/>
    <w:rsid w:val="2E491C8F"/>
    <w:rsid w:val="2E5846B0"/>
    <w:rsid w:val="2E720E2D"/>
    <w:rsid w:val="2E813748"/>
    <w:rsid w:val="2E880521"/>
    <w:rsid w:val="2E9E393F"/>
    <w:rsid w:val="2EA02F11"/>
    <w:rsid w:val="2EA25972"/>
    <w:rsid w:val="2EAC19F6"/>
    <w:rsid w:val="2EB416BA"/>
    <w:rsid w:val="2EDE7BE9"/>
    <w:rsid w:val="2EF35FAE"/>
    <w:rsid w:val="2EF91F5F"/>
    <w:rsid w:val="2F151AED"/>
    <w:rsid w:val="2F1E7F13"/>
    <w:rsid w:val="2F347AF2"/>
    <w:rsid w:val="2F3E78F7"/>
    <w:rsid w:val="2F4252D7"/>
    <w:rsid w:val="2F6B6A2C"/>
    <w:rsid w:val="2FB20BD2"/>
    <w:rsid w:val="2FC96A2C"/>
    <w:rsid w:val="2FCB4DE2"/>
    <w:rsid w:val="2FDF48CA"/>
    <w:rsid w:val="2FE26E16"/>
    <w:rsid w:val="2FF726D3"/>
    <w:rsid w:val="300C0DE6"/>
    <w:rsid w:val="30137A60"/>
    <w:rsid w:val="30272DD7"/>
    <w:rsid w:val="302F0CE1"/>
    <w:rsid w:val="303508A7"/>
    <w:rsid w:val="303C74AD"/>
    <w:rsid w:val="304C5128"/>
    <w:rsid w:val="30501228"/>
    <w:rsid w:val="30540E5D"/>
    <w:rsid w:val="305C4091"/>
    <w:rsid w:val="30605436"/>
    <w:rsid w:val="306730ED"/>
    <w:rsid w:val="308C4771"/>
    <w:rsid w:val="308F57CE"/>
    <w:rsid w:val="309207F6"/>
    <w:rsid w:val="30B510B1"/>
    <w:rsid w:val="30B55731"/>
    <w:rsid w:val="30BA0521"/>
    <w:rsid w:val="30C362EE"/>
    <w:rsid w:val="30CE3C5E"/>
    <w:rsid w:val="30D8477B"/>
    <w:rsid w:val="30E24176"/>
    <w:rsid w:val="30E308E6"/>
    <w:rsid w:val="30EC6CFD"/>
    <w:rsid w:val="31297F81"/>
    <w:rsid w:val="312E0576"/>
    <w:rsid w:val="31360245"/>
    <w:rsid w:val="31532902"/>
    <w:rsid w:val="315A1912"/>
    <w:rsid w:val="31AF493B"/>
    <w:rsid w:val="31C76822"/>
    <w:rsid w:val="31D35CBC"/>
    <w:rsid w:val="31FB1FC8"/>
    <w:rsid w:val="323E7FB7"/>
    <w:rsid w:val="324C4A10"/>
    <w:rsid w:val="326230C3"/>
    <w:rsid w:val="327F2C76"/>
    <w:rsid w:val="328732E2"/>
    <w:rsid w:val="32AB26BE"/>
    <w:rsid w:val="32BA7A4E"/>
    <w:rsid w:val="32BD66A6"/>
    <w:rsid w:val="32D06C7A"/>
    <w:rsid w:val="32EB653A"/>
    <w:rsid w:val="32FE1168"/>
    <w:rsid w:val="330020A5"/>
    <w:rsid w:val="33137B52"/>
    <w:rsid w:val="33142F04"/>
    <w:rsid w:val="331F336B"/>
    <w:rsid w:val="33206D52"/>
    <w:rsid w:val="33230A25"/>
    <w:rsid w:val="332A5582"/>
    <w:rsid w:val="332B7A03"/>
    <w:rsid w:val="332F7F90"/>
    <w:rsid w:val="33363A11"/>
    <w:rsid w:val="333A2992"/>
    <w:rsid w:val="33456207"/>
    <w:rsid w:val="3358075B"/>
    <w:rsid w:val="335C70A5"/>
    <w:rsid w:val="335F4225"/>
    <w:rsid w:val="33D5729F"/>
    <w:rsid w:val="33FD2D8D"/>
    <w:rsid w:val="33FF6811"/>
    <w:rsid w:val="34036B67"/>
    <w:rsid w:val="34140900"/>
    <w:rsid w:val="341826CD"/>
    <w:rsid w:val="342C426D"/>
    <w:rsid w:val="344A69F0"/>
    <w:rsid w:val="34550536"/>
    <w:rsid w:val="346C0023"/>
    <w:rsid w:val="34C02EFD"/>
    <w:rsid w:val="34CA7578"/>
    <w:rsid w:val="34CE0A36"/>
    <w:rsid w:val="34CE77C2"/>
    <w:rsid w:val="3502205A"/>
    <w:rsid w:val="351114CE"/>
    <w:rsid w:val="35116EC1"/>
    <w:rsid w:val="35152803"/>
    <w:rsid w:val="35230DBE"/>
    <w:rsid w:val="353020EE"/>
    <w:rsid w:val="35344A5B"/>
    <w:rsid w:val="354A5F8C"/>
    <w:rsid w:val="35583716"/>
    <w:rsid w:val="355E296A"/>
    <w:rsid w:val="359623AB"/>
    <w:rsid w:val="35A873E3"/>
    <w:rsid w:val="35C41331"/>
    <w:rsid w:val="35E371F3"/>
    <w:rsid w:val="35EA3D03"/>
    <w:rsid w:val="360D79B6"/>
    <w:rsid w:val="361331F5"/>
    <w:rsid w:val="36161226"/>
    <w:rsid w:val="36450C4A"/>
    <w:rsid w:val="364A0032"/>
    <w:rsid w:val="36565878"/>
    <w:rsid w:val="366660D2"/>
    <w:rsid w:val="36914AEF"/>
    <w:rsid w:val="369A7B88"/>
    <w:rsid w:val="36AE1187"/>
    <w:rsid w:val="36B97174"/>
    <w:rsid w:val="36D111BC"/>
    <w:rsid w:val="372B1537"/>
    <w:rsid w:val="373332CF"/>
    <w:rsid w:val="373B0A1B"/>
    <w:rsid w:val="37556407"/>
    <w:rsid w:val="376D52E5"/>
    <w:rsid w:val="378225AC"/>
    <w:rsid w:val="378400EB"/>
    <w:rsid w:val="37932575"/>
    <w:rsid w:val="379B56AD"/>
    <w:rsid w:val="37B409D1"/>
    <w:rsid w:val="37B51A85"/>
    <w:rsid w:val="37B8105E"/>
    <w:rsid w:val="37C26427"/>
    <w:rsid w:val="37CE1367"/>
    <w:rsid w:val="37D40D65"/>
    <w:rsid w:val="37F770F8"/>
    <w:rsid w:val="38024DBB"/>
    <w:rsid w:val="381468B7"/>
    <w:rsid w:val="383F3B2A"/>
    <w:rsid w:val="384509E7"/>
    <w:rsid w:val="38497424"/>
    <w:rsid w:val="38930C99"/>
    <w:rsid w:val="38963B12"/>
    <w:rsid w:val="38A2244C"/>
    <w:rsid w:val="38AE142B"/>
    <w:rsid w:val="38BA367C"/>
    <w:rsid w:val="390A23F6"/>
    <w:rsid w:val="390F4D06"/>
    <w:rsid w:val="39190780"/>
    <w:rsid w:val="391D41A7"/>
    <w:rsid w:val="39300B64"/>
    <w:rsid w:val="394F7F42"/>
    <w:rsid w:val="39522CEE"/>
    <w:rsid w:val="39736CE6"/>
    <w:rsid w:val="39891433"/>
    <w:rsid w:val="398C1D20"/>
    <w:rsid w:val="399D36E6"/>
    <w:rsid w:val="39B8405F"/>
    <w:rsid w:val="39D177DC"/>
    <w:rsid w:val="39D32264"/>
    <w:rsid w:val="39EB5B3A"/>
    <w:rsid w:val="39FF0E82"/>
    <w:rsid w:val="3A0D5089"/>
    <w:rsid w:val="3A0F00F2"/>
    <w:rsid w:val="3A230A2B"/>
    <w:rsid w:val="3A383733"/>
    <w:rsid w:val="3A3A1E33"/>
    <w:rsid w:val="3A444FA5"/>
    <w:rsid w:val="3A630C40"/>
    <w:rsid w:val="3A7015A1"/>
    <w:rsid w:val="3A734F90"/>
    <w:rsid w:val="3A740A39"/>
    <w:rsid w:val="3A780677"/>
    <w:rsid w:val="3A81181E"/>
    <w:rsid w:val="3A83170F"/>
    <w:rsid w:val="3A8874F8"/>
    <w:rsid w:val="3AA26B21"/>
    <w:rsid w:val="3AB42E15"/>
    <w:rsid w:val="3AB848B6"/>
    <w:rsid w:val="3ABD3B0B"/>
    <w:rsid w:val="3B032848"/>
    <w:rsid w:val="3B084243"/>
    <w:rsid w:val="3B173B7F"/>
    <w:rsid w:val="3B552124"/>
    <w:rsid w:val="3B8A37F6"/>
    <w:rsid w:val="3BAC47F2"/>
    <w:rsid w:val="3BB5602D"/>
    <w:rsid w:val="3BCB6780"/>
    <w:rsid w:val="3BD1408B"/>
    <w:rsid w:val="3BD42882"/>
    <w:rsid w:val="3BDF2AA0"/>
    <w:rsid w:val="3BDF4FDD"/>
    <w:rsid w:val="3BE000B5"/>
    <w:rsid w:val="3BF108C0"/>
    <w:rsid w:val="3BF50A0E"/>
    <w:rsid w:val="3BF577CE"/>
    <w:rsid w:val="3C01526C"/>
    <w:rsid w:val="3C1A2DCC"/>
    <w:rsid w:val="3C257EA6"/>
    <w:rsid w:val="3C2F1602"/>
    <w:rsid w:val="3C316275"/>
    <w:rsid w:val="3C457497"/>
    <w:rsid w:val="3C474553"/>
    <w:rsid w:val="3C4C4540"/>
    <w:rsid w:val="3C812E4B"/>
    <w:rsid w:val="3C8B27F5"/>
    <w:rsid w:val="3C9259A8"/>
    <w:rsid w:val="3C9B0915"/>
    <w:rsid w:val="3CAD468A"/>
    <w:rsid w:val="3CAE7980"/>
    <w:rsid w:val="3CBA00A9"/>
    <w:rsid w:val="3CC45A9B"/>
    <w:rsid w:val="3CC64E47"/>
    <w:rsid w:val="3CED41DF"/>
    <w:rsid w:val="3CF1295C"/>
    <w:rsid w:val="3CF24261"/>
    <w:rsid w:val="3D036E69"/>
    <w:rsid w:val="3D0C5052"/>
    <w:rsid w:val="3D114BEB"/>
    <w:rsid w:val="3D25588D"/>
    <w:rsid w:val="3D2C1884"/>
    <w:rsid w:val="3D344060"/>
    <w:rsid w:val="3D372E1D"/>
    <w:rsid w:val="3D3E61B3"/>
    <w:rsid w:val="3D4726E3"/>
    <w:rsid w:val="3D4B047C"/>
    <w:rsid w:val="3D50669A"/>
    <w:rsid w:val="3D660C6F"/>
    <w:rsid w:val="3D700F04"/>
    <w:rsid w:val="3D70539A"/>
    <w:rsid w:val="3D8A2EA8"/>
    <w:rsid w:val="3D8C10CA"/>
    <w:rsid w:val="3DA742B0"/>
    <w:rsid w:val="3DB03A87"/>
    <w:rsid w:val="3DCA3E8D"/>
    <w:rsid w:val="3DD27E02"/>
    <w:rsid w:val="3DE625C4"/>
    <w:rsid w:val="3DF3242E"/>
    <w:rsid w:val="3DF3776A"/>
    <w:rsid w:val="3DFA04AC"/>
    <w:rsid w:val="3DFD5B5F"/>
    <w:rsid w:val="3E0458A5"/>
    <w:rsid w:val="3E08378E"/>
    <w:rsid w:val="3E4563F0"/>
    <w:rsid w:val="3E46500F"/>
    <w:rsid w:val="3E4E31BD"/>
    <w:rsid w:val="3E561028"/>
    <w:rsid w:val="3E585100"/>
    <w:rsid w:val="3E63229A"/>
    <w:rsid w:val="3E9F72FD"/>
    <w:rsid w:val="3EA17808"/>
    <w:rsid w:val="3EAD1741"/>
    <w:rsid w:val="3EC55A5E"/>
    <w:rsid w:val="3EC65BCF"/>
    <w:rsid w:val="3ECD4D15"/>
    <w:rsid w:val="3ECE1735"/>
    <w:rsid w:val="3EE00869"/>
    <w:rsid w:val="3F0E6286"/>
    <w:rsid w:val="3F0F7503"/>
    <w:rsid w:val="3F153071"/>
    <w:rsid w:val="3F241FCA"/>
    <w:rsid w:val="3F3863D7"/>
    <w:rsid w:val="3F570DC3"/>
    <w:rsid w:val="3F573A7F"/>
    <w:rsid w:val="3F5C6305"/>
    <w:rsid w:val="3F5E6047"/>
    <w:rsid w:val="3F7612B0"/>
    <w:rsid w:val="3F861F6C"/>
    <w:rsid w:val="3FC11602"/>
    <w:rsid w:val="3FC86B4B"/>
    <w:rsid w:val="3FD22F19"/>
    <w:rsid w:val="401B7DE2"/>
    <w:rsid w:val="405B4F03"/>
    <w:rsid w:val="406E36E7"/>
    <w:rsid w:val="40756541"/>
    <w:rsid w:val="40790E7C"/>
    <w:rsid w:val="408C6ACE"/>
    <w:rsid w:val="40905D53"/>
    <w:rsid w:val="40A74041"/>
    <w:rsid w:val="40B95A74"/>
    <w:rsid w:val="40C241E9"/>
    <w:rsid w:val="40C66925"/>
    <w:rsid w:val="40D8370D"/>
    <w:rsid w:val="40E469C3"/>
    <w:rsid w:val="40F204DF"/>
    <w:rsid w:val="41390199"/>
    <w:rsid w:val="414D3728"/>
    <w:rsid w:val="41562AF9"/>
    <w:rsid w:val="41651DB4"/>
    <w:rsid w:val="416D492B"/>
    <w:rsid w:val="41747113"/>
    <w:rsid w:val="41A96742"/>
    <w:rsid w:val="41AF55C5"/>
    <w:rsid w:val="41D52F5C"/>
    <w:rsid w:val="41DD43E3"/>
    <w:rsid w:val="41E701E2"/>
    <w:rsid w:val="41F6129C"/>
    <w:rsid w:val="41F93808"/>
    <w:rsid w:val="4207589A"/>
    <w:rsid w:val="420F3501"/>
    <w:rsid w:val="421B6BC2"/>
    <w:rsid w:val="423D12EC"/>
    <w:rsid w:val="4240333F"/>
    <w:rsid w:val="424B6323"/>
    <w:rsid w:val="424F28C9"/>
    <w:rsid w:val="4257123B"/>
    <w:rsid w:val="425E1AEF"/>
    <w:rsid w:val="42613050"/>
    <w:rsid w:val="428E71B1"/>
    <w:rsid w:val="429D71A7"/>
    <w:rsid w:val="42AC4F07"/>
    <w:rsid w:val="42CC7168"/>
    <w:rsid w:val="42CD0A98"/>
    <w:rsid w:val="42D11C4A"/>
    <w:rsid w:val="42DB5F18"/>
    <w:rsid w:val="42DE4ED9"/>
    <w:rsid w:val="42EE2E8B"/>
    <w:rsid w:val="42EF6C5C"/>
    <w:rsid w:val="42F32C46"/>
    <w:rsid w:val="42F4617B"/>
    <w:rsid w:val="42FE732B"/>
    <w:rsid w:val="4301023D"/>
    <w:rsid w:val="43046F88"/>
    <w:rsid w:val="430A5A6F"/>
    <w:rsid w:val="431A0C09"/>
    <w:rsid w:val="432C3CF8"/>
    <w:rsid w:val="433A79E6"/>
    <w:rsid w:val="433E33BB"/>
    <w:rsid w:val="436F5D1C"/>
    <w:rsid w:val="43785872"/>
    <w:rsid w:val="437A0555"/>
    <w:rsid w:val="437B5D12"/>
    <w:rsid w:val="4386655F"/>
    <w:rsid w:val="438B4BC1"/>
    <w:rsid w:val="4390574C"/>
    <w:rsid w:val="439E64EE"/>
    <w:rsid w:val="43B35EB3"/>
    <w:rsid w:val="43F06FA3"/>
    <w:rsid w:val="43FC44AD"/>
    <w:rsid w:val="440F7E52"/>
    <w:rsid w:val="444563C3"/>
    <w:rsid w:val="44466D5C"/>
    <w:rsid w:val="444D745A"/>
    <w:rsid w:val="444F47F6"/>
    <w:rsid w:val="446570B8"/>
    <w:rsid w:val="44812D34"/>
    <w:rsid w:val="449C3228"/>
    <w:rsid w:val="44A94E2F"/>
    <w:rsid w:val="44AA2639"/>
    <w:rsid w:val="44B33105"/>
    <w:rsid w:val="44B4014A"/>
    <w:rsid w:val="44D5527E"/>
    <w:rsid w:val="44DE7D8C"/>
    <w:rsid w:val="44F06DC0"/>
    <w:rsid w:val="44F50381"/>
    <w:rsid w:val="44FB129D"/>
    <w:rsid w:val="450A1F1A"/>
    <w:rsid w:val="450A7609"/>
    <w:rsid w:val="450B2788"/>
    <w:rsid w:val="450F583B"/>
    <w:rsid w:val="451878CA"/>
    <w:rsid w:val="451E2BA6"/>
    <w:rsid w:val="45261F00"/>
    <w:rsid w:val="45336CAD"/>
    <w:rsid w:val="45774C97"/>
    <w:rsid w:val="457D26A5"/>
    <w:rsid w:val="45843107"/>
    <w:rsid w:val="45A5130C"/>
    <w:rsid w:val="45AE7B8D"/>
    <w:rsid w:val="45C9503B"/>
    <w:rsid w:val="45D67652"/>
    <w:rsid w:val="45DE3938"/>
    <w:rsid w:val="45EA2E9B"/>
    <w:rsid w:val="45EF465A"/>
    <w:rsid w:val="45FB03C2"/>
    <w:rsid w:val="46024764"/>
    <w:rsid w:val="460C076A"/>
    <w:rsid w:val="465626DE"/>
    <w:rsid w:val="4658440B"/>
    <w:rsid w:val="46647A66"/>
    <w:rsid w:val="466C7EC5"/>
    <w:rsid w:val="46761CF8"/>
    <w:rsid w:val="46884782"/>
    <w:rsid w:val="4692522E"/>
    <w:rsid w:val="46A01E6D"/>
    <w:rsid w:val="46AB6B23"/>
    <w:rsid w:val="46C66E26"/>
    <w:rsid w:val="46C83F10"/>
    <w:rsid w:val="46DB3AEE"/>
    <w:rsid w:val="46E22739"/>
    <w:rsid w:val="46E6508F"/>
    <w:rsid w:val="46E671C0"/>
    <w:rsid w:val="47002F08"/>
    <w:rsid w:val="47074F82"/>
    <w:rsid w:val="47252B24"/>
    <w:rsid w:val="47310680"/>
    <w:rsid w:val="476F4B95"/>
    <w:rsid w:val="47715180"/>
    <w:rsid w:val="4772773F"/>
    <w:rsid w:val="477A72A8"/>
    <w:rsid w:val="478738B2"/>
    <w:rsid w:val="479915B8"/>
    <w:rsid w:val="47A900A2"/>
    <w:rsid w:val="47B11C6D"/>
    <w:rsid w:val="47C11810"/>
    <w:rsid w:val="47E930D8"/>
    <w:rsid w:val="47EB3470"/>
    <w:rsid w:val="47F07066"/>
    <w:rsid w:val="48016693"/>
    <w:rsid w:val="480E2158"/>
    <w:rsid w:val="480E5668"/>
    <w:rsid w:val="481B7C0F"/>
    <w:rsid w:val="4827623D"/>
    <w:rsid w:val="483E3C54"/>
    <w:rsid w:val="4840638E"/>
    <w:rsid w:val="484E39C9"/>
    <w:rsid w:val="484F3BBC"/>
    <w:rsid w:val="48534547"/>
    <w:rsid w:val="48552DCE"/>
    <w:rsid w:val="486115D3"/>
    <w:rsid w:val="48674B4B"/>
    <w:rsid w:val="4870135B"/>
    <w:rsid w:val="488D0FD4"/>
    <w:rsid w:val="488E344E"/>
    <w:rsid w:val="488E5303"/>
    <w:rsid w:val="4896720D"/>
    <w:rsid w:val="48AC7BB5"/>
    <w:rsid w:val="48B313C3"/>
    <w:rsid w:val="48C55C4F"/>
    <w:rsid w:val="48D429F0"/>
    <w:rsid w:val="48D62D9C"/>
    <w:rsid w:val="48D7126F"/>
    <w:rsid w:val="48F23A34"/>
    <w:rsid w:val="48FE3134"/>
    <w:rsid w:val="4906100E"/>
    <w:rsid w:val="49186758"/>
    <w:rsid w:val="49261829"/>
    <w:rsid w:val="493F7CE8"/>
    <w:rsid w:val="495411CE"/>
    <w:rsid w:val="49900F0C"/>
    <w:rsid w:val="499D7D74"/>
    <w:rsid w:val="49A01D6C"/>
    <w:rsid w:val="49AB496A"/>
    <w:rsid w:val="49B12C22"/>
    <w:rsid w:val="49BC54BC"/>
    <w:rsid w:val="49BD5047"/>
    <w:rsid w:val="49C51C3E"/>
    <w:rsid w:val="49CD4E19"/>
    <w:rsid w:val="49E67CA4"/>
    <w:rsid w:val="49F6025D"/>
    <w:rsid w:val="4A1A0E96"/>
    <w:rsid w:val="4A1D53CE"/>
    <w:rsid w:val="4A286FFC"/>
    <w:rsid w:val="4A37037F"/>
    <w:rsid w:val="4A441EE2"/>
    <w:rsid w:val="4A533781"/>
    <w:rsid w:val="4A8C49B7"/>
    <w:rsid w:val="4A9374AA"/>
    <w:rsid w:val="4ABE02BB"/>
    <w:rsid w:val="4AC62A9D"/>
    <w:rsid w:val="4AD30BA7"/>
    <w:rsid w:val="4AD45401"/>
    <w:rsid w:val="4AD80CE7"/>
    <w:rsid w:val="4ADA20A4"/>
    <w:rsid w:val="4AEE57A7"/>
    <w:rsid w:val="4B094738"/>
    <w:rsid w:val="4B0B39EB"/>
    <w:rsid w:val="4B1145FB"/>
    <w:rsid w:val="4B16532A"/>
    <w:rsid w:val="4B277199"/>
    <w:rsid w:val="4B422E1B"/>
    <w:rsid w:val="4B65373A"/>
    <w:rsid w:val="4B9B2619"/>
    <w:rsid w:val="4BB75E38"/>
    <w:rsid w:val="4BBB5236"/>
    <w:rsid w:val="4C3F6C40"/>
    <w:rsid w:val="4C40543B"/>
    <w:rsid w:val="4C47478B"/>
    <w:rsid w:val="4C4B4B57"/>
    <w:rsid w:val="4C5C5DF1"/>
    <w:rsid w:val="4C6E2D5E"/>
    <w:rsid w:val="4C6E3469"/>
    <w:rsid w:val="4C887904"/>
    <w:rsid w:val="4C99554F"/>
    <w:rsid w:val="4CCD36B0"/>
    <w:rsid w:val="4CE81486"/>
    <w:rsid w:val="4CF337AC"/>
    <w:rsid w:val="4CF800DB"/>
    <w:rsid w:val="4D00163A"/>
    <w:rsid w:val="4D064B73"/>
    <w:rsid w:val="4D161D2F"/>
    <w:rsid w:val="4D1C6CB7"/>
    <w:rsid w:val="4D2836FD"/>
    <w:rsid w:val="4D4E5923"/>
    <w:rsid w:val="4D5231AE"/>
    <w:rsid w:val="4D574533"/>
    <w:rsid w:val="4D6A677D"/>
    <w:rsid w:val="4D734D3D"/>
    <w:rsid w:val="4D7A386C"/>
    <w:rsid w:val="4D806EEB"/>
    <w:rsid w:val="4D915A4A"/>
    <w:rsid w:val="4D9F77E3"/>
    <w:rsid w:val="4DA06861"/>
    <w:rsid w:val="4DA81DB8"/>
    <w:rsid w:val="4DAC147B"/>
    <w:rsid w:val="4DAC4C20"/>
    <w:rsid w:val="4DB46A91"/>
    <w:rsid w:val="4DCA162F"/>
    <w:rsid w:val="4DE73505"/>
    <w:rsid w:val="4E1A2026"/>
    <w:rsid w:val="4E271B4B"/>
    <w:rsid w:val="4E2E65A0"/>
    <w:rsid w:val="4E5F2CF9"/>
    <w:rsid w:val="4E630965"/>
    <w:rsid w:val="4E727B78"/>
    <w:rsid w:val="4E9145CF"/>
    <w:rsid w:val="4E993D13"/>
    <w:rsid w:val="4EAF6170"/>
    <w:rsid w:val="4EB96475"/>
    <w:rsid w:val="4EBA0CB5"/>
    <w:rsid w:val="4EBB23D9"/>
    <w:rsid w:val="4EDA3169"/>
    <w:rsid w:val="4EF14FAE"/>
    <w:rsid w:val="4F0F5BE3"/>
    <w:rsid w:val="4F1D1A4F"/>
    <w:rsid w:val="4F1D492D"/>
    <w:rsid w:val="4F234454"/>
    <w:rsid w:val="4F2E05D9"/>
    <w:rsid w:val="4F333DFF"/>
    <w:rsid w:val="4F3803F4"/>
    <w:rsid w:val="4F7471E7"/>
    <w:rsid w:val="4FB2321B"/>
    <w:rsid w:val="4FBD294E"/>
    <w:rsid w:val="4FFD05E3"/>
    <w:rsid w:val="50002EC0"/>
    <w:rsid w:val="500E025E"/>
    <w:rsid w:val="5027692A"/>
    <w:rsid w:val="50353425"/>
    <w:rsid w:val="50386D4D"/>
    <w:rsid w:val="50411A70"/>
    <w:rsid w:val="504D2423"/>
    <w:rsid w:val="505902BE"/>
    <w:rsid w:val="50703AB0"/>
    <w:rsid w:val="50715259"/>
    <w:rsid w:val="507D4EB2"/>
    <w:rsid w:val="507E6391"/>
    <w:rsid w:val="50BC221C"/>
    <w:rsid w:val="50CB46F6"/>
    <w:rsid w:val="50D23687"/>
    <w:rsid w:val="50D60E8B"/>
    <w:rsid w:val="50DB594C"/>
    <w:rsid w:val="50F73C4E"/>
    <w:rsid w:val="5110256F"/>
    <w:rsid w:val="51251692"/>
    <w:rsid w:val="512D0896"/>
    <w:rsid w:val="514A5BAA"/>
    <w:rsid w:val="514E6989"/>
    <w:rsid w:val="514F2419"/>
    <w:rsid w:val="51534B57"/>
    <w:rsid w:val="518102B3"/>
    <w:rsid w:val="518343A4"/>
    <w:rsid w:val="518F1E6C"/>
    <w:rsid w:val="519C08F1"/>
    <w:rsid w:val="51A22799"/>
    <w:rsid w:val="51B04A31"/>
    <w:rsid w:val="51B835C1"/>
    <w:rsid w:val="51B92D01"/>
    <w:rsid w:val="51C93D72"/>
    <w:rsid w:val="51F507C7"/>
    <w:rsid w:val="520D1825"/>
    <w:rsid w:val="520D28CB"/>
    <w:rsid w:val="52157947"/>
    <w:rsid w:val="52356529"/>
    <w:rsid w:val="52384BDB"/>
    <w:rsid w:val="52387556"/>
    <w:rsid w:val="52422029"/>
    <w:rsid w:val="525571E5"/>
    <w:rsid w:val="52692B44"/>
    <w:rsid w:val="52850E89"/>
    <w:rsid w:val="5287674D"/>
    <w:rsid w:val="528F0448"/>
    <w:rsid w:val="52954BE0"/>
    <w:rsid w:val="52A90ABB"/>
    <w:rsid w:val="52AE4556"/>
    <w:rsid w:val="52B4778F"/>
    <w:rsid w:val="52EF06B7"/>
    <w:rsid w:val="53050700"/>
    <w:rsid w:val="53072EFC"/>
    <w:rsid w:val="53085DA3"/>
    <w:rsid w:val="530946C2"/>
    <w:rsid w:val="532B11DD"/>
    <w:rsid w:val="533019A3"/>
    <w:rsid w:val="53427DC1"/>
    <w:rsid w:val="534732C4"/>
    <w:rsid w:val="535A1C7D"/>
    <w:rsid w:val="535B5C0C"/>
    <w:rsid w:val="5362345D"/>
    <w:rsid w:val="537D629E"/>
    <w:rsid w:val="539523B5"/>
    <w:rsid w:val="53AA5983"/>
    <w:rsid w:val="53B6216A"/>
    <w:rsid w:val="53BA15EE"/>
    <w:rsid w:val="53BA51A3"/>
    <w:rsid w:val="53D67491"/>
    <w:rsid w:val="54176117"/>
    <w:rsid w:val="54295B11"/>
    <w:rsid w:val="54342B03"/>
    <w:rsid w:val="54522DB1"/>
    <w:rsid w:val="545F573C"/>
    <w:rsid w:val="54634965"/>
    <w:rsid w:val="546C52E8"/>
    <w:rsid w:val="548863AD"/>
    <w:rsid w:val="54956618"/>
    <w:rsid w:val="549C522A"/>
    <w:rsid w:val="54AA6DCA"/>
    <w:rsid w:val="54D21E26"/>
    <w:rsid w:val="54E63AA5"/>
    <w:rsid w:val="54EF3A6E"/>
    <w:rsid w:val="55040901"/>
    <w:rsid w:val="55107147"/>
    <w:rsid w:val="552C5E92"/>
    <w:rsid w:val="55387D24"/>
    <w:rsid w:val="55444178"/>
    <w:rsid w:val="5546540F"/>
    <w:rsid w:val="5560764A"/>
    <w:rsid w:val="557109AC"/>
    <w:rsid w:val="5589273D"/>
    <w:rsid w:val="559B6067"/>
    <w:rsid w:val="55B76660"/>
    <w:rsid w:val="55BE7BE6"/>
    <w:rsid w:val="55C5615F"/>
    <w:rsid w:val="55C81DEE"/>
    <w:rsid w:val="55E111A1"/>
    <w:rsid w:val="561419C7"/>
    <w:rsid w:val="56173CE8"/>
    <w:rsid w:val="56226F9B"/>
    <w:rsid w:val="56237D37"/>
    <w:rsid w:val="56354A54"/>
    <w:rsid w:val="56690D60"/>
    <w:rsid w:val="566C39ED"/>
    <w:rsid w:val="568972D2"/>
    <w:rsid w:val="568C071F"/>
    <w:rsid w:val="568E4489"/>
    <w:rsid w:val="56983487"/>
    <w:rsid w:val="56B94726"/>
    <w:rsid w:val="56C42E2B"/>
    <w:rsid w:val="56CA56C3"/>
    <w:rsid w:val="56D2733B"/>
    <w:rsid w:val="56DF05DE"/>
    <w:rsid w:val="56E45D6E"/>
    <w:rsid w:val="56E74816"/>
    <w:rsid w:val="56E803BD"/>
    <w:rsid w:val="56ED381D"/>
    <w:rsid w:val="56F70118"/>
    <w:rsid w:val="57035045"/>
    <w:rsid w:val="57092D15"/>
    <w:rsid w:val="571D2C70"/>
    <w:rsid w:val="5737379A"/>
    <w:rsid w:val="57617EA3"/>
    <w:rsid w:val="578259B6"/>
    <w:rsid w:val="578D09DF"/>
    <w:rsid w:val="579A4819"/>
    <w:rsid w:val="57A2352F"/>
    <w:rsid w:val="57C16A90"/>
    <w:rsid w:val="57DA550A"/>
    <w:rsid w:val="57EC44C1"/>
    <w:rsid w:val="57F5288B"/>
    <w:rsid w:val="57FC6189"/>
    <w:rsid w:val="580008F5"/>
    <w:rsid w:val="58131905"/>
    <w:rsid w:val="581A23FF"/>
    <w:rsid w:val="583F7F5B"/>
    <w:rsid w:val="58545BCC"/>
    <w:rsid w:val="586864FD"/>
    <w:rsid w:val="587E0DFF"/>
    <w:rsid w:val="58894B06"/>
    <w:rsid w:val="58A5189E"/>
    <w:rsid w:val="58AA6F48"/>
    <w:rsid w:val="58B607FC"/>
    <w:rsid w:val="58BB0E8C"/>
    <w:rsid w:val="58BE23E5"/>
    <w:rsid w:val="58C0686C"/>
    <w:rsid w:val="58C41743"/>
    <w:rsid w:val="58CB41F0"/>
    <w:rsid w:val="58CC5858"/>
    <w:rsid w:val="58D43D55"/>
    <w:rsid w:val="5908166F"/>
    <w:rsid w:val="591A07BD"/>
    <w:rsid w:val="591C4EF0"/>
    <w:rsid w:val="59270642"/>
    <w:rsid w:val="593E2DE6"/>
    <w:rsid w:val="594838CC"/>
    <w:rsid w:val="595256A3"/>
    <w:rsid w:val="59747B68"/>
    <w:rsid w:val="59A66103"/>
    <w:rsid w:val="59B41138"/>
    <w:rsid w:val="59B817D3"/>
    <w:rsid w:val="59B917BB"/>
    <w:rsid w:val="59C80BA8"/>
    <w:rsid w:val="59CA253F"/>
    <w:rsid w:val="59D854EE"/>
    <w:rsid w:val="5A0218F0"/>
    <w:rsid w:val="5A224D05"/>
    <w:rsid w:val="5A30717F"/>
    <w:rsid w:val="5A3A4CA7"/>
    <w:rsid w:val="5A67615D"/>
    <w:rsid w:val="5A6C7DD0"/>
    <w:rsid w:val="5A742658"/>
    <w:rsid w:val="5ADA7E9F"/>
    <w:rsid w:val="5AF273CF"/>
    <w:rsid w:val="5AF404D0"/>
    <w:rsid w:val="5AFC295E"/>
    <w:rsid w:val="5B072087"/>
    <w:rsid w:val="5B0C3FED"/>
    <w:rsid w:val="5B5342E0"/>
    <w:rsid w:val="5B753B3D"/>
    <w:rsid w:val="5B7E437C"/>
    <w:rsid w:val="5B8A38F0"/>
    <w:rsid w:val="5B942C27"/>
    <w:rsid w:val="5B9B553B"/>
    <w:rsid w:val="5B9E58D0"/>
    <w:rsid w:val="5BA56363"/>
    <w:rsid w:val="5BBD0E56"/>
    <w:rsid w:val="5BC225E4"/>
    <w:rsid w:val="5BC85095"/>
    <w:rsid w:val="5BCF565C"/>
    <w:rsid w:val="5C3666D1"/>
    <w:rsid w:val="5C3A6E47"/>
    <w:rsid w:val="5C3D14CB"/>
    <w:rsid w:val="5C435D2B"/>
    <w:rsid w:val="5C74029D"/>
    <w:rsid w:val="5C8916ED"/>
    <w:rsid w:val="5C8C1913"/>
    <w:rsid w:val="5CA53EA1"/>
    <w:rsid w:val="5CAF29C6"/>
    <w:rsid w:val="5CC446C3"/>
    <w:rsid w:val="5CDC0A4A"/>
    <w:rsid w:val="5CDC24FB"/>
    <w:rsid w:val="5CE44889"/>
    <w:rsid w:val="5D132224"/>
    <w:rsid w:val="5D203439"/>
    <w:rsid w:val="5D533CCC"/>
    <w:rsid w:val="5D5B0C65"/>
    <w:rsid w:val="5D880254"/>
    <w:rsid w:val="5D8B36D2"/>
    <w:rsid w:val="5DF609EB"/>
    <w:rsid w:val="5E054297"/>
    <w:rsid w:val="5E094843"/>
    <w:rsid w:val="5E4F172F"/>
    <w:rsid w:val="5E587A58"/>
    <w:rsid w:val="5E725860"/>
    <w:rsid w:val="5E7B43CF"/>
    <w:rsid w:val="5E863492"/>
    <w:rsid w:val="5E894C4B"/>
    <w:rsid w:val="5E9A1F8D"/>
    <w:rsid w:val="5EA30896"/>
    <w:rsid w:val="5EA80E99"/>
    <w:rsid w:val="5EBE5A5D"/>
    <w:rsid w:val="5EC7426E"/>
    <w:rsid w:val="5ECD64A9"/>
    <w:rsid w:val="5ED101B0"/>
    <w:rsid w:val="5ED136A1"/>
    <w:rsid w:val="5ED22385"/>
    <w:rsid w:val="5F073306"/>
    <w:rsid w:val="5F2A2818"/>
    <w:rsid w:val="5F2E07B9"/>
    <w:rsid w:val="5F354C3C"/>
    <w:rsid w:val="5F50611F"/>
    <w:rsid w:val="5F577ABE"/>
    <w:rsid w:val="5F5D70E5"/>
    <w:rsid w:val="5F5F73B9"/>
    <w:rsid w:val="5F6316D5"/>
    <w:rsid w:val="5F675A73"/>
    <w:rsid w:val="5F782205"/>
    <w:rsid w:val="5F813F77"/>
    <w:rsid w:val="5F942813"/>
    <w:rsid w:val="5F9F6FF8"/>
    <w:rsid w:val="5FB62416"/>
    <w:rsid w:val="5FC655D5"/>
    <w:rsid w:val="5FDD0578"/>
    <w:rsid w:val="5FE3429E"/>
    <w:rsid w:val="5FE6560C"/>
    <w:rsid w:val="5FEB07FE"/>
    <w:rsid w:val="5FF11F12"/>
    <w:rsid w:val="5FF34394"/>
    <w:rsid w:val="5FFD6CAD"/>
    <w:rsid w:val="60030D2D"/>
    <w:rsid w:val="60165FE3"/>
    <w:rsid w:val="60234994"/>
    <w:rsid w:val="603A0438"/>
    <w:rsid w:val="606555E2"/>
    <w:rsid w:val="606A330B"/>
    <w:rsid w:val="607B17DC"/>
    <w:rsid w:val="60951BFA"/>
    <w:rsid w:val="60D840CC"/>
    <w:rsid w:val="60D97379"/>
    <w:rsid w:val="60F052EE"/>
    <w:rsid w:val="60F8349D"/>
    <w:rsid w:val="60FB49E7"/>
    <w:rsid w:val="61184A4F"/>
    <w:rsid w:val="611B65AE"/>
    <w:rsid w:val="611F5CD1"/>
    <w:rsid w:val="612956DC"/>
    <w:rsid w:val="614534FB"/>
    <w:rsid w:val="615A0673"/>
    <w:rsid w:val="615A56E9"/>
    <w:rsid w:val="61726B83"/>
    <w:rsid w:val="617660AD"/>
    <w:rsid w:val="618D2EB5"/>
    <w:rsid w:val="619329A7"/>
    <w:rsid w:val="619A28C0"/>
    <w:rsid w:val="619E4A18"/>
    <w:rsid w:val="61A120EC"/>
    <w:rsid w:val="61B42042"/>
    <w:rsid w:val="61F06561"/>
    <w:rsid w:val="61F60A27"/>
    <w:rsid w:val="61F61212"/>
    <w:rsid w:val="621413E8"/>
    <w:rsid w:val="621F6359"/>
    <w:rsid w:val="62345CD9"/>
    <w:rsid w:val="623F0A67"/>
    <w:rsid w:val="6260642C"/>
    <w:rsid w:val="626F3745"/>
    <w:rsid w:val="62815C3B"/>
    <w:rsid w:val="62C03B2B"/>
    <w:rsid w:val="62DF233A"/>
    <w:rsid w:val="6329590D"/>
    <w:rsid w:val="63491849"/>
    <w:rsid w:val="63501BA2"/>
    <w:rsid w:val="63614AAF"/>
    <w:rsid w:val="637E01A9"/>
    <w:rsid w:val="63823BE5"/>
    <w:rsid w:val="63883A3C"/>
    <w:rsid w:val="638B44EA"/>
    <w:rsid w:val="63953314"/>
    <w:rsid w:val="63991DFF"/>
    <w:rsid w:val="63AA3F4D"/>
    <w:rsid w:val="63AE0066"/>
    <w:rsid w:val="63C024EC"/>
    <w:rsid w:val="63C420AA"/>
    <w:rsid w:val="63DC07E4"/>
    <w:rsid w:val="63DE721A"/>
    <w:rsid w:val="63FC0E86"/>
    <w:rsid w:val="640D4C31"/>
    <w:rsid w:val="642E6305"/>
    <w:rsid w:val="645D57FE"/>
    <w:rsid w:val="646E1594"/>
    <w:rsid w:val="64817D36"/>
    <w:rsid w:val="648641E4"/>
    <w:rsid w:val="648A275A"/>
    <w:rsid w:val="648C03B9"/>
    <w:rsid w:val="64925E2C"/>
    <w:rsid w:val="649974E2"/>
    <w:rsid w:val="649F0FF9"/>
    <w:rsid w:val="64BC46F2"/>
    <w:rsid w:val="64DF340D"/>
    <w:rsid w:val="64EF37CB"/>
    <w:rsid w:val="64FC4534"/>
    <w:rsid w:val="65015CA4"/>
    <w:rsid w:val="65151085"/>
    <w:rsid w:val="651A1128"/>
    <w:rsid w:val="653A5B3C"/>
    <w:rsid w:val="65501753"/>
    <w:rsid w:val="65690F6F"/>
    <w:rsid w:val="65792973"/>
    <w:rsid w:val="658B5F43"/>
    <w:rsid w:val="658E4649"/>
    <w:rsid w:val="659D574C"/>
    <w:rsid w:val="65B3280B"/>
    <w:rsid w:val="65C12491"/>
    <w:rsid w:val="65C855BC"/>
    <w:rsid w:val="65D35FCF"/>
    <w:rsid w:val="65DB692F"/>
    <w:rsid w:val="6600151D"/>
    <w:rsid w:val="66097669"/>
    <w:rsid w:val="660A0CF4"/>
    <w:rsid w:val="66114F6E"/>
    <w:rsid w:val="66343610"/>
    <w:rsid w:val="663E316D"/>
    <w:rsid w:val="664C23E9"/>
    <w:rsid w:val="66571090"/>
    <w:rsid w:val="666B488B"/>
    <w:rsid w:val="66722285"/>
    <w:rsid w:val="66807D1C"/>
    <w:rsid w:val="6687769B"/>
    <w:rsid w:val="66E709DC"/>
    <w:rsid w:val="66EA5B3E"/>
    <w:rsid w:val="66FA5F17"/>
    <w:rsid w:val="66FC2F4B"/>
    <w:rsid w:val="66FE04A3"/>
    <w:rsid w:val="670332D4"/>
    <w:rsid w:val="671169F6"/>
    <w:rsid w:val="671C099B"/>
    <w:rsid w:val="67277262"/>
    <w:rsid w:val="673444EB"/>
    <w:rsid w:val="6760718F"/>
    <w:rsid w:val="67765D17"/>
    <w:rsid w:val="67801FB0"/>
    <w:rsid w:val="678F707E"/>
    <w:rsid w:val="67931AC7"/>
    <w:rsid w:val="67990ACC"/>
    <w:rsid w:val="679D655A"/>
    <w:rsid w:val="67A33185"/>
    <w:rsid w:val="67A465F4"/>
    <w:rsid w:val="67BD40C3"/>
    <w:rsid w:val="67E43C87"/>
    <w:rsid w:val="67EE05BD"/>
    <w:rsid w:val="67F044D6"/>
    <w:rsid w:val="67F95103"/>
    <w:rsid w:val="67FC4657"/>
    <w:rsid w:val="68092110"/>
    <w:rsid w:val="68230E2F"/>
    <w:rsid w:val="68316825"/>
    <w:rsid w:val="6838144E"/>
    <w:rsid w:val="68420DE7"/>
    <w:rsid w:val="68430AED"/>
    <w:rsid w:val="684F397C"/>
    <w:rsid w:val="68550EB9"/>
    <w:rsid w:val="685B0188"/>
    <w:rsid w:val="685B60A7"/>
    <w:rsid w:val="687952FC"/>
    <w:rsid w:val="688A0C5B"/>
    <w:rsid w:val="688D0CBA"/>
    <w:rsid w:val="689C49E5"/>
    <w:rsid w:val="689E7C0F"/>
    <w:rsid w:val="68A0524E"/>
    <w:rsid w:val="68AA7398"/>
    <w:rsid w:val="68B14DAE"/>
    <w:rsid w:val="68BF4C3D"/>
    <w:rsid w:val="68C03437"/>
    <w:rsid w:val="68D6247F"/>
    <w:rsid w:val="68EF0FB9"/>
    <w:rsid w:val="68EF7C43"/>
    <w:rsid w:val="69304766"/>
    <w:rsid w:val="693055B6"/>
    <w:rsid w:val="694B2B30"/>
    <w:rsid w:val="69601EB7"/>
    <w:rsid w:val="69616963"/>
    <w:rsid w:val="697F0AB7"/>
    <w:rsid w:val="699C626C"/>
    <w:rsid w:val="69A212B1"/>
    <w:rsid w:val="69B049B6"/>
    <w:rsid w:val="69B61135"/>
    <w:rsid w:val="69E6482F"/>
    <w:rsid w:val="69EF4305"/>
    <w:rsid w:val="69F119F2"/>
    <w:rsid w:val="69FD34CF"/>
    <w:rsid w:val="6A0C030B"/>
    <w:rsid w:val="6A2B6A11"/>
    <w:rsid w:val="6A333D63"/>
    <w:rsid w:val="6A34275D"/>
    <w:rsid w:val="6A3C10D0"/>
    <w:rsid w:val="6A3C4A38"/>
    <w:rsid w:val="6A572F81"/>
    <w:rsid w:val="6A7671E2"/>
    <w:rsid w:val="6A9F1840"/>
    <w:rsid w:val="6AA043E7"/>
    <w:rsid w:val="6AA15912"/>
    <w:rsid w:val="6AAD0595"/>
    <w:rsid w:val="6ACF4D1C"/>
    <w:rsid w:val="6AD11437"/>
    <w:rsid w:val="6AF663A1"/>
    <w:rsid w:val="6B023EDC"/>
    <w:rsid w:val="6B091296"/>
    <w:rsid w:val="6B0A032C"/>
    <w:rsid w:val="6B123084"/>
    <w:rsid w:val="6B23014B"/>
    <w:rsid w:val="6B380680"/>
    <w:rsid w:val="6B3A121F"/>
    <w:rsid w:val="6B4A6D5D"/>
    <w:rsid w:val="6B673F55"/>
    <w:rsid w:val="6B7F0B25"/>
    <w:rsid w:val="6BA514FF"/>
    <w:rsid w:val="6BA72CED"/>
    <w:rsid w:val="6BF673AD"/>
    <w:rsid w:val="6BFE5589"/>
    <w:rsid w:val="6C2639F4"/>
    <w:rsid w:val="6C475A1B"/>
    <w:rsid w:val="6C663101"/>
    <w:rsid w:val="6C7F3E43"/>
    <w:rsid w:val="6C8F6D0D"/>
    <w:rsid w:val="6CAA28BE"/>
    <w:rsid w:val="6CB71844"/>
    <w:rsid w:val="6CBE72A0"/>
    <w:rsid w:val="6CD2794A"/>
    <w:rsid w:val="6CE607AD"/>
    <w:rsid w:val="6CE60981"/>
    <w:rsid w:val="6CF60C34"/>
    <w:rsid w:val="6D0A501A"/>
    <w:rsid w:val="6D1E3E9F"/>
    <w:rsid w:val="6D521B17"/>
    <w:rsid w:val="6D550853"/>
    <w:rsid w:val="6D6B7C0B"/>
    <w:rsid w:val="6D9435E0"/>
    <w:rsid w:val="6D9831E3"/>
    <w:rsid w:val="6D9D7112"/>
    <w:rsid w:val="6DC17101"/>
    <w:rsid w:val="6DC4041C"/>
    <w:rsid w:val="6DD21AAB"/>
    <w:rsid w:val="6DDD3AD6"/>
    <w:rsid w:val="6DE54AA3"/>
    <w:rsid w:val="6DE8006A"/>
    <w:rsid w:val="6DF12950"/>
    <w:rsid w:val="6E1045C1"/>
    <w:rsid w:val="6E1C481E"/>
    <w:rsid w:val="6E2B5AD3"/>
    <w:rsid w:val="6E3E5609"/>
    <w:rsid w:val="6E4158DB"/>
    <w:rsid w:val="6E434F29"/>
    <w:rsid w:val="6E455460"/>
    <w:rsid w:val="6E640250"/>
    <w:rsid w:val="6E805353"/>
    <w:rsid w:val="6E8421A4"/>
    <w:rsid w:val="6ECB6EC4"/>
    <w:rsid w:val="6EDB7958"/>
    <w:rsid w:val="6EE31DFD"/>
    <w:rsid w:val="6EEA72C9"/>
    <w:rsid w:val="6EEF4F04"/>
    <w:rsid w:val="6F1D0DAB"/>
    <w:rsid w:val="6F35184E"/>
    <w:rsid w:val="6F3A4441"/>
    <w:rsid w:val="6F4559A5"/>
    <w:rsid w:val="6F47555F"/>
    <w:rsid w:val="6F4A6812"/>
    <w:rsid w:val="6F521B86"/>
    <w:rsid w:val="6F5A2F04"/>
    <w:rsid w:val="6F5F767C"/>
    <w:rsid w:val="6F605622"/>
    <w:rsid w:val="6F73660B"/>
    <w:rsid w:val="6F797F04"/>
    <w:rsid w:val="6F7B3F99"/>
    <w:rsid w:val="6F8F7B05"/>
    <w:rsid w:val="6F97D24A"/>
    <w:rsid w:val="6FBE345F"/>
    <w:rsid w:val="6FBF07F3"/>
    <w:rsid w:val="6FCC3921"/>
    <w:rsid w:val="6FD4759A"/>
    <w:rsid w:val="6FD756CE"/>
    <w:rsid w:val="6FD96F76"/>
    <w:rsid w:val="6FE3789F"/>
    <w:rsid w:val="6FEA2039"/>
    <w:rsid w:val="70310FE5"/>
    <w:rsid w:val="704B67CC"/>
    <w:rsid w:val="705308F2"/>
    <w:rsid w:val="70590C8C"/>
    <w:rsid w:val="706F39E7"/>
    <w:rsid w:val="7074225F"/>
    <w:rsid w:val="707875EC"/>
    <w:rsid w:val="70887F9B"/>
    <w:rsid w:val="70B202EE"/>
    <w:rsid w:val="70CE68E7"/>
    <w:rsid w:val="71690349"/>
    <w:rsid w:val="71771DFB"/>
    <w:rsid w:val="71916C8C"/>
    <w:rsid w:val="71B03756"/>
    <w:rsid w:val="71CE695E"/>
    <w:rsid w:val="71D11EB7"/>
    <w:rsid w:val="71E909FE"/>
    <w:rsid w:val="71FA0836"/>
    <w:rsid w:val="720B720B"/>
    <w:rsid w:val="72304EE8"/>
    <w:rsid w:val="723E3F08"/>
    <w:rsid w:val="726B073D"/>
    <w:rsid w:val="7275311D"/>
    <w:rsid w:val="7275613E"/>
    <w:rsid w:val="729E174E"/>
    <w:rsid w:val="72A2709C"/>
    <w:rsid w:val="72B703A7"/>
    <w:rsid w:val="72BB0BC2"/>
    <w:rsid w:val="72C96AE8"/>
    <w:rsid w:val="72DB77B8"/>
    <w:rsid w:val="72E121B2"/>
    <w:rsid w:val="72E27908"/>
    <w:rsid w:val="72F02BB8"/>
    <w:rsid w:val="72F02FC4"/>
    <w:rsid w:val="72F5143D"/>
    <w:rsid w:val="72FA65EF"/>
    <w:rsid w:val="730D6E68"/>
    <w:rsid w:val="73217D81"/>
    <w:rsid w:val="73264530"/>
    <w:rsid w:val="73303B48"/>
    <w:rsid w:val="73385BDA"/>
    <w:rsid w:val="7339031E"/>
    <w:rsid w:val="734C3E90"/>
    <w:rsid w:val="7363572E"/>
    <w:rsid w:val="73726AB9"/>
    <w:rsid w:val="739758A3"/>
    <w:rsid w:val="73981ECA"/>
    <w:rsid w:val="739A5630"/>
    <w:rsid w:val="73A65D38"/>
    <w:rsid w:val="73B226AF"/>
    <w:rsid w:val="73D14512"/>
    <w:rsid w:val="73EB7E59"/>
    <w:rsid w:val="73F371FF"/>
    <w:rsid w:val="73F63F47"/>
    <w:rsid w:val="73FA724B"/>
    <w:rsid w:val="7403611C"/>
    <w:rsid w:val="740C0C8D"/>
    <w:rsid w:val="741A61C4"/>
    <w:rsid w:val="742709F4"/>
    <w:rsid w:val="742C597A"/>
    <w:rsid w:val="74597643"/>
    <w:rsid w:val="745B140C"/>
    <w:rsid w:val="745C36E8"/>
    <w:rsid w:val="747C09AD"/>
    <w:rsid w:val="749E5C4B"/>
    <w:rsid w:val="74A63393"/>
    <w:rsid w:val="74AC18B4"/>
    <w:rsid w:val="74BE59C9"/>
    <w:rsid w:val="74C04526"/>
    <w:rsid w:val="74DC0106"/>
    <w:rsid w:val="74DE4323"/>
    <w:rsid w:val="74E767C0"/>
    <w:rsid w:val="74EB6B99"/>
    <w:rsid w:val="74FD7FFF"/>
    <w:rsid w:val="75102F42"/>
    <w:rsid w:val="75506E97"/>
    <w:rsid w:val="758310C0"/>
    <w:rsid w:val="75833A6F"/>
    <w:rsid w:val="75B45947"/>
    <w:rsid w:val="75CA1DD5"/>
    <w:rsid w:val="75DA5C50"/>
    <w:rsid w:val="75E625AA"/>
    <w:rsid w:val="75ED4684"/>
    <w:rsid w:val="76197E58"/>
    <w:rsid w:val="762C76E8"/>
    <w:rsid w:val="7635023D"/>
    <w:rsid w:val="76380C15"/>
    <w:rsid w:val="76434895"/>
    <w:rsid w:val="7652586B"/>
    <w:rsid w:val="767708FB"/>
    <w:rsid w:val="76841CB5"/>
    <w:rsid w:val="7687131D"/>
    <w:rsid w:val="76915A13"/>
    <w:rsid w:val="769C3D5A"/>
    <w:rsid w:val="76B40D16"/>
    <w:rsid w:val="76E242A6"/>
    <w:rsid w:val="76EE78EC"/>
    <w:rsid w:val="770E121B"/>
    <w:rsid w:val="771D78D8"/>
    <w:rsid w:val="771E7A62"/>
    <w:rsid w:val="772269FE"/>
    <w:rsid w:val="773B7823"/>
    <w:rsid w:val="775B6E06"/>
    <w:rsid w:val="778070AB"/>
    <w:rsid w:val="77830BE9"/>
    <w:rsid w:val="77863974"/>
    <w:rsid w:val="77874449"/>
    <w:rsid w:val="77895F9F"/>
    <w:rsid w:val="778D7494"/>
    <w:rsid w:val="779430EC"/>
    <w:rsid w:val="779F7866"/>
    <w:rsid w:val="77A31D7E"/>
    <w:rsid w:val="77B71F0C"/>
    <w:rsid w:val="77DA0F1D"/>
    <w:rsid w:val="780168E0"/>
    <w:rsid w:val="78132C2A"/>
    <w:rsid w:val="781F71B9"/>
    <w:rsid w:val="78236589"/>
    <w:rsid w:val="78265C9E"/>
    <w:rsid w:val="785452FC"/>
    <w:rsid w:val="785765ED"/>
    <w:rsid w:val="78730A90"/>
    <w:rsid w:val="78736288"/>
    <w:rsid w:val="787E25EF"/>
    <w:rsid w:val="789D06D6"/>
    <w:rsid w:val="78B53C32"/>
    <w:rsid w:val="78B74556"/>
    <w:rsid w:val="78B94D42"/>
    <w:rsid w:val="78C92406"/>
    <w:rsid w:val="78D42D87"/>
    <w:rsid w:val="78D8113B"/>
    <w:rsid w:val="78E63E40"/>
    <w:rsid w:val="7907465D"/>
    <w:rsid w:val="791F0C80"/>
    <w:rsid w:val="79233995"/>
    <w:rsid w:val="7963225D"/>
    <w:rsid w:val="79661644"/>
    <w:rsid w:val="79717315"/>
    <w:rsid w:val="797D6CD2"/>
    <w:rsid w:val="7989619F"/>
    <w:rsid w:val="7998475E"/>
    <w:rsid w:val="799D21E7"/>
    <w:rsid w:val="79AB2A00"/>
    <w:rsid w:val="79FD21DE"/>
    <w:rsid w:val="7A055B7E"/>
    <w:rsid w:val="7A0A362B"/>
    <w:rsid w:val="7A355232"/>
    <w:rsid w:val="7A412543"/>
    <w:rsid w:val="7A5306B9"/>
    <w:rsid w:val="7A6A0C2D"/>
    <w:rsid w:val="7A7722CB"/>
    <w:rsid w:val="7A852C00"/>
    <w:rsid w:val="7ABA18A5"/>
    <w:rsid w:val="7AC22D80"/>
    <w:rsid w:val="7AC8491B"/>
    <w:rsid w:val="7AF44D2F"/>
    <w:rsid w:val="7AF63015"/>
    <w:rsid w:val="7B126FCB"/>
    <w:rsid w:val="7B39698D"/>
    <w:rsid w:val="7B4A7B43"/>
    <w:rsid w:val="7B675698"/>
    <w:rsid w:val="7B725665"/>
    <w:rsid w:val="7B7C514A"/>
    <w:rsid w:val="7B840A4C"/>
    <w:rsid w:val="7B856015"/>
    <w:rsid w:val="7B8C79F7"/>
    <w:rsid w:val="7B9247AF"/>
    <w:rsid w:val="7BA75446"/>
    <w:rsid w:val="7BAE4698"/>
    <w:rsid w:val="7BB3231A"/>
    <w:rsid w:val="7BC506FF"/>
    <w:rsid w:val="7BC84E88"/>
    <w:rsid w:val="7BDB714D"/>
    <w:rsid w:val="7BDB74CB"/>
    <w:rsid w:val="7BDE19B5"/>
    <w:rsid w:val="7BE24425"/>
    <w:rsid w:val="7BE60C44"/>
    <w:rsid w:val="7BF276F4"/>
    <w:rsid w:val="7C3007CA"/>
    <w:rsid w:val="7C3F5A8C"/>
    <w:rsid w:val="7C564353"/>
    <w:rsid w:val="7C792A47"/>
    <w:rsid w:val="7C793C6C"/>
    <w:rsid w:val="7C7F1DA6"/>
    <w:rsid w:val="7CA34F61"/>
    <w:rsid w:val="7CB40DEB"/>
    <w:rsid w:val="7CC72856"/>
    <w:rsid w:val="7CDD2233"/>
    <w:rsid w:val="7CDF7127"/>
    <w:rsid w:val="7CE403FC"/>
    <w:rsid w:val="7D124088"/>
    <w:rsid w:val="7D285E5F"/>
    <w:rsid w:val="7D2B39F9"/>
    <w:rsid w:val="7D524212"/>
    <w:rsid w:val="7D6922A8"/>
    <w:rsid w:val="7D861BED"/>
    <w:rsid w:val="7D88737B"/>
    <w:rsid w:val="7D8F098B"/>
    <w:rsid w:val="7D945EC6"/>
    <w:rsid w:val="7D9E1299"/>
    <w:rsid w:val="7DAD3484"/>
    <w:rsid w:val="7DCB0A1C"/>
    <w:rsid w:val="7E043E66"/>
    <w:rsid w:val="7E12043C"/>
    <w:rsid w:val="7E1370A0"/>
    <w:rsid w:val="7E2718A8"/>
    <w:rsid w:val="7E2D2135"/>
    <w:rsid w:val="7E2E7A2E"/>
    <w:rsid w:val="7E3D2839"/>
    <w:rsid w:val="7E587B9F"/>
    <w:rsid w:val="7E7A0990"/>
    <w:rsid w:val="7E9035E0"/>
    <w:rsid w:val="7E9815B9"/>
    <w:rsid w:val="7E9B4B4F"/>
    <w:rsid w:val="7EC9531A"/>
    <w:rsid w:val="7EDF0AD8"/>
    <w:rsid w:val="7F1E1221"/>
    <w:rsid w:val="7F2D49CD"/>
    <w:rsid w:val="7F483017"/>
    <w:rsid w:val="7F516C12"/>
    <w:rsid w:val="7F735D14"/>
    <w:rsid w:val="7F8E5C26"/>
    <w:rsid w:val="7F97D7F2"/>
    <w:rsid w:val="7FAE52D2"/>
    <w:rsid w:val="7FB75867"/>
    <w:rsid w:val="7FBB2766"/>
    <w:rsid w:val="7FC529E5"/>
    <w:rsid w:val="7FC676CE"/>
    <w:rsid w:val="7FEE60BC"/>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78"/>
    <w:qFormat/>
    <w:uiPriority w:val="0"/>
    <w:pPr>
      <w:ind w:firstLine="480" w:firstLineChars="200"/>
    </w:pPr>
    <w:rPr>
      <w:rFonts w:ascii="仿宋_GB2312" w:eastAsia="仿宋_GB2312"/>
      <w:sz w:val="24"/>
    </w:r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1"/>
    <w:qFormat/>
    <w:uiPriority w:val="0"/>
    <w:pPr>
      <w:shd w:val="clear" w:color="auto" w:fill="000080"/>
    </w:pPr>
  </w:style>
  <w:style w:type="paragraph" w:styleId="20">
    <w:name w:val="Body Text 3"/>
    <w:basedOn w:val="1"/>
    <w:link w:val="73"/>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5"/>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2"/>
    <w:link w:val="86"/>
    <w:qFormat/>
    <w:uiPriority w:val="0"/>
    <w:pPr>
      <w:spacing w:after="120" w:line="480" w:lineRule="exact"/>
      <w:ind w:left="420" w:leftChars="200" w:firstLine="420" w:firstLineChars="200"/>
    </w:p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0"/>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2"/>
    <w:qFormat/>
    <w:uiPriority w:val="0"/>
    <w:rPr>
      <w:rFonts w:ascii="仿宋_GB2312" w:hAnsi="Times New Roman" w:eastAsia="仿宋_GB2312" w:cs="Times New Roman"/>
      <w:kern w:val="2"/>
      <w:sz w:val="24"/>
      <w:szCs w:val="24"/>
    </w:rPr>
  </w:style>
  <w:style w:type="character" w:customStyle="1" w:styleId="79">
    <w:name w:val="批注框文本 字符"/>
    <w:link w:val="31"/>
    <w:qFormat/>
    <w:uiPriority w:val="0"/>
    <w:rPr>
      <w:rFonts w:ascii="Times New Roman" w:hAnsi="Times New Roman" w:eastAsia="宋体" w:cs="Times New Roman"/>
      <w:kern w:val="2"/>
      <w:sz w:val="18"/>
      <w:szCs w:val="18"/>
    </w:rPr>
  </w:style>
  <w:style w:type="character" w:customStyle="1" w:styleId="80">
    <w:name w:val="页脚 字符"/>
    <w:link w:val="32"/>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9"/>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basedOn w:val="46"/>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customStyle="1" w:styleId="272">
    <w:name w:val="font91"/>
    <w:basedOn w:val="46"/>
    <w:qFormat/>
    <w:uiPriority w:val="0"/>
    <w:rPr>
      <w:rFonts w:hint="eastAsia" w:ascii="宋体" w:hAnsi="宋体" w:eastAsia="宋体" w:cs="宋体"/>
      <w:color w:val="000000"/>
      <w:sz w:val="18"/>
      <w:szCs w:val="18"/>
      <w:u w:val="none"/>
    </w:rPr>
  </w:style>
  <w:style w:type="paragraph" w:customStyle="1" w:styleId="273">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2025-11-27T01:14:57Z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