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rPr>
          <w:rFonts w:ascii="宋体" w:hAnsi="宋体" w:cs="宋体"/>
          <w:sz w:val="60"/>
          <w:szCs w:val="60"/>
        </w:rPr>
      </w:pPr>
    </w:p>
    <w:p w14:paraId="0AE7921C">
      <w:pPr>
        <w:pStyle w:val="55"/>
        <w:rPr>
          <w:rFonts w:hAnsi="宋体" w:cs="宋体"/>
        </w:rPr>
      </w:pPr>
    </w:p>
    <w:p w14:paraId="327D606F">
      <w:pPr>
        <w:pStyle w:val="55"/>
        <w:jc w:val="center"/>
        <w:rPr>
          <w:rFonts w:hAnsi="宋体" w:cs="宋体"/>
          <w:b/>
          <w:bCs/>
          <w:sz w:val="48"/>
          <w:szCs w:val="48"/>
        </w:rPr>
      </w:pPr>
      <w:r>
        <w:rPr>
          <w:rFonts w:hint="eastAsia" w:hAnsi="宋体" w:cs="宋体"/>
          <w:b/>
          <w:bCs/>
          <w:sz w:val="48"/>
          <w:szCs w:val="40"/>
        </w:rPr>
        <w:t>2026年军庄镇机关食堂外包服务</w:t>
      </w:r>
    </w:p>
    <w:p w14:paraId="6295FF20">
      <w:pPr>
        <w:pStyle w:val="55"/>
        <w:rPr>
          <w:rFonts w:hAnsi="宋体" w:cs="宋体"/>
          <w:b/>
          <w:bCs/>
          <w:sz w:val="52"/>
          <w:szCs w:val="52"/>
        </w:rPr>
      </w:pPr>
    </w:p>
    <w:p w14:paraId="2037A924">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73DDA072">
      <w:pPr>
        <w:pStyle w:val="55"/>
        <w:rPr>
          <w:rFonts w:hAnsi="宋体" w:cs="宋体"/>
          <w:b/>
          <w:bCs/>
          <w:sz w:val="60"/>
          <w:szCs w:val="60"/>
        </w:rPr>
      </w:pPr>
    </w:p>
    <w:p w14:paraId="6D591236">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cyan"/>
          <w:lang w:eastAsia="zh-CN"/>
        </w:rPr>
      </w:pPr>
      <w:r>
        <w:rPr>
          <w:rFonts w:hint="eastAsia" w:ascii="宋体" w:hAnsi="宋体" w:cs="宋体"/>
          <w:bCs/>
          <w:sz w:val="40"/>
          <w:szCs w:val="36"/>
        </w:rPr>
        <w:t>项目编号：</w:t>
      </w:r>
      <w:r>
        <w:rPr>
          <w:rFonts w:hint="eastAsia" w:ascii="宋体" w:hAnsi="宋体" w:cs="宋体"/>
          <w:bCs/>
          <w:sz w:val="40"/>
          <w:szCs w:val="36"/>
          <w:highlight w:val="none"/>
          <w:lang w:eastAsia="zh-CN"/>
        </w:rPr>
        <w:t>11010925210200015980-XM001</w:t>
      </w:r>
    </w:p>
    <w:p w14:paraId="498E0324">
      <w:pPr>
        <w:tabs>
          <w:tab w:val="left" w:pos="3240"/>
          <w:tab w:val="left" w:pos="3420"/>
        </w:tabs>
        <w:spacing w:before="240" w:beforeLines="100" w:after="240" w:afterLines="100" w:line="360" w:lineRule="auto"/>
        <w:ind w:right="-227" w:rightChars="-108"/>
        <w:rPr>
          <w:rFonts w:ascii="宋体" w:hAnsi="宋体" w:cs="宋体"/>
          <w:bCs/>
          <w:sz w:val="40"/>
          <w:szCs w:val="36"/>
        </w:rPr>
      </w:pPr>
      <w:r>
        <w:rPr>
          <w:rFonts w:hint="eastAsia" w:ascii="宋体" w:hAnsi="宋体" w:cs="宋体"/>
          <w:bCs/>
          <w:sz w:val="40"/>
          <w:szCs w:val="36"/>
        </w:rPr>
        <w:t>采购人：北京市门头沟区军庄镇人民政府</w:t>
      </w:r>
    </w:p>
    <w:p w14:paraId="074CCC90">
      <w:pPr>
        <w:tabs>
          <w:tab w:val="left" w:pos="3240"/>
          <w:tab w:val="left" w:pos="3420"/>
        </w:tabs>
        <w:spacing w:before="240" w:beforeLines="100" w:after="240" w:afterLines="100" w:line="360" w:lineRule="auto"/>
        <w:jc w:val="left"/>
        <w:rPr>
          <w:rFonts w:hint="eastAsia" w:ascii="宋体" w:hAnsi="宋体" w:eastAsia="宋体" w:cs="宋体"/>
          <w:bCs/>
          <w:sz w:val="40"/>
          <w:szCs w:val="36"/>
          <w:lang w:eastAsia="zh-CN"/>
        </w:rPr>
      </w:pPr>
      <w:r>
        <w:rPr>
          <w:rFonts w:hint="eastAsia" w:ascii="宋体" w:hAnsi="宋体" w:cs="宋体"/>
          <w:bCs/>
          <w:sz w:val="36"/>
          <w:szCs w:val="36"/>
        </w:rPr>
        <w:t>采购代理机构：</w:t>
      </w:r>
      <w:r>
        <w:rPr>
          <w:rFonts w:hint="eastAsia" w:ascii="宋体" w:hAnsi="宋体" w:cs="宋体"/>
          <w:bCs/>
          <w:sz w:val="40"/>
          <w:szCs w:val="36"/>
          <w:lang w:eastAsia="zh-CN"/>
        </w:rPr>
        <w:t>北京华泰诚建设项目管理咨询有限公司</w:t>
      </w:r>
    </w:p>
    <w:p w14:paraId="6B4FBC78">
      <w:pPr>
        <w:jc w:val="center"/>
        <w:rPr>
          <w:rFonts w:ascii="宋体" w:hAnsi="宋体" w:cs="宋体"/>
          <w:b/>
          <w:kern w:val="0"/>
          <w:sz w:val="36"/>
          <w:szCs w:val="36"/>
        </w:rPr>
      </w:pPr>
      <w:r>
        <w:rPr>
          <w:rFonts w:hint="eastAsia" w:ascii="宋体" w:hAnsi="宋体" w:cs="宋体"/>
          <w:b/>
          <w:kern w:val="0"/>
          <w:sz w:val="36"/>
          <w:szCs w:val="36"/>
        </w:rPr>
        <w:t>二○二五年十一月</w:t>
      </w:r>
    </w:p>
    <w:p w14:paraId="164B4A11">
      <w:pPr>
        <w:tabs>
          <w:tab w:val="left" w:pos="3240"/>
          <w:tab w:val="left" w:pos="3420"/>
        </w:tabs>
        <w:spacing w:before="240" w:beforeLines="100" w:after="240" w:afterLines="100" w:line="360" w:lineRule="auto"/>
        <w:ind w:left="2834" w:leftChars="136" w:hanging="2548" w:hangingChars="708"/>
        <w:jc w:val="left"/>
        <w:rPr>
          <w:rFonts w:ascii="宋体" w:hAnsi="宋体" w:cs="宋体"/>
          <w:bCs/>
          <w:sz w:val="36"/>
          <w:szCs w:val="36"/>
        </w:rPr>
        <w:sectPr>
          <w:headerReference r:id="rId3" w:type="default"/>
          <w:headerReference r:id="rId4" w:type="even"/>
          <w:pgSz w:w="11906" w:h="16838"/>
          <w:pgMar w:top="1911" w:right="1474" w:bottom="1882" w:left="1587" w:header="851" w:footer="992" w:gutter="0"/>
          <w:cols w:space="720" w:num="1"/>
          <w:docGrid w:linePitch="312" w:charSpace="0"/>
        </w:sectPr>
      </w:pPr>
    </w:p>
    <w:p w14:paraId="4FBD2CC3">
      <w:pPr>
        <w:spacing w:line="360" w:lineRule="auto"/>
        <w:jc w:val="center"/>
        <w:outlineLvl w:val="0"/>
        <w:rPr>
          <w:rFonts w:ascii="宋体" w:hAnsi="宋体" w:cs="宋体"/>
          <w:b/>
          <w:sz w:val="36"/>
          <w:szCs w:val="36"/>
          <w:highlight w:val="none"/>
        </w:rPr>
      </w:pPr>
      <w:bookmarkStart w:id="0" w:name="_Toc105598813"/>
      <w:r>
        <w:rPr>
          <w:rFonts w:hint="eastAsia" w:ascii="宋体" w:hAnsi="宋体" w:cs="宋体"/>
          <w:b/>
          <w:sz w:val="36"/>
          <w:szCs w:val="36"/>
          <w:highlight w:val="none"/>
        </w:rPr>
        <w:t>目      录</w:t>
      </w:r>
      <w:bookmarkEnd w:id="0"/>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"1-1" \h \z \u </w:instrText>
      </w:r>
      <w:r>
        <w:rPr>
          <w:rFonts w:hint="eastAsia" w:ascii="宋体" w:hAnsi="宋体" w:cs="宋体"/>
          <w:b/>
          <w:sz w:val="32"/>
          <w:szCs w:val="32"/>
          <w:highlight w:val="none"/>
        </w:rPr>
        <w:fldChar w:fldCharType="separate"/>
      </w:r>
    </w:p>
    <w:p w14:paraId="12920503">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"_Toc105598814" </w:instrText>
      </w:r>
      <w:r>
        <w:rPr>
          <w:highlight w:val="none"/>
        </w:rPr>
        <w:fldChar w:fldCharType="separate"/>
      </w:r>
      <w:r>
        <w:rPr>
          <w:rStyle w:val="142"/>
          <w:rFonts w:hint="eastAsia" w:cs="宋体"/>
          <w:color w:val="auto"/>
          <w:sz w:val="32"/>
          <w:szCs w:val="32"/>
          <w:highlight w:val="none"/>
        </w:rPr>
        <w:t>第一章   采购邀请</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_Toc105598814 \h </w:instrText>
      </w:r>
      <w:r>
        <w:rPr>
          <w:rFonts w:hint="eastAsia" w:cs="宋体"/>
          <w:sz w:val="32"/>
          <w:szCs w:val="32"/>
          <w:highlight w:val="none"/>
        </w:rPr>
        <w:fldChar w:fldCharType="separate"/>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fldChar w:fldCharType="end"/>
      </w:r>
    </w:p>
    <w:p w14:paraId="2EADB1CD">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"_Toc105598815" </w:instrText>
      </w:r>
      <w:r>
        <w:rPr>
          <w:highlight w:val="none"/>
        </w:rPr>
        <w:fldChar w:fldCharType="separate"/>
      </w:r>
      <w:r>
        <w:rPr>
          <w:rStyle w:val="142"/>
          <w:rFonts w:hint="eastAsia" w:cs="宋体"/>
          <w:color w:val="auto"/>
          <w:sz w:val="32"/>
          <w:szCs w:val="32"/>
          <w:highlight w:val="none"/>
        </w:rPr>
        <w:t>第二章   供应商须知</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_Toc105598815 \h </w:instrText>
      </w:r>
      <w:r>
        <w:rPr>
          <w:rFonts w:hint="eastAsia" w:cs="宋体"/>
          <w:sz w:val="32"/>
          <w:szCs w:val="32"/>
          <w:highlight w:val="none"/>
        </w:rPr>
        <w:fldChar w:fldCharType="separate"/>
      </w:r>
      <w:r>
        <w:rPr>
          <w:rFonts w:hint="eastAsia" w:cs="宋体"/>
          <w:sz w:val="32"/>
          <w:szCs w:val="32"/>
          <w:highlight w:val="none"/>
        </w:rPr>
        <w:t>7</w:t>
      </w:r>
      <w:r>
        <w:rPr>
          <w:rFonts w:hint="eastAsia" w:cs="宋体"/>
          <w:sz w:val="32"/>
          <w:szCs w:val="32"/>
          <w:highlight w:val="none"/>
        </w:rPr>
        <w:fldChar w:fldCharType="end"/>
      </w:r>
      <w:r>
        <w:rPr>
          <w:rFonts w:hint="eastAsia" w:cs="宋体"/>
          <w:sz w:val="32"/>
          <w:szCs w:val="32"/>
          <w:highlight w:val="none"/>
        </w:rPr>
        <w:fldChar w:fldCharType="end"/>
      </w:r>
    </w:p>
    <w:p w14:paraId="30CA1880">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"_Toc105598816" </w:instrText>
      </w:r>
      <w:r>
        <w:rPr>
          <w:highlight w:val="none"/>
        </w:rPr>
        <w:fldChar w:fldCharType="separate"/>
      </w:r>
      <w:r>
        <w:rPr>
          <w:rStyle w:val="142"/>
          <w:rFonts w:hint="eastAsia" w:cs="宋体"/>
          <w:color w:val="auto"/>
          <w:sz w:val="32"/>
          <w:szCs w:val="32"/>
          <w:highlight w:val="none"/>
        </w:rPr>
        <w:t>第三章   评审方法和评审标准</w:t>
      </w:r>
      <w:r>
        <w:rPr>
          <w:rFonts w:hint="eastAsia" w:cs="宋体"/>
          <w:sz w:val="32"/>
          <w:szCs w:val="32"/>
          <w:highlight w:val="none"/>
        </w:rPr>
        <w:tab/>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t>2</w:t>
      </w:r>
    </w:p>
    <w:p w14:paraId="1E5179DE">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"_Toc105598817" </w:instrText>
      </w:r>
      <w:r>
        <w:rPr>
          <w:highlight w:val="none"/>
        </w:rPr>
        <w:fldChar w:fldCharType="separate"/>
      </w:r>
      <w:r>
        <w:rPr>
          <w:rStyle w:val="142"/>
          <w:rFonts w:hint="eastAsia" w:cs="宋体"/>
          <w:color w:val="auto"/>
          <w:sz w:val="32"/>
          <w:szCs w:val="32"/>
          <w:highlight w:val="none"/>
        </w:rPr>
        <w:t>第四章   采购需求</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_Toc105598817 \h </w:instrText>
      </w:r>
      <w:r>
        <w:rPr>
          <w:rFonts w:hint="eastAsia" w:cs="宋体"/>
          <w:sz w:val="32"/>
          <w:szCs w:val="32"/>
          <w:highlight w:val="none"/>
        </w:rPr>
        <w:fldChar w:fldCharType="separate"/>
      </w:r>
      <w:r>
        <w:rPr>
          <w:rFonts w:hint="eastAsia" w:cs="宋体"/>
          <w:sz w:val="32"/>
          <w:szCs w:val="32"/>
          <w:highlight w:val="none"/>
        </w:rPr>
        <w:t>34</w:t>
      </w:r>
      <w:r>
        <w:rPr>
          <w:rFonts w:hint="eastAsia" w:cs="宋体"/>
          <w:sz w:val="32"/>
          <w:szCs w:val="32"/>
          <w:highlight w:val="none"/>
        </w:rPr>
        <w:fldChar w:fldCharType="end"/>
      </w:r>
      <w:r>
        <w:rPr>
          <w:rFonts w:hint="eastAsia" w:cs="宋体"/>
          <w:sz w:val="32"/>
          <w:szCs w:val="32"/>
          <w:highlight w:val="none"/>
        </w:rPr>
        <w:fldChar w:fldCharType="end"/>
      </w:r>
    </w:p>
    <w:p w14:paraId="5CDBD436">
      <w:pPr>
        <w:pStyle w:val="59"/>
        <w:spacing w:line="600" w:lineRule="auto"/>
        <w:rPr>
          <w:rFonts w:hint="eastAsia" w:eastAsia="宋体" w:cs="宋体"/>
          <w:b w:val="0"/>
          <w:sz w:val="32"/>
          <w:szCs w:val="32"/>
          <w:highlight w:val="none"/>
          <w:lang w:eastAsia="zh-CN"/>
        </w:rPr>
      </w:pPr>
      <w:r>
        <w:rPr>
          <w:highlight w:val="none"/>
        </w:rPr>
        <w:fldChar w:fldCharType="begin"/>
      </w:r>
      <w:r>
        <w:rPr>
          <w:highlight w:val="none"/>
        </w:rPr>
        <w:instrText xml:space="preserve"> HYPERLINK \l "_Toc105598818" </w:instrText>
      </w:r>
      <w:r>
        <w:rPr>
          <w:highlight w:val="none"/>
        </w:rPr>
        <w:fldChar w:fldCharType="separate"/>
      </w:r>
      <w:r>
        <w:rPr>
          <w:rStyle w:val="142"/>
          <w:rFonts w:hint="eastAsia" w:cs="宋体"/>
          <w:color w:val="auto"/>
          <w:sz w:val="32"/>
          <w:szCs w:val="32"/>
          <w:highlight w:val="none"/>
        </w:rPr>
        <w:t>第五章   合同草案条款</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rPr>
        <w:t>3</w:t>
      </w:r>
      <w:r>
        <w:rPr>
          <w:rFonts w:hint="eastAsia" w:cs="宋体"/>
          <w:sz w:val="32"/>
          <w:szCs w:val="32"/>
          <w:highlight w:val="none"/>
          <w:lang w:val="en-US" w:eastAsia="zh-CN"/>
        </w:rPr>
        <w:t>8</w:t>
      </w:r>
    </w:p>
    <w:p w14:paraId="06DE353A">
      <w:pPr>
        <w:pStyle w:val="59"/>
        <w:spacing w:line="600" w:lineRule="auto"/>
        <w:rPr>
          <w:rFonts w:hint="eastAsia" w:eastAsia="宋体" w:cs="宋体"/>
          <w:b w:val="0"/>
          <w:sz w:val="32"/>
          <w:szCs w:val="32"/>
          <w:highlight w:val="none"/>
          <w:lang w:val="en-US" w:eastAsia="zh-CN"/>
        </w:rPr>
      </w:pPr>
      <w:r>
        <w:rPr>
          <w:highlight w:val="none"/>
        </w:rPr>
        <w:fldChar w:fldCharType="begin"/>
      </w:r>
      <w:r>
        <w:rPr>
          <w:highlight w:val="none"/>
        </w:rPr>
        <w:instrText xml:space="preserve"> HYPERLINK \l "_Toc105598819" </w:instrText>
      </w:r>
      <w:r>
        <w:rPr>
          <w:highlight w:val="none"/>
        </w:rPr>
        <w:fldChar w:fldCharType="separate"/>
      </w:r>
      <w:r>
        <w:rPr>
          <w:rStyle w:val="142"/>
          <w:rFonts w:hint="eastAsia" w:cs="宋体"/>
          <w:color w:val="auto"/>
          <w:sz w:val="32"/>
          <w:szCs w:val="32"/>
          <w:highlight w:val="none"/>
        </w:rPr>
        <w:t>第六章   响</w:t>
      </w:r>
      <w:bookmarkStart w:id="611" w:name="_GoBack"/>
      <w:bookmarkEnd w:id="611"/>
      <w:r>
        <w:rPr>
          <w:rStyle w:val="142"/>
          <w:rFonts w:hint="eastAsia" w:cs="宋体"/>
          <w:color w:val="auto"/>
          <w:sz w:val="32"/>
          <w:szCs w:val="32"/>
          <w:highlight w:val="none"/>
        </w:rPr>
        <w:t>应文件格式</w:t>
      </w:r>
      <w:r>
        <w:rPr>
          <w:rFonts w:hint="eastAsia" w:cs="宋体"/>
          <w:sz w:val="32"/>
          <w:szCs w:val="32"/>
          <w:highlight w:val="none"/>
        </w:rPr>
        <w:tab/>
      </w:r>
      <w:r>
        <w:rPr>
          <w:rFonts w:hint="eastAsia" w:cs="宋体"/>
          <w:sz w:val="32"/>
          <w:szCs w:val="32"/>
          <w:highlight w:val="none"/>
          <w:lang w:val="en-US" w:eastAsia="zh-CN"/>
        </w:rPr>
        <w:t>4</w:t>
      </w:r>
      <w:r>
        <w:rPr>
          <w:rFonts w:hint="eastAsia" w:cs="宋体"/>
          <w:sz w:val="32"/>
          <w:szCs w:val="32"/>
          <w:highlight w:val="none"/>
        </w:rPr>
        <w:fldChar w:fldCharType="end"/>
      </w:r>
      <w:r>
        <w:rPr>
          <w:rFonts w:hint="eastAsia" w:cs="宋体"/>
          <w:sz w:val="32"/>
          <w:szCs w:val="32"/>
          <w:highlight w:val="none"/>
          <w:lang w:val="en-US" w:eastAsia="zh-CN"/>
        </w:rPr>
        <w:t>2</w:t>
      </w:r>
    </w:p>
    <w:p w14:paraId="6AE58487">
      <w:pPr>
        <w:pStyle w:val="59"/>
        <w:spacing w:line="360" w:lineRule="auto"/>
        <w:rPr>
          <w:rFonts w:cs="宋体"/>
          <w:b w:val="0"/>
          <w:sz w:val="28"/>
          <w:szCs w:val="28"/>
        </w:rPr>
      </w:pPr>
      <w:r>
        <w:rPr>
          <w:rFonts w:hint="eastAsia" w:cs="宋体"/>
          <w:b w:val="0"/>
          <w:sz w:val="32"/>
          <w:szCs w:val="32"/>
          <w:highlight w:val="none"/>
        </w:rPr>
        <w:fldChar w:fldCharType="end"/>
      </w:r>
    </w:p>
    <w:p w14:paraId="0EBF66A9">
      <w:pPr>
        <w:pStyle w:val="59"/>
        <w:spacing w:line="360" w:lineRule="auto"/>
        <w:rPr>
          <w:rFonts w:cs="宋体"/>
          <w:b w:val="0"/>
          <w:sz w:val="36"/>
          <w:szCs w:val="36"/>
        </w:rPr>
      </w:pPr>
    </w:p>
    <w:p w14:paraId="0F4AEE3E">
      <w:pPr>
        <w:spacing w:line="360" w:lineRule="auto"/>
        <w:jc w:val="center"/>
        <w:outlineLvl w:val="0"/>
        <w:rPr>
          <w:rFonts w:ascii="宋体" w:hAnsi="宋体" w:cs="宋体"/>
          <w:b/>
          <w:sz w:val="36"/>
          <w:szCs w:val="36"/>
        </w:rPr>
      </w:pPr>
    </w:p>
    <w:p w14:paraId="6C3A396F">
      <w:pPr>
        <w:rPr>
          <w:rFonts w:ascii="宋体" w:hAnsi="宋体" w:cs="宋体"/>
        </w:rPr>
      </w:pPr>
    </w:p>
    <w:p w14:paraId="0431AB0E">
      <w:pPr>
        <w:rPr>
          <w:rFonts w:ascii="宋体" w:hAnsi="宋体" w:cs="宋体"/>
        </w:rPr>
      </w:pPr>
    </w:p>
    <w:p w14:paraId="1888FBBA">
      <w:pPr>
        <w:rPr>
          <w:rFonts w:ascii="宋体" w:hAnsi="宋体" w:cs="宋体"/>
        </w:rPr>
      </w:pPr>
    </w:p>
    <w:p w14:paraId="0F879DD8">
      <w:pPr>
        <w:rPr>
          <w:rFonts w:ascii="宋体" w:hAnsi="宋体" w:cs="宋体"/>
        </w:rPr>
      </w:pPr>
    </w:p>
    <w:p w14:paraId="1276A9CA">
      <w:pPr>
        <w:rPr>
          <w:rFonts w:ascii="宋体" w:hAnsi="宋体" w:cs="宋体"/>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0F22E15D">
      <w:pPr>
        <w:tabs>
          <w:tab w:val="center" w:pos="4536"/>
        </w:tabs>
        <w:jc w:val="left"/>
        <w:rPr>
          <w:rFonts w:ascii="宋体" w:hAnsi="宋体" w:cs="宋体"/>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35393621"/>
      <w:bookmarkStart w:id="3" w:name="_Toc28359002"/>
      <w:bookmarkStart w:id="4" w:name="_Toc35393790"/>
      <w:bookmarkStart w:id="5" w:name="_Toc28359079"/>
      <w:bookmarkStart w:id="6" w:name="_Hlk24379207"/>
    </w:p>
    <w:p w14:paraId="5F94AA9B">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11010925210200015980-XM001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ascii="宋体" w:hAnsi="宋体" w:cs="宋体"/>
          <w:sz w:val="24"/>
        </w:rPr>
      </w:pPr>
      <w:r>
        <w:rPr>
          <w:rFonts w:hint="eastAsia" w:ascii="宋体" w:hAnsi="宋体" w:cs="宋体"/>
          <w:sz w:val="24"/>
        </w:rPr>
        <w:t>2.项目名称：2026年军庄镇机关食堂外包服务</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4.项目预算金额： 160.00万元、项目最高限价（如有）： 160.00万元。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247"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1013"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421"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1941"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trPr>
        <w:tc>
          <w:tcPr>
            <w:tcW w:w="376" w:type="pct"/>
            <w:vAlign w:val="center"/>
          </w:tcPr>
          <w:p w14:paraId="5D361F43">
            <w:pPr>
              <w:jc w:val="center"/>
              <w:rPr>
                <w:rFonts w:ascii="宋体" w:hAnsi="宋体" w:cs="宋体"/>
                <w:bCs/>
                <w:szCs w:val="21"/>
              </w:rPr>
            </w:pPr>
            <w:r>
              <w:rPr>
                <w:rFonts w:hint="eastAsia" w:ascii="宋体" w:hAnsi="宋体" w:cs="宋体"/>
                <w:bCs/>
                <w:szCs w:val="21"/>
              </w:rPr>
              <w:t>01</w:t>
            </w:r>
          </w:p>
        </w:tc>
        <w:tc>
          <w:tcPr>
            <w:tcW w:w="1247" w:type="pct"/>
            <w:vAlign w:val="center"/>
          </w:tcPr>
          <w:p w14:paraId="2CCF8DFC">
            <w:pPr>
              <w:pStyle w:val="81"/>
              <w:spacing w:before="0" w:beforeAutospacing="0" w:after="0" w:afterAutospacing="0"/>
              <w:rPr>
                <w:kern w:val="2"/>
              </w:rPr>
            </w:pPr>
            <w:r>
              <w:rPr>
                <w:rFonts w:hint="eastAsia"/>
                <w:kern w:val="2"/>
              </w:rPr>
              <w:t>2026年军庄镇机关食堂外包服务</w:t>
            </w:r>
          </w:p>
        </w:tc>
        <w:tc>
          <w:tcPr>
            <w:tcW w:w="1013" w:type="pct"/>
            <w:vAlign w:val="center"/>
          </w:tcPr>
          <w:p w14:paraId="0B87ADAE">
            <w:pPr>
              <w:pStyle w:val="81"/>
              <w:spacing w:beforeAutospacing="0" w:afterAutospacing="0"/>
              <w:rPr>
                <w:kern w:val="2"/>
              </w:rPr>
            </w:pPr>
            <w:r>
              <w:rPr>
                <w:rFonts w:hint="eastAsia"/>
                <w:kern w:val="2"/>
              </w:rPr>
              <w:t xml:space="preserve"> 160.00</w:t>
            </w:r>
          </w:p>
        </w:tc>
        <w:tc>
          <w:tcPr>
            <w:tcW w:w="421" w:type="pct"/>
            <w:vAlign w:val="center"/>
          </w:tcPr>
          <w:p w14:paraId="76634C71">
            <w:pPr>
              <w:jc w:val="center"/>
              <w:rPr>
                <w:rFonts w:ascii="宋体" w:hAnsi="宋体" w:cs="宋体"/>
                <w:bCs/>
                <w:szCs w:val="21"/>
              </w:rPr>
            </w:pPr>
            <w:r>
              <w:rPr>
                <w:rFonts w:hint="eastAsia" w:ascii="宋体" w:hAnsi="宋体" w:cs="宋体"/>
                <w:bCs/>
                <w:szCs w:val="21"/>
              </w:rPr>
              <w:t>1项</w:t>
            </w:r>
          </w:p>
        </w:tc>
        <w:tc>
          <w:tcPr>
            <w:tcW w:w="1941" w:type="pct"/>
            <w:vAlign w:val="center"/>
          </w:tcPr>
          <w:p w14:paraId="07417345">
            <w:pPr>
              <w:pStyle w:val="81"/>
              <w:spacing w:before="0" w:beforeAutospacing="0" w:after="0" w:afterAutospacing="0"/>
              <w:rPr>
                <w:bCs/>
                <w:szCs w:val="21"/>
              </w:rPr>
            </w:pPr>
            <w:r>
              <w:rPr>
                <w:rFonts w:hint="eastAsia" w:ascii="宋体" w:hAnsi="宋体" w:cs="宋体"/>
                <w:sz w:val="24"/>
              </w:rPr>
              <w:t>2026年军庄镇机关食堂外包服务</w:t>
            </w:r>
            <w:r>
              <w:rPr>
                <w:rFonts w:hint="eastAsia" w:cs="宋体"/>
                <w:sz w:val="24"/>
                <w:lang w:eastAsia="zh-CN"/>
              </w:rPr>
              <w:t>（</w:t>
            </w:r>
            <w:r>
              <w:rPr>
                <w:rFonts w:hint="eastAsia" w:cs="宋体"/>
                <w:sz w:val="24"/>
                <w:lang w:val="en-US" w:eastAsia="zh-CN"/>
              </w:rPr>
              <w:t>具体详见第四章采购需求）</w:t>
            </w:r>
            <w:r>
              <w:rPr>
                <w:rFonts w:hint="eastAsia"/>
                <w:color w:val="000000"/>
                <w:kern w:val="2"/>
              </w:rPr>
              <w:t>。</w:t>
            </w:r>
          </w:p>
        </w:tc>
      </w:tr>
    </w:tbl>
    <w:p w14:paraId="15BA0B96">
      <w:pPr>
        <w:pStyle w:val="476"/>
        <w:ind w:firstLine="439" w:firstLineChars="183"/>
        <w:rPr>
          <w:rFonts w:ascii="宋体" w:hAnsi="宋体" w:cs="宋体"/>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rPr>
        <w:t>一年（具体以实际签订协议日期为准）</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5"/>
        <w:spacing w:before="0" w:line="360" w:lineRule="auto"/>
        <w:jc w:val="left"/>
        <w:rPr>
          <w:rFonts w:ascii="宋体" w:hAnsi="宋体" w:eastAsia="宋体" w:cs="宋体"/>
          <w:sz w:val="24"/>
          <w:szCs w:val="24"/>
        </w:rPr>
      </w:pPr>
      <w:bookmarkStart w:id="7" w:name="_Toc35393622"/>
      <w:bookmarkStart w:id="8" w:name="_Toc35393791"/>
      <w:bookmarkStart w:id="9" w:name="_Toc28359003"/>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81"/>
      <w:bookmarkStart w:id="12" w:name="_Toc28359004"/>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rPr>
      </w:pPr>
      <w:r>
        <w:rPr>
          <w:rFonts w:hint="eastAsia" w:ascii="宋体" w:hAnsi="宋体" w:cs="宋体"/>
          <w:sz w:val="24"/>
        </w:rPr>
        <w:t>2.1 中小企业政策</w:t>
      </w:r>
    </w:p>
    <w:p w14:paraId="1B913678">
      <w:pPr>
        <w:spacing w:line="360" w:lineRule="auto"/>
        <w:ind w:firstLine="420" w:firstLineChars="200"/>
        <w:rPr>
          <w:rFonts w:ascii="宋体" w:hAnsi="宋体" w:cs="宋体"/>
          <w:color w:val="000000" w:themeColor="text1"/>
          <w:sz w:val="24"/>
        </w:rPr>
      </w:pPr>
      <w:r>
        <w:rPr>
          <w:rFonts w:hint="eastAsia" w:ascii="宋体" w:hAnsi="宋体" w:cs="宋体"/>
          <w:color w:val="000000" w:themeColor="text1"/>
        </w:rPr>
        <w:t>□</w:t>
      </w:r>
      <w:r>
        <w:rPr>
          <w:rFonts w:hint="eastAsia" w:ascii="宋体" w:hAnsi="宋体" w:cs="宋体"/>
          <w:color w:val="000000" w:themeColor="text1"/>
          <w:sz w:val="24"/>
        </w:rPr>
        <w:t>本项目不专门面向中小企业预留采购份额。</w:t>
      </w:r>
    </w:p>
    <w:p w14:paraId="71136B2E">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本项目专门面向</w:t>
      </w:r>
      <w:r>
        <w:rPr>
          <w:rFonts w:hint="eastAsia" w:ascii="宋体" w:hAnsi="宋体" w:cs="宋体"/>
          <w:color w:val="000000" w:themeColor="text1"/>
        </w:rPr>
        <w:t>□</w:t>
      </w:r>
      <w:r>
        <w:rPr>
          <w:rFonts w:hint="eastAsia" w:ascii="宋体" w:hAnsi="宋体" w:cs="宋体"/>
          <w:sz w:val="24"/>
        </w:rPr>
        <w:t>中小</w:t>
      </w:r>
      <w:r>
        <w:rPr>
          <w:rFonts w:hint="eastAsia" w:ascii="宋体" w:hAnsi="宋体" w:cs="宋体"/>
          <w:color w:val="000000" w:themeColor="text1"/>
          <w:sz w:val="24"/>
        </w:rPr>
        <w:t xml:space="preserve">  </w:t>
      </w:r>
      <w:r>
        <w:rPr>
          <w:rFonts w:hint="eastAsia" w:ascii="宋体" w:hAnsi="宋体" w:cs="宋体"/>
          <w:b/>
          <w:sz w:val="24"/>
        </w:rPr>
        <w:t>■</w:t>
      </w:r>
      <w:r>
        <w:rPr>
          <w:rFonts w:hint="eastAsia" w:ascii="宋体" w:hAnsi="宋体" w:cs="宋体"/>
          <w:color w:val="000000" w:themeColor="text1"/>
          <w:sz w:val="24"/>
        </w:rPr>
        <w:t xml:space="preserve">小微企业 </w:t>
      </w:r>
      <w:r>
        <w:rPr>
          <w:rFonts w:hint="eastAsia" w:ascii="宋体" w:hAnsi="宋体" w:cs="宋体"/>
          <w:sz w:val="24"/>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无</w:t>
      </w:r>
      <w:r>
        <w:rPr>
          <w:rFonts w:hint="eastAsia" w:ascii="宋体" w:hAnsi="宋体" w:cs="宋体"/>
          <w:sz w:val="24"/>
        </w:rPr>
        <w:t>_。</w:t>
      </w:r>
    </w:p>
    <w:p w14:paraId="67B7B648">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其它落实政府采购政策的资格要求（如有）：无。</w:t>
      </w:r>
    </w:p>
    <w:p w14:paraId="29623EDD">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6DD83165">
      <w:pPr>
        <w:widowControl/>
        <w:spacing w:line="360" w:lineRule="auto"/>
        <w:ind w:firstLine="480" w:firstLineChars="200"/>
        <w:rPr>
          <w:rFonts w:ascii="宋体" w:hAnsi="宋体"/>
          <w:sz w:val="24"/>
        </w:rPr>
      </w:pPr>
      <w:r>
        <w:rPr>
          <w:rFonts w:hint="eastAsia" w:ascii="宋体" w:hAnsi="宋体"/>
          <w:sz w:val="24"/>
        </w:rPr>
        <w:t>（1）供应商应具有有效的食品经营许可证；</w:t>
      </w:r>
    </w:p>
    <w:p w14:paraId="16CCB12F">
      <w:pPr>
        <w:widowControl/>
        <w:spacing w:line="360" w:lineRule="auto"/>
        <w:ind w:firstLine="480" w:firstLineChars="200"/>
        <w:rPr>
          <w:rFonts w:ascii="宋体" w:hAnsi="宋体"/>
          <w:sz w:val="24"/>
        </w:rPr>
      </w:pPr>
      <w:r>
        <w:rPr>
          <w:rFonts w:hint="eastAsia" w:ascii="宋体" w:hAnsi="宋体"/>
          <w:sz w:val="24"/>
        </w:rPr>
        <w:t xml:space="preserve">（2）单位负责人为同一人或者存在直接控股、管理关系的不同供应商，不得同 </w:t>
      </w:r>
    </w:p>
    <w:p w14:paraId="76FA54E0">
      <w:pPr>
        <w:widowControl/>
        <w:spacing w:line="360" w:lineRule="auto"/>
        <w:ind w:firstLine="480" w:firstLineChars="200"/>
        <w:rPr>
          <w:rFonts w:ascii="宋体" w:hAnsi="宋体"/>
          <w:sz w:val="24"/>
        </w:rPr>
      </w:pPr>
      <w:r>
        <w:rPr>
          <w:rFonts w:hint="eastAsia" w:ascii="宋体" w:hAnsi="宋体"/>
          <w:sz w:val="24"/>
        </w:rPr>
        <w:t xml:space="preserve">时参加本项目； </w:t>
      </w:r>
    </w:p>
    <w:p w14:paraId="057A3B38">
      <w:pPr>
        <w:widowControl/>
        <w:spacing w:line="360" w:lineRule="auto"/>
        <w:ind w:firstLine="480" w:firstLineChars="200"/>
        <w:rPr>
          <w:rFonts w:ascii="宋体" w:hAnsi="宋体"/>
          <w:sz w:val="24"/>
        </w:rPr>
      </w:pPr>
      <w:r>
        <w:rPr>
          <w:rFonts w:hint="eastAsia" w:ascii="宋体" w:hAnsi="宋体"/>
          <w:sz w:val="24"/>
        </w:rPr>
        <w:t xml:space="preserve">（3）为本项目提供整体设计、规范编制或者项目管理、监理、检测等服务的供 </w:t>
      </w:r>
    </w:p>
    <w:p w14:paraId="30E93007">
      <w:pPr>
        <w:widowControl/>
        <w:spacing w:line="360" w:lineRule="auto"/>
        <w:ind w:firstLine="480" w:firstLineChars="200"/>
        <w:rPr>
          <w:rFonts w:ascii="宋体" w:hAnsi="宋体"/>
          <w:sz w:val="24"/>
        </w:rPr>
      </w:pPr>
      <w:r>
        <w:rPr>
          <w:rFonts w:hint="eastAsia" w:ascii="宋体" w:hAnsi="宋体"/>
          <w:sz w:val="24"/>
        </w:rPr>
        <w:t>应商，不得参加本项目；</w:t>
      </w:r>
    </w:p>
    <w:p w14:paraId="426A6123">
      <w:pPr>
        <w:widowControl/>
        <w:spacing w:line="360" w:lineRule="auto"/>
        <w:ind w:firstLine="480" w:firstLineChars="200"/>
        <w:rPr>
          <w:rFonts w:ascii="宋体" w:hAnsi="宋体"/>
          <w:sz w:val="24"/>
        </w:rPr>
      </w:pPr>
      <w:r>
        <w:rPr>
          <w:rFonts w:hint="eastAsia" w:ascii="宋体" w:hAnsi="宋体"/>
          <w:sz w:val="24"/>
        </w:rPr>
        <w:t>（4）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p w14:paraId="7F64490F">
      <w:pPr>
        <w:widowControl/>
        <w:spacing w:line="360" w:lineRule="auto"/>
        <w:ind w:firstLine="480" w:firstLineChars="200"/>
        <w:rPr>
          <w:rFonts w:ascii="宋体" w:hAnsi="宋体"/>
          <w:sz w:val="24"/>
        </w:rPr>
      </w:pPr>
      <w:r>
        <w:rPr>
          <w:rFonts w:hint="eastAsia" w:ascii="宋体" w:hAnsi="宋体"/>
          <w:sz w:val="24"/>
        </w:rPr>
        <w:t>（5）招标人不接受联合体投标，不接受投标人母、子公司同时投标。</w:t>
      </w:r>
    </w:p>
    <w:bookmarkEnd w:id="11"/>
    <w:bookmarkEnd w:id="12"/>
    <w:p w14:paraId="1DFD0DB5">
      <w:pPr>
        <w:pStyle w:val="5"/>
        <w:widowControl/>
        <w:spacing w:before="0" w:line="360" w:lineRule="auto"/>
        <w:jc w:val="left"/>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3"/>
      <w:bookmarkEnd w:id="14"/>
    </w:p>
    <w:p w14:paraId="2F229774">
      <w:pPr>
        <w:adjustRightInd w:val="0"/>
        <w:snapToGrid w:val="0"/>
        <w:spacing w:line="360" w:lineRule="auto"/>
        <w:ind w:firstLine="480" w:firstLineChars="200"/>
        <w:rPr>
          <w:rFonts w:ascii="宋体" w:hAnsi="宋体" w:cs="宋体"/>
          <w:sz w:val="24"/>
          <w:highlight w:val="cyan"/>
        </w:rPr>
      </w:pPr>
      <w:r>
        <w:rPr>
          <w:rFonts w:hint="eastAsia" w:ascii="宋体" w:hAnsi="宋体" w:cs="宋体"/>
          <w:sz w:val="24"/>
        </w:rPr>
        <w:t>1.时间：</w:t>
      </w:r>
      <w:r>
        <w:rPr>
          <w:rFonts w:hint="eastAsia" w:ascii="宋体" w:hAnsi="宋体" w:cs="宋体"/>
          <w:sz w:val="24"/>
          <w:highlight w:val="none"/>
          <w:lang w:eastAsia="zh-CN"/>
        </w:rPr>
        <w:t>2025年11月26日至2025年12月02日，每天上午09:00至12:00，下午12:00至17:00</w:t>
      </w:r>
      <w:r>
        <w:rPr>
          <w:rFonts w:hint="eastAsia" w:ascii="宋体" w:hAnsi="宋体" w:cs="宋体"/>
          <w:sz w:val="24"/>
          <w:highlight w:val="none"/>
        </w:rPr>
        <w:t>（北京时间，法定节假日除外）。</w:t>
      </w:r>
    </w:p>
    <w:p w14:paraId="1D82D508">
      <w:pPr>
        <w:adjustRightInd w:val="0"/>
        <w:snapToGrid w:val="0"/>
        <w:spacing w:line="360" w:lineRule="auto"/>
        <w:ind w:firstLine="480" w:firstLineChars="200"/>
        <w:rPr>
          <w:rFonts w:ascii="宋体" w:hAnsi="宋体" w:cs="宋体"/>
          <w:sz w:val="24"/>
        </w:rPr>
      </w:pPr>
      <w:r>
        <w:rPr>
          <w:rFonts w:hint="eastAsia" w:ascii="宋体" w:hAnsi="宋体" w:cs="宋体"/>
          <w:sz w:val="24"/>
        </w:rPr>
        <w:t>2.地点：</w:t>
      </w:r>
    </w:p>
    <w:p w14:paraId="4B430AB4">
      <w:pPr>
        <w:adjustRightInd w:val="0"/>
        <w:snapToGrid w:val="0"/>
        <w:spacing w:line="360" w:lineRule="auto"/>
        <w:rPr>
          <w:rFonts w:ascii="宋体" w:hAnsi="宋体" w:cs="宋体"/>
          <w:sz w:val="24"/>
        </w:rPr>
      </w:pPr>
      <w:r>
        <w:rPr>
          <w:rFonts w:hint="eastAsia" w:ascii="宋体" w:hAnsi="宋体" w:cs="宋体"/>
          <w:sz w:val="24"/>
        </w:rPr>
        <w:t>（http://zbcg-bjzc.zhongcy.com/bjczj-portal-site/index.html#/home）（注：投标人须于平台免费下载文件）</w:t>
      </w:r>
    </w:p>
    <w:p w14:paraId="7EA9BB5A">
      <w:pPr>
        <w:pStyle w:val="193"/>
        <w:tabs>
          <w:tab w:val="left" w:pos="1423"/>
        </w:tabs>
        <w:autoSpaceDE w:val="0"/>
        <w:autoSpaceDN w:val="0"/>
        <w:spacing w:line="360" w:lineRule="auto"/>
        <w:ind w:firstLine="480"/>
        <w:rPr>
          <w:rFonts w:ascii="宋体" w:hAnsi="宋体" w:cs="宋体"/>
          <w:sz w:val="24"/>
        </w:rPr>
      </w:pPr>
      <w:r>
        <w:rPr>
          <w:rFonts w:hint="eastAsia" w:ascii="宋体" w:hAnsi="宋体" w:cs="宋体"/>
          <w:sz w:val="24"/>
        </w:rPr>
        <w:t>3.方式：供应商使用 CA 数字证书或电子营业执照登录北京市政府采购电子交易平台（http://zbcg-bjzc.zhongcy.com/bjczj-portal-site/index.html#/home）获取电子版文件。</w:t>
      </w:r>
    </w:p>
    <w:p w14:paraId="175FDA03">
      <w:pPr>
        <w:adjustRightInd w:val="0"/>
        <w:snapToGrid w:val="0"/>
        <w:spacing w:line="360" w:lineRule="auto"/>
        <w:ind w:firstLine="480" w:firstLineChars="200"/>
        <w:rPr>
          <w:rFonts w:ascii="宋体" w:hAnsi="宋体" w:cs="宋体"/>
          <w:sz w:val="24"/>
        </w:rPr>
      </w:pPr>
      <w:r>
        <w:rPr>
          <w:rFonts w:hint="eastAsia" w:ascii="宋体" w:hAnsi="宋体" w:cs="宋体"/>
          <w:sz w:val="24"/>
        </w:rPr>
        <w:t>4.售价：0元</w:t>
      </w:r>
    </w:p>
    <w:p w14:paraId="27278C98">
      <w:pPr>
        <w:pStyle w:val="5"/>
        <w:widowControl/>
        <w:spacing w:before="0" w:line="360" w:lineRule="auto"/>
        <w:jc w:val="left"/>
        <w:rPr>
          <w:rFonts w:ascii="宋体" w:hAnsi="宋体" w:eastAsia="宋体" w:cs="宋体"/>
          <w:color w:val="000000"/>
          <w:sz w:val="24"/>
          <w:szCs w:val="24"/>
        </w:rPr>
      </w:pPr>
      <w:bookmarkStart w:id="15" w:name="_Toc28359082"/>
      <w:bookmarkStart w:id="16" w:name="_Toc35393624"/>
      <w:bookmarkStart w:id="17" w:name="_Toc35393793"/>
      <w:bookmarkStart w:id="18" w:name="_Toc28359005"/>
      <w:r>
        <w:rPr>
          <w:rFonts w:hint="eastAsia" w:ascii="宋体" w:hAnsi="宋体" w:eastAsia="宋体" w:cs="宋体"/>
          <w:color w:val="000000"/>
          <w:sz w:val="24"/>
          <w:szCs w:val="24"/>
        </w:rPr>
        <w:t>四、</w:t>
      </w:r>
      <w:bookmarkEnd w:id="15"/>
      <w:bookmarkEnd w:id="16"/>
      <w:bookmarkEnd w:id="17"/>
      <w:bookmarkEnd w:id="18"/>
      <w:r>
        <w:rPr>
          <w:rFonts w:hint="eastAsia" w:ascii="宋体" w:hAnsi="宋体" w:eastAsia="宋体" w:cs="宋体"/>
          <w:color w:val="000000"/>
          <w:sz w:val="24"/>
          <w:szCs w:val="24"/>
        </w:rPr>
        <w:t>响应文件提交</w:t>
      </w:r>
    </w:p>
    <w:p w14:paraId="594386EB">
      <w:pPr>
        <w:spacing w:line="360" w:lineRule="auto"/>
        <w:ind w:firstLine="480" w:firstLineChars="200"/>
        <w:rPr>
          <w:rFonts w:ascii="宋体" w:hAnsi="宋体" w:cs="宋体"/>
          <w:bCs/>
          <w:sz w:val="24"/>
          <w:u w:val="single"/>
        </w:rPr>
      </w:pPr>
      <w:r>
        <w:rPr>
          <w:rFonts w:hint="eastAsia" w:ascii="宋体" w:hAnsi="宋体" w:cs="宋体"/>
          <w:sz w:val="24"/>
        </w:rPr>
        <w:t>截</w:t>
      </w:r>
      <w:r>
        <w:rPr>
          <w:rFonts w:hint="eastAsia" w:ascii="宋体" w:hAnsi="宋体" w:cs="宋体"/>
          <w:color w:val="000000"/>
          <w:sz w:val="24"/>
        </w:rPr>
        <w:t>止时间</w:t>
      </w:r>
      <w:r>
        <w:rPr>
          <w:rFonts w:hint="eastAsia" w:ascii="宋体" w:hAnsi="宋体" w:cs="宋体"/>
          <w:sz w:val="24"/>
          <w:highlight w:val="none"/>
        </w:rPr>
        <w:t>：</w:t>
      </w:r>
      <w:r>
        <w:rPr>
          <w:rFonts w:hint="eastAsia" w:ascii="宋体" w:hAnsi="宋体" w:cs="宋体"/>
          <w:sz w:val="24"/>
          <w:highlight w:val="none"/>
          <w:lang w:eastAsia="zh-CN"/>
        </w:rPr>
        <w:t>2025年12月08日09点00分</w:t>
      </w:r>
      <w:r>
        <w:rPr>
          <w:rFonts w:hint="eastAsia" w:ascii="宋体" w:hAnsi="宋体" w:cs="宋体"/>
          <w:sz w:val="24"/>
          <w:highlight w:val="none"/>
        </w:rPr>
        <w:t>（北</w:t>
      </w:r>
      <w:r>
        <w:rPr>
          <w:rFonts w:hint="eastAsia" w:ascii="宋体" w:hAnsi="宋体" w:cs="宋体"/>
          <w:sz w:val="24"/>
        </w:rPr>
        <w:t>京时间）。</w:t>
      </w:r>
    </w:p>
    <w:p w14:paraId="59350D17">
      <w:pPr>
        <w:spacing w:before="181" w:line="219" w:lineRule="auto"/>
        <w:ind w:left="518"/>
        <w:rPr>
          <w:rFonts w:ascii="宋体" w:hAnsi="宋体" w:cs="宋体"/>
          <w:sz w:val="24"/>
          <w:lang w:val="zh-TW"/>
        </w:rPr>
      </w:pPr>
      <w:r>
        <w:rPr>
          <w:rFonts w:hint="eastAsia" w:ascii="宋体" w:hAnsi="宋体" w:cs="宋体"/>
          <w:sz w:val="24"/>
        </w:rPr>
        <w:t>地点：</w:t>
      </w:r>
      <w:r>
        <w:rPr>
          <w:rFonts w:hint="eastAsia" w:ascii="宋体" w:hAnsi="宋体" w:cs="宋体"/>
          <w:spacing w:val="-3"/>
          <w:sz w:val="24"/>
        </w:rPr>
        <w:t>北京市政府采购电子交易平台。</w:t>
      </w:r>
    </w:p>
    <w:p w14:paraId="3F483510">
      <w:pPr>
        <w:spacing w:line="360" w:lineRule="auto"/>
        <w:ind w:firstLine="480" w:firstLineChars="200"/>
        <w:rPr>
          <w:rFonts w:ascii="宋体" w:hAnsi="宋体" w:cs="宋体"/>
          <w:sz w:val="24"/>
          <w:lang w:val="zh-TW"/>
        </w:rPr>
      </w:pPr>
    </w:p>
    <w:p w14:paraId="20752EE6">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3E19FA0F">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highlight w:val="none"/>
          <w:lang w:eastAsia="zh-CN"/>
        </w:rPr>
        <w:t>2025年12月08日09点00分</w:t>
      </w:r>
      <w:r>
        <w:rPr>
          <w:rFonts w:hint="eastAsia" w:ascii="宋体" w:hAnsi="宋体" w:cs="宋体"/>
          <w:sz w:val="24"/>
          <w:highlight w:val="none"/>
        </w:rPr>
        <w:t>（北</w:t>
      </w:r>
      <w:r>
        <w:rPr>
          <w:rFonts w:hint="eastAsia" w:ascii="宋体" w:hAnsi="宋体" w:cs="宋体"/>
          <w:sz w:val="24"/>
        </w:rPr>
        <w:t>京时间）。</w:t>
      </w:r>
    </w:p>
    <w:p w14:paraId="3B3D53E9">
      <w:pPr>
        <w:spacing w:before="181" w:line="219" w:lineRule="auto"/>
        <w:ind w:left="518"/>
        <w:rPr>
          <w:rFonts w:ascii="宋体" w:hAnsi="宋体" w:cs="宋体"/>
          <w:sz w:val="24"/>
        </w:rPr>
      </w:pPr>
      <w:r>
        <w:rPr>
          <w:rFonts w:hint="eastAsia" w:ascii="宋体" w:hAnsi="宋体" w:cs="宋体"/>
          <w:sz w:val="24"/>
        </w:rPr>
        <w:t>地点：</w:t>
      </w:r>
      <w:r>
        <w:rPr>
          <w:rFonts w:hint="eastAsia" w:ascii="宋体" w:hAnsi="宋体" w:cs="宋体"/>
          <w:spacing w:val="-3"/>
          <w:sz w:val="24"/>
        </w:rPr>
        <w:t>北京市政府采购电子交易平台。</w:t>
      </w:r>
    </w:p>
    <w:p w14:paraId="756B2160">
      <w:pPr>
        <w:spacing w:line="360" w:lineRule="auto"/>
        <w:ind w:firstLine="480" w:firstLineChars="200"/>
        <w:rPr>
          <w:rFonts w:ascii="宋体" w:hAnsi="宋体" w:cs="宋体"/>
          <w:bCs/>
          <w:sz w:val="24"/>
          <w:u w:val="single"/>
        </w:rPr>
      </w:pPr>
    </w:p>
    <w:p w14:paraId="377DCA0B">
      <w:pPr>
        <w:spacing w:line="360" w:lineRule="auto"/>
        <w:rPr>
          <w:rFonts w:ascii="宋体" w:hAnsi="宋体" w:cs="宋体"/>
          <w:bCs/>
          <w:sz w:val="24"/>
          <w:u w:val="single"/>
        </w:rPr>
      </w:pPr>
    </w:p>
    <w:p w14:paraId="3B95FCF4">
      <w:pPr>
        <w:pStyle w:val="5"/>
        <w:spacing w:before="0" w:line="360" w:lineRule="auto"/>
        <w:jc w:val="left"/>
        <w:rPr>
          <w:rFonts w:ascii="宋体" w:hAnsi="宋体" w:eastAsia="宋体" w:cs="宋体"/>
          <w:color w:val="FF0000"/>
          <w:sz w:val="24"/>
          <w:szCs w:val="24"/>
        </w:rPr>
      </w:pPr>
      <w:bookmarkStart w:id="19" w:name="_Toc28359084"/>
      <w:bookmarkStart w:id="20" w:name="_Toc35393625"/>
      <w:bookmarkStart w:id="21" w:name="_Toc35393794"/>
      <w:bookmarkStart w:id="22" w:name="_Toc28359007"/>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5"/>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35393796"/>
      <w:bookmarkStart w:id="26" w:name="_Toc28359008"/>
      <w:bookmarkStart w:id="27" w:name="_Toc28359085"/>
      <w:bookmarkStart w:id="28" w:name="_Toc35393627"/>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 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ascii="宋体" w:hAnsi="宋体" w:cs="宋体"/>
          <w:sz w:val="24"/>
        </w:rPr>
      </w:pPr>
      <w:bookmarkStart w:id="29" w:name="_Toc28359009"/>
      <w:bookmarkStart w:id="30" w:name="_Toc28359086"/>
      <w:r>
        <w:rPr>
          <w:rFonts w:hint="eastAsia" w:ascii="宋体" w:hAnsi="宋体" w:cs="宋体"/>
          <w:sz w:val="24"/>
        </w:rPr>
        <w:t>名    称：北京市门头沟区军庄镇人民政府</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 xml:space="preserve">地    址：北京市门头沟区军庄镇  </w:t>
      </w:r>
    </w:p>
    <w:p w14:paraId="7D3C79D2">
      <w:pPr>
        <w:spacing w:line="360" w:lineRule="auto"/>
        <w:ind w:left="1079" w:leftChars="371" w:hanging="300" w:hangingChars="125"/>
        <w:jc w:val="left"/>
        <w:rPr>
          <w:rFonts w:ascii="宋体" w:hAnsi="宋体" w:cs="宋体"/>
          <w:sz w:val="24"/>
        </w:rPr>
      </w:pPr>
      <w:r>
        <w:rPr>
          <w:rFonts w:hint="eastAsia" w:ascii="宋体" w:hAnsi="宋体" w:cs="宋体"/>
          <w:sz w:val="24"/>
        </w:rPr>
        <w:t>联系方式:</w:t>
      </w:r>
      <w:r>
        <w:rPr>
          <w:rFonts w:hint="eastAsia"/>
          <w:kern w:val="0"/>
          <w:sz w:val="24"/>
          <w:highlight w:val="none"/>
        </w:rPr>
        <w:t>刘然  60810741</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10"/>
      <w:bookmarkStart w:id="32" w:name="_Toc28359087"/>
      <w:r>
        <w:rPr>
          <w:rFonts w:hint="eastAsia" w:ascii="宋体" w:hAnsi="宋体" w:cs="宋体"/>
          <w:sz w:val="24"/>
        </w:rPr>
        <w:t>名 称：</w:t>
      </w:r>
      <w:r>
        <w:rPr>
          <w:rFonts w:hint="eastAsia" w:ascii="宋体" w:hAnsi="宋体" w:cs="宋体"/>
          <w:sz w:val="24"/>
          <w:lang w:eastAsia="zh-CN"/>
        </w:rPr>
        <w:t>北京华泰诚建设项目管理咨询有限公司</w:t>
      </w:r>
      <w:r>
        <w:rPr>
          <w:rFonts w:hint="eastAsia" w:ascii="宋体" w:hAnsi="宋体" w:cs="宋体"/>
          <w:sz w:val="24"/>
        </w:rPr>
        <w:t xml:space="preserve">      </w:t>
      </w:r>
    </w:p>
    <w:p w14:paraId="707328EA">
      <w:pPr>
        <w:spacing w:line="360" w:lineRule="auto"/>
        <w:ind w:firstLine="720" w:firstLineChars="300"/>
        <w:rPr>
          <w:rFonts w:ascii="宋体" w:hAnsi="宋体" w:cs="宋体"/>
          <w:sz w:val="24"/>
        </w:rPr>
      </w:pPr>
      <w:r>
        <w:rPr>
          <w:rFonts w:hint="eastAsia" w:ascii="宋体" w:hAnsi="宋体" w:cs="宋体"/>
          <w:sz w:val="24"/>
        </w:rPr>
        <w:t>地　址：</w:t>
      </w:r>
      <w:r>
        <w:rPr>
          <w:rFonts w:hint="eastAsia" w:ascii="宋体" w:hAnsi="宋体" w:cs="宋体"/>
          <w:sz w:val="24"/>
          <w:lang w:eastAsia="zh-CN"/>
        </w:rPr>
        <w:t>北京市门头沟区石龙北路20号6层会议室</w:t>
      </w:r>
      <w:r>
        <w:rPr>
          <w:rFonts w:hint="eastAsia" w:ascii="宋体" w:hAnsi="宋体" w:cs="宋体"/>
          <w:sz w:val="24"/>
        </w:rPr>
        <w:t xml:space="preserve">     </w:t>
      </w:r>
    </w:p>
    <w:p w14:paraId="149FD056">
      <w:pPr>
        <w:spacing w:line="360" w:lineRule="auto"/>
        <w:ind w:left="1076" w:leftChars="371" w:hanging="297" w:hangingChars="124"/>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胡洁、赵海月</w:t>
      </w:r>
      <w:r>
        <w:rPr>
          <w:rFonts w:hint="eastAsia" w:ascii="宋体" w:hAnsi="宋体" w:cs="宋体"/>
          <w:sz w:val="24"/>
        </w:rPr>
        <w:t xml:space="preserve"> </w:t>
      </w:r>
      <w:r>
        <w:rPr>
          <w:rFonts w:hint="eastAsia" w:ascii="宋体" w:hAnsi="宋体" w:cs="宋体"/>
          <w:sz w:val="24"/>
          <w:lang w:eastAsia="zh-CN"/>
        </w:rPr>
        <w:t>010-69837690</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default" w:hAnsi="宋体" w:cs="宋体"/>
          <w:sz w:val="24"/>
          <w:u w:val="single"/>
        </w:rPr>
      </w:pPr>
      <w:r>
        <w:rPr>
          <w:rFonts w:hAnsi="宋体" w:cs="宋体"/>
          <w:sz w:val="24"/>
          <w:szCs w:val="24"/>
        </w:rPr>
        <w:t>项目联系人：</w:t>
      </w:r>
      <w:r>
        <w:rPr>
          <w:rFonts w:hint="eastAsia" w:ascii="宋体" w:hAnsi="宋体" w:cs="宋体"/>
          <w:sz w:val="24"/>
          <w:lang w:eastAsia="zh-CN"/>
        </w:rPr>
        <w:t>胡洁、赵海月</w:t>
      </w:r>
    </w:p>
    <w:p w14:paraId="0A47B114">
      <w:pPr>
        <w:pStyle w:val="45"/>
        <w:spacing w:line="360" w:lineRule="auto"/>
        <w:ind w:left="1076" w:leftChars="371" w:hanging="297" w:hangingChars="124"/>
        <w:rPr>
          <w:rFonts w:hint="eastAsia" w:hAnsi="宋体" w:eastAsia="宋体" w:cs="宋体"/>
          <w:sz w:val="24"/>
          <w:lang w:eastAsia="zh-CN"/>
        </w:rPr>
      </w:pPr>
      <w:r>
        <w:rPr>
          <w:rFonts w:hAnsi="宋体" w:cs="宋体"/>
          <w:sz w:val="24"/>
        </w:rPr>
        <w:t>电      话：</w:t>
      </w:r>
      <w:r>
        <w:rPr>
          <w:rFonts w:hint="eastAsia" w:hAnsi="宋体" w:cs="宋体"/>
          <w:sz w:val="24"/>
          <w:lang w:eastAsia="zh-CN"/>
        </w:rPr>
        <w:t>010-69837690</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353873938"/>
      <w:bookmarkStart w:id="34" w:name="_Toc264969275"/>
      <w:bookmarkStart w:id="35" w:name="_Toc127151777"/>
      <w:bookmarkStart w:id="36" w:name="_Toc305158854"/>
      <w:bookmarkStart w:id="37" w:name="_Toc127161488"/>
      <w:bookmarkStart w:id="38" w:name="_Toc226965856"/>
      <w:bookmarkStart w:id="39" w:name="_Toc265228423"/>
      <w:bookmarkStart w:id="40" w:name="_Toc105598815"/>
      <w:bookmarkStart w:id="41" w:name="_Toc305158928"/>
      <w:bookmarkStart w:id="42" w:name="_Toc512937850"/>
      <w:bookmarkStart w:id="43" w:name="_Toc195842950"/>
      <w:bookmarkStart w:id="44" w:name="_Toc353825548"/>
      <w:bookmarkStart w:id="45" w:name="_Toc150774783"/>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5"/>
        <w:tabs>
          <w:tab w:val="center" w:pos="4592"/>
          <w:tab w:val="left" w:pos="7860"/>
        </w:tabs>
        <w:spacing w:before="0" w:line="360" w:lineRule="auto"/>
        <w:rPr>
          <w:rFonts w:ascii="宋体" w:hAnsi="宋体" w:eastAsia="宋体" w:cs="宋体"/>
          <w:b w:val="0"/>
          <w:sz w:val="28"/>
        </w:rPr>
      </w:pPr>
      <w:bookmarkStart w:id="46" w:name="_Toc127151519"/>
      <w:bookmarkStart w:id="47" w:name="_Toc520356144"/>
      <w:bookmarkStart w:id="48" w:name="_Toc150480757"/>
      <w:bookmarkStart w:id="49" w:name="_Toc151193907"/>
      <w:bookmarkStart w:id="50" w:name="_Toc226965792"/>
      <w:bookmarkStart w:id="51" w:name="_Toc164608633"/>
      <w:bookmarkStart w:id="52" w:name="_Toc151193761"/>
      <w:bookmarkStart w:id="53" w:name="_Toc226965709"/>
      <w:bookmarkStart w:id="54" w:name="_Toc142311021"/>
      <w:bookmarkStart w:id="55" w:name="_Toc226309763"/>
      <w:bookmarkStart w:id="56" w:name="_Toc226337215"/>
      <w:bookmarkStart w:id="57" w:name="_Toc164229214"/>
      <w:bookmarkStart w:id="58" w:name="_Toc149720812"/>
      <w:bookmarkStart w:id="59" w:name="_Toc164608788"/>
      <w:bookmarkStart w:id="60" w:name="_Toc195842884"/>
      <w:bookmarkStart w:id="61" w:name="_Toc150509270"/>
      <w:bookmarkStart w:id="62" w:name="_Toc150774619"/>
      <w:bookmarkStart w:id="63" w:name="_Toc151193617"/>
      <w:bookmarkStart w:id="64" w:name="_Toc151193689"/>
      <w:bookmarkStart w:id="65" w:name="_Toc151193833"/>
      <w:bookmarkStart w:id="66" w:name="_Toc164229360"/>
      <w:bookmarkStart w:id="67" w:name="_Toc164351613"/>
      <w:bookmarkStart w:id="68" w:name="_Toc127151720"/>
      <w:bookmarkStart w:id="69" w:name="_Toc150774724"/>
      <w:bookmarkStart w:id="70" w:name="_Toc151190146"/>
      <w:bookmarkStart w:id="71" w:name="_Toc127161433"/>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rPr>
                <w:b/>
                <w:sz w:val="24"/>
              </w:rPr>
              <w:t>■</w:t>
            </w:r>
            <w:r>
              <w:rPr>
                <w:sz w:val="24"/>
              </w:rPr>
              <w:t>服务</w:t>
            </w:r>
          </w:p>
          <w:p w14:paraId="2C726A29">
            <w:pPr>
              <w:jc w:val="left"/>
              <w:rPr>
                <w:sz w:val="24"/>
              </w:rPr>
            </w:pPr>
            <w:r>
              <w:t>□</w:t>
            </w:r>
            <w:r>
              <w:rPr>
                <w:sz w:val="24"/>
              </w:rPr>
              <w:t>货物</w:t>
            </w:r>
          </w:p>
          <w:p w14:paraId="677ACB0B">
            <w:pPr>
              <w:jc w:val="left"/>
              <w:rPr>
                <w:sz w:val="24"/>
                <w:u w:val="single"/>
              </w:rPr>
            </w:pPr>
            <w: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bCs/>
                      <w:sz w:val="24"/>
                    </w:rPr>
                  </w:pPr>
                  <w:r>
                    <w:rPr>
                      <w:rFonts w:hint="eastAsia" w:ascii="宋体" w:hAnsi="宋体" w:cs="宋体"/>
                      <w:sz w:val="24"/>
                    </w:rPr>
                    <w:t>2026年军庄镇机关食堂外包服务</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ascii="宋体" w:hAnsi="宋体" w:cs="宋体"/>
                      <w:sz w:val="24"/>
                    </w:rPr>
                    <w:t>餐饮业</w:t>
                  </w:r>
                </w:p>
              </w:tc>
            </w:tr>
          </w:tbl>
          <w:p w14:paraId="2F13A681">
            <w:pPr>
              <w:jc w:val="left"/>
              <w:rPr>
                <w:sz w:val="24"/>
              </w:rPr>
            </w:pPr>
          </w:p>
        </w:tc>
      </w:tr>
      <w:tr w14:paraId="4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w:t>
            </w:r>
            <w:r>
              <w:rPr>
                <w:rFonts w:hint="eastAsia" w:ascii="宋体" w:hAnsi="宋体" w:cs="宋体"/>
                <w:sz w:val="24"/>
                <w:lang w:eastAsia="zh-CN"/>
              </w:rPr>
              <w:t>北京华泰诚建设项目管理咨询有限公司</w:t>
            </w:r>
            <w:r>
              <w:rPr>
                <w:rFonts w:hint="eastAsia" w:ascii="宋体" w:hAnsi="宋体" w:cs="宋体"/>
                <w:sz w:val="24"/>
              </w:rPr>
              <w:t>；</w:t>
            </w:r>
          </w:p>
          <w:p w14:paraId="53BC66B1">
            <w:pPr>
              <w:jc w:val="left"/>
              <w:rPr>
                <w:rFonts w:ascii="宋体" w:hAnsi="宋体" w:cs="宋体"/>
                <w:sz w:val="24"/>
              </w:rPr>
            </w:pPr>
            <w:r>
              <w:rPr>
                <w:rFonts w:hint="eastAsia" w:ascii="宋体" w:hAnsi="宋体" w:cs="宋体"/>
                <w:sz w:val="24"/>
              </w:rPr>
              <w:t>联系电话：</w:t>
            </w:r>
            <w:r>
              <w:rPr>
                <w:rFonts w:hint="eastAsia" w:ascii="宋体" w:hAnsi="宋体" w:cs="宋体"/>
                <w:sz w:val="24"/>
                <w:lang w:eastAsia="zh-CN"/>
              </w:rPr>
              <w:t>胡洁、赵海月</w:t>
            </w:r>
            <w:r>
              <w:rPr>
                <w:rFonts w:hint="eastAsia" w:ascii="宋体" w:hAnsi="宋体" w:cs="宋体"/>
                <w:sz w:val="24"/>
              </w:rPr>
              <w:t>，</w:t>
            </w:r>
            <w:r>
              <w:rPr>
                <w:rFonts w:hint="eastAsia" w:ascii="宋体" w:hAnsi="宋体" w:cs="宋体"/>
                <w:sz w:val="24"/>
                <w:lang w:eastAsia="zh-CN"/>
              </w:rPr>
              <w:t>010-69837690</w:t>
            </w:r>
            <w:r>
              <w:rPr>
                <w:rFonts w:hint="eastAsia" w:ascii="宋体" w:hAnsi="宋体" w:cs="宋体"/>
                <w:sz w:val="24"/>
              </w:rPr>
              <w:t>；</w:t>
            </w:r>
          </w:p>
          <w:p w14:paraId="3288EF85">
            <w:pPr>
              <w:jc w:val="left"/>
              <w:rPr>
                <w:sz w:val="24"/>
              </w:rPr>
            </w:pPr>
            <w:r>
              <w:rPr>
                <w:rFonts w:hint="eastAsia" w:ascii="宋体" w:hAnsi="宋体" w:cs="宋体"/>
                <w:sz w:val="24"/>
              </w:rPr>
              <w:t>通讯地址：</w:t>
            </w:r>
            <w:r>
              <w:rPr>
                <w:rFonts w:hint="eastAsia" w:ascii="宋体" w:hAnsi="宋体" w:cs="宋体"/>
                <w:sz w:val="24"/>
                <w:lang w:eastAsia="zh-CN"/>
              </w:rPr>
              <w:t xml:space="preserve">北京市门头沟区石龙北路20号6层会议室  </w:t>
            </w:r>
            <w:r>
              <w:rPr>
                <w:rFonts w:hint="eastAsia" w:ascii="宋体" w:hAnsi="宋体" w:cs="宋体"/>
                <w:sz w:val="24"/>
              </w:rPr>
              <w:t>。</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69F8D5BA">
            <w:pPr>
              <w:jc w:val="left"/>
              <w:rPr>
                <w:sz w:val="24"/>
              </w:rPr>
            </w:pPr>
            <w:r>
              <w:rPr>
                <w:sz w:val="24"/>
              </w:rPr>
              <w:t>收费标准：</w:t>
            </w:r>
            <w:r>
              <w:rPr>
                <w:rFonts w:hint="eastAsia"/>
                <w:sz w:val="24"/>
              </w:rPr>
              <w:t>代理费用参考有关规定及市场价格计取。(具体见下表)招标代理服务费根据此标准</w:t>
            </w:r>
            <w:r>
              <w:rPr>
                <w:rFonts w:hint="eastAsia"/>
                <w:sz w:val="24"/>
                <w:lang w:val="en-US" w:eastAsia="zh-CN"/>
              </w:rPr>
              <w:t>计算后</w:t>
            </w:r>
            <w:r>
              <w:rPr>
                <w:rFonts w:hint="eastAsia"/>
                <w:sz w:val="24"/>
              </w:rPr>
              <w:t>下浮 5%。(注:招标代理服务收费按差额定率累进法计算。)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527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07388BEA">
                  <w:pPr>
                    <w:jc w:val="left"/>
                    <w:rPr>
                      <w:sz w:val="24"/>
                    </w:rPr>
                  </w:pPr>
                  <w:r>
                    <w:rPr>
                      <w:rFonts w:hint="eastAsia"/>
                      <w:sz w:val="24"/>
                    </w:rPr>
                    <w:t>序号</w:t>
                  </w:r>
                </w:p>
              </w:tc>
              <w:tc>
                <w:tcPr>
                  <w:tcW w:w="2770" w:type="dxa"/>
                </w:tcPr>
                <w:p w14:paraId="70283DF9">
                  <w:pPr>
                    <w:jc w:val="left"/>
                    <w:rPr>
                      <w:sz w:val="24"/>
                    </w:rPr>
                  </w:pPr>
                  <w:r>
                    <w:rPr>
                      <w:rFonts w:hint="eastAsia"/>
                      <w:sz w:val="24"/>
                    </w:rPr>
                    <w:t>项目费（单位：万元）</w:t>
                  </w:r>
                </w:p>
              </w:tc>
              <w:tc>
                <w:tcPr>
                  <w:tcW w:w="1421" w:type="dxa"/>
                </w:tcPr>
                <w:p w14:paraId="44AAB9F8">
                  <w:pPr>
                    <w:jc w:val="left"/>
                    <w:rPr>
                      <w:sz w:val="24"/>
                    </w:rPr>
                  </w:pPr>
                  <w:r>
                    <w:rPr>
                      <w:rFonts w:hint="eastAsia"/>
                      <w:sz w:val="24"/>
                    </w:rPr>
                    <w:t>服务招标</w:t>
                  </w:r>
                </w:p>
              </w:tc>
              <w:tc>
                <w:tcPr>
                  <w:tcW w:w="1627" w:type="dxa"/>
                </w:tcPr>
                <w:p w14:paraId="458DD397">
                  <w:pPr>
                    <w:jc w:val="left"/>
                    <w:rPr>
                      <w:sz w:val="24"/>
                    </w:rPr>
                  </w:pPr>
                  <w:r>
                    <w:rPr>
                      <w:rFonts w:hint="eastAsia"/>
                      <w:sz w:val="24"/>
                    </w:rPr>
                    <w:t>备注</w:t>
                  </w:r>
                </w:p>
              </w:tc>
            </w:tr>
            <w:tr w14:paraId="67A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0628BEC">
                  <w:pPr>
                    <w:jc w:val="left"/>
                    <w:rPr>
                      <w:sz w:val="24"/>
                    </w:rPr>
                  </w:pPr>
                  <w:r>
                    <w:rPr>
                      <w:rFonts w:hint="eastAsia"/>
                      <w:sz w:val="24"/>
                    </w:rPr>
                    <w:t>1</w:t>
                  </w:r>
                </w:p>
              </w:tc>
              <w:tc>
                <w:tcPr>
                  <w:tcW w:w="2770" w:type="dxa"/>
                </w:tcPr>
                <w:p w14:paraId="3A2F6BAB">
                  <w:pPr>
                    <w:jc w:val="left"/>
                    <w:rPr>
                      <w:sz w:val="24"/>
                    </w:rPr>
                  </w:pPr>
                  <w:r>
                    <w:rPr>
                      <w:rFonts w:hint="eastAsia"/>
                      <w:sz w:val="24"/>
                    </w:rPr>
                    <w:t>100以下（万元）</w:t>
                  </w:r>
                </w:p>
              </w:tc>
              <w:tc>
                <w:tcPr>
                  <w:tcW w:w="1421" w:type="dxa"/>
                  <w:vAlign w:val="center"/>
                </w:tcPr>
                <w:p w14:paraId="15392B8E">
                  <w:pPr>
                    <w:jc w:val="left"/>
                    <w:rPr>
                      <w:sz w:val="24"/>
                    </w:rPr>
                  </w:pPr>
                  <w:r>
                    <w:rPr>
                      <w:rFonts w:hint="eastAsia"/>
                      <w:sz w:val="24"/>
                    </w:rPr>
                    <w:t>1.5%</w:t>
                  </w:r>
                </w:p>
              </w:tc>
              <w:tc>
                <w:tcPr>
                  <w:tcW w:w="1627" w:type="dxa"/>
                </w:tcPr>
                <w:p w14:paraId="2975E775">
                  <w:pPr>
                    <w:jc w:val="left"/>
                    <w:rPr>
                      <w:sz w:val="24"/>
                    </w:rPr>
                  </w:pPr>
                </w:p>
              </w:tc>
            </w:tr>
            <w:tr w14:paraId="319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3C61754E">
                  <w:pPr>
                    <w:jc w:val="left"/>
                    <w:rPr>
                      <w:sz w:val="24"/>
                    </w:rPr>
                  </w:pPr>
                  <w:r>
                    <w:rPr>
                      <w:rFonts w:hint="eastAsia"/>
                      <w:sz w:val="24"/>
                    </w:rPr>
                    <w:t>2</w:t>
                  </w:r>
                </w:p>
              </w:tc>
              <w:tc>
                <w:tcPr>
                  <w:tcW w:w="2770" w:type="dxa"/>
                </w:tcPr>
                <w:p w14:paraId="7BB68267">
                  <w:pPr>
                    <w:jc w:val="left"/>
                    <w:rPr>
                      <w:sz w:val="24"/>
                    </w:rPr>
                  </w:pPr>
                  <w:r>
                    <w:rPr>
                      <w:rFonts w:hint="eastAsia"/>
                      <w:sz w:val="24"/>
                    </w:rPr>
                    <w:t>100-500（万元）</w:t>
                  </w:r>
                </w:p>
              </w:tc>
              <w:tc>
                <w:tcPr>
                  <w:tcW w:w="1421" w:type="dxa"/>
                  <w:vAlign w:val="center"/>
                </w:tcPr>
                <w:p w14:paraId="19B4E7B0">
                  <w:pPr>
                    <w:jc w:val="left"/>
                    <w:rPr>
                      <w:sz w:val="24"/>
                    </w:rPr>
                  </w:pPr>
                  <w:r>
                    <w:rPr>
                      <w:rFonts w:hint="eastAsia"/>
                      <w:sz w:val="24"/>
                    </w:rPr>
                    <w:t>0.8%</w:t>
                  </w:r>
                </w:p>
              </w:tc>
              <w:tc>
                <w:tcPr>
                  <w:tcW w:w="1627" w:type="dxa"/>
                </w:tcPr>
                <w:p w14:paraId="572F61EF">
                  <w:pPr>
                    <w:jc w:val="left"/>
                    <w:rPr>
                      <w:sz w:val="24"/>
                    </w:rPr>
                  </w:pPr>
                </w:p>
              </w:tc>
            </w:tr>
          </w:tbl>
          <w:p w14:paraId="32C29998">
            <w:pPr>
              <w:jc w:val="left"/>
              <w:rPr>
                <w:sz w:val="24"/>
              </w:rPr>
            </w:pPr>
            <w:r>
              <w:rPr>
                <w:sz w:val="24"/>
              </w:rPr>
              <w:t>缴纳时间：</w:t>
            </w:r>
            <w:r>
              <w:rPr>
                <w:rFonts w:hint="eastAsia"/>
                <w:sz w:val="24"/>
              </w:rPr>
              <w:t>成交供应商在领取成交通知书</w:t>
            </w:r>
            <w:r>
              <w:rPr>
                <w:rFonts w:hint="eastAsia"/>
                <w:sz w:val="24"/>
                <w:lang w:val="en-US" w:eastAsia="zh-CN"/>
              </w:rPr>
              <w:t>后</w:t>
            </w:r>
            <w:r>
              <w:rPr>
                <w:rFonts w:hint="eastAsia"/>
                <w:sz w:val="24"/>
              </w:rPr>
              <w:t>一次性支付。</w:t>
            </w:r>
          </w:p>
        </w:tc>
      </w:tr>
    </w:tbl>
    <w:p w14:paraId="49DFAF15">
      <w:pPr>
        <w:tabs>
          <w:tab w:val="left" w:pos="5580"/>
        </w:tabs>
        <w:adjustRightInd w:val="0"/>
        <w:spacing w:line="360" w:lineRule="auto"/>
        <w:jc w:val="distribute"/>
        <w:rPr>
          <w:rFonts w:ascii="宋体" w:hAnsi="宋体" w:cs="宋体"/>
          <w:sz w:val="24"/>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484359DA">
      <w:pPr>
        <w:spacing w:before="240" w:beforeLines="100" w:after="240" w:afterLines="100"/>
        <w:jc w:val="center"/>
        <w:rPr>
          <w:rFonts w:ascii="宋体" w:hAnsi="宋体" w:cs="宋体"/>
          <w:b/>
          <w:sz w:val="28"/>
          <w:szCs w:val="28"/>
        </w:rPr>
      </w:pPr>
      <w:bookmarkStart w:id="72" w:name="_Toc226965827"/>
      <w:bookmarkStart w:id="73" w:name="_Toc142311056"/>
      <w:bookmarkStart w:id="74" w:name="_Toc353825544"/>
      <w:bookmarkStart w:id="75" w:name="_Toc150480792"/>
      <w:bookmarkStart w:id="76" w:name="_Toc353873934"/>
      <w:bookmarkStart w:id="77" w:name="_Toc264969244"/>
      <w:bookmarkStart w:id="78" w:name="_Toc127151554"/>
      <w:bookmarkStart w:id="79" w:name="_Toc226337250"/>
      <w:bookmarkStart w:id="80" w:name="_Toc305158822"/>
      <w:bookmarkStart w:id="81" w:name="_Toc150774759"/>
      <w:bookmarkStart w:id="82" w:name="_Toc353873664"/>
      <w:bookmarkStart w:id="83" w:name="_Toc305158896"/>
      <w:bookmarkStart w:id="84" w:name="_Toc265228392"/>
      <w:bookmarkStart w:id="85" w:name="_Toc105598816"/>
      <w:bookmarkStart w:id="86" w:name="_Toc353873935"/>
      <w:bookmarkStart w:id="87" w:name="_Toc265228393"/>
      <w:bookmarkStart w:id="88" w:name="_Toc150480793"/>
      <w:bookmarkStart w:id="89" w:name="_Toc305158823"/>
      <w:bookmarkStart w:id="90" w:name="_Toc150774760"/>
      <w:bookmarkStart w:id="91" w:name="_Toc226965828"/>
      <w:bookmarkStart w:id="92" w:name="_Toc353825545"/>
      <w:bookmarkStart w:id="93" w:name="_Toc264969245"/>
      <w:bookmarkStart w:id="94" w:name="_Toc195842920"/>
      <w:bookmarkStart w:id="95" w:name="_Toc127151555"/>
      <w:bookmarkStart w:id="96" w:name="_Toc353873665"/>
      <w:bookmarkStart w:id="97" w:name="_Toc226337251"/>
      <w:bookmarkStart w:id="98" w:name="_Toc305158897"/>
      <w:bookmarkStart w:id="99" w:name="_Toc142311057"/>
      <w:r>
        <w:rPr>
          <w:rFonts w:hint="eastAsia" w:ascii="宋体" w:hAnsi="宋体" w:cs="宋体"/>
          <w:b/>
          <w:sz w:val="28"/>
          <w:szCs w:val="28"/>
        </w:rPr>
        <w:t>供应商须知</w:t>
      </w:r>
    </w:p>
    <w:p w14:paraId="308E5E31">
      <w:pPr>
        <w:pStyle w:val="5"/>
        <w:tabs>
          <w:tab w:val="center" w:pos="4592"/>
          <w:tab w:val="left" w:pos="7860"/>
        </w:tabs>
        <w:spacing w:before="0" w:line="360" w:lineRule="auto"/>
        <w:jc w:val="left"/>
        <w:rPr>
          <w:rFonts w:ascii="宋体" w:hAnsi="宋体" w:eastAsia="宋体" w:cs="宋体"/>
          <w:sz w:val="28"/>
        </w:rPr>
      </w:pPr>
      <w:bookmarkStart w:id="100" w:name="_Toc520356143"/>
      <w:bookmarkStart w:id="101" w:name="_Toc127151518"/>
      <w:r>
        <w:rPr>
          <w:rFonts w:hint="eastAsia" w:ascii="宋体" w:hAnsi="宋体" w:eastAsia="宋体" w:cs="宋体"/>
          <w:sz w:val="28"/>
        </w:rPr>
        <w:tab/>
      </w:r>
      <w:bookmarkStart w:id="102" w:name="_Toc151193832"/>
      <w:bookmarkStart w:id="103" w:name="_Toc305158860"/>
      <w:bookmarkStart w:id="104" w:name="_Toc150509269"/>
      <w:bookmarkStart w:id="105" w:name="_Toc150774723"/>
      <w:bookmarkStart w:id="106" w:name="_Toc265228356"/>
      <w:bookmarkStart w:id="107" w:name="_Toc151193616"/>
      <w:bookmarkStart w:id="108" w:name="_Toc226965791"/>
      <w:bookmarkStart w:id="109" w:name="_Toc151193688"/>
      <w:bookmarkStart w:id="110" w:name="_Toc226337214"/>
      <w:bookmarkStart w:id="111" w:name="_Toc226965708"/>
      <w:bookmarkStart w:id="112" w:name="_Toc151193760"/>
      <w:bookmarkStart w:id="113" w:name="_Toc150774618"/>
      <w:bookmarkStart w:id="114" w:name="_Toc264969208"/>
      <w:bookmarkStart w:id="115" w:name="_Toc305158786"/>
      <w:bookmarkStart w:id="116" w:name="_Toc151193906"/>
      <w:bookmarkStart w:id="117" w:name="_Toc142311020"/>
      <w:bookmarkStart w:id="118" w:name="_Toc151190145"/>
      <w:bookmarkStart w:id="119" w:name="_Toc150480756"/>
      <w:bookmarkStart w:id="120" w:name="_Toc195842883"/>
      <w:bookmarkStart w:id="121" w:name="_Toc226309762"/>
      <w:r>
        <w:rPr>
          <w:rFonts w:hint="eastAsia" w:ascii="宋体" w:hAnsi="宋体" w:eastAsia="宋体" w:cs="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rPr>
        <w:tab/>
      </w:r>
    </w:p>
    <w:p w14:paraId="60FEFA75">
      <w:pPr>
        <w:numPr>
          <w:ilvl w:val="0"/>
          <w:numId w:val="68"/>
        </w:numPr>
        <w:tabs>
          <w:tab w:val="left" w:pos="360"/>
        </w:tabs>
        <w:snapToGrid w:val="0"/>
        <w:spacing w:line="360" w:lineRule="auto"/>
        <w:ind w:left="357" w:hanging="357"/>
        <w:outlineLvl w:val="1"/>
        <w:rPr>
          <w:rFonts w:ascii="宋体" w:hAnsi="宋体" w:cs="宋体"/>
          <w:sz w:val="24"/>
        </w:rPr>
      </w:pPr>
      <w:bookmarkStart w:id="122" w:name="_Toc264969209"/>
      <w:bookmarkStart w:id="123" w:name="_Toc305158787"/>
      <w:bookmarkStart w:id="124" w:name="_Toc265228357"/>
      <w:bookmarkStart w:id="125" w:name="_Toc305158861"/>
      <w:r>
        <w:rPr>
          <w:rFonts w:hint="eastAsia" w:ascii="宋体" w:hAnsi="宋体" w:cs="宋体"/>
          <w:sz w:val="24"/>
        </w:rPr>
        <w:t>采购人、采购代理机构、供应商</w:t>
      </w:r>
      <w:bookmarkEnd w:id="122"/>
      <w:bookmarkEnd w:id="123"/>
      <w:bookmarkEnd w:id="124"/>
      <w:bookmarkEnd w:id="125"/>
      <w:r>
        <w:rPr>
          <w:rFonts w:hint="eastAsia" w:ascii="宋体" w:hAnsi="宋体" w:cs="宋体"/>
          <w:sz w:val="24"/>
        </w:rPr>
        <w:t>、联合体</w:t>
      </w:r>
    </w:p>
    <w:p w14:paraId="3ABD925F">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87F9823">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72998EEE">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B9370B5">
      <w:pPr>
        <w:numPr>
          <w:ilvl w:val="0"/>
          <w:numId w:val="68"/>
        </w:numPr>
        <w:tabs>
          <w:tab w:val="left" w:pos="360"/>
        </w:tabs>
        <w:snapToGrid w:val="0"/>
        <w:spacing w:line="360" w:lineRule="auto"/>
        <w:ind w:left="357" w:hanging="357"/>
        <w:outlineLvl w:val="1"/>
        <w:rPr>
          <w:rFonts w:ascii="宋体" w:hAnsi="宋体" w:cs="宋体"/>
          <w:sz w:val="24"/>
        </w:rPr>
      </w:pPr>
      <w:bookmarkStart w:id="126" w:name="_Toc151193618"/>
      <w:bookmarkStart w:id="127" w:name="_Toc150774620"/>
      <w:bookmarkStart w:id="128" w:name="_Toc151193690"/>
      <w:bookmarkStart w:id="129" w:name="_Toc164608634"/>
      <w:bookmarkStart w:id="130" w:name="_Toc195842885"/>
      <w:bookmarkStart w:id="131" w:name="_Toc264969210"/>
      <w:bookmarkStart w:id="132" w:name="_Toc226337216"/>
      <w:bookmarkStart w:id="133" w:name="_Toc150480758"/>
      <w:bookmarkStart w:id="134" w:name="_Toc164229215"/>
      <w:bookmarkStart w:id="135" w:name="_Toc150509271"/>
      <w:bookmarkStart w:id="136" w:name="_Toc164229361"/>
      <w:bookmarkStart w:id="137" w:name="_Toc164351614"/>
      <w:bookmarkStart w:id="138" w:name="_Toc142311022"/>
      <w:bookmarkStart w:id="139" w:name="_Toc226309764"/>
      <w:bookmarkStart w:id="140" w:name="_Toc127151520"/>
      <w:bookmarkStart w:id="141" w:name="_Toc305158862"/>
      <w:bookmarkStart w:id="142" w:name="_Toc151193762"/>
      <w:bookmarkStart w:id="143" w:name="_Toc265228358"/>
      <w:bookmarkStart w:id="144" w:name="_Toc305158788"/>
      <w:bookmarkStart w:id="145" w:name="_Toc127161434"/>
      <w:bookmarkStart w:id="146" w:name="_Toc149720813"/>
      <w:bookmarkStart w:id="147" w:name="_Toc164608789"/>
      <w:bookmarkStart w:id="148" w:name="_Toc151190147"/>
      <w:bookmarkStart w:id="149" w:name="_Toc127151721"/>
      <w:bookmarkStart w:id="150" w:name="_Toc151193908"/>
      <w:bookmarkStart w:id="151" w:name="_Toc150774725"/>
      <w:bookmarkStart w:id="152" w:name="_Toc151193834"/>
      <w:bookmarkStart w:id="153" w:name="_Toc226965793"/>
      <w:bookmarkStart w:id="154" w:name="_Toc226965710"/>
      <w:r>
        <w:rPr>
          <w:rFonts w:hint="eastAsia" w:ascii="宋体" w:hAnsi="宋体" w:cs="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sz w:val="24"/>
        </w:rPr>
        <w:t>、项目属性、科研仪器设备采购</w:t>
      </w:r>
    </w:p>
    <w:p w14:paraId="4C63CB9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48D31AD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29DC388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7BFC3ED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677D4EB">
      <w:pPr>
        <w:numPr>
          <w:ilvl w:val="1"/>
          <w:numId w:val="68"/>
        </w:numPr>
        <w:tabs>
          <w:tab w:val="left" w:pos="1080"/>
          <w:tab w:val="left" w:pos="1589"/>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55" w:name="_Toc520356146"/>
      <w:bookmarkStart w:id="156" w:name="_Toc151193692"/>
      <w:bookmarkStart w:id="157" w:name="_Toc151190149"/>
      <w:bookmarkStart w:id="158" w:name="_Toc195842887"/>
      <w:bookmarkStart w:id="159" w:name="_Toc265228360"/>
      <w:bookmarkStart w:id="160" w:name="_Toc150480760"/>
      <w:bookmarkStart w:id="161" w:name="_Toc305158790"/>
      <w:bookmarkStart w:id="162" w:name="_Toc150774727"/>
      <w:bookmarkStart w:id="163" w:name="_Toc127151522"/>
      <w:bookmarkStart w:id="164" w:name="_Toc305158864"/>
      <w:bookmarkStart w:id="165" w:name="_Toc151193836"/>
      <w:bookmarkStart w:id="166" w:name="_Toc226965795"/>
      <w:bookmarkStart w:id="167" w:name="_Toc226309766"/>
      <w:bookmarkStart w:id="168" w:name="_Toc150774622"/>
      <w:bookmarkStart w:id="169" w:name="_Toc150509273"/>
      <w:bookmarkStart w:id="170" w:name="_Toc151193620"/>
      <w:bookmarkStart w:id="171" w:name="_Toc151193910"/>
      <w:bookmarkStart w:id="172" w:name="_Toc226965712"/>
      <w:bookmarkStart w:id="173" w:name="_Toc142311024"/>
      <w:bookmarkStart w:id="174" w:name="_Toc151193764"/>
      <w:bookmarkStart w:id="175" w:name="_Toc264969212"/>
      <w:bookmarkStart w:id="176" w:name="_Toc226337218"/>
    </w:p>
    <w:p w14:paraId="528CDECC">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45F1742">
      <w:pPr>
        <w:numPr>
          <w:ilvl w:val="0"/>
          <w:numId w:val="6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C02B2E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96AC0EF">
      <w:pPr>
        <w:numPr>
          <w:ilvl w:val="2"/>
          <w:numId w:val="68"/>
        </w:numPr>
        <w:tabs>
          <w:tab w:val="left" w:pos="1401"/>
          <w:tab w:val="left" w:pos="2014"/>
        </w:tabs>
        <w:snapToGrid w:val="0"/>
        <w:spacing w:line="360" w:lineRule="auto"/>
        <w:ind w:left="2268"/>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CB81C46">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本项目如接受非本国货物、工程、服务参与投标， 则具体要求见第四章《采购需求》。</w:t>
      </w:r>
    </w:p>
    <w:p w14:paraId="6312DC2E">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BF4000B">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02C7E90">
      <w:pPr>
        <w:pStyle w:val="35"/>
        <w:numPr>
          <w:ilvl w:val="2"/>
          <w:numId w:val="68"/>
        </w:numPr>
        <w:spacing w:before="178" w:line="201" w:lineRule="auto"/>
        <w:rPr>
          <w:rFonts w:cs="宋体"/>
        </w:rPr>
      </w:pPr>
      <w:r>
        <w:rPr>
          <w:rFonts w:hint="eastAsia" w:cs="宋体"/>
        </w:rPr>
        <w:t>中小企业定义：</w:t>
      </w:r>
    </w:p>
    <w:p w14:paraId="36B926D3">
      <w:pPr>
        <w:pStyle w:val="35"/>
        <w:spacing w:before="176" w:line="360" w:lineRule="auto"/>
        <w:ind w:left="2879" w:hanging="882"/>
        <w:rPr>
          <w:rFonts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42D6F69D">
      <w:pPr>
        <w:pStyle w:val="35"/>
        <w:spacing w:before="176" w:line="360" w:lineRule="auto"/>
        <w:ind w:left="2879" w:hanging="882"/>
        <w:rPr>
          <w:rFonts w:cs="宋体"/>
        </w:rPr>
      </w:pPr>
      <w:r>
        <w:rPr>
          <w:rFonts w:hint="eastAsia" w:cs="宋体"/>
          <w:spacing w:val="1"/>
        </w:rPr>
        <w:t xml:space="preserve">4.2.1.2 </w:t>
      </w:r>
      <w:r>
        <w:rPr>
          <w:rFonts w:hint="eastAsia" w:cs="宋体"/>
        </w:rPr>
        <w:t>供应商提供的货物、工程或者服务符合下列情形的，享受中小企业扶持政策：</w:t>
      </w:r>
    </w:p>
    <w:p w14:paraId="1C3CDB7F">
      <w:pPr>
        <w:pStyle w:val="35"/>
        <w:spacing w:before="176" w:line="360" w:lineRule="auto"/>
        <w:ind w:left="2639" w:leftChars="1121" w:hanging="285" w:hangingChars="119"/>
        <w:rPr>
          <w:rFonts w:cs="宋体"/>
        </w:rPr>
      </w:pPr>
      <w:r>
        <w:rPr>
          <w:rFonts w:hint="eastAsia" w:cs="宋体"/>
        </w:rPr>
        <w:t>（ 1 ）在货物采购项目中，货物由中小企业制造， 即货物由 中小企业生产且使用该中小企业商号或者注册商标；</w:t>
      </w:r>
    </w:p>
    <w:p w14:paraId="565C6901">
      <w:pPr>
        <w:pStyle w:val="35"/>
        <w:spacing w:before="176" w:line="360" w:lineRule="auto"/>
        <w:ind w:left="2639" w:leftChars="1121" w:hanging="285" w:hangingChars="119"/>
        <w:rPr>
          <w:rFonts w:cs="宋体"/>
        </w:rPr>
      </w:pPr>
      <w:r>
        <w:rPr>
          <w:rFonts w:hint="eastAsia" w:cs="宋体"/>
        </w:rPr>
        <w:t>（ 2 ）在工程采购项目中 ，工程由中小企业承建， 即工程施 工单位为中小企业；</w:t>
      </w:r>
    </w:p>
    <w:p w14:paraId="66369170">
      <w:pPr>
        <w:pStyle w:val="35"/>
        <w:spacing w:before="176" w:line="360" w:lineRule="auto"/>
        <w:ind w:left="2639" w:leftChars="1121" w:hanging="285" w:hangingChars="119"/>
        <w:rPr>
          <w:rFonts w:cs="宋体"/>
        </w:rPr>
      </w:pPr>
      <w:r>
        <w:rPr>
          <w:rFonts w:hint="eastAsia" w:cs="宋体"/>
        </w:rPr>
        <w:t>（ 3 ）在服务采购项目中 ，服务由中小企业承接， 即提供服务的人员为中小企业依照《中华人民共和国劳动合同法》订 立劳动合同的从业人员。</w:t>
      </w:r>
    </w:p>
    <w:p w14:paraId="70FD2DAC">
      <w:pPr>
        <w:pStyle w:val="35"/>
        <w:spacing w:before="3" w:line="360" w:lineRule="auto"/>
        <w:ind w:left="2893" w:right="58" w:hanging="896"/>
        <w:rPr>
          <w:rFonts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4D419F50">
      <w:pPr>
        <w:pStyle w:val="35"/>
        <w:spacing w:before="174" w:line="360" w:lineRule="auto"/>
        <w:ind w:left="2909" w:right="79" w:hanging="912"/>
        <w:rPr>
          <w:rFonts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7BD05C01">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1ACFCAB4">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644F4665">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5D51872C">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3F6FE532">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3CB5D175">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18EBF125">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10C633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608935B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5F643653">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10743D5A">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4.2.3.2 依法与安置的每位残疾人签订了一年以上（含一年）的劳动合同或服务协议；</w:t>
      </w:r>
    </w:p>
    <w:p w14:paraId="5E171D1F">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657F172D">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2640D30C">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3146BEC1">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5AC916FE">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7ED2181F">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9D741BB">
      <w:pPr>
        <w:numPr>
          <w:ilvl w:val="2"/>
          <w:numId w:val="68"/>
        </w:numPr>
        <w:tabs>
          <w:tab w:val="left" w:pos="1401"/>
          <w:tab w:val="left" w:pos="1980"/>
        </w:tabs>
        <w:snapToGrid w:val="0"/>
        <w:spacing w:line="360" w:lineRule="auto"/>
        <w:ind w:left="2268" w:hanging="850"/>
        <w:rPr>
          <w:rFonts w:ascii="宋体" w:hAnsi="宋体" w:cs="宋体"/>
          <w:sz w:val="24"/>
        </w:rPr>
      </w:pPr>
      <w:r>
        <w:rPr>
          <w:rFonts w:hint="eastAsia" w:ascii="宋体" w:hAnsi="宋体" w:cs="宋体"/>
          <w:sz w:val="24"/>
        </w:rPr>
        <w:t>本项目是否专门面向中小企业预留采购份额见第一章《采购邀请》。</w:t>
      </w:r>
    </w:p>
    <w:p w14:paraId="066CF9A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采购标的对应的中小企业划分标准所属行业见《供应商须知资料表》。</w:t>
      </w:r>
    </w:p>
    <w:p w14:paraId="782618A1">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小微企业价格评审优惠的政策调整：见第三章《评审方法和评审标准》。</w:t>
      </w:r>
    </w:p>
    <w:p w14:paraId="5B078216">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453EE5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1627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F7C79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6718694">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30D90C31">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A84192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5E902DF9">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EE2896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9BE310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2F17E3">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C13598D">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2850D5F">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商品包装、快递包装政府采购需求标准（试行）</w:t>
      </w:r>
    </w:p>
    <w:p w14:paraId="3086873E">
      <w:pPr>
        <w:tabs>
          <w:tab w:val="left" w:pos="1980"/>
          <w:tab w:val="left" w:pos="2014"/>
        </w:tabs>
        <w:snapToGrid w:val="0"/>
        <w:spacing w:line="360" w:lineRule="auto"/>
        <w:ind w:left="1418"/>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422DEE00">
      <w:pPr>
        <w:numPr>
          <w:ilvl w:val="2"/>
          <w:numId w:val="68"/>
        </w:numPr>
        <w:tabs>
          <w:tab w:val="left" w:pos="1401"/>
          <w:tab w:val="left" w:pos="1980"/>
          <w:tab w:val="left" w:pos="2014"/>
        </w:tabs>
        <w:snapToGrid w:val="0"/>
        <w:spacing w:line="360" w:lineRule="auto"/>
        <w:ind w:hanging="567"/>
        <w:rPr>
          <w:rFonts w:ascii="宋体" w:hAnsi="宋体" w:cs="宋体"/>
        </w:rPr>
      </w:pPr>
      <w:r>
        <w:rPr>
          <w:rFonts w:hint="eastAsia" w:ascii="宋体" w:hAnsi="宋体" w:cs="宋体"/>
          <w:sz w:val="24"/>
        </w:rPr>
        <w:t>绿色数据中心政府采购需求标准（试行）</w:t>
      </w:r>
    </w:p>
    <w:p w14:paraId="1D3EF8E4">
      <w:pPr>
        <w:pStyle w:val="35"/>
        <w:spacing w:before="78" w:line="344" w:lineRule="auto"/>
        <w:ind w:left="1436" w:leftChars="684" w:right="68"/>
        <w:rPr>
          <w:rFonts w:cs="宋体"/>
        </w:rPr>
      </w:pPr>
      <w:r>
        <w:rPr>
          <w:rFonts w:hint="eastAsia" w:cs="宋体"/>
        </w:rPr>
        <w:t>为加快数据中心绿色转型，根据财政部 生态环境部 工业和信息化部 关于印发《绿色数据中心政府采购需求标准（试行）》的通知（财库〔2023〕7 号），本项目如涉及绿色数据中心，则具体要求见第四章 《采购需求》。</w:t>
      </w:r>
    </w:p>
    <w:p w14:paraId="734F49E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0A5FC24">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3AC6FB0">
      <w:pPr>
        <w:pStyle w:val="5"/>
        <w:spacing w:before="0" w:line="360" w:lineRule="auto"/>
        <w:rPr>
          <w:rFonts w:ascii="宋体" w:hAnsi="宋体" w:eastAsia="宋体" w:cs="宋体"/>
          <w:sz w:val="28"/>
        </w:rPr>
      </w:pPr>
      <w:bookmarkStart w:id="177" w:name="_1.8_计量单位"/>
      <w:bookmarkEnd w:id="177"/>
      <w:r>
        <w:rPr>
          <w:rFonts w:hint="eastAsia" w:ascii="宋体" w:hAnsi="宋体" w:eastAsia="宋体" w:cs="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9F80B0">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178" w:name="_Toc151190150"/>
      <w:bookmarkStart w:id="179" w:name="_Toc150509274"/>
      <w:bookmarkStart w:id="180" w:name="_Toc142311025"/>
      <w:bookmarkStart w:id="181" w:name="_Toc305158865"/>
      <w:bookmarkStart w:id="182" w:name="_Toc164608637"/>
      <w:bookmarkStart w:id="183" w:name="_Toc305158791"/>
      <w:bookmarkStart w:id="184" w:name="_Toc127161437"/>
      <w:bookmarkStart w:id="185" w:name="_Toc127151523"/>
      <w:bookmarkStart w:id="186" w:name="_Toc226309767"/>
      <w:bookmarkStart w:id="187" w:name="_Toc164351617"/>
      <w:bookmarkStart w:id="188" w:name="_Toc520356147"/>
      <w:bookmarkStart w:id="189" w:name="_Toc264969213"/>
      <w:bookmarkStart w:id="190" w:name="_Toc151193693"/>
      <w:bookmarkStart w:id="191" w:name="_Toc195842888"/>
      <w:bookmarkStart w:id="192" w:name="_Toc164608792"/>
      <w:bookmarkStart w:id="193" w:name="_Toc151193837"/>
      <w:bookmarkStart w:id="194" w:name="_Toc164229364"/>
      <w:bookmarkStart w:id="195" w:name="_Toc151193765"/>
      <w:bookmarkStart w:id="196" w:name="_Toc164229218"/>
      <w:bookmarkStart w:id="197" w:name="_Toc150480761"/>
      <w:bookmarkStart w:id="198" w:name="_Toc127151724"/>
      <w:bookmarkStart w:id="199" w:name="_Toc151193621"/>
      <w:bookmarkStart w:id="200" w:name="_Toc151193911"/>
      <w:bookmarkStart w:id="201" w:name="_Toc226965713"/>
      <w:bookmarkStart w:id="202" w:name="_Toc265228361"/>
      <w:bookmarkStart w:id="203" w:name="_Toc150774623"/>
      <w:bookmarkStart w:id="204" w:name="_Toc150774728"/>
      <w:bookmarkStart w:id="205" w:name="_Toc226965796"/>
      <w:bookmarkStart w:id="206" w:name="_Toc149720816"/>
      <w:bookmarkStart w:id="207" w:name="_Toc226337219"/>
      <w:r>
        <w:rPr>
          <w:rFonts w:hint="eastAsia" w:ascii="宋体" w:hAnsi="宋体" w:cs="宋体"/>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rPr>
        <w:t>成</w:t>
      </w:r>
    </w:p>
    <w:p w14:paraId="5759B7E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34075003">
      <w:pPr>
        <w:tabs>
          <w:tab w:val="left" w:pos="1980"/>
          <w:tab w:val="left" w:pos="2520"/>
          <w:tab w:val="left" w:pos="4941"/>
        </w:tabs>
        <w:snapToGrid w:val="0"/>
        <w:spacing w:line="360" w:lineRule="auto"/>
        <w:ind w:firstLine="1440" w:firstLineChars="600"/>
        <w:rPr>
          <w:rFonts w:ascii="宋体" w:hAnsi="宋体" w:cs="宋体"/>
          <w:sz w:val="24"/>
        </w:rPr>
      </w:pPr>
      <w:r>
        <w:rPr>
          <w:rFonts w:hint="eastAsia" w:ascii="宋体" w:hAnsi="宋体" w:cs="宋体"/>
          <w:sz w:val="24"/>
        </w:rPr>
        <w:t>第一章  采购邀请</w:t>
      </w:r>
    </w:p>
    <w:p w14:paraId="4510E45D">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第二章  供应商须知</w:t>
      </w:r>
    </w:p>
    <w:p w14:paraId="3CE1B1A5">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第三章  评审方法和评审标准</w:t>
      </w:r>
    </w:p>
    <w:p w14:paraId="73CB949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第四章  采购需求</w:t>
      </w:r>
    </w:p>
    <w:p w14:paraId="49672D87">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第五章  合同草案条款</w:t>
      </w:r>
    </w:p>
    <w:p w14:paraId="180C66D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第六章  响应文件格式</w:t>
      </w:r>
    </w:p>
    <w:p w14:paraId="3AE23CA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82E1EDC">
      <w:pPr>
        <w:numPr>
          <w:ilvl w:val="0"/>
          <w:numId w:val="68"/>
        </w:numPr>
        <w:tabs>
          <w:tab w:val="left" w:pos="900"/>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5A977598">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553645C9">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2421B4B0">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C4F5975">
      <w:pPr>
        <w:tabs>
          <w:tab w:val="left" w:pos="1080"/>
          <w:tab w:val="left" w:pos="1561"/>
        </w:tabs>
        <w:snapToGrid w:val="0"/>
        <w:spacing w:line="360" w:lineRule="auto"/>
        <w:ind w:left="1080"/>
        <w:rPr>
          <w:rFonts w:ascii="宋体" w:hAnsi="宋体" w:cs="宋体"/>
          <w:sz w:val="28"/>
        </w:rPr>
      </w:pPr>
      <w:bookmarkStart w:id="208" w:name="_Toc516367020"/>
      <w:bookmarkStart w:id="209" w:name="_Toc226965716"/>
      <w:bookmarkStart w:id="210" w:name="_Toc151190153"/>
      <w:bookmarkStart w:id="211" w:name="_Toc264969216"/>
      <w:bookmarkStart w:id="212" w:name="_Toc305158868"/>
      <w:bookmarkStart w:id="213" w:name="_Toc151193624"/>
      <w:bookmarkStart w:id="214" w:name="_Toc127151526"/>
      <w:bookmarkStart w:id="215" w:name="_Toc520356150"/>
      <w:bookmarkStart w:id="216" w:name="_Toc150480764"/>
      <w:bookmarkStart w:id="217" w:name="_Toc226337222"/>
      <w:bookmarkStart w:id="218" w:name="_Toc226309770"/>
      <w:bookmarkStart w:id="219" w:name="_Toc151193696"/>
      <w:bookmarkStart w:id="220" w:name="_Toc305158794"/>
      <w:bookmarkStart w:id="221" w:name="_Toc142311028"/>
      <w:bookmarkStart w:id="222" w:name="_Toc265228364"/>
      <w:bookmarkStart w:id="223" w:name="_Toc151193914"/>
      <w:bookmarkStart w:id="224" w:name="_Toc151193768"/>
      <w:bookmarkStart w:id="225" w:name="_Toc151193840"/>
      <w:bookmarkStart w:id="226" w:name="_Toc226965799"/>
      <w:bookmarkStart w:id="227" w:name="_Toc150774626"/>
      <w:bookmarkStart w:id="228" w:name="_Toc195842891"/>
      <w:bookmarkStart w:id="229" w:name="_Toc150774731"/>
      <w:bookmarkStart w:id="230" w:name="_Toc150509277"/>
    </w:p>
    <w:p w14:paraId="2E2E8EDA">
      <w:pPr>
        <w:pStyle w:val="5"/>
        <w:spacing w:before="0" w:line="360" w:lineRule="auto"/>
        <w:rPr>
          <w:rFonts w:ascii="宋体" w:hAnsi="宋体" w:eastAsia="宋体" w:cs="宋体"/>
          <w:sz w:val="28"/>
        </w:rPr>
      </w:pPr>
      <w:r>
        <w:rPr>
          <w:rFonts w:hint="eastAsia" w:ascii="宋体" w:hAnsi="宋体" w:eastAsia="宋体" w:cs="宋体"/>
          <w:sz w:val="28"/>
        </w:rPr>
        <w:t>三   响应文件</w:t>
      </w:r>
      <w:bookmarkEnd w:id="208"/>
      <w:r>
        <w:rPr>
          <w:rFonts w:hint="eastAsia" w:ascii="宋体" w:hAnsi="宋体" w:eastAsia="宋体" w:cs="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C5939E">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31" w:name="_Toc150774627"/>
      <w:bookmarkStart w:id="232" w:name="_Toc164229222"/>
      <w:bookmarkStart w:id="233" w:name="_Toc151193769"/>
      <w:bookmarkStart w:id="234" w:name="_Toc305158795"/>
      <w:bookmarkStart w:id="235" w:name="_Toc516367021"/>
      <w:bookmarkStart w:id="236" w:name="_Toc127161441"/>
      <w:bookmarkStart w:id="237" w:name="_Toc164229368"/>
      <w:bookmarkStart w:id="238" w:name="_Toc195842892"/>
      <w:bookmarkStart w:id="239" w:name="_Toc151193915"/>
      <w:bookmarkStart w:id="240" w:name="_Toc151193697"/>
      <w:bookmarkStart w:id="241" w:name="_Toc226309771"/>
      <w:bookmarkStart w:id="242" w:name="_Toc151193841"/>
      <w:bookmarkStart w:id="243" w:name="_Toc151193625"/>
      <w:bookmarkStart w:id="244" w:name="_Toc127151728"/>
      <w:bookmarkStart w:id="245" w:name="_Toc226965717"/>
      <w:bookmarkStart w:id="246" w:name="_Toc127151527"/>
      <w:bookmarkStart w:id="247" w:name="_Toc164608641"/>
      <w:bookmarkStart w:id="248" w:name="_Toc520356151"/>
      <w:bookmarkStart w:id="249" w:name="_Toc305158869"/>
      <w:bookmarkStart w:id="250" w:name="_Toc164351621"/>
      <w:bookmarkStart w:id="251" w:name="_Toc149720820"/>
      <w:bookmarkStart w:id="252" w:name="_Toc226965800"/>
      <w:bookmarkStart w:id="253" w:name="_Toc164608796"/>
      <w:bookmarkStart w:id="254" w:name="_Toc265228365"/>
      <w:bookmarkStart w:id="255" w:name="_Toc150774732"/>
      <w:bookmarkStart w:id="256" w:name="_Toc264969217"/>
      <w:bookmarkStart w:id="257" w:name="_Toc226337223"/>
      <w:bookmarkStart w:id="258" w:name="_Toc150480765"/>
      <w:bookmarkStart w:id="259" w:name="_Toc142311029"/>
      <w:bookmarkStart w:id="260" w:name="_Toc151190154"/>
      <w:bookmarkStart w:id="261" w:name="_Toc150509278"/>
      <w:r>
        <w:rPr>
          <w:rFonts w:hint="eastAsia" w:ascii="宋体" w:hAnsi="宋体" w:cs="宋体"/>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 w:val="24"/>
        </w:rPr>
        <w:t>及磋商语言</w:t>
      </w:r>
    </w:p>
    <w:p w14:paraId="6C1899C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65AD26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F98813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50639">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62" w:name="_Toc516367022"/>
      <w:bookmarkStart w:id="263" w:name="_Ref467306195"/>
      <w:bookmarkStart w:id="264" w:name="_Ref467306676"/>
      <w:bookmarkStart w:id="265" w:name="_Toc151190155"/>
      <w:bookmarkStart w:id="266" w:name="_Toc164608642"/>
      <w:bookmarkStart w:id="267" w:name="_Toc164351622"/>
      <w:bookmarkStart w:id="268" w:name="_Toc226965801"/>
      <w:bookmarkStart w:id="269" w:name="_Toc305158796"/>
      <w:bookmarkStart w:id="270" w:name="_Toc142311030"/>
      <w:bookmarkStart w:id="271" w:name="_Toc151193698"/>
      <w:bookmarkStart w:id="272" w:name="_Toc195842893"/>
      <w:bookmarkStart w:id="273" w:name="_Toc164229223"/>
      <w:bookmarkStart w:id="274" w:name="_Toc265228366"/>
      <w:bookmarkStart w:id="275" w:name="_Toc151193626"/>
      <w:bookmarkStart w:id="276" w:name="_Toc150774628"/>
      <w:bookmarkStart w:id="277" w:name="_Toc150774733"/>
      <w:bookmarkStart w:id="278" w:name="_Toc226337224"/>
      <w:bookmarkStart w:id="279" w:name="_Toc127161442"/>
      <w:bookmarkStart w:id="280" w:name="_Toc151193916"/>
      <w:bookmarkStart w:id="281" w:name="_Toc226309772"/>
      <w:bookmarkStart w:id="282" w:name="_Toc164608797"/>
      <w:bookmarkStart w:id="283" w:name="_Toc151193770"/>
      <w:bookmarkStart w:id="284" w:name="_Toc264969218"/>
      <w:bookmarkStart w:id="285" w:name="_Toc226965718"/>
      <w:bookmarkStart w:id="286" w:name="_Toc151193842"/>
      <w:bookmarkStart w:id="287" w:name="_Toc127151528"/>
      <w:bookmarkStart w:id="288" w:name="_Toc150509279"/>
      <w:bookmarkStart w:id="289" w:name="_Toc164229369"/>
      <w:bookmarkStart w:id="290" w:name="_Toc305158870"/>
      <w:bookmarkStart w:id="291" w:name="_Toc520356152"/>
      <w:bookmarkStart w:id="292" w:name="_Toc127151729"/>
      <w:bookmarkStart w:id="293" w:name="_Toc149720821"/>
      <w:bookmarkStart w:id="294" w:name="_Toc150480766"/>
      <w:r>
        <w:rPr>
          <w:rFonts w:hint="eastAsia" w:ascii="宋体" w:hAnsi="宋体" w:cs="宋体"/>
          <w:sz w:val="24"/>
        </w:rPr>
        <w:t>响应文件</w:t>
      </w:r>
      <w:bookmarkEnd w:id="262"/>
      <w:bookmarkEnd w:id="263"/>
      <w:bookmarkEnd w:id="264"/>
      <w:r>
        <w:rPr>
          <w:rFonts w:hint="eastAsia" w:ascii="宋体" w:hAnsi="宋体" w:cs="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176FD8B">
      <w:pPr>
        <w:numPr>
          <w:ilvl w:val="1"/>
          <w:numId w:val="68"/>
        </w:numPr>
        <w:tabs>
          <w:tab w:val="left" w:pos="1080"/>
          <w:tab w:val="left" w:pos="1589"/>
          <w:tab w:val="left" w:pos="2014"/>
        </w:tabs>
        <w:snapToGrid w:val="0"/>
        <w:spacing w:line="360" w:lineRule="auto"/>
        <w:rPr>
          <w:rFonts w:ascii="宋体" w:hAnsi="宋体" w:cs="宋体"/>
          <w:sz w:val="24"/>
        </w:rPr>
      </w:pPr>
      <w:bookmarkStart w:id="295"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4FE9AAAF">
      <w:pPr>
        <w:numPr>
          <w:ilvl w:val="1"/>
          <w:numId w:val="68"/>
        </w:numPr>
        <w:tabs>
          <w:tab w:val="left" w:pos="1080"/>
          <w:tab w:val="left" w:pos="1589"/>
          <w:tab w:val="left" w:pos="2014"/>
        </w:tabs>
        <w:snapToGrid w:val="0"/>
        <w:spacing w:line="360" w:lineRule="auto"/>
        <w:rPr>
          <w:rFonts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182E008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A53972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54C4D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95"/>
    </w:p>
    <w:p w14:paraId="4817C69F">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96" w:name="_Toc151190157"/>
      <w:bookmarkStart w:id="297" w:name="_Toc164351624"/>
      <w:bookmarkStart w:id="298" w:name="_Toc149720823"/>
      <w:bookmarkStart w:id="299" w:name="_Toc151193918"/>
      <w:bookmarkStart w:id="300" w:name="_Toc150509281"/>
      <w:bookmarkStart w:id="301" w:name="_Toc151193700"/>
      <w:bookmarkStart w:id="302" w:name="_Toc150774735"/>
      <w:bookmarkStart w:id="303" w:name="_Toc520356155"/>
      <w:bookmarkStart w:id="304" w:name="_Toc164608644"/>
      <w:bookmarkStart w:id="305" w:name="_Toc150774630"/>
      <w:bookmarkStart w:id="306" w:name="_Toc150480768"/>
      <w:bookmarkStart w:id="307" w:name="_Toc151193844"/>
      <w:bookmarkStart w:id="308" w:name="_Toc151193772"/>
      <w:bookmarkStart w:id="309" w:name="_Toc164229225"/>
      <w:bookmarkStart w:id="310" w:name="_Toc151193628"/>
      <w:bookmarkStart w:id="311" w:name="_Toc127151731"/>
      <w:bookmarkStart w:id="312" w:name="_Toc127161444"/>
      <w:bookmarkStart w:id="313" w:name="_Toc142311032"/>
      <w:bookmarkStart w:id="314" w:name="_Toc164229371"/>
      <w:bookmarkStart w:id="315" w:name="_Toc195842895"/>
      <w:bookmarkStart w:id="316" w:name="_Toc164608799"/>
      <w:bookmarkStart w:id="317" w:name="_Toc127151530"/>
      <w:r>
        <w:rPr>
          <w:rFonts w:hint="eastAsia" w:ascii="宋体" w:hAnsi="宋体" w:cs="宋体"/>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7A0056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2501809B">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F4B5BB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63260DE4">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0F41AB6F">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D0F767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18247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1BC6383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2AA2F8D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3A5F628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6EB9602E">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6A79C7A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磋商保证金有效期同响应有效期。</w:t>
      </w:r>
    </w:p>
    <w:p w14:paraId="2532835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2D11E59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8A8C53">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339828F7">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64404E3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7C74584">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04EA2FF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0FC1E278">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供应商在响应文件中提供虚假材料的；</w:t>
      </w:r>
    </w:p>
    <w:p w14:paraId="7B06679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2948EBC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67D3EF8D">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《供应商须知资料表》规定的其他情形。</w:t>
      </w:r>
    </w:p>
    <w:p w14:paraId="70A0071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2669454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3A4196C">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18" w:name="_Toc226309777"/>
      <w:bookmarkStart w:id="319" w:name="_Toc164608647"/>
      <w:bookmarkStart w:id="320" w:name="_Toc150774633"/>
      <w:bookmarkStart w:id="321" w:name="_Toc195842898"/>
      <w:bookmarkStart w:id="322" w:name="_Toc226965806"/>
      <w:bookmarkStart w:id="323" w:name="_Toc265228371"/>
      <w:bookmarkStart w:id="324" w:name="_Toc164229228"/>
      <w:bookmarkStart w:id="325" w:name="_Toc151190160"/>
      <w:bookmarkStart w:id="326" w:name="_Toc520356158"/>
      <w:bookmarkStart w:id="327" w:name="_Toc151193847"/>
      <w:bookmarkStart w:id="328" w:name="_Toc150509284"/>
      <w:bookmarkStart w:id="329" w:name="_Toc264969223"/>
      <w:bookmarkStart w:id="330" w:name="_Toc151193921"/>
      <w:bookmarkStart w:id="331" w:name="_Toc142311035"/>
      <w:bookmarkStart w:id="332" w:name="_Toc164229374"/>
      <w:bookmarkStart w:id="333" w:name="_Toc150480771"/>
      <w:bookmarkStart w:id="334" w:name="_Toc226965723"/>
      <w:bookmarkStart w:id="335" w:name="_Toc151193775"/>
      <w:bookmarkStart w:id="336" w:name="_Toc305158875"/>
      <w:bookmarkStart w:id="337" w:name="_Toc164608802"/>
      <w:bookmarkStart w:id="338" w:name="_Toc151193631"/>
      <w:bookmarkStart w:id="339" w:name="_Toc127151533"/>
      <w:bookmarkStart w:id="340" w:name="_Toc305158801"/>
      <w:bookmarkStart w:id="341" w:name="_Toc149720826"/>
      <w:bookmarkStart w:id="342" w:name="_Toc127161447"/>
      <w:bookmarkStart w:id="343" w:name="_Toc164351627"/>
      <w:bookmarkStart w:id="344" w:name="_Toc226337229"/>
      <w:bookmarkStart w:id="345" w:name="_Toc151193703"/>
      <w:bookmarkStart w:id="346" w:name="_Toc150774738"/>
      <w:bookmarkStart w:id="347" w:name="_Toc127151734"/>
      <w:r>
        <w:rPr>
          <w:rFonts w:hint="eastAsia" w:ascii="宋体" w:hAnsi="宋体" w:cs="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sz w:val="24"/>
        </w:rPr>
        <w:t>、盖章</w:t>
      </w:r>
    </w:p>
    <w:p w14:paraId="2CC91CAF">
      <w:pPr>
        <w:numPr>
          <w:ilvl w:val="1"/>
          <w:numId w:val="68"/>
        </w:numPr>
        <w:tabs>
          <w:tab w:val="left" w:pos="1080"/>
          <w:tab w:val="left" w:pos="1589"/>
          <w:tab w:val="left" w:pos="2014"/>
        </w:tabs>
        <w:snapToGrid w:val="0"/>
        <w:spacing w:line="360" w:lineRule="auto"/>
        <w:ind w:left="1077" w:hanging="720"/>
        <w:rPr>
          <w:rFonts w:ascii="宋体" w:hAnsi="宋体" w:cs="宋体"/>
          <w:sz w:val="24"/>
        </w:rPr>
      </w:pPr>
      <w:bookmarkStart w:id="348" w:name="_Toc195842899"/>
      <w:bookmarkStart w:id="349" w:name="_Toc150480772"/>
      <w:bookmarkStart w:id="350" w:name="_Toc151193922"/>
      <w:bookmarkStart w:id="351" w:name="_Toc226965724"/>
      <w:bookmarkStart w:id="352" w:name="_Toc226965807"/>
      <w:bookmarkStart w:id="353" w:name="_Toc151193848"/>
      <w:bookmarkStart w:id="354" w:name="_Toc151193704"/>
      <w:bookmarkStart w:id="355" w:name="_Toc150774739"/>
      <w:bookmarkStart w:id="356" w:name="_Toc151193632"/>
      <w:bookmarkStart w:id="357" w:name="_Toc305158876"/>
      <w:bookmarkStart w:id="358" w:name="_Toc142311036"/>
      <w:bookmarkStart w:id="359" w:name="_Toc150509285"/>
      <w:bookmarkStart w:id="360" w:name="_Toc150774634"/>
      <w:bookmarkStart w:id="361" w:name="_Toc127151534"/>
      <w:bookmarkStart w:id="362" w:name="_Toc264969224"/>
      <w:bookmarkStart w:id="363" w:name="_Toc305158802"/>
      <w:bookmarkStart w:id="364" w:name="_Toc520356159"/>
      <w:bookmarkStart w:id="365" w:name="_Toc226337230"/>
      <w:bookmarkStart w:id="366" w:name="_Toc151193776"/>
      <w:bookmarkStart w:id="367" w:name="_Toc151190161"/>
      <w:bookmarkStart w:id="368" w:name="_Toc226309778"/>
      <w:bookmarkStart w:id="369" w:name="_Toc265228372"/>
      <w:r>
        <w:rPr>
          <w:rFonts w:hint="eastAsia" w:ascii="宋体" w:hAnsi="宋体" w:cs="宋体"/>
          <w:sz w:val="24"/>
        </w:rPr>
        <w:t>竞争性磋商文件要求签字的内容（如授权委托书等），可以使用电子签章</w:t>
      </w:r>
    </w:p>
    <w:p w14:paraId="2C14CCC9">
      <w:pPr>
        <w:tabs>
          <w:tab w:val="left" w:pos="1080"/>
          <w:tab w:val="left" w:pos="1589"/>
          <w:tab w:val="left" w:pos="2014"/>
        </w:tabs>
        <w:snapToGrid w:val="0"/>
        <w:spacing w:line="360" w:lineRule="auto"/>
        <w:ind w:left="1075" w:leftChars="512"/>
        <w:rPr>
          <w:rFonts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6C5AFD0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DC50DAC">
      <w:pPr>
        <w:pStyle w:val="5"/>
        <w:spacing w:before="0" w:line="360" w:lineRule="auto"/>
        <w:rPr>
          <w:rFonts w:ascii="宋体" w:hAnsi="宋体" w:eastAsia="宋体" w:cs="宋体"/>
          <w:sz w:val="28"/>
        </w:rPr>
      </w:pPr>
      <w:r>
        <w:rPr>
          <w:rFonts w:hint="eastAsia" w:ascii="宋体" w:hAnsi="宋体" w:eastAsia="宋体" w:cs="宋体"/>
          <w:sz w:val="28"/>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4FA285">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70" w:name="_Toc164608650"/>
      <w:bookmarkStart w:id="371" w:name="_Toc151190163"/>
      <w:bookmarkStart w:id="372" w:name="_Toc151193850"/>
      <w:bookmarkStart w:id="373" w:name="_Toc151193706"/>
      <w:bookmarkStart w:id="374" w:name="_Toc265228374"/>
      <w:bookmarkStart w:id="375" w:name="_Toc226965809"/>
      <w:bookmarkStart w:id="376" w:name="_Toc127151536"/>
      <w:bookmarkStart w:id="377" w:name="_Toc151193778"/>
      <w:bookmarkStart w:id="378" w:name="_Toc149720829"/>
      <w:bookmarkStart w:id="379" w:name="_Toc164351630"/>
      <w:bookmarkStart w:id="380" w:name="_Toc264969226"/>
      <w:bookmarkStart w:id="381" w:name="_Toc305158878"/>
      <w:bookmarkStart w:id="382" w:name="_Toc226337232"/>
      <w:bookmarkStart w:id="383" w:name="_Toc164229377"/>
      <w:bookmarkStart w:id="384" w:name="_Toc150509287"/>
      <w:bookmarkStart w:id="385" w:name="_Toc127161450"/>
      <w:bookmarkStart w:id="386" w:name="_Toc164608805"/>
      <w:bookmarkStart w:id="387" w:name="_Toc127151737"/>
      <w:bookmarkStart w:id="388" w:name="_Toc150774741"/>
      <w:bookmarkStart w:id="389" w:name="_Toc150480774"/>
      <w:bookmarkStart w:id="390" w:name="_Toc142311038"/>
      <w:bookmarkStart w:id="391" w:name="_Toc520356161"/>
      <w:bookmarkStart w:id="392" w:name="_Toc151193634"/>
      <w:bookmarkStart w:id="393" w:name="_Toc150774636"/>
      <w:bookmarkStart w:id="394" w:name="_Toc151193924"/>
      <w:bookmarkStart w:id="395" w:name="_Toc195842901"/>
      <w:bookmarkStart w:id="396" w:name="_Toc226965726"/>
      <w:bookmarkStart w:id="397" w:name="_Toc164229231"/>
      <w:bookmarkStart w:id="398" w:name="_Toc305158804"/>
      <w:bookmarkStart w:id="399" w:name="_Toc226309780"/>
      <w:r>
        <w:rPr>
          <w:rFonts w:hint="eastAsia" w:ascii="宋体" w:hAnsi="宋体" w:cs="宋体"/>
          <w:sz w:val="24"/>
        </w:rPr>
        <w:t>响应文件的提交</w:t>
      </w:r>
    </w:p>
    <w:p w14:paraId="691F013D">
      <w:pPr>
        <w:pStyle w:val="35"/>
        <w:spacing w:before="182" w:line="346" w:lineRule="auto"/>
        <w:ind w:left="1085" w:right="88" w:hanging="703"/>
        <w:rPr>
          <w:rFonts w:cs="宋体"/>
        </w:rPr>
      </w:pPr>
      <w:r>
        <w:rPr>
          <w:rFonts w:hint="eastAsia" w:cs="宋体"/>
        </w:rPr>
        <w:t>14.1  本项目使用北京市政府采购电子交易平台。供应商根据竞争性磋商文件及电 子交易平台供应商操作手册要求编制、生成并提交电子响应文件。</w:t>
      </w:r>
    </w:p>
    <w:p w14:paraId="01BB7449">
      <w:pPr>
        <w:pStyle w:val="35"/>
        <w:spacing w:before="182" w:line="346" w:lineRule="auto"/>
        <w:ind w:left="1085" w:right="88" w:hanging="703"/>
        <w:rPr>
          <w:rFonts w:cs="宋体"/>
        </w:rPr>
      </w:pPr>
      <w:r>
        <w:rPr>
          <w:rFonts w:hint="eastAsia" w:cs="宋体"/>
        </w:rPr>
        <w:t>14.2  采购人及采购代理机构拒绝接受通过电子交易平台以外任何形式提交的响应 文件，磋商保证金除外。</w:t>
      </w:r>
    </w:p>
    <w:p w14:paraId="0F974C3E">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时间</w:t>
      </w:r>
    </w:p>
    <w:p w14:paraId="08E0EC52">
      <w:pPr>
        <w:pStyle w:val="35"/>
        <w:spacing w:before="182" w:line="346" w:lineRule="auto"/>
        <w:ind w:left="1085" w:right="88" w:hanging="703"/>
        <w:rPr>
          <w:rFonts w:cs="宋体"/>
        </w:rPr>
      </w:pPr>
      <w:bookmarkStart w:id="400" w:name="_Toc142311039"/>
      <w:bookmarkStart w:id="401" w:name="_Toc164608806"/>
      <w:bookmarkStart w:id="402" w:name="_Toc149720830"/>
      <w:bookmarkStart w:id="403" w:name="_Toc150509288"/>
      <w:bookmarkStart w:id="404" w:name="_Toc164229378"/>
      <w:bookmarkStart w:id="405" w:name="_Toc127161451"/>
      <w:bookmarkStart w:id="406" w:name="_Toc150774637"/>
      <w:bookmarkStart w:id="407" w:name="_Toc151193851"/>
      <w:bookmarkStart w:id="408" w:name="_Toc226337233"/>
      <w:bookmarkStart w:id="409" w:name="_Toc151193925"/>
      <w:bookmarkStart w:id="410" w:name="_Toc151193779"/>
      <w:bookmarkStart w:id="411" w:name="_Toc150774742"/>
      <w:bookmarkStart w:id="412" w:name="_Toc150480775"/>
      <w:bookmarkStart w:id="413" w:name="_Toc164608651"/>
      <w:bookmarkStart w:id="414" w:name="_Toc164229232"/>
      <w:bookmarkStart w:id="415" w:name="_Toc264969227"/>
      <w:bookmarkStart w:id="416" w:name="_Toc265228375"/>
      <w:bookmarkStart w:id="417" w:name="_Toc520356162"/>
      <w:bookmarkStart w:id="418" w:name="_Toc226965727"/>
      <w:bookmarkStart w:id="419" w:name="_Toc305158805"/>
      <w:bookmarkStart w:id="420" w:name="_Toc195842902"/>
      <w:bookmarkStart w:id="421" w:name="_Toc151190164"/>
      <w:bookmarkStart w:id="422" w:name="_Toc226965810"/>
      <w:bookmarkStart w:id="423" w:name="_Toc127151738"/>
      <w:bookmarkStart w:id="424" w:name="_Toc164351631"/>
      <w:bookmarkStart w:id="425" w:name="_Toc151193707"/>
      <w:bookmarkStart w:id="426" w:name="_Toc305158879"/>
      <w:bookmarkStart w:id="427" w:name="_Toc151193635"/>
      <w:bookmarkStart w:id="428" w:name="_Toc127151537"/>
      <w:bookmarkStart w:id="429" w:name="_Toc226309781"/>
      <w:r>
        <w:rPr>
          <w:rFonts w:hint="eastAsia" w:cs="宋体"/>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149FFFF4">
      <w:pPr>
        <w:pStyle w:val="35"/>
        <w:spacing w:before="36" w:line="220" w:lineRule="auto"/>
        <w:ind w:left="27"/>
        <w:rPr>
          <w:rFonts w:cs="宋体"/>
        </w:rPr>
      </w:pPr>
      <w:r>
        <w:rPr>
          <w:rFonts w:hint="eastAsia" w:cs="宋体"/>
          <w:spacing w:val="-1"/>
        </w:rPr>
        <w:t>16 响应文件的修改与撤回</w:t>
      </w:r>
    </w:p>
    <w:p w14:paraId="3A3E56B3">
      <w:pPr>
        <w:pStyle w:val="35"/>
        <w:spacing w:before="181" w:line="350" w:lineRule="auto"/>
        <w:ind w:left="1083" w:right="4" w:hanging="701"/>
        <w:rPr>
          <w:rFonts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953F368">
      <w:pPr>
        <w:pStyle w:val="35"/>
        <w:spacing w:before="35" w:line="350" w:lineRule="auto"/>
        <w:ind w:left="1085" w:right="41" w:hanging="703"/>
        <w:rPr>
          <w:rFonts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32A5EC74">
      <w:pPr>
        <w:tabs>
          <w:tab w:val="left" w:pos="900"/>
          <w:tab w:val="left" w:pos="1080"/>
          <w:tab w:val="left" w:pos="1589"/>
        </w:tabs>
        <w:snapToGrid w:val="0"/>
        <w:spacing w:line="360" w:lineRule="auto"/>
        <w:ind w:left="357"/>
        <w:rPr>
          <w:rFonts w:ascii="宋体" w:hAnsi="宋体" w:cs="宋体"/>
          <w:sz w:val="24"/>
        </w:rPr>
      </w:pPr>
    </w:p>
    <w:p w14:paraId="027E8184">
      <w:pPr>
        <w:pStyle w:val="5"/>
        <w:spacing w:before="0" w:line="360" w:lineRule="auto"/>
        <w:rPr>
          <w:rFonts w:ascii="宋体" w:hAnsi="宋体" w:eastAsia="宋体" w:cs="宋体"/>
          <w:sz w:val="28"/>
        </w:rPr>
      </w:pPr>
      <w:bookmarkStart w:id="430" w:name="_Toc151190165"/>
      <w:bookmarkStart w:id="431" w:name="_Toc151193852"/>
      <w:bookmarkStart w:id="432" w:name="_Toc226337234"/>
      <w:bookmarkStart w:id="433" w:name="_Toc151193780"/>
      <w:bookmarkStart w:id="434" w:name="_Toc150774638"/>
      <w:bookmarkStart w:id="435" w:name="_Toc305158806"/>
      <w:bookmarkStart w:id="436" w:name="_Toc520356163"/>
      <w:bookmarkStart w:id="437" w:name="_Toc151193926"/>
      <w:bookmarkStart w:id="438" w:name="_Toc264969228"/>
      <w:bookmarkStart w:id="439" w:name="_Toc151193636"/>
      <w:bookmarkStart w:id="440" w:name="_Toc142311040"/>
      <w:bookmarkStart w:id="441" w:name="_Toc226965811"/>
      <w:bookmarkStart w:id="442" w:name="_Toc226965728"/>
      <w:bookmarkStart w:id="443" w:name="_Toc150509289"/>
      <w:bookmarkStart w:id="444" w:name="_Toc265228376"/>
      <w:bookmarkStart w:id="445" w:name="_Toc195842903"/>
      <w:bookmarkStart w:id="446" w:name="_Toc127151538"/>
      <w:bookmarkStart w:id="447" w:name="_Toc150480776"/>
      <w:bookmarkStart w:id="448" w:name="_Toc151193708"/>
      <w:bookmarkStart w:id="449" w:name="_Toc305158880"/>
      <w:bookmarkStart w:id="450" w:name="_Toc150774743"/>
      <w:bookmarkStart w:id="451" w:name="_Toc226309782"/>
      <w:r>
        <w:rPr>
          <w:rFonts w:hint="eastAsia" w:ascii="宋体" w:hAnsi="宋体" w:eastAsia="宋体" w:cs="宋体"/>
          <w:sz w:val="28"/>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rPr>
        <w:t>评审</w:t>
      </w:r>
    </w:p>
    <w:p w14:paraId="7D3908BE">
      <w:pPr>
        <w:pStyle w:val="35"/>
        <w:spacing w:before="36" w:line="220" w:lineRule="auto"/>
        <w:ind w:left="27"/>
        <w:rPr>
          <w:rFonts w:cs="宋体"/>
          <w:spacing w:val="-1"/>
        </w:rPr>
      </w:pPr>
      <w:r>
        <w:rPr>
          <w:rFonts w:hint="eastAsia" w:cs="宋体"/>
          <w:spacing w:val="-1"/>
        </w:rPr>
        <w:t>17 响应文件的解密与开启</w:t>
      </w:r>
    </w:p>
    <w:p w14:paraId="3A621860">
      <w:pPr>
        <w:pStyle w:val="35"/>
        <w:spacing w:before="181" w:line="350" w:lineRule="auto"/>
        <w:ind w:left="1083" w:right="4" w:hanging="701"/>
        <w:rPr>
          <w:rFonts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4BAA6248">
      <w:pPr>
        <w:pStyle w:val="35"/>
        <w:spacing w:before="181" w:line="350" w:lineRule="auto"/>
        <w:ind w:left="1083" w:right="4" w:hanging="701"/>
        <w:rPr>
          <w:rFonts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0C912538">
      <w:pPr>
        <w:pStyle w:val="35"/>
        <w:spacing w:before="181" w:line="350" w:lineRule="auto"/>
        <w:ind w:left="1083" w:right="4" w:hanging="701"/>
        <w:rPr>
          <w:rFonts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9D1911B">
      <w:pPr>
        <w:pStyle w:val="35"/>
        <w:spacing w:before="181" w:line="350" w:lineRule="auto"/>
        <w:ind w:left="1083" w:right="4" w:hanging="701"/>
        <w:rPr>
          <w:rFonts w:cs="宋体"/>
          <w:spacing w:val="3"/>
        </w:rPr>
      </w:pPr>
      <w:r>
        <w:rPr>
          <w:rFonts w:hint="eastAsia" w:cs="宋体"/>
          <w:spacing w:val="3"/>
        </w:rPr>
        <w:t xml:space="preserve">17.4  供应商不足3家的，不予解密。 </w:t>
      </w:r>
    </w:p>
    <w:p w14:paraId="0952E836">
      <w:pPr>
        <w:pStyle w:val="35"/>
        <w:spacing w:before="181" w:line="350" w:lineRule="auto"/>
        <w:ind w:left="1083" w:right="4" w:hanging="701"/>
        <w:rPr>
          <w:rFonts w:cs="宋体"/>
          <w:spacing w:val="3"/>
        </w:rPr>
      </w:pPr>
      <w:r>
        <w:rPr>
          <w:rFonts w:hint="eastAsia" w:cs="宋体"/>
          <w:spacing w:val="3"/>
        </w:rPr>
        <w:t>17.5  本项目不公开报价。</w:t>
      </w:r>
    </w:p>
    <w:p w14:paraId="2C1BE825">
      <w:pPr>
        <w:pStyle w:val="35"/>
        <w:spacing w:before="36" w:line="220" w:lineRule="auto"/>
        <w:ind w:left="27"/>
        <w:rPr>
          <w:rFonts w:cs="宋体"/>
          <w:spacing w:val="-1"/>
        </w:rPr>
      </w:pPr>
      <w:bookmarkStart w:id="452" w:name="_Toc520356169"/>
      <w:r>
        <w:rPr>
          <w:rFonts w:hint="eastAsia" w:cs="宋体"/>
          <w:spacing w:val="-1"/>
        </w:rPr>
        <w:t>18 磋商小组</w:t>
      </w:r>
    </w:p>
    <w:p w14:paraId="2E0E7AAE">
      <w:pPr>
        <w:pStyle w:val="35"/>
        <w:spacing w:before="181" w:line="350" w:lineRule="auto"/>
        <w:ind w:left="1083" w:right="4" w:hanging="701"/>
        <w:rPr>
          <w:rFonts w:cs="宋体"/>
          <w:spacing w:val="3"/>
        </w:rPr>
      </w:pPr>
      <w:r>
        <w:rPr>
          <w:rFonts w:hint="eastAsia" w:cs="宋体"/>
          <w:spacing w:val="3"/>
        </w:rPr>
        <w:t>18.1  磋商小组根据政府采购有关规定和本次采购项目的特点进行组建，并负责具体评审与磋商事务，独立履行职责。</w:t>
      </w:r>
    </w:p>
    <w:p w14:paraId="7E90528C">
      <w:pPr>
        <w:pStyle w:val="35"/>
        <w:spacing w:before="181" w:line="350" w:lineRule="auto"/>
        <w:ind w:left="1083" w:right="4" w:hanging="701"/>
        <w:rPr>
          <w:rFonts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45E920CE">
      <w:pPr>
        <w:pStyle w:val="35"/>
        <w:spacing w:before="36" w:line="220" w:lineRule="auto"/>
        <w:ind w:left="27"/>
        <w:rPr>
          <w:rFonts w:cs="宋体"/>
          <w:spacing w:val="-1"/>
        </w:rPr>
      </w:pPr>
      <w:r>
        <w:rPr>
          <w:rFonts w:hint="eastAsia" w:cs="宋体"/>
          <w:spacing w:val="-1"/>
        </w:rPr>
        <w:t>19评审方法和评审标准</w:t>
      </w:r>
    </w:p>
    <w:p w14:paraId="3D15C477">
      <w:pPr>
        <w:pStyle w:val="35"/>
        <w:spacing w:before="181" w:line="350" w:lineRule="auto"/>
        <w:ind w:left="1083" w:right="4" w:hanging="701"/>
        <w:rPr>
          <w:rFonts w:cs="宋体"/>
          <w:spacing w:val="3"/>
        </w:rPr>
      </w:pPr>
      <w:r>
        <w:rPr>
          <w:rFonts w:hint="eastAsia" w:cs="宋体"/>
          <w:spacing w:val="3"/>
        </w:rPr>
        <w:t>19.1  见第三章《评审方法和评审标准》。</w:t>
      </w:r>
    </w:p>
    <w:p w14:paraId="0DD9C29B">
      <w:pPr>
        <w:tabs>
          <w:tab w:val="left" w:pos="360"/>
          <w:tab w:val="left" w:pos="1080"/>
        </w:tabs>
        <w:snapToGrid w:val="0"/>
        <w:spacing w:line="360" w:lineRule="auto"/>
        <w:ind w:left="1080"/>
        <w:rPr>
          <w:rFonts w:ascii="宋体" w:hAnsi="宋体" w:cs="宋体"/>
          <w:sz w:val="24"/>
        </w:rPr>
      </w:pPr>
    </w:p>
    <w:p w14:paraId="19957F73">
      <w:pPr>
        <w:pStyle w:val="5"/>
        <w:spacing w:before="0" w:line="360" w:lineRule="auto"/>
        <w:rPr>
          <w:rFonts w:ascii="宋体" w:hAnsi="宋体" w:eastAsia="宋体" w:cs="宋体"/>
          <w:sz w:val="28"/>
        </w:rPr>
      </w:pPr>
      <w:bookmarkStart w:id="453" w:name="_Toc150774645"/>
      <w:bookmarkStart w:id="454" w:name="_Toc150509296"/>
      <w:bookmarkStart w:id="455" w:name="_Toc151193643"/>
      <w:bookmarkStart w:id="456" w:name="_Toc150774750"/>
      <w:bookmarkStart w:id="457" w:name="_Toc226337241"/>
      <w:bookmarkStart w:id="458" w:name="_Toc226965818"/>
      <w:bookmarkStart w:id="459" w:name="_Toc264969235"/>
      <w:bookmarkStart w:id="460" w:name="_Toc305158887"/>
      <w:bookmarkStart w:id="461" w:name="_Toc151190172"/>
      <w:bookmarkStart w:id="462" w:name="_Toc226309789"/>
      <w:bookmarkStart w:id="463" w:name="_Toc195842910"/>
      <w:bookmarkStart w:id="464" w:name="_Toc151193859"/>
      <w:bookmarkStart w:id="465" w:name="_Toc127151545"/>
      <w:bookmarkStart w:id="466" w:name="_Toc226965735"/>
      <w:bookmarkStart w:id="467" w:name="_Toc265228383"/>
      <w:bookmarkStart w:id="468" w:name="_Toc151193715"/>
      <w:bookmarkStart w:id="469" w:name="_Toc142311047"/>
      <w:bookmarkStart w:id="470" w:name="_Toc150480783"/>
      <w:bookmarkStart w:id="471" w:name="_Toc151193933"/>
      <w:bookmarkStart w:id="472" w:name="_Toc305158813"/>
      <w:bookmarkStart w:id="473" w:name="_Toc151193787"/>
      <w:r>
        <w:rPr>
          <w:rFonts w:hint="eastAsia" w:ascii="宋体" w:hAnsi="宋体" w:eastAsia="宋体" w:cs="宋体"/>
          <w:sz w:val="28"/>
        </w:rPr>
        <w:t xml:space="preserve">六   </w:t>
      </w:r>
      <w:bookmarkEnd w:id="452"/>
      <w:r>
        <w:rPr>
          <w:rFonts w:hint="eastAsia" w:ascii="宋体" w:hAnsi="宋体" w:eastAsia="宋体" w:cs="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rPr>
        <w:t>成交</w:t>
      </w:r>
    </w:p>
    <w:p w14:paraId="5D9C34C7">
      <w:pPr>
        <w:pStyle w:val="35"/>
        <w:spacing w:before="36" w:line="220" w:lineRule="auto"/>
        <w:ind w:left="27"/>
        <w:rPr>
          <w:rFonts w:cs="宋体"/>
          <w:spacing w:val="-1"/>
        </w:rPr>
      </w:pPr>
      <w:r>
        <w:rPr>
          <w:rFonts w:hint="eastAsia" w:cs="宋体"/>
          <w:spacing w:val="-1"/>
        </w:rPr>
        <w:t>20 确定成交供应商</w:t>
      </w:r>
    </w:p>
    <w:p w14:paraId="08AC604A">
      <w:pPr>
        <w:pStyle w:val="35"/>
        <w:spacing w:before="181" w:line="350" w:lineRule="auto"/>
        <w:ind w:left="1083" w:right="4" w:hanging="701"/>
        <w:rPr>
          <w:rFonts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39BD54DA">
      <w:pPr>
        <w:pStyle w:val="35"/>
        <w:spacing w:before="36" w:line="220" w:lineRule="auto"/>
        <w:ind w:left="27"/>
        <w:rPr>
          <w:rFonts w:cs="宋体"/>
          <w:spacing w:val="-1"/>
        </w:rPr>
      </w:pPr>
      <w:r>
        <w:rPr>
          <w:rFonts w:hint="eastAsia" w:cs="宋体"/>
          <w:spacing w:val="-1"/>
        </w:rPr>
        <w:t>21 成交公告与成交通知书</w:t>
      </w:r>
    </w:p>
    <w:p w14:paraId="0CFD10B9">
      <w:pPr>
        <w:pStyle w:val="35"/>
        <w:spacing w:before="181" w:line="350" w:lineRule="auto"/>
        <w:ind w:left="1083" w:right="4" w:hanging="701"/>
        <w:rPr>
          <w:rFonts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429A61B8">
      <w:pPr>
        <w:pStyle w:val="35"/>
        <w:spacing w:before="181" w:line="350" w:lineRule="auto"/>
        <w:ind w:left="1083" w:right="4" w:hanging="701"/>
        <w:rPr>
          <w:rFonts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7215134E">
      <w:pPr>
        <w:pStyle w:val="35"/>
        <w:spacing w:before="36" w:line="220" w:lineRule="auto"/>
        <w:ind w:left="27"/>
        <w:rPr>
          <w:rFonts w:cs="宋体"/>
          <w:spacing w:val="-1"/>
        </w:rPr>
      </w:pPr>
      <w:r>
        <w:rPr>
          <w:rFonts w:hint="eastAsia" w:cs="宋体"/>
          <w:spacing w:val="-1"/>
        </w:rPr>
        <w:t>22 终止</w:t>
      </w:r>
    </w:p>
    <w:p w14:paraId="1E4BE055">
      <w:pPr>
        <w:pStyle w:val="35"/>
        <w:spacing w:before="181" w:line="350" w:lineRule="auto"/>
        <w:ind w:left="1083" w:right="4" w:hanging="701"/>
        <w:rPr>
          <w:rFonts w:cs="宋体"/>
          <w:spacing w:val="3"/>
        </w:rPr>
      </w:pPr>
      <w:r>
        <w:rPr>
          <w:rFonts w:hint="eastAsia" w:cs="宋体"/>
          <w:spacing w:val="3"/>
        </w:rPr>
        <w:t>22.1  出现下列情形之一的，采购人或采购代理机构将终止竞争性磋商采购活动，发布项目终止公告并说明原因，重新开展采购活动：</w:t>
      </w:r>
    </w:p>
    <w:p w14:paraId="6761194F">
      <w:pPr>
        <w:pStyle w:val="35"/>
        <w:spacing w:before="181" w:line="350" w:lineRule="auto"/>
        <w:ind w:left="958" w:leftChars="456" w:right="4"/>
        <w:rPr>
          <w:rFonts w:cs="宋体"/>
          <w:spacing w:val="3"/>
        </w:rPr>
      </w:pPr>
      <w:r>
        <w:rPr>
          <w:rFonts w:hint="eastAsia" w:cs="宋体"/>
          <w:spacing w:val="3"/>
        </w:rPr>
        <w:t>22.1.1  因情况变化，不再符合规定的竞争性磋商采购方式适用情形的； 22.1.2  出现影响采购公正的违法、违规行为的；</w:t>
      </w:r>
    </w:p>
    <w:p w14:paraId="5E5DA916">
      <w:pPr>
        <w:pStyle w:val="35"/>
        <w:spacing w:before="181" w:line="350" w:lineRule="auto"/>
        <w:ind w:left="1773" w:leftChars="459" w:right="4" w:hanging="809" w:hangingChars="329"/>
        <w:rPr>
          <w:rFonts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5DC8859">
      <w:pPr>
        <w:pStyle w:val="35"/>
        <w:spacing w:before="36" w:line="220" w:lineRule="auto"/>
        <w:ind w:left="27"/>
        <w:rPr>
          <w:rFonts w:cs="宋体"/>
          <w:spacing w:val="-1"/>
        </w:rPr>
      </w:pPr>
      <w:r>
        <w:rPr>
          <w:rFonts w:hint="eastAsia" w:cs="宋体"/>
          <w:spacing w:val="-1"/>
        </w:rPr>
        <w:t>23 签订合同</w:t>
      </w:r>
    </w:p>
    <w:p w14:paraId="2C0F8C0C">
      <w:pPr>
        <w:pStyle w:val="35"/>
        <w:spacing w:before="181" w:line="350" w:lineRule="auto"/>
        <w:ind w:left="1083" w:right="4" w:hanging="701"/>
        <w:rPr>
          <w:rFonts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6069FF27">
      <w:pPr>
        <w:pStyle w:val="35"/>
        <w:spacing w:before="181" w:line="350" w:lineRule="auto"/>
        <w:ind w:left="1083" w:right="4" w:hanging="701"/>
        <w:rPr>
          <w:rFonts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5C1DAE82">
      <w:pPr>
        <w:pStyle w:val="35"/>
        <w:spacing w:before="181" w:line="350" w:lineRule="auto"/>
        <w:ind w:left="1083" w:right="4" w:hanging="701"/>
        <w:rPr>
          <w:rFonts w:cs="宋体"/>
          <w:spacing w:val="3"/>
        </w:rPr>
      </w:pPr>
      <w:r>
        <w:rPr>
          <w:rFonts w:hint="eastAsia" w:cs="宋体"/>
          <w:spacing w:val="3"/>
        </w:rPr>
        <w:t xml:space="preserve">23.3  联合体成交的，联合体各方应当共同与采购人签订合同，就采购合同约定的事项向采购人承担连带责任。 </w:t>
      </w:r>
    </w:p>
    <w:p w14:paraId="097D4CF0">
      <w:pPr>
        <w:pStyle w:val="35"/>
        <w:spacing w:before="181" w:line="350" w:lineRule="auto"/>
        <w:ind w:left="1083" w:right="4" w:hanging="701"/>
        <w:rPr>
          <w:rFonts w:cs="宋体"/>
          <w:spacing w:val="3"/>
        </w:rPr>
      </w:pPr>
      <w:r>
        <w:rPr>
          <w:rFonts w:hint="eastAsia" w:cs="宋体"/>
          <w:spacing w:val="3"/>
        </w:rPr>
        <w:t>23.4  政府采购合同不能转包。</w:t>
      </w:r>
    </w:p>
    <w:p w14:paraId="1A62C228">
      <w:pPr>
        <w:pStyle w:val="35"/>
        <w:spacing w:before="35" w:line="354" w:lineRule="auto"/>
        <w:ind w:left="1088" w:right="126" w:hanging="715"/>
        <w:rPr>
          <w:rFonts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468C4DE3">
      <w:pPr>
        <w:pStyle w:val="35"/>
        <w:spacing w:before="178" w:line="200" w:lineRule="auto"/>
        <w:ind w:left="373"/>
        <w:rPr>
          <w:rFonts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18EE1A16">
      <w:pPr>
        <w:spacing w:line="34" w:lineRule="exact"/>
        <w:rPr>
          <w:rFonts w:ascii="宋体" w:hAnsi="宋体" w:cs="宋体"/>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0D2C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1B522376">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z w:val="24"/>
                <w:lang w:eastAsia="en-US"/>
              </w:rPr>
              <w:t>24 询问与疑</w:t>
            </w:r>
          </w:p>
          <w:p w14:paraId="17A7B7D9">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75E86134">
            <w:pPr>
              <w:pStyle w:val="686"/>
              <w:autoSpaceDE w:val="0"/>
              <w:autoSpaceDN w:val="0"/>
              <w:rPr>
                <w:rFonts w:ascii="宋体" w:hAnsi="宋体" w:cs="宋体"/>
                <w:lang w:eastAsia="en-US"/>
              </w:rPr>
            </w:pPr>
          </w:p>
        </w:tc>
      </w:tr>
      <w:tr w14:paraId="58A7F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6DA92BB5">
            <w:pPr>
              <w:pStyle w:val="686"/>
              <w:autoSpaceDE w:val="0"/>
              <w:autoSpaceDN w:val="0"/>
              <w:spacing w:before="138" w:line="201" w:lineRule="auto"/>
              <w:ind w:left="1079"/>
              <w:rPr>
                <w:rFonts w:ascii="宋体" w:hAnsi="宋体" w:cs="宋体"/>
                <w:sz w:val="24"/>
                <w:lang w:eastAsia="en-US"/>
              </w:rPr>
            </w:pPr>
            <w:r>
              <w:rPr>
                <w:rFonts w:hint="eastAsia" w:ascii="宋体" w:hAnsi="宋体" w:cs="宋体"/>
                <w:spacing w:val="12"/>
                <w:sz w:val="24"/>
                <w:lang w:eastAsia="en-US"/>
              </w:rPr>
              <w:t>24.1.1</w:t>
            </w:r>
          </w:p>
        </w:tc>
        <w:tc>
          <w:tcPr>
            <w:tcW w:w="7157" w:type="dxa"/>
          </w:tcPr>
          <w:p w14:paraId="1ECF1DE9">
            <w:pPr>
              <w:autoSpaceDE w:val="0"/>
              <w:autoSpaceDN w:val="0"/>
              <w:spacing w:before="113" w:line="312" w:lineRule="auto"/>
              <w:ind w:left="77" w:right="10" w:hanging="4"/>
              <w:rPr>
                <w:rFonts w:ascii="宋体" w:hAnsi="宋体" w:cs="宋体"/>
                <w:sz w:val="24"/>
                <w:lang w:eastAsia="en-US"/>
              </w:rPr>
            </w:pPr>
            <w:r>
              <w:rPr>
                <w:rFonts w:hint="eastAsia" w:ascii="宋体" w:hAnsi="宋体" w:cs="宋体"/>
                <w:spacing w:val="-4"/>
                <w:sz w:val="24"/>
                <w:lang w:eastAsia="en-US"/>
              </w:rPr>
              <w:t>供应商对政府采购活动事项有疑问的，可依法向采购人或采购代理机 构提出询问 ，提出形式见《供应商须知资料表》。</w:t>
            </w:r>
          </w:p>
        </w:tc>
      </w:tr>
      <w:tr w14:paraId="5C88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393DEDA8">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24.1.2</w:t>
            </w:r>
          </w:p>
        </w:tc>
        <w:tc>
          <w:tcPr>
            <w:tcW w:w="7157" w:type="dxa"/>
          </w:tcPr>
          <w:p w14:paraId="0B88E2A6">
            <w:pPr>
              <w:pStyle w:val="686"/>
              <w:autoSpaceDE w:val="0"/>
              <w:autoSpaceDN w:val="0"/>
              <w:spacing w:before="112" w:line="312" w:lineRule="auto"/>
              <w:ind w:left="73" w:hanging="1"/>
              <w:rPr>
                <w:rFonts w:ascii="宋体" w:hAnsi="宋体" w:cs="宋体"/>
                <w:sz w:val="24"/>
                <w:lang w:eastAsia="en-US"/>
              </w:rPr>
            </w:pPr>
            <w:r>
              <w:rPr>
                <w:rFonts w:hint="eastAsia" w:ascii="宋体" w:hAnsi="宋体" w:cs="宋体"/>
                <w:spacing w:val="3"/>
                <w:sz w:val="24"/>
                <w:lang w:eastAsia="en-US"/>
              </w:rPr>
              <w:t>采购人或采购代理机构对供应商依法提出的询问，</w:t>
            </w:r>
            <w:r>
              <w:rPr>
                <w:rFonts w:hint="eastAsia" w:ascii="宋体" w:hAnsi="宋体" w:cs="宋体"/>
                <w:spacing w:val="2"/>
                <w:sz w:val="24"/>
                <w:lang w:eastAsia="en-US"/>
              </w:rPr>
              <w:t>在</w:t>
            </w:r>
            <w:r>
              <w:rPr>
                <w:rFonts w:hint="eastAsia" w:ascii="宋体" w:hAnsi="宋体" w:cs="宋体"/>
                <w:spacing w:val="-40"/>
                <w:sz w:val="24"/>
                <w:lang w:eastAsia="en-US"/>
              </w:rPr>
              <w:t xml:space="preserve"> </w:t>
            </w:r>
            <w:r>
              <w:rPr>
                <w:rFonts w:hint="eastAsia" w:ascii="宋体" w:hAnsi="宋体" w:cs="宋体"/>
                <w:spacing w:val="2"/>
                <w:sz w:val="24"/>
                <w:lang w:eastAsia="en-US"/>
              </w:rPr>
              <w:t>3 个工作日内</w:t>
            </w:r>
            <w:r>
              <w:rPr>
                <w:rFonts w:hint="eastAsia" w:ascii="宋体" w:hAnsi="宋体" w:cs="宋体"/>
                <w:sz w:val="24"/>
                <w:lang w:eastAsia="en-US"/>
              </w:rPr>
              <w:t xml:space="preserve"> </w:t>
            </w:r>
            <w:r>
              <w:rPr>
                <w:rFonts w:hint="eastAsia" w:ascii="宋体" w:hAnsi="宋体" w:cs="宋体"/>
                <w:spacing w:val="-3"/>
                <w:sz w:val="24"/>
                <w:lang w:eastAsia="en-US"/>
              </w:rPr>
              <w:t>作出答复，但答复的内容不得涉及商业秘密。</w:t>
            </w:r>
          </w:p>
        </w:tc>
      </w:tr>
      <w:tr w14:paraId="1FCB3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4F9630F2">
            <w:pPr>
              <w:pStyle w:val="686"/>
              <w:autoSpaceDE w:val="0"/>
              <w:autoSpaceDN w:val="0"/>
              <w:spacing w:before="112" w:line="221" w:lineRule="auto"/>
              <w:ind w:left="355"/>
              <w:rPr>
                <w:rFonts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1720054E">
            <w:pPr>
              <w:pStyle w:val="686"/>
              <w:autoSpaceDE w:val="0"/>
              <w:autoSpaceDN w:val="0"/>
              <w:rPr>
                <w:rFonts w:ascii="宋体" w:hAnsi="宋体" w:cs="宋体"/>
                <w:lang w:eastAsia="en-US"/>
              </w:rPr>
            </w:pPr>
          </w:p>
        </w:tc>
      </w:tr>
      <w:tr w14:paraId="5330BD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4ACEDA45">
            <w:pPr>
              <w:pStyle w:val="686"/>
              <w:autoSpaceDE w:val="0"/>
              <w:autoSpaceDN w:val="0"/>
              <w:spacing w:before="135" w:line="201" w:lineRule="auto"/>
              <w:ind w:left="1079"/>
              <w:rPr>
                <w:rFonts w:ascii="宋体" w:hAnsi="宋体" w:cs="宋体"/>
                <w:sz w:val="24"/>
                <w:lang w:eastAsia="en-US"/>
              </w:rPr>
            </w:pPr>
            <w:r>
              <w:rPr>
                <w:rFonts w:hint="eastAsia" w:ascii="宋体" w:hAnsi="宋体" w:cs="宋体"/>
                <w:spacing w:val="12"/>
                <w:sz w:val="24"/>
                <w:lang w:eastAsia="en-US"/>
              </w:rPr>
              <w:t>24.2.1</w:t>
            </w:r>
          </w:p>
        </w:tc>
        <w:tc>
          <w:tcPr>
            <w:tcW w:w="7157" w:type="dxa"/>
          </w:tcPr>
          <w:p w14:paraId="01C1543D">
            <w:pPr>
              <w:pStyle w:val="686"/>
              <w:autoSpaceDE w:val="0"/>
              <w:autoSpaceDN w:val="0"/>
              <w:spacing w:before="109" w:line="336" w:lineRule="auto"/>
              <w:ind w:left="73"/>
              <w:jc w:val="both"/>
              <w:rPr>
                <w:rFonts w:ascii="宋体" w:hAnsi="宋体" w:cs="宋体"/>
                <w:sz w:val="24"/>
                <w:lang w:eastAsia="en-US"/>
              </w:rPr>
            </w:pPr>
            <w:r>
              <w:rPr>
                <w:rFonts w:hint="eastAsia" w:ascii="宋体" w:hAnsi="宋体" w:cs="宋体"/>
                <w:spacing w:val="-6"/>
                <w:sz w:val="24"/>
                <w:lang w:eastAsia="en-US"/>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3B8EA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36572130">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24.2.2</w:t>
            </w:r>
          </w:p>
        </w:tc>
        <w:tc>
          <w:tcPr>
            <w:tcW w:w="7157" w:type="dxa"/>
          </w:tcPr>
          <w:p w14:paraId="5DDB19EF">
            <w:pPr>
              <w:autoSpaceDE w:val="0"/>
              <w:autoSpaceDN w:val="0"/>
              <w:spacing w:before="110" w:line="328" w:lineRule="auto"/>
              <w:ind w:left="72" w:firstLine="1"/>
              <w:rPr>
                <w:rFonts w:ascii="宋体" w:hAnsi="宋体" w:cs="宋体"/>
                <w:sz w:val="24"/>
                <w:lang w:eastAsia="en-US"/>
              </w:rPr>
            </w:pPr>
            <w:r>
              <w:rPr>
                <w:rFonts w:hint="eastAsia" w:ascii="宋体" w:hAnsi="宋体" w:cs="宋体"/>
                <w:spacing w:val="-6"/>
                <w:sz w:val="24"/>
                <w:lang w:eastAsia="en-US"/>
              </w:rPr>
              <w:t>质疑函须使用财政部制定的范本文件。供应商为自然人的，</w:t>
            </w:r>
            <w:r>
              <w:rPr>
                <w:rFonts w:hint="eastAsia" w:ascii="宋体" w:hAnsi="宋体" w:cs="宋体"/>
                <w:spacing w:val="-59"/>
                <w:sz w:val="24"/>
                <w:lang w:eastAsia="en-US"/>
              </w:rPr>
              <w:t xml:space="preserve"> </w:t>
            </w:r>
            <w:r>
              <w:rPr>
                <w:rFonts w:hint="eastAsia" w:ascii="宋体" w:hAnsi="宋体" w:cs="宋体"/>
                <w:spacing w:val="-6"/>
                <w:sz w:val="24"/>
                <w:lang w:eastAsia="en-US"/>
              </w:rPr>
              <w:t>质疑函应</w:t>
            </w:r>
            <w:r>
              <w:rPr>
                <w:rFonts w:hint="eastAsia" w:ascii="宋体" w:hAnsi="宋体" w:cs="宋体"/>
                <w:spacing w:val="-4"/>
                <w:sz w:val="24"/>
                <w:lang w:eastAsia="en-US"/>
              </w:rPr>
              <w:t>当由本人签字；供应商为法人或者其他组织的，质疑函应当由法定代</w:t>
            </w:r>
            <w:r>
              <w:rPr>
                <w:rFonts w:hint="eastAsia" w:ascii="宋体" w:hAnsi="宋体" w:cs="宋体"/>
                <w:spacing w:val="2"/>
                <w:sz w:val="24"/>
                <w:lang w:eastAsia="en-US"/>
              </w:rPr>
              <w:t xml:space="preserve"> </w:t>
            </w:r>
            <w:r>
              <w:rPr>
                <w:rFonts w:hint="eastAsia" w:ascii="宋体" w:hAnsi="宋体" w:cs="宋体"/>
                <w:spacing w:val="-2"/>
                <w:sz w:val="24"/>
                <w:lang w:eastAsia="en-US"/>
              </w:rPr>
              <w:t>表人、主要负责人，或者其授权代表签字或者盖章，并加盖公章。</w:t>
            </w:r>
          </w:p>
        </w:tc>
      </w:tr>
      <w:tr w14:paraId="57632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1AE942B">
            <w:pPr>
              <w:pStyle w:val="686"/>
              <w:autoSpaceDE w:val="0"/>
              <w:autoSpaceDN w:val="0"/>
              <w:spacing w:before="139" w:line="201" w:lineRule="auto"/>
              <w:ind w:left="1079"/>
              <w:rPr>
                <w:rFonts w:ascii="宋体" w:hAnsi="宋体" w:cs="宋体"/>
                <w:sz w:val="24"/>
                <w:lang w:eastAsia="en-US"/>
              </w:rPr>
            </w:pPr>
            <w:r>
              <w:rPr>
                <w:rFonts w:hint="eastAsia" w:ascii="宋体" w:hAnsi="宋体" w:cs="宋体"/>
                <w:spacing w:val="12"/>
                <w:sz w:val="24"/>
                <w:lang w:eastAsia="en-US"/>
              </w:rPr>
              <w:t>24.2.3</w:t>
            </w:r>
          </w:p>
        </w:tc>
        <w:tc>
          <w:tcPr>
            <w:tcW w:w="7157" w:type="dxa"/>
          </w:tcPr>
          <w:p w14:paraId="63C032AF">
            <w:pPr>
              <w:autoSpaceDE w:val="0"/>
              <w:autoSpaceDN w:val="0"/>
              <w:spacing w:before="114" w:line="340" w:lineRule="auto"/>
              <w:ind w:left="72"/>
              <w:rPr>
                <w:rFonts w:ascii="宋体" w:hAnsi="宋体" w:cs="宋体"/>
                <w:sz w:val="24"/>
                <w:lang w:eastAsia="en-US"/>
              </w:rPr>
            </w:pPr>
            <w:r>
              <w:rPr>
                <w:rFonts w:hint="eastAsia" w:ascii="宋体" w:hAnsi="宋体" w:cs="宋体"/>
                <w:spacing w:val="-7"/>
                <w:sz w:val="24"/>
                <w:lang w:eastAsia="en-US"/>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6B8A2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02AC948D">
            <w:pPr>
              <w:pStyle w:val="686"/>
              <w:autoSpaceDE w:val="0"/>
              <w:autoSpaceDN w:val="0"/>
              <w:spacing w:before="137" w:line="179" w:lineRule="auto"/>
              <w:ind w:left="1079"/>
              <w:rPr>
                <w:rFonts w:ascii="宋体" w:hAnsi="宋体" w:cs="宋体"/>
                <w:sz w:val="24"/>
                <w:lang w:eastAsia="en-US"/>
              </w:rPr>
            </w:pPr>
            <w:r>
              <w:rPr>
                <w:rFonts w:hint="eastAsia" w:ascii="宋体" w:hAnsi="宋体" w:cs="宋体"/>
                <w:spacing w:val="12"/>
                <w:sz w:val="24"/>
                <w:lang w:eastAsia="en-US"/>
              </w:rPr>
              <w:t>24.2.4</w:t>
            </w:r>
          </w:p>
        </w:tc>
        <w:tc>
          <w:tcPr>
            <w:tcW w:w="7157" w:type="dxa"/>
          </w:tcPr>
          <w:p w14:paraId="11E14320">
            <w:pPr>
              <w:autoSpaceDE w:val="0"/>
              <w:autoSpaceDN w:val="0"/>
              <w:spacing w:before="114" w:line="340" w:lineRule="auto"/>
              <w:ind w:left="72"/>
              <w:rPr>
                <w:rFonts w:ascii="宋体" w:hAnsi="宋体" w:cs="宋体"/>
                <w:spacing w:val="-7"/>
                <w:sz w:val="24"/>
                <w:lang w:eastAsia="en-US"/>
              </w:rPr>
            </w:pPr>
            <w:r>
              <w:rPr>
                <w:rFonts w:hint="eastAsia" w:ascii="宋体" w:hAnsi="宋体" w:cs="宋体"/>
                <w:spacing w:val="-7"/>
                <w:sz w:val="24"/>
                <w:lang w:eastAsia="en-US"/>
              </w:rPr>
              <w:t>供应商应在法定质疑期内一次性提出针对同一采购程序环节的质疑， 法定质疑期内针对同一采购程序环节再次提出的质疑，采购人、采购代理机构有权不予答复。</w:t>
            </w:r>
          </w:p>
        </w:tc>
      </w:tr>
    </w:tbl>
    <w:p w14:paraId="4292B15A">
      <w:pPr>
        <w:pStyle w:val="35"/>
        <w:spacing w:before="38" w:line="219" w:lineRule="auto"/>
        <w:ind w:left="373"/>
        <w:rPr>
          <w:rFonts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12360BD0">
      <w:pPr>
        <w:pStyle w:val="35"/>
        <w:spacing w:before="182" w:line="220" w:lineRule="auto"/>
        <w:ind w:left="18"/>
        <w:rPr>
          <w:rFonts w:cs="宋体"/>
        </w:rPr>
      </w:pPr>
      <w:r>
        <w:rPr>
          <w:rFonts w:hint="eastAsia" w:cs="宋体"/>
          <w:spacing w:val="1"/>
        </w:rPr>
        <w:t>25 代理费</w:t>
      </w:r>
    </w:p>
    <w:p w14:paraId="52FAB389">
      <w:pPr>
        <w:spacing w:line="360" w:lineRule="auto"/>
        <w:jc w:val="center"/>
        <w:outlineLvl w:val="0"/>
        <w:rPr>
          <w:b/>
          <w:sz w:val="36"/>
          <w:szCs w:val="36"/>
        </w:rPr>
      </w:pPr>
      <w:r>
        <w:rPr>
          <w:rFonts w:hint="eastAsia" w:ascii="宋体" w:hAnsi="宋体" w:cs="宋体"/>
          <w:spacing w:val="-3"/>
          <w:sz w:val="24"/>
        </w:rPr>
        <w:t>25.1   收费对象、收费标准及缴纳时间见《供应商须知资料表》。由成</w:t>
      </w:r>
      <w:r>
        <w:rPr>
          <w:rFonts w:hint="eastAsia" w:ascii="宋体" w:hAnsi="宋体" w:cs="宋体"/>
          <w:spacing w:val="-4"/>
          <w:sz w:val="24"/>
        </w:rPr>
        <w:t>交供应商支付</w:t>
      </w:r>
      <w:r>
        <w:rPr>
          <w:rFonts w:hint="eastAsia" w:ascii="宋体" w:hAnsi="宋体" w:cs="宋体"/>
          <w:spacing w:val="-3"/>
          <w:sz w:val="24"/>
        </w:rPr>
        <w:t>的，成交供应商须一次性向采购代理机构缴纳代理费，报价应包含代理费用。</w:t>
      </w:r>
      <w:r>
        <w:rPr>
          <w:rFonts w:hint="eastAsia" w:ascii="宋体" w:hAnsi="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3EF5C4FC">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474"/>
    <w:p w14:paraId="2995FD2C">
      <w:pPr>
        <w:numPr>
          <w:ilvl w:val="0"/>
          <w:numId w:val="69"/>
        </w:numPr>
        <w:tabs>
          <w:tab w:val="left" w:pos="360"/>
        </w:tabs>
        <w:snapToGrid w:val="0"/>
        <w:spacing w:line="360" w:lineRule="auto"/>
        <w:outlineLvl w:val="1"/>
        <w:rPr>
          <w:sz w:val="24"/>
        </w:rPr>
      </w:pPr>
      <w:bookmarkStart w:id="475" w:name="_Toc164608810"/>
      <w:bookmarkStart w:id="476" w:name="_Toc226965814"/>
      <w:bookmarkStart w:id="477" w:name="_Toc150774746"/>
      <w:bookmarkStart w:id="478" w:name="_Toc164608655"/>
      <w:bookmarkStart w:id="479" w:name="_Toc305158809"/>
      <w:bookmarkStart w:id="480" w:name="_Toc164351635"/>
      <w:bookmarkStart w:id="481" w:name="_Toc127161455"/>
      <w:bookmarkStart w:id="482" w:name="_Toc226965731"/>
      <w:bookmarkStart w:id="483" w:name="_Toc150480779"/>
      <w:bookmarkStart w:id="484" w:name="_Toc151193855"/>
      <w:bookmarkStart w:id="485" w:name="_Toc150774641"/>
      <w:bookmarkStart w:id="486" w:name="_Toc265228379"/>
      <w:bookmarkStart w:id="487" w:name="_Toc164229382"/>
      <w:bookmarkStart w:id="488" w:name="_Toc226309785"/>
      <w:bookmarkStart w:id="489" w:name="_Toc264969231"/>
      <w:bookmarkStart w:id="490" w:name="_Toc150509292"/>
      <w:bookmarkStart w:id="491" w:name="_Toc149720834"/>
      <w:bookmarkStart w:id="492" w:name="_Toc164229236"/>
      <w:bookmarkStart w:id="493" w:name="_Toc151193783"/>
      <w:bookmarkStart w:id="494" w:name="_Toc151193929"/>
      <w:bookmarkStart w:id="495" w:name="_Toc151193639"/>
      <w:bookmarkStart w:id="496" w:name="_Toc195842906"/>
      <w:bookmarkStart w:id="497" w:name="_Toc127151742"/>
      <w:bookmarkStart w:id="498" w:name="_Toc142311043"/>
      <w:bookmarkStart w:id="499" w:name="_Toc151193711"/>
      <w:bookmarkStart w:id="500" w:name="_Toc151190168"/>
      <w:bookmarkStart w:id="501" w:name="_Toc226337237"/>
      <w:bookmarkStart w:id="502" w:name="_Toc305158883"/>
      <w:bookmarkStart w:id="503" w:name="_Toc127151541"/>
      <w:bookmarkStart w:id="504" w:name="_Toc353825551"/>
      <w:bookmarkStart w:id="505" w:name="_Toc353873941"/>
      <w:r>
        <w:rPr>
          <w:sz w:val="24"/>
        </w:rPr>
        <w:t>响应文件的资格性检查和符合性审查</w:t>
      </w:r>
    </w:p>
    <w:p w14:paraId="4A2F774B">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69"/>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16AC0500">
      <w:pPr>
        <w:widowControl/>
        <w:tabs>
          <w:tab w:val="left" w:pos="1080"/>
        </w:tabs>
        <w:snapToGrid w:val="0"/>
        <w:spacing w:line="360" w:lineRule="auto"/>
        <w:ind w:left="357"/>
        <w:jc w:val="left"/>
        <w:rPr>
          <w:sz w:val="24"/>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14:paraId="670D6BAD">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2D12BD74">
      <w:pPr>
        <w:widowControl/>
        <w:spacing w:line="360" w:lineRule="auto"/>
        <w:jc w:val="center"/>
        <w:rPr>
          <w:b/>
          <w:kern w:val="0"/>
          <w:sz w:val="24"/>
        </w:rPr>
      </w:pPr>
      <w:r>
        <w:rPr>
          <w:b/>
          <w:kern w:val="0"/>
          <w:sz w:val="24"/>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41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5EBD36F5">
            <w:pPr>
              <w:widowControl/>
              <w:jc w:val="center"/>
              <w:rPr>
                <w:b/>
                <w:kern w:val="0"/>
                <w:sz w:val="24"/>
              </w:rPr>
            </w:pPr>
            <w:r>
              <w:rPr>
                <w:b/>
                <w:kern w:val="0"/>
                <w:sz w:val="24"/>
              </w:rPr>
              <w:t>序号</w:t>
            </w:r>
          </w:p>
        </w:tc>
        <w:tc>
          <w:tcPr>
            <w:tcW w:w="976" w:type="pct"/>
            <w:vAlign w:val="center"/>
          </w:tcPr>
          <w:p w14:paraId="033CDE46">
            <w:pPr>
              <w:widowControl/>
              <w:jc w:val="center"/>
              <w:rPr>
                <w:b/>
                <w:kern w:val="0"/>
                <w:sz w:val="24"/>
              </w:rPr>
            </w:pPr>
            <w:r>
              <w:rPr>
                <w:b/>
                <w:kern w:val="0"/>
                <w:sz w:val="24"/>
              </w:rPr>
              <w:t>审查因素</w:t>
            </w:r>
          </w:p>
        </w:tc>
        <w:tc>
          <w:tcPr>
            <w:tcW w:w="3620" w:type="pct"/>
            <w:vAlign w:val="center"/>
          </w:tcPr>
          <w:p w14:paraId="6B455D9A">
            <w:pPr>
              <w:widowControl/>
              <w:jc w:val="center"/>
              <w:rPr>
                <w:b/>
                <w:kern w:val="0"/>
                <w:sz w:val="24"/>
              </w:rPr>
            </w:pPr>
            <w:r>
              <w:rPr>
                <w:b/>
                <w:kern w:val="0"/>
                <w:sz w:val="24"/>
              </w:rPr>
              <w:t>审查内容</w:t>
            </w:r>
          </w:p>
        </w:tc>
      </w:tr>
      <w:tr w14:paraId="312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5BD07E9D">
            <w:pPr>
              <w:widowControl/>
              <w:jc w:val="center"/>
              <w:rPr>
                <w:kern w:val="0"/>
                <w:sz w:val="24"/>
              </w:rPr>
            </w:pPr>
            <w:r>
              <w:rPr>
                <w:kern w:val="0"/>
                <w:sz w:val="24"/>
              </w:rPr>
              <w:t>1</w:t>
            </w:r>
          </w:p>
        </w:tc>
        <w:tc>
          <w:tcPr>
            <w:tcW w:w="976" w:type="pct"/>
            <w:vAlign w:val="center"/>
          </w:tcPr>
          <w:p w14:paraId="15FBDB2E">
            <w:pPr>
              <w:widowControl/>
              <w:jc w:val="left"/>
              <w:rPr>
                <w:kern w:val="0"/>
                <w:sz w:val="24"/>
              </w:rPr>
            </w:pPr>
            <w:r>
              <w:rPr>
                <w:kern w:val="0"/>
                <w:sz w:val="24"/>
              </w:rPr>
              <w:t>授权委托书</w:t>
            </w:r>
          </w:p>
        </w:tc>
        <w:tc>
          <w:tcPr>
            <w:tcW w:w="3620" w:type="pct"/>
            <w:vAlign w:val="center"/>
          </w:tcPr>
          <w:p w14:paraId="5604928E">
            <w:pPr>
              <w:widowControl/>
              <w:jc w:val="left"/>
              <w:rPr>
                <w:kern w:val="0"/>
                <w:sz w:val="24"/>
              </w:rPr>
            </w:pPr>
            <w:r>
              <w:rPr>
                <w:kern w:val="0"/>
                <w:sz w:val="24"/>
              </w:rPr>
              <w:t>按招标文件要求提供授权委托书；</w:t>
            </w:r>
          </w:p>
        </w:tc>
      </w:tr>
      <w:tr w14:paraId="46C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8213AD3">
            <w:pPr>
              <w:widowControl/>
              <w:jc w:val="center"/>
              <w:rPr>
                <w:kern w:val="0"/>
                <w:sz w:val="24"/>
              </w:rPr>
            </w:pPr>
            <w:r>
              <w:rPr>
                <w:kern w:val="0"/>
                <w:sz w:val="24"/>
              </w:rPr>
              <w:t>2</w:t>
            </w:r>
          </w:p>
        </w:tc>
        <w:tc>
          <w:tcPr>
            <w:tcW w:w="976" w:type="pct"/>
            <w:vAlign w:val="center"/>
          </w:tcPr>
          <w:p w14:paraId="638BE04A">
            <w:pPr>
              <w:widowControl/>
              <w:jc w:val="left"/>
              <w:rPr>
                <w:kern w:val="0"/>
                <w:sz w:val="24"/>
              </w:rPr>
            </w:pPr>
            <w:r>
              <w:rPr>
                <w:kern w:val="0"/>
                <w:sz w:val="24"/>
              </w:rPr>
              <w:t>投标完整性</w:t>
            </w:r>
          </w:p>
        </w:tc>
        <w:tc>
          <w:tcPr>
            <w:tcW w:w="3620" w:type="pct"/>
            <w:vAlign w:val="center"/>
          </w:tcPr>
          <w:p w14:paraId="41E0CBC3">
            <w:pPr>
              <w:widowControl/>
              <w:jc w:val="left"/>
              <w:rPr>
                <w:kern w:val="0"/>
                <w:sz w:val="24"/>
              </w:rPr>
            </w:pPr>
            <w:r>
              <w:rPr>
                <w:rFonts w:hint="eastAsia"/>
                <w:sz w:val="24"/>
              </w:rPr>
              <w:t>未</w:t>
            </w:r>
            <w:r>
              <w:rPr>
                <w:sz w:val="24"/>
              </w:rPr>
              <w:t>将一个采购包中的内容拆开投标；</w:t>
            </w:r>
          </w:p>
        </w:tc>
      </w:tr>
      <w:tr w14:paraId="3072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E338A46">
            <w:pPr>
              <w:widowControl/>
              <w:jc w:val="center"/>
              <w:rPr>
                <w:kern w:val="0"/>
                <w:sz w:val="24"/>
              </w:rPr>
            </w:pPr>
            <w:r>
              <w:rPr>
                <w:kern w:val="0"/>
                <w:sz w:val="24"/>
              </w:rPr>
              <w:t>3</w:t>
            </w:r>
          </w:p>
        </w:tc>
        <w:tc>
          <w:tcPr>
            <w:tcW w:w="976" w:type="pct"/>
            <w:vAlign w:val="center"/>
          </w:tcPr>
          <w:p w14:paraId="621B4BD4">
            <w:pPr>
              <w:widowControl/>
              <w:jc w:val="left"/>
              <w:rPr>
                <w:kern w:val="0"/>
                <w:sz w:val="24"/>
              </w:rPr>
            </w:pPr>
            <w:r>
              <w:rPr>
                <w:kern w:val="0"/>
                <w:sz w:val="24"/>
              </w:rPr>
              <w:t>投标报价</w:t>
            </w:r>
          </w:p>
        </w:tc>
        <w:tc>
          <w:tcPr>
            <w:tcW w:w="3620" w:type="pct"/>
            <w:vAlign w:val="center"/>
          </w:tcPr>
          <w:p w14:paraId="53E2ADAB">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215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00B3F80F">
            <w:pPr>
              <w:widowControl/>
              <w:jc w:val="center"/>
              <w:rPr>
                <w:kern w:val="0"/>
                <w:sz w:val="24"/>
              </w:rPr>
            </w:pPr>
            <w:r>
              <w:rPr>
                <w:kern w:val="0"/>
                <w:sz w:val="24"/>
              </w:rPr>
              <w:t>4</w:t>
            </w:r>
          </w:p>
        </w:tc>
        <w:tc>
          <w:tcPr>
            <w:tcW w:w="976" w:type="pct"/>
            <w:vAlign w:val="center"/>
          </w:tcPr>
          <w:p w14:paraId="3893FDEF">
            <w:pPr>
              <w:widowControl/>
              <w:jc w:val="left"/>
              <w:rPr>
                <w:kern w:val="0"/>
                <w:sz w:val="24"/>
              </w:rPr>
            </w:pPr>
            <w:r>
              <w:rPr>
                <w:kern w:val="0"/>
                <w:sz w:val="24"/>
              </w:rPr>
              <w:t>报价唯一性</w:t>
            </w:r>
          </w:p>
        </w:tc>
        <w:tc>
          <w:tcPr>
            <w:tcW w:w="3620" w:type="pct"/>
            <w:vAlign w:val="center"/>
          </w:tcPr>
          <w:p w14:paraId="54012C29">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D56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ABA867">
            <w:pPr>
              <w:widowControl/>
              <w:jc w:val="center"/>
              <w:rPr>
                <w:kern w:val="0"/>
                <w:sz w:val="24"/>
              </w:rPr>
            </w:pPr>
            <w:r>
              <w:rPr>
                <w:kern w:val="0"/>
                <w:sz w:val="24"/>
              </w:rPr>
              <w:t>5</w:t>
            </w:r>
          </w:p>
        </w:tc>
        <w:tc>
          <w:tcPr>
            <w:tcW w:w="976" w:type="pct"/>
            <w:vAlign w:val="center"/>
          </w:tcPr>
          <w:p w14:paraId="21DFCFB7">
            <w:pPr>
              <w:widowControl/>
              <w:jc w:val="left"/>
              <w:rPr>
                <w:kern w:val="0"/>
                <w:sz w:val="24"/>
              </w:rPr>
            </w:pPr>
            <w:r>
              <w:rPr>
                <w:kern w:val="0"/>
                <w:sz w:val="24"/>
              </w:rPr>
              <w:t>投标有效期</w:t>
            </w:r>
          </w:p>
        </w:tc>
        <w:tc>
          <w:tcPr>
            <w:tcW w:w="3620" w:type="pct"/>
            <w:vAlign w:val="center"/>
          </w:tcPr>
          <w:p w14:paraId="7D5B4A69">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3D64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E94BA5">
            <w:pPr>
              <w:widowControl/>
              <w:jc w:val="center"/>
              <w:rPr>
                <w:kern w:val="0"/>
                <w:sz w:val="24"/>
              </w:rPr>
            </w:pPr>
            <w:r>
              <w:rPr>
                <w:kern w:val="0"/>
                <w:sz w:val="24"/>
              </w:rPr>
              <w:t>6</w:t>
            </w:r>
          </w:p>
        </w:tc>
        <w:tc>
          <w:tcPr>
            <w:tcW w:w="976" w:type="pct"/>
            <w:vAlign w:val="center"/>
          </w:tcPr>
          <w:p w14:paraId="17420FF5">
            <w:pPr>
              <w:widowControl/>
              <w:jc w:val="left"/>
              <w:rPr>
                <w:kern w:val="0"/>
                <w:sz w:val="24"/>
              </w:rPr>
            </w:pPr>
            <w:r>
              <w:rPr>
                <w:rFonts w:hint="eastAsia"/>
                <w:kern w:val="0"/>
                <w:sz w:val="24"/>
              </w:rPr>
              <w:t>合同履行期</w:t>
            </w:r>
          </w:p>
        </w:tc>
        <w:tc>
          <w:tcPr>
            <w:tcW w:w="3620" w:type="pct"/>
            <w:vAlign w:val="center"/>
          </w:tcPr>
          <w:p w14:paraId="2FA7DD6E">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65D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6D8E8D23">
            <w:pPr>
              <w:widowControl/>
              <w:jc w:val="center"/>
              <w:rPr>
                <w:kern w:val="0"/>
                <w:sz w:val="24"/>
              </w:rPr>
            </w:pPr>
            <w:r>
              <w:rPr>
                <w:rFonts w:hint="eastAsia"/>
                <w:kern w:val="0"/>
                <w:sz w:val="24"/>
              </w:rPr>
              <w:t>7</w:t>
            </w:r>
          </w:p>
        </w:tc>
        <w:tc>
          <w:tcPr>
            <w:tcW w:w="976" w:type="pct"/>
            <w:vAlign w:val="center"/>
          </w:tcPr>
          <w:p w14:paraId="79549B35">
            <w:pPr>
              <w:widowControl/>
              <w:jc w:val="left"/>
              <w:rPr>
                <w:kern w:val="0"/>
                <w:sz w:val="24"/>
              </w:rPr>
            </w:pPr>
            <w:r>
              <w:rPr>
                <w:kern w:val="0"/>
                <w:sz w:val="24"/>
              </w:rPr>
              <w:t>签署、盖章</w:t>
            </w:r>
          </w:p>
        </w:tc>
        <w:tc>
          <w:tcPr>
            <w:tcW w:w="3620" w:type="pct"/>
            <w:vAlign w:val="center"/>
          </w:tcPr>
          <w:p w14:paraId="1FD06B21">
            <w:pPr>
              <w:widowControl/>
              <w:jc w:val="left"/>
              <w:rPr>
                <w:kern w:val="0"/>
                <w:sz w:val="24"/>
              </w:rPr>
            </w:pPr>
            <w:r>
              <w:rPr>
                <w:kern w:val="0"/>
                <w:sz w:val="24"/>
              </w:rPr>
              <w:t>按照招标文件要求签署、盖章的；</w:t>
            </w:r>
          </w:p>
        </w:tc>
      </w:tr>
      <w:tr w14:paraId="7776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0B762749">
            <w:pPr>
              <w:widowControl/>
              <w:jc w:val="center"/>
              <w:rPr>
                <w:kern w:val="0"/>
                <w:sz w:val="24"/>
              </w:rPr>
            </w:pPr>
            <w:r>
              <w:rPr>
                <w:rFonts w:hint="eastAsia"/>
                <w:kern w:val="0"/>
                <w:sz w:val="24"/>
              </w:rPr>
              <w:t>8</w:t>
            </w:r>
          </w:p>
        </w:tc>
        <w:tc>
          <w:tcPr>
            <w:tcW w:w="976" w:type="pct"/>
            <w:vAlign w:val="center"/>
          </w:tcPr>
          <w:p w14:paraId="33F37CCE">
            <w:pPr>
              <w:widowControl/>
              <w:jc w:val="left"/>
              <w:rPr>
                <w:kern w:val="0"/>
                <w:sz w:val="24"/>
              </w:rPr>
            </w:pPr>
            <w:r>
              <w:rPr>
                <w:rFonts w:hint="eastAsia"/>
                <w:kern w:val="0"/>
                <w:sz w:val="24"/>
              </w:rPr>
              <w:t>实质性格式</w:t>
            </w:r>
          </w:p>
        </w:tc>
        <w:tc>
          <w:tcPr>
            <w:tcW w:w="3620" w:type="pct"/>
            <w:vAlign w:val="center"/>
          </w:tcPr>
          <w:p w14:paraId="66B28BD9">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DD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70E8088">
            <w:pPr>
              <w:widowControl/>
              <w:jc w:val="center"/>
              <w:rPr>
                <w:kern w:val="0"/>
                <w:sz w:val="24"/>
              </w:rPr>
            </w:pPr>
            <w:r>
              <w:rPr>
                <w:rFonts w:hint="eastAsia"/>
                <w:kern w:val="0"/>
                <w:sz w:val="24"/>
              </w:rPr>
              <w:t>9</w:t>
            </w:r>
          </w:p>
        </w:tc>
        <w:tc>
          <w:tcPr>
            <w:tcW w:w="976" w:type="pct"/>
            <w:vAlign w:val="center"/>
          </w:tcPr>
          <w:p w14:paraId="5C2E35B1">
            <w:pPr>
              <w:widowControl/>
              <w:jc w:val="left"/>
              <w:rPr>
                <w:color w:val="000000"/>
                <w:kern w:val="0"/>
                <w:sz w:val="24"/>
              </w:rPr>
            </w:pPr>
            <w:r>
              <w:rPr>
                <w:color w:val="000000"/>
                <w:kern w:val="0"/>
                <w:sz w:val="24"/>
              </w:rPr>
              <w:t>条款响应</w:t>
            </w:r>
          </w:p>
        </w:tc>
        <w:tc>
          <w:tcPr>
            <w:tcW w:w="3620" w:type="pct"/>
            <w:vAlign w:val="center"/>
          </w:tcPr>
          <w:p w14:paraId="323B3E6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0B0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383BCC">
            <w:pPr>
              <w:widowControl/>
              <w:jc w:val="center"/>
              <w:rPr>
                <w:kern w:val="0"/>
                <w:sz w:val="24"/>
              </w:rPr>
            </w:pPr>
            <w:r>
              <w:rPr>
                <w:kern w:val="0"/>
                <w:sz w:val="24"/>
              </w:rPr>
              <w:t>1</w:t>
            </w:r>
            <w:r>
              <w:rPr>
                <w:rFonts w:hint="eastAsia"/>
                <w:kern w:val="0"/>
                <w:sz w:val="24"/>
              </w:rPr>
              <w:t>0</w:t>
            </w:r>
          </w:p>
        </w:tc>
        <w:tc>
          <w:tcPr>
            <w:tcW w:w="976" w:type="pct"/>
            <w:vAlign w:val="center"/>
          </w:tcPr>
          <w:p w14:paraId="63A05E8F">
            <w:pPr>
              <w:widowControl/>
              <w:jc w:val="left"/>
              <w:rPr>
                <w:kern w:val="0"/>
                <w:sz w:val="24"/>
              </w:rPr>
            </w:pPr>
            <w:r>
              <w:rPr>
                <w:kern w:val="0"/>
                <w:sz w:val="24"/>
              </w:rPr>
              <w:t>报价的修正（如有）</w:t>
            </w:r>
          </w:p>
        </w:tc>
        <w:tc>
          <w:tcPr>
            <w:tcW w:w="3620" w:type="pct"/>
            <w:vAlign w:val="center"/>
          </w:tcPr>
          <w:p w14:paraId="1A80964D">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317E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8A1509">
            <w:pPr>
              <w:widowControl/>
              <w:jc w:val="center"/>
              <w:rPr>
                <w:kern w:val="0"/>
                <w:sz w:val="24"/>
              </w:rPr>
            </w:pPr>
            <w:r>
              <w:rPr>
                <w:rFonts w:hint="eastAsia"/>
                <w:kern w:val="0"/>
                <w:sz w:val="24"/>
              </w:rPr>
              <w:t>11</w:t>
            </w:r>
          </w:p>
        </w:tc>
        <w:tc>
          <w:tcPr>
            <w:tcW w:w="976" w:type="pct"/>
            <w:vAlign w:val="center"/>
          </w:tcPr>
          <w:p w14:paraId="727B5A8E">
            <w:pPr>
              <w:widowControl/>
              <w:jc w:val="left"/>
              <w:rPr>
                <w:kern w:val="0"/>
                <w:sz w:val="24"/>
              </w:rPr>
            </w:pPr>
            <w:r>
              <w:rPr>
                <w:kern w:val="0"/>
                <w:sz w:val="24"/>
              </w:rPr>
              <w:t>报价合理性</w:t>
            </w:r>
          </w:p>
        </w:tc>
        <w:tc>
          <w:tcPr>
            <w:tcW w:w="3620" w:type="pct"/>
            <w:vAlign w:val="center"/>
          </w:tcPr>
          <w:p w14:paraId="7B217A5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039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32038AF">
            <w:pPr>
              <w:widowControl/>
              <w:jc w:val="center"/>
              <w:rPr>
                <w:kern w:val="0"/>
                <w:sz w:val="24"/>
              </w:rPr>
            </w:pPr>
            <w:r>
              <w:rPr>
                <w:rFonts w:hint="eastAsia"/>
                <w:kern w:val="0"/>
                <w:sz w:val="24"/>
              </w:rPr>
              <w:t>12</w:t>
            </w:r>
          </w:p>
        </w:tc>
        <w:tc>
          <w:tcPr>
            <w:tcW w:w="976" w:type="pct"/>
            <w:vAlign w:val="center"/>
          </w:tcPr>
          <w:p w14:paraId="38EFBE40">
            <w:pPr>
              <w:widowControl/>
              <w:jc w:val="left"/>
              <w:rPr>
                <w:kern w:val="0"/>
                <w:sz w:val="24"/>
              </w:rPr>
            </w:pPr>
            <w:r>
              <w:rPr>
                <w:kern w:val="0"/>
                <w:sz w:val="24"/>
              </w:rPr>
              <w:t>公平竞争</w:t>
            </w:r>
          </w:p>
        </w:tc>
        <w:tc>
          <w:tcPr>
            <w:tcW w:w="3620" w:type="pct"/>
            <w:vAlign w:val="center"/>
          </w:tcPr>
          <w:p w14:paraId="7D7A602D">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67D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2E1793">
            <w:pPr>
              <w:widowControl/>
              <w:jc w:val="center"/>
              <w:rPr>
                <w:kern w:val="0"/>
                <w:sz w:val="24"/>
              </w:rPr>
            </w:pPr>
            <w:r>
              <w:rPr>
                <w:rFonts w:hint="eastAsia"/>
                <w:kern w:val="0"/>
                <w:sz w:val="24"/>
              </w:rPr>
              <w:t>13</w:t>
            </w:r>
          </w:p>
        </w:tc>
        <w:tc>
          <w:tcPr>
            <w:tcW w:w="976" w:type="pct"/>
            <w:vAlign w:val="center"/>
          </w:tcPr>
          <w:p w14:paraId="6803A27E">
            <w:pPr>
              <w:widowControl/>
              <w:jc w:val="left"/>
              <w:rPr>
                <w:kern w:val="0"/>
                <w:sz w:val="24"/>
              </w:rPr>
            </w:pPr>
            <w:r>
              <w:rPr>
                <w:kern w:val="0"/>
                <w:sz w:val="24"/>
              </w:rPr>
              <w:t>串通投标</w:t>
            </w:r>
          </w:p>
        </w:tc>
        <w:tc>
          <w:tcPr>
            <w:tcW w:w="3620" w:type="pct"/>
            <w:vAlign w:val="center"/>
          </w:tcPr>
          <w:p w14:paraId="251274F5">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1793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347451">
            <w:pPr>
              <w:widowControl/>
              <w:jc w:val="center"/>
              <w:rPr>
                <w:kern w:val="0"/>
                <w:sz w:val="24"/>
              </w:rPr>
            </w:pPr>
            <w:r>
              <w:rPr>
                <w:rFonts w:hint="eastAsia"/>
                <w:kern w:val="0"/>
                <w:sz w:val="24"/>
              </w:rPr>
              <w:t>14</w:t>
            </w:r>
          </w:p>
        </w:tc>
        <w:tc>
          <w:tcPr>
            <w:tcW w:w="976" w:type="pct"/>
            <w:vAlign w:val="center"/>
          </w:tcPr>
          <w:p w14:paraId="0784C2A2">
            <w:pPr>
              <w:widowControl/>
              <w:jc w:val="left"/>
              <w:rPr>
                <w:kern w:val="0"/>
                <w:sz w:val="24"/>
              </w:rPr>
            </w:pPr>
            <w:r>
              <w:rPr>
                <w:kern w:val="0"/>
                <w:sz w:val="24"/>
              </w:rPr>
              <w:t>附加条件</w:t>
            </w:r>
          </w:p>
        </w:tc>
        <w:tc>
          <w:tcPr>
            <w:tcW w:w="3620" w:type="pct"/>
            <w:vAlign w:val="center"/>
          </w:tcPr>
          <w:p w14:paraId="31F6187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6171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B8BE32F">
            <w:pPr>
              <w:widowControl/>
              <w:jc w:val="center"/>
              <w:rPr>
                <w:kern w:val="0"/>
                <w:sz w:val="24"/>
              </w:rPr>
            </w:pPr>
            <w:r>
              <w:rPr>
                <w:rFonts w:hint="eastAsia"/>
                <w:kern w:val="0"/>
                <w:sz w:val="24"/>
              </w:rPr>
              <w:t>15</w:t>
            </w:r>
          </w:p>
        </w:tc>
        <w:tc>
          <w:tcPr>
            <w:tcW w:w="976" w:type="pct"/>
            <w:vAlign w:val="center"/>
          </w:tcPr>
          <w:p w14:paraId="26508375">
            <w:pPr>
              <w:widowControl/>
              <w:jc w:val="left"/>
              <w:rPr>
                <w:kern w:val="0"/>
                <w:sz w:val="24"/>
              </w:rPr>
            </w:pPr>
            <w:r>
              <w:rPr>
                <w:kern w:val="0"/>
                <w:sz w:val="24"/>
              </w:rPr>
              <w:t>其他无效情形</w:t>
            </w:r>
          </w:p>
        </w:tc>
        <w:tc>
          <w:tcPr>
            <w:tcW w:w="3620" w:type="pct"/>
            <w:vAlign w:val="center"/>
          </w:tcPr>
          <w:p w14:paraId="4366E21B">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504"/>
    <w:bookmarkEnd w:id="505"/>
    <w:p w14:paraId="1AA8CC00">
      <w:pPr>
        <w:numPr>
          <w:ilvl w:val="0"/>
          <w:numId w:val="69"/>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BDA6710">
      <w:pPr>
        <w:numPr>
          <w:ilvl w:val="1"/>
          <w:numId w:val="69"/>
        </w:numPr>
        <w:tabs>
          <w:tab w:val="left" w:pos="1080"/>
        </w:tabs>
        <w:snapToGrid w:val="0"/>
        <w:spacing w:line="360" w:lineRule="auto"/>
        <w:rPr>
          <w:rFonts w:ascii="宋体" w:hAnsi="宋体" w:cs="宋体"/>
          <w:sz w:val="24"/>
        </w:rPr>
      </w:pPr>
      <w:r>
        <w:rPr>
          <w:rFonts w:hint="eastAsia" w:ascii="宋体" w:hAnsi="宋体" w:cs="宋体"/>
          <w:sz w:val="24"/>
        </w:rPr>
        <w:t>磋商小组所有成员应当集中与单一供应商分别进行磋商，并给予所有参加磋</w:t>
      </w:r>
    </w:p>
    <w:p w14:paraId="0BCBF54C">
      <w:pPr>
        <w:tabs>
          <w:tab w:val="left" w:pos="1080"/>
        </w:tabs>
        <w:snapToGrid w:val="0"/>
        <w:spacing w:line="360" w:lineRule="auto"/>
        <w:ind w:left="568" w:firstLine="480" w:firstLineChars="200"/>
        <w:rPr>
          <w:rFonts w:ascii="宋体" w:hAnsi="宋体" w:cs="宋体"/>
          <w:sz w:val="24"/>
        </w:rPr>
      </w:pPr>
      <w:r>
        <w:rPr>
          <w:rFonts w:hint="eastAsia" w:ascii="宋体" w:hAnsi="宋体" w:cs="宋体"/>
          <w:sz w:val="24"/>
        </w:rPr>
        <w:t>商的供应商平等的磋商机会。</w:t>
      </w:r>
    </w:p>
    <w:p w14:paraId="191D7F6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kern w:val="0"/>
          <w:sz w:val="24"/>
        </w:rPr>
        <w:t>在磋商过程中，磋商小组可以根据磋商文件和磋商情况实质性变动采购需求</w:t>
      </w:r>
    </w:p>
    <w:p w14:paraId="3D87ADF6">
      <w:pPr>
        <w:tabs>
          <w:tab w:val="left" w:pos="1080"/>
          <w:tab w:val="left" w:pos="1872"/>
        </w:tabs>
        <w:snapToGrid w:val="0"/>
        <w:spacing w:line="360" w:lineRule="auto"/>
        <w:ind w:left="1286" w:leftChars="498" w:hanging="240" w:hangingChars="100"/>
        <w:rPr>
          <w:rFonts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053D506E">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406730EB">
      <w:pPr>
        <w:tabs>
          <w:tab w:val="left" w:pos="1080"/>
          <w:tab w:val="left" w:pos="1872"/>
        </w:tabs>
        <w:snapToGrid w:val="0"/>
        <w:spacing w:line="360" w:lineRule="auto"/>
        <w:ind w:left="568" w:firstLine="480" w:firstLineChars="200"/>
        <w:rPr>
          <w:rFonts w:ascii="宋体" w:hAnsi="宋体" w:cs="宋体"/>
          <w:kern w:val="0"/>
          <w:sz w:val="24"/>
        </w:rPr>
      </w:pPr>
      <w:r>
        <w:rPr>
          <w:rFonts w:hint="eastAsia" w:ascii="宋体" w:hAnsi="宋体" w:cs="宋体"/>
          <w:kern w:val="0"/>
          <w:sz w:val="24"/>
        </w:rPr>
        <w:t>时以书面形式同时通知所有参加磋商的供应商。</w:t>
      </w:r>
    </w:p>
    <w:p w14:paraId="2A78EDE0">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34C57369">
      <w:pPr>
        <w:tabs>
          <w:tab w:val="left" w:pos="1080"/>
          <w:tab w:val="left" w:pos="1872"/>
        </w:tabs>
        <w:snapToGrid w:val="0"/>
        <w:spacing w:line="360" w:lineRule="auto"/>
        <w:ind w:left="1285" w:leftChars="612"/>
        <w:rPr>
          <w:rFonts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FF3C8C5">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响应文件的澄清、说明或者更正：</w:t>
      </w:r>
    </w:p>
    <w:p w14:paraId="3ACC3BF1">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AE2475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79E01F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105827C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磋商结束后，磋商小组将要求所有实质性响应的供应商在规定时间内提交最</w:t>
      </w:r>
    </w:p>
    <w:p w14:paraId="2AFAB64F">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z w:val="24"/>
        </w:rPr>
        <w:t>后报价。最后报价时间为磋商小组指定的时间，具体时间根据磋商进度另行通知。</w:t>
      </w:r>
    </w:p>
    <w:p w14:paraId="4B213679">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napToGrid w:val="0"/>
          <w:sz w:val="24"/>
        </w:rPr>
        <w:t>磋商文件能够详细列明采购标的的技术、服务要求的 ，磋商结束后 ，磋商</w:t>
      </w:r>
    </w:p>
    <w:p w14:paraId="53267060">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1C053DC2">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最后报价是供应商响应文件的有效组成部分。</w:t>
      </w:r>
    </w:p>
    <w:p w14:paraId="4C5547E1">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2D1FBE72">
      <w:pPr>
        <w:tabs>
          <w:tab w:val="left" w:pos="1080"/>
          <w:tab w:val="left" w:pos="1872"/>
        </w:tabs>
        <w:snapToGrid w:val="0"/>
        <w:spacing w:line="360" w:lineRule="auto"/>
        <w:ind w:left="568" w:firstLine="480" w:firstLineChars="200"/>
        <w:rPr>
          <w:rFonts w:ascii="宋体" w:hAnsi="宋体" w:cs="宋体"/>
          <w:snapToGrid w:val="0"/>
          <w:sz w:val="24"/>
        </w:rPr>
      </w:pPr>
      <w:r>
        <w:rPr>
          <w:rFonts w:hint="eastAsia" w:ascii="宋体" w:hAnsi="宋体" w:cs="宋体"/>
          <w:snapToGrid w:val="0"/>
          <w:sz w:val="24"/>
        </w:rPr>
        <w:t>磋商。</w:t>
      </w:r>
    </w:p>
    <w:p w14:paraId="24183AFD">
      <w:p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3   最后报价的算术修正及政策调整</w:t>
      </w:r>
    </w:p>
    <w:p w14:paraId="1E9CCD73">
      <w:pPr>
        <w:numPr>
          <w:ilvl w:val="1"/>
          <w:numId w:val="70"/>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6BF9847">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最后报价出现前后不一致的，按照下列规定修正：</w:t>
      </w:r>
    </w:p>
    <w:p w14:paraId="3CC57109">
      <w:pPr>
        <w:numPr>
          <w:ilvl w:val="2"/>
          <w:numId w:val="70"/>
        </w:numPr>
        <w:tabs>
          <w:tab w:val="left" w:pos="1080"/>
          <w:tab w:val="left" w:pos="1589"/>
          <w:tab w:val="left" w:pos="1980"/>
          <w:tab w:val="left" w:pos="2035"/>
          <w:tab w:val="left" w:pos="2114"/>
        </w:tabs>
        <w:snapToGrid w:val="0"/>
        <w:spacing w:line="360" w:lineRule="auto"/>
        <w:rPr>
          <w:rFonts w:ascii="宋体" w:hAnsi="宋体" w:cs="宋体"/>
          <w:sz w:val="24"/>
        </w:rPr>
      </w:pPr>
      <w:r>
        <w:rPr>
          <w:rFonts w:hint="eastAsia" w:ascii="宋体" w:hAnsi="宋体" w:cs="宋体"/>
          <w:sz w:val="24"/>
        </w:rPr>
        <w:t>竞争性磋商文件对于报价修正是否另有规定：</w:t>
      </w:r>
    </w:p>
    <w:p w14:paraId="5BFE7ECD">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98E4C3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■无，按下述3.2.2-3.2.5项规定修正。</w:t>
      </w:r>
    </w:p>
    <w:p w14:paraId="63FFBECF">
      <w:pPr>
        <w:numPr>
          <w:ilvl w:val="2"/>
          <w:numId w:val="70"/>
        </w:numPr>
        <w:tabs>
          <w:tab w:val="left" w:pos="1980"/>
          <w:tab w:val="left" w:pos="2035"/>
          <w:tab w:val="left" w:pos="2114"/>
          <w:tab w:val="left" w:pos="2977"/>
        </w:tabs>
        <w:snapToGrid w:val="0"/>
        <w:spacing w:line="360" w:lineRule="auto"/>
        <w:rPr>
          <w:rFonts w:ascii="宋体" w:hAnsi="宋体" w:cs="宋体"/>
          <w:sz w:val="24"/>
        </w:rPr>
      </w:pPr>
      <w:r>
        <w:rPr>
          <w:rFonts w:hint="eastAsia" w:ascii="宋体" w:hAnsi="宋体" w:cs="宋体"/>
          <w:sz w:val="24"/>
        </w:rPr>
        <w:t>大写金额和小写金额不一致的，以大写金额为准；</w:t>
      </w:r>
    </w:p>
    <w:p w14:paraId="710C6745">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单价金额小数点或者百分比有明显错位的，以总价为准，并修改单价；</w:t>
      </w:r>
    </w:p>
    <w:p w14:paraId="5BB6348D">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总价金额与按单价汇总金额不一致的 ，以单价金额计算结果为准。</w:t>
      </w:r>
    </w:p>
    <w:p w14:paraId="07601582">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同时出现两种以上不一致的，按照前款规定的顺序修正。</w:t>
      </w:r>
    </w:p>
    <w:p w14:paraId="02865819">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57083485">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22FA747">
      <w:pPr>
        <w:numPr>
          <w:ilvl w:val="2"/>
          <w:numId w:val="70"/>
        </w:numPr>
        <w:tabs>
          <w:tab w:val="left" w:pos="1080"/>
          <w:tab w:val="left" w:pos="1589"/>
          <w:tab w:val="left" w:pos="1843"/>
          <w:tab w:val="left" w:pos="1980"/>
        </w:tabs>
        <w:snapToGrid w:val="0"/>
        <w:spacing w:line="360" w:lineRule="auto"/>
        <w:rPr>
          <w:rFonts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10</w:t>
      </w:r>
      <w:r>
        <w:rPr>
          <w:rFonts w:hint="eastAsia" w:ascii="宋体" w:hAnsi="宋体" w:cs="宋体"/>
          <w:sz w:val="24"/>
          <w:highlight w:val="none"/>
        </w:rPr>
        <w:t xml:space="preserve"> %的扣除，用扣除后的价格参加评审。</w:t>
      </w:r>
    </w:p>
    <w:p w14:paraId="0C492D24">
      <w:pPr>
        <w:numPr>
          <w:ilvl w:val="2"/>
          <w:numId w:val="70"/>
        </w:numPr>
        <w:tabs>
          <w:tab w:val="left" w:pos="1080"/>
          <w:tab w:val="left" w:pos="1589"/>
          <w:tab w:val="left" w:pos="1843"/>
          <w:tab w:val="left" w:pos="2035"/>
        </w:tabs>
        <w:snapToGrid w:val="0"/>
        <w:spacing w:line="360" w:lineRule="auto"/>
        <w:rPr>
          <w:rFonts w:ascii="宋体" w:hAnsi="宋体" w:cs="宋体"/>
          <w:sz w:val="24"/>
          <w:highlight w:val="none"/>
        </w:rPr>
      </w:pPr>
      <w:r>
        <w:rPr>
          <w:rFonts w:hint="eastAsia" w:ascii="宋体" w:hAnsi="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6</w:t>
      </w:r>
      <w:r>
        <w:rPr>
          <w:rFonts w:hint="eastAsia" w:ascii="宋体" w:hAnsi="宋体" w:cs="宋体"/>
          <w:sz w:val="24"/>
          <w:highlight w:val="none"/>
        </w:rPr>
        <w:t>%的扣除，用扣除后的价格参加评审。</w:t>
      </w:r>
    </w:p>
    <w:p w14:paraId="0C46A4AA">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highlight w:val="none"/>
        </w:rPr>
        <w:t>组成联合体或者接受分包的小微企业与联合体内其他企业、分包企业之间存在直接控股、管理关系的，不享受价格扣除优</w:t>
      </w:r>
      <w:r>
        <w:rPr>
          <w:rFonts w:hint="eastAsia" w:ascii="宋体" w:hAnsi="宋体" w:cs="宋体"/>
          <w:sz w:val="24"/>
        </w:rPr>
        <w:t>惠政策。</w:t>
      </w:r>
    </w:p>
    <w:p w14:paraId="03F9A489">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价格扣除比例对小型企业和微型企业同等对待，不作区分。</w:t>
      </w:r>
    </w:p>
    <w:p w14:paraId="5EE8AC7E">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0761DE68">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8AA9BE5">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525BDD98">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1DFE2625">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其他为落实政府采购政策实施的优先采购：无。</w:t>
      </w:r>
    </w:p>
    <w:p w14:paraId="513AF752">
      <w:pPr>
        <w:numPr>
          <w:ilvl w:val="0"/>
          <w:numId w:val="70"/>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D12D6E3">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供应商对实质性变动不予确认的；</w:t>
      </w:r>
    </w:p>
    <w:p w14:paraId="3EA3136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63FFA2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未按照磋商小组规定的时间、逾期提交最后报价的；</w:t>
      </w:r>
    </w:p>
    <w:p w14:paraId="68BF3DC6">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6511E23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响应文件中出现可选择性或可调整的报价的（竞争性磋商文件另有规定的除 外）；</w:t>
      </w:r>
    </w:p>
    <w:p w14:paraId="01B6AFA8">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最后报价出现前后不一致，供应商对修正后的报价不予确认的；</w:t>
      </w:r>
    </w:p>
    <w:p w14:paraId="7F80B7AF">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FBC3381">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评审方法和评审标准</w:t>
      </w:r>
    </w:p>
    <w:p w14:paraId="14FC72EE">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350C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02AA63CB">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266DC0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关于无线局域网认证产品政府采购清单中的产品，优先采购的具体规定（如涉及）/。</w:t>
      </w:r>
    </w:p>
    <w:p w14:paraId="1AFEF6A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确定</w:t>
      </w:r>
      <w:bookmarkStart w:id="507" w:name="_Toc226309790"/>
      <w:bookmarkStart w:id="508" w:name="_Toc127161460"/>
      <w:bookmarkStart w:id="509" w:name="_Toc142311048"/>
      <w:bookmarkStart w:id="510" w:name="_Toc164351640"/>
      <w:bookmarkStart w:id="511" w:name="_Toc151193788"/>
      <w:bookmarkStart w:id="512" w:name="_Ref467307010"/>
      <w:bookmarkStart w:id="513" w:name="_Toc150509297"/>
      <w:bookmarkStart w:id="514" w:name="_Toc264969236"/>
      <w:bookmarkStart w:id="515" w:name="_Toc520356170"/>
      <w:bookmarkStart w:id="516" w:name="_Toc150774751"/>
      <w:bookmarkStart w:id="517" w:name="_Toc164608815"/>
      <w:bookmarkStart w:id="518" w:name="_Toc149720839"/>
      <w:bookmarkStart w:id="519" w:name="_Toc150480784"/>
      <w:bookmarkStart w:id="520" w:name="_Toc305158814"/>
      <w:bookmarkStart w:id="521" w:name="_Toc164229387"/>
      <w:bookmarkStart w:id="522" w:name="_Toc127151546"/>
      <w:bookmarkStart w:id="523" w:name="_Toc151193860"/>
      <w:bookmarkStart w:id="524" w:name="_Toc150774646"/>
      <w:bookmarkStart w:id="525" w:name="_Toc151193716"/>
      <w:bookmarkStart w:id="526" w:name="_Toc151190173"/>
      <w:bookmarkStart w:id="527" w:name="_Toc127151747"/>
      <w:bookmarkStart w:id="528" w:name="_Toc195842911"/>
      <w:bookmarkStart w:id="529" w:name="_Toc265228384"/>
      <w:bookmarkStart w:id="530" w:name="_Toc226965819"/>
      <w:bookmarkStart w:id="531" w:name="_Toc226965736"/>
      <w:bookmarkStart w:id="532" w:name="_Toc226337242"/>
      <w:bookmarkStart w:id="533" w:name="_Toc305158888"/>
      <w:bookmarkStart w:id="534" w:name="_Toc151193644"/>
      <w:bookmarkStart w:id="535" w:name="_Toc151193934"/>
      <w:bookmarkStart w:id="536" w:name="_Toc164229241"/>
      <w:bookmarkStart w:id="537" w:name="_Toc164608660"/>
      <w:r>
        <w:rPr>
          <w:rFonts w:hint="eastAsia" w:ascii="宋体" w:hAnsi="宋体" w:cs="宋体"/>
          <w:sz w:val="24"/>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EEEB96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EB0A3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79D74F8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ED6D65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报告违法行为</w:t>
      </w:r>
    </w:p>
    <w:p w14:paraId="150A39D9">
      <w:pPr>
        <w:numPr>
          <w:ilvl w:val="1"/>
          <w:numId w:val="71"/>
        </w:numPr>
        <w:tabs>
          <w:tab w:val="left" w:pos="1080"/>
          <w:tab w:val="left" w:pos="1589"/>
          <w:tab w:val="left" w:pos="1872"/>
        </w:tabs>
        <w:snapToGrid w:val="0"/>
        <w:spacing w:line="360" w:lineRule="auto"/>
        <w:ind w:left="1077" w:hanging="720"/>
        <w:rPr>
          <w:rFonts w:ascii="宋体" w:hAnsi="宋体" w:cs="宋体"/>
          <w:sz w:val="24"/>
        </w:rPr>
        <w:sectPr>
          <w:headerReference r:id="rId14" w:type="default"/>
          <w:footerReference r:id="rId15" w:type="default"/>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1601B1C">
      <w:pPr>
        <w:widowControl/>
        <w:tabs>
          <w:tab w:val="left" w:pos="1080"/>
          <w:tab w:val="left" w:pos="1589"/>
          <w:tab w:val="left" w:pos="1872"/>
        </w:tabs>
        <w:snapToGrid w:val="0"/>
        <w:spacing w:line="360" w:lineRule="auto"/>
        <w:jc w:val="left"/>
        <w:rPr>
          <w:rFonts w:ascii="宋体" w:hAnsi="宋体" w:cs="宋体"/>
          <w:b/>
          <w:sz w:val="24"/>
        </w:rPr>
      </w:pPr>
    </w:p>
    <w:p w14:paraId="5E2B37DD">
      <w:pPr>
        <w:pStyle w:val="5"/>
        <w:numPr>
          <w:ilvl w:val="0"/>
          <w:numId w:val="7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00014B56">
      <w:pPr>
        <w:spacing w:line="360" w:lineRule="auto"/>
        <w:ind w:firstLine="560" w:firstLineChars="200"/>
        <w:rPr>
          <w:sz w:val="28"/>
          <w:szCs w:val="28"/>
        </w:rPr>
      </w:pPr>
      <w:r>
        <w:rPr>
          <w:rFonts w:hint="eastAsia"/>
          <w:sz w:val="28"/>
          <w:szCs w:val="28"/>
        </w:rPr>
        <w:t xml:space="preserve">1.评分因素及分值: </w:t>
      </w:r>
    </w:p>
    <w:p w14:paraId="7C1D8785">
      <w:pPr>
        <w:pStyle w:val="28"/>
        <w:tabs>
          <w:tab w:val="left" w:pos="1260"/>
        </w:tabs>
      </w:pPr>
    </w:p>
    <w:tbl>
      <w:tblPr>
        <w:tblStyle w:val="88"/>
        <w:tblW w:w="8590" w:type="dxa"/>
        <w:tblInd w:w="4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7"/>
        <w:gridCol w:w="3388"/>
        <w:gridCol w:w="1321"/>
        <w:gridCol w:w="1934"/>
      </w:tblGrid>
      <w:tr w14:paraId="3E9B65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47" w:type="dxa"/>
            <w:tcBorders>
              <w:bottom w:val="single" w:color="000000" w:sz="6" w:space="0"/>
              <w:right w:val="single" w:color="000000" w:sz="6" w:space="0"/>
            </w:tcBorders>
          </w:tcPr>
          <w:p w14:paraId="4881064F">
            <w:pPr>
              <w:spacing w:line="360" w:lineRule="auto"/>
              <w:ind w:firstLine="480" w:firstLineChars="200"/>
              <w:rPr>
                <w:sz w:val="24"/>
              </w:rPr>
            </w:pPr>
            <w:r>
              <w:rPr>
                <w:rFonts w:hint="eastAsia"/>
                <w:sz w:val="24"/>
              </w:rPr>
              <w:t xml:space="preserve">序号 </w:t>
            </w:r>
          </w:p>
        </w:tc>
        <w:tc>
          <w:tcPr>
            <w:tcW w:w="3388" w:type="dxa"/>
            <w:tcBorders>
              <w:left w:val="single" w:color="000000" w:sz="6" w:space="0"/>
              <w:bottom w:val="single" w:color="000000" w:sz="6" w:space="0"/>
              <w:right w:val="single" w:color="000000" w:sz="6" w:space="0"/>
            </w:tcBorders>
          </w:tcPr>
          <w:p w14:paraId="40A3A040">
            <w:pPr>
              <w:spacing w:line="360" w:lineRule="auto"/>
              <w:ind w:firstLine="480" w:firstLineChars="200"/>
              <w:rPr>
                <w:sz w:val="24"/>
              </w:rPr>
            </w:pPr>
            <w:r>
              <w:rPr>
                <w:rFonts w:hint="eastAsia"/>
                <w:sz w:val="24"/>
              </w:rPr>
              <w:t xml:space="preserve">评 分 因 素 </w:t>
            </w:r>
          </w:p>
        </w:tc>
        <w:tc>
          <w:tcPr>
            <w:tcW w:w="1321" w:type="dxa"/>
            <w:tcBorders>
              <w:left w:val="single" w:color="000000" w:sz="6" w:space="0"/>
              <w:bottom w:val="single" w:color="000000" w:sz="6" w:space="0"/>
              <w:right w:val="single" w:color="000000" w:sz="6" w:space="0"/>
            </w:tcBorders>
          </w:tcPr>
          <w:p w14:paraId="2C0B11CB">
            <w:pPr>
              <w:spacing w:line="360" w:lineRule="auto"/>
              <w:ind w:firstLine="480" w:firstLineChars="200"/>
              <w:rPr>
                <w:sz w:val="24"/>
              </w:rPr>
            </w:pPr>
            <w:r>
              <w:rPr>
                <w:rFonts w:hint="eastAsia"/>
                <w:sz w:val="24"/>
              </w:rPr>
              <w:t xml:space="preserve">分值 </w:t>
            </w:r>
          </w:p>
        </w:tc>
        <w:tc>
          <w:tcPr>
            <w:tcW w:w="1934" w:type="dxa"/>
            <w:tcBorders>
              <w:left w:val="single" w:color="000000" w:sz="6" w:space="0"/>
              <w:bottom w:val="single" w:color="000000" w:sz="6" w:space="0"/>
            </w:tcBorders>
          </w:tcPr>
          <w:p w14:paraId="0C3110BF">
            <w:pPr>
              <w:spacing w:line="360" w:lineRule="auto"/>
              <w:ind w:firstLine="480" w:firstLineChars="200"/>
              <w:rPr>
                <w:sz w:val="24"/>
              </w:rPr>
            </w:pPr>
            <w:r>
              <w:rPr>
                <w:rFonts w:hint="eastAsia"/>
                <w:sz w:val="24"/>
              </w:rPr>
              <w:t xml:space="preserve">备 注 </w:t>
            </w:r>
          </w:p>
        </w:tc>
      </w:tr>
      <w:tr w14:paraId="0A399F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947" w:type="dxa"/>
            <w:tcBorders>
              <w:top w:val="single" w:color="000000" w:sz="6" w:space="0"/>
              <w:bottom w:val="single" w:color="000000" w:sz="6" w:space="0"/>
              <w:right w:val="single" w:color="000000" w:sz="6" w:space="0"/>
            </w:tcBorders>
          </w:tcPr>
          <w:p w14:paraId="11E97CDB">
            <w:pPr>
              <w:spacing w:line="360" w:lineRule="auto"/>
              <w:ind w:firstLine="480" w:firstLineChars="200"/>
              <w:rPr>
                <w:sz w:val="24"/>
              </w:rPr>
            </w:pPr>
            <w:r>
              <w:rPr>
                <w:rFonts w:hint="eastAsia"/>
                <w:sz w:val="24"/>
              </w:rPr>
              <w:t xml:space="preserve">（1） </w:t>
            </w:r>
          </w:p>
        </w:tc>
        <w:tc>
          <w:tcPr>
            <w:tcW w:w="3388" w:type="dxa"/>
            <w:tcBorders>
              <w:top w:val="single" w:color="000000" w:sz="6" w:space="0"/>
              <w:left w:val="single" w:color="000000" w:sz="6" w:space="0"/>
              <w:bottom w:val="single" w:color="000000" w:sz="6" w:space="0"/>
              <w:right w:val="single" w:color="000000" w:sz="6" w:space="0"/>
            </w:tcBorders>
          </w:tcPr>
          <w:p w14:paraId="53FF099E">
            <w:pPr>
              <w:spacing w:line="360" w:lineRule="auto"/>
              <w:ind w:firstLine="480" w:firstLineChars="200"/>
              <w:rPr>
                <w:sz w:val="24"/>
              </w:rPr>
            </w:pPr>
            <w:r>
              <w:rPr>
                <w:rFonts w:hint="eastAsia"/>
                <w:sz w:val="24"/>
              </w:rPr>
              <w:t xml:space="preserve">商务部分 </w:t>
            </w:r>
          </w:p>
        </w:tc>
        <w:tc>
          <w:tcPr>
            <w:tcW w:w="1321" w:type="dxa"/>
            <w:tcBorders>
              <w:top w:val="single" w:color="000000" w:sz="6" w:space="0"/>
              <w:left w:val="single" w:color="000000" w:sz="6" w:space="0"/>
              <w:bottom w:val="single" w:color="000000" w:sz="6" w:space="0"/>
              <w:right w:val="single" w:color="000000" w:sz="6" w:space="0"/>
            </w:tcBorders>
          </w:tcPr>
          <w:p w14:paraId="5C542C99">
            <w:pPr>
              <w:spacing w:line="360" w:lineRule="auto"/>
              <w:ind w:firstLine="480" w:firstLineChars="200"/>
              <w:rPr>
                <w:sz w:val="24"/>
              </w:rPr>
            </w:pPr>
            <w:r>
              <w:rPr>
                <w:rFonts w:hint="eastAsia"/>
                <w:sz w:val="24"/>
              </w:rPr>
              <w:t>25</w:t>
            </w:r>
          </w:p>
        </w:tc>
        <w:tc>
          <w:tcPr>
            <w:tcW w:w="1934" w:type="dxa"/>
            <w:tcBorders>
              <w:top w:val="single" w:color="000000" w:sz="6" w:space="0"/>
              <w:left w:val="single" w:color="000000" w:sz="6" w:space="0"/>
              <w:bottom w:val="single" w:color="000000" w:sz="6" w:space="0"/>
            </w:tcBorders>
          </w:tcPr>
          <w:p w14:paraId="488F3DDB">
            <w:pPr>
              <w:spacing w:line="360" w:lineRule="auto"/>
              <w:ind w:firstLine="480" w:firstLineChars="200"/>
              <w:rPr>
                <w:sz w:val="24"/>
              </w:rPr>
            </w:pPr>
            <w:r>
              <w:rPr>
                <w:rFonts w:hint="eastAsia"/>
                <w:sz w:val="24"/>
              </w:rPr>
              <w:t xml:space="preserve"> </w:t>
            </w:r>
          </w:p>
        </w:tc>
      </w:tr>
      <w:tr w14:paraId="6C8CE6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947" w:type="dxa"/>
            <w:tcBorders>
              <w:top w:val="single" w:color="000000" w:sz="6" w:space="0"/>
              <w:bottom w:val="single" w:color="000000" w:sz="6" w:space="0"/>
              <w:right w:val="single" w:color="000000" w:sz="6" w:space="0"/>
            </w:tcBorders>
          </w:tcPr>
          <w:p w14:paraId="7C20E0BF">
            <w:pPr>
              <w:spacing w:line="360" w:lineRule="auto"/>
              <w:ind w:firstLine="480" w:firstLineChars="200"/>
              <w:rPr>
                <w:sz w:val="24"/>
              </w:rPr>
            </w:pPr>
            <w:r>
              <w:rPr>
                <w:rFonts w:hint="eastAsia"/>
                <w:sz w:val="24"/>
              </w:rPr>
              <w:t xml:space="preserve">（2） </w:t>
            </w:r>
          </w:p>
        </w:tc>
        <w:tc>
          <w:tcPr>
            <w:tcW w:w="3388" w:type="dxa"/>
            <w:tcBorders>
              <w:top w:val="single" w:color="000000" w:sz="6" w:space="0"/>
              <w:left w:val="single" w:color="000000" w:sz="6" w:space="0"/>
              <w:bottom w:val="single" w:color="000000" w:sz="6" w:space="0"/>
              <w:right w:val="single" w:color="000000" w:sz="6" w:space="0"/>
            </w:tcBorders>
          </w:tcPr>
          <w:p w14:paraId="33DEB100">
            <w:pPr>
              <w:spacing w:line="360" w:lineRule="auto"/>
              <w:ind w:firstLine="480" w:firstLineChars="200"/>
              <w:rPr>
                <w:sz w:val="24"/>
              </w:rPr>
            </w:pPr>
            <w:r>
              <w:rPr>
                <w:rFonts w:hint="eastAsia"/>
                <w:sz w:val="24"/>
              </w:rPr>
              <w:t xml:space="preserve">技术部分 </w:t>
            </w:r>
          </w:p>
        </w:tc>
        <w:tc>
          <w:tcPr>
            <w:tcW w:w="1321" w:type="dxa"/>
            <w:tcBorders>
              <w:top w:val="single" w:color="000000" w:sz="6" w:space="0"/>
              <w:left w:val="single" w:color="000000" w:sz="6" w:space="0"/>
              <w:bottom w:val="single" w:color="000000" w:sz="6" w:space="0"/>
              <w:right w:val="single" w:color="000000" w:sz="6" w:space="0"/>
            </w:tcBorders>
          </w:tcPr>
          <w:p w14:paraId="5751D060">
            <w:pPr>
              <w:spacing w:line="360" w:lineRule="auto"/>
              <w:ind w:firstLine="480" w:firstLineChars="200"/>
              <w:rPr>
                <w:sz w:val="24"/>
              </w:rPr>
            </w:pPr>
            <w:r>
              <w:rPr>
                <w:rFonts w:hint="eastAsia"/>
                <w:sz w:val="24"/>
              </w:rPr>
              <w:t>60</w:t>
            </w:r>
          </w:p>
        </w:tc>
        <w:tc>
          <w:tcPr>
            <w:tcW w:w="1934" w:type="dxa"/>
            <w:tcBorders>
              <w:top w:val="single" w:color="000000" w:sz="6" w:space="0"/>
              <w:left w:val="single" w:color="000000" w:sz="6" w:space="0"/>
              <w:bottom w:val="single" w:color="000000" w:sz="6" w:space="0"/>
            </w:tcBorders>
          </w:tcPr>
          <w:p w14:paraId="26ABDFC3">
            <w:pPr>
              <w:spacing w:line="360" w:lineRule="auto"/>
              <w:ind w:firstLine="480" w:firstLineChars="200"/>
              <w:rPr>
                <w:sz w:val="24"/>
              </w:rPr>
            </w:pPr>
            <w:r>
              <w:rPr>
                <w:rFonts w:hint="eastAsia"/>
                <w:sz w:val="24"/>
              </w:rPr>
              <w:t xml:space="preserve"> </w:t>
            </w:r>
          </w:p>
        </w:tc>
      </w:tr>
      <w:tr w14:paraId="213685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947" w:type="dxa"/>
            <w:tcBorders>
              <w:top w:val="single" w:color="000000" w:sz="6" w:space="0"/>
              <w:bottom w:val="single" w:color="000000" w:sz="6" w:space="0"/>
              <w:right w:val="single" w:color="000000" w:sz="6" w:space="0"/>
            </w:tcBorders>
          </w:tcPr>
          <w:p w14:paraId="59F4588B">
            <w:pPr>
              <w:spacing w:line="360" w:lineRule="auto"/>
              <w:ind w:firstLine="480" w:firstLineChars="200"/>
              <w:rPr>
                <w:sz w:val="24"/>
              </w:rPr>
            </w:pPr>
            <w:r>
              <w:rPr>
                <w:rFonts w:hint="eastAsia"/>
                <w:sz w:val="24"/>
              </w:rPr>
              <w:t xml:space="preserve">（3） </w:t>
            </w:r>
          </w:p>
        </w:tc>
        <w:tc>
          <w:tcPr>
            <w:tcW w:w="3388" w:type="dxa"/>
            <w:tcBorders>
              <w:top w:val="single" w:color="000000" w:sz="6" w:space="0"/>
              <w:left w:val="single" w:color="000000" w:sz="6" w:space="0"/>
              <w:bottom w:val="single" w:color="000000" w:sz="6" w:space="0"/>
              <w:right w:val="single" w:color="000000" w:sz="6" w:space="0"/>
            </w:tcBorders>
          </w:tcPr>
          <w:p w14:paraId="355B37DB">
            <w:pPr>
              <w:spacing w:line="360" w:lineRule="auto"/>
              <w:ind w:firstLine="480" w:firstLineChars="200"/>
              <w:rPr>
                <w:sz w:val="24"/>
              </w:rPr>
            </w:pPr>
            <w:r>
              <w:rPr>
                <w:rFonts w:hint="eastAsia"/>
                <w:sz w:val="24"/>
              </w:rPr>
              <w:t xml:space="preserve">价格部分 </w:t>
            </w:r>
          </w:p>
        </w:tc>
        <w:tc>
          <w:tcPr>
            <w:tcW w:w="1321" w:type="dxa"/>
            <w:tcBorders>
              <w:top w:val="single" w:color="000000" w:sz="6" w:space="0"/>
              <w:left w:val="single" w:color="000000" w:sz="6" w:space="0"/>
              <w:bottom w:val="single" w:color="000000" w:sz="6" w:space="0"/>
              <w:right w:val="single" w:color="000000" w:sz="6" w:space="0"/>
            </w:tcBorders>
          </w:tcPr>
          <w:p w14:paraId="6B2F3AC3">
            <w:pPr>
              <w:spacing w:line="360" w:lineRule="auto"/>
              <w:ind w:firstLine="480" w:firstLineChars="200"/>
              <w:rPr>
                <w:sz w:val="24"/>
              </w:rPr>
            </w:pPr>
            <w:r>
              <w:rPr>
                <w:rFonts w:hint="eastAsia"/>
                <w:sz w:val="24"/>
              </w:rPr>
              <w:t>15</w:t>
            </w:r>
          </w:p>
        </w:tc>
        <w:tc>
          <w:tcPr>
            <w:tcW w:w="1934" w:type="dxa"/>
            <w:tcBorders>
              <w:top w:val="single" w:color="000000" w:sz="6" w:space="0"/>
              <w:left w:val="single" w:color="000000" w:sz="6" w:space="0"/>
              <w:bottom w:val="single" w:color="000000" w:sz="6" w:space="0"/>
            </w:tcBorders>
          </w:tcPr>
          <w:p w14:paraId="16E1A846">
            <w:pPr>
              <w:spacing w:line="360" w:lineRule="auto"/>
              <w:ind w:firstLine="480" w:firstLineChars="200"/>
              <w:rPr>
                <w:sz w:val="24"/>
              </w:rPr>
            </w:pPr>
            <w:r>
              <w:rPr>
                <w:rFonts w:hint="eastAsia"/>
                <w:sz w:val="24"/>
              </w:rPr>
              <w:t xml:space="preserve"> </w:t>
            </w:r>
          </w:p>
        </w:tc>
      </w:tr>
      <w:tr w14:paraId="64F512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5335" w:type="dxa"/>
            <w:gridSpan w:val="2"/>
            <w:tcBorders>
              <w:top w:val="single" w:color="000000" w:sz="6" w:space="0"/>
              <w:right w:val="single" w:color="000000" w:sz="6" w:space="0"/>
            </w:tcBorders>
          </w:tcPr>
          <w:p w14:paraId="307A6AD3">
            <w:pPr>
              <w:spacing w:line="360" w:lineRule="auto"/>
              <w:ind w:firstLine="480" w:firstLineChars="200"/>
              <w:rPr>
                <w:sz w:val="24"/>
              </w:rPr>
            </w:pPr>
            <w:r>
              <w:rPr>
                <w:rFonts w:hint="eastAsia"/>
                <w:sz w:val="24"/>
              </w:rPr>
              <w:t xml:space="preserve">合计 </w:t>
            </w:r>
          </w:p>
        </w:tc>
        <w:tc>
          <w:tcPr>
            <w:tcW w:w="1321" w:type="dxa"/>
            <w:tcBorders>
              <w:top w:val="single" w:color="000000" w:sz="6" w:space="0"/>
              <w:left w:val="single" w:color="000000" w:sz="6" w:space="0"/>
              <w:right w:val="single" w:color="000000" w:sz="6" w:space="0"/>
            </w:tcBorders>
          </w:tcPr>
          <w:p w14:paraId="1BDA9197">
            <w:pPr>
              <w:spacing w:line="360" w:lineRule="auto"/>
              <w:ind w:firstLine="480" w:firstLineChars="200"/>
              <w:rPr>
                <w:sz w:val="24"/>
              </w:rPr>
            </w:pPr>
            <w:r>
              <w:rPr>
                <w:rFonts w:hint="eastAsia"/>
                <w:sz w:val="24"/>
              </w:rPr>
              <w:t xml:space="preserve">100 </w:t>
            </w:r>
          </w:p>
        </w:tc>
        <w:tc>
          <w:tcPr>
            <w:tcW w:w="1934" w:type="dxa"/>
            <w:tcBorders>
              <w:top w:val="single" w:color="000000" w:sz="6" w:space="0"/>
              <w:left w:val="single" w:color="000000" w:sz="6" w:space="0"/>
            </w:tcBorders>
          </w:tcPr>
          <w:p w14:paraId="449E0011">
            <w:pPr>
              <w:spacing w:line="360" w:lineRule="auto"/>
              <w:ind w:firstLine="480" w:firstLineChars="200"/>
              <w:rPr>
                <w:sz w:val="24"/>
              </w:rPr>
            </w:pPr>
            <w:r>
              <w:rPr>
                <w:rFonts w:hint="eastAsia"/>
                <w:sz w:val="24"/>
              </w:rPr>
              <w:t xml:space="preserve"> </w:t>
            </w:r>
          </w:p>
        </w:tc>
      </w:tr>
    </w:tbl>
    <w:p w14:paraId="3214B268">
      <w:pPr>
        <w:spacing w:line="360" w:lineRule="auto"/>
        <w:ind w:firstLine="560" w:firstLineChars="200"/>
        <w:rPr>
          <w:sz w:val="28"/>
          <w:szCs w:val="28"/>
        </w:rPr>
      </w:pPr>
      <w:r>
        <w:rPr>
          <w:rFonts w:hint="eastAsia"/>
          <w:sz w:val="28"/>
          <w:szCs w:val="28"/>
        </w:rPr>
        <w:t xml:space="preserve">2.评分标准细则 </w:t>
      </w:r>
    </w:p>
    <w:p w14:paraId="284A44DB">
      <w:pPr>
        <w:spacing w:line="360" w:lineRule="auto"/>
        <w:ind w:firstLine="562" w:firstLineChars="200"/>
      </w:pPr>
      <w:r>
        <w:rPr>
          <w:rFonts w:hint="eastAsia"/>
          <w:b/>
          <w:bCs/>
          <w:sz w:val="28"/>
          <w:szCs w:val="28"/>
        </w:rPr>
        <w:t>1、商务评分标准（满分 25分）</w:t>
      </w:r>
    </w:p>
    <w:tbl>
      <w:tblPr>
        <w:tblStyle w:val="88"/>
        <w:tblW w:w="8598" w:type="dxa"/>
        <w:tblInd w:w="41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310"/>
        <w:gridCol w:w="5641"/>
        <w:gridCol w:w="879"/>
      </w:tblGrid>
      <w:tr w14:paraId="3CD7D9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68" w:type="dxa"/>
            <w:tcBorders>
              <w:tl2br w:val="nil"/>
              <w:tr2bl w:val="nil"/>
            </w:tcBorders>
          </w:tcPr>
          <w:p w14:paraId="5389C65D">
            <w:pPr>
              <w:spacing w:line="360" w:lineRule="auto"/>
              <w:rPr>
                <w:b/>
                <w:bCs/>
                <w:sz w:val="24"/>
              </w:rPr>
            </w:pPr>
            <w:r>
              <w:rPr>
                <w:rFonts w:hint="eastAsia"/>
                <w:b/>
                <w:bCs/>
                <w:sz w:val="24"/>
              </w:rPr>
              <w:t>序号</w:t>
            </w:r>
          </w:p>
        </w:tc>
        <w:tc>
          <w:tcPr>
            <w:tcW w:w="1310" w:type="dxa"/>
            <w:tcBorders>
              <w:tl2br w:val="nil"/>
              <w:tr2bl w:val="nil"/>
            </w:tcBorders>
          </w:tcPr>
          <w:p w14:paraId="713EF590">
            <w:pPr>
              <w:spacing w:line="360" w:lineRule="auto"/>
              <w:rPr>
                <w:b/>
                <w:bCs/>
                <w:sz w:val="24"/>
              </w:rPr>
            </w:pPr>
            <w:r>
              <w:rPr>
                <w:rFonts w:hint="eastAsia"/>
                <w:b/>
                <w:bCs/>
                <w:sz w:val="24"/>
              </w:rPr>
              <w:t>评审因素</w:t>
            </w:r>
          </w:p>
        </w:tc>
        <w:tc>
          <w:tcPr>
            <w:tcW w:w="5641" w:type="dxa"/>
            <w:tcBorders>
              <w:tl2br w:val="nil"/>
              <w:tr2bl w:val="nil"/>
            </w:tcBorders>
          </w:tcPr>
          <w:p w14:paraId="7EBCCAD2">
            <w:pPr>
              <w:spacing w:line="360" w:lineRule="auto"/>
              <w:rPr>
                <w:b/>
                <w:bCs/>
                <w:sz w:val="24"/>
              </w:rPr>
            </w:pPr>
            <w:r>
              <w:rPr>
                <w:rFonts w:hint="eastAsia"/>
                <w:b/>
                <w:bCs/>
                <w:sz w:val="24"/>
              </w:rPr>
              <w:t>评分标准说明</w:t>
            </w:r>
          </w:p>
        </w:tc>
        <w:tc>
          <w:tcPr>
            <w:tcW w:w="879" w:type="dxa"/>
            <w:tcBorders>
              <w:tl2br w:val="nil"/>
              <w:tr2bl w:val="nil"/>
            </w:tcBorders>
          </w:tcPr>
          <w:p w14:paraId="3E1E3AC4">
            <w:pPr>
              <w:spacing w:line="360" w:lineRule="auto"/>
              <w:rPr>
                <w:b/>
                <w:bCs/>
                <w:sz w:val="24"/>
              </w:rPr>
            </w:pPr>
            <w:r>
              <w:rPr>
                <w:rFonts w:hint="eastAsia"/>
                <w:b/>
                <w:bCs/>
                <w:sz w:val="24"/>
              </w:rPr>
              <w:t>得分</w:t>
            </w:r>
          </w:p>
        </w:tc>
      </w:tr>
      <w:tr w14:paraId="56019B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68" w:type="dxa"/>
            <w:tcBorders>
              <w:tl2br w:val="nil"/>
              <w:tr2bl w:val="nil"/>
            </w:tcBorders>
          </w:tcPr>
          <w:p w14:paraId="25B52E9D">
            <w:pPr>
              <w:spacing w:line="360" w:lineRule="auto"/>
              <w:rPr>
                <w:sz w:val="24"/>
              </w:rPr>
            </w:pPr>
            <w:r>
              <w:rPr>
                <w:rFonts w:hint="eastAsia"/>
                <w:sz w:val="24"/>
              </w:rPr>
              <w:t xml:space="preserve">1 </w:t>
            </w:r>
          </w:p>
        </w:tc>
        <w:tc>
          <w:tcPr>
            <w:tcW w:w="1310" w:type="dxa"/>
            <w:tcBorders>
              <w:tl2br w:val="nil"/>
              <w:tr2bl w:val="nil"/>
            </w:tcBorders>
            <w:vAlign w:val="center"/>
          </w:tcPr>
          <w:p w14:paraId="4E6BFA3A">
            <w:pPr>
              <w:jc w:val="left"/>
              <w:rPr>
                <w:rFonts w:ascii="宋体" w:hAnsi="宋体" w:cs="宋体"/>
                <w:color w:val="000000"/>
                <w:sz w:val="24"/>
              </w:rPr>
            </w:pPr>
            <w:r>
              <w:rPr>
                <w:rFonts w:hint="eastAsia" w:ascii="宋体" w:hAnsi="宋体" w:cs="宋体"/>
                <w:color w:val="000000"/>
                <w:sz w:val="24"/>
              </w:rPr>
              <w:t>基础分</w:t>
            </w:r>
          </w:p>
          <w:p w14:paraId="1678C443">
            <w:pPr>
              <w:jc w:val="left"/>
              <w:rPr>
                <w:rFonts w:ascii="宋体" w:hAnsi="宋体" w:cs="宋体"/>
                <w:color w:val="000000"/>
                <w:sz w:val="24"/>
                <w:lang w:val="zh-CN" w:bidi="zh-CN"/>
              </w:rPr>
            </w:pPr>
            <w:r>
              <w:rPr>
                <w:rFonts w:hint="eastAsia" w:ascii="宋体" w:hAnsi="宋体" w:cs="宋体"/>
                <w:color w:val="000000"/>
                <w:sz w:val="24"/>
              </w:rPr>
              <w:t>（4分）</w:t>
            </w:r>
          </w:p>
        </w:tc>
        <w:tc>
          <w:tcPr>
            <w:tcW w:w="5641" w:type="dxa"/>
            <w:tcBorders>
              <w:tl2br w:val="nil"/>
              <w:tr2bl w:val="nil"/>
            </w:tcBorders>
            <w:vAlign w:val="center"/>
          </w:tcPr>
          <w:p w14:paraId="4C235C2B">
            <w:pPr>
              <w:jc w:val="left"/>
              <w:rPr>
                <w:rFonts w:ascii="宋体" w:hAnsi="宋体" w:cs="宋体"/>
                <w:color w:val="000000"/>
                <w:sz w:val="24"/>
                <w:lang w:val="zh-CN" w:bidi="zh-CN"/>
              </w:rPr>
            </w:pPr>
            <w:r>
              <w:rPr>
                <w:rFonts w:hint="eastAsia" w:ascii="宋体" w:hAnsi="宋体" w:cs="宋体"/>
                <w:color w:val="000000"/>
                <w:sz w:val="24"/>
              </w:rPr>
              <w:t>全部满足磋商文件要求2分；一般技术条款每有一项负偏离，扣减一分，扣分最高不超过4分。</w:t>
            </w:r>
          </w:p>
        </w:tc>
        <w:tc>
          <w:tcPr>
            <w:tcW w:w="879" w:type="dxa"/>
            <w:tcBorders>
              <w:tl2br w:val="nil"/>
              <w:tr2bl w:val="nil"/>
            </w:tcBorders>
            <w:vAlign w:val="center"/>
          </w:tcPr>
          <w:p w14:paraId="4E031C53">
            <w:pPr>
              <w:jc w:val="center"/>
              <w:rPr>
                <w:rFonts w:ascii="宋体" w:hAnsi="宋体" w:cs="宋体"/>
                <w:color w:val="000000"/>
                <w:sz w:val="24"/>
                <w:lang w:bidi="zh-CN"/>
              </w:rPr>
            </w:pPr>
            <w:r>
              <w:rPr>
                <w:rFonts w:hint="eastAsia" w:cs="宋体"/>
                <w:color w:val="000000"/>
                <w:sz w:val="24"/>
              </w:rPr>
              <w:t>0-4</w:t>
            </w:r>
            <w:r>
              <w:rPr>
                <w:rFonts w:hint="eastAsia" w:ascii="宋体" w:hAnsi="宋体" w:cs="宋体"/>
                <w:color w:val="000000"/>
                <w:sz w:val="24"/>
              </w:rPr>
              <w:t>分</w:t>
            </w:r>
          </w:p>
        </w:tc>
      </w:tr>
      <w:tr w14:paraId="427614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68" w:type="dxa"/>
            <w:tcBorders>
              <w:tl2br w:val="nil"/>
              <w:tr2bl w:val="nil"/>
            </w:tcBorders>
          </w:tcPr>
          <w:p w14:paraId="1A5083D5">
            <w:pPr>
              <w:spacing w:line="360" w:lineRule="auto"/>
              <w:rPr>
                <w:sz w:val="24"/>
              </w:rPr>
            </w:pPr>
            <w:r>
              <w:rPr>
                <w:rFonts w:hint="eastAsia"/>
                <w:sz w:val="24"/>
              </w:rPr>
              <w:t>2</w:t>
            </w:r>
          </w:p>
        </w:tc>
        <w:tc>
          <w:tcPr>
            <w:tcW w:w="1310" w:type="dxa"/>
            <w:tcBorders>
              <w:tl2br w:val="nil"/>
              <w:tr2bl w:val="nil"/>
            </w:tcBorders>
            <w:vAlign w:val="center"/>
          </w:tcPr>
          <w:p w14:paraId="6EA1C535">
            <w:pPr>
              <w:jc w:val="left"/>
              <w:rPr>
                <w:rFonts w:ascii="宋体" w:hAnsi="宋体" w:cs="宋体"/>
                <w:color w:val="000000"/>
                <w:sz w:val="24"/>
                <w:lang w:val="zh-CN" w:bidi="zh-CN"/>
              </w:rPr>
            </w:pPr>
            <w:r>
              <w:rPr>
                <w:rFonts w:hint="eastAsia" w:ascii="宋体" w:hAnsi="宋体" w:cs="宋体"/>
                <w:color w:val="000000"/>
                <w:sz w:val="24"/>
              </w:rPr>
              <w:t>相关项目业绩（8分）</w:t>
            </w:r>
          </w:p>
        </w:tc>
        <w:tc>
          <w:tcPr>
            <w:tcW w:w="5641" w:type="dxa"/>
            <w:tcBorders>
              <w:tl2br w:val="nil"/>
              <w:tr2bl w:val="nil"/>
            </w:tcBorders>
            <w:vAlign w:val="center"/>
          </w:tcPr>
          <w:p w14:paraId="3FEADA0B">
            <w:pPr>
              <w:jc w:val="left"/>
              <w:rPr>
                <w:rFonts w:ascii="宋体" w:hAnsi="宋体" w:cs="宋体"/>
                <w:color w:val="000000"/>
                <w:sz w:val="24"/>
                <w:lang w:bidi="zh-CN"/>
              </w:rPr>
            </w:pPr>
            <w:r>
              <w:rPr>
                <w:rFonts w:hint="eastAsia" w:ascii="宋体" w:hAnsi="宋体" w:cs="宋体"/>
                <w:color w:val="000000"/>
                <w:sz w:val="24"/>
              </w:rPr>
              <w:t>投标人近三年服务过的类似餐饮项目业绩证明文件（包括合同关键页复印件或者中标通知书复印件），每提供一份加4分，满分8分。</w:t>
            </w:r>
          </w:p>
        </w:tc>
        <w:tc>
          <w:tcPr>
            <w:tcW w:w="879" w:type="dxa"/>
            <w:tcBorders>
              <w:tl2br w:val="nil"/>
              <w:tr2bl w:val="nil"/>
            </w:tcBorders>
            <w:vAlign w:val="center"/>
          </w:tcPr>
          <w:p w14:paraId="3C2B878F">
            <w:pPr>
              <w:jc w:val="center"/>
              <w:rPr>
                <w:rFonts w:ascii="宋体" w:hAnsi="宋体" w:cs="宋体"/>
                <w:color w:val="000000"/>
                <w:sz w:val="24"/>
                <w:lang w:bidi="zh-CN"/>
              </w:rPr>
            </w:pPr>
            <w:r>
              <w:rPr>
                <w:rFonts w:hint="eastAsia" w:cs="宋体"/>
                <w:color w:val="000000"/>
                <w:sz w:val="24"/>
              </w:rPr>
              <w:t>0-8</w:t>
            </w:r>
            <w:r>
              <w:rPr>
                <w:rFonts w:hint="eastAsia" w:ascii="宋体" w:hAnsi="宋体" w:cs="宋体"/>
                <w:color w:val="000000"/>
                <w:sz w:val="24"/>
              </w:rPr>
              <w:t>分</w:t>
            </w:r>
          </w:p>
        </w:tc>
      </w:tr>
      <w:tr w14:paraId="3DC38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68" w:type="dxa"/>
            <w:tcBorders>
              <w:tl2br w:val="nil"/>
              <w:tr2bl w:val="nil"/>
            </w:tcBorders>
          </w:tcPr>
          <w:p w14:paraId="5C75179A">
            <w:pPr>
              <w:spacing w:line="360" w:lineRule="auto"/>
              <w:rPr>
                <w:sz w:val="24"/>
              </w:rPr>
            </w:pPr>
            <w:r>
              <w:rPr>
                <w:rFonts w:hint="eastAsia"/>
                <w:sz w:val="24"/>
              </w:rPr>
              <w:t>3</w:t>
            </w:r>
          </w:p>
          <w:p w14:paraId="42231BA8">
            <w:pPr>
              <w:spacing w:line="360" w:lineRule="auto"/>
              <w:rPr>
                <w:sz w:val="24"/>
              </w:rPr>
            </w:pPr>
          </w:p>
        </w:tc>
        <w:tc>
          <w:tcPr>
            <w:tcW w:w="1310" w:type="dxa"/>
            <w:tcBorders>
              <w:tl2br w:val="nil"/>
              <w:tr2bl w:val="nil"/>
            </w:tcBorders>
            <w:vAlign w:val="center"/>
          </w:tcPr>
          <w:p w14:paraId="4223DE53">
            <w:pPr>
              <w:jc w:val="left"/>
              <w:rPr>
                <w:rFonts w:ascii="宋体" w:hAnsi="宋体" w:cs="宋体"/>
                <w:color w:val="000000"/>
                <w:sz w:val="24"/>
                <w:lang w:val="zh-CN" w:bidi="zh-CN"/>
              </w:rPr>
            </w:pPr>
            <w:r>
              <w:rPr>
                <w:rFonts w:hint="eastAsia" w:ascii="宋体" w:hAnsi="宋体" w:cs="宋体"/>
                <w:color w:val="000000"/>
                <w:sz w:val="24"/>
              </w:rPr>
              <w:t>拟派项目人员（8分）</w:t>
            </w:r>
          </w:p>
        </w:tc>
        <w:tc>
          <w:tcPr>
            <w:tcW w:w="5641" w:type="dxa"/>
            <w:tcBorders>
              <w:tl2br w:val="nil"/>
              <w:tr2bl w:val="nil"/>
            </w:tcBorders>
            <w:vAlign w:val="center"/>
          </w:tcPr>
          <w:p w14:paraId="0676041C">
            <w:pPr>
              <w:jc w:val="left"/>
              <w:rPr>
                <w:rFonts w:ascii="宋体" w:hAnsi="宋体" w:cs="宋体"/>
                <w:color w:val="000000"/>
                <w:sz w:val="24"/>
              </w:rPr>
            </w:pPr>
            <w:r>
              <w:rPr>
                <w:rFonts w:hint="eastAsia" w:ascii="宋体" w:hAnsi="宋体" w:cs="宋体"/>
                <w:color w:val="000000"/>
                <w:sz w:val="24"/>
              </w:rPr>
              <w:t>企业投入该项目人员齐备，组织机构完善8分；</w:t>
            </w:r>
          </w:p>
          <w:p w14:paraId="20396BD0">
            <w:pPr>
              <w:jc w:val="left"/>
              <w:rPr>
                <w:rFonts w:ascii="宋体" w:hAnsi="宋体" w:cs="宋体"/>
                <w:color w:val="000000"/>
                <w:sz w:val="24"/>
              </w:rPr>
            </w:pPr>
            <w:r>
              <w:rPr>
                <w:rFonts w:hint="eastAsia" w:ascii="宋体" w:hAnsi="宋体" w:cs="宋体"/>
                <w:color w:val="000000"/>
                <w:sz w:val="24"/>
              </w:rPr>
              <w:t>企业投入该项目人员较齐备，组织机构较完善5分；企业投入该项目人员不齐备，组织机构不完善2分；</w:t>
            </w:r>
          </w:p>
          <w:p w14:paraId="6BC169F7">
            <w:pPr>
              <w:pStyle w:val="55"/>
            </w:pPr>
            <w:r>
              <w:rPr>
                <w:rFonts w:hint="eastAsia" w:hAnsi="宋体" w:cs="宋体"/>
                <w:color w:val="000000"/>
                <w:sz w:val="24"/>
                <w:szCs w:val="24"/>
              </w:rPr>
              <w:t>未提供相关内容得0分。</w:t>
            </w:r>
          </w:p>
        </w:tc>
        <w:tc>
          <w:tcPr>
            <w:tcW w:w="879" w:type="dxa"/>
            <w:tcBorders>
              <w:tl2br w:val="nil"/>
              <w:tr2bl w:val="nil"/>
            </w:tcBorders>
            <w:vAlign w:val="center"/>
          </w:tcPr>
          <w:p w14:paraId="3523898A">
            <w:pPr>
              <w:jc w:val="center"/>
              <w:rPr>
                <w:rFonts w:ascii="宋体" w:hAnsi="宋体" w:cs="宋体"/>
                <w:color w:val="000000"/>
                <w:sz w:val="24"/>
                <w:lang w:bidi="zh-CN"/>
              </w:rPr>
            </w:pPr>
            <w:r>
              <w:rPr>
                <w:rFonts w:hint="eastAsia" w:cs="宋体"/>
                <w:color w:val="000000"/>
                <w:sz w:val="24"/>
              </w:rPr>
              <w:t>0-8</w:t>
            </w:r>
            <w:r>
              <w:rPr>
                <w:rFonts w:hint="eastAsia" w:ascii="宋体" w:hAnsi="宋体" w:cs="宋体"/>
                <w:color w:val="000000"/>
                <w:sz w:val="24"/>
              </w:rPr>
              <w:t>分</w:t>
            </w:r>
          </w:p>
        </w:tc>
      </w:tr>
      <w:tr w14:paraId="054DF3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68" w:type="dxa"/>
            <w:tcBorders>
              <w:tl2br w:val="nil"/>
              <w:tr2bl w:val="nil"/>
            </w:tcBorders>
          </w:tcPr>
          <w:p w14:paraId="102BE267">
            <w:pPr>
              <w:spacing w:line="360" w:lineRule="auto"/>
              <w:rPr>
                <w:sz w:val="24"/>
              </w:rPr>
            </w:pPr>
            <w:r>
              <w:rPr>
                <w:rFonts w:hint="eastAsia"/>
                <w:sz w:val="24"/>
              </w:rPr>
              <w:t>4</w:t>
            </w:r>
          </w:p>
        </w:tc>
        <w:tc>
          <w:tcPr>
            <w:tcW w:w="1310" w:type="dxa"/>
            <w:tcBorders>
              <w:tl2br w:val="nil"/>
              <w:tr2bl w:val="nil"/>
            </w:tcBorders>
            <w:vAlign w:val="center"/>
          </w:tcPr>
          <w:p w14:paraId="21DB6954">
            <w:pPr>
              <w:jc w:val="left"/>
              <w:rPr>
                <w:rFonts w:ascii="宋体" w:hAnsi="宋体" w:cs="宋体"/>
                <w:color w:val="000000"/>
                <w:sz w:val="24"/>
              </w:rPr>
            </w:pPr>
            <w:r>
              <w:rPr>
                <w:rFonts w:hint="eastAsia" w:ascii="宋体" w:hAnsi="宋体" w:cs="宋体"/>
                <w:color w:val="000000"/>
                <w:sz w:val="24"/>
              </w:rPr>
              <w:t>厨师证明</w:t>
            </w:r>
          </w:p>
          <w:p w14:paraId="269B3ABC">
            <w:pPr>
              <w:jc w:val="left"/>
              <w:rPr>
                <w:rFonts w:ascii="宋体" w:hAnsi="宋体" w:cs="宋体"/>
                <w:color w:val="000000"/>
                <w:sz w:val="24"/>
                <w:lang w:val="zh-CN" w:bidi="zh-CN"/>
              </w:rPr>
            </w:pPr>
            <w:r>
              <w:rPr>
                <w:rFonts w:hint="eastAsia" w:ascii="宋体" w:hAnsi="宋体" w:cs="宋体"/>
                <w:color w:val="000000"/>
                <w:sz w:val="24"/>
              </w:rPr>
              <w:t>（5分）</w:t>
            </w:r>
          </w:p>
        </w:tc>
        <w:tc>
          <w:tcPr>
            <w:tcW w:w="5641" w:type="dxa"/>
            <w:tcBorders>
              <w:tl2br w:val="nil"/>
              <w:tr2bl w:val="nil"/>
            </w:tcBorders>
            <w:vAlign w:val="center"/>
          </w:tcPr>
          <w:p w14:paraId="7C92F239">
            <w:pPr>
              <w:jc w:val="left"/>
              <w:rPr>
                <w:rFonts w:ascii="宋体" w:hAnsi="宋体" w:cs="宋体"/>
                <w:color w:val="000000"/>
                <w:sz w:val="24"/>
              </w:rPr>
            </w:pPr>
            <w:r>
              <w:rPr>
                <w:rFonts w:hint="eastAsia" w:ascii="宋体" w:hAnsi="宋体" w:cs="宋体"/>
                <w:color w:val="000000"/>
                <w:sz w:val="24"/>
              </w:rPr>
              <w:t>具有厨师高级技能证书每个3分，最多得3分；</w:t>
            </w:r>
          </w:p>
          <w:p w14:paraId="6200991F">
            <w:pPr>
              <w:jc w:val="left"/>
              <w:rPr>
                <w:rFonts w:ascii="宋体" w:hAnsi="宋体" w:cs="宋体"/>
                <w:color w:val="000000"/>
                <w:sz w:val="24"/>
                <w:lang w:bidi="zh-CN"/>
              </w:rPr>
            </w:pPr>
            <w:r>
              <w:rPr>
                <w:rFonts w:hint="eastAsia" w:ascii="宋体" w:hAnsi="宋体" w:cs="宋体"/>
                <w:color w:val="000000"/>
                <w:sz w:val="24"/>
              </w:rPr>
              <w:t>具有厨师中级技能证书每个</w:t>
            </w:r>
            <w:r>
              <w:rPr>
                <w:rFonts w:ascii="宋体" w:hAnsi="宋体" w:cs="宋体"/>
                <w:color w:val="000000"/>
                <w:sz w:val="24"/>
              </w:rPr>
              <w:t>2</w:t>
            </w:r>
            <w:r>
              <w:rPr>
                <w:rFonts w:hint="eastAsia" w:ascii="宋体" w:hAnsi="宋体" w:cs="宋体"/>
                <w:color w:val="000000"/>
                <w:sz w:val="24"/>
              </w:rPr>
              <w:t>分，最多得2分。</w:t>
            </w:r>
          </w:p>
        </w:tc>
        <w:tc>
          <w:tcPr>
            <w:tcW w:w="879" w:type="dxa"/>
            <w:tcBorders>
              <w:tl2br w:val="nil"/>
              <w:tr2bl w:val="nil"/>
            </w:tcBorders>
            <w:vAlign w:val="center"/>
          </w:tcPr>
          <w:p w14:paraId="11045C05">
            <w:pPr>
              <w:jc w:val="center"/>
              <w:rPr>
                <w:rFonts w:ascii="宋体" w:hAnsi="宋体" w:cs="宋体"/>
                <w:color w:val="000000"/>
                <w:sz w:val="24"/>
                <w:lang w:bidi="zh-CN"/>
              </w:rPr>
            </w:pPr>
            <w:r>
              <w:rPr>
                <w:rFonts w:hint="eastAsia" w:cs="宋体"/>
                <w:color w:val="000000"/>
                <w:sz w:val="24"/>
              </w:rPr>
              <w:t>0-</w:t>
            </w:r>
            <w:r>
              <w:rPr>
                <w:rFonts w:hint="eastAsia" w:ascii="宋体" w:hAnsi="宋体" w:cs="宋体"/>
                <w:color w:val="000000"/>
                <w:sz w:val="24"/>
              </w:rPr>
              <w:t>5分</w:t>
            </w:r>
          </w:p>
        </w:tc>
      </w:tr>
    </w:tbl>
    <w:p w14:paraId="7A060464">
      <w:pPr>
        <w:spacing w:line="360" w:lineRule="auto"/>
        <w:ind w:firstLine="562" w:firstLineChars="200"/>
        <w:rPr>
          <w:b/>
          <w:bCs/>
          <w:sz w:val="28"/>
          <w:szCs w:val="28"/>
        </w:rPr>
      </w:pPr>
      <w:r>
        <w:rPr>
          <w:rFonts w:hint="eastAsia"/>
          <w:b/>
          <w:bCs/>
          <w:sz w:val="28"/>
          <w:szCs w:val="28"/>
        </w:rPr>
        <w:t>2、技术评分标准（满分 60分）</w:t>
      </w:r>
    </w:p>
    <w:tbl>
      <w:tblPr>
        <w:tblStyle w:val="88"/>
        <w:tblpPr w:leftFromText="180" w:rightFromText="180" w:vertAnchor="text" w:horzAnchor="page" w:tblpX="2346" w:tblpY="362"/>
        <w:tblOverlap w:val="never"/>
        <w:tblW w:w="85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02"/>
        <w:gridCol w:w="5635"/>
        <w:gridCol w:w="907"/>
      </w:tblGrid>
      <w:tr w14:paraId="19D14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46" w:type="dxa"/>
            <w:tcBorders>
              <w:tl2br w:val="nil"/>
              <w:tr2bl w:val="nil"/>
            </w:tcBorders>
            <w:vAlign w:val="center"/>
          </w:tcPr>
          <w:p w14:paraId="258909FA">
            <w:pPr>
              <w:spacing w:line="360" w:lineRule="auto"/>
              <w:rPr>
                <w:b/>
                <w:bCs/>
                <w:sz w:val="24"/>
              </w:rPr>
            </w:pPr>
            <w:r>
              <w:rPr>
                <w:rFonts w:hint="eastAsia"/>
                <w:b/>
                <w:bCs/>
                <w:sz w:val="24"/>
              </w:rPr>
              <w:t>序号</w:t>
            </w:r>
          </w:p>
        </w:tc>
        <w:tc>
          <w:tcPr>
            <w:tcW w:w="1302" w:type="dxa"/>
            <w:tcBorders>
              <w:tl2br w:val="nil"/>
              <w:tr2bl w:val="nil"/>
            </w:tcBorders>
            <w:vAlign w:val="center"/>
          </w:tcPr>
          <w:p w14:paraId="5A5761F7">
            <w:pPr>
              <w:spacing w:line="360" w:lineRule="auto"/>
              <w:rPr>
                <w:b/>
                <w:bCs/>
                <w:sz w:val="24"/>
              </w:rPr>
            </w:pPr>
            <w:r>
              <w:rPr>
                <w:rFonts w:hint="eastAsia"/>
                <w:b/>
                <w:bCs/>
                <w:sz w:val="24"/>
              </w:rPr>
              <w:t>评审因素</w:t>
            </w:r>
          </w:p>
        </w:tc>
        <w:tc>
          <w:tcPr>
            <w:tcW w:w="5635" w:type="dxa"/>
            <w:tcBorders>
              <w:tl2br w:val="nil"/>
              <w:tr2bl w:val="nil"/>
            </w:tcBorders>
            <w:vAlign w:val="center"/>
          </w:tcPr>
          <w:p w14:paraId="03C76EDE">
            <w:pPr>
              <w:spacing w:line="360" w:lineRule="auto"/>
              <w:rPr>
                <w:b/>
                <w:bCs/>
                <w:sz w:val="24"/>
              </w:rPr>
            </w:pPr>
            <w:r>
              <w:rPr>
                <w:rFonts w:hint="eastAsia"/>
                <w:b/>
                <w:bCs/>
                <w:sz w:val="24"/>
              </w:rPr>
              <w:t>评分标准说明</w:t>
            </w:r>
          </w:p>
        </w:tc>
        <w:tc>
          <w:tcPr>
            <w:tcW w:w="907" w:type="dxa"/>
            <w:tcBorders>
              <w:tl2br w:val="nil"/>
              <w:tr2bl w:val="nil"/>
            </w:tcBorders>
            <w:vAlign w:val="center"/>
          </w:tcPr>
          <w:p w14:paraId="3B73A1EA">
            <w:pPr>
              <w:spacing w:line="360" w:lineRule="auto"/>
              <w:rPr>
                <w:b/>
                <w:bCs/>
                <w:sz w:val="24"/>
              </w:rPr>
            </w:pPr>
            <w:r>
              <w:rPr>
                <w:rFonts w:hint="eastAsia"/>
                <w:b/>
                <w:bCs/>
                <w:sz w:val="24"/>
              </w:rPr>
              <w:t>得分</w:t>
            </w:r>
          </w:p>
        </w:tc>
      </w:tr>
      <w:tr w14:paraId="32E3D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46" w:type="dxa"/>
            <w:vMerge w:val="restart"/>
            <w:tcBorders>
              <w:tl2br w:val="nil"/>
              <w:tr2bl w:val="nil"/>
            </w:tcBorders>
            <w:vAlign w:val="center"/>
          </w:tcPr>
          <w:p w14:paraId="123B1A32">
            <w:pPr>
              <w:spacing w:line="360" w:lineRule="auto"/>
              <w:jc w:val="center"/>
              <w:rPr>
                <w:sz w:val="24"/>
              </w:rPr>
            </w:pPr>
            <w:r>
              <w:rPr>
                <w:rFonts w:hint="eastAsia"/>
                <w:sz w:val="24"/>
              </w:rPr>
              <w:t>1</w:t>
            </w:r>
          </w:p>
        </w:tc>
        <w:tc>
          <w:tcPr>
            <w:tcW w:w="1302" w:type="dxa"/>
            <w:vMerge w:val="restart"/>
            <w:tcBorders>
              <w:tl2br w:val="nil"/>
              <w:tr2bl w:val="nil"/>
            </w:tcBorders>
            <w:vAlign w:val="center"/>
          </w:tcPr>
          <w:p w14:paraId="4427940B">
            <w:pPr>
              <w:jc w:val="center"/>
              <w:rPr>
                <w:rFonts w:ascii="宋体" w:hAnsi="宋体" w:cs="宋体"/>
                <w:color w:val="000000"/>
                <w:sz w:val="24"/>
              </w:rPr>
            </w:pPr>
            <w:r>
              <w:rPr>
                <w:rFonts w:hint="eastAsia" w:ascii="宋体" w:hAnsi="宋体" w:cs="宋体"/>
                <w:color w:val="000000"/>
                <w:sz w:val="24"/>
              </w:rPr>
              <w:t>服务方案</w:t>
            </w:r>
          </w:p>
          <w:p w14:paraId="63EB7D14">
            <w:pPr>
              <w:spacing w:line="360" w:lineRule="auto"/>
              <w:jc w:val="center"/>
              <w:rPr>
                <w:sz w:val="24"/>
              </w:rPr>
            </w:pPr>
            <w:r>
              <w:rPr>
                <w:rFonts w:hint="eastAsia" w:ascii="宋体" w:hAnsi="宋体" w:cs="宋体"/>
                <w:color w:val="000000"/>
                <w:sz w:val="24"/>
              </w:rPr>
              <w:t>（6</w:t>
            </w:r>
            <w:r>
              <w:rPr>
                <w:rFonts w:ascii="宋体" w:hAnsi="宋体" w:cs="宋体"/>
                <w:color w:val="000000"/>
                <w:sz w:val="24"/>
              </w:rPr>
              <w:t>0</w:t>
            </w:r>
            <w:r>
              <w:rPr>
                <w:rFonts w:hint="eastAsia" w:ascii="宋体" w:hAnsi="宋体" w:cs="宋体"/>
                <w:color w:val="000000"/>
                <w:sz w:val="24"/>
              </w:rPr>
              <w:t>分）</w:t>
            </w:r>
          </w:p>
        </w:tc>
        <w:tc>
          <w:tcPr>
            <w:tcW w:w="5635" w:type="dxa"/>
            <w:tcBorders>
              <w:tl2br w:val="nil"/>
              <w:tr2bl w:val="nil"/>
            </w:tcBorders>
            <w:vAlign w:val="center"/>
          </w:tcPr>
          <w:p w14:paraId="1384F330">
            <w:pPr>
              <w:rPr>
                <w:rFonts w:ascii="宋体" w:cs="宋体"/>
                <w:kern w:val="0"/>
                <w:sz w:val="24"/>
              </w:rPr>
            </w:pPr>
            <w:r>
              <w:rPr>
                <w:rFonts w:hint="eastAsia" w:ascii="宋体" w:cs="宋体"/>
                <w:kern w:val="0"/>
                <w:sz w:val="24"/>
              </w:rPr>
              <w:t>1、总体监控方案（8分）</w:t>
            </w:r>
          </w:p>
          <w:p w14:paraId="223CC8A6">
            <w:pPr>
              <w:pStyle w:val="51"/>
              <w:ind w:firstLine="0" w:firstLineChars="0"/>
              <w:rPr>
                <w:rFonts w:hint="eastAsia" w:ascii="宋体" w:eastAsia="宋体" w:cs="宋体"/>
                <w:kern w:val="0"/>
              </w:rPr>
            </w:pPr>
            <w:r>
              <w:rPr>
                <w:rFonts w:hint="eastAsia" w:ascii="宋体" w:eastAsia="宋体" w:cs="宋体"/>
                <w:kern w:val="0"/>
              </w:rPr>
              <w:t>横向比较个投标人方案，</w:t>
            </w:r>
          </w:p>
          <w:p w14:paraId="3EF7B122">
            <w:pPr>
              <w:pStyle w:val="51"/>
              <w:ind w:firstLine="0" w:firstLineChars="0"/>
              <w:rPr>
                <w:rFonts w:hint="eastAsia" w:ascii="宋体" w:eastAsia="宋体" w:cs="宋体"/>
                <w:kern w:val="0"/>
              </w:rPr>
            </w:pPr>
            <w:r>
              <w:rPr>
                <w:rFonts w:hint="eastAsia" w:ascii="宋体" w:eastAsia="宋体" w:cs="宋体"/>
                <w:kern w:val="0"/>
              </w:rPr>
              <w:t>方案合理、全面、详尽8分；</w:t>
            </w:r>
          </w:p>
          <w:p w14:paraId="7E1D2BB2">
            <w:pPr>
              <w:pStyle w:val="51"/>
              <w:ind w:firstLine="0" w:firstLineChars="0"/>
              <w:rPr>
                <w:rFonts w:hint="eastAsia" w:ascii="宋体" w:eastAsia="宋体" w:cs="宋体"/>
                <w:kern w:val="0"/>
              </w:rPr>
            </w:pPr>
            <w:r>
              <w:rPr>
                <w:rFonts w:hint="eastAsia" w:ascii="宋体" w:eastAsia="宋体" w:cs="宋体"/>
                <w:kern w:val="0"/>
              </w:rPr>
              <w:t>较合理、较全面、较详尽5分；</w:t>
            </w:r>
          </w:p>
          <w:p w14:paraId="34C79744">
            <w:pPr>
              <w:pStyle w:val="51"/>
              <w:ind w:firstLine="0" w:firstLineChars="0"/>
              <w:rPr>
                <w:rFonts w:hint="eastAsia" w:ascii="宋体" w:eastAsia="宋体" w:cs="宋体"/>
                <w:kern w:val="0"/>
              </w:rPr>
            </w:pPr>
            <w:r>
              <w:rPr>
                <w:rFonts w:hint="eastAsia" w:ascii="宋体" w:eastAsia="宋体" w:cs="宋体"/>
                <w:kern w:val="0"/>
              </w:rPr>
              <w:t>不合理、不全面、不详尽2分；</w:t>
            </w:r>
          </w:p>
          <w:p w14:paraId="5F438F69">
            <w:pPr>
              <w:pStyle w:val="51"/>
              <w:ind w:firstLine="0" w:firstLineChars="0"/>
              <w:rPr>
                <w:rFonts w:ascii="宋体" w:eastAsia="宋体" w:cs="宋体"/>
                <w:kern w:val="0"/>
              </w:rPr>
            </w:pPr>
            <w:r>
              <w:rPr>
                <w:rFonts w:hint="eastAsia" w:ascii="宋体" w:eastAsia="宋体" w:cs="宋体"/>
                <w:kern w:val="0"/>
              </w:rPr>
              <w:t>未提供相关内容得0分。</w:t>
            </w:r>
          </w:p>
        </w:tc>
        <w:tc>
          <w:tcPr>
            <w:tcW w:w="907" w:type="dxa"/>
            <w:tcBorders>
              <w:tl2br w:val="nil"/>
              <w:tr2bl w:val="nil"/>
            </w:tcBorders>
          </w:tcPr>
          <w:p w14:paraId="60C75E3D">
            <w:pPr>
              <w:spacing w:line="360" w:lineRule="auto"/>
              <w:rPr>
                <w:sz w:val="24"/>
              </w:rPr>
            </w:pPr>
            <w:r>
              <w:rPr>
                <w:rFonts w:hint="eastAsia"/>
                <w:sz w:val="24"/>
              </w:rPr>
              <w:t>0-8分</w:t>
            </w:r>
          </w:p>
        </w:tc>
      </w:tr>
      <w:tr w14:paraId="04D93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46" w:type="dxa"/>
            <w:vMerge w:val="continue"/>
            <w:tcBorders>
              <w:tl2br w:val="nil"/>
              <w:tr2bl w:val="nil"/>
            </w:tcBorders>
          </w:tcPr>
          <w:p w14:paraId="04C94C29">
            <w:pPr>
              <w:spacing w:line="360" w:lineRule="auto"/>
              <w:rPr>
                <w:sz w:val="24"/>
              </w:rPr>
            </w:pPr>
          </w:p>
        </w:tc>
        <w:tc>
          <w:tcPr>
            <w:tcW w:w="1302" w:type="dxa"/>
            <w:vMerge w:val="continue"/>
            <w:tcBorders>
              <w:tl2br w:val="nil"/>
              <w:tr2bl w:val="nil"/>
            </w:tcBorders>
          </w:tcPr>
          <w:p w14:paraId="7ED7C879">
            <w:pPr>
              <w:spacing w:line="360" w:lineRule="auto"/>
              <w:rPr>
                <w:sz w:val="24"/>
              </w:rPr>
            </w:pPr>
          </w:p>
        </w:tc>
        <w:tc>
          <w:tcPr>
            <w:tcW w:w="5635" w:type="dxa"/>
            <w:tcBorders>
              <w:tl2br w:val="nil"/>
              <w:tr2bl w:val="nil"/>
            </w:tcBorders>
            <w:vAlign w:val="center"/>
          </w:tcPr>
          <w:p w14:paraId="2AD69083">
            <w:pPr>
              <w:rPr>
                <w:rFonts w:ascii="宋体" w:cs="宋体"/>
                <w:kern w:val="0"/>
                <w:sz w:val="24"/>
              </w:rPr>
            </w:pPr>
            <w:r>
              <w:rPr>
                <w:rFonts w:hint="eastAsia" w:ascii="宋体" w:cs="宋体"/>
                <w:kern w:val="0"/>
                <w:sz w:val="24"/>
              </w:rPr>
              <w:t>2、食品质量控制方案（6分）</w:t>
            </w:r>
          </w:p>
          <w:p w14:paraId="3D73ED29">
            <w:pPr>
              <w:pStyle w:val="55"/>
              <w:rPr>
                <w:rFonts w:hint="eastAsia" w:cs="宋体"/>
                <w:sz w:val="24"/>
                <w:szCs w:val="24"/>
              </w:rPr>
            </w:pPr>
            <w:r>
              <w:rPr>
                <w:rFonts w:hint="eastAsia" w:cs="宋体"/>
                <w:sz w:val="24"/>
                <w:szCs w:val="24"/>
              </w:rPr>
              <w:t>横向比较个投标人方案，</w:t>
            </w:r>
          </w:p>
          <w:p w14:paraId="08472048">
            <w:pPr>
              <w:pStyle w:val="55"/>
              <w:rPr>
                <w:rFonts w:hint="eastAsia" w:cs="宋体"/>
                <w:sz w:val="24"/>
                <w:szCs w:val="24"/>
              </w:rPr>
            </w:pPr>
            <w:r>
              <w:rPr>
                <w:rFonts w:hint="eastAsia" w:cs="宋体"/>
                <w:sz w:val="24"/>
                <w:szCs w:val="24"/>
              </w:rPr>
              <w:t>方案合理、全面、详尽6分；</w:t>
            </w:r>
          </w:p>
          <w:p w14:paraId="183E3A9B">
            <w:pPr>
              <w:pStyle w:val="55"/>
              <w:rPr>
                <w:rFonts w:hint="eastAsia" w:cs="宋体"/>
                <w:sz w:val="24"/>
                <w:szCs w:val="24"/>
              </w:rPr>
            </w:pPr>
            <w:r>
              <w:rPr>
                <w:rFonts w:hint="eastAsia" w:cs="宋体"/>
                <w:sz w:val="24"/>
                <w:szCs w:val="24"/>
              </w:rPr>
              <w:t>较合理、较全面、较详尽4分；</w:t>
            </w:r>
          </w:p>
          <w:p w14:paraId="36C06335">
            <w:pPr>
              <w:pStyle w:val="55"/>
              <w:rPr>
                <w:rFonts w:hint="eastAsia" w:cs="宋体"/>
                <w:sz w:val="24"/>
                <w:szCs w:val="24"/>
              </w:rPr>
            </w:pPr>
            <w:r>
              <w:rPr>
                <w:rFonts w:hint="eastAsia" w:cs="宋体"/>
                <w:sz w:val="24"/>
                <w:szCs w:val="24"/>
              </w:rPr>
              <w:t>不合理、不全面、不详尽2分；</w:t>
            </w:r>
          </w:p>
          <w:p w14:paraId="15F51071">
            <w:pPr>
              <w:pStyle w:val="55"/>
              <w:rPr>
                <w:rFonts w:cs="宋体"/>
                <w:sz w:val="24"/>
                <w:szCs w:val="24"/>
              </w:rPr>
            </w:pPr>
            <w:r>
              <w:rPr>
                <w:rFonts w:hint="eastAsia" w:cs="宋体"/>
                <w:sz w:val="24"/>
                <w:szCs w:val="24"/>
              </w:rPr>
              <w:t>未提供相关内容得0分。</w:t>
            </w:r>
          </w:p>
        </w:tc>
        <w:tc>
          <w:tcPr>
            <w:tcW w:w="907" w:type="dxa"/>
            <w:tcBorders>
              <w:tl2br w:val="nil"/>
              <w:tr2bl w:val="nil"/>
            </w:tcBorders>
          </w:tcPr>
          <w:p w14:paraId="68F7E352">
            <w:pPr>
              <w:spacing w:line="360" w:lineRule="auto"/>
              <w:rPr>
                <w:sz w:val="24"/>
              </w:rPr>
            </w:pPr>
            <w:r>
              <w:rPr>
                <w:rFonts w:hint="eastAsia"/>
                <w:sz w:val="24"/>
              </w:rPr>
              <w:t>0-6分</w:t>
            </w:r>
          </w:p>
        </w:tc>
      </w:tr>
      <w:tr w14:paraId="7F0E5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46" w:type="dxa"/>
            <w:vMerge w:val="continue"/>
            <w:tcBorders>
              <w:tl2br w:val="nil"/>
              <w:tr2bl w:val="nil"/>
            </w:tcBorders>
          </w:tcPr>
          <w:p w14:paraId="2EF838A2">
            <w:pPr>
              <w:spacing w:line="360" w:lineRule="auto"/>
              <w:rPr>
                <w:sz w:val="24"/>
              </w:rPr>
            </w:pPr>
          </w:p>
        </w:tc>
        <w:tc>
          <w:tcPr>
            <w:tcW w:w="1302" w:type="dxa"/>
            <w:vMerge w:val="continue"/>
            <w:tcBorders>
              <w:tl2br w:val="nil"/>
              <w:tr2bl w:val="nil"/>
            </w:tcBorders>
          </w:tcPr>
          <w:p w14:paraId="73F3CE2B">
            <w:pPr>
              <w:spacing w:line="360" w:lineRule="auto"/>
              <w:rPr>
                <w:sz w:val="24"/>
              </w:rPr>
            </w:pPr>
          </w:p>
        </w:tc>
        <w:tc>
          <w:tcPr>
            <w:tcW w:w="5635" w:type="dxa"/>
            <w:tcBorders>
              <w:tl2br w:val="nil"/>
              <w:tr2bl w:val="nil"/>
            </w:tcBorders>
            <w:vAlign w:val="center"/>
          </w:tcPr>
          <w:p w14:paraId="6C70B3CD">
            <w:pPr>
              <w:rPr>
                <w:rFonts w:ascii="宋体" w:hAnsi="宋体" w:cs="宋体"/>
                <w:sz w:val="24"/>
              </w:rPr>
            </w:pPr>
            <w:r>
              <w:rPr>
                <w:rFonts w:hint="eastAsia" w:ascii="宋体" w:hAnsi="宋体" w:cs="宋体"/>
                <w:sz w:val="24"/>
              </w:rPr>
              <w:t>3、服务质量控制方案（</w:t>
            </w:r>
            <w:r>
              <w:rPr>
                <w:rFonts w:ascii="宋体" w:hAnsi="宋体" w:cs="宋体"/>
                <w:sz w:val="24"/>
              </w:rPr>
              <w:t>6</w:t>
            </w:r>
            <w:r>
              <w:rPr>
                <w:rFonts w:hint="eastAsia" w:ascii="宋体" w:hAnsi="宋体" w:cs="宋体"/>
                <w:sz w:val="24"/>
              </w:rPr>
              <w:t>分）</w:t>
            </w:r>
          </w:p>
          <w:p w14:paraId="47A1E0DF">
            <w:pPr>
              <w:pStyle w:val="55"/>
              <w:rPr>
                <w:rFonts w:hint="eastAsia" w:cs="宋体"/>
                <w:sz w:val="24"/>
                <w:szCs w:val="24"/>
              </w:rPr>
            </w:pPr>
            <w:r>
              <w:rPr>
                <w:rFonts w:hint="eastAsia" w:cs="宋体"/>
                <w:sz w:val="24"/>
                <w:szCs w:val="24"/>
              </w:rPr>
              <w:t>横向比较个投标人方案，</w:t>
            </w:r>
          </w:p>
          <w:p w14:paraId="54638C3E">
            <w:pPr>
              <w:pStyle w:val="55"/>
              <w:rPr>
                <w:rFonts w:hint="eastAsia" w:cs="宋体"/>
                <w:sz w:val="24"/>
                <w:szCs w:val="24"/>
              </w:rPr>
            </w:pPr>
            <w:r>
              <w:rPr>
                <w:rFonts w:hint="eastAsia" w:cs="宋体"/>
                <w:sz w:val="24"/>
                <w:szCs w:val="24"/>
              </w:rPr>
              <w:t>方案合理、全面、详尽</w:t>
            </w:r>
            <w:r>
              <w:rPr>
                <w:rFonts w:cs="宋体"/>
                <w:sz w:val="24"/>
                <w:szCs w:val="24"/>
              </w:rPr>
              <w:t>6</w:t>
            </w:r>
            <w:r>
              <w:rPr>
                <w:rFonts w:hint="eastAsia" w:cs="宋体"/>
                <w:sz w:val="24"/>
                <w:szCs w:val="24"/>
              </w:rPr>
              <w:t>分；</w:t>
            </w:r>
          </w:p>
          <w:p w14:paraId="70CB8594">
            <w:pPr>
              <w:pStyle w:val="55"/>
              <w:rPr>
                <w:rFonts w:hint="eastAsia" w:cs="宋体"/>
                <w:sz w:val="24"/>
                <w:szCs w:val="24"/>
              </w:rPr>
            </w:pPr>
            <w:r>
              <w:rPr>
                <w:rFonts w:hint="eastAsia" w:cs="宋体"/>
                <w:sz w:val="24"/>
                <w:szCs w:val="24"/>
              </w:rPr>
              <w:t>较合理、较全面、较详尽</w:t>
            </w:r>
            <w:r>
              <w:rPr>
                <w:rFonts w:cs="宋体"/>
                <w:sz w:val="24"/>
                <w:szCs w:val="24"/>
              </w:rPr>
              <w:t>4</w:t>
            </w:r>
            <w:r>
              <w:rPr>
                <w:rFonts w:hint="eastAsia" w:cs="宋体"/>
                <w:sz w:val="24"/>
                <w:szCs w:val="24"/>
              </w:rPr>
              <w:t>分；</w:t>
            </w:r>
          </w:p>
          <w:p w14:paraId="10D55ACC">
            <w:pPr>
              <w:pStyle w:val="55"/>
              <w:rPr>
                <w:rFonts w:hint="eastAsia" w:cs="宋体"/>
                <w:sz w:val="24"/>
                <w:szCs w:val="24"/>
              </w:rPr>
            </w:pPr>
            <w:r>
              <w:rPr>
                <w:rFonts w:hint="eastAsia" w:cs="宋体"/>
                <w:sz w:val="24"/>
                <w:szCs w:val="24"/>
              </w:rPr>
              <w:t>不合理、不全面、不详尽2分；</w:t>
            </w:r>
          </w:p>
          <w:p w14:paraId="693F2D50">
            <w:pPr>
              <w:pStyle w:val="55"/>
              <w:rPr>
                <w:rFonts w:hAnsi="宋体" w:cs="宋体"/>
                <w:sz w:val="24"/>
                <w:szCs w:val="24"/>
                <w:lang w:bidi="zh-CN"/>
              </w:rPr>
            </w:pPr>
            <w:r>
              <w:rPr>
                <w:rFonts w:hint="eastAsia" w:cs="宋体"/>
                <w:sz w:val="24"/>
                <w:szCs w:val="24"/>
              </w:rPr>
              <w:t>未提供相关内容得0分。</w:t>
            </w:r>
          </w:p>
        </w:tc>
        <w:tc>
          <w:tcPr>
            <w:tcW w:w="907" w:type="dxa"/>
            <w:tcBorders>
              <w:tl2br w:val="nil"/>
              <w:tr2bl w:val="nil"/>
            </w:tcBorders>
          </w:tcPr>
          <w:p w14:paraId="425C748B">
            <w:pPr>
              <w:spacing w:line="360" w:lineRule="auto"/>
              <w:rPr>
                <w:rFonts w:ascii="宋体" w:hAnsi="宋体" w:cs="宋体"/>
                <w:sz w:val="24"/>
                <w:szCs w:val="22"/>
                <w:lang w:bidi="zh-CN"/>
              </w:rPr>
            </w:pPr>
            <w:r>
              <w:rPr>
                <w:rFonts w:hint="eastAsia"/>
                <w:sz w:val="24"/>
              </w:rPr>
              <w:t>0-6分</w:t>
            </w:r>
          </w:p>
        </w:tc>
      </w:tr>
      <w:tr w14:paraId="3F961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6" w:type="dxa"/>
            <w:vMerge w:val="continue"/>
            <w:tcBorders>
              <w:tl2br w:val="nil"/>
              <w:tr2bl w:val="nil"/>
            </w:tcBorders>
          </w:tcPr>
          <w:p w14:paraId="3A44F0E8">
            <w:pPr>
              <w:spacing w:line="360" w:lineRule="auto"/>
              <w:rPr>
                <w:sz w:val="24"/>
              </w:rPr>
            </w:pPr>
          </w:p>
        </w:tc>
        <w:tc>
          <w:tcPr>
            <w:tcW w:w="1302" w:type="dxa"/>
            <w:vMerge w:val="continue"/>
            <w:tcBorders>
              <w:tl2br w:val="nil"/>
              <w:tr2bl w:val="nil"/>
            </w:tcBorders>
          </w:tcPr>
          <w:p w14:paraId="6DFAD89C">
            <w:pPr>
              <w:spacing w:line="360" w:lineRule="auto"/>
              <w:rPr>
                <w:sz w:val="24"/>
              </w:rPr>
            </w:pPr>
          </w:p>
        </w:tc>
        <w:tc>
          <w:tcPr>
            <w:tcW w:w="5635" w:type="dxa"/>
            <w:tcBorders>
              <w:tl2br w:val="nil"/>
              <w:tr2bl w:val="nil"/>
            </w:tcBorders>
            <w:vAlign w:val="center"/>
          </w:tcPr>
          <w:p w14:paraId="4A4E4754">
            <w:pPr>
              <w:rPr>
                <w:rFonts w:ascii="宋体" w:hAnsi="宋体" w:cs="宋体"/>
                <w:sz w:val="24"/>
              </w:rPr>
            </w:pPr>
            <w:r>
              <w:rPr>
                <w:rFonts w:hint="eastAsia" w:ascii="宋体" w:hAnsi="宋体" w:cs="宋体"/>
                <w:sz w:val="24"/>
              </w:rPr>
              <w:t>4、卫生管理控制方案（食品卫生，人员卫生，环境卫生，垃圾处理方案等）（</w:t>
            </w:r>
            <w:r>
              <w:rPr>
                <w:rFonts w:ascii="宋体" w:hAnsi="宋体" w:cs="宋体"/>
                <w:sz w:val="24"/>
              </w:rPr>
              <w:t>6</w:t>
            </w:r>
            <w:r>
              <w:rPr>
                <w:rFonts w:hint="eastAsia" w:ascii="宋体" w:hAnsi="宋体" w:cs="宋体"/>
                <w:sz w:val="24"/>
              </w:rPr>
              <w:t>分）</w:t>
            </w:r>
          </w:p>
          <w:p w14:paraId="6A9D2933">
            <w:pPr>
              <w:pStyle w:val="55"/>
              <w:rPr>
                <w:rFonts w:hint="eastAsia" w:cs="宋体"/>
                <w:sz w:val="24"/>
                <w:szCs w:val="24"/>
              </w:rPr>
            </w:pPr>
            <w:r>
              <w:rPr>
                <w:rFonts w:hint="eastAsia" w:cs="宋体"/>
                <w:sz w:val="24"/>
                <w:szCs w:val="24"/>
              </w:rPr>
              <w:t>横向比较个投标人方案，</w:t>
            </w:r>
          </w:p>
          <w:p w14:paraId="72389246">
            <w:pPr>
              <w:pStyle w:val="55"/>
              <w:rPr>
                <w:rFonts w:hint="eastAsia" w:cs="宋体"/>
                <w:sz w:val="24"/>
                <w:szCs w:val="24"/>
              </w:rPr>
            </w:pPr>
            <w:r>
              <w:rPr>
                <w:rFonts w:hint="eastAsia" w:cs="宋体"/>
                <w:sz w:val="24"/>
                <w:szCs w:val="24"/>
              </w:rPr>
              <w:t>方案合理、全面、详尽</w:t>
            </w:r>
            <w:r>
              <w:rPr>
                <w:rFonts w:cs="宋体"/>
                <w:sz w:val="24"/>
                <w:szCs w:val="24"/>
              </w:rPr>
              <w:t>6</w:t>
            </w:r>
            <w:r>
              <w:rPr>
                <w:rFonts w:hint="eastAsia" w:cs="宋体"/>
                <w:sz w:val="24"/>
                <w:szCs w:val="24"/>
              </w:rPr>
              <w:t>分；</w:t>
            </w:r>
          </w:p>
          <w:p w14:paraId="5B4E5114">
            <w:pPr>
              <w:pStyle w:val="55"/>
              <w:rPr>
                <w:rFonts w:hint="eastAsia" w:cs="宋体"/>
                <w:sz w:val="24"/>
                <w:szCs w:val="24"/>
              </w:rPr>
            </w:pPr>
            <w:r>
              <w:rPr>
                <w:rFonts w:hint="eastAsia" w:cs="宋体"/>
                <w:sz w:val="24"/>
                <w:szCs w:val="24"/>
              </w:rPr>
              <w:t>较合理、较全面、较详尽</w:t>
            </w:r>
            <w:r>
              <w:rPr>
                <w:rFonts w:cs="宋体"/>
                <w:sz w:val="24"/>
                <w:szCs w:val="24"/>
              </w:rPr>
              <w:t>4</w:t>
            </w:r>
            <w:r>
              <w:rPr>
                <w:rFonts w:hint="eastAsia" w:cs="宋体"/>
                <w:sz w:val="24"/>
                <w:szCs w:val="24"/>
              </w:rPr>
              <w:t>分；</w:t>
            </w:r>
          </w:p>
          <w:p w14:paraId="7FBD8FF1">
            <w:pPr>
              <w:pStyle w:val="55"/>
              <w:rPr>
                <w:rFonts w:hint="eastAsia" w:cs="宋体"/>
                <w:sz w:val="24"/>
                <w:szCs w:val="24"/>
              </w:rPr>
            </w:pPr>
            <w:r>
              <w:rPr>
                <w:rFonts w:hint="eastAsia" w:cs="宋体"/>
                <w:sz w:val="24"/>
                <w:szCs w:val="24"/>
              </w:rPr>
              <w:t>不合理、不全面、不详尽2分；</w:t>
            </w:r>
          </w:p>
          <w:p w14:paraId="602043BC">
            <w:pPr>
              <w:pStyle w:val="55"/>
              <w:rPr>
                <w:rFonts w:hAnsi="宋体" w:cs="宋体"/>
                <w:sz w:val="24"/>
                <w:szCs w:val="24"/>
                <w:lang w:bidi="zh-CN"/>
              </w:rPr>
            </w:pPr>
            <w:r>
              <w:rPr>
                <w:rFonts w:hint="eastAsia" w:cs="宋体"/>
                <w:sz w:val="24"/>
                <w:szCs w:val="24"/>
              </w:rPr>
              <w:t>未提供相关内容得0分。</w:t>
            </w:r>
          </w:p>
        </w:tc>
        <w:tc>
          <w:tcPr>
            <w:tcW w:w="907" w:type="dxa"/>
            <w:tcBorders>
              <w:tl2br w:val="nil"/>
              <w:tr2bl w:val="nil"/>
            </w:tcBorders>
          </w:tcPr>
          <w:p w14:paraId="26B60DC7">
            <w:pPr>
              <w:spacing w:line="360" w:lineRule="auto"/>
              <w:rPr>
                <w:rFonts w:ascii="宋体" w:hAnsi="宋体" w:cs="宋体"/>
                <w:sz w:val="24"/>
                <w:szCs w:val="22"/>
                <w:lang w:bidi="zh-CN"/>
              </w:rPr>
            </w:pPr>
            <w:r>
              <w:rPr>
                <w:rFonts w:hint="eastAsia"/>
                <w:sz w:val="24"/>
              </w:rPr>
              <w:t>0-6分</w:t>
            </w:r>
          </w:p>
        </w:tc>
      </w:tr>
      <w:tr w14:paraId="141C8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6" w:type="dxa"/>
            <w:vMerge w:val="continue"/>
            <w:tcBorders>
              <w:tl2br w:val="nil"/>
              <w:tr2bl w:val="nil"/>
            </w:tcBorders>
          </w:tcPr>
          <w:p w14:paraId="53F4EB94">
            <w:pPr>
              <w:spacing w:line="360" w:lineRule="auto"/>
              <w:rPr>
                <w:sz w:val="24"/>
              </w:rPr>
            </w:pPr>
          </w:p>
        </w:tc>
        <w:tc>
          <w:tcPr>
            <w:tcW w:w="1302" w:type="dxa"/>
            <w:vMerge w:val="continue"/>
            <w:tcBorders>
              <w:tl2br w:val="nil"/>
              <w:tr2bl w:val="nil"/>
            </w:tcBorders>
          </w:tcPr>
          <w:p w14:paraId="01A4243C">
            <w:pPr>
              <w:spacing w:line="360" w:lineRule="auto"/>
              <w:rPr>
                <w:sz w:val="24"/>
              </w:rPr>
            </w:pPr>
          </w:p>
        </w:tc>
        <w:tc>
          <w:tcPr>
            <w:tcW w:w="5635" w:type="dxa"/>
            <w:tcBorders>
              <w:tl2br w:val="nil"/>
              <w:tr2bl w:val="nil"/>
            </w:tcBorders>
            <w:vAlign w:val="center"/>
          </w:tcPr>
          <w:p w14:paraId="7C346EE7">
            <w:pPr>
              <w:rPr>
                <w:rFonts w:ascii="宋体" w:hAnsi="宋体" w:cs="宋体"/>
                <w:sz w:val="24"/>
              </w:rPr>
            </w:pPr>
            <w:r>
              <w:rPr>
                <w:rFonts w:hint="eastAsia" w:ascii="宋体" w:hAnsi="宋体" w:cs="宋体"/>
                <w:sz w:val="24"/>
              </w:rPr>
              <w:t>5、餐厅环境管理方案（8分）</w:t>
            </w:r>
          </w:p>
          <w:p w14:paraId="70EF245B">
            <w:pPr>
              <w:pStyle w:val="55"/>
              <w:rPr>
                <w:rFonts w:hint="eastAsia" w:cs="宋体"/>
                <w:sz w:val="24"/>
                <w:szCs w:val="24"/>
              </w:rPr>
            </w:pPr>
            <w:r>
              <w:rPr>
                <w:rFonts w:hint="eastAsia" w:cs="宋体"/>
                <w:sz w:val="24"/>
                <w:szCs w:val="24"/>
              </w:rPr>
              <w:t>横向比较个投标人方案，</w:t>
            </w:r>
          </w:p>
          <w:p w14:paraId="47C2115C">
            <w:pPr>
              <w:pStyle w:val="55"/>
              <w:rPr>
                <w:rFonts w:hint="eastAsia" w:cs="宋体"/>
                <w:sz w:val="24"/>
                <w:szCs w:val="24"/>
              </w:rPr>
            </w:pPr>
            <w:r>
              <w:rPr>
                <w:rFonts w:hint="eastAsia" w:cs="宋体"/>
                <w:sz w:val="24"/>
                <w:szCs w:val="24"/>
              </w:rPr>
              <w:t>方案合理、全面、详尽8分；</w:t>
            </w:r>
          </w:p>
          <w:p w14:paraId="0958179C">
            <w:pPr>
              <w:pStyle w:val="55"/>
              <w:rPr>
                <w:rFonts w:hint="eastAsia" w:cs="宋体"/>
                <w:sz w:val="24"/>
                <w:szCs w:val="24"/>
              </w:rPr>
            </w:pPr>
            <w:r>
              <w:rPr>
                <w:rFonts w:hint="eastAsia" w:cs="宋体"/>
                <w:sz w:val="24"/>
                <w:szCs w:val="24"/>
              </w:rPr>
              <w:t>较合理、较全面、较详尽5分；</w:t>
            </w:r>
          </w:p>
          <w:p w14:paraId="7853B70C">
            <w:pPr>
              <w:pStyle w:val="55"/>
              <w:rPr>
                <w:rFonts w:hint="eastAsia" w:cs="宋体"/>
                <w:sz w:val="24"/>
                <w:szCs w:val="24"/>
              </w:rPr>
            </w:pPr>
            <w:r>
              <w:rPr>
                <w:rFonts w:hint="eastAsia" w:cs="宋体"/>
                <w:sz w:val="24"/>
                <w:szCs w:val="24"/>
              </w:rPr>
              <w:t>不合理、不全面、不详尽2分；</w:t>
            </w:r>
          </w:p>
          <w:p w14:paraId="48673A94">
            <w:pPr>
              <w:pStyle w:val="55"/>
              <w:rPr>
                <w:rFonts w:hAnsi="宋体" w:cs="宋体"/>
                <w:sz w:val="24"/>
                <w:szCs w:val="24"/>
                <w:lang w:bidi="zh-CN"/>
              </w:rPr>
            </w:pPr>
            <w:r>
              <w:rPr>
                <w:rFonts w:hint="eastAsia" w:cs="宋体"/>
                <w:sz w:val="24"/>
                <w:szCs w:val="24"/>
              </w:rPr>
              <w:t>未提供相关内容得0分。</w:t>
            </w:r>
          </w:p>
        </w:tc>
        <w:tc>
          <w:tcPr>
            <w:tcW w:w="907" w:type="dxa"/>
            <w:tcBorders>
              <w:tl2br w:val="nil"/>
              <w:tr2bl w:val="nil"/>
            </w:tcBorders>
          </w:tcPr>
          <w:p w14:paraId="59EAA729">
            <w:pPr>
              <w:spacing w:line="360" w:lineRule="auto"/>
              <w:rPr>
                <w:rFonts w:ascii="宋体" w:hAnsi="宋体" w:cs="宋体"/>
                <w:sz w:val="24"/>
                <w:szCs w:val="22"/>
                <w:lang w:bidi="zh-CN"/>
              </w:rPr>
            </w:pPr>
            <w:r>
              <w:rPr>
                <w:rFonts w:hint="eastAsia"/>
                <w:sz w:val="24"/>
              </w:rPr>
              <w:t>0-8分</w:t>
            </w:r>
          </w:p>
        </w:tc>
      </w:tr>
      <w:tr w14:paraId="713C6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6" w:type="dxa"/>
            <w:vMerge w:val="continue"/>
            <w:tcBorders>
              <w:tl2br w:val="nil"/>
              <w:tr2bl w:val="nil"/>
            </w:tcBorders>
          </w:tcPr>
          <w:p w14:paraId="5353B07A">
            <w:pPr>
              <w:spacing w:line="360" w:lineRule="auto"/>
              <w:rPr>
                <w:sz w:val="24"/>
              </w:rPr>
            </w:pPr>
          </w:p>
        </w:tc>
        <w:tc>
          <w:tcPr>
            <w:tcW w:w="1302" w:type="dxa"/>
            <w:vMerge w:val="continue"/>
            <w:tcBorders>
              <w:tl2br w:val="nil"/>
              <w:tr2bl w:val="nil"/>
            </w:tcBorders>
          </w:tcPr>
          <w:p w14:paraId="1D37DB59">
            <w:pPr>
              <w:spacing w:line="360" w:lineRule="auto"/>
              <w:rPr>
                <w:sz w:val="24"/>
              </w:rPr>
            </w:pPr>
          </w:p>
        </w:tc>
        <w:tc>
          <w:tcPr>
            <w:tcW w:w="5635" w:type="dxa"/>
            <w:tcBorders>
              <w:tl2br w:val="nil"/>
              <w:tr2bl w:val="nil"/>
            </w:tcBorders>
            <w:vAlign w:val="center"/>
          </w:tcPr>
          <w:p w14:paraId="798648DF">
            <w:pPr>
              <w:rPr>
                <w:rFonts w:ascii="宋体" w:hAnsi="宋体" w:cs="宋体"/>
                <w:sz w:val="24"/>
              </w:rPr>
            </w:pPr>
            <w:r>
              <w:rPr>
                <w:rFonts w:hint="eastAsia" w:ascii="宋体" w:hAnsi="宋体" w:cs="宋体"/>
                <w:sz w:val="24"/>
              </w:rPr>
              <w:t>6、成本控制方案（</w:t>
            </w:r>
            <w:r>
              <w:rPr>
                <w:rFonts w:ascii="宋体" w:hAnsi="宋体" w:cs="宋体"/>
                <w:sz w:val="24"/>
              </w:rPr>
              <w:t>6</w:t>
            </w:r>
            <w:r>
              <w:rPr>
                <w:rFonts w:hint="eastAsia" w:ascii="宋体" w:hAnsi="宋体" w:cs="宋体"/>
                <w:sz w:val="24"/>
              </w:rPr>
              <w:t>分）</w:t>
            </w:r>
          </w:p>
          <w:p w14:paraId="1F7570C9">
            <w:pPr>
              <w:rPr>
                <w:rFonts w:hint="eastAsia" w:cs="宋体"/>
                <w:sz w:val="24"/>
              </w:rPr>
            </w:pPr>
            <w:r>
              <w:rPr>
                <w:rFonts w:hint="eastAsia" w:cs="宋体"/>
                <w:sz w:val="24"/>
              </w:rPr>
              <w:t>横向比较个投标人方案，</w:t>
            </w:r>
          </w:p>
          <w:p w14:paraId="771D530B">
            <w:pPr>
              <w:rPr>
                <w:rFonts w:hint="eastAsia" w:cs="宋体"/>
                <w:sz w:val="24"/>
              </w:rPr>
            </w:pPr>
            <w:r>
              <w:rPr>
                <w:rFonts w:hint="eastAsia" w:cs="宋体"/>
                <w:sz w:val="24"/>
              </w:rPr>
              <w:t>方案合理、全面、详尽</w:t>
            </w:r>
            <w:r>
              <w:rPr>
                <w:rFonts w:cs="宋体"/>
                <w:sz w:val="24"/>
              </w:rPr>
              <w:t>6</w:t>
            </w:r>
            <w:r>
              <w:rPr>
                <w:rFonts w:hint="eastAsia" w:cs="宋体"/>
                <w:sz w:val="24"/>
              </w:rPr>
              <w:t>分；</w:t>
            </w:r>
          </w:p>
          <w:p w14:paraId="56580FDD">
            <w:pPr>
              <w:rPr>
                <w:rFonts w:hint="eastAsia" w:cs="宋体"/>
                <w:sz w:val="24"/>
              </w:rPr>
            </w:pPr>
            <w:r>
              <w:rPr>
                <w:rFonts w:hint="eastAsia" w:cs="宋体"/>
                <w:sz w:val="24"/>
              </w:rPr>
              <w:t>较合理、较全面、较详尽</w:t>
            </w:r>
            <w:r>
              <w:rPr>
                <w:rFonts w:cs="宋体"/>
                <w:sz w:val="24"/>
              </w:rPr>
              <w:t>4</w:t>
            </w:r>
            <w:r>
              <w:rPr>
                <w:rFonts w:hint="eastAsia" w:cs="宋体"/>
                <w:sz w:val="24"/>
              </w:rPr>
              <w:t>分；</w:t>
            </w:r>
          </w:p>
          <w:p w14:paraId="3F90BE47">
            <w:pPr>
              <w:rPr>
                <w:rFonts w:hint="eastAsia" w:cs="宋体"/>
                <w:sz w:val="24"/>
              </w:rPr>
            </w:pPr>
            <w:r>
              <w:rPr>
                <w:rFonts w:hint="eastAsia" w:cs="宋体"/>
                <w:sz w:val="24"/>
              </w:rPr>
              <w:t>不合理、不全面、不详尽2分；</w:t>
            </w:r>
          </w:p>
          <w:p w14:paraId="1CE4C2CA">
            <w:pPr>
              <w:rPr>
                <w:rFonts w:ascii="宋体" w:hAnsi="宋体" w:cs="宋体"/>
                <w:sz w:val="24"/>
                <w:lang w:bidi="zh-CN"/>
              </w:rPr>
            </w:pPr>
            <w:r>
              <w:rPr>
                <w:rFonts w:hint="eastAsia" w:ascii="宋体" w:cs="宋体"/>
                <w:kern w:val="0"/>
                <w:sz w:val="24"/>
              </w:rPr>
              <w:t>未提供相关内容得0分。</w:t>
            </w:r>
          </w:p>
        </w:tc>
        <w:tc>
          <w:tcPr>
            <w:tcW w:w="907" w:type="dxa"/>
            <w:tcBorders>
              <w:tl2br w:val="nil"/>
              <w:tr2bl w:val="nil"/>
            </w:tcBorders>
          </w:tcPr>
          <w:p w14:paraId="6EDD20F0">
            <w:pPr>
              <w:spacing w:line="360" w:lineRule="auto"/>
              <w:rPr>
                <w:rFonts w:ascii="宋体" w:hAnsi="宋体" w:cs="宋体"/>
                <w:sz w:val="24"/>
                <w:szCs w:val="22"/>
                <w:lang w:bidi="zh-CN"/>
              </w:rPr>
            </w:pPr>
            <w:r>
              <w:rPr>
                <w:rFonts w:hint="eastAsia"/>
                <w:sz w:val="24"/>
              </w:rPr>
              <w:t>0-6分</w:t>
            </w:r>
          </w:p>
        </w:tc>
      </w:tr>
      <w:tr w14:paraId="0C877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6" w:type="dxa"/>
            <w:vMerge w:val="continue"/>
            <w:tcBorders>
              <w:tl2br w:val="nil"/>
              <w:tr2bl w:val="nil"/>
            </w:tcBorders>
          </w:tcPr>
          <w:p w14:paraId="7FBB333E">
            <w:pPr>
              <w:spacing w:line="360" w:lineRule="auto"/>
              <w:rPr>
                <w:sz w:val="24"/>
              </w:rPr>
            </w:pPr>
          </w:p>
        </w:tc>
        <w:tc>
          <w:tcPr>
            <w:tcW w:w="1302" w:type="dxa"/>
            <w:vMerge w:val="continue"/>
            <w:tcBorders>
              <w:tl2br w:val="nil"/>
              <w:tr2bl w:val="nil"/>
            </w:tcBorders>
          </w:tcPr>
          <w:p w14:paraId="641122CB">
            <w:pPr>
              <w:spacing w:line="360" w:lineRule="auto"/>
              <w:rPr>
                <w:sz w:val="24"/>
              </w:rPr>
            </w:pPr>
          </w:p>
        </w:tc>
        <w:tc>
          <w:tcPr>
            <w:tcW w:w="5635" w:type="dxa"/>
            <w:tcBorders>
              <w:tl2br w:val="nil"/>
              <w:tr2bl w:val="nil"/>
            </w:tcBorders>
            <w:vAlign w:val="center"/>
          </w:tcPr>
          <w:p w14:paraId="50094628">
            <w:pPr>
              <w:rPr>
                <w:rFonts w:ascii="宋体" w:hAnsi="宋体" w:cs="宋体"/>
                <w:sz w:val="24"/>
              </w:rPr>
            </w:pPr>
            <w:r>
              <w:rPr>
                <w:rFonts w:hint="eastAsia" w:ascii="宋体" w:hAnsi="宋体" w:cs="宋体"/>
                <w:sz w:val="24"/>
              </w:rPr>
              <w:t>7、食品保存管理方案（</w:t>
            </w:r>
            <w:r>
              <w:rPr>
                <w:rFonts w:ascii="宋体" w:hAnsi="宋体" w:cs="宋体"/>
                <w:sz w:val="24"/>
              </w:rPr>
              <w:t>4</w:t>
            </w:r>
            <w:r>
              <w:rPr>
                <w:rFonts w:hint="eastAsia" w:ascii="宋体" w:hAnsi="宋体" w:cs="宋体"/>
                <w:sz w:val="24"/>
              </w:rPr>
              <w:t>分）</w:t>
            </w:r>
          </w:p>
          <w:p w14:paraId="75E7487F">
            <w:pPr>
              <w:pStyle w:val="55"/>
              <w:rPr>
                <w:rFonts w:hint="eastAsia" w:cs="宋体"/>
                <w:sz w:val="24"/>
                <w:szCs w:val="24"/>
              </w:rPr>
            </w:pPr>
            <w:r>
              <w:rPr>
                <w:rFonts w:hint="eastAsia" w:cs="宋体"/>
                <w:sz w:val="24"/>
                <w:szCs w:val="24"/>
              </w:rPr>
              <w:t>横向比较个投标人方案，</w:t>
            </w:r>
          </w:p>
          <w:p w14:paraId="71717C72">
            <w:pPr>
              <w:pStyle w:val="55"/>
              <w:rPr>
                <w:rFonts w:hint="eastAsia" w:cs="宋体"/>
                <w:sz w:val="24"/>
                <w:szCs w:val="24"/>
              </w:rPr>
            </w:pPr>
            <w:r>
              <w:rPr>
                <w:rFonts w:hint="eastAsia" w:cs="宋体"/>
                <w:sz w:val="24"/>
                <w:szCs w:val="24"/>
              </w:rPr>
              <w:t>方案合理、全面、详尽</w:t>
            </w:r>
            <w:r>
              <w:rPr>
                <w:rFonts w:cs="宋体"/>
                <w:sz w:val="24"/>
                <w:szCs w:val="24"/>
              </w:rPr>
              <w:t>4</w:t>
            </w:r>
            <w:r>
              <w:rPr>
                <w:rFonts w:hint="eastAsia" w:cs="宋体"/>
                <w:sz w:val="24"/>
                <w:szCs w:val="24"/>
              </w:rPr>
              <w:t>分；</w:t>
            </w:r>
          </w:p>
          <w:p w14:paraId="18FF12DB">
            <w:pPr>
              <w:pStyle w:val="55"/>
              <w:rPr>
                <w:rFonts w:hint="eastAsia" w:cs="宋体"/>
                <w:sz w:val="24"/>
                <w:szCs w:val="24"/>
              </w:rPr>
            </w:pPr>
            <w:r>
              <w:rPr>
                <w:rFonts w:hint="eastAsia" w:cs="宋体"/>
                <w:sz w:val="24"/>
                <w:szCs w:val="24"/>
              </w:rPr>
              <w:t>较合理、较全面、较详尽</w:t>
            </w:r>
            <w:r>
              <w:rPr>
                <w:rFonts w:cs="宋体"/>
                <w:sz w:val="24"/>
                <w:szCs w:val="24"/>
              </w:rPr>
              <w:t>2</w:t>
            </w:r>
            <w:r>
              <w:rPr>
                <w:rFonts w:hint="eastAsia" w:cs="宋体"/>
                <w:sz w:val="24"/>
                <w:szCs w:val="24"/>
              </w:rPr>
              <w:t>分；</w:t>
            </w:r>
          </w:p>
          <w:p w14:paraId="6075738F">
            <w:pPr>
              <w:pStyle w:val="55"/>
              <w:rPr>
                <w:rFonts w:hint="eastAsia" w:cs="宋体"/>
                <w:sz w:val="24"/>
                <w:szCs w:val="24"/>
              </w:rPr>
            </w:pPr>
            <w:r>
              <w:rPr>
                <w:rFonts w:hint="eastAsia" w:cs="宋体"/>
                <w:sz w:val="24"/>
                <w:szCs w:val="24"/>
              </w:rPr>
              <w:t>不合理、不全面、不详尽</w:t>
            </w:r>
            <w:r>
              <w:rPr>
                <w:rFonts w:cs="宋体"/>
                <w:sz w:val="24"/>
                <w:szCs w:val="24"/>
              </w:rPr>
              <w:t>1</w:t>
            </w:r>
            <w:r>
              <w:rPr>
                <w:rFonts w:hint="eastAsia" w:cs="宋体"/>
                <w:sz w:val="24"/>
                <w:szCs w:val="24"/>
              </w:rPr>
              <w:t>分；</w:t>
            </w:r>
          </w:p>
          <w:p w14:paraId="355B55CB">
            <w:pPr>
              <w:pStyle w:val="55"/>
              <w:rPr>
                <w:rFonts w:hAnsi="宋体" w:cs="宋体"/>
                <w:sz w:val="24"/>
                <w:szCs w:val="24"/>
                <w:lang w:bidi="zh-CN"/>
              </w:rPr>
            </w:pPr>
            <w:r>
              <w:rPr>
                <w:rFonts w:hint="eastAsia" w:cs="宋体"/>
                <w:sz w:val="24"/>
                <w:szCs w:val="24"/>
              </w:rPr>
              <w:t>未提供相关内容得0分。</w:t>
            </w:r>
          </w:p>
        </w:tc>
        <w:tc>
          <w:tcPr>
            <w:tcW w:w="907" w:type="dxa"/>
            <w:tcBorders>
              <w:tl2br w:val="nil"/>
              <w:tr2bl w:val="nil"/>
            </w:tcBorders>
          </w:tcPr>
          <w:p w14:paraId="63548876">
            <w:pPr>
              <w:spacing w:line="360" w:lineRule="auto"/>
              <w:rPr>
                <w:rFonts w:ascii="宋体" w:hAnsi="宋体" w:cs="宋体"/>
                <w:sz w:val="24"/>
                <w:szCs w:val="22"/>
                <w:lang w:bidi="zh-CN"/>
              </w:rPr>
            </w:pPr>
            <w:r>
              <w:rPr>
                <w:rFonts w:hint="eastAsia"/>
                <w:sz w:val="24"/>
              </w:rPr>
              <w:t>0-4分</w:t>
            </w:r>
          </w:p>
        </w:tc>
      </w:tr>
      <w:tr w14:paraId="61930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6" w:type="dxa"/>
            <w:vMerge w:val="continue"/>
            <w:tcBorders>
              <w:tl2br w:val="nil"/>
              <w:tr2bl w:val="nil"/>
            </w:tcBorders>
          </w:tcPr>
          <w:p w14:paraId="0159D4DE">
            <w:pPr>
              <w:spacing w:line="360" w:lineRule="auto"/>
              <w:rPr>
                <w:sz w:val="24"/>
              </w:rPr>
            </w:pPr>
          </w:p>
        </w:tc>
        <w:tc>
          <w:tcPr>
            <w:tcW w:w="1302" w:type="dxa"/>
            <w:vMerge w:val="continue"/>
            <w:tcBorders>
              <w:tl2br w:val="nil"/>
              <w:tr2bl w:val="nil"/>
            </w:tcBorders>
          </w:tcPr>
          <w:p w14:paraId="7E60D5A7">
            <w:pPr>
              <w:spacing w:line="360" w:lineRule="auto"/>
              <w:rPr>
                <w:sz w:val="24"/>
              </w:rPr>
            </w:pPr>
          </w:p>
        </w:tc>
        <w:tc>
          <w:tcPr>
            <w:tcW w:w="5635" w:type="dxa"/>
            <w:tcBorders>
              <w:tl2br w:val="nil"/>
              <w:tr2bl w:val="nil"/>
            </w:tcBorders>
            <w:vAlign w:val="center"/>
          </w:tcPr>
          <w:p w14:paraId="120D4692">
            <w:pPr>
              <w:rPr>
                <w:rFonts w:ascii="宋体" w:hAnsi="宋体" w:cs="宋体"/>
                <w:sz w:val="24"/>
              </w:rPr>
            </w:pPr>
            <w:r>
              <w:rPr>
                <w:rFonts w:hint="eastAsia" w:ascii="宋体" w:hAnsi="宋体" w:cs="宋体"/>
                <w:sz w:val="24"/>
              </w:rPr>
              <w:t>8、原材料采购管理控制方案（8分）</w:t>
            </w:r>
          </w:p>
          <w:p w14:paraId="46B7D320">
            <w:pPr>
              <w:pStyle w:val="55"/>
              <w:rPr>
                <w:rFonts w:hint="eastAsia" w:cs="宋体"/>
                <w:sz w:val="24"/>
                <w:szCs w:val="24"/>
              </w:rPr>
            </w:pPr>
            <w:r>
              <w:rPr>
                <w:rFonts w:hint="eastAsia" w:cs="宋体"/>
                <w:sz w:val="24"/>
                <w:szCs w:val="24"/>
              </w:rPr>
              <w:t>横向比较个投标人方案，</w:t>
            </w:r>
          </w:p>
          <w:p w14:paraId="09DA7FEC">
            <w:pPr>
              <w:pStyle w:val="55"/>
              <w:rPr>
                <w:rFonts w:hint="eastAsia" w:cs="宋体"/>
                <w:sz w:val="24"/>
                <w:szCs w:val="24"/>
              </w:rPr>
            </w:pPr>
            <w:r>
              <w:rPr>
                <w:rFonts w:hint="eastAsia" w:cs="宋体"/>
                <w:sz w:val="24"/>
                <w:szCs w:val="24"/>
              </w:rPr>
              <w:t>方案合理、全面、详尽8分；</w:t>
            </w:r>
          </w:p>
          <w:p w14:paraId="69B577F2">
            <w:pPr>
              <w:pStyle w:val="55"/>
              <w:rPr>
                <w:rFonts w:hint="eastAsia" w:cs="宋体"/>
                <w:sz w:val="24"/>
                <w:szCs w:val="24"/>
              </w:rPr>
            </w:pPr>
            <w:r>
              <w:rPr>
                <w:rFonts w:hint="eastAsia" w:cs="宋体"/>
                <w:sz w:val="24"/>
                <w:szCs w:val="24"/>
              </w:rPr>
              <w:t>较合理、较全面、较详尽5分；</w:t>
            </w:r>
          </w:p>
          <w:p w14:paraId="6FA2E752">
            <w:pPr>
              <w:pStyle w:val="55"/>
              <w:rPr>
                <w:rFonts w:hint="eastAsia" w:cs="宋体"/>
                <w:sz w:val="24"/>
                <w:szCs w:val="24"/>
              </w:rPr>
            </w:pPr>
            <w:r>
              <w:rPr>
                <w:rFonts w:hint="eastAsia" w:cs="宋体"/>
                <w:sz w:val="24"/>
                <w:szCs w:val="24"/>
              </w:rPr>
              <w:t>不合理、不全面、不详尽2分；</w:t>
            </w:r>
          </w:p>
          <w:p w14:paraId="3367B738">
            <w:pPr>
              <w:pStyle w:val="55"/>
              <w:rPr>
                <w:rFonts w:hAnsi="宋体" w:cs="宋体"/>
                <w:szCs w:val="18"/>
                <w:lang w:bidi="zh-CN"/>
              </w:rPr>
            </w:pPr>
            <w:r>
              <w:rPr>
                <w:rFonts w:hint="eastAsia" w:cs="宋体"/>
                <w:sz w:val="24"/>
                <w:szCs w:val="24"/>
              </w:rPr>
              <w:t>未提供相关内容得0分。</w:t>
            </w:r>
          </w:p>
        </w:tc>
        <w:tc>
          <w:tcPr>
            <w:tcW w:w="907" w:type="dxa"/>
            <w:tcBorders>
              <w:tl2br w:val="nil"/>
              <w:tr2bl w:val="nil"/>
            </w:tcBorders>
          </w:tcPr>
          <w:p w14:paraId="18382C1E">
            <w:pPr>
              <w:spacing w:line="360" w:lineRule="auto"/>
              <w:rPr>
                <w:rFonts w:ascii="宋体" w:hAnsi="宋体" w:cs="宋体"/>
                <w:sz w:val="24"/>
                <w:szCs w:val="22"/>
                <w:lang w:bidi="zh-CN"/>
              </w:rPr>
            </w:pPr>
            <w:r>
              <w:rPr>
                <w:rFonts w:hint="eastAsia"/>
                <w:sz w:val="24"/>
              </w:rPr>
              <w:t>0-8分</w:t>
            </w:r>
          </w:p>
        </w:tc>
      </w:tr>
      <w:tr w14:paraId="0CE75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746" w:type="dxa"/>
            <w:vMerge w:val="continue"/>
            <w:tcBorders>
              <w:tl2br w:val="nil"/>
              <w:tr2bl w:val="nil"/>
            </w:tcBorders>
          </w:tcPr>
          <w:p w14:paraId="73BC7330">
            <w:pPr>
              <w:spacing w:line="360" w:lineRule="auto"/>
              <w:rPr>
                <w:sz w:val="24"/>
              </w:rPr>
            </w:pPr>
          </w:p>
        </w:tc>
        <w:tc>
          <w:tcPr>
            <w:tcW w:w="1302" w:type="dxa"/>
            <w:vMerge w:val="continue"/>
            <w:tcBorders>
              <w:tl2br w:val="nil"/>
              <w:tr2bl w:val="nil"/>
            </w:tcBorders>
          </w:tcPr>
          <w:p w14:paraId="1FA949BC">
            <w:pPr>
              <w:spacing w:line="360" w:lineRule="auto"/>
              <w:rPr>
                <w:sz w:val="24"/>
              </w:rPr>
            </w:pPr>
          </w:p>
        </w:tc>
        <w:tc>
          <w:tcPr>
            <w:tcW w:w="5635" w:type="dxa"/>
            <w:tcBorders>
              <w:tl2br w:val="nil"/>
              <w:tr2bl w:val="nil"/>
            </w:tcBorders>
            <w:vAlign w:val="center"/>
          </w:tcPr>
          <w:p w14:paraId="4DE14E35">
            <w:pPr>
              <w:rPr>
                <w:rFonts w:ascii="宋体" w:hAnsi="宋体" w:cs="宋体"/>
                <w:sz w:val="24"/>
              </w:rPr>
            </w:pPr>
            <w:r>
              <w:rPr>
                <w:rFonts w:hint="eastAsia" w:ascii="宋体" w:hAnsi="宋体" w:cs="宋体"/>
                <w:sz w:val="24"/>
              </w:rPr>
              <w:t>9应急保障方案（8分）</w:t>
            </w:r>
          </w:p>
          <w:p w14:paraId="2D035BA1">
            <w:pPr>
              <w:pStyle w:val="55"/>
              <w:rPr>
                <w:rFonts w:hint="eastAsia" w:cs="宋体"/>
                <w:sz w:val="24"/>
                <w:szCs w:val="24"/>
              </w:rPr>
            </w:pPr>
            <w:r>
              <w:rPr>
                <w:rFonts w:hint="eastAsia" w:cs="宋体"/>
                <w:sz w:val="24"/>
                <w:szCs w:val="24"/>
              </w:rPr>
              <w:t>横向比较个投标人方案，</w:t>
            </w:r>
          </w:p>
          <w:p w14:paraId="082E1F3F">
            <w:pPr>
              <w:pStyle w:val="55"/>
              <w:rPr>
                <w:rFonts w:hint="eastAsia" w:cs="宋体"/>
                <w:sz w:val="24"/>
                <w:szCs w:val="24"/>
              </w:rPr>
            </w:pPr>
            <w:r>
              <w:rPr>
                <w:rFonts w:hint="eastAsia" w:cs="宋体"/>
                <w:sz w:val="24"/>
                <w:szCs w:val="24"/>
              </w:rPr>
              <w:t>方案合理、全面、详尽8分；</w:t>
            </w:r>
          </w:p>
          <w:p w14:paraId="217303D6">
            <w:pPr>
              <w:pStyle w:val="55"/>
              <w:rPr>
                <w:rFonts w:hint="eastAsia" w:cs="宋体"/>
                <w:sz w:val="24"/>
                <w:szCs w:val="24"/>
              </w:rPr>
            </w:pPr>
            <w:r>
              <w:rPr>
                <w:rFonts w:hint="eastAsia" w:cs="宋体"/>
                <w:sz w:val="24"/>
                <w:szCs w:val="24"/>
              </w:rPr>
              <w:t>较合理、较全面、较详尽5分；</w:t>
            </w:r>
          </w:p>
          <w:p w14:paraId="5DF276F6">
            <w:pPr>
              <w:pStyle w:val="55"/>
              <w:rPr>
                <w:rFonts w:hint="eastAsia" w:cs="宋体"/>
                <w:sz w:val="24"/>
                <w:szCs w:val="24"/>
              </w:rPr>
            </w:pPr>
            <w:r>
              <w:rPr>
                <w:rFonts w:hint="eastAsia" w:cs="宋体"/>
                <w:sz w:val="24"/>
                <w:szCs w:val="24"/>
              </w:rPr>
              <w:t>不合理、不全面、不详尽2分；</w:t>
            </w:r>
          </w:p>
          <w:p w14:paraId="6EDBE135">
            <w:pPr>
              <w:pStyle w:val="55"/>
              <w:rPr>
                <w:rFonts w:hAnsi="宋体" w:cs="宋体"/>
                <w:szCs w:val="18"/>
                <w:lang w:bidi="zh-CN"/>
              </w:rPr>
            </w:pPr>
            <w:r>
              <w:rPr>
                <w:rFonts w:hint="eastAsia" w:cs="宋体"/>
                <w:sz w:val="24"/>
                <w:szCs w:val="24"/>
              </w:rPr>
              <w:t>未提供相关内容得0分。</w:t>
            </w:r>
          </w:p>
        </w:tc>
        <w:tc>
          <w:tcPr>
            <w:tcW w:w="907" w:type="dxa"/>
            <w:tcBorders>
              <w:tl2br w:val="nil"/>
              <w:tr2bl w:val="nil"/>
            </w:tcBorders>
          </w:tcPr>
          <w:p w14:paraId="0B277D02">
            <w:pPr>
              <w:spacing w:line="360" w:lineRule="auto"/>
              <w:rPr>
                <w:rFonts w:ascii="宋体" w:hAnsi="宋体" w:cs="宋体"/>
                <w:sz w:val="24"/>
                <w:szCs w:val="22"/>
                <w:lang w:bidi="zh-CN"/>
              </w:rPr>
            </w:pPr>
            <w:r>
              <w:rPr>
                <w:rFonts w:hint="eastAsia"/>
                <w:sz w:val="24"/>
              </w:rPr>
              <w:t>0-8分</w:t>
            </w:r>
          </w:p>
        </w:tc>
      </w:tr>
    </w:tbl>
    <w:p w14:paraId="602F248E">
      <w:pPr>
        <w:numPr>
          <w:ilvl w:val="0"/>
          <w:numId w:val="73"/>
        </w:numPr>
        <w:spacing w:line="360" w:lineRule="auto"/>
        <w:ind w:firstLine="562" w:firstLineChars="200"/>
        <w:rPr>
          <w:b/>
          <w:bCs/>
          <w:sz w:val="28"/>
          <w:szCs w:val="28"/>
        </w:rPr>
      </w:pPr>
      <w:r>
        <w:rPr>
          <w:rFonts w:hint="eastAsia"/>
          <w:b/>
          <w:bCs/>
          <w:sz w:val="28"/>
          <w:szCs w:val="28"/>
        </w:rPr>
        <w:t>报价部分的评分办法（满分 15 分）</w:t>
      </w:r>
    </w:p>
    <w:p w14:paraId="04309A17">
      <w:pPr>
        <w:spacing w:line="360" w:lineRule="auto"/>
        <w:ind w:firstLine="560" w:firstLineChars="200"/>
        <w:rPr>
          <w:sz w:val="28"/>
          <w:szCs w:val="28"/>
        </w:rPr>
      </w:pPr>
      <w:r>
        <w:rPr>
          <w:rFonts w:hint="eastAsia"/>
          <w:sz w:val="28"/>
          <w:szCs w:val="28"/>
        </w:rPr>
        <w:t xml:space="preserve">1.确定有效投标报价 </w:t>
      </w:r>
    </w:p>
    <w:p w14:paraId="1BFCDE51">
      <w:pPr>
        <w:spacing w:line="360" w:lineRule="auto"/>
        <w:ind w:firstLine="560" w:firstLineChars="200"/>
        <w:rPr>
          <w:sz w:val="28"/>
          <w:szCs w:val="28"/>
        </w:rPr>
      </w:pPr>
      <w:r>
        <w:rPr>
          <w:rFonts w:hint="eastAsia"/>
          <w:sz w:val="28"/>
          <w:szCs w:val="28"/>
        </w:rPr>
        <w:t xml:space="preserve">评标委员会对投标人的投标报价进行分析，以确认投标报价是否实质响应了招标文件规定的招标范围。经评标委员会确认其报价实质响应了招标文件的报价为有效报价。 </w:t>
      </w:r>
    </w:p>
    <w:p w14:paraId="74F808B7">
      <w:pPr>
        <w:spacing w:line="360" w:lineRule="auto"/>
        <w:ind w:firstLine="560" w:firstLineChars="200"/>
        <w:rPr>
          <w:sz w:val="28"/>
          <w:szCs w:val="28"/>
        </w:rPr>
      </w:pPr>
      <w:r>
        <w:rPr>
          <w:rFonts w:hint="eastAsia"/>
          <w:sz w:val="28"/>
          <w:szCs w:val="28"/>
        </w:rPr>
        <w:t xml:space="preserve">2.评标基准价的确定 </w:t>
      </w:r>
    </w:p>
    <w:p w14:paraId="2ABDC517">
      <w:pPr>
        <w:spacing w:line="360" w:lineRule="auto"/>
        <w:ind w:firstLine="560" w:firstLineChars="200"/>
        <w:rPr>
          <w:sz w:val="28"/>
          <w:szCs w:val="28"/>
        </w:rPr>
      </w:pPr>
      <w:r>
        <w:rPr>
          <w:rFonts w:hint="eastAsia"/>
          <w:sz w:val="28"/>
          <w:szCs w:val="28"/>
        </w:rPr>
        <w:t xml:space="preserve">评标基准价采用所有投标人投标报价的最低价为基准价，其他投标人的价格分值按照下列公式计算： </w:t>
      </w:r>
    </w:p>
    <w:p w14:paraId="4B64A400">
      <w:pPr>
        <w:spacing w:line="360" w:lineRule="auto"/>
        <w:ind w:firstLine="560" w:firstLineChars="200"/>
        <w:rPr>
          <w:sz w:val="28"/>
          <w:szCs w:val="28"/>
        </w:rPr>
      </w:pPr>
      <w:r>
        <w:rPr>
          <w:rFonts w:hint="eastAsia"/>
          <w:sz w:val="28"/>
          <w:szCs w:val="28"/>
        </w:rPr>
        <w:t xml:space="preserve">投标报价得分=（评标基准价/投标报价）×15 </w:t>
      </w:r>
    </w:p>
    <w:p w14:paraId="3D47B984">
      <w:pPr>
        <w:spacing w:line="360" w:lineRule="auto"/>
        <w:ind w:firstLine="560" w:firstLineChars="200"/>
        <w:rPr>
          <w:sz w:val="28"/>
          <w:szCs w:val="28"/>
        </w:rPr>
      </w:pPr>
      <w:r>
        <w:rPr>
          <w:rFonts w:hint="eastAsia"/>
          <w:sz w:val="28"/>
          <w:szCs w:val="28"/>
        </w:rPr>
        <w:t>3.价格扣除：</w:t>
      </w:r>
    </w:p>
    <w:p w14:paraId="4D7655D5">
      <w:pPr>
        <w:spacing w:line="360" w:lineRule="auto"/>
        <w:ind w:firstLine="560" w:firstLineChars="200"/>
        <w:rPr>
          <w:rFonts w:cs="宋体"/>
          <w:sz w:val="28"/>
          <w:szCs w:val="28"/>
          <w:lang w:val="zh-CN" w:bidi="zh-CN"/>
        </w:rPr>
      </w:pPr>
      <w:r>
        <w:rPr>
          <w:rFonts w:hint="eastAsia" w:ascii="宋体" w:hAnsi="宋体" w:cs="宋体"/>
          <w:sz w:val="28"/>
          <w:szCs w:val="28"/>
          <w:lang w:val="zh-CN" w:bidi="zh-CN"/>
        </w:rPr>
        <w:t>本项目为专门面向小</w:t>
      </w:r>
      <w:r>
        <w:rPr>
          <w:rFonts w:hint="eastAsia" w:ascii="宋体" w:hAnsi="宋体" w:cs="宋体"/>
          <w:sz w:val="28"/>
          <w:szCs w:val="28"/>
          <w:lang w:val="en-US" w:bidi="zh-CN"/>
        </w:rPr>
        <w:t>微</w:t>
      </w:r>
      <w:r>
        <w:rPr>
          <w:rFonts w:hint="eastAsia" w:ascii="宋体" w:hAnsi="宋体" w:cs="宋体"/>
          <w:sz w:val="28"/>
          <w:szCs w:val="28"/>
          <w:lang w:val="zh-CN" w:bidi="zh-CN"/>
        </w:rPr>
        <w:t>企业的项目</w:t>
      </w:r>
      <w:r>
        <w:rPr>
          <w:rFonts w:hint="eastAsia" w:cs="宋体"/>
          <w:sz w:val="28"/>
          <w:szCs w:val="28"/>
          <w:lang w:val="zh-CN" w:bidi="zh-CN"/>
        </w:rPr>
        <w:t>，评审时不予价格扣除。</w:t>
      </w:r>
    </w:p>
    <w:p w14:paraId="0B83F798">
      <w:pPr>
        <w:spacing w:line="360" w:lineRule="auto"/>
        <w:ind w:firstLine="560" w:firstLineChars="200"/>
        <w:rPr>
          <w:sz w:val="28"/>
          <w:szCs w:val="28"/>
        </w:rPr>
      </w:pPr>
      <w:r>
        <w:rPr>
          <w:rFonts w:hint="eastAsia"/>
          <w:sz w:val="28"/>
          <w:szCs w:val="28"/>
        </w:rPr>
        <w:t xml:space="preserve">4.确定中标人 </w:t>
      </w:r>
    </w:p>
    <w:p w14:paraId="2E308A50">
      <w:pPr>
        <w:spacing w:line="360" w:lineRule="auto"/>
        <w:ind w:firstLine="560" w:firstLineChars="200"/>
        <w:rPr>
          <w:sz w:val="28"/>
          <w:szCs w:val="28"/>
        </w:rPr>
      </w:pPr>
      <w:r>
        <w:rPr>
          <w:rFonts w:hint="eastAsia"/>
          <w:sz w:val="28"/>
          <w:szCs w:val="28"/>
        </w:rPr>
        <w:t xml:space="preserve">4.1 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第三位四舍五入），并按照投标人最终得分由高到低排序。评标委员会将推荐中标候选人3名，若出现最终得分相同时，按投标报价由低到高顺序排列；若最终得分及报价均相同时，按技术方案优劣顺序排列。 </w:t>
      </w:r>
    </w:p>
    <w:p w14:paraId="26C65E2E">
      <w:pPr>
        <w:pStyle w:val="87"/>
        <w:ind w:firstLine="560"/>
        <w:rPr>
          <w:rFonts w:ascii="宋体" w:hAnsi="宋体" w:cs="宋体"/>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bookmarkStart w:id="538" w:name="_Toc9066"/>
      <w:r>
        <w:rPr>
          <w:rFonts w:hint="eastAsia"/>
          <w:sz w:val="28"/>
          <w:szCs w:val="28"/>
        </w:rPr>
        <w:t>4.2 评标中如遇特殊问题，由评标委员会根据有关法规研究决定。</w:t>
      </w:r>
      <w:bookmarkEnd w:id="538"/>
    </w:p>
    <w:p w14:paraId="6EC3892B">
      <w:pPr>
        <w:numPr>
          <w:ilvl w:val="0"/>
          <w:numId w:val="74"/>
        </w:numPr>
        <w:spacing w:line="360" w:lineRule="auto"/>
        <w:jc w:val="center"/>
        <w:outlineLvl w:val="0"/>
        <w:rPr>
          <w:rFonts w:ascii="宋体" w:hAnsi="宋体" w:cs="宋体"/>
          <w:b/>
          <w:sz w:val="36"/>
          <w:szCs w:val="36"/>
        </w:rPr>
      </w:pPr>
      <w:bookmarkStart w:id="539" w:name="_Toc105598817"/>
      <w:r>
        <w:rPr>
          <w:rFonts w:hint="eastAsia" w:ascii="宋体" w:hAnsi="宋体" w:cs="宋体"/>
          <w:b/>
          <w:sz w:val="36"/>
          <w:szCs w:val="36"/>
        </w:rPr>
        <w:t xml:space="preserve">  采购需求</w:t>
      </w:r>
      <w:bookmarkEnd w:id="539"/>
    </w:p>
    <w:p w14:paraId="3F2D76EE">
      <w:pPr>
        <w:spacing w:after="240" w:line="360" w:lineRule="auto"/>
        <w:contextualSpacing/>
        <w:rPr>
          <w:rFonts w:hint="eastAsia" w:ascii="宋体" w:hAnsi="宋体" w:eastAsia="宋体" w:cs="宋体"/>
          <w:b/>
          <w:sz w:val="24"/>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采购标的</w:t>
      </w:r>
      <w:r>
        <w:rPr>
          <w:rFonts w:hint="eastAsia" w:ascii="宋体" w:hAnsi="宋体" w:eastAsia="宋体" w:cs="宋体"/>
          <w:b/>
          <w:bCs/>
          <w:sz w:val="28"/>
          <w:szCs w:val="28"/>
        </w:rPr>
        <w:br w:type="textWrapping"/>
      </w:r>
      <w:r>
        <w:rPr>
          <w:rFonts w:hint="eastAsia" w:ascii="宋体" w:hAnsi="宋体" w:eastAsia="宋体" w:cs="宋体"/>
          <w:b/>
          <w:sz w:val="24"/>
        </w:rPr>
        <w:t>1. 采购标的（简要服务内容及数量）</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08A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4C390076">
            <w:pPr>
              <w:jc w:val="center"/>
              <w:rPr>
                <w:rFonts w:hint="eastAsia" w:ascii="宋体" w:hAnsi="宋体" w:eastAsia="宋体" w:cs="宋体"/>
                <w:bCs/>
                <w:szCs w:val="21"/>
              </w:rPr>
            </w:pPr>
            <w:r>
              <w:rPr>
                <w:rFonts w:hint="eastAsia" w:ascii="宋体" w:hAnsi="宋体" w:eastAsia="宋体" w:cs="宋体"/>
                <w:bCs/>
                <w:szCs w:val="21"/>
              </w:rPr>
              <w:t>包号</w:t>
            </w:r>
          </w:p>
        </w:tc>
        <w:tc>
          <w:tcPr>
            <w:tcW w:w="1247" w:type="pct"/>
            <w:vAlign w:val="center"/>
          </w:tcPr>
          <w:p w14:paraId="3FE7CF24">
            <w:pPr>
              <w:jc w:val="center"/>
              <w:rPr>
                <w:rFonts w:hint="eastAsia" w:ascii="宋体" w:hAnsi="宋体" w:eastAsia="宋体" w:cs="宋体"/>
                <w:bCs/>
                <w:szCs w:val="21"/>
              </w:rPr>
            </w:pPr>
            <w:r>
              <w:rPr>
                <w:rFonts w:hint="eastAsia" w:ascii="宋体" w:hAnsi="宋体" w:eastAsia="宋体" w:cs="宋体"/>
                <w:bCs/>
                <w:szCs w:val="21"/>
              </w:rPr>
              <w:t>标的名称</w:t>
            </w:r>
          </w:p>
        </w:tc>
        <w:tc>
          <w:tcPr>
            <w:tcW w:w="1013" w:type="pct"/>
            <w:vAlign w:val="center"/>
          </w:tcPr>
          <w:p w14:paraId="065463A4">
            <w:pPr>
              <w:jc w:val="center"/>
              <w:rPr>
                <w:rFonts w:hint="eastAsia" w:ascii="宋体" w:hAnsi="宋体" w:eastAsia="宋体" w:cs="宋体"/>
                <w:bCs/>
                <w:szCs w:val="21"/>
              </w:rPr>
            </w:pPr>
            <w:r>
              <w:rPr>
                <w:rFonts w:hint="eastAsia" w:ascii="宋体" w:hAnsi="宋体" w:eastAsia="宋体" w:cs="宋体"/>
                <w:bCs/>
                <w:szCs w:val="21"/>
              </w:rPr>
              <w:t>采购包预算金额</w:t>
            </w:r>
          </w:p>
          <w:p w14:paraId="29CD246E">
            <w:pPr>
              <w:jc w:val="center"/>
              <w:rPr>
                <w:rFonts w:hint="eastAsia" w:ascii="宋体" w:hAnsi="宋体" w:eastAsia="宋体" w:cs="宋体"/>
                <w:bCs/>
                <w:szCs w:val="21"/>
              </w:rPr>
            </w:pPr>
            <w:r>
              <w:rPr>
                <w:rFonts w:hint="eastAsia" w:ascii="宋体" w:hAnsi="宋体" w:eastAsia="宋体" w:cs="宋体"/>
                <w:bCs/>
                <w:szCs w:val="21"/>
              </w:rPr>
              <w:t>（万元）</w:t>
            </w:r>
          </w:p>
        </w:tc>
        <w:tc>
          <w:tcPr>
            <w:tcW w:w="421" w:type="pct"/>
            <w:vAlign w:val="center"/>
          </w:tcPr>
          <w:p w14:paraId="4E968890">
            <w:pPr>
              <w:jc w:val="center"/>
              <w:rPr>
                <w:rFonts w:hint="eastAsia" w:ascii="宋体" w:hAnsi="宋体" w:eastAsia="宋体" w:cs="宋体"/>
                <w:bCs/>
                <w:szCs w:val="21"/>
              </w:rPr>
            </w:pPr>
            <w:r>
              <w:rPr>
                <w:rFonts w:hint="eastAsia" w:ascii="宋体" w:hAnsi="宋体" w:eastAsia="宋体" w:cs="宋体"/>
                <w:bCs/>
                <w:szCs w:val="21"/>
              </w:rPr>
              <w:t>数量</w:t>
            </w:r>
          </w:p>
        </w:tc>
        <w:tc>
          <w:tcPr>
            <w:tcW w:w="1941" w:type="pct"/>
            <w:vAlign w:val="center"/>
          </w:tcPr>
          <w:p w14:paraId="26B39364">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3CF9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76" w:type="pct"/>
            <w:vAlign w:val="center"/>
          </w:tcPr>
          <w:p w14:paraId="094A2E63">
            <w:pPr>
              <w:jc w:val="center"/>
              <w:rPr>
                <w:rFonts w:hint="eastAsia" w:ascii="宋体" w:hAnsi="宋体" w:eastAsia="宋体" w:cs="宋体"/>
                <w:bCs/>
                <w:szCs w:val="21"/>
              </w:rPr>
            </w:pPr>
            <w:r>
              <w:rPr>
                <w:rFonts w:hint="eastAsia" w:ascii="宋体" w:hAnsi="宋体" w:eastAsia="宋体" w:cs="宋体"/>
                <w:bCs/>
                <w:szCs w:val="21"/>
              </w:rPr>
              <w:t>01</w:t>
            </w:r>
          </w:p>
        </w:tc>
        <w:tc>
          <w:tcPr>
            <w:tcW w:w="1247" w:type="pct"/>
            <w:vAlign w:val="center"/>
          </w:tcPr>
          <w:p w14:paraId="74528C8F">
            <w:pPr>
              <w:pStyle w:val="81"/>
              <w:spacing w:before="0" w:beforeAutospacing="0" w:after="0" w:afterAutospacing="0"/>
              <w:rPr>
                <w:rFonts w:hint="eastAsia" w:ascii="宋体" w:hAnsi="宋体" w:eastAsia="宋体" w:cs="宋体"/>
                <w:kern w:val="2"/>
              </w:rPr>
            </w:pPr>
            <w:r>
              <w:rPr>
                <w:rFonts w:hint="eastAsia" w:ascii="宋体" w:hAnsi="宋体" w:eastAsia="宋体" w:cs="宋体"/>
                <w:kern w:val="2"/>
              </w:rPr>
              <w:t>2026年军庄镇机关食堂外包服务</w:t>
            </w:r>
          </w:p>
        </w:tc>
        <w:tc>
          <w:tcPr>
            <w:tcW w:w="1013" w:type="pct"/>
            <w:vAlign w:val="center"/>
          </w:tcPr>
          <w:p w14:paraId="76F921F2">
            <w:pPr>
              <w:pStyle w:val="81"/>
              <w:spacing w:beforeAutospacing="0" w:afterAutospacing="0"/>
              <w:rPr>
                <w:rFonts w:hint="eastAsia" w:ascii="宋体" w:hAnsi="宋体" w:eastAsia="宋体" w:cs="宋体"/>
                <w:kern w:val="2"/>
              </w:rPr>
            </w:pPr>
            <w:r>
              <w:rPr>
                <w:rFonts w:hint="eastAsia" w:ascii="宋体" w:hAnsi="宋体" w:eastAsia="宋体" w:cs="宋体"/>
                <w:kern w:val="2"/>
              </w:rPr>
              <w:t xml:space="preserve"> 160.00</w:t>
            </w:r>
          </w:p>
        </w:tc>
        <w:tc>
          <w:tcPr>
            <w:tcW w:w="421" w:type="pct"/>
            <w:vAlign w:val="center"/>
          </w:tcPr>
          <w:p w14:paraId="79002D2F">
            <w:pPr>
              <w:jc w:val="center"/>
              <w:rPr>
                <w:rFonts w:hint="eastAsia" w:ascii="宋体" w:hAnsi="宋体" w:eastAsia="宋体" w:cs="宋体"/>
                <w:bCs/>
                <w:szCs w:val="21"/>
              </w:rPr>
            </w:pPr>
            <w:r>
              <w:rPr>
                <w:rFonts w:hint="eastAsia" w:ascii="宋体" w:hAnsi="宋体" w:eastAsia="宋体" w:cs="宋体"/>
                <w:bCs/>
                <w:szCs w:val="21"/>
              </w:rPr>
              <w:t>1项</w:t>
            </w:r>
          </w:p>
        </w:tc>
        <w:tc>
          <w:tcPr>
            <w:tcW w:w="1941" w:type="pct"/>
            <w:vAlign w:val="center"/>
          </w:tcPr>
          <w:p w14:paraId="1668A401">
            <w:pPr>
              <w:pStyle w:val="81"/>
              <w:spacing w:before="0" w:beforeAutospacing="0" w:after="0" w:afterAutospacing="0"/>
              <w:rPr>
                <w:rFonts w:hint="eastAsia" w:ascii="宋体" w:hAnsi="宋体" w:eastAsia="宋体" w:cs="宋体"/>
                <w:bCs/>
                <w:szCs w:val="21"/>
              </w:rPr>
            </w:pPr>
            <w:r>
              <w:rPr>
                <w:rFonts w:hint="eastAsia" w:ascii="宋体" w:hAnsi="宋体" w:eastAsia="宋体" w:cs="宋体"/>
                <w:sz w:val="24"/>
              </w:rPr>
              <w:t>2026年军庄镇机关食堂外包服务</w:t>
            </w:r>
            <w:r>
              <w:rPr>
                <w:rFonts w:hint="eastAsia" w:ascii="宋体" w:hAnsi="宋体" w:eastAsia="宋体" w:cs="宋体"/>
                <w:color w:val="000000"/>
                <w:kern w:val="2"/>
              </w:rPr>
              <w:t>。</w:t>
            </w:r>
          </w:p>
        </w:tc>
      </w:tr>
    </w:tbl>
    <w:p w14:paraId="290895E0">
      <w:pPr>
        <w:spacing w:before="240" w:after="240" w:line="360" w:lineRule="auto"/>
        <w:contextualSpacing/>
        <w:rPr>
          <w:rFonts w:hint="eastAsia" w:ascii="宋体" w:hAnsi="宋体" w:eastAsia="宋体" w:cs="宋体"/>
          <w:sz w:val="24"/>
        </w:rPr>
      </w:pPr>
      <w:r>
        <w:rPr>
          <w:rFonts w:hint="eastAsia" w:ascii="宋体" w:hAnsi="宋体" w:eastAsia="宋体" w:cs="宋体"/>
          <w:b/>
          <w:sz w:val="24"/>
        </w:rPr>
        <w:t>2. 项目背景/项目概述</w:t>
      </w:r>
    </w:p>
    <w:p w14:paraId="37F4B8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内容为采购人提供早餐，午餐，晚餐的餐饮管理服务工作。供应商应根据磋商文件提出的服务要求以先进的技术、优良的服务和优惠的价格，充分显示自己的竞争实力。</w:t>
      </w:r>
    </w:p>
    <w:p w14:paraId="157A2585">
      <w:pPr>
        <w:spacing w:before="240" w:line="360" w:lineRule="auto"/>
        <w:contextualSpacing/>
        <w:rPr>
          <w:rFonts w:hint="eastAsia" w:ascii="宋体" w:hAnsi="宋体" w:eastAsia="宋体" w:cs="宋体"/>
          <w:b/>
          <w:bCs/>
          <w:i/>
          <w:sz w:val="24"/>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商务要求</w:t>
      </w:r>
      <w:r>
        <w:rPr>
          <w:rFonts w:hint="eastAsia" w:ascii="宋体" w:hAnsi="宋体" w:eastAsia="宋体" w:cs="宋体"/>
          <w:b/>
          <w:bCs/>
          <w:sz w:val="28"/>
          <w:szCs w:val="28"/>
          <w:lang w:val="en-US" w:eastAsia="zh-CN"/>
        </w:rPr>
        <w:br w:type="textWrapping"/>
      </w:r>
      <w:r>
        <w:rPr>
          <w:rFonts w:hint="eastAsia" w:ascii="宋体" w:hAnsi="宋体" w:eastAsia="宋体" w:cs="宋体"/>
          <w:b/>
          <w:bCs/>
          <w:sz w:val="24"/>
        </w:rPr>
        <w:t>1. 交付（实施）的时间（期限）和地点（范围）</w:t>
      </w:r>
    </w:p>
    <w:p w14:paraId="704C1A9C">
      <w:pPr>
        <w:autoSpaceDE w:val="0"/>
        <w:autoSpaceDN w:val="0"/>
        <w:spacing w:line="360" w:lineRule="auto"/>
        <w:rPr>
          <w:rFonts w:hint="eastAsia" w:ascii="宋体" w:hAnsi="宋体" w:eastAsia="宋体" w:cs="宋体"/>
          <w:sz w:val="24"/>
        </w:rPr>
      </w:pPr>
      <w:r>
        <w:rPr>
          <w:rFonts w:hint="eastAsia" w:ascii="宋体" w:hAnsi="宋体" w:eastAsia="宋体" w:cs="宋体"/>
          <w:b/>
          <w:bCs/>
          <w:sz w:val="24"/>
        </w:rPr>
        <w:t>服务期限：</w:t>
      </w:r>
      <w:r>
        <w:rPr>
          <w:rFonts w:hint="eastAsia" w:ascii="宋体" w:hAnsi="宋体" w:eastAsia="宋体" w:cs="宋体"/>
          <w:sz w:val="24"/>
          <w:szCs w:val="24"/>
        </w:rPr>
        <w:t>一年（具体以实际签订协议日期为准）</w:t>
      </w:r>
    </w:p>
    <w:p w14:paraId="67AEE890">
      <w:pPr>
        <w:pStyle w:val="452"/>
        <w:tabs>
          <w:tab w:val="left" w:pos="1389"/>
        </w:tabs>
        <w:spacing w:before="240" w:line="360" w:lineRule="auto"/>
        <w:ind w:left="0" w:leftChars="0" w:firstLine="0" w:firstLineChars="0"/>
        <w:rPr>
          <w:rFonts w:hint="eastAsia" w:ascii="宋体" w:hAnsi="宋体" w:eastAsia="宋体" w:cs="宋体"/>
          <w:b/>
          <w:bCs/>
          <w:sz w:val="24"/>
        </w:rPr>
      </w:pPr>
      <w:r>
        <w:rPr>
          <w:rFonts w:hint="eastAsia" w:ascii="宋体" w:hAnsi="宋体" w:eastAsia="宋体" w:cs="宋体"/>
          <w:b/>
          <w:bCs/>
          <w:sz w:val="24"/>
        </w:rPr>
        <w:t>服务地点：采购人指定地点</w:t>
      </w:r>
      <w:r>
        <w:rPr>
          <w:rFonts w:hint="eastAsia" w:ascii="宋体" w:hAnsi="宋体" w:eastAsia="宋体" w:cs="宋体"/>
          <w:b/>
          <w:bCs/>
          <w:sz w:val="24"/>
        </w:rPr>
        <w:br w:type="textWrapping"/>
      </w:r>
      <w:r>
        <w:rPr>
          <w:rFonts w:hint="eastAsia" w:ascii="宋体" w:hAnsi="宋体" w:eastAsia="宋体" w:cs="宋体"/>
          <w:b/>
          <w:bCs/>
          <w:sz w:val="24"/>
        </w:rPr>
        <w:t>2. 付款条件（进度和方式）</w:t>
      </w:r>
    </w:p>
    <w:p w14:paraId="5AE0FA4E">
      <w:pPr>
        <w:spacing w:line="360" w:lineRule="auto"/>
        <w:rPr>
          <w:rFonts w:hint="eastAsia" w:ascii="宋体" w:hAnsi="宋体" w:eastAsia="宋体" w:cs="宋体"/>
          <w:b/>
          <w:bCs/>
          <w:sz w:val="24"/>
        </w:rPr>
      </w:pPr>
      <w:r>
        <w:rPr>
          <w:rFonts w:hint="eastAsia" w:ascii="宋体" w:hAnsi="宋体" w:eastAsia="宋体" w:cs="宋体"/>
          <w:bCs/>
          <w:sz w:val="24"/>
        </w:rPr>
        <w:t>详见合同相关规定。</w:t>
      </w:r>
    </w:p>
    <w:p w14:paraId="3ABA2DDD">
      <w:pPr>
        <w:autoSpaceDE w:val="0"/>
        <w:autoSpaceDN w:val="0"/>
        <w:spacing w:line="360" w:lineRule="auto"/>
        <w:rPr>
          <w:rFonts w:hint="eastAsia" w:ascii="宋体" w:hAnsi="宋体" w:eastAsia="宋体" w:cs="宋体"/>
        </w:rPr>
      </w:pPr>
      <w:r>
        <w:rPr>
          <w:rFonts w:hint="eastAsia" w:ascii="宋体" w:hAnsi="宋体" w:eastAsia="宋体" w:cs="宋体"/>
          <w:b/>
          <w:bCs/>
          <w:sz w:val="28"/>
          <w:szCs w:val="28"/>
          <w:lang w:val="zh-CN"/>
        </w:rPr>
        <w:t>三、</w:t>
      </w:r>
      <w:r>
        <w:rPr>
          <w:rFonts w:hint="eastAsia" w:ascii="宋体" w:hAnsi="宋体" w:eastAsia="宋体" w:cs="宋体"/>
          <w:b/>
          <w:bCs/>
          <w:sz w:val="28"/>
          <w:szCs w:val="28"/>
          <w:lang w:val="en-US" w:eastAsia="zh-CN"/>
        </w:rPr>
        <w:t>技术要求</w:t>
      </w:r>
    </w:p>
    <w:p w14:paraId="36317BF1">
      <w:pPr>
        <w:spacing w:line="360" w:lineRule="auto"/>
        <w:ind w:firstLine="480" w:firstLineChars="200"/>
        <w:rPr>
          <w:rFonts w:hint="eastAsia" w:ascii="宋体" w:hAnsi="宋体" w:eastAsia="宋体" w:cs="宋体"/>
          <w:sz w:val="24"/>
        </w:rPr>
      </w:pPr>
      <w:r>
        <w:rPr>
          <w:rFonts w:hint="eastAsia" w:ascii="宋体" w:hAnsi="宋体" w:eastAsia="宋体" w:cs="宋体"/>
          <w:sz w:val="24"/>
        </w:rPr>
        <w:t>（一）食堂基本情况</w:t>
      </w:r>
    </w:p>
    <w:p w14:paraId="210B8A45">
      <w:pPr>
        <w:spacing w:line="360" w:lineRule="auto"/>
        <w:ind w:firstLine="480" w:firstLineChars="200"/>
        <w:rPr>
          <w:rFonts w:hint="eastAsia" w:ascii="宋体" w:hAnsi="宋体" w:eastAsia="宋体" w:cs="宋体"/>
          <w:sz w:val="24"/>
        </w:rPr>
      </w:pPr>
      <w:r>
        <w:rPr>
          <w:rFonts w:hint="eastAsia" w:ascii="宋体" w:hAnsi="宋体" w:eastAsia="宋体" w:cs="宋体"/>
          <w:sz w:val="24"/>
        </w:rPr>
        <w:t>坐落位置：北京市门头沟区军庄镇人民政府</w:t>
      </w:r>
    </w:p>
    <w:p w14:paraId="1922F03A">
      <w:pPr>
        <w:spacing w:line="360" w:lineRule="auto"/>
        <w:ind w:firstLine="480" w:firstLineChars="200"/>
        <w:rPr>
          <w:rFonts w:hint="eastAsia" w:ascii="宋体" w:hAnsi="宋体" w:eastAsia="宋体" w:cs="宋体"/>
          <w:sz w:val="24"/>
        </w:rPr>
      </w:pPr>
      <w:r>
        <w:rPr>
          <w:rFonts w:hint="eastAsia" w:ascii="宋体" w:hAnsi="宋体" w:eastAsia="宋体" w:cs="宋体"/>
          <w:sz w:val="24"/>
        </w:rPr>
        <w:t>餐厅类型：职工餐厅一层，面积约500平米</w:t>
      </w:r>
    </w:p>
    <w:p w14:paraId="618E38CC">
      <w:pPr>
        <w:spacing w:line="360" w:lineRule="auto"/>
        <w:ind w:firstLine="480" w:firstLineChars="200"/>
        <w:rPr>
          <w:rFonts w:hint="eastAsia" w:ascii="宋体" w:hAnsi="宋体" w:eastAsia="宋体" w:cs="宋体"/>
          <w:sz w:val="24"/>
        </w:rPr>
      </w:pPr>
      <w:r>
        <w:rPr>
          <w:rFonts w:hint="eastAsia" w:ascii="宋体" w:hAnsi="宋体" w:eastAsia="宋体" w:cs="宋体"/>
          <w:sz w:val="24"/>
        </w:rPr>
        <w:t>就餐人数：约170人</w:t>
      </w:r>
    </w:p>
    <w:p w14:paraId="6A26098C">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（二）服务内容</w:t>
      </w:r>
    </w:p>
    <w:p w14:paraId="12BA9EB7">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1、供应商为采购人提供早餐，午餐，晚餐的餐饮管理服务工作。</w:t>
      </w:r>
    </w:p>
    <w:p w14:paraId="58484AED">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2、供应商按照《食品安全法》中的采购要求采购食品原材料。</w:t>
      </w:r>
    </w:p>
    <w:p w14:paraId="54275F60">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3、供应商本着安全第一、营养为本的原则为采购人工作人员、客人提供周一至周五早、午、晚餐，周六、日值班、加班工作人员提供就餐服务。</w:t>
      </w:r>
    </w:p>
    <w:p w14:paraId="65F1DBB8">
      <w:pPr>
        <w:spacing w:line="360" w:lineRule="auto"/>
        <w:ind w:firstLine="480" w:firstLineChars="200"/>
        <w:rPr>
          <w:rFonts w:hint="eastAsia" w:ascii="宋体" w:hAnsi="宋体" w:eastAsia="宋体" w:cs="宋体"/>
          <w:sz w:val="24"/>
        </w:rPr>
      </w:pPr>
      <w:r>
        <w:rPr>
          <w:rFonts w:hint="eastAsia" w:ascii="宋体" w:hAnsi="宋体" w:eastAsia="宋体" w:cs="宋体"/>
          <w:sz w:val="24"/>
        </w:rPr>
        <w:t>（三）配餐标准：</w:t>
      </w:r>
    </w:p>
    <w:p w14:paraId="5AF9E1DC">
      <w:pPr>
        <w:spacing w:line="360" w:lineRule="auto"/>
        <w:ind w:firstLine="480" w:firstLineChars="200"/>
        <w:rPr>
          <w:rFonts w:hint="eastAsia" w:ascii="宋体" w:hAnsi="宋体" w:eastAsia="宋体" w:cs="宋体"/>
          <w:sz w:val="24"/>
        </w:rPr>
      </w:pPr>
      <w:r>
        <w:rPr>
          <w:rFonts w:hint="eastAsia" w:ascii="宋体" w:hAnsi="宋体" w:eastAsia="宋体" w:cs="宋体"/>
          <w:sz w:val="24"/>
        </w:rPr>
        <w:t>1、早餐：主食三种：馒头类一种；包子；油条、大饼粥、烧饼、肉夹馍、馅饼、糕点选其一种；流食三种：粥；豆浆；牛奶；小菜三种；鸡蛋。</w:t>
      </w:r>
    </w:p>
    <w:p w14:paraId="323BF112">
      <w:pPr>
        <w:spacing w:line="360" w:lineRule="auto"/>
        <w:ind w:firstLine="480" w:firstLineChars="200"/>
        <w:rPr>
          <w:rFonts w:hint="eastAsia" w:ascii="宋体" w:hAnsi="宋体" w:eastAsia="宋体" w:cs="宋体"/>
          <w:sz w:val="24"/>
        </w:rPr>
      </w:pPr>
      <w:r>
        <w:rPr>
          <w:rFonts w:hint="eastAsia" w:ascii="宋体" w:hAnsi="宋体" w:eastAsia="宋体" w:cs="宋体"/>
          <w:sz w:val="24"/>
        </w:rPr>
        <w:t>2、午餐：主食四种：米饭、馒头或花卷、饼类或粗粮、杂粮（玉米、红薯、山药、紫薯等）。热菜四种：主荤（牛、羊、海鱼、禽类、猪、淡水鱼、虾为材料）、半荤、鸡蛋类（豆制品）、素菜。素凉菜二种；粥、汤各一种；水果一种；酸奶。风味小吃一种。品种有牛肉面，油泼面，酸辣粉，羊肉泡馍，米线，打卤面，锅贴等。</w:t>
      </w:r>
    </w:p>
    <w:p w14:paraId="0C2E2C92">
      <w:pPr>
        <w:spacing w:line="360" w:lineRule="auto"/>
        <w:ind w:firstLine="480" w:firstLineChars="200"/>
        <w:rPr>
          <w:rFonts w:hint="eastAsia" w:ascii="宋体" w:hAnsi="宋体" w:eastAsia="宋体" w:cs="宋体"/>
          <w:sz w:val="24"/>
        </w:rPr>
      </w:pPr>
      <w:r>
        <w:rPr>
          <w:rFonts w:hint="eastAsia" w:ascii="宋体" w:hAnsi="宋体" w:eastAsia="宋体" w:cs="宋体"/>
          <w:sz w:val="24"/>
        </w:rPr>
        <w:t>3、晚餐（六、日及值班餐午餐标准）主食二种：米饭、馒头或花卷。热菜三种：半荤、鸡蛋类（豆制品）、素菜。粥或汤。</w:t>
      </w:r>
    </w:p>
    <w:p w14:paraId="48B7A650">
      <w:pPr>
        <w:spacing w:line="360" w:lineRule="auto"/>
        <w:ind w:firstLine="480" w:firstLineChars="200"/>
        <w:rPr>
          <w:rFonts w:hint="eastAsia" w:ascii="宋体" w:hAnsi="宋体" w:eastAsia="宋体" w:cs="宋体"/>
          <w:sz w:val="24"/>
        </w:rPr>
      </w:pPr>
      <w:r>
        <w:rPr>
          <w:rFonts w:hint="eastAsia" w:ascii="宋体" w:hAnsi="宋体" w:eastAsia="宋体" w:cs="宋体"/>
          <w:sz w:val="24"/>
        </w:rPr>
        <w:t>（四）经营权责</w:t>
      </w:r>
    </w:p>
    <w:p w14:paraId="359A1893">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1、采购人负责提供操作间、餐厅、灶具、厨具、餐具等配套的全部设施、设备、厨杂及低值易耗品。负责协助办理食堂的餐饮服务许可证、消防、环保等相关手续，并承担费用。</w:t>
      </w:r>
    </w:p>
    <w:p w14:paraId="4E40EBF1">
      <w:pPr>
        <w:spacing w:line="360" w:lineRule="auto"/>
        <w:ind w:firstLine="480" w:firstLineChars="200"/>
        <w:rPr>
          <w:rFonts w:hint="eastAsia" w:ascii="宋体" w:hAnsi="宋体" w:eastAsia="宋体" w:cs="宋体"/>
          <w:sz w:val="24"/>
        </w:rPr>
      </w:pPr>
      <w:r>
        <w:rPr>
          <w:rFonts w:hint="eastAsia" w:ascii="宋体" w:hAnsi="宋体" w:eastAsia="宋体" w:cs="宋体"/>
          <w:sz w:val="24"/>
        </w:rPr>
        <w:t>2、采购人负责餐厅的环境布置，提供用具所需的全部桌椅。</w:t>
      </w:r>
    </w:p>
    <w:p w14:paraId="22A48AC2">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3、采购人负责添置或维修厨具、灶具餐具和家具。</w:t>
      </w:r>
    </w:p>
    <w:p w14:paraId="2CC3EE26">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4、采购人负责提供与餐厅配套的能源，如冷热水、电、燃气等，费用由采购人承担。</w:t>
      </w:r>
    </w:p>
    <w:p w14:paraId="3060CC08">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5、采购人负责向供应商提供早、午、晚餐，招待餐及其它用餐的基本人数、用餐标准、时间、地点及用餐具体要求。</w:t>
      </w:r>
    </w:p>
    <w:p w14:paraId="09D44321">
      <w:pPr>
        <w:spacing w:line="360" w:lineRule="auto"/>
        <w:ind w:firstLine="480" w:firstLineChars="200"/>
        <w:rPr>
          <w:rFonts w:hint="eastAsia" w:ascii="宋体" w:hAnsi="宋体" w:eastAsia="宋体" w:cs="宋体"/>
          <w:sz w:val="24"/>
        </w:rPr>
      </w:pPr>
      <w:r>
        <w:rPr>
          <w:rFonts w:hint="eastAsia" w:ascii="宋体" w:hAnsi="宋体" w:eastAsia="宋体" w:cs="宋体"/>
          <w:sz w:val="24"/>
        </w:rPr>
        <w:t>6、采购人负责提供与餐厅配套的刷卡支付餐费系统，并负责为采购人的职工办理卡片的管理、缴费、注销等相关工作，相关设备所产生费用由采购人承担，职工向刷卡系统中充值的费用由职工个人承担。</w:t>
      </w:r>
    </w:p>
    <w:p w14:paraId="172907E2">
      <w:pPr>
        <w:spacing w:line="360" w:lineRule="auto"/>
        <w:ind w:firstLine="480" w:firstLineChars="200"/>
        <w:rPr>
          <w:rFonts w:hint="eastAsia" w:ascii="宋体" w:hAnsi="宋体" w:eastAsia="宋体" w:cs="宋体"/>
          <w:sz w:val="24"/>
        </w:rPr>
      </w:pPr>
      <w:r>
        <w:rPr>
          <w:rFonts w:hint="eastAsia" w:ascii="宋体" w:hAnsi="宋体" w:eastAsia="宋体" w:cs="宋体"/>
          <w:sz w:val="24"/>
        </w:rPr>
        <w:t>7、采购人负责按照《消防法》规定，每两个月清理一次烟道，承担清洗费用。</w:t>
      </w:r>
    </w:p>
    <w:p w14:paraId="444C46EA">
      <w:pPr>
        <w:spacing w:line="360" w:lineRule="auto"/>
        <w:ind w:firstLine="480" w:firstLineChars="200"/>
        <w:rPr>
          <w:rFonts w:hint="eastAsia" w:ascii="宋体" w:hAnsi="宋体" w:eastAsia="宋体" w:cs="宋体"/>
          <w:sz w:val="24"/>
        </w:rPr>
      </w:pPr>
      <w:r>
        <w:rPr>
          <w:rFonts w:hint="eastAsia" w:ascii="宋体" w:hAnsi="宋体" w:eastAsia="宋体" w:cs="宋体"/>
          <w:sz w:val="24"/>
        </w:rPr>
        <w:t>8、投标人应保证餐厅的工作人员相对稳定，大型活动或重要宴会视情况双方商议是否增加人员。</w:t>
      </w:r>
    </w:p>
    <w:p w14:paraId="0C298302">
      <w:pPr>
        <w:spacing w:line="360" w:lineRule="auto"/>
        <w:ind w:firstLine="480" w:firstLineChars="200"/>
        <w:rPr>
          <w:rFonts w:hint="eastAsia" w:ascii="宋体" w:hAnsi="宋体" w:eastAsia="宋体" w:cs="宋体"/>
          <w:sz w:val="24"/>
        </w:rPr>
      </w:pPr>
      <w:r>
        <w:rPr>
          <w:rFonts w:hint="eastAsia" w:ascii="宋体" w:hAnsi="宋体" w:eastAsia="宋体" w:cs="宋体"/>
          <w:sz w:val="24"/>
        </w:rPr>
        <w:t>9、投标人每周五上午向采购人提交未来一周早、午、晚餐食谱，经甲方确定，按照食谱进行操作和投料。</w:t>
      </w:r>
    </w:p>
    <w:p w14:paraId="3007AF85">
      <w:pPr>
        <w:spacing w:line="360" w:lineRule="auto"/>
        <w:ind w:firstLine="480" w:firstLineChars="200"/>
        <w:rPr>
          <w:rFonts w:hint="eastAsia" w:ascii="宋体" w:hAnsi="宋体" w:eastAsia="宋体" w:cs="宋体"/>
          <w:sz w:val="24"/>
        </w:rPr>
      </w:pPr>
      <w:r>
        <w:rPr>
          <w:rFonts w:hint="eastAsia" w:ascii="宋体" w:hAnsi="宋体" w:eastAsia="宋体" w:cs="宋体"/>
          <w:sz w:val="24"/>
        </w:rPr>
        <w:t>10、投标人加工饭菜时应遵守食品卫生和制作程序，生熟食品操作时应分开操作，各种用具应分开存放，保证饭菜的质量及花色品种。</w:t>
      </w:r>
    </w:p>
    <w:p w14:paraId="234D671A">
      <w:pPr>
        <w:spacing w:line="360" w:lineRule="auto"/>
        <w:ind w:firstLine="480" w:firstLineChars="200"/>
        <w:rPr>
          <w:rFonts w:hint="eastAsia" w:ascii="宋体" w:hAnsi="宋体" w:eastAsia="宋体" w:cs="宋体"/>
          <w:sz w:val="24"/>
        </w:rPr>
      </w:pPr>
      <w:r>
        <w:rPr>
          <w:rFonts w:hint="eastAsia" w:ascii="宋体" w:hAnsi="宋体" w:eastAsia="宋体" w:cs="宋体"/>
          <w:sz w:val="24"/>
        </w:rPr>
        <w:t>11、投标人及时为餐厅添加所需牙签、餐巾纸、保持餐厅清洁和卫生。</w:t>
      </w:r>
    </w:p>
    <w:p w14:paraId="106DD428">
      <w:pPr>
        <w:spacing w:line="360" w:lineRule="auto"/>
        <w:ind w:firstLine="480" w:firstLineChars="200"/>
        <w:rPr>
          <w:rFonts w:hint="eastAsia" w:ascii="宋体" w:hAnsi="宋体" w:eastAsia="宋体" w:cs="宋体"/>
          <w:sz w:val="24"/>
        </w:rPr>
      </w:pPr>
      <w:r>
        <w:rPr>
          <w:rFonts w:hint="eastAsia" w:ascii="宋体" w:hAnsi="宋体" w:eastAsia="宋体" w:cs="宋体"/>
          <w:sz w:val="24"/>
        </w:rPr>
        <w:t>12、投标人负责每餐后清洗、消毒餐具，清洗灶台、厨具，各操作间、餐厅地面、桌面、门、窗及其它方面卫生。</w:t>
      </w:r>
    </w:p>
    <w:p w14:paraId="4A544611">
      <w:pPr>
        <w:spacing w:line="360" w:lineRule="auto"/>
        <w:ind w:firstLine="480" w:firstLineChars="200"/>
        <w:rPr>
          <w:rFonts w:hint="eastAsia" w:ascii="宋体" w:hAnsi="宋体" w:eastAsia="宋体" w:cs="宋体"/>
          <w:sz w:val="24"/>
        </w:rPr>
      </w:pPr>
      <w:r>
        <w:rPr>
          <w:rFonts w:hint="eastAsia" w:ascii="宋体" w:hAnsi="宋体" w:eastAsia="宋体" w:cs="宋体"/>
          <w:sz w:val="24"/>
        </w:rPr>
        <w:t>13、投标人在双方签订协议时向采购人提交企业营业执照及其它证照的复印件一份，以及主要工作人员的身份证、健康证等证明。</w:t>
      </w:r>
    </w:p>
    <w:p w14:paraId="205AD957">
      <w:pPr>
        <w:spacing w:line="360" w:lineRule="auto"/>
        <w:ind w:firstLine="480" w:firstLineChars="200"/>
        <w:rPr>
          <w:rFonts w:hint="eastAsia" w:ascii="宋体" w:hAnsi="宋体" w:eastAsia="宋体" w:cs="宋体"/>
          <w:sz w:val="24"/>
        </w:rPr>
      </w:pPr>
      <w:r>
        <w:rPr>
          <w:rFonts w:hint="eastAsia" w:ascii="宋体" w:hAnsi="宋体" w:eastAsia="宋体" w:cs="宋体"/>
          <w:sz w:val="24"/>
        </w:rPr>
        <w:t>14投标人工作人员应政治可靠，严格遵守采购人的各项制度，服从采购人管理，着装整洁，礼貌待客，讲究个人卫生，未经采购人同意，投标人不得安排外单位人员用餐。要制定各种防食物中毒、消防、防人身安全等各种预案。</w:t>
      </w:r>
    </w:p>
    <w:p w14:paraId="4FD77214">
      <w:pPr>
        <w:spacing w:line="360" w:lineRule="auto"/>
        <w:ind w:firstLine="480" w:firstLineChars="200"/>
        <w:rPr>
          <w:rFonts w:hint="eastAsia" w:ascii="宋体" w:hAnsi="宋体" w:eastAsia="宋体" w:cs="宋体"/>
          <w:sz w:val="24"/>
        </w:rPr>
      </w:pPr>
      <w:r>
        <w:rPr>
          <w:rFonts w:hint="eastAsia" w:ascii="宋体" w:hAnsi="宋体" w:eastAsia="宋体" w:cs="宋体"/>
          <w:sz w:val="24"/>
        </w:rPr>
        <w:t>15、投标人工作人员确保安全使用水、电、燃气，杜绝各类事故的发生。如发生事故投标人自行承担后果。</w:t>
      </w:r>
    </w:p>
    <w:p w14:paraId="6DCA97D3">
      <w:pPr>
        <w:spacing w:line="360" w:lineRule="auto"/>
        <w:ind w:firstLine="480" w:firstLineChars="200"/>
        <w:rPr>
          <w:rFonts w:hint="eastAsia" w:ascii="宋体" w:hAnsi="宋体" w:eastAsia="宋体" w:cs="宋体"/>
          <w:sz w:val="24"/>
        </w:rPr>
      </w:pPr>
      <w:r>
        <w:rPr>
          <w:rFonts w:hint="eastAsia" w:ascii="宋体" w:hAnsi="宋体" w:eastAsia="宋体" w:cs="宋体"/>
          <w:sz w:val="24"/>
        </w:rPr>
        <w:t>（六）服务方案要求：</w:t>
      </w:r>
    </w:p>
    <w:p w14:paraId="7FF95018">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包括但不限于以下内容：</w:t>
      </w:r>
    </w:p>
    <w:p w14:paraId="68D1A72A">
      <w:pPr>
        <w:spacing w:line="360" w:lineRule="auto"/>
        <w:ind w:firstLine="480" w:firstLineChars="200"/>
        <w:rPr>
          <w:rFonts w:hint="eastAsia" w:ascii="宋体" w:hAnsi="宋体" w:eastAsia="宋体" w:cs="宋体"/>
          <w:sz w:val="24"/>
        </w:rPr>
      </w:pPr>
      <w:r>
        <w:rPr>
          <w:rFonts w:hint="eastAsia" w:ascii="宋体" w:hAnsi="宋体" w:eastAsia="宋体" w:cs="宋体"/>
          <w:sz w:val="24"/>
        </w:rPr>
        <w:t>1、总体监控方案</w:t>
      </w:r>
    </w:p>
    <w:p w14:paraId="42F53AFB">
      <w:pPr>
        <w:spacing w:line="360" w:lineRule="auto"/>
        <w:ind w:firstLine="480" w:firstLineChars="200"/>
        <w:rPr>
          <w:rFonts w:hint="eastAsia" w:ascii="宋体" w:hAnsi="宋体" w:eastAsia="宋体" w:cs="宋体"/>
          <w:sz w:val="24"/>
        </w:rPr>
      </w:pPr>
      <w:r>
        <w:rPr>
          <w:rFonts w:hint="eastAsia" w:ascii="宋体" w:hAnsi="宋体" w:eastAsia="宋体" w:cs="宋体"/>
          <w:sz w:val="24"/>
        </w:rPr>
        <w:t>2、食品质量控制方案</w:t>
      </w:r>
    </w:p>
    <w:p w14:paraId="6D2AEEDE">
      <w:pPr>
        <w:spacing w:line="360" w:lineRule="auto"/>
        <w:ind w:firstLine="480" w:firstLineChars="200"/>
        <w:rPr>
          <w:rFonts w:hint="eastAsia" w:ascii="宋体" w:hAnsi="宋体" w:eastAsia="宋体" w:cs="宋体"/>
          <w:sz w:val="24"/>
        </w:rPr>
      </w:pPr>
      <w:r>
        <w:rPr>
          <w:rFonts w:hint="eastAsia" w:ascii="宋体" w:hAnsi="宋体" w:eastAsia="宋体" w:cs="宋体"/>
          <w:sz w:val="24"/>
        </w:rPr>
        <w:t>3、服务质量控制方案</w:t>
      </w:r>
    </w:p>
    <w:p w14:paraId="0ACFA3F8">
      <w:pPr>
        <w:spacing w:line="360" w:lineRule="auto"/>
        <w:ind w:firstLine="480" w:firstLineChars="200"/>
        <w:rPr>
          <w:rFonts w:hint="eastAsia" w:ascii="宋体" w:hAnsi="宋体" w:eastAsia="宋体" w:cs="宋体"/>
          <w:sz w:val="24"/>
        </w:rPr>
      </w:pPr>
      <w:r>
        <w:rPr>
          <w:rFonts w:hint="eastAsia" w:ascii="宋体" w:hAnsi="宋体" w:eastAsia="宋体" w:cs="宋体"/>
          <w:sz w:val="24"/>
        </w:rPr>
        <w:t>4、卫生管理控制方案（食品卫生，人员卫生，环境卫生，垃圾处理方案等）</w:t>
      </w:r>
    </w:p>
    <w:p w14:paraId="73A0908B">
      <w:pPr>
        <w:spacing w:line="360" w:lineRule="auto"/>
        <w:ind w:firstLine="480" w:firstLineChars="200"/>
        <w:rPr>
          <w:rFonts w:hint="eastAsia" w:ascii="宋体" w:hAnsi="宋体" w:eastAsia="宋体" w:cs="宋体"/>
          <w:sz w:val="24"/>
        </w:rPr>
      </w:pPr>
      <w:r>
        <w:rPr>
          <w:rFonts w:hint="eastAsia" w:ascii="宋体" w:hAnsi="宋体" w:eastAsia="宋体" w:cs="宋体"/>
          <w:sz w:val="24"/>
        </w:rPr>
        <w:t>5、餐厅环境管理方案</w:t>
      </w:r>
    </w:p>
    <w:p w14:paraId="2BFCD8EF">
      <w:pPr>
        <w:spacing w:line="360" w:lineRule="auto"/>
        <w:ind w:firstLine="480" w:firstLineChars="200"/>
        <w:rPr>
          <w:rFonts w:hint="eastAsia" w:ascii="宋体" w:hAnsi="宋体" w:eastAsia="宋体" w:cs="宋体"/>
          <w:sz w:val="24"/>
        </w:rPr>
      </w:pPr>
      <w:r>
        <w:rPr>
          <w:rFonts w:hint="eastAsia" w:ascii="宋体" w:hAnsi="宋体" w:eastAsia="宋体" w:cs="宋体"/>
          <w:sz w:val="24"/>
        </w:rPr>
        <w:t>6、成本控制方案</w:t>
      </w:r>
    </w:p>
    <w:p w14:paraId="5BD67424">
      <w:pPr>
        <w:spacing w:line="360" w:lineRule="auto"/>
        <w:ind w:firstLine="480" w:firstLineChars="200"/>
        <w:rPr>
          <w:rFonts w:hint="eastAsia" w:ascii="宋体" w:hAnsi="宋体" w:eastAsia="宋体" w:cs="宋体"/>
          <w:sz w:val="24"/>
        </w:rPr>
      </w:pPr>
      <w:r>
        <w:rPr>
          <w:rFonts w:hint="eastAsia" w:ascii="宋体" w:hAnsi="宋体" w:eastAsia="宋体" w:cs="宋体"/>
          <w:sz w:val="24"/>
        </w:rPr>
        <w:t>7、食品保存管理方案</w:t>
      </w:r>
    </w:p>
    <w:p w14:paraId="6F2B25EA">
      <w:pPr>
        <w:autoSpaceDE w:val="0"/>
        <w:autoSpaceDN w:val="0"/>
        <w:spacing w:line="360" w:lineRule="auto"/>
        <w:rPr>
          <w:rFonts w:hint="eastAsia" w:ascii="宋体" w:hAnsi="宋体" w:eastAsia="宋体" w:cs="宋体"/>
          <w:b/>
          <w:bCs/>
          <w:sz w:val="28"/>
          <w:szCs w:val="28"/>
          <w:lang w:val="zh-CN"/>
        </w:rPr>
      </w:pPr>
      <w:bookmarkStart w:id="540" w:name="_Toc105598818"/>
      <w:bookmarkStart w:id="541" w:name="_Toc105598819"/>
      <w:r>
        <w:rPr>
          <w:rFonts w:hint="eastAsia" w:ascii="宋体" w:hAnsi="宋体" w:eastAsia="宋体" w:cs="宋体"/>
          <w:b/>
          <w:bCs/>
          <w:sz w:val="28"/>
          <w:szCs w:val="28"/>
          <w:lang w:val="zh-CN"/>
        </w:rPr>
        <w:t>四、验收标准：</w:t>
      </w:r>
    </w:p>
    <w:p w14:paraId="3E6D9DB6">
      <w:pPr>
        <w:tabs>
          <w:tab w:val="left" w:pos="360"/>
          <w:tab w:val="left" w:pos="540"/>
        </w:tabs>
        <w:adjustRightInd w:val="0"/>
        <w:snapToGrid w:val="0"/>
        <w:spacing w:line="360" w:lineRule="auto"/>
        <w:jc w:val="left"/>
        <w:rPr>
          <w:rFonts w:hint="eastAsia" w:ascii="宋体" w:hAnsi="宋体" w:eastAsia="宋体" w:cs="宋体"/>
          <w:b/>
          <w:sz w:val="24"/>
        </w:rPr>
      </w:pPr>
      <w:r>
        <w:rPr>
          <w:rFonts w:hint="eastAsia" w:ascii="宋体" w:hAnsi="宋体" w:eastAsia="宋体" w:cs="宋体"/>
          <w:sz w:val="24"/>
        </w:rPr>
        <w:t>验收按国家有关的规定、规范进行，并满足</w:t>
      </w:r>
      <w:r>
        <w:rPr>
          <w:rFonts w:hint="eastAsia" w:ascii="宋体" w:hAnsi="宋体" w:cs="宋体"/>
          <w:sz w:val="24"/>
          <w:lang w:val="en-US" w:eastAsia="zh-CN"/>
        </w:rPr>
        <w:t>采购人</w:t>
      </w:r>
      <w:r>
        <w:rPr>
          <w:rFonts w:hint="eastAsia" w:ascii="宋体" w:hAnsi="宋体" w:eastAsia="宋体" w:cs="宋体"/>
          <w:sz w:val="24"/>
        </w:rPr>
        <w:t>要求。</w:t>
      </w:r>
    </w:p>
    <w:p w14:paraId="54F16D49">
      <w:pPr>
        <w:autoSpaceDE w:val="0"/>
        <w:autoSpaceDN w:val="0"/>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8"/>
          <w:szCs w:val="28"/>
          <w:lang w:val="en-US" w:eastAsia="zh-CN"/>
        </w:rPr>
        <w:t>、合同条款：详见第五章</w:t>
      </w:r>
    </w:p>
    <w:p w14:paraId="07377791">
      <w:pPr>
        <w:autoSpaceDE w:val="0"/>
        <w:autoSpaceDN w:val="0"/>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六、为落实政府采购政策需满足的要求</w:t>
      </w:r>
    </w:p>
    <w:p w14:paraId="56938D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5B90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7F60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070871B5">
      <w:pPr>
        <w:spacing w:line="360" w:lineRule="auto"/>
        <w:jc w:val="center"/>
        <w:outlineLvl w:val="0"/>
        <w:rPr>
          <w:rFonts w:hint="eastAsia" w:ascii="宋体" w:hAnsi="宋体" w:eastAsia="宋体" w:cs="宋体"/>
          <w:b/>
          <w:sz w:val="24"/>
        </w:rPr>
        <w:sectPr>
          <w:pgSz w:w="11907" w:h="16840"/>
          <w:pgMar w:top="1418" w:right="1134" w:bottom="1418" w:left="1701" w:header="851" w:footer="851" w:gutter="0"/>
          <w:pgNumType w:fmt="decimal"/>
          <w:cols w:space="720" w:num="1"/>
          <w:docGrid w:linePitch="462" w:charSpace="0"/>
        </w:sectPr>
      </w:pPr>
    </w:p>
    <w:p w14:paraId="4EC5104F">
      <w:pPr>
        <w:pStyle w:val="4"/>
        <w:numPr>
          <w:ilvl w:val="0"/>
          <w:numId w:val="74"/>
        </w:numPr>
        <w:rPr>
          <w:color w:val="000000" w:themeColor="text1"/>
        </w:rPr>
      </w:pPr>
      <w:r>
        <w:t xml:space="preserve"> </w:t>
      </w:r>
      <w:r>
        <w:rPr>
          <w:rFonts w:hint="eastAsia" w:hAnsi="宋体" w:cs="宋体"/>
          <w:kern w:val="0"/>
          <w:sz w:val="24"/>
          <w:szCs w:val="24"/>
        </w:rPr>
        <w:t xml:space="preserve"> </w:t>
      </w:r>
      <w:r>
        <w:rPr>
          <w:rFonts w:hint="eastAsia" w:hAnsi="宋体" w:cs="宋体"/>
          <w:kern w:val="0"/>
          <w:sz w:val="30"/>
          <w:szCs w:val="30"/>
        </w:rPr>
        <w:t>合同草案条款</w:t>
      </w:r>
      <w:bookmarkEnd w:id="540"/>
    </w:p>
    <w:p w14:paraId="433656AD">
      <w:pPr>
        <w:rPr>
          <w:color w:val="000000" w:themeColor="text1"/>
        </w:rPr>
      </w:pPr>
    </w:p>
    <w:p w14:paraId="6572444C">
      <w:pPr>
        <w:keepNext/>
        <w:keepLines/>
        <w:widowControl/>
        <w:adjustRightInd w:val="0"/>
        <w:snapToGrid w:val="0"/>
        <w:spacing w:before="120" w:after="120" w:line="360" w:lineRule="auto"/>
        <w:jc w:val="center"/>
        <w:outlineLvl w:val="0"/>
        <w:rPr>
          <w:rFonts w:ascii="宋体" w:hAnsi="宋体" w:cs="宋体"/>
          <w:b/>
          <w:kern w:val="0"/>
          <w:sz w:val="24"/>
        </w:rPr>
      </w:pPr>
      <w:r>
        <w:rPr>
          <w:rFonts w:hint="eastAsia" w:ascii="宋体" w:hAnsi="宋体" w:cs="仿宋"/>
          <w:sz w:val="23"/>
          <w:szCs w:val="23"/>
        </w:rPr>
        <w:t xml:space="preserve">   </w:t>
      </w:r>
      <w:r>
        <w:rPr>
          <w:rFonts w:hint="eastAsia" w:ascii="宋体" w:hAnsi="宋体" w:cs="宋体"/>
          <w:b/>
          <w:kern w:val="0"/>
          <w:sz w:val="24"/>
        </w:rPr>
        <w:t>最终合同文本以甲乙双方根据招标文件及投标文件协商后签订，最终版合同以签订时版本为准）</w:t>
      </w:r>
    </w:p>
    <w:p w14:paraId="2B878622">
      <w:pPr>
        <w:rPr>
          <w:szCs w:val="21"/>
        </w:rPr>
      </w:pPr>
      <w:r>
        <w:rPr>
          <w:szCs w:val="21"/>
        </w:rPr>
        <w:t xml:space="preserve"> </w:t>
      </w:r>
    </w:p>
    <w:p w14:paraId="2118E331">
      <w:pPr>
        <w:pStyle w:val="9"/>
        <w:ind w:firstLine="0"/>
        <w:rPr>
          <w:rFonts w:hAnsi="宋体" w:cs="宋体"/>
          <w:bCs/>
          <w:color w:val="000000"/>
          <w:kern w:val="0"/>
          <w:sz w:val="52"/>
          <w:szCs w:val="52"/>
          <w:lang w:bidi="ar"/>
        </w:rPr>
      </w:pPr>
      <w:bookmarkStart w:id="542" w:name="_Toc8401364"/>
      <w:bookmarkEnd w:id="542"/>
    </w:p>
    <w:p w14:paraId="6EA2AA75">
      <w:pPr>
        <w:adjustRightInd w:val="0"/>
        <w:snapToGrid w:val="0"/>
        <w:spacing w:line="360" w:lineRule="auto"/>
        <w:rPr>
          <w:bCs/>
          <w:sz w:val="24"/>
          <w:szCs w:val="24"/>
        </w:rPr>
      </w:pPr>
    </w:p>
    <w:p w14:paraId="1C78570D">
      <w:pPr>
        <w:spacing w:line="360" w:lineRule="auto"/>
        <w:ind w:right="145" w:rightChars="69"/>
        <w:jc w:val="center"/>
        <w:rPr>
          <w:b/>
          <w:sz w:val="24"/>
          <w:szCs w:val="24"/>
        </w:rPr>
      </w:pPr>
    </w:p>
    <w:p w14:paraId="4D125537">
      <w:pPr>
        <w:jc w:val="center"/>
        <w:rPr>
          <w:b/>
          <w:sz w:val="44"/>
          <w:szCs w:val="44"/>
        </w:rPr>
      </w:pPr>
      <w:r>
        <w:rPr>
          <w:rFonts w:hint="eastAsia"/>
          <w:b/>
          <w:sz w:val="44"/>
          <w:szCs w:val="44"/>
        </w:rPr>
        <w:t>军庄镇机关食堂外包服务合同文件</w:t>
      </w:r>
    </w:p>
    <w:p w14:paraId="444C1E1F">
      <w:pPr>
        <w:pStyle w:val="55"/>
      </w:pPr>
    </w:p>
    <w:p w14:paraId="39A2BAE2">
      <w:pPr>
        <w:pStyle w:val="55"/>
      </w:pPr>
    </w:p>
    <w:p w14:paraId="489CEF7B">
      <w:pPr>
        <w:pStyle w:val="55"/>
      </w:pPr>
    </w:p>
    <w:p w14:paraId="27547A92">
      <w:pPr>
        <w:pStyle w:val="55"/>
      </w:pPr>
    </w:p>
    <w:p w14:paraId="523C4814">
      <w:pPr>
        <w:pStyle w:val="55"/>
      </w:pPr>
    </w:p>
    <w:p w14:paraId="394EB410">
      <w:pPr>
        <w:pStyle w:val="55"/>
      </w:pPr>
    </w:p>
    <w:p w14:paraId="66D19013">
      <w:pPr>
        <w:pStyle w:val="55"/>
      </w:pPr>
    </w:p>
    <w:p w14:paraId="2357FEC9">
      <w:pPr>
        <w:pStyle w:val="55"/>
      </w:pPr>
    </w:p>
    <w:p w14:paraId="5CE3274C">
      <w:pPr>
        <w:pStyle w:val="55"/>
      </w:pPr>
    </w:p>
    <w:p w14:paraId="2EE94E5B">
      <w:pPr>
        <w:pStyle w:val="55"/>
      </w:pPr>
    </w:p>
    <w:p w14:paraId="01D39B32">
      <w:pPr>
        <w:pStyle w:val="55"/>
      </w:pPr>
    </w:p>
    <w:p w14:paraId="1F7082D1">
      <w:pPr>
        <w:pStyle w:val="55"/>
      </w:pPr>
    </w:p>
    <w:p w14:paraId="6A233FF3">
      <w:pPr>
        <w:pStyle w:val="55"/>
      </w:pPr>
    </w:p>
    <w:p w14:paraId="2E6EF624">
      <w:pPr>
        <w:pStyle w:val="55"/>
        <w:rPr>
          <w:sz w:val="16"/>
        </w:rPr>
      </w:pPr>
    </w:p>
    <w:p w14:paraId="327EA136">
      <w:pPr>
        <w:pStyle w:val="55"/>
        <w:rPr>
          <w:sz w:val="24"/>
          <w:szCs w:val="24"/>
          <w:u w:val="single"/>
        </w:rPr>
      </w:pPr>
      <w:r>
        <w:rPr>
          <w:rFonts w:hint="eastAsia"/>
          <w:sz w:val="24"/>
          <w:szCs w:val="24"/>
        </w:rPr>
        <w:t>项目名称：</w:t>
      </w:r>
      <w:r>
        <w:rPr>
          <w:rFonts w:hint="eastAsia"/>
          <w:sz w:val="24"/>
          <w:szCs w:val="24"/>
          <w:u w:val="single"/>
        </w:rPr>
        <w:t xml:space="preserve">     </w:t>
      </w:r>
      <w:r>
        <w:rPr>
          <w:rFonts w:hint="eastAsia"/>
          <w:sz w:val="24"/>
          <w:szCs w:val="24"/>
          <w:u w:val="single"/>
          <w:lang w:val="en-US"/>
        </w:rPr>
        <w:t>202</w:t>
      </w:r>
      <w:r>
        <w:rPr>
          <w:rFonts w:hint="eastAsia"/>
          <w:sz w:val="24"/>
          <w:szCs w:val="24"/>
          <w:u w:val="single"/>
          <w:lang w:val="en-US" w:eastAsia="zh-CN"/>
        </w:rPr>
        <w:t>6</w:t>
      </w:r>
      <w:r>
        <w:rPr>
          <w:rFonts w:hint="eastAsia"/>
          <w:sz w:val="24"/>
          <w:szCs w:val="24"/>
          <w:u w:val="single"/>
          <w:lang w:val="en-US"/>
        </w:rPr>
        <w:t>年</w:t>
      </w:r>
      <w:r>
        <w:rPr>
          <w:rFonts w:hint="eastAsia"/>
          <w:sz w:val="24"/>
          <w:szCs w:val="24"/>
          <w:u w:val="single"/>
        </w:rPr>
        <w:t xml:space="preserve">军庄镇机关食堂外包服务   </w:t>
      </w:r>
    </w:p>
    <w:p w14:paraId="589C54C1">
      <w:pPr>
        <w:pStyle w:val="55"/>
        <w:rPr>
          <w:sz w:val="24"/>
          <w:szCs w:val="24"/>
          <w:u w:val="single"/>
        </w:rPr>
      </w:pPr>
    </w:p>
    <w:p w14:paraId="691793FB">
      <w:pPr>
        <w:pStyle w:val="55"/>
        <w:rPr>
          <w:sz w:val="24"/>
          <w:szCs w:val="24"/>
          <w:u w:val="single"/>
        </w:rPr>
      </w:pPr>
    </w:p>
    <w:p w14:paraId="7591847C">
      <w:pPr>
        <w:pStyle w:val="55"/>
        <w:rPr>
          <w:sz w:val="24"/>
          <w:szCs w:val="24"/>
          <w:u w:val="single"/>
        </w:rPr>
      </w:pPr>
    </w:p>
    <w:p w14:paraId="1C506A32">
      <w:pPr>
        <w:pStyle w:val="55"/>
        <w:rPr>
          <w:sz w:val="24"/>
          <w:szCs w:val="24"/>
        </w:rPr>
      </w:pPr>
      <w:r>
        <w:rPr>
          <w:rFonts w:hint="eastAsia"/>
          <w:sz w:val="24"/>
          <w:szCs w:val="24"/>
        </w:rPr>
        <w:t>委托人：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北京市门头沟区军庄镇人民政府  </w:t>
      </w:r>
    </w:p>
    <w:p w14:paraId="5F0E5605">
      <w:pPr>
        <w:pStyle w:val="55"/>
        <w:rPr>
          <w:sz w:val="24"/>
          <w:szCs w:val="24"/>
        </w:rPr>
      </w:pPr>
      <w:r>
        <w:rPr>
          <w:rFonts w:hint="eastAsia"/>
          <w:sz w:val="24"/>
          <w:szCs w:val="24"/>
        </w:rPr>
        <w:t>（甲方）</w:t>
      </w:r>
    </w:p>
    <w:p w14:paraId="1A483F0D">
      <w:pPr>
        <w:pStyle w:val="55"/>
        <w:rPr>
          <w:sz w:val="24"/>
          <w:szCs w:val="24"/>
        </w:rPr>
      </w:pPr>
    </w:p>
    <w:p w14:paraId="2C6FE6A6">
      <w:pPr>
        <w:pStyle w:val="55"/>
        <w:rPr>
          <w:sz w:val="24"/>
          <w:szCs w:val="24"/>
        </w:rPr>
      </w:pPr>
    </w:p>
    <w:p w14:paraId="7657F4B4">
      <w:pPr>
        <w:pStyle w:val="55"/>
        <w:rPr>
          <w:sz w:val="24"/>
          <w:szCs w:val="24"/>
        </w:rPr>
      </w:pPr>
    </w:p>
    <w:p w14:paraId="2DA26E3E">
      <w:pPr>
        <w:pStyle w:val="55"/>
        <w:rPr>
          <w:sz w:val="24"/>
          <w:szCs w:val="24"/>
        </w:rPr>
      </w:pPr>
    </w:p>
    <w:p w14:paraId="4EAA18F8">
      <w:pPr>
        <w:spacing w:line="360" w:lineRule="auto"/>
        <w:rPr>
          <w:sz w:val="24"/>
          <w:szCs w:val="24"/>
          <w:u w:val="single"/>
        </w:rPr>
      </w:pPr>
      <w:r>
        <w:rPr>
          <w:rFonts w:hint="eastAsia"/>
          <w:sz w:val="24"/>
          <w:szCs w:val="24"/>
        </w:rPr>
        <w:t>受托人：</w:t>
      </w:r>
      <w:r>
        <w:rPr>
          <w:rFonts w:hint="eastAsia"/>
          <w:sz w:val="24"/>
          <w:szCs w:val="24"/>
          <w:u w:val="single"/>
          <w:lang w:val="en-US" w:eastAsia="zh-CN"/>
        </w:rPr>
        <w:t xml:space="preserve">                                                          </w:t>
      </w:r>
      <w:r>
        <w:rPr>
          <w:rFonts w:hint="eastAsia"/>
          <w:sz w:val="24"/>
          <w:szCs w:val="24"/>
          <w:u w:val="single"/>
        </w:rPr>
        <w:t xml:space="preserve"> </w:t>
      </w:r>
    </w:p>
    <w:p w14:paraId="225B8E4C">
      <w:pPr>
        <w:spacing w:line="360" w:lineRule="auto"/>
        <w:rPr>
          <w:sz w:val="24"/>
          <w:szCs w:val="24"/>
          <w:u w:val="single"/>
        </w:rPr>
      </w:pPr>
      <w:r>
        <w:rPr>
          <w:rFonts w:hint="eastAsia"/>
          <w:sz w:val="24"/>
          <w:szCs w:val="24"/>
        </w:rPr>
        <w:t>（乙方）</w:t>
      </w:r>
    </w:p>
    <w:p w14:paraId="3F02ABCB">
      <w:pPr>
        <w:pStyle w:val="55"/>
        <w:rPr>
          <w:sz w:val="24"/>
          <w:szCs w:val="24"/>
        </w:rPr>
      </w:pPr>
    </w:p>
    <w:p w14:paraId="1531C1C7">
      <w:pPr>
        <w:pStyle w:val="55"/>
        <w:rPr>
          <w:sz w:val="24"/>
          <w:szCs w:val="24"/>
        </w:rPr>
      </w:pPr>
    </w:p>
    <w:p w14:paraId="501F699C">
      <w:pPr>
        <w:pStyle w:val="55"/>
        <w:rPr>
          <w:sz w:val="24"/>
          <w:szCs w:val="24"/>
        </w:rPr>
      </w:pPr>
    </w:p>
    <w:p w14:paraId="1808B2E6">
      <w:pPr>
        <w:spacing w:line="360" w:lineRule="auto"/>
        <w:rPr>
          <w:sz w:val="24"/>
          <w:szCs w:val="24"/>
        </w:rPr>
      </w:pPr>
      <w:r>
        <w:rPr>
          <w:rFonts w:hint="eastAsia"/>
          <w:sz w:val="24"/>
          <w:szCs w:val="24"/>
        </w:rPr>
        <w:t>签订地点：   北京市门头沟区军庄镇人民政府</w:t>
      </w:r>
    </w:p>
    <w:p w14:paraId="6F643CCE">
      <w:pPr>
        <w:pStyle w:val="55"/>
        <w:rPr>
          <w:sz w:val="24"/>
          <w:szCs w:val="24"/>
        </w:rPr>
      </w:pPr>
    </w:p>
    <w:p w14:paraId="6A633989">
      <w:pPr>
        <w:pStyle w:val="55"/>
        <w:rPr>
          <w:sz w:val="24"/>
          <w:szCs w:val="24"/>
        </w:rPr>
      </w:pPr>
    </w:p>
    <w:p w14:paraId="3D934A45">
      <w:pPr>
        <w:pStyle w:val="55"/>
        <w:rPr>
          <w:sz w:val="24"/>
          <w:szCs w:val="24"/>
        </w:rPr>
      </w:pPr>
    </w:p>
    <w:p w14:paraId="674EF645">
      <w:pPr>
        <w:pStyle w:val="55"/>
        <w:rPr>
          <w:sz w:val="24"/>
          <w:szCs w:val="24"/>
        </w:rPr>
      </w:pPr>
    </w:p>
    <w:p w14:paraId="433A3C77">
      <w:pPr>
        <w:pStyle w:val="55"/>
        <w:rPr>
          <w:sz w:val="24"/>
          <w:szCs w:val="24"/>
        </w:rPr>
      </w:pPr>
      <w:r>
        <w:rPr>
          <w:rFonts w:hint="eastAsia"/>
          <w:sz w:val="24"/>
          <w:szCs w:val="24"/>
        </w:rPr>
        <w:t>签订日期：        年       月      日</w:t>
      </w:r>
    </w:p>
    <w:p w14:paraId="7F12FDA7">
      <w:pPr>
        <w:pStyle w:val="55"/>
        <w:rPr>
          <w:sz w:val="20"/>
        </w:rPr>
      </w:pPr>
    </w:p>
    <w:p w14:paraId="278436DD">
      <w:pPr>
        <w:pStyle w:val="55"/>
      </w:pPr>
    </w:p>
    <w:p w14:paraId="4B3A0E77">
      <w:pPr>
        <w:pStyle w:val="55"/>
      </w:pPr>
    </w:p>
    <w:p w14:paraId="716F1B79">
      <w:pPr>
        <w:pStyle w:val="55"/>
      </w:pPr>
    </w:p>
    <w:p w14:paraId="05D685EB">
      <w:pPr>
        <w:pStyle w:val="55"/>
      </w:pPr>
    </w:p>
    <w:p w14:paraId="0B1207B8">
      <w:pPr>
        <w:pStyle w:val="55"/>
      </w:pPr>
    </w:p>
    <w:p w14:paraId="321BBCC7">
      <w:pPr>
        <w:pStyle w:val="55"/>
      </w:pPr>
    </w:p>
    <w:p w14:paraId="70A34A79">
      <w:pPr>
        <w:pStyle w:val="55"/>
      </w:pPr>
    </w:p>
    <w:p w14:paraId="73F6C1B8">
      <w:pPr>
        <w:pStyle w:val="55"/>
      </w:pPr>
    </w:p>
    <w:p w14:paraId="4CFFA3B0">
      <w:pPr>
        <w:pStyle w:val="55"/>
      </w:pPr>
    </w:p>
    <w:p w14:paraId="6F625213">
      <w:pPr>
        <w:pStyle w:val="55"/>
        <w:keepNext w:val="0"/>
        <w:keepLines w:val="0"/>
        <w:pageBreakBefore w:val="0"/>
        <w:widowControl w:val="0"/>
        <w:kinsoku/>
        <w:wordWrap/>
        <w:overflowPunct/>
        <w:topLinePunct w:val="0"/>
        <w:autoSpaceDE w:val="0"/>
        <w:autoSpaceDN w:val="0"/>
        <w:bidi w:val="0"/>
        <w:adjustRightInd/>
        <w:snapToGrid w:val="0"/>
        <w:spacing w:line="600" w:lineRule="exact"/>
        <w:textAlignment w:val="auto"/>
        <w:outlineLvl w:val="9"/>
        <w:rPr>
          <w:sz w:val="24"/>
          <w:szCs w:val="24"/>
          <w:u w:val="single"/>
        </w:rPr>
      </w:pPr>
      <w:r>
        <w:rPr>
          <w:rFonts w:hint="eastAsia"/>
          <w:sz w:val="24"/>
          <w:szCs w:val="24"/>
        </w:rPr>
        <w:t>甲方：</w:t>
      </w:r>
      <w:r>
        <w:rPr>
          <w:rFonts w:hint="eastAsia"/>
          <w:sz w:val="24"/>
          <w:szCs w:val="24"/>
          <w:u w:val="single"/>
        </w:rPr>
        <w:t xml:space="preserve">  北京市门头沟区军庄镇人民政府  </w:t>
      </w:r>
    </w:p>
    <w:p w14:paraId="19084FDE">
      <w:pPr>
        <w:pStyle w:val="55"/>
        <w:keepNext w:val="0"/>
        <w:keepLines w:val="0"/>
        <w:pageBreakBefore w:val="0"/>
        <w:widowControl w:val="0"/>
        <w:kinsoku/>
        <w:wordWrap/>
        <w:overflowPunct/>
        <w:topLinePunct w:val="0"/>
        <w:autoSpaceDE w:val="0"/>
        <w:autoSpaceDN w:val="0"/>
        <w:bidi w:val="0"/>
        <w:adjustRightInd/>
        <w:snapToGrid w:val="0"/>
        <w:spacing w:line="600" w:lineRule="exact"/>
        <w:textAlignment w:val="auto"/>
        <w:outlineLvl w:val="9"/>
      </w:pPr>
      <w:r>
        <w:rPr>
          <w:rFonts w:hint="eastAsia"/>
          <w:sz w:val="24"/>
          <w:szCs w:val="24"/>
        </w:rPr>
        <w:t>乙方：</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14B87408">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根据《中华人民共和国</w:t>
      </w:r>
      <w:r>
        <w:rPr>
          <w:rFonts w:hint="eastAsia"/>
          <w:sz w:val="24"/>
          <w:szCs w:val="24"/>
          <w:lang w:val="en-US"/>
        </w:rPr>
        <w:t>民</w:t>
      </w:r>
      <w:r>
        <w:rPr>
          <w:rFonts w:hint="eastAsia"/>
          <w:sz w:val="24"/>
          <w:szCs w:val="24"/>
        </w:rPr>
        <w:t>法典》、《中华人民共和国食品安全法》及其它相关法律法规，在遵循平等、自愿、公开、公平和诚信的基础上，甲、乙双方就食堂委托管理事项达成以下协议：</w:t>
      </w:r>
    </w:p>
    <w:p w14:paraId="34A630D1">
      <w:pPr>
        <w:keepNext w:val="0"/>
        <w:keepLines w:val="0"/>
        <w:pageBreakBefore w:val="0"/>
        <w:widowControl w:val="0"/>
        <w:numPr>
          <w:ilvl w:val="0"/>
          <w:numId w:val="75"/>
        </w:numPr>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：托管时间</w:t>
      </w:r>
    </w:p>
    <w:p w14:paraId="6979EA5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北京市门头沟区军庄镇人民政府（以下简称“甲方”）本着为职工提供优质餐饮服务，选定</w:t>
      </w:r>
      <w:r>
        <w:rPr>
          <w:rFonts w:hint="eastAsia"/>
          <w:sz w:val="24"/>
          <w:szCs w:val="24"/>
          <w:lang w:val="en-US"/>
        </w:rPr>
        <w:t xml:space="preserve"> </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r>
        <w:rPr>
          <w:rFonts w:hint="eastAsia"/>
          <w:sz w:val="24"/>
          <w:szCs w:val="24"/>
        </w:rPr>
        <w:t>（以下简称“乙方”）为北京市门头沟区军庄镇人民政府食堂的托管单位，托管时间为</w:t>
      </w:r>
      <w:r>
        <w:rPr>
          <w:rFonts w:hint="eastAsia"/>
          <w:sz w:val="24"/>
          <w:szCs w:val="24"/>
          <w:u w:val="single"/>
          <w:lang w:val="en-US"/>
        </w:rPr>
        <w:t xml:space="preserve">  202</w:t>
      </w:r>
      <w:r>
        <w:rPr>
          <w:rFonts w:hint="eastAsia"/>
          <w:sz w:val="24"/>
          <w:szCs w:val="24"/>
          <w:u w:val="single"/>
          <w:lang w:val="en-US" w:eastAsia="zh-CN"/>
        </w:rPr>
        <w:t>6</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1 月</w:t>
      </w:r>
      <w:r>
        <w:rPr>
          <w:sz w:val="24"/>
          <w:szCs w:val="24"/>
          <w:u w:val="single"/>
        </w:rPr>
        <w:t xml:space="preserve"> </w:t>
      </w:r>
      <w:r>
        <w:rPr>
          <w:rFonts w:hint="eastAsia"/>
          <w:sz w:val="24"/>
          <w:szCs w:val="24"/>
          <w:u w:val="single"/>
          <w:lang w:val="en-US"/>
        </w:rPr>
        <w:t xml:space="preserve">1  </w:t>
      </w:r>
      <w:r>
        <w:rPr>
          <w:rFonts w:hint="eastAsia"/>
          <w:sz w:val="24"/>
          <w:szCs w:val="24"/>
        </w:rPr>
        <w:t>日至</w:t>
      </w:r>
      <w:r>
        <w:rPr>
          <w:sz w:val="24"/>
          <w:szCs w:val="24"/>
          <w:u w:val="single"/>
        </w:rPr>
        <w:t xml:space="preserve"> </w:t>
      </w:r>
      <w:r>
        <w:rPr>
          <w:rFonts w:hint="eastAsia"/>
          <w:sz w:val="24"/>
          <w:szCs w:val="24"/>
          <w:u w:val="single"/>
          <w:lang w:val="en-US"/>
        </w:rPr>
        <w:t>202</w:t>
      </w:r>
      <w:r>
        <w:rPr>
          <w:rFonts w:hint="eastAsia"/>
          <w:sz w:val="24"/>
          <w:szCs w:val="24"/>
          <w:u w:val="single"/>
          <w:lang w:val="en-US" w:eastAsia="zh-CN"/>
        </w:rPr>
        <w:t>6</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12 </w:t>
      </w:r>
      <w:r>
        <w:rPr>
          <w:rFonts w:hint="eastAsia"/>
          <w:sz w:val="24"/>
          <w:szCs w:val="24"/>
        </w:rPr>
        <w:t>月</w:t>
      </w:r>
      <w:r>
        <w:rPr>
          <w:sz w:val="24"/>
          <w:szCs w:val="24"/>
          <w:u w:val="single"/>
        </w:rPr>
        <w:t xml:space="preserve"> </w:t>
      </w:r>
      <w:r>
        <w:rPr>
          <w:rFonts w:hint="eastAsia"/>
          <w:sz w:val="24"/>
          <w:szCs w:val="24"/>
          <w:u w:val="single"/>
          <w:lang w:val="en-US"/>
        </w:rPr>
        <w:t xml:space="preserve">31  </w:t>
      </w:r>
      <w:r>
        <w:rPr>
          <w:rFonts w:hint="eastAsia"/>
          <w:sz w:val="24"/>
          <w:szCs w:val="24"/>
        </w:rPr>
        <w:t>日。</w:t>
      </w:r>
    </w:p>
    <w:p w14:paraId="6F829682">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第二条：双方责任</w:t>
      </w:r>
    </w:p>
    <w:p w14:paraId="34D68296">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1、乙方为甲方提供早餐,午餐,晚餐的餐饮服务工作。</w:t>
      </w:r>
    </w:p>
    <w:p w14:paraId="61C54F3C">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2、乙方按照《</w:t>
      </w:r>
      <w:r>
        <w:rPr>
          <w:rFonts w:hint="eastAsia"/>
          <w:sz w:val="24"/>
          <w:szCs w:val="24"/>
          <w:lang w:val="en-US"/>
        </w:rPr>
        <w:t>中华人民共和国</w:t>
      </w:r>
      <w:r>
        <w:rPr>
          <w:rFonts w:hint="eastAsia"/>
          <w:sz w:val="24"/>
          <w:szCs w:val="24"/>
        </w:rPr>
        <w:t>食品安全法》中的采购要求采购食品原材料。</w:t>
      </w:r>
    </w:p>
    <w:p w14:paraId="4D3BB9A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3、乙方每天早上八点前提供食堂所需食材。</w:t>
      </w:r>
    </w:p>
    <w:p w14:paraId="067723E1">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4、乙方配送给甲方所食用的粮油、蔬菜、鸡、鸭、鱼猪肉等食堂食用材料等必须符合国家</w:t>
      </w:r>
      <w:r>
        <w:rPr>
          <w:rFonts w:hint="eastAsia"/>
          <w:sz w:val="24"/>
          <w:szCs w:val="24"/>
          <w:lang w:val="en-US"/>
        </w:rPr>
        <w:t>及北京市</w:t>
      </w:r>
      <w:r>
        <w:rPr>
          <w:rFonts w:hint="eastAsia"/>
          <w:sz w:val="24"/>
          <w:szCs w:val="24"/>
        </w:rPr>
        <w:t>饮食卫生标准,如违反国家</w:t>
      </w:r>
      <w:r>
        <w:rPr>
          <w:rFonts w:hint="eastAsia"/>
          <w:sz w:val="24"/>
          <w:szCs w:val="24"/>
          <w:lang w:val="en-US"/>
        </w:rPr>
        <w:t>及北京市</w:t>
      </w:r>
      <w:r>
        <w:rPr>
          <w:rFonts w:hint="eastAsia"/>
          <w:sz w:val="24"/>
          <w:szCs w:val="24"/>
        </w:rPr>
        <w:t>饮食卫生标准,甲方有权解除合约，</w:t>
      </w:r>
      <w:r>
        <w:rPr>
          <w:rFonts w:hint="eastAsia"/>
          <w:sz w:val="24"/>
          <w:szCs w:val="24"/>
          <w:lang w:val="en-US"/>
        </w:rPr>
        <w:t>并要求乙方赔偿损失</w:t>
      </w:r>
      <w:r>
        <w:rPr>
          <w:rFonts w:hint="eastAsia"/>
          <w:sz w:val="24"/>
          <w:szCs w:val="24"/>
        </w:rPr>
        <w:t>。</w:t>
      </w:r>
    </w:p>
    <w:p w14:paraId="7A71D90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5、若甲方员工食用乙方提供食品而引起食物中毒或不适送医的,将由乙方承担全部责任以及由此而产生的一切费用。</w:t>
      </w:r>
    </w:p>
    <w:p w14:paraId="148F94A8">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6、甲方或甲方授权单位有权对乙方所购买食品材料的质量和色香味进行稽查、监督及验收。如查有不良食品材料,可要求停止使用或退换,乙方保证供应符合卫生标准安全营养的食品。</w:t>
      </w:r>
    </w:p>
    <w:p w14:paraId="65ABFCB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7、乙方不得以甲方之名向外赊欠货物及借贷货款,如发生任何经济纠纷和司法责任与甲方无关,全部责任由乙方承担。</w:t>
      </w:r>
    </w:p>
    <w:p w14:paraId="5C47F9C2">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8、本安全第一、营养为本的原则为政府工作人员、客人提供周一至周五早、午、晚餐,周六、日值班、加班工作人员提供就餐服务。</w:t>
      </w:r>
    </w:p>
    <w:p w14:paraId="4305FFD0">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第三条：甲方权利及义务</w:t>
      </w:r>
    </w:p>
    <w:p w14:paraId="60ECFE37">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1</w:t>
      </w:r>
      <w:r>
        <w:rPr>
          <w:rFonts w:hint="eastAsia"/>
          <w:sz w:val="24"/>
          <w:szCs w:val="24"/>
        </w:rPr>
        <w:t>、负责提供操作间、餐厅、灶具、厨具、餐具等配套的全部设施、设备、厨杂及低值易耗品</w:t>
      </w:r>
      <w:r>
        <w:rPr>
          <w:rFonts w:hint="eastAsia"/>
          <w:sz w:val="24"/>
          <w:szCs w:val="24"/>
          <w:lang w:eastAsia="zh-CN"/>
        </w:rPr>
        <w:t>（</w:t>
      </w:r>
      <w:r>
        <w:rPr>
          <w:rFonts w:hint="eastAsia"/>
          <w:sz w:val="24"/>
          <w:szCs w:val="24"/>
          <w:lang w:val="en-US" w:eastAsia="zh-CN"/>
        </w:rPr>
        <w:t>甲方</w:t>
      </w:r>
      <w:r>
        <w:rPr>
          <w:rFonts w:hint="eastAsia"/>
          <w:sz w:val="24"/>
          <w:szCs w:val="24"/>
          <w:lang w:eastAsia="zh-CN"/>
        </w:rPr>
        <w:t>承担</w:t>
      </w:r>
      <w:r>
        <w:rPr>
          <w:rFonts w:hint="eastAsia"/>
          <w:sz w:val="24"/>
          <w:szCs w:val="24"/>
        </w:rPr>
        <w:t>操作间、餐厅、灶具、厨具、餐具等配套设施、设备</w:t>
      </w:r>
      <w:r>
        <w:rPr>
          <w:rFonts w:hint="eastAsia"/>
          <w:sz w:val="24"/>
          <w:szCs w:val="24"/>
          <w:lang w:eastAsia="zh-CN"/>
        </w:rPr>
        <w:t>采买、维修及</w:t>
      </w:r>
      <w:r>
        <w:rPr>
          <w:rFonts w:hint="eastAsia"/>
          <w:sz w:val="24"/>
          <w:szCs w:val="24"/>
        </w:rPr>
        <w:t>厨杂及低值易耗品</w:t>
      </w:r>
      <w:r>
        <w:rPr>
          <w:rFonts w:hint="eastAsia"/>
          <w:sz w:val="24"/>
          <w:szCs w:val="24"/>
          <w:lang w:eastAsia="zh-CN"/>
        </w:rPr>
        <w:t>费，封顶</w:t>
      </w:r>
      <w:r>
        <w:rPr>
          <w:rFonts w:hint="eastAsia"/>
          <w:sz w:val="24"/>
          <w:szCs w:val="24"/>
          <w:lang w:val="en-US" w:eastAsia="zh-CN"/>
        </w:rPr>
        <w:t>5万元，超出部分由乙方负责</w:t>
      </w:r>
      <w:r>
        <w:rPr>
          <w:rFonts w:hint="eastAsia"/>
          <w:sz w:val="24"/>
          <w:szCs w:val="24"/>
          <w:lang w:eastAsia="zh-CN"/>
        </w:rPr>
        <w:t>）</w:t>
      </w:r>
      <w:r>
        <w:rPr>
          <w:rFonts w:hint="eastAsia"/>
          <w:sz w:val="24"/>
          <w:szCs w:val="24"/>
        </w:rPr>
        <w:t>。负责协助</w:t>
      </w:r>
      <w:r>
        <w:rPr>
          <w:rFonts w:hint="eastAsia"/>
          <w:sz w:val="24"/>
          <w:szCs w:val="24"/>
          <w:lang w:val="en-US"/>
        </w:rPr>
        <w:t>乙方</w:t>
      </w:r>
      <w:r>
        <w:rPr>
          <w:rFonts w:hint="eastAsia"/>
          <w:sz w:val="24"/>
          <w:szCs w:val="24"/>
        </w:rPr>
        <w:t>办理食堂的餐饮服务许可证、消防、环保等相关手续，并承担费用。</w:t>
      </w:r>
    </w:p>
    <w:p w14:paraId="4D8C8527">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2</w:t>
      </w:r>
      <w:r>
        <w:rPr>
          <w:rFonts w:hint="eastAsia"/>
          <w:sz w:val="24"/>
          <w:szCs w:val="24"/>
        </w:rPr>
        <w:t>、负责餐厅的环境布置，提供用具所需的全部桌椅。</w:t>
      </w:r>
    </w:p>
    <w:p w14:paraId="60FD3B59">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3</w:t>
      </w:r>
      <w:r>
        <w:rPr>
          <w:rFonts w:hint="eastAsia"/>
          <w:sz w:val="24"/>
          <w:szCs w:val="24"/>
        </w:rPr>
        <w:t>、负责添置或维修厨具、灶具餐具和家具。</w:t>
      </w:r>
    </w:p>
    <w:p w14:paraId="54AACDF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4</w:t>
      </w:r>
      <w:r>
        <w:rPr>
          <w:rFonts w:hint="eastAsia"/>
          <w:sz w:val="24"/>
          <w:szCs w:val="24"/>
        </w:rPr>
        <w:t>、负责提供与餐厅配套的能源，如冷热水、电、燃气等，费用由甲方承担。</w:t>
      </w:r>
    </w:p>
    <w:p w14:paraId="47CB5A01">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5</w:t>
      </w:r>
      <w:r>
        <w:rPr>
          <w:rFonts w:hint="eastAsia"/>
          <w:sz w:val="24"/>
          <w:szCs w:val="24"/>
        </w:rPr>
        <w:t>、负责向乙方提供早、午、晚餐，招待餐及其它用餐的基本人数、用餐标准、时间、地点及用餐具体要求。</w:t>
      </w:r>
    </w:p>
    <w:p w14:paraId="34F13798">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6</w:t>
      </w:r>
      <w:r>
        <w:rPr>
          <w:rFonts w:hint="eastAsia"/>
          <w:sz w:val="24"/>
          <w:szCs w:val="24"/>
        </w:rPr>
        <w:t>、负责支付乙方托管食堂的服务费用。</w:t>
      </w:r>
    </w:p>
    <w:p w14:paraId="46EA9B5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7</w:t>
      </w:r>
      <w:r>
        <w:rPr>
          <w:rFonts w:hint="eastAsia"/>
          <w:sz w:val="24"/>
          <w:szCs w:val="24"/>
        </w:rPr>
        <w:t>、负责提供具有性能良好的消防设备和器材。</w:t>
      </w:r>
    </w:p>
    <w:p w14:paraId="614F386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8</w:t>
      </w:r>
      <w:r>
        <w:rPr>
          <w:rFonts w:hint="eastAsia"/>
          <w:sz w:val="24"/>
          <w:szCs w:val="24"/>
        </w:rPr>
        <w:t>、按照《</w:t>
      </w:r>
      <w:r>
        <w:rPr>
          <w:rFonts w:hint="eastAsia"/>
          <w:sz w:val="24"/>
          <w:szCs w:val="24"/>
          <w:lang w:val="en-US"/>
        </w:rPr>
        <w:t>中华人民共和国</w:t>
      </w:r>
      <w:r>
        <w:rPr>
          <w:rFonts w:hint="eastAsia"/>
          <w:sz w:val="24"/>
          <w:szCs w:val="24"/>
        </w:rPr>
        <w:t>消防法》规定，每两个月清理一次烟道，承担清洗费用。</w:t>
      </w:r>
    </w:p>
    <w:p w14:paraId="25192D8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9</w:t>
      </w:r>
      <w:r>
        <w:rPr>
          <w:rFonts w:hint="eastAsia"/>
          <w:sz w:val="24"/>
          <w:szCs w:val="24"/>
        </w:rPr>
        <w:t>、负责提供与餐厅配套的刷卡支付餐费系统，并负责为甲方职工办理卡片的管理、缴费、注销等相关工作，相关设备所产生费用由甲方承担，职工向刷卡系统中充值的费用由职工个人承担。职工充值费用归乙方收取。</w:t>
      </w:r>
    </w:p>
    <w:p w14:paraId="1B007BD6">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第四条：乙方权利及义务</w:t>
      </w:r>
    </w:p>
    <w:p w14:paraId="1F5F4B9F">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1</w:t>
      </w:r>
      <w:r>
        <w:rPr>
          <w:rFonts w:hint="eastAsia"/>
          <w:sz w:val="24"/>
          <w:szCs w:val="24"/>
        </w:rPr>
        <w:t>、乙方应保证餐厅的工作人员相对稳定，大型活动或重要宴会视情况双方商议是否增加人员。</w:t>
      </w:r>
    </w:p>
    <w:p w14:paraId="06AB2FE9">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2</w:t>
      </w:r>
      <w:r>
        <w:rPr>
          <w:rFonts w:hint="eastAsia"/>
          <w:sz w:val="24"/>
          <w:szCs w:val="24"/>
        </w:rPr>
        <w:t>、乙方每周五上午向甲方提交未来一周早、午、晚餐食谱，经甲方确定，按照食谱进行操作和投料。</w:t>
      </w:r>
    </w:p>
    <w:p w14:paraId="45F952F4">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3</w:t>
      </w:r>
      <w:r>
        <w:rPr>
          <w:rFonts w:hint="eastAsia"/>
          <w:sz w:val="24"/>
          <w:szCs w:val="24"/>
        </w:rPr>
        <w:t>、加工饭菜时应遵守食品卫生和制作程序，生熟食品操作时应分开操作，各种用具应分开存放，保证饭菜的质量及花色品种。</w:t>
      </w:r>
    </w:p>
    <w:p w14:paraId="1326A316">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4</w:t>
      </w:r>
      <w:r>
        <w:rPr>
          <w:rFonts w:hint="eastAsia"/>
          <w:sz w:val="24"/>
          <w:szCs w:val="24"/>
        </w:rPr>
        <w:t>、及时为餐厅添加所需牙签、餐巾纸、保持餐厅清洁和卫生。</w:t>
      </w:r>
    </w:p>
    <w:p w14:paraId="7CA89D0F">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5</w:t>
      </w:r>
      <w:r>
        <w:rPr>
          <w:rFonts w:hint="eastAsia"/>
          <w:sz w:val="24"/>
          <w:szCs w:val="24"/>
        </w:rPr>
        <w:t>、负责每餐后清洗、消毒餐具，清洗灶台、厨具，各操作间、餐厅地面、桌面、门、窗及其它方面卫生。</w:t>
      </w:r>
    </w:p>
    <w:p w14:paraId="0B202EF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6</w:t>
      </w:r>
      <w:r>
        <w:rPr>
          <w:rFonts w:hint="eastAsia"/>
          <w:sz w:val="24"/>
          <w:szCs w:val="24"/>
        </w:rPr>
        <w:t>、乙方在双方签订协议时向甲方提交企业营业执照及其它证照的复印件一份，以及主要工作人员的身份证、健康证等证明。</w:t>
      </w:r>
    </w:p>
    <w:p w14:paraId="772DDF1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7</w:t>
      </w:r>
      <w:r>
        <w:rPr>
          <w:rFonts w:hint="eastAsia"/>
          <w:sz w:val="24"/>
          <w:szCs w:val="24"/>
        </w:rPr>
        <w:t>、乙方工作人员上岗前须将身份证、健康证交由甲方备案。</w:t>
      </w:r>
    </w:p>
    <w:p w14:paraId="12730272">
      <w:pPr>
        <w:pStyle w:val="55"/>
        <w:keepNext w:val="0"/>
        <w:keepLines w:val="0"/>
        <w:pageBreakBefore w:val="0"/>
        <w:widowControl w:val="0"/>
        <w:kinsoku/>
        <w:wordWrap/>
        <w:overflowPunct/>
        <w:topLinePunct w:val="0"/>
        <w:autoSpaceDE w:val="0"/>
        <w:autoSpaceDN w:val="0"/>
        <w:bidi w:val="0"/>
        <w:adjustRightInd/>
        <w:snapToGrid w:val="0"/>
        <w:spacing w:line="600" w:lineRule="exact"/>
        <w:textAlignment w:val="auto"/>
        <w:outlineLvl w:val="9"/>
        <w:rPr>
          <w:sz w:val="24"/>
          <w:szCs w:val="24"/>
        </w:rPr>
      </w:pPr>
      <w:r>
        <w:rPr>
          <w:rFonts w:hint="eastAsia"/>
          <w:sz w:val="24"/>
          <w:szCs w:val="24"/>
        </w:rPr>
        <w:t xml:space="preserve">    </w:t>
      </w:r>
      <w:r>
        <w:rPr>
          <w:rFonts w:hint="eastAsia"/>
          <w:sz w:val="24"/>
          <w:szCs w:val="24"/>
          <w:lang w:val="en-US"/>
        </w:rPr>
        <w:t>8、</w:t>
      </w:r>
      <w:r>
        <w:rPr>
          <w:rFonts w:hint="eastAsia"/>
          <w:sz w:val="24"/>
          <w:szCs w:val="24"/>
        </w:rPr>
        <w:t>乙方应按时足额支付工作人员的工资、社会保险和相关福利费用，因发生拖欠工作人员工资等行为产生的后果由乙方自行承担解决；</w:t>
      </w:r>
    </w:p>
    <w:p w14:paraId="6BC39DDC">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lang w:val="en-US"/>
        </w:rPr>
        <w:t>9</w:t>
      </w:r>
      <w:r>
        <w:rPr>
          <w:rFonts w:hint="eastAsia"/>
          <w:sz w:val="24"/>
          <w:szCs w:val="24"/>
        </w:rPr>
        <w:t>、乙方工作人员应政治可靠，严格遵守甲方的各项制度，服从甲方管理，着装整洁，礼貌待客，讲究个人卫生，未经甲方同意，乙方不得安排外单位人员用餐。要制定各种防食物中毒、消防、防人身安全等各种预案。</w:t>
      </w:r>
    </w:p>
    <w:p w14:paraId="4D955349">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lang w:val="en-US"/>
        </w:rPr>
        <w:t>10</w:t>
      </w:r>
      <w:r>
        <w:rPr>
          <w:rFonts w:hint="eastAsia"/>
          <w:sz w:val="24"/>
          <w:szCs w:val="24"/>
        </w:rPr>
        <w:t>、乙方工作人员确保安全使用水、电、燃气，杜绝各类事故的发生。如发生</w:t>
      </w:r>
      <w:r>
        <w:rPr>
          <w:sz w:val="24"/>
          <w:szCs w:val="24"/>
        </w:rPr>
        <w:t>事故乙方自行承担后果</w:t>
      </w:r>
      <w:r>
        <w:rPr>
          <w:rFonts w:hint="eastAsia"/>
          <w:sz w:val="24"/>
          <w:szCs w:val="24"/>
        </w:rPr>
        <w:t>。</w:t>
      </w:r>
    </w:p>
    <w:p w14:paraId="12B50554">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1</w:t>
      </w:r>
      <w:r>
        <w:rPr>
          <w:rFonts w:hint="eastAsia"/>
          <w:sz w:val="24"/>
          <w:szCs w:val="24"/>
          <w:lang w:val="en-US"/>
        </w:rPr>
        <w:t>1</w:t>
      </w:r>
      <w:r>
        <w:rPr>
          <w:rFonts w:hint="eastAsia"/>
          <w:sz w:val="24"/>
          <w:szCs w:val="24"/>
        </w:rPr>
        <w:t>、食堂工作人员禁止进入办公区。</w:t>
      </w:r>
    </w:p>
    <w:p w14:paraId="391CCE19">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1</w:t>
      </w:r>
      <w:r>
        <w:rPr>
          <w:rFonts w:hint="eastAsia"/>
          <w:sz w:val="24"/>
          <w:szCs w:val="24"/>
          <w:lang w:val="en-US"/>
        </w:rPr>
        <w:t>2</w:t>
      </w:r>
      <w:r>
        <w:rPr>
          <w:rFonts w:hint="eastAsia"/>
          <w:sz w:val="24"/>
          <w:szCs w:val="24"/>
        </w:rPr>
        <w:t>、大型活动按甲方要求提供服务。</w:t>
      </w:r>
    </w:p>
    <w:p w14:paraId="58529E53">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1</w:t>
      </w:r>
      <w:r>
        <w:rPr>
          <w:rFonts w:hint="eastAsia"/>
          <w:sz w:val="24"/>
          <w:szCs w:val="24"/>
          <w:lang w:val="en-US"/>
        </w:rPr>
        <w:t>3</w:t>
      </w:r>
      <w:r>
        <w:rPr>
          <w:rFonts w:hint="eastAsia"/>
          <w:sz w:val="24"/>
          <w:szCs w:val="24"/>
        </w:rPr>
        <w:t>、除食堂工作人员以外禁止带非工作人员进入镇政府内。</w:t>
      </w:r>
    </w:p>
    <w:p w14:paraId="74F819ED">
      <w:pPr>
        <w:pStyle w:val="55"/>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1</w:t>
      </w:r>
      <w:r>
        <w:rPr>
          <w:rFonts w:hint="eastAsia"/>
          <w:sz w:val="24"/>
          <w:szCs w:val="24"/>
          <w:lang w:val="en-US"/>
        </w:rPr>
        <w:t>4</w:t>
      </w:r>
      <w:r>
        <w:rPr>
          <w:rFonts w:hint="eastAsia"/>
          <w:sz w:val="24"/>
          <w:szCs w:val="24"/>
        </w:rPr>
        <w:t>、乙方破坏甲方提供的灶具、厨具、餐具等配套的全部设施,设备损坏率达到20%时,由乙方赔偿。</w:t>
      </w:r>
    </w:p>
    <w:p w14:paraId="403F85D1">
      <w:pPr>
        <w:pStyle w:val="29"/>
        <w:keepNext w:val="0"/>
        <w:keepLines w:val="0"/>
        <w:pageBreakBefore w:val="0"/>
        <w:widowControl w:val="0"/>
        <w:kinsoku/>
        <w:wordWrap/>
        <w:overflowPunct/>
        <w:topLinePunct w:val="0"/>
        <w:autoSpaceDE w:val="0"/>
        <w:autoSpaceDN w:val="0"/>
        <w:bidi w:val="0"/>
        <w:adjustRightInd/>
        <w:snapToGrid w:val="0"/>
        <w:spacing w:line="600" w:lineRule="exact"/>
        <w:textAlignment w:val="auto"/>
        <w:outlineLvl w:val="9"/>
        <w:rPr>
          <w:sz w:val="24"/>
          <w:szCs w:val="24"/>
          <w:lang w:val="en-US"/>
        </w:rPr>
      </w:pPr>
      <w:r>
        <w:rPr>
          <w:rFonts w:hint="eastAsia"/>
          <w:lang w:val="en-US"/>
        </w:rPr>
        <w:t xml:space="preserve">    </w:t>
      </w:r>
      <w:r>
        <w:rPr>
          <w:rFonts w:hint="eastAsia"/>
          <w:sz w:val="24"/>
          <w:szCs w:val="24"/>
        </w:rPr>
        <w:t>1</w:t>
      </w:r>
      <w:r>
        <w:rPr>
          <w:rFonts w:hint="eastAsia"/>
          <w:sz w:val="24"/>
          <w:szCs w:val="24"/>
          <w:lang w:val="en-US"/>
        </w:rPr>
        <w:t>5</w:t>
      </w:r>
      <w:r>
        <w:rPr>
          <w:rFonts w:hint="eastAsia"/>
          <w:sz w:val="24"/>
          <w:szCs w:val="24"/>
        </w:rPr>
        <w:t>、乙方应做到节水、节能、制止餐饮浪费行为，做到生活垃圾正确分类。</w:t>
      </w:r>
    </w:p>
    <w:p w14:paraId="5D7DE792">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第五条：配餐标准</w:t>
      </w:r>
    </w:p>
    <w:p w14:paraId="227A75D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1</w:t>
      </w:r>
      <w:r>
        <w:rPr>
          <w:rFonts w:hint="eastAsia"/>
          <w:sz w:val="24"/>
          <w:szCs w:val="24"/>
        </w:rPr>
        <w:t>、早餐：主食三种：馒头类一种；包子；油条、大饼粥、烧饼、肉夹馍、馅饼、糕点选其一种；流食三种：粥；豆浆；牛奶；小菜三种；鸡蛋。</w:t>
      </w:r>
    </w:p>
    <w:p w14:paraId="03134AFA">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2</w:t>
      </w:r>
      <w:r>
        <w:rPr>
          <w:rFonts w:hint="eastAsia"/>
          <w:sz w:val="24"/>
          <w:szCs w:val="24"/>
        </w:rPr>
        <w:t>、午餐：主食四种：米饭、馒头或花卷、饼类或粗粮、杂粮（玉米、红薯、山药、紫薯等）。热菜四种：主荤（牛、羊、海鱼、禽类、猪、淡水鱼、虾为材料）、半荤、鸡蛋类（豆制品）、素菜。素凉菜二种；粥、汤各一种；水果一种；酸奶。风味小吃一种。品种有牛肉面，油泼面，酸辣粉，羊肉泡馍，米线，打卤面，锅贴等。</w:t>
      </w:r>
    </w:p>
    <w:p w14:paraId="3FC3129A">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3</w:t>
      </w:r>
      <w:r>
        <w:rPr>
          <w:rFonts w:hint="eastAsia"/>
          <w:sz w:val="24"/>
          <w:szCs w:val="24"/>
        </w:rPr>
        <w:t>、晚餐（六、日及值班餐午餐标准）主食二种：米饭、馒头或花卷。热菜三种：半荤、鸡蛋类（豆制品）、素菜。粥或汤。</w:t>
      </w:r>
    </w:p>
    <w:p w14:paraId="7C9C8FD1">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sz w:val="24"/>
          <w:szCs w:val="24"/>
        </w:rPr>
      </w:pPr>
      <w:r>
        <w:rPr>
          <w:rFonts w:hint="eastAsia"/>
          <w:b/>
          <w:sz w:val="24"/>
          <w:szCs w:val="24"/>
        </w:rPr>
        <w:t>第六条：费用与结算</w:t>
      </w:r>
    </w:p>
    <w:p w14:paraId="6722A86D">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1</w:t>
      </w:r>
      <w:r>
        <w:rPr>
          <w:rFonts w:hint="eastAsia"/>
          <w:sz w:val="24"/>
          <w:szCs w:val="24"/>
        </w:rPr>
        <w:t>、本合同期限</w:t>
      </w:r>
      <w:r>
        <w:rPr>
          <w:rFonts w:hint="eastAsia"/>
          <w:sz w:val="24"/>
          <w:szCs w:val="24"/>
          <w:lang w:val="en-US" w:eastAsia="zh-CN"/>
        </w:rPr>
        <w:t>12</w:t>
      </w:r>
      <w:r>
        <w:rPr>
          <w:rFonts w:hint="eastAsia"/>
          <w:sz w:val="24"/>
          <w:szCs w:val="24"/>
        </w:rPr>
        <w:t>个月，按照招标中标价合同总价为：</w:t>
      </w:r>
      <w:r>
        <w:rPr>
          <w:rFonts w:hint="eastAsia"/>
          <w:sz w:val="24"/>
          <w:szCs w:val="24"/>
          <w:u w:val="single"/>
          <w:lang w:val="en-US" w:eastAsia="zh-CN"/>
        </w:rPr>
        <w:t xml:space="preserve">                 </w:t>
      </w:r>
      <w:r>
        <w:rPr>
          <w:rFonts w:hint="eastAsia"/>
          <w:sz w:val="24"/>
          <w:szCs w:val="24"/>
          <w:u w:val="single"/>
        </w:rPr>
        <w:t>（小写：</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）元</w:t>
      </w:r>
      <w:r>
        <w:rPr>
          <w:rFonts w:hint="eastAsia"/>
          <w:sz w:val="24"/>
          <w:szCs w:val="24"/>
        </w:rPr>
        <w:t>。食堂外包管理服务费按月支付。支付前乙方向甲方开具</w:t>
      </w:r>
      <w:r>
        <w:rPr>
          <w:rFonts w:hint="eastAsia"/>
          <w:sz w:val="24"/>
          <w:szCs w:val="24"/>
          <w:lang w:val="en-US"/>
        </w:rPr>
        <w:t>正规合法等额且符合甲方要求的税务</w:t>
      </w:r>
      <w:r>
        <w:rPr>
          <w:rFonts w:hint="eastAsia"/>
          <w:sz w:val="24"/>
          <w:szCs w:val="24"/>
        </w:rPr>
        <w:t>发票。</w:t>
      </w:r>
      <w:r>
        <w:rPr>
          <w:rFonts w:hint="eastAsia" w:ascii="仿宋_GB2312" w:hAnsi="仿宋_GB2312" w:cs="仿宋_GB2312"/>
          <w:sz w:val="24"/>
          <w:lang w:val="en-US" w:eastAsia="zh-CN"/>
        </w:rPr>
        <w:t>因乙方未提供发票造成付款延迟，甲方不承担违约责任。</w:t>
      </w:r>
    </w:p>
    <w:p w14:paraId="06010A9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sz w:val="24"/>
          <w:szCs w:val="24"/>
        </w:rPr>
        <w:t>2</w:t>
      </w:r>
      <w:r>
        <w:rPr>
          <w:rFonts w:hint="eastAsia"/>
          <w:sz w:val="24"/>
          <w:szCs w:val="24"/>
        </w:rPr>
        <w:t>、除招待餐及会议用餐服务外，乙方提供服务的对象限于甲方单位的职工，对甲方单位职工以外的就餐对象（自助餐），乙方将按照早餐</w:t>
      </w:r>
      <w:r>
        <w:rPr>
          <w:sz w:val="24"/>
          <w:szCs w:val="24"/>
        </w:rPr>
        <w:t>1</w:t>
      </w:r>
      <w:r>
        <w:rPr>
          <w:rFonts w:hint="eastAsia"/>
          <w:sz w:val="24"/>
          <w:szCs w:val="24"/>
        </w:rPr>
        <w:t>5元每位、午餐</w:t>
      </w:r>
      <w:r>
        <w:rPr>
          <w:sz w:val="24"/>
          <w:szCs w:val="24"/>
        </w:rPr>
        <w:t>2</w:t>
      </w:r>
      <w:r>
        <w:rPr>
          <w:rFonts w:hint="eastAsia"/>
          <w:sz w:val="24"/>
          <w:szCs w:val="24"/>
        </w:rPr>
        <w:t>5元每位、晚餐</w:t>
      </w:r>
      <w:r>
        <w:rPr>
          <w:sz w:val="24"/>
          <w:szCs w:val="24"/>
        </w:rPr>
        <w:t>20</w:t>
      </w:r>
      <w:r>
        <w:rPr>
          <w:rFonts w:hint="eastAsia"/>
          <w:sz w:val="24"/>
          <w:szCs w:val="24"/>
        </w:rPr>
        <w:t>元每位收取餐费。</w:t>
      </w:r>
    </w:p>
    <w:p w14:paraId="0A2E914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3、甲方单位的职工刷卡用餐收取标准：早餐1元、午餐2元、晚餐1元，刷卡费用</w:t>
      </w:r>
      <w:r>
        <w:rPr>
          <w:rFonts w:hint="eastAsia"/>
          <w:sz w:val="24"/>
          <w:szCs w:val="24"/>
          <w:lang w:val="en-US"/>
        </w:rPr>
        <w:t>由</w:t>
      </w:r>
      <w:r>
        <w:rPr>
          <w:rFonts w:hint="eastAsia"/>
          <w:sz w:val="24"/>
          <w:szCs w:val="24"/>
        </w:rPr>
        <w:t>乙方收取。</w:t>
      </w:r>
    </w:p>
    <w:p w14:paraId="5895037C">
      <w:pPr>
        <w:keepNext w:val="0"/>
        <w:keepLines w:val="0"/>
        <w:pageBreakBefore w:val="0"/>
        <w:widowControl w:val="0"/>
        <w:kinsoku/>
        <w:wordWrap/>
        <w:overflowPunct/>
        <w:topLinePunct w:val="0"/>
        <w:autoSpaceDE w:val="0"/>
        <w:autoSpaceDN w:val="0"/>
        <w:bidi w:val="0"/>
        <w:adjustRightInd/>
        <w:snapToGrid w:val="0"/>
        <w:spacing w:line="600" w:lineRule="exact"/>
        <w:ind w:left="479" w:leftChars="228" w:firstLine="0" w:firstLineChars="0"/>
        <w:textAlignment w:val="auto"/>
        <w:outlineLvl w:val="9"/>
        <w:rPr>
          <w:rFonts w:hint="eastAsia"/>
          <w:sz w:val="24"/>
          <w:szCs w:val="24"/>
          <w:lang w:val="en-US" w:eastAsia="zh-CN"/>
        </w:rPr>
      </w:pPr>
      <w:r>
        <w:rPr>
          <w:rFonts w:hint="eastAsia"/>
          <w:sz w:val="24"/>
          <w:szCs w:val="24"/>
        </w:rPr>
        <w:t>4、公务接待用餐（桌餐）标准按照《军庄镇机关公务接待用餐管理规定》执行。</w:t>
      </w:r>
      <w:r>
        <w:rPr>
          <w:rFonts w:hint="eastAsia"/>
          <w:sz w:val="24"/>
          <w:szCs w:val="24"/>
        </w:rPr>
        <w:br w:type="textWrapping"/>
      </w:r>
      <w:r>
        <w:rPr>
          <w:rFonts w:hint="eastAsia"/>
          <w:sz w:val="24"/>
          <w:szCs w:val="24"/>
          <w:lang w:val="en-US" w:eastAsia="zh-CN"/>
        </w:rPr>
        <w:t>5、镇机关干部在值班、加班及停休期间（含法定节假日）产生的餐饮服务需另行结算，结算标准为：</w:t>
      </w:r>
    </w:p>
    <w:p w14:paraId="468F49DC">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lang w:val="en-US" w:eastAsia="zh-CN"/>
        </w:rPr>
      </w:pPr>
      <w:r>
        <w:rPr>
          <w:rFonts w:hint="eastAsia"/>
          <w:sz w:val="24"/>
          <w:szCs w:val="24"/>
          <w:lang w:val="en-US" w:eastAsia="zh-CN"/>
        </w:rPr>
        <w:t>1.值班餐：按原合同第六条规定的就餐标准执行，标准为早餐单价1元/人、午餐单价2元/人、晚餐单价1元/人。</w:t>
      </w:r>
    </w:p>
    <w:p w14:paraId="5179019D">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lang w:val="en-US" w:eastAsia="zh-CN"/>
        </w:rPr>
      </w:pPr>
      <w:r>
        <w:rPr>
          <w:rFonts w:hint="eastAsia"/>
          <w:sz w:val="24"/>
          <w:szCs w:val="24"/>
          <w:lang w:val="en-US" w:eastAsia="zh-CN"/>
        </w:rPr>
        <w:t>2.加班餐：按照早餐单价15元/人、午餐单价25元/人、晚餐单价20元/人结算。</w:t>
      </w:r>
    </w:p>
    <w:p w14:paraId="5C762161">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lang w:val="en-US" w:eastAsia="zh-CN"/>
        </w:rPr>
      </w:pPr>
      <w:r>
        <w:rPr>
          <w:rFonts w:hint="eastAsia"/>
          <w:sz w:val="24"/>
          <w:szCs w:val="24"/>
          <w:lang w:val="en-US" w:eastAsia="zh-CN"/>
        </w:rPr>
        <w:t>3.停休期间餐：因特殊任务需全员停休时，早餐单价15元/人、午餐单价25元/人、晚餐单价20元/人结算。</w:t>
      </w:r>
    </w:p>
    <w:p w14:paraId="5E7A1C1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lang w:val="en-US" w:eastAsia="zh-CN"/>
        </w:rPr>
      </w:pPr>
      <w:r>
        <w:rPr>
          <w:rFonts w:hint="eastAsia"/>
          <w:sz w:val="24"/>
          <w:szCs w:val="24"/>
          <w:lang w:val="en-US" w:eastAsia="zh-CN"/>
        </w:rPr>
        <w:t>最终费用按实际用餐人数结算。</w:t>
      </w:r>
    </w:p>
    <w:p w14:paraId="76F065A8">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第七条：协议解除及违约责任</w:t>
      </w:r>
    </w:p>
    <w:p w14:paraId="233DAC23">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lang w:val="en-US"/>
        </w:rPr>
      </w:pPr>
      <w:r>
        <w:rPr>
          <w:sz w:val="24"/>
          <w:szCs w:val="24"/>
        </w:rPr>
        <w:t>1</w:t>
      </w:r>
      <w:r>
        <w:rPr>
          <w:rFonts w:hint="eastAsia"/>
          <w:sz w:val="24"/>
          <w:szCs w:val="24"/>
        </w:rPr>
        <w:t>、本合同签订后，乙方不得无故变更或</w:t>
      </w:r>
      <w:r>
        <w:rPr>
          <w:rFonts w:hint="eastAsia"/>
          <w:sz w:val="24"/>
          <w:szCs w:val="24"/>
          <w:lang w:val="en-US"/>
        </w:rPr>
        <w:t>解除</w:t>
      </w:r>
      <w:r>
        <w:rPr>
          <w:rFonts w:hint="eastAsia"/>
          <w:sz w:val="24"/>
          <w:szCs w:val="24"/>
        </w:rPr>
        <w:t>合同，如因</w:t>
      </w:r>
      <w:r>
        <w:rPr>
          <w:rFonts w:hint="eastAsia"/>
          <w:sz w:val="24"/>
          <w:szCs w:val="24"/>
          <w:lang w:val="en-US"/>
        </w:rPr>
        <w:t>乙方</w:t>
      </w:r>
      <w:r>
        <w:rPr>
          <w:rFonts w:hint="eastAsia"/>
          <w:sz w:val="24"/>
          <w:szCs w:val="24"/>
        </w:rPr>
        <w:t>单方不履行合同义务或者履行合同义务不符合约定</w:t>
      </w:r>
      <w:r>
        <w:rPr>
          <w:rFonts w:hint="eastAsia"/>
          <w:sz w:val="24"/>
          <w:szCs w:val="24"/>
          <w:lang w:val="en-US"/>
        </w:rPr>
        <w:t>致使合同客观上无法继续履行</w:t>
      </w:r>
      <w:r>
        <w:rPr>
          <w:rFonts w:hint="eastAsia"/>
          <w:sz w:val="24"/>
          <w:szCs w:val="24"/>
        </w:rPr>
        <w:t>，应承担</w:t>
      </w:r>
      <w:r>
        <w:rPr>
          <w:rFonts w:hint="eastAsia"/>
          <w:sz w:val="24"/>
          <w:szCs w:val="24"/>
          <w:lang w:val="en-US"/>
        </w:rPr>
        <w:t>违约</w:t>
      </w:r>
      <w:r>
        <w:rPr>
          <w:rFonts w:hint="eastAsia"/>
          <w:sz w:val="24"/>
          <w:szCs w:val="24"/>
        </w:rPr>
        <w:t>责任</w:t>
      </w:r>
      <w:r>
        <w:rPr>
          <w:rFonts w:hint="eastAsia"/>
          <w:sz w:val="24"/>
          <w:szCs w:val="24"/>
          <w:lang w:val="en-US"/>
        </w:rPr>
        <w:t>向甲方支付违约金</w:t>
      </w:r>
      <w:r>
        <w:rPr>
          <w:rFonts w:hint="eastAsia"/>
          <w:sz w:val="24"/>
          <w:szCs w:val="24"/>
        </w:rPr>
        <w:t>并赔偿给</w:t>
      </w:r>
      <w:r>
        <w:rPr>
          <w:rFonts w:hint="eastAsia"/>
          <w:sz w:val="24"/>
          <w:szCs w:val="24"/>
          <w:lang w:val="en-US"/>
        </w:rPr>
        <w:t>甲</w:t>
      </w:r>
      <w:r>
        <w:rPr>
          <w:rFonts w:hint="eastAsia"/>
          <w:sz w:val="24"/>
          <w:szCs w:val="24"/>
        </w:rPr>
        <w:t>方</w:t>
      </w:r>
      <w:r>
        <w:rPr>
          <w:rFonts w:hint="eastAsia"/>
          <w:sz w:val="24"/>
          <w:szCs w:val="24"/>
          <w:lang w:val="en-US"/>
        </w:rPr>
        <w:t>因此</w:t>
      </w:r>
      <w:r>
        <w:rPr>
          <w:rFonts w:hint="eastAsia"/>
          <w:sz w:val="24"/>
          <w:szCs w:val="24"/>
        </w:rPr>
        <w:t>造成的</w:t>
      </w:r>
      <w:r>
        <w:rPr>
          <w:rFonts w:hint="eastAsia"/>
          <w:sz w:val="24"/>
          <w:szCs w:val="24"/>
          <w:lang w:val="en-US" w:eastAsia="zh-CN"/>
        </w:rPr>
        <w:t>全部</w:t>
      </w:r>
      <w:r>
        <w:rPr>
          <w:rFonts w:hint="eastAsia"/>
          <w:sz w:val="24"/>
          <w:szCs w:val="24"/>
        </w:rPr>
        <w:t>损失。</w:t>
      </w:r>
      <w:r>
        <w:rPr>
          <w:rFonts w:hint="eastAsia"/>
          <w:sz w:val="24"/>
          <w:szCs w:val="24"/>
          <w:lang w:val="en-US"/>
        </w:rPr>
        <w:t>违约金为合同约定总服务金额的20%。</w:t>
      </w:r>
    </w:p>
    <w:p w14:paraId="66C832A9">
      <w:pPr>
        <w:widowControl w:val="0"/>
        <w:kinsoku/>
        <w:autoSpaceDE/>
        <w:autoSpaceDN/>
        <w:adjustRightInd/>
        <w:snapToGrid/>
        <w:spacing w:line="360" w:lineRule="auto"/>
        <w:ind w:firstLine="480" w:firstLineChars="200"/>
        <w:jc w:val="left"/>
        <w:textAlignment w:val="auto"/>
        <w:rPr>
          <w:rFonts w:hint="eastAsia"/>
          <w:sz w:val="24"/>
          <w:szCs w:val="24"/>
        </w:rPr>
      </w:pPr>
      <w:r>
        <w:rPr>
          <w:sz w:val="24"/>
          <w:szCs w:val="24"/>
        </w:rPr>
        <w:t>2</w:t>
      </w:r>
      <w:r>
        <w:rPr>
          <w:rFonts w:hint="eastAsia"/>
          <w:sz w:val="24"/>
          <w:szCs w:val="24"/>
        </w:rPr>
        <w:t>、</w:t>
      </w:r>
      <w:r>
        <w:rPr>
          <w:rFonts w:hint="eastAsia"/>
          <w:sz w:val="24"/>
          <w:szCs w:val="24"/>
          <w:lang w:val="en-US"/>
        </w:rPr>
        <w:t>双方协商同意</w:t>
      </w:r>
      <w:r>
        <w:rPr>
          <w:rFonts w:hint="eastAsia"/>
          <w:sz w:val="24"/>
          <w:szCs w:val="24"/>
        </w:rPr>
        <w:t>解除</w:t>
      </w:r>
      <w:r>
        <w:rPr>
          <w:rFonts w:hint="eastAsia"/>
          <w:sz w:val="24"/>
          <w:szCs w:val="24"/>
          <w:lang w:val="en-US"/>
        </w:rPr>
        <w:t>该合同时，</w:t>
      </w:r>
      <w:r>
        <w:rPr>
          <w:rFonts w:hint="eastAsia"/>
          <w:sz w:val="24"/>
          <w:szCs w:val="24"/>
        </w:rPr>
        <w:t>原则上甲、乙双方必须提前一个月以书面形式告知对方，解除</w:t>
      </w:r>
      <w:r>
        <w:rPr>
          <w:rFonts w:hint="eastAsia"/>
          <w:sz w:val="24"/>
          <w:szCs w:val="24"/>
          <w:lang w:val="en-US"/>
        </w:rPr>
        <w:t>合同</w:t>
      </w:r>
      <w:r>
        <w:rPr>
          <w:rFonts w:hint="eastAsia"/>
          <w:sz w:val="24"/>
          <w:szCs w:val="24"/>
        </w:rPr>
        <w:t>时，双方要进行财物的交接和清点。</w:t>
      </w:r>
    </w:p>
    <w:p w14:paraId="1D42775F">
      <w:pPr>
        <w:widowControl w:val="0"/>
        <w:kinsoku/>
        <w:autoSpaceDE/>
        <w:autoSpaceDN/>
        <w:adjustRightInd/>
        <w:snapToGrid/>
        <w:spacing w:line="360" w:lineRule="auto"/>
        <w:ind w:firstLine="480" w:firstLineChars="200"/>
        <w:jc w:val="left"/>
        <w:textAlignment w:val="auto"/>
        <w:rPr>
          <w:rFonts w:ascii="宋体" w:hAnsi="宋体" w:eastAsia="宋体" w:cs="宋体"/>
          <w:b/>
          <w:bCs/>
          <w:snapToGrid/>
          <w:color w:val="000000"/>
          <w:kern w:val="2"/>
          <w:sz w:val="24"/>
          <w:szCs w:val="24"/>
          <w:lang w:eastAsia="zh-CN"/>
        </w:rPr>
      </w:pP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发生下列情形之一的，甲方有权单方解除合同并要求乙方</w:t>
      </w:r>
      <w:r>
        <w:rPr>
          <w:rFonts w:hint="eastAsia" w:cs="宋体"/>
          <w:snapToGrid/>
          <w:color w:val="000000"/>
          <w:kern w:val="2"/>
          <w:sz w:val="24"/>
          <w:szCs w:val="24"/>
          <w:lang w:val="en-US" w:eastAsia="zh-CN"/>
        </w:rPr>
        <w:t>承担违约责任，</w:t>
      </w:r>
      <w:r>
        <w:rPr>
          <w:rFonts w:hint="eastAsia"/>
          <w:sz w:val="24"/>
          <w:szCs w:val="24"/>
          <w:lang w:val="en-US"/>
        </w:rPr>
        <w:t>违约金为合同约定总服务金额的20%</w:t>
      </w:r>
      <w:r>
        <w:rPr>
          <w:rFonts w:hint="eastAsia"/>
          <w:sz w:val="24"/>
          <w:szCs w:val="24"/>
          <w:lang w:val="en-US" w:eastAsia="zh-CN"/>
        </w:rPr>
        <w:t>，</w:t>
      </w:r>
      <w:r>
        <w:rPr>
          <w:rFonts w:hint="eastAsia" w:ascii="宋体" w:hAnsi="宋体" w:cs="Times New Roman"/>
          <w:color w:val="000000"/>
          <w:kern w:val="2"/>
          <w:sz w:val="24"/>
          <w:lang w:val="en-US" w:eastAsia="zh-CN" w:bidi="ar-SA"/>
        </w:rPr>
        <w:t>违约金不足以补偿甲方损失的，还应补偿甲方相应损失。</w:t>
      </w:r>
    </w:p>
    <w:p w14:paraId="64FACE63">
      <w:pPr>
        <w:widowControl w:val="0"/>
        <w:numPr>
          <w:ilvl w:val="-1"/>
          <w:numId w:val="0"/>
        </w:numPr>
        <w:kinsoku/>
        <w:autoSpaceDE/>
        <w:autoSpaceDN/>
        <w:adjustRightInd/>
        <w:snapToGrid/>
        <w:spacing w:line="360" w:lineRule="auto"/>
        <w:ind w:firstLine="480" w:firstLineChars="200"/>
        <w:jc w:val="left"/>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1</w:t>
      </w:r>
      <w:r>
        <w:rPr>
          <w:rFonts w:hint="eastAsia" w:ascii="宋体" w:hAnsi="宋体" w:eastAsia="宋体" w:cs="宋体"/>
          <w:snapToGrid/>
          <w:color w:val="000000"/>
          <w:kern w:val="2"/>
          <w:sz w:val="24"/>
          <w:szCs w:val="24"/>
          <w:lang w:eastAsia="zh-CN"/>
        </w:rPr>
        <w:t>）乙方提供的饭菜致使甲方用餐人员身体不适，发生食物中毒事故或其他严重食源性疾患事故。</w:t>
      </w:r>
    </w:p>
    <w:p w14:paraId="6C996EB2">
      <w:pPr>
        <w:widowControl w:val="0"/>
        <w:numPr>
          <w:ilvl w:val="-1"/>
          <w:numId w:val="0"/>
        </w:numPr>
        <w:kinsoku/>
        <w:autoSpaceDE/>
        <w:autoSpaceDN/>
        <w:adjustRightInd/>
        <w:snapToGrid/>
        <w:spacing w:line="360" w:lineRule="auto"/>
        <w:ind w:firstLine="480" w:firstLineChars="200"/>
        <w:jc w:val="left"/>
        <w:textAlignment w:val="auto"/>
        <w:rPr>
          <w:rFonts w:hint="eastAsia" w:ascii="宋体" w:hAnsi="宋体" w:eastAsia="宋体" w:cs="宋体"/>
          <w:snapToGrid/>
          <w:color w:val="000000"/>
          <w:kern w:val="2"/>
          <w:sz w:val="24"/>
          <w:szCs w:val="24"/>
          <w:lang w:val="zh-TW"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2</w:t>
      </w:r>
      <w:r>
        <w:rPr>
          <w:rFonts w:hint="eastAsia" w:ascii="宋体" w:hAnsi="宋体" w:eastAsia="宋体" w:cs="宋体"/>
          <w:snapToGrid/>
          <w:color w:val="000000"/>
          <w:kern w:val="2"/>
          <w:sz w:val="24"/>
          <w:szCs w:val="24"/>
          <w:lang w:eastAsia="zh-CN"/>
        </w:rPr>
        <w:t>）乙方</w:t>
      </w:r>
      <w:r>
        <w:rPr>
          <w:rFonts w:hint="eastAsia" w:ascii="宋体" w:hAnsi="宋体" w:eastAsia="宋体" w:cs="宋体"/>
          <w:snapToGrid/>
          <w:color w:val="000000"/>
          <w:kern w:val="2"/>
          <w:sz w:val="24"/>
          <w:szCs w:val="24"/>
          <w:lang w:val="zh-TW" w:eastAsia="zh-TW"/>
        </w:rPr>
        <w:t>提供腐烂变质</w:t>
      </w:r>
      <w:r>
        <w:rPr>
          <w:rFonts w:hint="eastAsia" w:ascii="宋体" w:hAnsi="宋体" w:eastAsia="宋体" w:cs="宋体"/>
          <w:snapToGrid/>
          <w:color w:val="000000"/>
          <w:kern w:val="2"/>
          <w:sz w:val="24"/>
          <w:szCs w:val="24"/>
          <w:lang w:val="zh-TW" w:eastAsia="zh-CN"/>
        </w:rPr>
        <w:t>、</w:t>
      </w:r>
      <w:r>
        <w:rPr>
          <w:rFonts w:hint="eastAsia" w:ascii="宋体" w:hAnsi="宋体" w:eastAsia="宋体" w:cs="宋体"/>
          <w:snapToGrid/>
          <w:color w:val="000000"/>
          <w:kern w:val="2"/>
          <w:sz w:val="24"/>
          <w:szCs w:val="24"/>
          <w:lang w:val="zh-TW" w:eastAsia="zh-TW"/>
        </w:rPr>
        <w:t>含有毒有害物质或者被有毒有害物质污染，可能对人体健康有害的食品</w:t>
      </w:r>
      <w:r>
        <w:rPr>
          <w:rFonts w:hint="eastAsia" w:ascii="宋体" w:hAnsi="宋体" w:eastAsia="宋体" w:cs="宋体"/>
          <w:snapToGrid/>
          <w:color w:val="000000"/>
          <w:kern w:val="2"/>
          <w:sz w:val="24"/>
          <w:szCs w:val="24"/>
          <w:lang w:val="zh-TW" w:eastAsia="zh-CN"/>
        </w:rPr>
        <w:t>。</w:t>
      </w:r>
    </w:p>
    <w:p w14:paraId="3142197E">
      <w:pPr>
        <w:widowControl w:val="0"/>
        <w:kinsoku/>
        <w:autoSpaceDE/>
        <w:autoSpaceDN/>
        <w:adjustRightInd/>
        <w:snapToGrid/>
        <w:spacing w:line="360" w:lineRule="auto"/>
        <w:jc w:val="left"/>
        <w:textAlignment w:val="auto"/>
        <w:rPr>
          <w:rFonts w:hint="eastAsia" w:ascii="宋体" w:hAnsi="宋体" w:cs="宋体"/>
          <w:snapToGrid/>
          <w:color w:val="000000"/>
          <w:kern w:val="2"/>
          <w:sz w:val="24"/>
          <w:szCs w:val="24"/>
          <w:lang w:val="en-US" w:eastAsia="zh-CN"/>
        </w:rPr>
      </w:pPr>
      <w:r>
        <w:rPr>
          <w:rFonts w:hint="eastAsia" w:ascii="宋体" w:hAnsi="宋体" w:cs="宋体"/>
          <w:snapToGrid/>
          <w:color w:val="000000"/>
          <w:kern w:val="2"/>
          <w:sz w:val="24"/>
          <w:szCs w:val="24"/>
          <w:lang w:val="en-US" w:eastAsia="zh-CN"/>
        </w:rPr>
        <w:t>（3）其他严重违反合同约定的情形。</w:t>
      </w:r>
    </w:p>
    <w:p w14:paraId="586C203A">
      <w:pPr>
        <w:widowControl w:val="0"/>
        <w:kinsoku/>
        <w:autoSpaceDE/>
        <w:autoSpaceDN/>
        <w:adjustRightInd/>
        <w:snapToGrid/>
        <w:spacing w:line="360" w:lineRule="auto"/>
        <w:ind w:firstLine="480" w:firstLineChars="200"/>
        <w:jc w:val="left"/>
        <w:textAlignment w:val="auto"/>
        <w:rPr>
          <w:rFonts w:ascii="宋体" w:hAnsi="宋体" w:eastAsia="宋体" w:cs="宋体"/>
          <w:snapToGrid/>
          <w:color w:val="000000"/>
          <w:kern w:val="2"/>
          <w:sz w:val="24"/>
          <w:szCs w:val="24"/>
          <w:lang w:eastAsia="zh-CN"/>
        </w:rPr>
      </w:pPr>
      <w:r>
        <w:rPr>
          <w:rFonts w:hint="eastAsia" w:ascii="宋体" w:hAnsi="宋体" w:cs="宋体"/>
          <w:snapToGrid/>
          <w:color w:val="000000"/>
          <w:kern w:val="2"/>
          <w:sz w:val="24"/>
          <w:szCs w:val="24"/>
          <w:lang w:val="en-US" w:eastAsia="zh-CN"/>
        </w:rPr>
        <w:t>4、</w:t>
      </w:r>
      <w:r>
        <w:rPr>
          <w:rFonts w:hint="eastAsia" w:ascii="宋体" w:hAnsi="宋体" w:eastAsia="宋体" w:cs="宋体"/>
          <w:snapToGrid/>
          <w:color w:val="000000"/>
          <w:kern w:val="2"/>
          <w:sz w:val="24"/>
          <w:szCs w:val="24"/>
          <w:lang w:eastAsia="zh-CN"/>
        </w:rPr>
        <w:t xml:space="preserve"> 因乙方工作人员失职造成甲方食堂财产损失，甲方人员或第三方人身伤害、财产损失，甲方有权直接扣除应付服务费用于损失赔偿。乙方工作人员任职期间非因甲方过错受到人身伤害、财产损失的与甲方无关，由乙方妥善解决。</w:t>
      </w:r>
    </w:p>
    <w:p w14:paraId="4AA25592">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sz w:val="24"/>
          <w:szCs w:val="24"/>
        </w:rPr>
      </w:pPr>
      <w:r>
        <w:rPr>
          <w:rFonts w:hint="eastAsia"/>
          <w:b/>
          <w:sz w:val="24"/>
          <w:szCs w:val="24"/>
        </w:rPr>
        <w:t>第八条：争议解决办法</w:t>
      </w:r>
    </w:p>
    <w:p w14:paraId="343993D2">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r>
        <w:rPr>
          <w:rFonts w:hint="eastAsia"/>
          <w:sz w:val="24"/>
          <w:szCs w:val="24"/>
        </w:rPr>
        <w:t>因本合同发生的争议，甲乙双方应友好协商解决，如不能协商一致的，甲乙双方均可向</w:t>
      </w:r>
      <w:r>
        <w:rPr>
          <w:rFonts w:hint="eastAsia"/>
          <w:sz w:val="24"/>
          <w:szCs w:val="24"/>
          <w:lang w:val="en-US" w:eastAsia="zh-CN"/>
        </w:rPr>
        <w:t>北京市门头沟区</w:t>
      </w:r>
      <w:r>
        <w:rPr>
          <w:rFonts w:hint="eastAsia"/>
          <w:sz w:val="24"/>
          <w:szCs w:val="24"/>
        </w:rPr>
        <w:t>人民法院提起诉讼。</w:t>
      </w:r>
    </w:p>
    <w:p w14:paraId="0F2A1A31">
      <w:pPr>
        <w:keepNext w:val="0"/>
        <w:keepLines w:val="0"/>
        <w:pageBreakBefore w:val="0"/>
        <w:widowControl w:val="0"/>
        <w:kinsoku/>
        <w:wordWrap/>
        <w:overflowPunct/>
        <w:topLinePunct w:val="0"/>
        <w:autoSpaceDE w:val="0"/>
        <w:autoSpaceDN w:val="0"/>
        <w:bidi w:val="0"/>
        <w:adjustRightInd/>
        <w:snapToGrid w:val="0"/>
        <w:spacing w:line="600" w:lineRule="exact"/>
        <w:ind w:firstLine="482" w:firstLineChars="200"/>
        <w:textAlignment w:val="auto"/>
        <w:outlineLvl w:val="9"/>
        <w:rPr>
          <w:b w:val="0"/>
          <w:sz w:val="24"/>
          <w:szCs w:val="24"/>
        </w:rPr>
      </w:pPr>
      <w:r>
        <w:rPr>
          <w:rFonts w:hint="eastAsia"/>
          <w:b/>
          <w:sz w:val="24"/>
          <w:szCs w:val="24"/>
        </w:rPr>
        <w:t>第九条：生效条款</w:t>
      </w:r>
    </w:p>
    <w:p w14:paraId="16B029B6">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r>
        <w:rPr>
          <w:rFonts w:hint="eastAsia"/>
          <w:sz w:val="24"/>
          <w:szCs w:val="24"/>
        </w:rPr>
        <w:t>本合同自甲、乙双方</w:t>
      </w:r>
      <w:r>
        <w:rPr>
          <w:rFonts w:hint="eastAsia"/>
          <w:sz w:val="24"/>
          <w:szCs w:val="24"/>
          <w:lang w:val="en-US" w:eastAsia="zh-CN"/>
        </w:rPr>
        <w:t>法定代表人签字并加</w:t>
      </w:r>
      <w:r>
        <w:rPr>
          <w:rFonts w:hint="eastAsia"/>
          <w:sz w:val="24"/>
          <w:szCs w:val="24"/>
        </w:rPr>
        <w:t>盖</w:t>
      </w:r>
      <w:r>
        <w:rPr>
          <w:rFonts w:hint="eastAsia"/>
          <w:sz w:val="24"/>
          <w:szCs w:val="24"/>
          <w:lang w:val="en-US" w:eastAsia="zh-CN"/>
        </w:rPr>
        <w:t>公</w:t>
      </w:r>
      <w:r>
        <w:rPr>
          <w:rFonts w:hint="eastAsia"/>
          <w:sz w:val="24"/>
          <w:szCs w:val="24"/>
        </w:rPr>
        <w:t>章之日起生效。本协议一式</w:t>
      </w:r>
      <w:r>
        <w:rPr>
          <w:rFonts w:hint="eastAsia"/>
          <w:sz w:val="24"/>
          <w:szCs w:val="24"/>
          <w:lang w:eastAsia="zh-CN"/>
        </w:rPr>
        <w:t>肆份</w:t>
      </w:r>
      <w:r>
        <w:rPr>
          <w:rFonts w:hint="eastAsia"/>
          <w:sz w:val="24"/>
          <w:szCs w:val="24"/>
        </w:rPr>
        <w:t>，甲乙双方各执</w:t>
      </w:r>
      <w:r>
        <w:rPr>
          <w:rFonts w:hint="eastAsia"/>
          <w:sz w:val="24"/>
          <w:szCs w:val="24"/>
          <w:lang w:eastAsia="zh-CN"/>
        </w:rPr>
        <w:t>贰</w:t>
      </w:r>
      <w:r>
        <w:rPr>
          <w:rFonts w:hint="eastAsia"/>
          <w:sz w:val="24"/>
          <w:szCs w:val="24"/>
        </w:rPr>
        <w:t>份，</w:t>
      </w:r>
      <w:r>
        <w:rPr>
          <w:rFonts w:hint="eastAsia"/>
          <w:sz w:val="24"/>
          <w:szCs w:val="24"/>
          <w:lang w:val="en-US"/>
        </w:rPr>
        <w:t>具有同等法律效力</w:t>
      </w:r>
      <w:r>
        <w:rPr>
          <w:rFonts w:hint="eastAsia"/>
          <w:sz w:val="24"/>
          <w:szCs w:val="24"/>
        </w:rPr>
        <w:t>。</w:t>
      </w:r>
    </w:p>
    <w:p w14:paraId="59174068">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p>
    <w:p w14:paraId="30285D96">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p>
    <w:p w14:paraId="48C2AD8F">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p>
    <w:p w14:paraId="159B6914">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p>
    <w:p w14:paraId="0ED4F11C">
      <w:pPr>
        <w:pStyle w:val="2"/>
        <w:rPr>
          <w:rFonts w:hint="eastAsia"/>
        </w:rPr>
      </w:pPr>
    </w:p>
    <w:p w14:paraId="1D1C5CD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r>
        <w:rPr>
          <w:rFonts w:hint="eastAsia"/>
          <w:sz w:val="24"/>
          <w:szCs w:val="24"/>
        </w:rPr>
        <w:t>甲方（盖章）：北京市门头沟区军庄镇人民政府</w:t>
      </w:r>
    </w:p>
    <w:p w14:paraId="3B5BE89D">
      <w:pPr>
        <w:pStyle w:val="2"/>
        <w:rPr>
          <w:rFonts w:hint="eastAsia"/>
          <w:sz w:val="24"/>
          <w:szCs w:val="24"/>
        </w:rPr>
      </w:pPr>
    </w:p>
    <w:p w14:paraId="6BDE1243">
      <w:pPr>
        <w:pStyle w:val="2"/>
        <w:rPr>
          <w:rFonts w:hint="eastAsia"/>
          <w:sz w:val="24"/>
          <w:szCs w:val="24"/>
        </w:rPr>
      </w:pPr>
    </w:p>
    <w:p w14:paraId="33C07BD2">
      <w:pPr>
        <w:pStyle w:val="2"/>
        <w:rPr>
          <w:rFonts w:hint="eastAsia"/>
          <w:sz w:val="24"/>
          <w:szCs w:val="24"/>
        </w:rPr>
      </w:pPr>
    </w:p>
    <w:p w14:paraId="697198A6">
      <w:pPr>
        <w:pStyle w:val="2"/>
        <w:rPr>
          <w:rFonts w:hint="eastAsia"/>
          <w:sz w:val="24"/>
          <w:szCs w:val="24"/>
        </w:rPr>
      </w:pPr>
    </w:p>
    <w:p w14:paraId="243BCBB9">
      <w:pPr>
        <w:pStyle w:val="2"/>
        <w:rPr>
          <w:rFonts w:hint="eastAsia"/>
          <w:sz w:val="24"/>
          <w:szCs w:val="24"/>
        </w:rPr>
      </w:pPr>
    </w:p>
    <w:p w14:paraId="215C1B8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rFonts w:hint="eastAsia"/>
          <w:sz w:val="24"/>
          <w:szCs w:val="24"/>
        </w:rPr>
      </w:pPr>
      <w:r>
        <w:rPr>
          <w:rFonts w:hint="eastAsia"/>
          <w:sz w:val="24"/>
          <w:szCs w:val="24"/>
        </w:rPr>
        <w:t xml:space="preserve">乙方（盖章）： </w:t>
      </w:r>
    </w:p>
    <w:p w14:paraId="6F5C59B3">
      <w:pPr>
        <w:pStyle w:val="55"/>
        <w:rPr>
          <w:rFonts w:hint="eastAsia"/>
          <w:sz w:val="24"/>
          <w:szCs w:val="24"/>
        </w:rPr>
      </w:pPr>
    </w:p>
    <w:p w14:paraId="4E281C5E">
      <w:pPr>
        <w:pStyle w:val="55"/>
        <w:rPr>
          <w:rFonts w:hint="eastAsia"/>
          <w:sz w:val="24"/>
          <w:szCs w:val="24"/>
        </w:rPr>
      </w:pPr>
    </w:p>
    <w:p w14:paraId="532661A9">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outlineLvl w:val="9"/>
        <w:rPr>
          <w:sz w:val="24"/>
          <w:szCs w:val="24"/>
        </w:rPr>
      </w:pPr>
    </w:p>
    <w:p w14:paraId="1D9E9421">
      <w:pPr>
        <w:keepNext w:val="0"/>
        <w:keepLines w:val="0"/>
        <w:pageBreakBefore w:val="0"/>
        <w:widowControl w:val="0"/>
        <w:kinsoku/>
        <w:wordWrap/>
        <w:overflowPunct/>
        <w:topLinePunct w:val="0"/>
        <w:autoSpaceDE w:val="0"/>
        <w:autoSpaceDN w:val="0"/>
        <w:bidi w:val="0"/>
        <w:adjustRightInd/>
        <w:snapToGrid w:val="0"/>
        <w:spacing w:line="600" w:lineRule="exact"/>
        <w:ind w:firstLine="1440" w:firstLineChars="600"/>
        <w:textAlignment w:val="auto"/>
        <w:outlineLvl w:val="9"/>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日</w:t>
      </w:r>
    </w:p>
    <w:p w14:paraId="34D8B6CD">
      <w:pPr>
        <w:keepNext w:val="0"/>
        <w:keepLines w:val="0"/>
        <w:pageBreakBefore w:val="0"/>
        <w:widowControl w:val="0"/>
        <w:kinsoku/>
        <w:wordWrap/>
        <w:overflowPunct/>
        <w:topLinePunct w:val="0"/>
        <w:autoSpaceDE w:val="0"/>
        <w:autoSpaceDN w:val="0"/>
        <w:bidi w:val="0"/>
        <w:adjustRightInd/>
        <w:snapToGrid w:val="0"/>
        <w:spacing w:line="600" w:lineRule="exact"/>
        <w:textAlignment w:val="auto"/>
        <w:outlineLvl w:val="9"/>
      </w:pPr>
    </w:p>
    <w:p w14:paraId="0B07E129">
      <w:pPr>
        <w:tabs>
          <w:tab w:val="left" w:pos="2527"/>
        </w:tabs>
        <w:spacing w:line="360" w:lineRule="auto"/>
        <w:jc w:val="center"/>
        <w:rPr>
          <w:rFonts w:hint="eastAsia" w:ascii="宋体" w:hAnsi="宋体" w:cs="宋体"/>
          <w:b/>
          <w:sz w:val="36"/>
          <w:szCs w:val="36"/>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543" w:name="_Hlk102135587"/>
      <w:r>
        <w:rPr>
          <w:rFonts w:hint="eastAsia" w:ascii="宋体" w:hAnsi="宋体" w:cs="宋体"/>
          <w:b/>
          <w:sz w:val="36"/>
          <w:szCs w:val="36"/>
        </w:rPr>
        <w:t>响应文件格式</w:t>
      </w:r>
      <w:bookmarkEnd w:id="541"/>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543"/>
      <w:bookmarkStart w:id="544" w:name="_Toc265228397"/>
      <w:bookmarkStart w:id="545" w:name="_Toc264969249"/>
      <w:bookmarkStart w:id="546" w:name="_Toc305158901"/>
      <w:bookmarkStart w:id="547" w:name="_Toc226337255"/>
      <w:bookmarkStart w:id="548" w:name="_Toc127151558"/>
      <w:bookmarkStart w:id="549" w:name="_Toc150480796"/>
      <w:bookmarkStart w:id="550" w:name="_Toc150774763"/>
      <w:bookmarkStart w:id="551" w:name="_Toc305158827"/>
      <w:bookmarkStart w:id="552" w:name="_Toc226309803"/>
      <w:bookmarkStart w:id="553" w:name="_Toc142311060"/>
      <w:bookmarkStart w:id="554" w:name="_Toc226965749"/>
      <w:bookmarkStart w:id="555" w:name="_Toc226965832"/>
      <w:bookmarkStart w:id="556" w:name="_Toc195842924"/>
      <w:bookmarkStart w:id="557"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7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7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7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7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7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7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7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6A14FF5F">
      <w:pPr>
        <w:tabs>
          <w:tab w:val="left" w:pos="55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3B1A861">
      <w:pPr>
        <w:pStyle w:val="35"/>
        <w:spacing w:before="273" w:line="196" w:lineRule="auto"/>
        <w:ind w:left="22"/>
        <w:outlineLvl w:val="1"/>
        <w:rPr>
          <w:rFonts w:cs="宋体"/>
        </w:rPr>
      </w:pPr>
      <w:r>
        <w:rPr>
          <w:rFonts w:hint="eastAsia" w:cs="宋体"/>
        </w:rPr>
        <w:t>2 落实政府采购政策需满足的资格要求（如有）</w:t>
      </w:r>
    </w:p>
    <w:p w14:paraId="1E685FB4">
      <w:pPr>
        <w:spacing w:before="240" w:beforeLines="100" w:after="240" w:afterLines="100" w:line="360" w:lineRule="auto"/>
        <w:rPr>
          <w:rFonts w:ascii="宋体" w:hAnsi="宋体" w:cs="宋体"/>
          <w:sz w:val="24"/>
        </w:rPr>
      </w:pPr>
      <w:r>
        <w:rPr>
          <w:rFonts w:hint="eastAsia" w:ascii="宋体" w:hAnsi="宋体" w:cs="宋体"/>
          <w:sz w:val="24"/>
        </w:rPr>
        <w:t>2-1  中小企业政策证明文件</w:t>
      </w:r>
    </w:p>
    <w:p w14:paraId="70D4A631">
      <w:pPr>
        <w:spacing w:before="240" w:beforeLines="100" w:after="240" w:afterLines="100" w:line="360" w:lineRule="auto"/>
        <w:jc w:val="left"/>
        <w:rPr>
          <w:rFonts w:ascii="宋体" w:hAnsi="宋体" w:cs="宋体"/>
          <w:sz w:val="24"/>
        </w:rPr>
      </w:pPr>
      <w:r>
        <w:rPr>
          <w:rFonts w:hint="eastAsia" w:ascii="宋体" w:hAnsi="宋体" w:cs="宋体"/>
          <w:sz w:val="24"/>
        </w:rPr>
        <w:t>说明：</w:t>
      </w:r>
    </w:p>
    <w:p w14:paraId="03D81FB9">
      <w:pPr>
        <w:spacing w:before="240" w:beforeLines="100" w:after="24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240" w:beforeLines="100" w:after="24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240" w:beforeLines="100" w:after="24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240" w:beforeLines="100" w:after="24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240" w:beforeLines="100" w:after="24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240" w:beforeLines="100" w:after="24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240" w:beforeLines="100" w:after="24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6606EB84">
      <w:pPr>
        <w:spacing w:before="240" w:beforeLines="100" w:after="240" w:afterLines="100" w:line="360" w:lineRule="auto"/>
        <w:jc w:val="left"/>
        <w:rPr>
          <w:rFonts w:ascii="宋体" w:hAnsi="宋体" w:cs="宋体"/>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5"/>
        <w:spacing w:before="302" w:line="200" w:lineRule="auto"/>
        <w:ind w:left="127"/>
        <w:outlineLvl w:val="3"/>
        <w:rPr>
          <w:rFonts w:cs="宋体"/>
        </w:rPr>
      </w:pPr>
      <w:r>
        <w:rPr>
          <w:rFonts w:hint="eastAsia" w:cs="宋体"/>
        </w:rPr>
        <w:t>2-1-1  中小企业证明文件</w:t>
      </w:r>
    </w:p>
    <w:p w14:paraId="6233A19B">
      <w:pPr>
        <w:spacing w:before="240" w:beforeLines="100" w:after="24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74723AEF">
      <w:pPr>
        <w:tabs>
          <w:tab w:val="left" w:pos="82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B0F6023">
      <w:pPr>
        <w:pStyle w:val="35"/>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056702F4">
      <w:pPr>
        <w:widowControl/>
        <w:spacing w:line="360" w:lineRule="auto"/>
        <w:jc w:val="left"/>
        <w:rPr>
          <w:rFonts w:ascii="宋体" w:hAnsi="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5"/>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5"/>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5"/>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5"/>
        <w:spacing w:line="379" w:lineRule="auto"/>
        <w:rPr>
          <w:rFonts w:cs="宋体"/>
        </w:rPr>
      </w:pPr>
    </w:p>
    <w:p w14:paraId="004FD805">
      <w:pPr>
        <w:pStyle w:val="35"/>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5"/>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5"/>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5"/>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5"/>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5"/>
        <w:spacing w:before="2" w:line="360" w:lineRule="auto"/>
        <w:ind w:left="511"/>
        <w:rPr>
          <w:rFonts w:cs="宋体"/>
        </w:rPr>
      </w:pPr>
      <w:r>
        <w:rPr>
          <w:rFonts w:hint="eastAsia" w:cs="宋体"/>
          <w:spacing w:val="4"/>
        </w:rPr>
        <w:t>1.分包内容：_____。</w:t>
      </w:r>
    </w:p>
    <w:p w14:paraId="0EE46C79">
      <w:pPr>
        <w:pStyle w:val="35"/>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5"/>
        <w:spacing w:line="360" w:lineRule="auto"/>
        <w:rPr>
          <w:rFonts w:cs="宋体"/>
        </w:rPr>
      </w:pPr>
    </w:p>
    <w:p w14:paraId="6C0CFF6F">
      <w:pPr>
        <w:pStyle w:val="35"/>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5"/>
        <w:spacing w:line="360" w:lineRule="auto"/>
        <w:rPr>
          <w:rFonts w:cs="宋体"/>
        </w:rPr>
      </w:pPr>
    </w:p>
    <w:p w14:paraId="3704348F">
      <w:pPr>
        <w:pStyle w:val="35"/>
        <w:spacing w:line="360" w:lineRule="auto"/>
        <w:rPr>
          <w:rFonts w:cs="宋体"/>
        </w:rPr>
      </w:pPr>
    </w:p>
    <w:p w14:paraId="285F8B37">
      <w:pPr>
        <w:pStyle w:val="35"/>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5"/>
        <w:spacing w:line="360" w:lineRule="auto"/>
        <w:rPr>
          <w:rFonts w:cs="宋体"/>
        </w:rPr>
      </w:pPr>
    </w:p>
    <w:p w14:paraId="212106CC">
      <w:pPr>
        <w:pStyle w:val="35"/>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5"/>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5"/>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6A1E9DFC">
      <w:pPr>
        <w:spacing w:line="253" w:lineRule="auto"/>
        <w:rPr>
          <w:rFonts w:ascii="宋体" w:hAnsi="宋体" w:cs="宋体"/>
          <w:sz w:val="24"/>
        </w:rPr>
        <w:sectPr>
          <w:headerReference r:id="rId24" w:type="default"/>
          <w:footerReference r:id="rId25" w:type="default"/>
          <w:pgSz w:w="11907" w:h="16840"/>
          <w:pgMar w:top="1183" w:right="1128" w:bottom="1060" w:left="1696" w:header="841" w:footer="886" w:gutter="0"/>
          <w:pgNumType w:fmt="decimal"/>
          <w:cols w:space="720" w:num="1"/>
        </w:sectPr>
      </w:pPr>
    </w:p>
    <w:p w14:paraId="2B529F38">
      <w:pPr>
        <w:pStyle w:val="35"/>
        <w:spacing w:before="273" w:line="196" w:lineRule="auto"/>
        <w:ind w:left="18"/>
        <w:outlineLvl w:val="1"/>
        <w:rPr>
          <w:rFonts w:cs="宋体"/>
        </w:rPr>
      </w:pPr>
      <w:r>
        <w:rPr>
          <w:rFonts w:hint="eastAsia" w:cs="宋体"/>
        </w:rPr>
        <w:t>3 本项目的特定资格要求（如有）</w:t>
      </w:r>
    </w:p>
    <w:p w14:paraId="15E0C09D">
      <w:pPr>
        <w:pStyle w:val="35"/>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5"/>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5"/>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5"/>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5"/>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5"/>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5"/>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5"/>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5"/>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5"/>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5"/>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5"/>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5"/>
        <w:spacing w:before="187" w:line="360" w:lineRule="auto"/>
        <w:ind w:left="478"/>
        <w:rPr>
          <w:rFonts w:cs="宋体"/>
        </w:rPr>
      </w:pPr>
      <w:r>
        <w:rPr>
          <w:rFonts w:hint="eastAsia" w:cs="宋体"/>
          <w:spacing w:val="-1"/>
        </w:rPr>
        <w:t>盖章：_____                                        盖章：______</w:t>
      </w:r>
    </w:p>
    <w:p w14:paraId="01918A82">
      <w:pPr>
        <w:pStyle w:val="35"/>
        <w:spacing w:line="360" w:lineRule="auto"/>
        <w:rPr>
          <w:rFonts w:cs="宋体"/>
        </w:rPr>
      </w:pPr>
    </w:p>
    <w:p w14:paraId="2A17E256">
      <w:pPr>
        <w:pStyle w:val="35"/>
        <w:spacing w:line="360" w:lineRule="auto"/>
        <w:rPr>
          <w:rFonts w:cs="宋体"/>
        </w:rPr>
      </w:pPr>
    </w:p>
    <w:p w14:paraId="785FB0C3">
      <w:pPr>
        <w:pStyle w:val="35"/>
        <w:spacing w:before="103" w:line="360" w:lineRule="auto"/>
        <w:ind w:left="475"/>
        <w:rPr>
          <w:rFonts w:cs="宋体"/>
        </w:rPr>
      </w:pPr>
      <w:r>
        <w:rPr>
          <w:rFonts w:hint="eastAsia" w:cs="宋体"/>
          <w:spacing w:val="-6"/>
        </w:rPr>
        <w:t>联合体成员名称：______</w:t>
      </w:r>
    </w:p>
    <w:p w14:paraId="4F748E3D">
      <w:pPr>
        <w:pStyle w:val="35"/>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5"/>
        <w:spacing w:line="360" w:lineRule="auto"/>
        <w:rPr>
          <w:rFonts w:cs="宋体"/>
        </w:rPr>
      </w:pPr>
    </w:p>
    <w:p w14:paraId="75331237">
      <w:pPr>
        <w:pStyle w:val="35"/>
        <w:spacing w:before="104" w:line="360" w:lineRule="auto"/>
        <w:jc w:val="right"/>
        <w:rPr>
          <w:rFonts w:cs="宋体"/>
        </w:rPr>
      </w:pPr>
      <w:r>
        <w:rPr>
          <w:rFonts w:hint="eastAsia" w:cs="宋体"/>
          <w:spacing w:val="1"/>
        </w:rPr>
        <w:t>日期：_____年_____月_____ 日</w:t>
      </w:r>
    </w:p>
    <w:p w14:paraId="24E1E539">
      <w:pPr>
        <w:pStyle w:val="35"/>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5"/>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5"/>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7A45536C">
      <w:pPr>
        <w:spacing w:line="360" w:lineRule="auto"/>
        <w:rPr>
          <w:rFonts w:ascii="宋体" w:hAnsi="宋体" w:cs="宋体"/>
          <w:sz w:val="24"/>
        </w:rPr>
        <w:sectPr>
          <w:footerReference r:id="rId26" w:type="default"/>
          <w:pgSz w:w="11907" w:h="16840"/>
          <w:pgMar w:top="1183" w:right="1133" w:bottom="1057" w:left="1701" w:header="841" w:footer="886" w:gutter="0"/>
          <w:pgNumType w:fmt="decimal"/>
          <w:cols w:space="720" w:num="1"/>
        </w:sectPr>
      </w:pPr>
    </w:p>
    <w:p w14:paraId="1945ED17">
      <w:pPr>
        <w:pStyle w:val="35"/>
        <w:spacing w:before="184" w:line="196" w:lineRule="auto"/>
        <w:ind w:left="18"/>
        <w:outlineLvl w:val="2"/>
        <w:rPr>
          <w:rFonts w:cs="宋体"/>
        </w:rPr>
      </w:pPr>
      <w:r>
        <w:rPr>
          <w:rFonts w:hint="eastAsia" w:cs="宋体"/>
        </w:rPr>
        <w:t>3-2 其他特定资格要求</w:t>
      </w:r>
    </w:p>
    <w:p w14:paraId="3EC3AD50">
      <w:pPr>
        <w:spacing w:line="360" w:lineRule="auto"/>
        <w:rPr>
          <w:rFonts w:ascii="宋体" w:hAnsi="宋体" w:cs="宋体"/>
          <w:sz w:val="24"/>
        </w:rPr>
        <w:sectPr>
          <w:headerReference r:id="rId27" w:type="default"/>
          <w:footerReference r:id="rId28" w:type="default"/>
          <w:pgSz w:w="11907" w:h="16840"/>
          <w:pgMar w:top="1183" w:right="1133" w:bottom="1060" w:left="1701" w:header="841" w:footer="886" w:gutter="0"/>
          <w:pgNumType w:fmt="decimal"/>
          <w:cols w:space="720" w:num="1"/>
        </w:sectPr>
      </w:pPr>
    </w:p>
    <w:p w14:paraId="25CD52CA">
      <w:pPr>
        <w:tabs>
          <w:tab w:val="left" w:pos="360"/>
        </w:tabs>
        <w:snapToGrid w:val="0"/>
        <w:spacing w:line="360" w:lineRule="auto"/>
        <w:outlineLvl w:val="1"/>
        <w:rPr>
          <w:rFonts w:ascii="宋体" w:hAnsi="宋体" w:cs="宋体"/>
          <w:sz w:val="24"/>
        </w:rPr>
      </w:pPr>
      <w:bookmarkStart w:id="558" w:name="_Hlt520274121"/>
      <w:bookmarkEnd w:id="558"/>
      <w:bookmarkStart w:id="559" w:name="_Hlt520343392"/>
      <w:bookmarkEnd w:id="559"/>
      <w:bookmarkStart w:id="560" w:name="_Hlt520355504"/>
      <w:bookmarkEnd w:id="560"/>
      <w:bookmarkStart w:id="561" w:name="_Hlt520271212"/>
      <w:bookmarkEnd w:id="561"/>
      <w:bookmarkStart w:id="562" w:name="_Hlt520274065"/>
      <w:bookmarkEnd w:id="562"/>
      <w:bookmarkStart w:id="563" w:name="_Hlt520350918"/>
      <w:bookmarkEnd w:id="563"/>
      <w:bookmarkStart w:id="564" w:name="_Hlt520343000"/>
      <w:bookmarkEnd w:id="564"/>
      <w:bookmarkStart w:id="565" w:name="_Hlt520274393"/>
      <w:bookmarkEnd w:id="565"/>
      <w:bookmarkStart w:id="566" w:name="_Hlt520273711"/>
      <w:bookmarkEnd w:id="566"/>
      <w:bookmarkStart w:id="567" w:name="_Hlt520274407"/>
      <w:bookmarkEnd w:id="567"/>
      <w:bookmarkStart w:id="568" w:name="_Toc480942349"/>
      <w:bookmarkStart w:id="569" w:name="_Ref467988698"/>
      <w:bookmarkStart w:id="570" w:name="_Toc226965746"/>
      <w:bookmarkStart w:id="571" w:name="_Toc142311058"/>
      <w:bookmarkStart w:id="572" w:name="_Toc127151556"/>
      <w:bookmarkStart w:id="573" w:name="_Toc520356217"/>
      <w:bookmarkStart w:id="574" w:name="_Toc150774761"/>
      <w:bookmarkStart w:id="575" w:name="_Toc226965829"/>
      <w:bookmarkStart w:id="576" w:name="_Toc226337252"/>
      <w:bookmarkStart w:id="577" w:name="_Toc150480794"/>
      <w:bookmarkStart w:id="578" w:name="_Toc226309800"/>
      <w:bookmarkStart w:id="579" w:name="_Toc195842921"/>
      <w:r>
        <w:rPr>
          <w:rFonts w:hint="eastAsia" w:ascii="宋体" w:hAnsi="宋体" w:cs="宋体"/>
          <w:sz w:val="24"/>
        </w:rPr>
        <w:t xml:space="preserve">4  </w:t>
      </w:r>
      <w:bookmarkEnd w:id="568"/>
      <w:bookmarkEnd w:id="569"/>
      <w:r>
        <w:rPr>
          <w:rFonts w:hint="eastAsia" w:ascii="宋体" w:hAnsi="宋体" w:cs="宋体"/>
          <w:sz w:val="24"/>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580" w:name="_Hlt520356243"/>
      <w:bookmarkEnd w:id="580"/>
      <w:bookmarkStart w:id="581" w:name="_Hlt520355938"/>
      <w:bookmarkEnd w:id="581"/>
      <w:bookmarkStart w:id="582" w:name="_Toc264969247"/>
      <w:bookmarkStart w:id="583" w:name="_Toc127151557"/>
      <w:bookmarkStart w:id="584" w:name="_Toc150774762"/>
      <w:bookmarkStart w:id="585" w:name="_Toc226337253"/>
      <w:bookmarkStart w:id="586" w:name="_Toc305158899"/>
      <w:bookmarkStart w:id="587" w:name="_Ref467988705"/>
      <w:bookmarkStart w:id="588" w:name="_Toc226965830"/>
      <w:bookmarkStart w:id="589" w:name="_Toc480942350"/>
      <w:bookmarkStart w:id="590" w:name="_Toc142311059"/>
      <w:bookmarkStart w:id="591" w:name="_Toc305158825"/>
      <w:bookmarkStart w:id="592" w:name="_Toc265228395"/>
      <w:bookmarkStart w:id="593" w:name="_Toc520356218"/>
      <w:bookmarkStart w:id="594" w:name="_Toc150480795"/>
      <w:bookmarkStart w:id="595" w:name="_Toc195842922"/>
      <w:bookmarkStart w:id="596" w:name="_Toc226309801"/>
      <w:bookmarkStart w:id="597" w:name="_Toc226965747"/>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5"/>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5"/>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5"/>
        <w:tabs>
          <w:tab w:val="left" w:pos="2412"/>
          <w:tab w:val="left" w:pos="3883"/>
          <w:tab w:val="left" w:pos="5352"/>
          <w:tab w:val="left" w:pos="6821"/>
        </w:tabs>
        <w:kinsoku w:val="0"/>
        <w:overflowPunct w:val="0"/>
        <w:spacing w:line="335" w:lineRule="exact"/>
        <w:rPr>
          <w:rFonts w:cs="宋体"/>
        </w:rPr>
      </w:pPr>
    </w:p>
    <w:p w14:paraId="49F4B9C1">
      <w:pPr>
        <w:pStyle w:val="35"/>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5"/>
        <w:tabs>
          <w:tab w:val="left" w:pos="2412"/>
          <w:tab w:val="left" w:pos="3883"/>
          <w:tab w:val="left" w:pos="5352"/>
          <w:tab w:val="left" w:pos="6821"/>
        </w:tabs>
        <w:kinsoku w:val="0"/>
        <w:overflowPunct w:val="0"/>
        <w:spacing w:line="335" w:lineRule="exact"/>
        <w:rPr>
          <w:rFonts w:cs="宋体"/>
        </w:rPr>
      </w:pPr>
    </w:p>
    <w:p w14:paraId="4D3B6443">
      <w:pPr>
        <w:pStyle w:val="35"/>
        <w:tabs>
          <w:tab w:val="left" w:pos="2412"/>
          <w:tab w:val="left" w:pos="3883"/>
          <w:tab w:val="left" w:pos="5352"/>
          <w:tab w:val="left" w:pos="6821"/>
        </w:tabs>
        <w:kinsoku w:val="0"/>
        <w:overflowPunct w:val="0"/>
        <w:spacing w:line="335" w:lineRule="exact"/>
        <w:rPr>
          <w:rFonts w:cs="宋体"/>
        </w:rPr>
      </w:pPr>
    </w:p>
    <w:p w14:paraId="1309F0C8">
      <w:pPr>
        <w:pStyle w:val="35"/>
        <w:tabs>
          <w:tab w:val="left" w:pos="2412"/>
          <w:tab w:val="left" w:pos="3883"/>
          <w:tab w:val="left" w:pos="5352"/>
          <w:tab w:val="left" w:pos="6821"/>
        </w:tabs>
        <w:kinsoku w:val="0"/>
        <w:overflowPunct w:val="0"/>
        <w:spacing w:line="335" w:lineRule="exact"/>
        <w:rPr>
          <w:rFonts w:cs="宋体"/>
        </w:rPr>
      </w:pPr>
    </w:p>
    <w:p w14:paraId="1F0D3587">
      <w:pPr>
        <w:pStyle w:val="35"/>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5"/>
        <w:kinsoku w:val="0"/>
        <w:overflowPunct w:val="0"/>
        <w:spacing w:line="583" w:lineRule="auto"/>
        <w:ind w:right="4305"/>
        <w:rPr>
          <w:rFonts w:cs="宋体"/>
          <w:spacing w:val="-3"/>
        </w:rPr>
      </w:pPr>
    </w:p>
    <w:p w14:paraId="2F003018">
      <w:pPr>
        <w:pStyle w:val="35"/>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C8AFD32">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EF6E74B">
      <w:pPr>
        <w:spacing w:line="360" w:lineRule="exact"/>
        <w:jc w:val="center"/>
        <w:rPr>
          <w:rFonts w:ascii="宋体" w:hAnsi="宋体" w:cs="宋体"/>
          <w:b/>
          <w:color w:val="000000"/>
          <w:sz w:val="36"/>
          <w:szCs w:val="36"/>
        </w:rPr>
      </w:pPr>
      <w:bookmarkStart w:id="598" w:name="_Toc264969248"/>
      <w:bookmarkStart w:id="599" w:name="_Toc226309802"/>
      <w:bookmarkStart w:id="600" w:name="_Toc226337254"/>
      <w:bookmarkStart w:id="601" w:name="_Toc305158826"/>
      <w:bookmarkStart w:id="602" w:name="_Toc265228396"/>
      <w:bookmarkStart w:id="603" w:name="_Toc226965831"/>
      <w:bookmarkStart w:id="604" w:name="_Toc195842923"/>
      <w:bookmarkStart w:id="605" w:name="_Toc164608672"/>
      <w:bookmarkStart w:id="606" w:name="_Toc226965748"/>
      <w:bookmarkStart w:id="607" w:name="_Toc164608827"/>
      <w:bookmarkStart w:id="608" w:name="_Toc305158900"/>
      <w:r>
        <w:rPr>
          <w:rFonts w:hint="eastAsia" w:ascii="宋体" w:hAnsi="宋体" w:cs="宋体"/>
          <w:b/>
          <w:color w:val="000000"/>
          <w:sz w:val="36"/>
          <w:szCs w:val="36"/>
        </w:rPr>
        <w:t>报价一览表</w:t>
      </w:r>
      <w:bookmarkEnd w:id="598"/>
      <w:bookmarkEnd w:id="599"/>
      <w:bookmarkEnd w:id="600"/>
      <w:bookmarkEnd w:id="601"/>
      <w:bookmarkEnd w:id="602"/>
      <w:bookmarkEnd w:id="603"/>
      <w:bookmarkEnd w:id="604"/>
      <w:bookmarkEnd w:id="605"/>
      <w:bookmarkEnd w:id="606"/>
      <w:bookmarkEnd w:id="607"/>
      <w:bookmarkEnd w:id="608"/>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eastAsia"/>
          <w:sz w:val="24"/>
        </w:rPr>
        <w:t>报价明细表</w:t>
      </w:r>
    </w:p>
    <w:p w14:paraId="2E06A210">
      <w:pPr>
        <w:pStyle w:val="35"/>
        <w:spacing w:before="9"/>
        <w:rPr>
          <w:sz w:val="29"/>
        </w:rPr>
      </w:pPr>
    </w:p>
    <w:p w14:paraId="3BD6904F">
      <w:pPr>
        <w:spacing w:line="360" w:lineRule="exact"/>
        <w:jc w:val="center"/>
        <w:rPr>
          <w:b/>
          <w:color w:val="000000"/>
          <w:sz w:val="36"/>
          <w:szCs w:val="36"/>
          <w:highlight w:val="none"/>
        </w:rPr>
      </w:pPr>
      <w:r>
        <w:rPr>
          <w:rFonts w:hint="eastAsia"/>
          <w:b/>
          <w:color w:val="000000"/>
          <w:sz w:val="36"/>
          <w:szCs w:val="36"/>
          <w:highlight w:val="none"/>
        </w:rPr>
        <w:t>投标分项报价表</w:t>
      </w:r>
    </w:p>
    <w:p w14:paraId="222035D5">
      <w:pPr>
        <w:spacing w:line="360" w:lineRule="exact"/>
        <w:jc w:val="center"/>
        <w:rPr>
          <w:b/>
          <w:color w:val="000000"/>
          <w:sz w:val="36"/>
          <w:szCs w:val="36"/>
          <w:highlight w:val="none"/>
        </w:rPr>
      </w:pPr>
    </w:p>
    <w:p w14:paraId="71D28C75">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88"/>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933"/>
        <w:gridCol w:w="1348"/>
        <w:gridCol w:w="1345"/>
        <w:gridCol w:w="1345"/>
        <w:gridCol w:w="1709"/>
      </w:tblGrid>
      <w:tr w14:paraId="0B0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E22DFFA">
            <w:pPr>
              <w:adjustRightInd w:val="0"/>
              <w:snapToGrid w:val="0"/>
              <w:jc w:val="left"/>
              <w:rPr>
                <w:b/>
                <w:color w:val="000000"/>
                <w:sz w:val="24"/>
                <w:highlight w:val="none"/>
              </w:rPr>
            </w:pPr>
            <w:r>
              <w:rPr>
                <w:b/>
                <w:color w:val="000000"/>
                <w:sz w:val="24"/>
                <w:highlight w:val="none"/>
              </w:rPr>
              <w:t>序号</w:t>
            </w:r>
          </w:p>
        </w:tc>
        <w:tc>
          <w:tcPr>
            <w:tcW w:w="2933" w:type="dxa"/>
            <w:vAlign w:val="center"/>
          </w:tcPr>
          <w:p w14:paraId="586EBEFF">
            <w:pPr>
              <w:adjustRightInd w:val="0"/>
              <w:snapToGrid w:val="0"/>
              <w:jc w:val="left"/>
              <w:rPr>
                <w:b/>
                <w:color w:val="000000"/>
                <w:sz w:val="24"/>
                <w:highlight w:val="none"/>
              </w:rPr>
            </w:pPr>
            <w:r>
              <w:rPr>
                <w:b/>
                <w:color w:val="000000"/>
                <w:sz w:val="24"/>
                <w:highlight w:val="none"/>
              </w:rPr>
              <w:t>分项名称</w:t>
            </w:r>
          </w:p>
        </w:tc>
        <w:tc>
          <w:tcPr>
            <w:tcW w:w="1348" w:type="dxa"/>
            <w:vAlign w:val="center"/>
          </w:tcPr>
          <w:p w14:paraId="7838FD88">
            <w:pPr>
              <w:adjustRightInd w:val="0"/>
              <w:snapToGrid w:val="0"/>
              <w:jc w:val="left"/>
              <w:rPr>
                <w:b/>
                <w:color w:val="000000"/>
                <w:sz w:val="24"/>
                <w:highlight w:val="none"/>
              </w:rPr>
            </w:pPr>
            <w:r>
              <w:rPr>
                <w:b/>
                <w:color w:val="000000"/>
                <w:sz w:val="24"/>
                <w:highlight w:val="none"/>
              </w:rPr>
              <w:t>单价（元）</w:t>
            </w:r>
          </w:p>
        </w:tc>
        <w:tc>
          <w:tcPr>
            <w:tcW w:w="1345" w:type="dxa"/>
            <w:vAlign w:val="center"/>
          </w:tcPr>
          <w:p w14:paraId="0DC56DCE">
            <w:pPr>
              <w:adjustRightInd w:val="0"/>
              <w:snapToGrid w:val="0"/>
              <w:jc w:val="left"/>
              <w:rPr>
                <w:b/>
                <w:color w:val="000000"/>
                <w:sz w:val="24"/>
                <w:highlight w:val="none"/>
              </w:rPr>
            </w:pPr>
            <w:r>
              <w:rPr>
                <w:rFonts w:hint="eastAsia"/>
                <w:b/>
                <w:color w:val="000000"/>
                <w:sz w:val="24"/>
                <w:highlight w:val="none"/>
              </w:rPr>
              <w:t>数量</w:t>
            </w:r>
          </w:p>
        </w:tc>
        <w:tc>
          <w:tcPr>
            <w:tcW w:w="1345" w:type="dxa"/>
            <w:vAlign w:val="center"/>
          </w:tcPr>
          <w:p w14:paraId="0C71468C">
            <w:pPr>
              <w:adjustRightInd w:val="0"/>
              <w:snapToGrid w:val="0"/>
              <w:jc w:val="left"/>
              <w:rPr>
                <w:b/>
                <w:color w:val="000000"/>
                <w:sz w:val="24"/>
                <w:highlight w:val="none"/>
              </w:rPr>
            </w:pPr>
            <w:r>
              <w:rPr>
                <w:b/>
                <w:color w:val="000000"/>
                <w:sz w:val="24"/>
                <w:highlight w:val="none"/>
              </w:rPr>
              <w:t>合价（元）</w:t>
            </w:r>
          </w:p>
        </w:tc>
        <w:tc>
          <w:tcPr>
            <w:tcW w:w="1709" w:type="dxa"/>
            <w:vAlign w:val="center"/>
          </w:tcPr>
          <w:p w14:paraId="6D1973F0">
            <w:pPr>
              <w:adjustRightInd w:val="0"/>
              <w:snapToGrid w:val="0"/>
              <w:jc w:val="left"/>
              <w:rPr>
                <w:b/>
                <w:color w:val="000000"/>
                <w:sz w:val="24"/>
                <w:highlight w:val="none"/>
              </w:rPr>
            </w:pPr>
            <w:r>
              <w:rPr>
                <w:b/>
                <w:color w:val="000000"/>
                <w:sz w:val="24"/>
                <w:highlight w:val="none"/>
              </w:rPr>
              <w:t>备注/说明</w:t>
            </w:r>
          </w:p>
        </w:tc>
      </w:tr>
      <w:tr w14:paraId="1C9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1703E86C">
            <w:pPr>
              <w:adjustRightInd w:val="0"/>
              <w:snapToGrid w:val="0"/>
              <w:jc w:val="center"/>
              <w:rPr>
                <w:color w:val="000000"/>
                <w:sz w:val="24"/>
                <w:highlight w:val="none"/>
              </w:rPr>
            </w:pPr>
            <w:r>
              <w:rPr>
                <w:color w:val="000000"/>
                <w:sz w:val="24"/>
                <w:highlight w:val="none"/>
              </w:rPr>
              <w:t>1</w:t>
            </w:r>
          </w:p>
        </w:tc>
        <w:tc>
          <w:tcPr>
            <w:tcW w:w="2933" w:type="dxa"/>
            <w:vAlign w:val="center"/>
          </w:tcPr>
          <w:p w14:paraId="19CC141B">
            <w:pPr>
              <w:adjustRightInd w:val="0"/>
              <w:snapToGrid w:val="0"/>
              <w:jc w:val="left"/>
              <w:rPr>
                <w:color w:val="000000"/>
                <w:sz w:val="24"/>
                <w:highlight w:val="none"/>
              </w:rPr>
            </w:pPr>
          </w:p>
        </w:tc>
        <w:tc>
          <w:tcPr>
            <w:tcW w:w="1348" w:type="dxa"/>
            <w:vAlign w:val="center"/>
          </w:tcPr>
          <w:p w14:paraId="6407D134">
            <w:pPr>
              <w:adjustRightInd w:val="0"/>
              <w:snapToGrid w:val="0"/>
              <w:jc w:val="left"/>
              <w:rPr>
                <w:color w:val="000000"/>
                <w:sz w:val="24"/>
                <w:highlight w:val="none"/>
              </w:rPr>
            </w:pPr>
          </w:p>
        </w:tc>
        <w:tc>
          <w:tcPr>
            <w:tcW w:w="1345" w:type="dxa"/>
            <w:vAlign w:val="center"/>
          </w:tcPr>
          <w:p w14:paraId="25C3B6E6">
            <w:pPr>
              <w:adjustRightInd w:val="0"/>
              <w:snapToGrid w:val="0"/>
              <w:jc w:val="left"/>
              <w:rPr>
                <w:color w:val="000000"/>
                <w:sz w:val="24"/>
                <w:highlight w:val="none"/>
              </w:rPr>
            </w:pPr>
          </w:p>
        </w:tc>
        <w:tc>
          <w:tcPr>
            <w:tcW w:w="1345" w:type="dxa"/>
            <w:vAlign w:val="center"/>
          </w:tcPr>
          <w:p w14:paraId="210AD1F1">
            <w:pPr>
              <w:adjustRightInd w:val="0"/>
              <w:snapToGrid w:val="0"/>
              <w:jc w:val="left"/>
              <w:rPr>
                <w:color w:val="000000"/>
                <w:sz w:val="24"/>
                <w:highlight w:val="none"/>
              </w:rPr>
            </w:pPr>
          </w:p>
        </w:tc>
        <w:tc>
          <w:tcPr>
            <w:tcW w:w="1709" w:type="dxa"/>
            <w:vAlign w:val="center"/>
          </w:tcPr>
          <w:p w14:paraId="04DCF22C">
            <w:pPr>
              <w:adjustRightInd w:val="0"/>
              <w:snapToGrid w:val="0"/>
              <w:jc w:val="left"/>
              <w:rPr>
                <w:color w:val="000000"/>
                <w:sz w:val="24"/>
                <w:highlight w:val="none"/>
              </w:rPr>
            </w:pPr>
          </w:p>
        </w:tc>
      </w:tr>
      <w:tr w14:paraId="2F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614B082E">
            <w:pPr>
              <w:adjustRightInd w:val="0"/>
              <w:snapToGrid w:val="0"/>
              <w:jc w:val="center"/>
              <w:rPr>
                <w:color w:val="000000"/>
                <w:sz w:val="24"/>
                <w:highlight w:val="none"/>
              </w:rPr>
            </w:pPr>
            <w:r>
              <w:rPr>
                <w:color w:val="000000"/>
                <w:sz w:val="24"/>
                <w:highlight w:val="none"/>
              </w:rPr>
              <w:t>2</w:t>
            </w:r>
          </w:p>
        </w:tc>
        <w:tc>
          <w:tcPr>
            <w:tcW w:w="2933" w:type="dxa"/>
            <w:vAlign w:val="center"/>
          </w:tcPr>
          <w:p w14:paraId="397F87AE">
            <w:pPr>
              <w:adjustRightInd w:val="0"/>
              <w:snapToGrid w:val="0"/>
              <w:jc w:val="left"/>
              <w:rPr>
                <w:color w:val="000000"/>
                <w:sz w:val="24"/>
                <w:highlight w:val="none"/>
              </w:rPr>
            </w:pPr>
          </w:p>
        </w:tc>
        <w:tc>
          <w:tcPr>
            <w:tcW w:w="1348" w:type="dxa"/>
            <w:vAlign w:val="center"/>
          </w:tcPr>
          <w:p w14:paraId="6747DA3A">
            <w:pPr>
              <w:adjustRightInd w:val="0"/>
              <w:snapToGrid w:val="0"/>
              <w:jc w:val="left"/>
              <w:rPr>
                <w:color w:val="000000"/>
                <w:sz w:val="24"/>
                <w:highlight w:val="none"/>
              </w:rPr>
            </w:pPr>
          </w:p>
        </w:tc>
        <w:tc>
          <w:tcPr>
            <w:tcW w:w="1345" w:type="dxa"/>
            <w:vAlign w:val="center"/>
          </w:tcPr>
          <w:p w14:paraId="679DFB63">
            <w:pPr>
              <w:adjustRightInd w:val="0"/>
              <w:snapToGrid w:val="0"/>
              <w:jc w:val="left"/>
              <w:rPr>
                <w:color w:val="000000"/>
                <w:sz w:val="24"/>
                <w:highlight w:val="none"/>
              </w:rPr>
            </w:pPr>
          </w:p>
        </w:tc>
        <w:tc>
          <w:tcPr>
            <w:tcW w:w="1345" w:type="dxa"/>
            <w:vAlign w:val="center"/>
          </w:tcPr>
          <w:p w14:paraId="0F9C9E24">
            <w:pPr>
              <w:adjustRightInd w:val="0"/>
              <w:snapToGrid w:val="0"/>
              <w:jc w:val="left"/>
              <w:rPr>
                <w:color w:val="000000"/>
                <w:sz w:val="24"/>
                <w:highlight w:val="none"/>
              </w:rPr>
            </w:pPr>
          </w:p>
        </w:tc>
        <w:tc>
          <w:tcPr>
            <w:tcW w:w="1709" w:type="dxa"/>
            <w:vAlign w:val="center"/>
          </w:tcPr>
          <w:p w14:paraId="7CF44C6B">
            <w:pPr>
              <w:adjustRightInd w:val="0"/>
              <w:snapToGrid w:val="0"/>
              <w:jc w:val="left"/>
              <w:rPr>
                <w:color w:val="000000"/>
                <w:sz w:val="24"/>
                <w:highlight w:val="none"/>
              </w:rPr>
            </w:pPr>
          </w:p>
        </w:tc>
      </w:tr>
      <w:tr w14:paraId="676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1CB3A901">
            <w:pPr>
              <w:adjustRightInd w:val="0"/>
              <w:snapToGrid w:val="0"/>
              <w:jc w:val="center"/>
              <w:rPr>
                <w:color w:val="000000"/>
                <w:sz w:val="24"/>
                <w:highlight w:val="none"/>
              </w:rPr>
            </w:pPr>
            <w:r>
              <w:rPr>
                <w:color w:val="000000"/>
                <w:sz w:val="24"/>
                <w:highlight w:val="none"/>
              </w:rPr>
              <w:t>3</w:t>
            </w:r>
          </w:p>
        </w:tc>
        <w:tc>
          <w:tcPr>
            <w:tcW w:w="2933" w:type="dxa"/>
            <w:vAlign w:val="center"/>
          </w:tcPr>
          <w:p w14:paraId="5650DD8F">
            <w:pPr>
              <w:adjustRightInd w:val="0"/>
              <w:snapToGrid w:val="0"/>
              <w:jc w:val="left"/>
              <w:rPr>
                <w:color w:val="000000"/>
                <w:sz w:val="24"/>
                <w:highlight w:val="none"/>
              </w:rPr>
            </w:pPr>
            <w:r>
              <w:rPr>
                <w:color w:val="000000"/>
                <w:sz w:val="24"/>
                <w:highlight w:val="none"/>
              </w:rPr>
              <w:t>…</w:t>
            </w:r>
          </w:p>
        </w:tc>
        <w:tc>
          <w:tcPr>
            <w:tcW w:w="1348" w:type="dxa"/>
            <w:vAlign w:val="center"/>
          </w:tcPr>
          <w:p w14:paraId="4A00D4AA">
            <w:pPr>
              <w:adjustRightInd w:val="0"/>
              <w:snapToGrid w:val="0"/>
              <w:jc w:val="left"/>
              <w:rPr>
                <w:color w:val="000000"/>
                <w:sz w:val="24"/>
                <w:highlight w:val="none"/>
              </w:rPr>
            </w:pPr>
          </w:p>
        </w:tc>
        <w:tc>
          <w:tcPr>
            <w:tcW w:w="1345" w:type="dxa"/>
            <w:vAlign w:val="center"/>
          </w:tcPr>
          <w:p w14:paraId="6DAE8A85">
            <w:pPr>
              <w:adjustRightInd w:val="0"/>
              <w:snapToGrid w:val="0"/>
              <w:jc w:val="left"/>
              <w:rPr>
                <w:color w:val="000000"/>
                <w:sz w:val="24"/>
                <w:highlight w:val="none"/>
              </w:rPr>
            </w:pPr>
          </w:p>
        </w:tc>
        <w:tc>
          <w:tcPr>
            <w:tcW w:w="1345" w:type="dxa"/>
            <w:vAlign w:val="center"/>
          </w:tcPr>
          <w:p w14:paraId="13B20B6E">
            <w:pPr>
              <w:adjustRightInd w:val="0"/>
              <w:snapToGrid w:val="0"/>
              <w:jc w:val="left"/>
              <w:rPr>
                <w:color w:val="000000"/>
                <w:sz w:val="24"/>
                <w:highlight w:val="none"/>
              </w:rPr>
            </w:pPr>
          </w:p>
        </w:tc>
        <w:tc>
          <w:tcPr>
            <w:tcW w:w="1709" w:type="dxa"/>
            <w:vAlign w:val="center"/>
          </w:tcPr>
          <w:p w14:paraId="3629C29B">
            <w:pPr>
              <w:adjustRightInd w:val="0"/>
              <w:snapToGrid w:val="0"/>
              <w:jc w:val="left"/>
              <w:rPr>
                <w:color w:val="000000"/>
                <w:sz w:val="24"/>
                <w:highlight w:val="none"/>
              </w:rPr>
            </w:pPr>
          </w:p>
        </w:tc>
      </w:tr>
      <w:tr w14:paraId="241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08F460B3">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5506D347">
            <w:pPr>
              <w:adjustRightInd w:val="0"/>
              <w:snapToGrid w:val="0"/>
              <w:jc w:val="left"/>
              <w:rPr>
                <w:color w:val="000000"/>
                <w:sz w:val="24"/>
                <w:highlight w:val="none"/>
              </w:rPr>
            </w:pPr>
          </w:p>
        </w:tc>
        <w:tc>
          <w:tcPr>
            <w:tcW w:w="1345" w:type="dxa"/>
            <w:vAlign w:val="center"/>
          </w:tcPr>
          <w:p w14:paraId="57F703F8">
            <w:pPr>
              <w:adjustRightInd w:val="0"/>
              <w:snapToGrid w:val="0"/>
              <w:jc w:val="left"/>
              <w:rPr>
                <w:color w:val="000000"/>
                <w:sz w:val="24"/>
                <w:highlight w:val="none"/>
              </w:rPr>
            </w:pPr>
          </w:p>
        </w:tc>
        <w:tc>
          <w:tcPr>
            <w:tcW w:w="1709" w:type="dxa"/>
            <w:vAlign w:val="center"/>
          </w:tcPr>
          <w:p w14:paraId="1E9AAADA">
            <w:pPr>
              <w:adjustRightInd w:val="0"/>
              <w:snapToGrid w:val="0"/>
              <w:jc w:val="left"/>
              <w:rPr>
                <w:color w:val="000000"/>
                <w:sz w:val="24"/>
                <w:highlight w:val="none"/>
              </w:rPr>
            </w:pPr>
          </w:p>
        </w:tc>
      </w:tr>
    </w:tbl>
    <w:p w14:paraId="7DCA928A">
      <w:pPr>
        <w:tabs>
          <w:tab w:val="left" w:pos="1800"/>
          <w:tab w:val="left" w:pos="5580"/>
        </w:tabs>
        <w:jc w:val="left"/>
        <w:rPr>
          <w:color w:val="000000"/>
          <w:sz w:val="24"/>
          <w:highlight w:val="none"/>
        </w:rPr>
      </w:pPr>
    </w:p>
    <w:p w14:paraId="559C1608">
      <w:pPr>
        <w:tabs>
          <w:tab w:val="left" w:pos="1800"/>
          <w:tab w:val="left" w:pos="5580"/>
        </w:tabs>
        <w:jc w:val="left"/>
        <w:rPr>
          <w:color w:val="000000"/>
          <w:sz w:val="24"/>
          <w:highlight w:val="none"/>
        </w:rPr>
      </w:pPr>
    </w:p>
    <w:p w14:paraId="66402DDA">
      <w:p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注：</w:t>
      </w:r>
    </w:p>
    <w:p w14:paraId="19B0CD3F">
      <w:pPr>
        <w:pStyle w:val="35"/>
        <w:spacing w:before="78" w:line="233" w:lineRule="auto"/>
      </w:pPr>
      <w:r>
        <w:rPr>
          <w:rFonts w:ascii="Times New Roman" w:hAnsi="Times New Roman" w:eastAsia="Times New Roman" w:cs="Times New Roman"/>
          <w:spacing w:val="-5"/>
        </w:rPr>
        <w:t>1.</w:t>
      </w:r>
      <w:r>
        <w:rPr>
          <w:spacing w:val="-5"/>
        </w:rPr>
        <w:t>本表应按包分别填写。</w:t>
      </w:r>
    </w:p>
    <w:p w14:paraId="0C7919DB">
      <w:pPr>
        <w:pStyle w:val="35"/>
        <w:spacing w:before="10" w:line="233" w:lineRule="auto"/>
      </w:pPr>
      <w:r>
        <w:rPr>
          <w:rFonts w:ascii="Times New Roman" w:hAnsi="Times New Roman" w:eastAsia="Times New Roman" w:cs="Times New Roman"/>
          <w:spacing w:val="-2"/>
        </w:rPr>
        <w:t>2.</w:t>
      </w:r>
      <w:r>
        <w:rPr>
          <w:spacing w:val="-2"/>
        </w:rPr>
        <w:t>上述各项的详细规格（如有</w:t>
      </w:r>
      <w:r>
        <w:t>），</w:t>
      </w:r>
      <w:r>
        <w:rPr>
          <w:spacing w:val="-2"/>
        </w:rPr>
        <w:t>可另页描述。</w:t>
      </w:r>
    </w:p>
    <w:p w14:paraId="03CABEFF">
      <w:pPr>
        <w:numPr>
          <w:ilvl w:val="0"/>
          <w:numId w:val="0"/>
        </w:num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838E28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4567FD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7A843FB">
      <w:pPr>
        <w:autoSpaceDE w:val="0"/>
        <w:autoSpaceDN w:val="0"/>
        <w:adjustRightInd w:val="0"/>
        <w:snapToGrid w:val="0"/>
        <w:spacing w:before="25" w:after="25" w:line="360" w:lineRule="auto"/>
        <w:rPr>
          <w:sz w:val="24"/>
          <w:lang w:val="zh-CN"/>
        </w:rPr>
      </w:pPr>
      <w:r>
        <w:rPr>
          <w:sz w:val="24"/>
          <w:szCs w:val="20"/>
        </w:rPr>
        <w:t xml:space="preserve">  </w:t>
      </w:r>
    </w:p>
    <w:p w14:paraId="31644E3D">
      <w:pPr>
        <w:tabs>
          <w:tab w:val="left" w:pos="360"/>
        </w:tabs>
        <w:snapToGrid w:val="0"/>
        <w:spacing w:line="360" w:lineRule="auto"/>
        <w:outlineLvl w:val="1"/>
        <w:rPr>
          <w:rFonts w:ascii="宋体" w:hAnsi="宋体" w:cs="宋体"/>
          <w:sz w:val="24"/>
        </w:rPr>
      </w:pPr>
      <w:r>
        <w:rPr>
          <w:sz w:val="24"/>
          <w:szCs w:val="20"/>
        </w:rPr>
        <w:br w:type="page"/>
      </w: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5"/>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609" w:name="_Toc69746430"/>
      <w:r>
        <w:rPr>
          <w:sz w:val="24"/>
        </w:rPr>
        <w:t>业绩案例一</w:t>
      </w:r>
      <w:r>
        <w:rPr>
          <w:color w:val="000000"/>
        </w:rPr>
        <w:t>览表</w:t>
      </w:r>
      <w:bookmarkEnd w:id="609"/>
    </w:p>
    <w:p w14:paraId="7B0713A5">
      <w:pPr>
        <w:pStyle w:val="9"/>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5"/>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5"/>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5"/>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5"/>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7B14F5CB">
      <w:pPr>
        <w:widowControl/>
        <w:jc w:val="left"/>
        <w:rPr>
          <w:b/>
          <w:sz w:val="36"/>
          <w:szCs w:val="36"/>
        </w:rPr>
      </w:pPr>
      <w:r>
        <w:rPr>
          <w:b/>
          <w:sz w:val="36"/>
          <w:szCs w:val="36"/>
        </w:rPr>
        <w:br w:type="page"/>
      </w:r>
    </w:p>
    <w:p w14:paraId="2B9E4724">
      <w:pPr>
        <w:tabs>
          <w:tab w:val="left" w:pos="360"/>
        </w:tabs>
        <w:snapToGrid w:val="0"/>
        <w:spacing w:line="360" w:lineRule="auto"/>
        <w:outlineLvl w:val="1"/>
        <w:rPr>
          <w:sz w:val="24"/>
        </w:rPr>
      </w:pPr>
      <w:r>
        <w:rPr>
          <w:rFonts w:hint="eastAsia"/>
        </w:rPr>
        <w:t xml:space="preserve">         </w:t>
      </w: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65DD54C8">
      <w:pPr>
        <w:pStyle w:val="87"/>
        <w:ind w:firstLine="480"/>
        <w:rPr>
          <w:szCs w:val="20"/>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14:paraId="7A2F09D8">
      <w:pPr>
        <w:autoSpaceDE w:val="0"/>
        <w:autoSpaceDN w:val="0"/>
        <w:spacing w:line="360" w:lineRule="auto"/>
        <w:ind w:firstLine="425"/>
        <w:rPr>
          <w:rFonts w:ascii="宋体" w:hAnsi="宋体" w:cs="宋体"/>
          <w:sz w:val="22"/>
          <w:szCs w:val="22"/>
        </w:rPr>
      </w:pPr>
    </w:p>
    <w:p w14:paraId="582DA093">
      <w:pPr>
        <w:autoSpaceDE w:val="0"/>
        <w:autoSpaceDN w:val="0"/>
        <w:spacing w:line="360" w:lineRule="auto"/>
        <w:rPr>
          <w:rFonts w:ascii="宋体" w:hAnsi="宋体" w:cs="宋体"/>
          <w:sz w:val="22"/>
          <w:szCs w:val="22"/>
        </w:rPr>
      </w:pPr>
    </w:p>
    <w:p w14:paraId="18692924">
      <w:pPr>
        <w:autoSpaceDE w:val="0"/>
        <w:autoSpaceDN w:val="0"/>
        <w:spacing w:line="360" w:lineRule="auto"/>
        <w:ind w:firstLine="425"/>
        <w:rPr>
          <w:rFonts w:ascii="宋体" w:hAnsi="宋体" w:cs="宋体"/>
          <w:sz w:val="22"/>
          <w:szCs w:val="22"/>
        </w:rPr>
      </w:pPr>
    </w:p>
    <w:p w14:paraId="6CCA5512">
      <w:pPr>
        <w:autoSpaceDE w:val="0"/>
        <w:autoSpaceDN w:val="0"/>
        <w:spacing w:line="360" w:lineRule="auto"/>
        <w:ind w:firstLine="425"/>
        <w:rPr>
          <w:rFonts w:ascii="宋体" w:hAnsi="宋体" w:cs="宋体"/>
          <w:sz w:val="22"/>
          <w:szCs w:val="22"/>
        </w:rPr>
      </w:pPr>
    </w:p>
    <w:p w14:paraId="17586CCB">
      <w:pPr>
        <w:autoSpaceDE w:val="0"/>
        <w:autoSpaceDN w:val="0"/>
        <w:spacing w:line="360" w:lineRule="auto"/>
        <w:ind w:firstLine="425"/>
        <w:rPr>
          <w:rFonts w:ascii="宋体" w:hAnsi="宋体" w:cs="宋体"/>
          <w:sz w:val="22"/>
          <w:szCs w:val="22"/>
        </w:rPr>
      </w:pPr>
    </w:p>
    <w:p w14:paraId="46112B0B">
      <w:pPr>
        <w:autoSpaceDE w:val="0"/>
        <w:autoSpaceDN w:val="0"/>
        <w:spacing w:line="360" w:lineRule="auto"/>
        <w:ind w:firstLine="425"/>
        <w:jc w:val="center"/>
        <w:rPr>
          <w:rFonts w:ascii="宋体" w:hAnsi="宋体" w:cs="宋体"/>
          <w:b/>
          <w:bCs/>
          <w:sz w:val="44"/>
          <w:szCs w:val="44"/>
        </w:rPr>
      </w:pPr>
      <w:r>
        <w:rPr>
          <w:rFonts w:hint="eastAsia" w:ascii="宋体" w:hAnsi="宋体" w:cs="宋体"/>
          <w:b/>
          <w:bCs/>
          <w:sz w:val="44"/>
          <w:szCs w:val="44"/>
        </w:rPr>
        <w:t>以下文件为重要的参考资料，投标人不必编制在其投标文件中。</w:t>
      </w:r>
    </w:p>
    <w:p w14:paraId="3EFFCC41">
      <w:pPr>
        <w:autoSpaceDE w:val="0"/>
        <w:autoSpaceDN w:val="0"/>
        <w:spacing w:line="360" w:lineRule="auto"/>
        <w:ind w:firstLine="425"/>
        <w:rPr>
          <w:rFonts w:ascii="宋体" w:hAnsi="宋体" w:cs="宋体"/>
          <w:sz w:val="22"/>
          <w:szCs w:val="22"/>
        </w:rPr>
      </w:pPr>
    </w:p>
    <w:p w14:paraId="57BD01F3">
      <w:pPr>
        <w:autoSpaceDE w:val="0"/>
        <w:autoSpaceDN w:val="0"/>
        <w:spacing w:line="360" w:lineRule="auto"/>
        <w:ind w:firstLine="425"/>
        <w:rPr>
          <w:rFonts w:ascii="宋体" w:hAnsi="宋体" w:cs="宋体"/>
          <w:sz w:val="22"/>
          <w:szCs w:val="22"/>
        </w:rPr>
      </w:pPr>
    </w:p>
    <w:p w14:paraId="1C09EA3F">
      <w:pPr>
        <w:autoSpaceDE w:val="0"/>
        <w:autoSpaceDN w:val="0"/>
        <w:spacing w:line="360" w:lineRule="auto"/>
        <w:ind w:firstLine="425"/>
        <w:rPr>
          <w:rFonts w:ascii="宋体" w:hAnsi="宋体" w:cs="宋体"/>
          <w:sz w:val="22"/>
          <w:szCs w:val="22"/>
        </w:rPr>
      </w:pPr>
    </w:p>
    <w:p w14:paraId="1672094B">
      <w:pPr>
        <w:autoSpaceDE w:val="0"/>
        <w:autoSpaceDN w:val="0"/>
        <w:spacing w:line="360" w:lineRule="auto"/>
        <w:ind w:firstLine="425"/>
        <w:rPr>
          <w:rFonts w:ascii="宋体" w:hAnsi="宋体" w:cs="宋体"/>
          <w:sz w:val="22"/>
          <w:szCs w:val="22"/>
        </w:rPr>
      </w:pPr>
    </w:p>
    <w:p w14:paraId="4D465744">
      <w:pPr>
        <w:autoSpaceDE w:val="0"/>
        <w:autoSpaceDN w:val="0"/>
        <w:spacing w:line="360" w:lineRule="auto"/>
        <w:ind w:firstLine="425"/>
        <w:rPr>
          <w:rFonts w:ascii="宋体" w:hAnsi="宋体" w:cs="宋体"/>
          <w:sz w:val="22"/>
          <w:szCs w:val="22"/>
        </w:rPr>
      </w:pPr>
    </w:p>
    <w:p w14:paraId="1798A1E5">
      <w:pPr>
        <w:autoSpaceDE w:val="0"/>
        <w:autoSpaceDN w:val="0"/>
        <w:spacing w:line="360" w:lineRule="auto"/>
        <w:ind w:firstLine="425"/>
        <w:rPr>
          <w:rFonts w:ascii="宋体" w:hAnsi="宋体" w:cs="宋体"/>
          <w:sz w:val="22"/>
          <w:szCs w:val="22"/>
        </w:rPr>
      </w:pPr>
    </w:p>
    <w:p w14:paraId="2EE89FEE">
      <w:pPr>
        <w:autoSpaceDE w:val="0"/>
        <w:autoSpaceDN w:val="0"/>
        <w:spacing w:line="360" w:lineRule="auto"/>
        <w:ind w:firstLine="425"/>
        <w:rPr>
          <w:rFonts w:ascii="宋体" w:hAnsi="宋体" w:cs="宋体"/>
          <w:sz w:val="22"/>
          <w:szCs w:val="22"/>
        </w:rPr>
      </w:pPr>
    </w:p>
    <w:p w14:paraId="5181AD11">
      <w:pPr>
        <w:autoSpaceDE w:val="0"/>
        <w:autoSpaceDN w:val="0"/>
        <w:spacing w:line="360" w:lineRule="auto"/>
        <w:ind w:firstLine="425"/>
        <w:rPr>
          <w:rFonts w:ascii="宋体" w:hAnsi="宋体" w:cs="宋体"/>
          <w:sz w:val="22"/>
          <w:szCs w:val="22"/>
        </w:rPr>
      </w:pPr>
    </w:p>
    <w:p w14:paraId="133E77C3">
      <w:pPr>
        <w:autoSpaceDE w:val="0"/>
        <w:autoSpaceDN w:val="0"/>
        <w:spacing w:line="360" w:lineRule="auto"/>
        <w:ind w:firstLine="425"/>
        <w:rPr>
          <w:rFonts w:ascii="宋体" w:hAnsi="宋体" w:cs="宋体"/>
          <w:sz w:val="22"/>
          <w:szCs w:val="22"/>
        </w:rPr>
      </w:pPr>
    </w:p>
    <w:p w14:paraId="48EDABBF">
      <w:pPr>
        <w:autoSpaceDE w:val="0"/>
        <w:autoSpaceDN w:val="0"/>
        <w:spacing w:line="360" w:lineRule="auto"/>
        <w:ind w:firstLine="425"/>
        <w:rPr>
          <w:rFonts w:ascii="宋体" w:hAnsi="宋体" w:cs="宋体"/>
          <w:sz w:val="22"/>
          <w:szCs w:val="22"/>
        </w:rPr>
      </w:pPr>
    </w:p>
    <w:p w14:paraId="159F246C">
      <w:pPr>
        <w:spacing w:line="360" w:lineRule="auto"/>
        <w:ind w:firstLine="480"/>
        <w:rPr>
          <w:rFonts w:ascii="宋体" w:hAnsi="宋体" w:cs="宋体"/>
          <w:sz w:val="24"/>
        </w:rPr>
      </w:pPr>
    </w:p>
    <w:p w14:paraId="54FD9B5B">
      <w:pPr>
        <w:autoSpaceDE w:val="0"/>
        <w:autoSpaceDN w:val="0"/>
        <w:spacing w:line="360" w:lineRule="auto"/>
        <w:ind w:firstLine="425"/>
        <w:rPr>
          <w:rFonts w:ascii="宋体" w:hAnsi="宋体" w:cs="宋体"/>
          <w:sz w:val="22"/>
          <w:szCs w:val="22"/>
        </w:rPr>
      </w:pPr>
    </w:p>
    <w:p w14:paraId="330429EB">
      <w:pPr>
        <w:spacing w:line="360" w:lineRule="auto"/>
        <w:ind w:firstLine="480"/>
        <w:rPr>
          <w:rFonts w:ascii="宋体" w:hAnsi="宋体" w:cs="宋体"/>
          <w:sz w:val="24"/>
        </w:rPr>
      </w:pPr>
    </w:p>
    <w:p w14:paraId="76BE8624">
      <w:pPr>
        <w:autoSpaceDE w:val="0"/>
        <w:autoSpaceDN w:val="0"/>
        <w:spacing w:line="360" w:lineRule="auto"/>
        <w:ind w:firstLine="425"/>
        <w:rPr>
          <w:rFonts w:ascii="宋体" w:hAnsi="宋体" w:cs="宋体"/>
          <w:sz w:val="22"/>
          <w:szCs w:val="22"/>
        </w:rPr>
      </w:pPr>
    </w:p>
    <w:p w14:paraId="25442338">
      <w:pPr>
        <w:spacing w:line="360" w:lineRule="auto"/>
        <w:ind w:firstLine="480"/>
        <w:rPr>
          <w:rFonts w:ascii="宋体" w:hAnsi="宋体" w:cs="宋体"/>
          <w:sz w:val="24"/>
        </w:rPr>
      </w:pPr>
    </w:p>
    <w:p w14:paraId="143A446D">
      <w:pPr>
        <w:spacing w:line="360" w:lineRule="auto"/>
        <w:ind w:firstLine="480"/>
        <w:rPr>
          <w:rFonts w:ascii="宋体" w:hAnsi="宋体" w:cs="宋体"/>
          <w:sz w:val="24"/>
        </w:rPr>
      </w:pPr>
    </w:p>
    <w:p w14:paraId="7F6DC073">
      <w:pPr>
        <w:spacing w:line="360" w:lineRule="auto"/>
        <w:ind w:firstLine="480"/>
        <w:rPr>
          <w:rFonts w:ascii="宋体" w:hAnsi="宋体" w:cs="宋体"/>
          <w:sz w:val="24"/>
        </w:rPr>
      </w:pPr>
    </w:p>
    <w:p w14:paraId="3AEDBCDE">
      <w:pPr>
        <w:spacing w:after="120" w:line="360" w:lineRule="auto"/>
        <w:rPr>
          <w:rFonts w:ascii="宋体" w:hAnsi="宋体" w:cs="宋体"/>
          <w:b/>
          <w:bCs/>
          <w:sz w:val="24"/>
        </w:rPr>
      </w:pPr>
    </w:p>
    <w:p w14:paraId="2B221390">
      <w:pPr>
        <w:spacing w:after="120" w:line="360" w:lineRule="auto"/>
        <w:rPr>
          <w:rFonts w:ascii="宋体" w:hAnsi="宋体" w:cs="宋体"/>
          <w:b/>
          <w:bCs/>
          <w:sz w:val="24"/>
        </w:rPr>
      </w:pPr>
    </w:p>
    <w:p w14:paraId="2DEA7D42">
      <w:pPr>
        <w:spacing w:after="120" w:line="360" w:lineRule="auto"/>
        <w:rPr>
          <w:rFonts w:ascii="宋体" w:hAnsi="宋体" w:cs="宋体"/>
          <w:b/>
          <w:bCs/>
          <w:sz w:val="24"/>
        </w:rPr>
      </w:pPr>
    </w:p>
    <w:p w14:paraId="096B13B0">
      <w:pPr>
        <w:autoSpaceDE w:val="0"/>
        <w:autoSpaceDN w:val="0"/>
        <w:spacing w:line="360" w:lineRule="auto"/>
        <w:ind w:firstLine="425"/>
        <w:rPr>
          <w:rFonts w:ascii="宋体" w:hAnsi="宋体" w:cs="宋体"/>
          <w:sz w:val="22"/>
          <w:szCs w:val="22"/>
        </w:rPr>
      </w:pPr>
    </w:p>
    <w:p w14:paraId="57113C01">
      <w:pPr>
        <w:spacing w:line="360" w:lineRule="auto"/>
        <w:ind w:firstLine="480"/>
        <w:rPr>
          <w:rFonts w:ascii="宋体" w:hAnsi="宋体" w:cs="宋体"/>
          <w:sz w:val="24"/>
        </w:rPr>
      </w:pPr>
    </w:p>
    <w:p w14:paraId="7E17C9ED">
      <w:pPr>
        <w:widowControl/>
        <w:autoSpaceDE w:val="0"/>
        <w:autoSpaceDN w:val="0"/>
        <w:spacing w:line="360" w:lineRule="auto"/>
        <w:outlineLvl w:val="2"/>
        <w:rPr>
          <w:rFonts w:ascii="宋体" w:hAnsi="宋体" w:cs="宋体"/>
          <w:b/>
          <w:bCs/>
          <w:szCs w:val="20"/>
        </w:rPr>
      </w:pPr>
      <w:r>
        <w:rPr>
          <w:rFonts w:hint="eastAsia" w:ascii="宋体" w:hAnsi="宋体" w:cs="宋体"/>
          <w:b/>
          <w:bCs/>
          <w:szCs w:val="20"/>
        </w:rPr>
        <w:t>附件1：关于印发中小企业划型标准规定的通知</w:t>
      </w:r>
    </w:p>
    <w:p w14:paraId="2B751B4E">
      <w:pPr>
        <w:spacing w:line="360" w:lineRule="auto"/>
        <w:ind w:firstLine="480"/>
        <w:jc w:val="center"/>
        <w:rPr>
          <w:rFonts w:ascii="宋体" w:hAnsi="宋体" w:cs="宋体"/>
          <w:sz w:val="24"/>
        </w:rPr>
      </w:pPr>
      <w:bookmarkStart w:id="610" w:name="_Toc31978"/>
      <w:r>
        <w:rPr>
          <w:rFonts w:hint="eastAsia" w:ascii="宋体" w:hAnsi="宋体" w:cs="宋体"/>
          <w:sz w:val="24"/>
          <w:shd w:val="clear" w:color="auto" w:fill="FFFFFF"/>
        </w:rPr>
        <w:t>工信部联企业〔2011〕300号</w:t>
      </w:r>
      <w:bookmarkEnd w:id="610"/>
    </w:p>
    <w:p w14:paraId="08F3585B">
      <w:pPr>
        <w:widowControl/>
        <w:spacing w:before="100" w:beforeAutospacing="1" w:after="100" w:afterAutospacing="1" w:line="360" w:lineRule="auto"/>
        <w:ind w:firstLine="480"/>
        <w:jc w:val="left"/>
        <w:rPr>
          <w:rFonts w:ascii="宋体" w:hAnsi="宋体" w:cs="宋体"/>
          <w:b/>
          <w:bCs/>
          <w:kern w:val="0"/>
          <w:sz w:val="24"/>
          <w:shd w:val="clear" w:color="auto" w:fill="FFFFFF"/>
        </w:rPr>
      </w:pPr>
      <w:r>
        <w:rPr>
          <w:rFonts w:hint="eastAsia" w:ascii="宋体" w:hAnsi="宋体" w:cs="宋体"/>
          <w:b/>
          <w:bCs/>
          <w:kern w:val="0"/>
          <w:sz w:val="24"/>
          <w:shd w:val="clear" w:color="auto" w:fill="FFFFFF"/>
        </w:rPr>
        <w:t>各省、自治区、直辖市人民政府，国务院各部委、各直属机构及有关单位：</w:t>
      </w:r>
    </w:p>
    <w:p w14:paraId="05019B2C">
      <w:pPr>
        <w:widowControl/>
        <w:spacing w:before="100" w:beforeAutospacing="1" w:after="100" w:afterAutospacing="1" w:line="360" w:lineRule="auto"/>
        <w:ind w:firstLine="480"/>
        <w:jc w:val="left"/>
        <w:rPr>
          <w:rFonts w:ascii="宋体" w:hAnsi="宋体" w:cs="宋体"/>
          <w:b/>
          <w:bCs/>
          <w:kern w:val="0"/>
          <w:sz w:val="24"/>
        </w:rPr>
      </w:pPr>
      <w:r>
        <w:rPr>
          <w:rFonts w:hint="eastAsia" w:ascii="宋体" w:hAnsi="宋体" w:cs="宋体"/>
          <w:b/>
          <w:bCs/>
          <w:kern w:val="0"/>
          <w:sz w:val="24"/>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ascii="宋体" w:hAnsi="宋体" w:cs="宋体"/>
          <w:b/>
          <w:bCs/>
          <w:kern w:val="0"/>
          <w:sz w:val="24"/>
          <w:shd w:val="clear" w:color="auto" w:fill="FFFFFF"/>
        </w:rPr>
      </w:pPr>
      <w:r>
        <w:rPr>
          <w:rFonts w:hint="eastAsia" w:ascii="宋体" w:hAnsi="宋体" w:cs="宋体"/>
          <w:b/>
          <w:bCs/>
          <w:kern w:val="0"/>
          <w:sz w:val="24"/>
          <w:shd w:val="clear" w:color="auto" w:fill="FFFFFF"/>
        </w:rPr>
        <w:t>工业和信息化部</w:t>
      </w:r>
    </w:p>
    <w:p w14:paraId="1B9F029A">
      <w:pPr>
        <w:widowControl/>
        <w:spacing w:before="100" w:beforeAutospacing="1" w:after="100" w:afterAutospacing="1" w:line="360" w:lineRule="auto"/>
        <w:ind w:firstLine="480"/>
        <w:jc w:val="right"/>
        <w:rPr>
          <w:rFonts w:ascii="宋体" w:hAnsi="宋体" w:cs="宋体"/>
          <w:b/>
          <w:bCs/>
          <w:kern w:val="0"/>
          <w:sz w:val="24"/>
          <w:shd w:val="clear" w:color="auto" w:fill="FFFFFF"/>
        </w:rPr>
      </w:pPr>
      <w:r>
        <w:rPr>
          <w:rFonts w:hint="eastAsia" w:ascii="宋体" w:hAnsi="宋体" w:cs="宋体"/>
          <w:b/>
          <w:bCs/>
          <w:kern w:val="0"/>
          <w:sz w:val="24"/>
          <w:shd w:val="clear" w:color="auto" w:fill="FFFFFF"/>
        </w:rPr>
        <w:t>国家统计局</w:t>
      </w:r>
    </w:p>
    <w:p w14:paraId="7EB099CE">
      <w:pPr>
        <w:widowControl/>
        <w:spacing w:before="100" w:beforeAutospacing="1" w:after="100" w:afterAutospacing="1" w:line="360" w:lineRule="auto"/>
        <w:ind w:firstLine="480"/>
        <w:jc w:val="right"/>
        <w:rPr>
          <w:rFonts w:ascii="宋体" w:hAnsi="宋体" w:cs="宋体"/>
          <w:b/>
          <w:bCs/>
          <w:kern w:val="0"/>
          <w:sz w:val="24"/>
          <w:shd w:val="clear" w:color="auto" w:fill="FFFFFF"/>
        </w:rPr>
      </w:pPr>
      <w:r>
        <w:rPr>
          <w:rFonts w:hint="eastAsia" w:ascii="宋体" w:hAnsi="宋体" w:cs="宋体"/>
          <w:b/>
          <w:bCs/>
          <w:kern w:val="0"/>
          <w:sz w:val="24"/>
          <w:shd w:val="clear" w:color="auto" w:fill="FFFFFF"/>
        </w:rPr>
        <w:t>国家发展和改革委员会</w:t>
      </w:r>
    </w:p>
    <w:p w14:paraId="3A1F968D">
      <w:pPr>
        <w:widowControl/>
        <w:spacing w:before="100" w:beforeAutospacing="1" w:after="100" w:afterAutospacing="1" w:line="360" w:lineRule="auto"/>
        <w:ind w:firstLine="480"/>
        <w:jc w:val="right"/>
        <w:rPr>
          <w:rFonts w:ascii="宋体" w:hAnsi="宋体" w:cs="宋体"/>
          <w:b/>
          <w:bCs/>
          <w:kern w:val="0"/>
          <w:sz w:val="24"/>
          <w:shd w:val="clear" w:color="auto" w:fill="FFFFFF"/>
        </w:rPr>
      </w:pPr>
      <w:r>
        <w:rPr>
          <w:rFonts w:hint="eastAsia" w:ascii="宋体" w:hAnsi="宋体" w:cs="宋体"/>
          <w:b/>
          <w:bCs/>
          <w:kern w:val="0"/>
          <w:sz w:val="24"/>
          <w:shd w:val="clear" w:color="auto" w:fill="FFFFFF"/>
        </w:rPr>
        <w:t>财政部</w:t>
      </w:r>
    </w:p>
    <w:p w14:paraId="2DFEBA71">
      <w:pPr>
        <w:widowControl/>
        <w:spacing w:before="100" w:beforeAutospacing="1" w:after="100" w:afterAutospacing="1" w:line="360" w:lineRule="auto"/>
        <w:ind w:firstLine="480"/>
        <w:jc w:val="right"/>
        <w:rPr>
          <w:rFonts w:ascii="宋体" w:hAnsi="宋体" w:cs="宋体"/>
          <w:b/>
          <w:bCs/>
          <w:kern w:val="0"/>
          <w:sz w:val="24"/>
        </w:rPr>
      </w:pPr>
      <w:r>
        <w:rPr>
          <w:rFonts w:hint="eastAsia" w:ascii="宋体" w:hAnsi="宋体" w:cs="宋体"/>
          <w:b/>
          <w:bCs/>
          <w:kern w:val="0"/>
          <w:sz w:val="24"/>
          <w:shd w:val="clear" w:color="auto" w:fill="FFFFFF"/>
        </w:rPr>
        <w:t>二○一一年六月十八日</w:t>
      </w:r>
    </w:p>
    <w:p w14:paraId="771BE104">
      <w:pPr>
        <w:widowControl/>
        <w:spacing w:line="360" w:lineRule="auto"/>
        <w:jc w:val="center"/>
        <w:textAlignment w:val="baseline"/>
        <w:rPr>
          <w:rFonts w:ascii="宋体" w:hAnsi="宋体" w:cs="宋体"/>
          <w:kern w:val="0"/>
          <w:sz w:val="24"/>
          <w:shd w:val="clear" w:color="auto" w:fill="FFFFFF"/>
        </w:rPr>
      </w:pPr>
      <w:r>
        <w:rPr>
          <w:rFonts w:hint="eastAsia" w:ascii="宋体" w:hAnsi="宋体" w:cs="宋体"/>
          <w:sz w:val="24"/>
          <w:shd w:val="clear" w:color="auto" w:fill="FFFFFF"/>
        </w:rPr>
        <w:t>中小企业划型标准规定</w:t>
      </w:r>
    </w:p>
    <w:p w14:paraId="3D543B9A">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一、根据《中华人民共和国中小企业促进法》和《国务院关于进一步促进中小企业发展的若干意见》(国发〔2009〕36号)，制定本规定。</w:t>
      </w:r>
    </w:p>
    <w:p w14:paraId="0509FAF1">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二、中小企业划分为中型、小型、微型三种类型，具体标准根据企业从业人员、营业收入、资产总额等指标，结合行业特点制定。</w:t>
      </w:r>
    </w:p>
    <w:p w14:paraId="6A7314F2">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四、各行业划型标准为：</w:t>
      </w:r>
    </w:p>
    <w:p w14:paraId="27F96795">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line="360" w:lineRule="auto"/>
        <w:jc w:val="left"/>
        <w:textAlignment w:val="baseline"/>
        <w:rPr>
          <w:rFonts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1507C0E1">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五、企业类型的划分以统计部门的统计数据为依据。</w:t>
      </w:r>
    </w:p>
    <w:p w14:paraId="22B4C5A8">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六、本规定适用于在中华人民共和国境内依法设立的各类所有制和各种组织形式的企业。个体工商户和本规定以外的行业，参照本规定进行划型。</w:t>
      </w:r>
    </w:p>
    <w:p w14:paraId="7140803B">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八、本规定由工业和信息化部、国家统计局会同有关部门根据《国民经济行业分类》修订情况和企业发展变化情况适时修订。</w:t>
      </w:r>
    </w:p>
    <w:p w14:paraId="221D7D94">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九、本规定由工业和信息化部、国家统计局会同有关部门负责解释。</w:t>
      </w:r>
    </w:p>
    <w:p w14:paraId="3E9D72A2">
      <w:pPr>
        <w:widowControl/>
        <w:spacing w:line="360" w:lineRule="auto"/>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　　十、本规定自发布之日起执行，原国家经贸委、原国家计委、财政部和国家统计局2003年颁布的《中小企业标准暂行规定》同时废止。</w:t>
      </w:r>
    </w:p>
    <w:p w14:paraId="7334D152">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557"/>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0000000000000000000"/>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0000000000000000000"/>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黑体"/>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Century">
    <w:altName w:val="Times New Roman"/>
    <w:panose1 w:val="02040603050705020303"/>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r>
      <w:rPr>
        <w:sz w:val="18"/>
      </w:rPr>
      <w:pict>
        <v:shape id="_x0000_s3086" o:spid="_x0000_s308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31F437F">
                <w:pPr>
                  <w:pStyle w:val="55"/>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55"/>
    </w:pPr>
    <w:r>
      <w:rPr>
        <w:sz w:val="18"/>
      </w:rPr>
      <w:pict>
        <v:shape id="_x0000_s3093" o:spid="_x0000_s309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4CE83240">
                <w:pPr>
                  <w:pStyle w:val="55"/>
                </w:pPr>
                <w:r>
                  <w:fldChar w:fldCharType="begin"/>
                </w:r>
                <w:r>
                  <w:instrText xml:space="preserve"> PAGE  \* MERGEFORMAT </w:instrText>
                </w:r>
                <w:r>
                  <w:fldChar w:fldCharType="separate"/>
                </w:r>
                <w:r>
                  <w:t>51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5"/>
      <w:spacing w:line="187" w:lineRule="auto"/>
      <w:ind w:left="4435"/>
      <w:rPr>
        <w:sz w:val="18"/>
        <w:szCs w:val="18"/>
      </w:rPr>
    </w:pPr>
    <w:r>
      <w:rPr>
        <w:sz w:val="18"/>
      </w:rPr>
      <w:pict>
        <v:shape id="_x0000_s3094" o:spid="_x0000_s309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8C8D846">
                <w:pPr>
                  <w:pStyle w:val="55"/>
                </w:pPr>
                <w:r>
                  <w:fldChar w:fldCharType="begin"/>
                </w:r>
                <w:r>
                  <w:instrText xml:space="preserve"> PAGE  \* MERGEFORMAT </w:instrText>
                </w:r>
                <w:r>
                  <w:fldChar w:fldCharType="separate"/>
                </w:r>
                <w:r>
                  <w:t>54</w:t>
                </w:r>
                <w:r>
                  <w:fldChar w:fldCharType="end"/>
                </w:r>
              </w:p>
            </w:txbxContent>
          </v:textbox>
        </v:shape>
      </w:pict>
    </w:r>
    <w:r>
      <w:rPr>
        <w:spacing w:val="6"/>
        <w:sz w:val="18"/>
        <w:szCs w:val="18"/>
      </w:rPr>
      <w:t>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5"/>
      <w:spacing w:line="189" w:lineRule="auto"/>
      <w:ind w:left="4435"/>
      <w:rPr>
        <w:sz w:val="18"/>
        <w:szCs w:val="18"/>
      </w:rPr>
    </w:pPr>
    <w:r>
      <w:rPr>
        <w:sz w:val="18"/>
      </w:rPr>
      <w:pict>
        <v:shape id="_x0000_s3095" o:spid="_x0000_s309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0D3D5DDB">
                <w:pPr>
                  <w:pStyle w:val="55"/>
                </w:pPr>
                <w:r>
                  <w:fldChar w:fldCharType="begin"/>
                </w:r>
                <w:r>
                  <w:instrText xml:space="preserve"> PAGE  \* MERGEFORMAT </w:instrText>
                </w:r>
                <w:r>
                  <w:fldChar w:fldCharType="separate"/>
                </w:r>
                <w:r>
                  <w:t>56</w:t>
                </w:r>
                <w:r>
                  <w:fldChar w:fldCharType="end"/>
                </w:r>
              </w:p>
            </w:txbxContent>
          </v:textbox>
        </v:shape>
      </w:pict>
    </w:r>
    <w:r>
      <w:rPr>
        <w:spacing w:val="6"/>
        <w:sz w:val="18"/>
        <w:szCs w:val="18"/>
      </w:rPr>
      <w:t>53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w:rPr>
        <w:sz w:val="18"/>
      </w:rPr>
      <w:pict>
        <v:shape id="_x0000_s3096" o:spid="_x0000_s309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29B4169">
                <w:pPr>
                  <w:pStyle w:val="55"/>
                </w:pPr>
                <w:r>
                  <w:fldChar w:fldCharType="begin"/>
                </w:r>
                <w:r>
                  <w:instrText xml:space="preserve"> PAGE  \* MERGEFORMAT </w:instrText>
                </w:r>
                <w:r>
                  <w:fldChar w:fldCharType="separate"/>
                </w:r>
                <w:r>
                  <w:t>61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path/>
          <v:fill on="f" focussize="0,0"/>
          <v:stroke on="f" weight="0.5pt" joinstyle="miter"/>
          <v:imagedata o:title=""/>
          <o:lock v:ext="edit"/>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w:rPr>
        <w:sz w:val="18"/>
      </w:rPr>
      <w:pict>
        <v:shape id="_x0000_s3087" o:spid="_x0000_s308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60B865B">
                <w:pPr>
                  <w:pStyle w:val="55"/>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w:rPr>
        <w:sz w:val="18"/>
      </w:rPr>
      <w:pict>
        <v:shape id="_x0000_s3088" o:spid="_x0000_s308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2795142">
                <w:pPr>
                  <w:pStyle w:val="55"/>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w:rPr>
        <w:sz w:val="18"/>
      </w:rPr>
      <w:pict>
        <v:shape id="_x0000_s3089" o:spid="_x0000_s308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5C2230D">
                <w:pPr>
                  <w:pStyle w:val="55"/>
                </w:pPr>
                <w:r>
                  <w:fldChar w:fldCharType="begin"/>
                </w:r>
                <w:r>
                  <w:instrText xml:space="preserve"> PAGE  \* MERGEFORMAT </w:instrText>
                </w:r>
                <w:r>
                  <w:fldChar w:fldCharType="separate"/>
                </w:r>
                <w:r>
                  <w:t>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66E">
    <w:pPr>
      <w:pStyle w:val="55"/>
    </w:pPr>
    <w:r>
      <w:rPr>
        <w:sz w:val="18"/>
      </w:rPr>
      <w:pict>
        <v:shape id="_x0000_s3090" o:spid="_x0000_s309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3405598">
                <w:pPr>
                  <w:pStyle w:val="55"/>
                </w:pPr>
                <w:r>
                  <w:fldChar w:fldCharType="begin"/>
                </w:r>
                <w:r>
                  <w:instrText xml:space="preserve"> PAGE  \* MERGEFORMAT </w:instrText>
                </w:r>
                <w:r>
                  <w:fldChar w:fldCharType="separate"/>
                </w:r>
                <w:r>
                  <w:t>25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8000">
    <w:pPr>
      <w:spacing w:line="187" w:lineRule="auto"/>
      <w:ind w:left="4441"/>
      <w:rPr>
        <w:rFonts w:ascii="Arial" w:hAnsi="Arial" w:eastAsia="Arial" w:cs="Arial"/>
        <w:sz w:val="18"/>
        <w:szCs w:val="18"/>
      </w:rPr>
    </w:pPr>
    <w:r>
      <w:rPr>
        <w:sz w:val="18"/>
      </w:rPr>
      <w:pict>
        <v:shape id="_x0000_s3091" o:spid="_x0000_s309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AB81B2A">
                <w:pPr>
                  <w:pStyle w:val="55"/>
                </w:pPr>
                <w:r>
                  <w:fldChar w:fldCharType="begin"/>
                </w:r>
                <w:r>
                  <w:instrText xml:space="preserve"> PAGE  \* MERGEFORMAT </w:instrText>
                </w:r>
                <w:r>
                  <w:fldChar w:fldCharType="separate"/>
                </w:r>
                <w:r>
                  <w:t>31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5"/>
      <w:spacing w:line="14" w:lineRule="auto"/>
      <w:rPr>
        <w:sz w:val="2"/>
      </w:rPr>
    </w:pPr>
    <w:r>
      <w:rPr>
        <w:sz w:val="2"/>
      </w:rPr>
      <w:pict>
        <v:shape id="_x0000_s3092" o:spid="_x0000_s309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F4C3A8E">
                <w:pPr>
                  <w:pStyle w:val="55"/>
                </w:pPr>
                <w:r>
                  <w:fldChar w:fldCharType="begin"/>
                </w:r>
                <w:r>
                  <w:instrText xml:space="preserve"> PAGE  \* MERGEFORMAT </w:instrText>
                </w:r>
                <w:r>
                  <w:fldChar w:fldCharType="separate"/>
                </w:r>
                <w:r>
                  <w:t>38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0577">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861">
    <w:pPr>
      <w:pStyle w:val="57"/>
      <w:pBdr>
        <w:bottom w:val="none" w:color="auto" w:sz="0" w:space="1"/>
      </w:pBdr>
      <w:tabs>
        <w:tab w:val="left" w:pos="5663"/>
      </w:tabs>
      <w:jc w:val="left"/>
    </w:pPr>
    <w:r>
      <w:rPr>
        <w:rFonts w:hint="eastAsia"/>
      </w:rPr>
      <w:tab/>
    </w:r>
    <w:r>
      <w:rPr>
        <w:rFonts w:hint="eastAsia"/>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CD7A6404"/>
    <w:multiLevelType w:val="singleLevel"/>
    <w:tmpl w:val="CD7A6404"/>
    <w:lvl w:ilvl="0" w:tentative="0">
      <w:start w:val="2"/>
      <w:numFmt w:val="chineseCounting"/>
      <w:suff w:val="nothing"/>
      <w:lvlText w:val="%1、"/>
      <w:lvlJc w:val="left"/>
      <w:rPr>
        <w:rFonts w:hint="eastAsia"/>
      </w:rPr>
    </w:lvl>
  </w:abstractNum>
  <w:abstractNum w:abstractNumId="1">
    <w:nsid w:val="F89A8F30"/>
    <w:multiLevelType w:val="singleLevel"/>
    <w:tmpl w:val="F89A8F30"/>
    <w:lvl w:ilvl="0" w:tentative="0">
      <w:start w:val="3"/>
      <w:numFmt w:val="decimal"/>
      <w:suff w:val="nothing"/>
      <w:lvlText w:val="%1、"/>
      <w:lvlJc w:val="left"/>
    </w:lvl>
  </w:abstractNum>
  <w:abstractNum w:abstractNumId="2">
    <w:nsid w:val="FA27E0EF"/>
    <w:multiLevelType w:val="singleLevel"/>
    <w:tmpl w:val="FA27E0EF"/>
    <w:lvl w:ilvl="0" w:tentative="0">
      <w:start w:val="4"/>
      <w:numFmt w:val="chineseCounting"/>
      <w:suff w:val="space"/>
      <w:lvlText w:val="第%1章"/>
      <w:lvlJc w:val="left"/>
      <w:rPr>
        <w:rFonts w:hint="eastAsia"/>
      </w:rPr>
    </w:lvl>
  </w:abstractNum>
  <w:abstractNum w:abstractNumId="3">
    <w:nsid w:val="FFFFFF7C"/>
    <w:multiLevelType w:val="singleLevel"/>
    <w:tmpl w:val="FFFFFF7C"/>
    <w:lvl w:ilvl="0" w:tentative="0">
      <w:start w:val="1"/>
      <w:numFmt w:val="decimal"/>
      <w:lvlText w:val="%1."/>
      <w:lvlJc w:val="left"/>
      <w:pPr>
        <w:tabs>
          <w:tab w:val="left" w:pos="786"/>
        </w:tabs>
        <w:ind w:left="786" w:hanging="360"/>
      </w:pPr>
    </w:lvl>
  </w:abstractNum>
  <w:abstractNum w:abstractNumId="4">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5">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9">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11">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2">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4">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7">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1">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4">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5">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6">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7">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8">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7">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9">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0">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2">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3">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5">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57B13240"/>
    <w:multiLevelType w:val="singleLevel"/>
    <w:tmpl w:val="57B13240"/>
    <w:lvl w:ilvl="0" w:tentative="0">
      <w:start w:val="1"/>
      <w:numFmt w:val="chineseCounting"/>
      <w:suff w:val="nothing"/>
      <w:lvlText w:val="第%1条"/>
      <w:lvlJc w:val="left"/>
      <w:pPr>
        <w:ind w:left="0" w:firstLine="0"/>
      </w:pPr>
      <w:rPr>
        <w:rFonts w:cs="Times New Roman"/>
      </w:rPr>
    </w:lvl>
  </w:abstractNum>
  <w:abstractNum w:abstractNumId="58">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1">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2">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5">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6">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7">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9">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0">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1">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2">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3">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4">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5">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num>
  <w:num w:numId="2">
    <w:abstractNumId w:val="7"/>
  </w:num>
  <w:num w:numId="3">
    <w:abstractNumId w:val="9"/>
  </w:num>
  <w:num w:numId="4">
    <w:abstractNumId w:val="6"/>
  </w:num>
  <w:num w:numId="5">
    <w:abstractNumId w:val="4"/>
  </w:num>
  <w:num w:numId="6">
    <w:abstractNumId w:val="66"/>
  </w:num>
  <w:num w:numId="7">
    <w:abstractNumId w:val="3"/>
  </w:num>
  <w:num w:numId="8">
    <w:abstractNumId w:val="10"/>
  </w:num>
  <w:num w:numId="9">
    <w:abstractNumId w:val="8"/>
  </w:num>
  <w:num w:numId="10">
    <w:abstractNumId w:val="28"/>
  </w:num>
  <w:num w:numId="11">
    <w:abstractNumId w:val="35"/>
  </w:num>
  <w:num w:numId="12">
    <w:abstractNumId w:val="55"/>
  </w:num>
  <w:num w:numId="13">
    <w:abstractNumId w:val="37"/>
  </w:num>
  <w:num w:numId="14">
    <w:abstractNumId w:val="61"/>
  </w:num>
  <w:num w:numId="15">
    <w:abstractNumId w:val="62"/>
  </w:num>
  <w:num w:numId="16">
    <w:abstractNumId w:val="30"/>
  </w:num>
  <w:num w:numId="17">
    <w:abstractNumId w:val="42"/>
  </w:num>
  <w:num w:numId="18">
    <w:abstractNumId w:val="31"/>
  </w:num>
  <w:num w:numId="19">
    <w:abstractNumId w:val="60"/>
  </w:num>
  <w:num w:numId="20">
    <w:abstractNumId w:val="49"/>
  </w:num>
  <w:num w:numId="21">
    <w:abstractNumId w:val="26"/>
  </w:num>
  <w:num w:numId="22">
    <w:abstractNumId w:val="54"/>
  </w:num>
  <w:num w:numId="23">
    <w:abstractNumId w:val="70"/>
  </w:num>
  <w:num w:numId="24">
    <w:abstractNumId w:val="14"/>
  </w:num>
  <w:num w:numId="25">
    <w:abstractNumId w:val="22"/>
  </w:num>
  <w:num w:numId="26">
    <w:abstractNumId w:val="25"/>
  </w:num>
  <w:num w:numId="27">
    <w:abstractNumId w:val="44"/>
  </w:num>
  <w:num w:numId="28">
    <w:abstractNumId w:val="20"/>
  </w:num>
  <w:num w:numId="29">
    <w:abstractNumId w:val="23"/>
  </w:num>
  <w:num w:numId="30">
    <w:abstractNumId w:val="69"/>
  </w:num>
  <w:num w:numId="31">
    <w:abstractNumId w:val="11"/>
  </w:num>
  <w:num w:numId="32">
    <w:abstractNumId w:val="73"/>
  </w:num>
  <w:num w:numId="33">
    <w:abstractNumId w:val="15"/>
  </w:num>
  <w:num w:numId="34">
    <w:abstractNumId w:val="45"/>
  </w:num>
  <w:num w:numId="35">
    <w:abstractNumId w:val="13"/>
  </w:num>
  <w:num w:numId="36">
    <w:abstractNumId w:val="24"/>
  </w:num>
  <w:num w:numId="37">
    <w:abstractNumId w:val="63"/>
  </w:num>
  <w:num w:numId="38">
    <w:abstractNumId w:val="12"/>
  </w:num>
  <w:num w:numId="39">
    <w:abstractNumId w:val="72"/>
  </w:num>
  <w:num w:numId="40">
    <w:abstractNumId w:val="17"/>
  </w:num>
  <w:num w:numId="41">
    <w:abstractNumId w:val="50"/>
  </w:num>
  <w:num w:numId="42">
    <w:abstractNumId w:val="32"/>
  </w:num>
  <w:num w:numId="43">
    <w:abstractNumId w:val="16"/>
  </w:num>
  <w:num w:numId="44">
    <w:abstractNumId w:val="75"/>
  </w:num>
  <w:num w:numId="45">
    <w:abstractNumId w:val="39"/>
  </w:num>
  <w:num w:numId="46">
    <w:abstractNumId w:val="56"/>
  </w:num>
  <w:num w:numId="47">
    <w:abstractNumId w:val="21"/>
  </w:num>
  <w:num w:numId="48">
    <w:abstractNumId w:val="43"/>
  </w:num>
  <w:num w:numId="49">
    <w:abstractNumId w:val="59"/>
  </w:num>
  <w:num w:numId="50">
    <w:abstractNumId w:val="38"/>
  </w:num>
  <w:num w:numId="51">
    <w:abstractNumId w:val="48"/>
  </w:num>
  <w:num w:numId="52">
    <w:abstractNumId w:val="18"/>
  </w:num>
  <w:num w:numId="53">
    <w:abstractNumId w:val="34"/>
  </w:num>
  <w:num w:numId="54">
    <w:abstractNumId w:val="29"/>
  </w:num>
  <w:num w:numId="55">
    <w:abstractNumId w:val="58"/>
  </w:num>
  <w:num w:numId="56">
    <w:abstractNumId w:val="19"/>
  </w:num>
  <w:num w:numId="57">
    <w:abstractNumId w:val="53"/>
  </w:num>
  <w:num w:numId="58">
    <w:abstractNumId w:val="36"/>
  </w:num>
  <w:num w:numId="59">
    <w:abstractNumId w:val="65"/>
  </w:num>
  <w:num w:numId="60">
    <w:abstractNumId w:val="46"/>
  </w:num>
  <w:num w:numId="61">
    <w:abstractNumId w:val="47"/>
  </w:num>
  <w:num w:numId="62">
    <w:abstractNumId w:val="40"/>
  </w:num>
  <w:num w:numId="63">
    <w:abstractNumId w:val="67"/>
  </w:num>
  <w:num w:numId="64">
    <w:abstractNumId w:val="64"/>
  </w:num>
  <w:num w:numId="65">
    <w:abstractNumId w:val="52"/>
  </w:num>
  <w:num w:numId="66">
    <w:abstractNumId w:val="51"/>
  </w:num>
  <w:num w:numId="67">
    <w:abstractNumId w:val="71"/>
  </w:num>
  <w:num w:numId="68">
    <w:abstractNumId w:val="74"/>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3"/>
  </w:num>
  <w:num w:numId="70">
    <w:abstractNumId w:val="27"/>
  </w:num>
  <w:num w:numId="71">
    <w:abstractNumId w:val="68"/>
  </w:num>
  <w:num w:numId="72">
    <w:abstractNumId w:val="0"/>
  </w:num>
  <w:num w:numId="73">
    <w:abstractNumId w:val="1"/>
  </w:num>
  <w:num w:numId="74">
    <w:abstractNumId w:val="2"/>
  </w:num>
  <w:num w:numId="75">
    <w:abstractNumId w:val="57"/>
  </w:num>
  <w:num w:numId="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30B"/>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28"/>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9E"/>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66"/>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0B6"/>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9B3879"/>
    <w:rsid w:val="01C74CD9"/>
    <w:rsid w:val="01DE4523"/>
    <w:rsid w:val="02312040"/>
    <w:rsid w:val="024617F2"/>
    <w:rsid w:val="02581DA6"/>
    <w:rsid w:val="026B2475"/>
    <w:rsid w:val="02D811AF"/>
    <w:rsid w:val="02DD0D12"/>
    <w:rsid w:val="03DF44F2"/>
    <w:rsid w:val="03EF2612"/>
    <w:rsid w:val="04901C66"/>
    <w:rsid w:val="04B644F6"/>
    <w:rsid w:val="052063CA"/>
    <w:rsid w:val="05283EA9"/>
    <w:rsid w:val="07127150"/>
    <w:rsid w:val="074D05EF"/>
    <w:rsid w:val="078B414B"/>
    <w:rsid w:val="078D7EC3"/>
    <w:rsid w:val="07CB7F01"/>
    <w:rsid w:val="07F615C4"/>
    <w:rsid w:val="08704312"/>
    <w:rsid w:val="08870408"/>
    <w:rsid w:val="08E64200"/>
    <w:rsid w:val="08F01F28"/>
    <w:rsid w:val="09650257"/>
    <w:rsid w:val="096609CC"/>
    <w:rsid w:val="099B4B67"/>
    <w:rsid w:val="09DC7CC9"/>
    <w:rsid w:val="09E8742D"/>
    <w:rsid w:val="0A565C1B"/>
    <w:rsid w:val="0AA8768C"/>
    <w:rsid w:val="0AB67AAA"/>
    <w:rsid w:val="0B062139"/>
    <w:rsid w:val="0B571D7F"/>
    <w:rsid w:val="0B660C1A"/>
    <w:rsid w:val="0C174E30"/>
    <w:rsid w:val="0C40232D"/>
    <w:rsid w:val="0CE70538"/>
    <w:rsid w:val="0EFC7153"/>
    <w:rsid w:val="0FBE3F41"/>
    <w:rsid w:val="105E41AB"/>
    <w:rsid w:val="1088747A"/>
    <w:rsid w:val="10B04DA9"/>
    <w:rsid w:val="11067E06"/>
    <w:rsid w:val="119534D4"/>
    <w:rsid w:val="11EF623B"/>
    <w:rsid w:val="12732B24"/>
    <w:rsid w:val="12763269"/>
    <w:rsid w:val="130F3848"/>
    <w:rsid w:val="13826402"/>
    <w:rsid w:val="148765EB"/>
    <w:rsid w:val="14951E1C"/>
    <w:rsid w:val="14E31122"/>
    <w:rsid w:val="15485AA9"/>
    <w:rsid w:val="15860B4C"/>
    <w:rsid w:val="16B03286"/>
    <w:rsid w:val="16E15B36"/>
    <w:rsid w:val="17F93E0B"/>
    <w:rsid w:val="184E71FB"/>
    <w:rsid w:val="18847640"/>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DC02BE"/>
    <w:rsid w:val="22295A28"/>
    <w:rsid w:val="22E40D45"/>
    <w:rsid w:val="232E5C5F"/>
    <w:rsid w:val="235B5EFE"/>
    <w:rsid w:val="236944A9"/>
    <w:rsid w:val="239E00B4"/>
    <w:rsid w:val="23F34EA3"/>
    <w:rsid w:val="24E5109F"/>
    <w:rsid w:val="251E74A4"/>
    <w:rsid w:val="25323643"/>
    <w:rsid w:val="254A0D20"/>
    <w:rsid w:val="25B46341"/>
    <w:rsid w:val="25CB59E7"/>
    <w:rsid w:val="25F5040C"/>
    <w:rsid w:val="260F621B"/>
    <w:rsid w:val="26423FAE"/>
    <w:rsid w:val="267840D6"/>
    <w:rsid w:val="267F0CA1"/>
    <w:rsid w:val="26B431AC"/>
    <w:rsid w:val="27633660"/>
    <w:rsid w:val="27843CE5"/>
    <w:rsid w:val="281431DC"/>
    <w:rsid w:val="284243AB"/>
    <w:rsid w:val="28593B9C"/>
    <w:rsid w:val="289478CD"/>
    <w:rsid w:val="299D3B3E"/>
    <w:rsid w:val="2A3531CB"/>
    <w:rsid w:val="2A70010A"/>
    <w:rsid w:val="2A751DD8"/>
    <w:rsid w:val="2BB46F1D"/>
    <w:rsid w:val="2BEA15D4"/>
    <w:rsid w:val="2CB53CE4"/>
    <w:rsid w:val="2CBE62A5"/>
    <w:rsid w:val="2CE7565E"/>
    <w:rsid w:val="2CF0667B"/>
    <w:rsid w:val="2D0B5315"/>
    <w:rsid w:val="2D142459"/>
    <w:rsid w:val="2D297497"/>
    <w:rsid w:val="2D564730"/>
    <w:rsid w:val="2D720E3E"/>
    <w:rsid w:val="2DB63420"/>
    <w:rsid w:val="2DE21DB1"/>
    <w:rsid w:val="2E305979"/>
    <w:rsid w:val="2E5A4742"/>
    <w:rsid w:val="2E734E6D"/>
    <w:rsid w:val="2E8125AA"/>
    <w:rsid w:val="2F5E7ADC"/>
    <w:rsid w:val="30B71DED"/>
    <w:rsid w:val="30C0589B"/>
    <w:rsid w:val="3135465C"/>
    <w:rsid w:val="3198380B"/>
    <w:rsid w:val="319C46DB"/>
    <w:rsid w:val="31D10829"/>
    <w:rsid w:val="31DC3DD6"/>
    <w:rsid w:val="323C3534"/>
    <w:rsid w:val="325725C7"/>
    <w:rsid w:val="32A914C8"/>
    <w:rsid w:val="32EB653A"/>
    <w:rsid w:val="33CB12A8"/>
    <w:rsid w:val="34512C92"/>
    <w:rsid w:val="3476564A"/>
    <w:rsid w:val="34775202"/>
    <w:rsid w:val="34921DC5"/>
    <w:rsid w:val="34A002E0"/>
    <w:rsid w:val="36141226"/>
    <w:rsid w:val="36A35D65"/>
    <w:rsid w:val="36D52B97"/>
    <w:rsid w:val="37211301"/>
    <w:rsid w:val="37423F42"/>
    <w:rsid w:val="376F4AC9"/>
    <w:rsid w:val="378F3DA1"/>
    <w:rsid w:val="37E55010"/>
    <w:rsid w:val="37FFB8D8"/>
    <w:rsid w:val="39240DE3"/>
    <w:rsid w:val="398C0410"/>
    <w:rsid w:val="3A4E58D3"/>
    <w:rsid w:val="3B1B17F9"/>
    <w:rsid w:val="3B2D05A1"/>
    <w:rsid w:val="3B347BD6"/>
    <w:rsid w:val="3B6B48F3"/>
    <w:rsid w:val="3BCB6780"/>
    <w:rsid w:val="3C7F0AD8"/>
    <w:rsid w:val="3C955459"/>
    <w:rsid w:val="3CA03B35"/>
    <w:rsid w:val="3CB225E1"/>
    <w:rsid w:val="3CD6030E"/>
    <w:rsid w:val="3D385C00"/>
    <w:rsid w:val="3D6A0B0C"/>
    <w:rsid w:val="3DD60F75"/>
    <w:rsid w:val="3E813AE9"/>
    <w:rsid w:val="3EEA09C3"/>
    <w:rsid w:val="3F2006FA"/>
    <w:rsid w:val="3F543CB9"/>
    <w:rsid w:val="3FE94F8F"/>
    <w:rsid w:val="3FEC682B"/>
    <w:rsid w:val="3FF5F3AE"/>
    <w:rsid w:val="402266F3"/>
    <w:rsid w:val="406311E6"/>
    <w:rsid w:val="41133E11"/>
    <w:rsid w:val="41226AC7"/>
    <w:rsid w:val="4151103E"/>
    <w:rsid w:val="41711897"/>
    <w:rsid w:val="42323FCC"/>
    <w:rsid w:val="42895954"/>
    <w:rsid w:val="429A2A3A"/>
    <w:rsid w:val="42A15B78"/>
    <w:rsid w:val="42C43A92"/>
    <w:rsid w:val="42CD0A98"/>
    <w:rsid w:val="431A0C09"/>
    <w:rsid w:val="432A5FEB"/>
    <w:rsid w:val="43946474"/>
    <w:rsid w:val="44386B2C"/>
    <w:rsid w:val="44C77869"/>
    <w:rsid w:val="4540559D"/>
    <w:rsid w:val="4557590C"/>
    <w:rsid w:val="4607616F"/>
    <w:rsid w:val="460F434F"/>
    <w:rsid w:val="468947F4"/>
    <w:rsid w:val="468C5E13"/>
    <w:rsid w:val="47413903"/>
    <w:rsid w:val="477E7266"/>
    <w:rsid w:val="47984DFB"/>
    <w:rsid w:val="47D81274"/>
    <w:rsid w:val="47FD38A8"/>
    <w:rsid w:val="480E2158"/>
    <w:rsid w:val="481F66B0"/>
    <w:rsid w:val="48272AF9"/>
    <w:rsid w:val="484C255F"/>
    <w:rsid w:val="48831153"/>
    <w:rsid w:val="48A01F11"/>
    <w:rsid w:val="48AB18A5"/>
    <w:rsid w:val="48B241F6"/>
    <w:rsid w:val="48D82045"/>
    <w:rsid w:val="4A1B48DF"/>
    <w:rsid w:val="4AD11442"/>
    <w:rsid w:val="4B65373A"/>
    <w:rsid w:val="4B835368"/>
    <w:rsid w:val="4B963B3F"/>
    <w:rsid w:val="4BD626A2"/>
    <w:rsid w:val="4C5C4D3B"/>
    <w:rsid w:val="4C6D14F0"/>
    <w:rsid w:val="4C842B7F"/>
    <w:rsid w:val="4CDF2810"/>
    <w:rsid w:val="4CE0771A"/>
    <w:rsid w:val="4CF44B79"/>
    <w:rsid w:val="4D00163A"/>
    <w:rsid w:val="4DBC3CE3"/>
    <w:rsid w:val="4DF23BA9"/>
    <w:rsid w:val="4E2A46D7"/>
    <w:rsid w:val="4E442D73"/>
    <w:rsid w:val="4E727F58"/>
    <w:rsid w:val="4E7E6EA9"/>
    <w:rsid w:val="4F000FA0"/>
    <w:rsid w:val="4F0F5BE3"/>
    <w:rsid w:val="4F5471B3"/>
    <w:rsid w:val="4F9125EF"/>
    <w:rsid w:val="514F4E6E"/>
    <w:rsid w:val="51C92546"/>
    <w:rsid w:val="51D57A6A"/>
    <w:rsid w:val="51DD4CAC"/>
    <w:rsid w:val="522F55FF"/>
    <w:rsid w:val="52376968"/>
    <w:rsid w:val="52422029"/>
    <w:rsid w:val="52576539"/>
    <w:rsid w:val="52A66D10"/>
    <w:rsid w:val="52CE00AE"/>
    <w:rsid w:val="52F474CB"/>
    <w:rsid w:val="539574B0"/>
    <w:rsid w:val="53F447CD"/>
    <w:rsid w:val="54104D89"/>
    <w:rsid w:val="54177A42"/>
    <w:rsid w:val="54752AC3"/>
    <w:rsid w:val="548D0188"/>
    <w:rsid w:val="55040901"/>
    <w:rsid w:val="551F16F7"/>
    <w:rsid w:val="55212D89"/>
    <w:rsid w:val="55AF4608"/>
    <w:rsid w:val="55DE4049"/>
    <w:rsid w:val="55F1278C"/>
    <w:rsid w:val="56223A0F"/>
    <w:rsid w:val="56257E83"/>
    <w:rsid w:val="56B11101"/>
    <w:rsid w:val="56DF05DE"/>
    <w:rsid w:val="572A5201"/>
    <w:rsid w:val="579961E0"/>
    <w:rsid w:val="57BD0CBB"/>
    <w:rsid w:val="57FC6189"/>
    <w:rsid w:val="585E2792"/>
    <w:rsid w:val="596D3B9B"/>
    <w:rsid w:val="598D42A4"/>
    <w:rsid w:val="59BE1C7F"/>
    <w:rsid w:val="5A0233C6"/>
    <w:rsid w:val="5B1F0AEB"/>
    <w:rsid w:val="5B1F58B2"/>
    <w:rsid w:val="5CC33EEE"/>
    <w:rsid w:val="5D196598"/>
    <w:rsid w:val="5DB90D63"/>
    <w:rsid w:val="5DC50820"/>
    <w:rsid w:val="5DE2241E"/>
    <w:rsid w:val="5E3D49CC"/>
    <w:rsid w:val="5E56695E"/>
    <w:rsid w:val="5E5C2864"/>
    <w:rsid w:val="5E88199B"/>
    <w:rsid w:val="5EBC22AF"/>
    <w:rsid w:val="5EFC71A3"/>
    <w:rsid w:val="5F073306"/>
    <w:rsid w:val="5F5F73B9"/>
    <w:rsid w:val="60163727"/>
    <w:rsid w:val="601C7024"/>
    <w:rsid w:val="605C4EB2"/>
    <w:rsid w:val="60885CA7"/>
    <w:rsid w:val="60DA364F"/>
    <w:rsid w:val="61377DF9"/>
    <w:rsid w:val="619F1F36"/>
    <w:rsid w:val="62191281"/>
    <w:rsid w:val="624060C2"/>
    <w:rsid w:val="62467BC8"/>
    <w:rsid w:val="62E05DA5"/>
    <w:rsid w:val="63532B41"/>
    <w:rsid w:val="635D3F66"/>
    <w:rsid w:val="63FB06CA"/>
    <w:rsid w:val="640A5F1F"/>
    <w:rsid w:val="645C36D2"/>
    <w:rsid w:val="65164655"/>
    <w:rsid w:val="65A25A5D"/>
    <w:rsid w:val="662E0B47"/>
    <w:rsid w:val="663F6A42"/>
    <w:rsid w:val="66551E8A"/>
    <w:rsid w:val="679445D1"/>
    <w:rsid w:val="6838144E"/>
    <w:rsid w:val="6845026A"/>
    <w:rsid w:val="68AA7398"/>
    <w:rsid w:val="69A04061"/>
    <w:rsid w:val="69D93A29"/>
    <w:rsid w:val="69EB6C34"/>
    <w:rsid w:val="6A02360A"/>
    <w:rsid w:val="6AB4472C"/>
    <w:rsid w:val="6B0F76F1"/>
    <w:rsid w:val="6B767B8A"/>
    <w:rsid w:val="6BB53BF7"/>
    <w:rsid w:val="6BFF1D48"/>
    <w:rsid w:val="6C2C3852"/>
    <w:rsid w:val="6C3A079D"/>
    <w:rsid w:val="6C88515B"/>
    <w:rsid w:val="6CCD7854"/>
    <w:rsid w:val="6CF50B68"/>
    <w:rsid w:val="6D064B23"/>
    <w:rsid w:val="6D317DF2"/>
    <w:rsid w:val="6D9A4065"/>
    <w:rsid w:val="6DDD3B13"/>
    <w:rsid w:val="6E4408FB"/>
    <w:rsid w:val="6E7B2948"/>
    <w:rsid w:val="6FDA7681"/>
    <w:rsid w:val="704020FA"/>
    <w:rsid w:val="706F54D7"/>
    <w:rsid w:val="7085489A"/>
    <w:rsid w:val="70DC121A"/>
    <w:rsid w:val="71894177"/>
    <w:rsid w:val="719670F5"/>
    <w:rsid w:val="71F675E2"/>
    <w:rsid w:val="728E30E2"/>
    <w:rsid w:val="72BA78C6"/>
    <w:rsid w:val="72E22D58"/>
    <w:rsid w:val="7354659D"/>
    <w:rsid w:val="73571880"/>
    <w:rsid w:val="742C597A"/>
    <w:rsid w:val="74321F08"/>
    <w:rsid w:val="74E3119F"/>
    <w:rsid w:val="75135111"/>
    <w:rsid w:val="752E10BB"/>
    <w:rsid w:val="756C3507"/>
    <w:rsid w:val="758B1445"/>
    <w:rsid w:val="75AA6994"/>
    <w:rsid w:val="77795167"/>
    <w:rsid w:val="77AE10BF"/>
    <w:rsid w:val="77C21B10"/>
    <w:rsid w:val="78192D36"/>
    <w:rsid w:val="787F0E75"/>
    <w:rsid w:val="78FC1544"/>
    <w:rsid w:val="798E2128"/>
    <w:rsid w:val="7AB30796"/>
    <w:rsid w:val="7AE244DA"/>
    <w:rsid w:val="7B1623D5"/>
    <w:rsid w:val="7B174A92"/>
    <w:rsid w:val="7BBF3F84"/>
    <w:rsid w:val="7BC57958"/>
    <w:rsid w:val="7C0949AD"/>
    <w:rsid w:val="7C5B7D3F"/>
    <w:rsid w:val="7C5E2286"/>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9"/>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3">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151"/>
    <w:qFormat/>
    <w:uiPriority w:val="0"/>
    <w:pPr>
      <w:autoSpaceDE w:val="0"/>
      <w:autoSpaceDN w:val="0"/>
      <w:adjustRightInd w:val="0"/>
      <w:ind w:firstLine="420"/>
      <w:jc w:val="left"/>
    </w:pPr>
    <w:rPr>
      <w:rFonts w:ascii="宋体"/>
      <w:sz w:val="24"/>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toc 7"/>
    <w:basedOn w:val="1"/>
    <w:next w:val="1"/>
    <w:qFormat/>
    <w:uiPriority w:val="39"/>
    <w:pPr>
      <w:ind w:left="2520" w:leftChars="1200"/>
    </w:pPr>
  </w:style>
  <w:style w:type="paragraph" w:styleId="16">
    <w:name w:val="List Number 2"/>
    <w:basedOn w:val="1"/>
    <w:qFormat/>
    <w:uiPriority w:val="0"/>
    <w:pPr>
      <w:numPr>
        <w:ilvl w:val="0"/>
        <w:numId w:val="1"/>
      </w:numPr>
      <w:spacing w:line="360" w:lineRule="auto"/>
    </w:pPr>
    <w:rPr>
      <w:rFonts w:ascii="Calibri" w:hAnsi="Calibri"/>
      <w:szCs w:val="22"/>
    </w:rPr>
  </w:style>
  <w:style w:type="paragraph" w:styleId="17">
    <w:name w:val="table of authorities"/>
    <w:basedOn w:val="1"/>
    <w:next w:val="1"/>
    <w:qFormat/>
    <w:uiPriority w:val="0"/>
    <w:pPr>
      <w:ind w:left="420" w:leftChars="200"/>
    </w:pPr>
  </w:style>
  <w:style w:type="paragraph" w:styleId="18">
    <w:name w:val="Note Heading"/>
    <w:basedOn w:val="1"/>
    <w:next w:val="1"/>
    <w:link w:val="908"/>
    <w:qFormat/>
    <w:uiPriority w:val="0"/>
    <w:pPr>
      <w:spacing w:line="360" w:lineRule="auto"/>
      <w:jc w:val="center"/>
    </w:pPr>
    <w:rPr>
      <w:szCs w:val="22"/>
    </w:rPr>
  </w:style>
  <w:style w:type="paragraph" w:styleId="19">
    <w:name w:val="List Bullet 4"/>
    <w:basedOn w:val="1"/>
    <w:qFormat/>
    <w:uiPriority w:val="0"/>
    <w:pPr>
      <w:numPr>
        <w:ilvl w:val="0"/>
        <w:numId w:val="2"/>
      </w:numPr>
      <w:spacing w:line="360" w:lineRule="auto"/>
    </w:pPr>
    <w:rPr>
      <w:rFonts w:ascii="Calibri" w:hAnsi="Calibri"/>
      <w:szCs w:val="22"/>
    </w:rPr>
  </w:style>
  <w:style w:type="paragraph" w:styleId="20">
    <w:name w:val="index 8"/>
    <w:basedOn w:val="1"/>
    <w:next w:val="1"/>
    <w:qFormat/>
    <w:uiPriority w:val="0"/>
    <w:pPr>
      <w:spacing w:line="360" w:lineRule="auto"/>
      <w:ind w:left="1400" w:leftChars="1400"/>
    </w:pPr>
    <w:rPr>
      <w:sz w:val="24"/>
    </w:rPr>
  </w:style>
  <w:style w:type="paragraph" w:styleId="21">
    <w:name w:val="E-mail Signature"/>
    <w:basedOn w:val="1"/>
    <w:link w:val="584"/>
    <w:qFormat/>
    <w:uiPriority w:val="0"/>
    <w:pPr>
      <w:spacing w:line="360" w:lineRule="auto"/>
    </w:pPr>
    <w:rPr>
      <w:szCs w:val="22"/>
    </w:rPr>
  </w:style>
  <w:style w:type="paragraph" w:styleId="22">
    <w:name w:val="List Number"/>
    <w:basedOn w:val="1"/>
    <w:qFormat/>
    <w:uiPriority w:val="0"/>
    <w:pPr>
      <w:numPr>
        <w:ilvl w:val="0"/>
        <w:numId w:val="3"/>
      </w:numPr>
      <w:spacing w:line="360" w:lineRule="auto"/>
    </w:pPr>
    <w:rPr>
      <w:rFonts w:ascii="Calibri" w:hAnsi="Calibri"/>
      <w:szCs w:val="22"/>
    </w:rPr>
  </w:style>
  <w:style w:type="paragraph" w:styleId="23">
    <w:name w:val="caption"/>
    <w:basedOn w:val="1"/>
    <w:next w:val="1"/>
    <w:link w:val="577"/>
    <w:qFormat/>
    <w:uiPriority w:val="0"/>
    <w:pPr>
      <w:spacing w:line="480" w:lineRule="auto"/>
    </w:pPr>
    <w:rPr>
      <w:rFonts w:ascii="华文中宋" w:hAnsi="华文中宋" w:eastAsia="华文中宋"/>
      <w:sz w:val="36"/>
      <w:szCs w:val="20"/>
    </w:rPr>
  </w:style>
  <w:style w:type="paragraph" w:styleId="24">
    <w:name w:val="index 5"/>
    <w:basedOn w:val="1"/>
    <w:next w:val="1"/>
    <w:qFormat/>
    <w:uiPriority w:val="0"/>
    <w:pPr>
      <w:ind w:left="800" w:leftChars="800"/>
    </w:pPr>
  </w:style>
  <w:style w:type="paragraph" w:styleId="25">
    <w:name w:val="List Bullet"/>
    <w:basedOn w:val="1"/>
    <w:next w:val="1"/>
    <w:qFormat/>
    <w:uiPriority w:val="0"/>
    <w:pPr>
      <w:tabs>
        <w:tab w:val="left" w:pos="360"/>
        <w:tab w:val="left" w:pos="1120"/>
      </w:tabs>
      <w:ind w:firstLine="400"/>
    </w:pPr>
  </w:style>
  <w:style w:type="paragraph" w:styleId="26">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7">
    <w:name w:val="Document Map"/>
    <w:basedOn w:val="1"/>
    <w:link w:val="160"/>
    <w:qFormat/>
    <w:uiPriority w:val="0"/>
    <w:pPr>
      <w:shd w:val="clear" w:color="auto" w:fill="000080"/>
    </w:pPr>
  </w:style>
  <w:style w:type="paragraph" w:styleId="28">
    <w:name w:val="toa heading"/>
    <w:basedOn w:val="1"/>
    <w:next w:val="1"/>
    <w:qFormat/>
    <w:uiPriority w:val="0"/>
    <w:pPr>
      <w:spacing w:before="120"/>
    </w:pPr>
    <w:rPr>
      <w:rFonts w:ascii="Arial" w:hAnsi="Arial"/>
      <w:b/>
      <w:bCs/>
    </w:rPr>
  </w:style>
  <w:style w:type="paragraph" w:styleId="29">
    <w:name w:val="annotation text"/>
    <w:basedOn w:val="1"/>
    <w:link w:val="161"/>
    <w:qFormat/>
    <w:uiPriority w:val="0"/>
    <w:pPr>
      <w:jc w:val="left"/>
    </w:pPr>
  </w:style>
  <w:style w:type="paragraph" w:styleId="30">
    <w:name w:val="index 6"/>
    <w:basedOn w:val="1"/>
    <w:next w:val="1"/>
    <w:qFormat/>
    <w:uiPriority w:val="0"/>
    <w:pPr>
      <w:spacing w:line="360" w:lineRule="auto"/>
      <w:ind w:left="1000" w:leftChars="1000"/>
    </w:pPr>
    <w:rPr>
      <w:sz w:val="24"/>
    </w:rPr>
  </w:style>
  <w:style w:type="paragraph" w:styleId="31">
    <w:name w:val="Salutation"/>
    <w:basedOn w:val="1"/>
    <w:next w:val="1"/>
    <w:link w:val="714"/>
    <w:qFormat/>
    <w:uiPriority w:val="0"/>
    <w:pPr>
      <w:spacing w:line="360" w:lineRule="auto"/>
    </w:pPr>
    <w:rPr>
      <w:szCs w:val="22"/>
    </w:rPr>
  </w:style>
  <w:style w:type="paragraph" w:styleId="32">
    <w:name w:val="Body Text 3"/>
    <w:basedOn w:val="1"/>
    <w:link w:val="162"/>
    <w:qFormat/>
    <w:uiPriority w:val="0"/>
    <w:pPr>
      <w:spacing w:after="120"/>
    </w:pPr>
    <w:rPr>
      <w:sz w:val="16"/>
      <w:szCs w:val="16"/>
    </w:rPr>
  </w:style>
  <w:style w:type="paragraph" w:styleId="33">
    <w:name w:val="Closing"/>
    <w:basedOn w:val="1"/>
    <w:link w:val="809"/>
    <w:qFormat/>
    <w:uiPriority w:val="0"/>
    <w:pPr>
      <w:spacing w:line="360" w:lineRule="auto"/>
      <w:ind w:left="100" w:leftChars="2100"/>
    </w:pPr>
    <w:rPr>
      <w:szCs w:val="22"/>
    </w:rPr>
  </w:style>
  <w:style w:type="paragraph" w:styleId="34">
    <w:name w:val="List Bullet 3"/>
    <w:basedOn w:val="1"/>
    <w:qFormat/>
    <w:uiPriority w:val="0"/>
    <w:pPr>
      <w:tabs>
        <w:tab w:val="left" w:pos="1200"/>
      </w:tabs>
      <w:spacing w:line="360" w:lineRule="auto"/>
      <w:ind w:left="1200" w:hanging="360"/>
    </w:pPr>
    <w:rPr>
      <w:rFonts w:ascii="Calibri" w:hAnsi="Calibri"/>
      <w:szCs w:val="22"/>
    </w:rPr>
  </w:style>
  <w:style w:type="paragraph" w:styleId="35">
    <w:name w:val="Body Text"/>
    <w:basedOn w:val="1"/>
    <w:link w:val="163"/>
    <w:qFormat/>
    <w:uiPriority w:val="0"/>
    <w:pPr>
      <w:tabs>
        <w:tab w:val="left" w:pos="567"/>
      </w:tabs>
      <w:spacing w:before="120" w:line="22" w:lineRule="atLeast"/>
    </w:pPr>
    <w:rPr>
      <w:rFonts w:ascii="宋体" w:hAnsi="宋体"/>
      <w:sz w:val="24"/>
    </w:rPr>
  </w:style>
  <w:style w:type="paragraph" w:styleId="36">
    <w:name w:val="Body Text Indent"/>
    <w:basedOn w:val="1"/>
    <w:link w:val="164"/>
    <w:qFormat/>
    <w:uiPriority w:val="0"/>
    <w:pPr>
      <w:spacing w:line="360" w:lineRule="auto"/>
      <w:ind w:firstLine="570"/>
    </w:pPr>
    <w:rPr>
      <w:sz w:val="24"/>
    </w:rPr>
  </w:style>
  <w:style w:type="paragraph" w:styleId="37">
    <w:name w:val="List Number 3"/>
    <w:basedOn w:val="1"/>
    <w:qFormat/>
    <w:uiPriority w:val="0"/>
    <w:pPr>
      <w:spacing w:line="360" w:lineRule="auto"/>
    </w:pPr>
    <w:rPr>
      <w:rFonts w:ascii="Calibri" w:hAnsi="Calibri"/>
      <w:szCs w:val="22"/>
    </w:r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9"/>
    <w:next w:val="29"/>
    <w:link w:val="174"/>
    <w:qFormat/>
    <w:uiPriority w:val="0"/>
    <w:rPr>
      <w:b/>
      <w:bCs/>
    </w:rPr>
  </w:style>
  <w:style w:type="paragraph" w:styleId="86">
    <w:name w:val="Body Text First Indent"/>
    <w:basedOn w:val="35"/>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6"/>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4"/>
    <w:qFormat/>
    <w:uiPriority w:val="0"/>
    <w:rPr>
      <w:rFonts w:ascii="宋体"/>
      <w:b/>
      <w:kern w:val="44"/>
      <w:sz w:val="32"/>
    </w:rPr>
  </w:style>
  <w:style w:type="character" w:customStyle="1" w:styleId="151">
    <w:name w:val="正文缩进 字符2"/>
    <w:link w:val="9"/>
    <w:qFormat/>
    <w:uiPriority w:val="0"/>
    <w:rPr>
      <w:rFonts w:ascii="宋体" w:eastAsia="宋体"/>
      <w:kern w:val="2"/>
      <w:sz w:val="24"/>
      <w:szCs w:val="24"/>
      <w:lang w:val="en-US" w:eastAsia="zh-CN" w:bidi="ar-SA"/>
    </w:rPr>
  </w:style>
  <w:style w:type="character" w:customStyle="1" w:styleId="152">
    <w:name w:val="标题 2 字符2"/>
    <w:link w:val="5"/>
    <w:qFormat/>
    <w:uiPriority w:val="3"/>
    <w:rPr>
      <w:rFonts w:ascii="Arial" w:hAnsi="Arial" w:eastAsia="黑体"/>
      <w:b/>
      <w:sz w:val="30"/>
      <w:lang w:val="en-US" w:eastAsia="zh-CN" w:bidi="ar-SA"/>
    </w:rPr>
  </w:style>
  <w:style w:type="character" w:customStyle="1" w:styleId="153">
    <w:name w:val="标题 3 字符1"/>
    <w:link w:val="6"/>
    <w:qFormat/>
    <w:uiPriority w:val="0"/>
    <w:rPr>
      <w:rFonts w:ascii="宋体" w:eastAsia="宋体"/>
      <w:b/>
      <w:sz w:val="24"/>
      <w:u w:val="single"/>
      <w:lang w:val="en-US" w:eastAsia="zh-CN" w:bidi="ar-SA"/>
    </w:rPr>
  </w:style>
  <w:style w:type="character" w:customStyle="1" w:styleId="154">
    <w:name w:val="标题 4 字符2"/>
    <w:link w:val="7"/>
    <w:qFormat/>
    <w:uiPriority w:val="0"/>
    <w:rPr>
      <w:rFonts w:ascii="Arial" w:hAnsi="Arial" w:eastAsia="黑体"/>
      <w:b/>
      <w:sz w:val="28"/>
    </w:rPr>
  </w:style>
  <w:style w:type="character" w:customStyle="1" w:styleId="155">
    <w:name w:val="标题 5 字符1"/>
    <w:link w:val="8"/>
    <w:qFormat/>
    <w:uiPriority w:val="6"/>
    <w:rPr>
      <w:b/>
      <w:sz w:val="28"/>
    </w:rPr>
  </w:style>
  <w:style w:type="character" w:customStyle="1" w:styleId="156">
    <w:name w:val="标题 6 字符1"/>
    <w:link w:val="10"/>
    <w:qFormat/>
    <w:uiPriority w:val="0"/>
    <w:rPr>
      <w:rFonts w:ascii="Arial" w:hAnsi="Arial" w:eastAsia="黑体"/>
      <w:b/>
      <w:sz w:val="24"/>
    </w:rPr>
  </w:style>
  <w:style w:type="character" w:customStyle="1" w:styleId="157">
    <w:name w:val="标题 7 字符1"/>
    <w:link w:val="11"/>
    <w:qFormat/>
    <w:uiPriority w:val="0"/>
    <w:rPr>
      <w:b/>
      <w:sz w:val="24"/>
    </w:rPr>
  </w:style>
  <w:style w:type="character" w:customStyle="1" w:styleId="158">
    <w:name w:val="标题 8 字符1"/>
    <w:link w:val="12"/>
    <w:qFormat/>
    <w:uiPriority w:val="0"/>
    <w:rPr>
      <w:rFonts w:ascii="Arial" w:hAnsi="Arial" w:eastAsia="黑体"/>
      <w:sz w:val="24"/>
    </w:rPr>
  </w:style>
  <w:style w:type="character" w:customStyle="1" w:styleId="159">
    <w:name w:val="标题 9 字符1"/>
    <w:link w:val="13"/>
    <w:qFormat/>
    <w:uiPriority w:val="0"/>
    <w:rPr>
      <w:rFonts w:ascii="Arial" w:hAnsi="Arial" w:eastAsia="黑体"/>
      <w:sz w:val="21"/>
    </w:rPr>
  </w:style>
  <w:style w:type="character" w:customStyle="1" w:styleId="160">
    <w:name w:val="文档结构图 字符2"/>
    <w:link w:val="27"/>
    <w:qFormat/>
    <w:uiPriority w:val="0"/>
    <w:rPr>
      <w:kern w:val="2"/>
      <w:sz w:val="21"/>
      <w:szCs w:val="24"/>
      <w:shd w:val="clear" w:color="auto" w:fill="000080"/>
    </w:rPr>
  </w:style>
  <w:style w:type="character" w:customStyle="1" w:styleId="161">
    <w:name w:val="批注文字 字符2"/>
    <w:link w:val="29"/>
    <w:qFormat/>
    <w:uiPriority w:val="0"/>
    <w:rPr>
      <w:kern w:val="2"/>
      <w:sz w:val="21"/>
      <w:szCs w:val="24"/>
    </w:rPr>
  </w:style>
  <w:style w:type="character" w:customStyle="1" w:styleId="162">
    <w:name w:val="正文文本 3 字符1"/>
    <w:link w:val="32"/>
    <w:qFormat/>
    <w:uiPriority w:val="99"/>
    <w:rPr>
      <w:kern w:val="2"/>
      <w:sz w:val="16"/>
      <w:szCs w:val="16"/>
    </w:rPr>
  </w:style>
  <w:style w:type="character" w:customStyle="1" w:styleId="163">
    <w:name w:val="正文文本 字符2"/>
    <w:link w:val="35"/>
    <w:qFormat/>
    <w:uiPriority w:val="0"/>
    <w:rPr>
      <w:rFonts w:ascii="宋体" w:hAnsi="宋体"/>
      <w:kern w:val="2"/>
      <w:sz w:val="24"/>
      <w:szCs w:val="24"/>
    </w:rPr>
  </w:style>
  <w:style w:type="character" w:customStyle="1" w:styleId="164">
    <w:name w:val="正文文本缩进 字符2"/>
    <w:link w:val="36"/>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6"/>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字符"/>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7"/>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5"/>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6"/>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4"/>
    <w:qFormat/>
    <w:uiPriority w:val="0"/>
    <w:pPr>
      <w:jc w:val="left"/>
    </w:pPr>
    <w:rPr>
      <w:sz w:val="24"/>
      <w:szCs w:val="24"/>
    </w:rPr>
  </w:style>
  <w:style w:type="paragraph" w:customStyle="1" w:styleId="301">
    <w:name w:val="正文小标题"/>
    <w:basedOn w:val="1"/>
    <w:next w:val="9"/>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9"/>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6"/>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5"/>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2"/>
    <w:qFormat/>
    <w:uiPriority w:val="99"/>
    <w:rPr>
      <w:rFonts w:ascii="宋体"/>
      <w:sz w:val="24"/>
      <w:szCs w:val="20"/>
    </w:rPr>
  </w:style>
  <w:style w:type="paragraph" w:customStyle="1" w:styleId="398">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4"/>
    <w:next w:val="1"/>
    <w:qFormat/>
    <w:uiPriority w:val="0"/>
    <w:pPr>
      <w:spacing w:line="360" w:lineRule="auto"/>
    </w:pPr>
    <w:rPr>
      <w:rFonts w:hAnsi="宋体"/>
      <w:sz w:val="24"/>
      <w:szCs w:val="24"/>
    </w:rPr>
  </w:style>
  <w:style w:type="paragraph" w:customStyle="1" w:styleId="405">
    <w:name w:val="2"/>
    <w:basedOn w:val="1"/>
    <w:next w:val="36"/>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6"/>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5"/>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6"/>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6"/>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4"/>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4"/>
    <w:next w:val="5"/>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6"/>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6"/>
    <w:next w:val="7"/>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5"/>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3"/>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9"/>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3"/>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3"/>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5"/>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1"/>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3"/>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3"/>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3"/>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3"/>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3"/>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1"/>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6"/>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3"/>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5"/>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3"/>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7"/>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6"/>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8"/>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7"/>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5"/>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5"/>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9"/>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0"/>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6"/>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6"/>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6"/>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4"/>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9"/>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5"/>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7"/>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9"/>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9"/>
    <w:next w:val="23"/>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3"/>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5"/>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1"/>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5"/>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9"/>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2"/>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5"/>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6"/>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3"/>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5"/>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5"/>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5"/>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9"/>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4"/>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5"/>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9"/>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0"/>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3"/>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4"/>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9"/>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5"/>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4"/>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5"/>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3"/>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5"/>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5"/>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6"/>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5"/>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7"/>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9"/>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5"/>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5"/>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3"/>
    <w:qFormat/>
    <w:uiPriority w:val="0"/>
    <w:pPr>
      <w:spacing w:line="360" w:lineRule="auto"/>
      <w:jc w:val="center"/>
    </w:pPr>
    <w:rPr>
      <w:rFonts w:ascii="宋体" w:hAnsi="宋体" w:eastAsia="宋体"/>
      <w:sz w:val="24"/>
    </w:rPr>
  </w:style>
  <w:style w:type="paragraph" w:customStyle="1" w:styleId="1926">
    <w:name w:val="模板标题1"/>
    <w:basedOn w:val="4"/>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9"/>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9"/>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9"/>
    <w:next w:val="29"/>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9"/>
    <w:next w:val="29"/>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6"/>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8"/>
    <w:qFormat/>
    <w:uiPriority w:val="0"/>
    <w:pPr>
      <w:numPr>
        <w:ilvl w:val="3"/>
        <w:numId w:val="67"/>
      </w:numPr>
      <w:spacing w:before="0" w:after="0" w:line="360" w:lineRule="auto"/>
    </w:pPr>
    <w:rPr>
      <w:rFonts w:hAnsi="Calibri"/>
      <w:sz w:val="24"/>
    </w:rPr>
  </w:style>
  <w:style w:type="paragraph" w:customStyle="1" w:styleId="2013">
    <w:name w:val="标题4-技术需求"/>
    <w:basedOn w:val="7"/>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10"/>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86" textRotate="1"/>
    <customShpInfo spid="_x0000_s3073"/>
    <customShpInfo spid="_x0000_s3087" textRotate="1"/>
    <customShpInfo spid="_x0000_s3088" textRotate="1"/>
    <customShpInfo spid="_x0000_s3089" textRotate="1"/>
    <customShpInfo spid="_x0000_s3090" textRotate="1"/>
    <customShpInfo spid="_x0000_s3091" textRotate="1"/>
    <customShpInfo spid="_x0000_s3092" textRotate="1"/>
    <customShpInfo spid="_x0000_s3093" textRotate="1"/>
    <customShpInfo spid="_x0000_s3094" textRotate="1"/>
    <customShpInfo spid="_x0000_s3095" textRotate="1"/>
    <customShpInfo spid="_x0000_s309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16608</Words>
  <Characters>17628</Characters>
  <Lines>276</Lines>
  <Paragraphs>77</Paragraphs>
  <TotalTime>28</TotalTime>
  <ScaleCrop>false</ScaleCrop>
  <LinksUpToDate>false</LinksUpToDate>
  <CharactersWithSpaces>18214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匕鬯不惊</cp:lastModifiedBy>
  <cp:lastPrinted>2023-10-11T11:30:00Z</cp:lastPrinted>
  <dcterms:modified xsi:type="dcterms:W3CDTF">2025-11-26T01:53:09Z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73CF74F6D40142E1B9B52B225246A60C_13</vt:lpwstr>
  </property>
  <property fmtid="{D5CDD505-2E9C-101B-9397-08002B2CF9AE}" pid="4" name="KSOTemplateDocerSaveRecord">
    <vt:lpwstr>eyJoZGlkIjoiZWIxZTJlYTBjMTlhYjg1ZDRhZmU5OTFmZDIyMDRmMzIiLCJ1c2VySWQiOiIxNTUwMzU2MDE3In0=</vt:lpwstr>
  </property>
</Properties>
</file>