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6"/>
        <w:rPr>
          <w:rFonts w:hint="eastAsia"/>
        </w:rPr>
      </w:pPr>
    </w:p>
    <w:p>
      <w:pPr>
        <w:pStyle w:val="6"/>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2025年教育系统多媒体设备补充更新项目触摸屏采购项目公开招标文件</w:t>
      </w:r>
    </w:p>
    <w:p>
      <w:pPr>
        <w:spacing w:line="360" w:lineRule="auto"/>
        <w:jc w:val="center"/>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项目名称：2025年教育系统多媒体设备补充更新项目触摸屏采购项目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w:t>
      </w:r>
      <w:r>
        <w:rPr>
          <w:rFonts w:hint="eastAsia" w:ascii="宋体" w:hAnsi="宋体" w:cs="宋体"/>
          <w:bCs/>
          <w:sz w:val="32"/>
          <w:szCs w:val="32"/>
          <w:lang w:val="en-US" w:eastAsia="zh-CN"/>
        </w:rPr>
        <w:t>7378</w:t>
      </w:r>
      <w:r>
        <w:rPr>
          <w:rFonts w:hint="eastAsia" w:ascii="宋体" w:hAnsi="宋体" w:cs="宋体"/>
          <w:bCs/>
          <w:sz w:val="32"/>
          <w:szCs w:val="32"/>
        </w:rPr>
        <w:t>-XM001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人：北京市石景山区教育委员会教育技术装备中心</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0" w:name="_Toc11889"/>
      <w:bookmarkStart w:id="1" w:name="_Toc99301418"/>
      <w:r>
        <w:rPr>
          <w:rFonts w:hint="eastAsia" w:ascii="宋体" w:hAnsi="宋体" w:cs="宋体"/>
          <w:b/>
          <w:color w:val="auto"/>
          <w:sz w:val="36"/>
          <w:szCs w:val="36"/>
        </w:rPr>
        <w:t>目     录</w:t>
      </w:r>
      <w:bookmarkEnd w:id="0"/>
      <w:bookmarkEnd w:id="1"/>
    </w:p>
    <w:p>
      <w:pPr>
        <w:rPr>
          <w:rFonts w:hint="eastAsia" w:ascii="宋体" w:hAnsi="宋体" w:cs="宋体"/>
        </w:rPr>
      </w:pPr>
    </w:p>
    <w:p>
      <w:pPr>
        <w:rPr>
          <w:rFonts w:hint="eastAsia" w:ascii="宋体" w:hAnsi="宋体" w:cs="宋体"/>
        </w:rPr>
      </w:pPr>
    </w:p>
    <w:p>
      <w:pPr>
        <w:rPr>
          <w:rFonts w:hint="eastAsia" w:ascii="宋体" w:hAnsi="宋体" w:cs="宋体"/>
        </w:rPr>
      </w:pPr>
    </w:p>
    <w:p>
      <w:pPr>
        <w:pStyle w:val="35"/>
        <w:tabs>
          <w:tab w:val="right" w:leader="dot" w:pos="8733"/>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"_Toc10929" </w:instrText>
      </w:r>
      <w:r>
        <w:fldChar w:fldCharType="separate"/>
      </w:r>
      <w:r>
        <w:rPr>
          <w:rFonts w:hint="eastAsia" w:cs="宋体"/>
          <w:szCs w:val="36"/>
        </w:rPr>
        <w:t>第一章   投标邀请</w:t>
      </w:r>
      <w:r>
        <w:tab/>
      </w:r>
      <w:r>
        <w:fldChar w:fldCharType="begin"/>
      </w:r>
      <w:r>
        <w:instrText xml:space="preserve"> PAGEREF _Toc10929 \h </w:instrText>
      </w:r>
      <w:r>
        <w:fldChar w:fldCharType="separate"/>
      </w:r>
      <w: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"_Toc15240" </w:instrText>
      </w:r>
      <w:r>
        <w:fldChar w:fldCharType="separate"/>
      </w:r>
      <w:r>
        <w:rPr>
          <w:rFonts w:hint="eastAsia" w:cs="宋体"/>
          <w:szCs w:val="36"/>
        </w:rPr>
        <w:t>第二章   投标人须知</w:t>
      </w:r>
      <w:r>
        <w:tab/>
      </w:r>
      <w:r>
        <w:fldChar w:fldCharType="begin"/>
      </w:r>
      <w:r>
        <w:instrText xml:space="preserve"> PAGEREF _Toc15240 \h </w:instrText>
      </w:r>
      <w:r>
        <w:fldChar w:fldCharType="separate"/>
      </w:r>
      <w:r>
        <w:t>7</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"_Toc26602" </w:instrText>
      </w:r>
      <w:r>
        <w:fldChar w:fldCharType="separate"/>
      </w:r>
      <w:r>
        <w:rPr>
          <w:rFonts w:hint="eastAsia" w:cs="宋体"/>
          <w:szCs w:val="36"/>
        </w:rPr>
        <w:t>第三章   资格审查</w:t>
      </w:r>
      <w:r>
        <w:tab/>
      </w:r>
      <w:r>
        <w:fldChar w:fldCharType="begin"/>
      </w:r>
      <w:r>
        <w:instrText xml:space="preserve"> PAGEREF _Toc26602 \h </w:instrText>
      </w:r>
      <w:r>
        <w:fldChar w:fldCharType="separate"/>
      </w:r>
      <w:r>
        <w:t>2</w:t>
      </w:r>
      <w:r>
        <w:rPr>
          <w:rFonts w:hint="eastAsia"/>
          <w:lang w:val="en-US" w:eastAsia="zh-CN"/>
        </w:rPr>
        <w:t>1</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"_Toc5513" </w:instrText>
      </w:r>
      <w:r>
        <w:fldChar w:fldCharType="separate"/>
      </w:r>
      <w:r>
        <w:rPr>
          <w:rFonts w:hint="eastAsia" w:cs="宋体"/>
          <w:szCs w:val="36"/>
        </w:rPr>
        <w:t>第四章   评标程序、评标方法和评标标准</w:t>
      </w:r>
      <w:r>
        <w:tab/>
      </w:r>
      <w:r>
        <w:fldChar w:fldCharType="begin"/>
      </w:r>
      <w:r>
        <w:instrText xml:space="preserve"> PAGEREF _Toc5513 \h </w:instrText>
      </w:r>
      <w:r>
        <w:fldChar w:fldCharType="separate"/>
      </w:r>
      <w:r>
        <w:t>2</w:t>
      </w:r>
      <w:r>
        <w:rPr>
          <w:rFonts w:hint="eastAsia"/>
          <w:lang w:val="en-US" w:eastAsia="zh-CN"/>
        </w:rP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"_Toc2998" </w:instrText>
      </w:r>
      <w:r>
        <w:fldChar w:fldCharType="separate"/>
      </w:r>
      <w:r>
        <w:rPr>
          <w:rFonts w:hint="eastAsia" w:cs="宋体"/>
          <w:szCs w:val="36"/>
        </w:rPr>
        <w:t>第五章   采购需求</w:t>
      </w:r>
      <w:r>
        <w:tab/>
      </w:r>
      <w:r>
        <w:rPr>
          <w:rFonts w:hint="eastAsia"/>
          <w:lang w:val="en-US" w:eastAsia="zh-CN"/>
        </w:rPr>
        <w:t>3</w:t>
      </w:r>
      <w:r>
        <w:fldChar w:fldCharType="end"/>
      </w:r>
      <w:r>
        <w:rPr>
          <w:rFonts w:hint="eastAsia"/>
          <w:lang w:val="en-US" w:eastAsia="zh-CN"/>
        </w:rPr>
        <w:t>1</w:t>
      </w:r>
    </w:p>
    <w:p>
      <w:pPr>
        <w:pStyle w:val="35"/>
        <w:tabs>
          <w:tab w:val="right" w:leader="dot" w:pos="8733"/>
          <w:tab w:val="clear" w:pos="1050"/>
          <w:tab w:val="clear" w:pos="8937"/>
        </w:tabs>
        <w:rPr>
          <w:rFonts w:hint="eastAsia"/>
        </w:rPr>
      </w:pPr>
      <w:r>
        <w:fldChar w:fldCharType="begin"/>
      </w:r>
      <w:r>
        <w:instrText xml:space="preserve"> HYPERLINK \l "_Toc26892" </w:instrText>
      </w:r>
      <w:r>
        <w:fldChar w:fldCharType="separate"/>
      </w:r>
      <w:r>
        <w:rPr>
          <w:rFonts w:hint="eastAsia" w:cs="宋体"/>
          <w:szCs w:val="36"/>
        </w:rPr>
        <w:t>第六章   拟签订的合同文本</w:t>
      </w:r>
      <w:r>
        <w:tab/>
      </w:r>
      <w:r>
        <w:rPr>
          <w:rFonts w:hint="eastAsia"/>
          <w:lang w:val="en-US" w:eastAsia="zh-CN"/>
        </w:rPr>
        <w:t>3</w:t>
      </w:r>
      <w:r>
        <w:fldChar w:fldCharType="end"/>
      </w:r>
      <w:r>
        <w:rPr>
          <w:rFonts w:hint="eastAsia"/>
          <w:lang w:val="en-US" w:eastAsia="zh-CN"/>
        </w:rPr>
        <w:t>6</w:t>
      </w:r>
    </w:p>
    <w:p>
      <w:pPr>
        <w:pStyle w:val="35"/>
        <w:tabs>
          <w:tab w:val="right" w:leader="dot" w:pos="8733"/>
          <w:tab w:val="clear" w:pos="1050"/>
          <w:tab w:val="clear" w:pos="8937"/>
        </w:tabs>
        <w:rPr>
          <w:rFonts w:hint="eastAsia"/>
        </w:rPr>
      </w:pPr>
      <w:r>
        <w:fldChar w:fldCharType="begin"/>
      </w:r>
      <w:r>
        <w:instrText xml:space="preserve"> HYPERLINK \l "_Toc27509" </w:instrText>
      </w:r>
      <w:r>
        <w:fldChar w:fldCharType="separate"/>
      </w:r>
      <w:r>
        <w:rPr>
          <w:rFonts w:hint="eastAsia" w:cs="宋体"/>
          <w:szCs w:val="36"/>
        </w:rPr>
        <w:t>第七章   投标文件格式</w:t>
      </w:r>
      <w:r>
        <w:tab/>
      </w:r>
      <w:r>
        <w:rPr>
          <w:rFonts w:hint="eastAsia"/>
          <w:lang w:val="en-US" w:eastAsia="zh-CN"/>
        </w:rPr>
        <w:t>4</w:t>
      </w:r>
      <w:r>
        <w:fldChar w:fldCharType="end"/>
      </w:r>
      <w:r>
        <w:rPr>
          <w:rFonts w:hint="eastAsia"/>
          <w:lang w:val="en-US" w:eastAsia="zh-CN"/>
        </w:rPr>
        <w:t>2</w:t>
      </w:r>
    </w:p>
    <w:p>
      <w:pPr>
        <w:pStyle w:val="35"/>
        <w:spacing w:line="360" w:lineRule="auto"/>
        <w:rPr>
          <w:rFonts w:hint="eastAsia" w:cs="宋体"/>
        </w:rPr>
      </w:pPr>
      <w:r>
        <w:rPr>
          <w:rFonts w:hint="eastAsia" w:cs="宋体"/>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w:t>
      </w:r>
      <w:r>
        <w:rPr>
          <w:rFonts w:hint="eastAsia" w:ascii="宋体" w:hAnsi="宋体" w:cs="宋体"/>
          <w:sz w:val="24"/>
          <w:u w:val="single"/>
          <w:lang w:val="en-US" w:eastAsia="zh-CN"/>
        </w:rPr>
        <w:t>7378</w:t>
      </w:r>
      <w:r>
        <w:rPr>
          <w:rFonts w:hint="eastAsia" w:ascii="宋体" w:hAnsi="宋体" w:cs="宋体"/>
          <w:sz w:val="24"/>
          <w:u w:val="single"/>
        </w:rPr>
        <w:t>-XM001</w:t>
      </w:r>
    </w:p>
    <w:p>
      <w:pPr>
        <w:numPr>
          <w:ilvl w:val="0"/>
          <w:numId w:val="10"/>
        </w:numPr>
        <w:spacing w:line="360" w:lineRule="auto"/>
        <w:ind w:right="-273" w:rightChars="-130"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2025年教育系统多媒体设备补充更新项目触摸屏采购项目</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1110.1199</w:t>
      </w:r>
      <w:r>
        <w:rPr>
          <w:rFonts w:hint="eastAsia" w:ascii="宋体" w:hAnsi="宋体" w:cs="宋体"/>
          <w:sz w:val="24"/>
        </w:rPr>
        <w:t>万元、项目最高限价：</w:t>
      </w:r>
      <w:r>
        <w:rPr>
          <w:rFonts w:hint="eastAsia" w:ascii="宋体" w:hAnsi="宋体" w:cs="宋体"/>
          <w:sz w:val="24"/>
          <w:u w:val="single"/>
          <w:lang w:val="en-US" w:eastAsia="zh-CN"/>
        </w:rPr>
        <w:t>1110.1199</w:t>
      </w:r>
      <w:r>
        <w:rPr>
          <w:rFonts w:hint="eastAsia" w:ascii="宋体" w:hAnsi="宋体" w:cs="宋体"/>
          <w:sz w:val="24"/>
        </w:rPr>
        <w:t>万元</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8"/>
        <w:tblW w:w="9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805"/>
        <w:gridCol w:w="1960"/>
        <w:gridCol w:w="885"/>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2805"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960"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885"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3675"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rPr>
              <w:t>0</w:t>
            </w:r>
            <w:r>
              <w:rPr>
                <w:rFonts w:hint="eastAsia" w:ascii="宋体" w:hAnsi="宋体" w:cs="宋体"/>
                <w:bCs/>
                <w:sz w:val="24"/>
                <w:lang w:val="en-US" w:eastAsia="zh-CN"/>
              </w:rPr>
              <w:t>5</w:t>
            </w:r>
            <w:bookmarkStart w:id="841" w:name="_GoBack"/>
            <w:bookmarkEnd w:id="841"/>
          </w:p>
        </w:tc>
        <w:tc>
          <w:tcPr>
            <w:tcW w:w="2805" w:type="dxa"/>
            <w:vAlign w:val="center"/>
          </w:tcPr>
          <w:p>
            <w:pPr>
              <w:spacing w:line="360" w:lineRule="auto"/>
              <w:jc w:val="center"/>
              <w:rPr>
                <w:rFonts w:hint="eastAsia" w:ascii="宋体" w:hAnsi="宋体" w:eastAsia="宋体" w:cs="宋体"/>
                <w:bCs/>
                <w:color w:val="auto"/>
                <w:sz w:val="24"/>
                <w:lang w:eastAsia="zh-CN"/>
              </w:rPr>
            </w:pPr>
            <w:r>
              <w:rPr>
                <w:rFonts w:hint="eastAsia" w:ascii="宋体" w:hAnsi="宋体" w:cs="宋体"/>
                <w:bCs/>
                <w:color w:val="auto"/>
                <w:sz w:val="24"/>
                <w:lang w:eastAsia="zh-CN"/>
              </w:rPr>
              <w:t>第五包：电教设备</w:t>
            </w:r>
            <w:r>
              <w:rPr>
                <w:rFonts w:hint="eastAsia" w:ascii="宋体" w:hAnsi="宋体" w:cs="宋体"/>
                <w:bCs/>
                <w:color w:val="auto"/>
                <w:sz w:val="24"/>
                <w:lang w:val="en-US" w:eastAsia="zh-CN"/>
              </w:rPr>
              <w:t>1</w:t>
            </w:r>
          </w:p>
        </w:tc>
        <w:tc>
          <w:tcPr>
            <w:tcW w:w="1960" w:type="dxa"/>
            <w:vAlign w:val="center"/>
          </w:tcPr>
          <w:p>
            <w:pPr>
              <w:spacing w:line="360" w:lineRule="auto"/>
              <w:jc w:val="center"/>
              <w:rPr>
                <w:rFonts w:hint="eastAsia" w:ascii="宋体" w:hAnsi="宋体" w:cs="宋体"/>
                <w:bCs/>
                <w:color w:val="auto"/>
                <w:sz w:val="24"/>
              </w:rPr>
            </w:pPr>
            <w:r>
              <w:rPr>
                <w:rFonts w:hint="eastAsia" w:ascii="宋体" w:hAnsi="宋体" w:cs="宋体"/>
                <w:color w:val="auto"/>
                <w:kern w:val="0"/>
                <w:sz w:val="24"/>
                <w:lang w:val="en-US" w:eastAsia="zh-CN" w:bidi="ar"/>
              </w:rPr>
              <w:t>31.058</w:t>
            </w:r>
            <w:r>
              <w:rPr>
                <w:rFonts w:hint="eastAsia" w:ascii="宋体" w:hAnsi="宋体" w:cs="宋体"/>
                <w:color w:val="auto"/>
                <w:kern w:val="0"/>
                <w:sz w:val="24"/>
                <w:lang w:bidi="ar"/>
              </w:rPr>
              <w:t>万元</w:t>
            </w:r>
          </w:p>
        </w:tc>
        <w:tc>
          <w:tcPr>
            <w:tcW w:w="885" w:type="dxa"/>
            <w:vAlign w:val="center"/>
          </w:tcPr>
          <w:p>
            <w:pPr>
              <w:spacing w:line="360" w:lineRule="auto"/>
              <w:jc w:val="center"/>
              <w:rPr>
                <w:rFonts w:hint="eastAsia" w:ascii="宋体" w:hAnsi="宋体" w:eastAsia="宋体" w:cs="宋体"/>
                <w:bCs/>
                <w:sz w:val="24"/>
                <w:lang w:eastAsia="zh-CN"/>
              </w:rPr>
            </w:pPr>
            <w:r>
              <w:rPr>
                <w:rFonts w:hint="eastAsia" w:ascii="宋体" w:hAnsi="宋体" w:cs="宋体"/>
                <w:bCs/>
                <w:color w:val="auto"/>
                <w:sz w:val="24"/>
                <w:lang w:val="en-US" w:eastAsia="zh-CN"/>
              </w:rPr>
              <w:t>1批</w:t>
            </w:r>
          </w:p>
        </w:tc>
        <w:tc>
          <w:tcPr>
            <w:tcW w:w="3675"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1"/>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color w:val="auto"/>
          <w:sz w:val="24"/>
        </w:rPr>
        <w:t>自合同签订生效后</w:t>
      </w:r>
      <w:r>
        <w:rPr>
          <w:rFonts w:hint="eastAsia" w:ascii="宋体" w:hAnsi="宋体" w:cs="宋体"/>
          <w:color w:val="auto"/>
          <w:sz w:val="24"/>
          <w:lang w:val="en-US" w:eastAsia="zh-CN"/>
        </w:rPr>
        <w:t>4</w:t>
      </w:r>
      <w:r>
        <w:rPr>
          <w:rFonts w:hint="eastAsia" w:ascii="宋体" w:hAnsi="宋体" w:cs="宋体"/>
          <w:color w:val="auto"/>
          <w:sz w:val="24"/>
        </w:rPr>
        <w:t>0日内</w:t>
      </w:r>
      <w:r>
        <w:rPr>
          <w:rFonts w:hint="eastAsia" w:ascii="宋体" w:hAnsi="宋体" w:cs="宋体"/>
          <w:color w:val="auto"/>
          <w:sz w:val="24"/>
          <w:lang w:eastAsia="zh-CN"/>
        </w:rPr>
        <w:t>完成供货、</w:t>
      </w:r>
      <w:r>
        <w:rPr>
          <w:rFonts w:hint="eastAsia" w:ascii="宋体" w:hAnsi="宋体" w:cs="宋体"/>
          <w:color w:val="auto"/>
          <w:sz w:val="24"/>
        </w:rPr>
        <w:t>安装、调试</w:t>
      </w:r>
      <w:r>
        <w:rPr>
          <w:rFonts w:hint="eastAsia" w:ascii="宋体" w:hAnsi="宋体" w:cs="宋体"/>
          <w:color w:val="auto"/>
          <w:sz w:val="24"/>
          <w:lang w:eastAsia="zh-CN"/>
        </w:rPr>
        <w:t>工作</w:t>
      </w:r>
      <w:r>
        <w:rPr>
          <w:rFonts w:hint="eastAsia" w:ascii="宋体" w:hAnsi="宋体" w:cs="宋体"/>
          <w:color w:val="auto"/>
          <w:sz w:val="24"/>
        </w:rPr>
        <w:t>。</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4"/>
        <w:spacing w:before="0" w:line="360" w:lineRule="auto"/>
        <w:jc w:val="left"/>
        <w:rPr>
          <w:rFonts w:hint="eastAsia" w:ascii="宋体" w:hAnsi="宋体" w:eastAsia="宋体" w:cs="宋体"/>
          <w:sz w:val="24"/>
          <w:szCs w:val="24"/>
        </w:rPr>
      </w:pPr>
      <w:bookmarkStart w:id="3" w:name="_Toc35393791"/>
      <w:bookmarkStart w:id="4" w:name="_Toc28359003"/>
      <w:bookmarkStart w:id="5" w:name="_Toc28359080"/>
      <w:bookmarkStart w:id="6" w:name="_Toc35393622"/>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792"/>
      <w:bookmarkStart w:id="8" w:name="_Toc35393623"/>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lang w:val="en-US" w:eastAsia="zh-CN"/>
        </w:rPr>
        <w:t xml:space="preserve"> </w:t>
      </w:r>
      <w:r>
        <w:rPr>
          <w:rFonts w:hint="eastAsia" w:ascii="宋体" w:hAnsi="宋体" w:cs="宋体"/>
          <w:sz w:val="24"/>
        </w:rPr>
        <w:t>□小微企业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：提供的货物全部由符合政策要求的中小/小微企业制造、服务全部由符合政策要求的中小/小微企业承接。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11</w:t>
      </w:r>
      <w:r>
        <w:rPr>
          <w:rFonts w:hint="eastAsia" w:ascii="宋体" w:hAnsi="宋体" w:cs="宋体"/>
          <w:color w:val="auto"/>
          <w:sz w:val="24"/>
          <w:u w:val="single"/>
        </w:rPr>
        <w:t>月</w:t>
      </w:r>
      <w:r>
        <w:rPr>
          <w:rFonts w:hint="eastAsia" w:ascii="宋体" w:hAnsi="宋体" w:cs="宋体"/>
          <w:color w:val="auto"/>
          <w:sz w:val="24"/>
          <w:u w:val="single"/>
          <w:lang w:val="en-US" w:eastAsia="zh-CN"/>
        </w:rPr>
        <w:t>18</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2025</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11</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24</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9" w:name="_Toc28359082"/>
      <w:bookmarkStart w:id="10" w:name="_Toc28359005"/>
      <w:bookmarkStart w:id="11" w:name="_Toc35393624"/>
      <w:bookmarkStart w:id="12" w:name="_Toc35393793"/>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4"/>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9</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3" w:name="_Toc28359084"/>
      <w:bookmarkStart w:id="14" w:name="_Toc35393625"/>
      <w:bookmarkStart w:id="15" w:name="_Toc35393794"/>
      <w:bookmarkStart w:id="16" w:name="_Toc28359007"/>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7" w:name="_Toc35393626"/>
      <w:bookmarkStart w:id="18" w:name="_Toc35393795"/>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7"/>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7"/>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7"/>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7"/>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7"/>
        <w:spacing w:before="15" w:line="360" w:lineRule="auto"/>
        <w:ind w:left="498"/>
        <w:rPr>
          <w:rFonts w:hint="eastAsia" w:cs="宋体"/>
        </w:rPr>
      </w:pPr>
      <w:r>
        <w:rPr>
          <w:rFonts w:hint="eastAsia" w:cs="宋体"/>
          <w:spacing w:val="3"/>
        </w:rPr>
        <w:t>3.2 注册</w:t>
      </w:r>
    </w:p>
    <w:p>
      <w:pPr>
        <w:pStyle w:val="17"/>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7"/>
        <w:spacing w:before="9" w:line="360" w:lineRule="auto"/>
        <w:ind w:left="498"/>
        <w:rPr>
          <w:rFonts w:hint="eastAsia" w:cs="宋体"/>
        </w:rPr>
      </w:pPr>
      <w:r>
        <w:rPr>
          <w:rFonts w:hint="eastAsia" w:cs="宋体"/>
          <w:spacing w:val="1"/>
        </w:rPr>
        <w:t>3.3 驱动、客户端下载</w:t>
      </w:r>
    </w:p>
    <w:p>
      <w:pPr>
        <w:pStyle w:val="17"/>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7"/>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7"/>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7"/>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7"/>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7"/>
        <w:spacing w:before="11" w:line="360" w:lineRule="auto"/>
        <w:ind w:left="498"/>
        <w:rPr>
          <w:rFonts w:hint="eastAsia" w:cs="宋体"/>
        </w:rPr>
      </w:pPr>
      <w:r>
        <w:rPr>
          <w:rFonts w:hint="eastAsia" w:cs="宋体"/>
          <w:spacing w:val="1"/>
        </w:rPr>
        <w:t>3.5 编制电子投标文件</w:t>
      </w:r>
    </w:p>
    <w:p>
      <w:pPr>
        <w:pStyle w:val="17"/>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7"/>
        <w:spacing w:before="15" w:line="360" w:lineRule="auto"/>
        <w:ind w:left="498"/>
        <w:rPr>
          <w:rFonts w:hint="eastAsia" w:cs="宋体"/>
        </w:rPr>
      </w:pPr>
      <w:r>
        <w:rPr>
          <w:rFonts w:hint="eastAsia" w:cs="宋体"/>
          <w:spacing w:val="1"/>
        </w:rPr>
        <w:t>3.6 提交电子投标文件</w:t>
      </w:r>
    </w:p>
    <w:p>
      <w:pPr>
        <w:pStyle w:val="17"/>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7"/>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7"/>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35393627"/>
      <w:bookmarkStart w:id="20" w:name="_Toc35393796"/>
      <w:bookmarkStart w:id="21" w:name="_Toc28359085"/>
      <w:bookmarkStart w:id="22" w:name="_Toc28359008"/>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09"/>
      <w:bookmarkStart w:id="24" w:name="_Toc28359086"/>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北京市石景山区教育委员会教育技术装备中心</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北京市石景山区西井三区北门西侧胡同内</w:t>
      </w:r>
    </w:p>
    <w:p>
      <w:pPr>
        <w:spacing w:line="360" w:lineRule="auto"/>
        <w:ind w:firstLine="480" w:firstLineChars="200"/>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lang w:eastAsia="zh-CN"/>
        </w:rPr>
        <w:t>韩同</w:t>
      </w:r>
      <w:r>
        <w:rPr>
          <w:rFonts w:hint="eastAsia" w:ascii="宋体" w:hAnsi="宋体" w:cs="宋体"/>
          <w:sz w:val="24"/>
          <w:u w:val="single"/>
          <w:lang w:val="en-US" w:eastAsia="zh-CN"/>
        </w:rPr>
        <w:t>010-88963530</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5" w:name="_Toc28359010"/>
      <w:bookmarkStart w:id="26"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5"/>
      <w:bookmarkEnd w:id="26"/>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8"/>
        <w:spacing w:line="360" w:lineRule="auto"/>
        <w:ind w:firstLine="480" w:firstLineChars="200"/>
        <w:rPr>
          <w:rFonts w:hint="eastAsia" w:hAnsi="宋体" w:cs="宋体"/>
          <w:bCs/>
          <w:color w:val="000000"/>
          <w:sz w:val="24"/>
          <w:szCs w:val="24"/>
          <w:u w:val="single"/>
          <w:lang w:val="en-US" w:eastAsia="zh-CN"/>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pStyle w:val="28"/>
        <w:spacing w:line="360" w:lineRule="auto"/>
        <w:ind w:firstLine="480" w:firstLineChars="200"/>
        <w:rPr>
          <w:rFonts w:hint="eastAsia" w:hAnsi="宋体" w:cs="宋体"/>
          <w:bCs/>
          <w:color w:val="000000"/>
          <w:sz w:val="24"/>
          <w:szCs w:val="24"/>
          <w:u w:val="single"/>
          <w:lang w:val="en-US" w:eastAsia="zh-CN"/>
        </w:rPr>
      </w:pPr>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7" w:name="_Toc305158928"/>
      <w:bookmarkStart w:id="28" w:name="_Toc127151777"/>
      <w:bookmarkStart w:id="29" w:name="_Toc305158854"/>
      <w:bookmarkStart w:id="30" w:name="_Toc353873938"/>
      <w:bookmarkStart w:id="31" w:name="_Toc15240"/>
      <w:bookmarkStart w:id="32" w:name="_Toc512937850"/>
      <w:bookmarkStart w:id="33" w:name="_Toc353825548"/>
      <w:bookmarkStart w:id="34" w:name="_Toc195842950"/>
      <w:bookmarkStart w:id="35" w:name="_Toc150774783"/>
      <w:bookmarkStart w:id="36" w:name="_Toc265228423"/>
      <w:bookmarkStart w:id="37" w:name="_Toc127161488"/>
      <w:bookmarkStart w:id="38" w:name="_Toc226965856"/>
      <w:bookmarkStart w:id="39" w:name="_Toc264969275"/>
      <w:r>
        <w:rPr>
          <w:rFonts w:hint="eastAsia" w:ascii="宋体" w:hAnsi="宋体" w:cs="宋体"/>
          <w:b/>
          <w:sz w:val="36"/>
          <w:szCs w:val="36"/>
        </w:rPr>
        <w:t>第二章   投标人须知</w:t>
      </w:r>
      <w:bookmarkEnd w:id="27"/>
      <w:bookmarkEnd w:id="28"/>
      <w:bookmarkEnd w:id="29"/>
      <w:bookmarkEnd w:id="30"/>
      <w:bookmarkEnd w:id="31"/>
      <w:bookmarkEnd w:id="32"/>
      <w:bookmarkEnd w:id="33"/>
      <w:bookmarkEnd w:id="34"/>
      <w:bookmarkEnd w:id="35"/>
      <w:bookmarkEnd w:id="36"/>
      <w:bookmarkEnd w:id="37"/>
      <w:bookmarkEnd w:id="38"/>
      <w:bookmarkEnd w:id="39"/>
    </w:p>
    <w:p>
      <w:pPr>
        <w:pStyle w:val="4"/>
        <w:tabs>
          <w:tab w:val="center" w:pos="4592"/>
          <w:tab w:val="left" w:pos="7860"/>
        </w:tabs>
        <w:spacing w:before="0" w:line="360" w:lineRule="auto"/>
        <w:rPr>
          <w:rFonts w:hint="eastAsia" w:ascii="宋体" w:hAnsi="宋体" w:eastAsia="宋体" w:cs="宋体"/>
          <w:sz w:val="28"/>
        </w:rPr>
      </w:pPr>
      <w:bookmarkStart w:id="40" w:name="_Toc151193907"/>
      <w:bookmarkStart w:id="41" w:name="_Toc151193617"/>
      <w:bookmarkStart w:id="42" w:name="_Toc142311021"/>
      <w:bookmarkStart w:id="43" w:name="_Toc164351613"/>
      <w:bookmarkStart w:id="44" w:name="_Toc151193761"/>
      <w:bookmarkStart w:id="45" w:name="_Toc226965709"/>
      <w:bookmarkStart w:id="46" w:name="_Toc226965792"/>
      <w:bookmarkStart w:id="47" w:name="_Toc150774619"/>
      <w:bookmarkStart w:id="48" w:name="_Toc127161433"/>
      <w:bookmarkStart w:id="49" w:name="_Toc164608633"/>
      <w:bookmarkStart w:id="50" w:name="_Toc151190146"/>
      <w:bookmarkStart w:id="51" w:name="_Toc226309763"/>
      <w:bookmarkStart w:id="52" w:name="_Toc164608788"/>
      <w:bookmarkStart w:id="53" w:name="_Toc164229214"/>
      <w:bookmarkStart w:id="54" w:name="_Toc226337215"/>
      <w:bookmarkStart w:id="55" w:name="_Toc151193689"/>
      <w:bookmarkStart w:id="56" w:name="_Toc151193833"/>
      <w:bookmarkStart w:id="57" w:name="_Toc127151720"/>
      <w:bookmarkStart w:id="58" w:name="_Toc149720812"/>
      <w:bookmarkStart w:id="59" w:name="_Toc127151519"/>
      <w:bookmarkStart w:id="60" w:name="_Toc150480757"/>
      <w:bookmarkStart w:id="61" w:name="_Toc195842884"/>
      <w:bookmarkStart w:id="62" w:name="_Toc164229360"/>
      <w:bookmarkStart w:id="63" w:name="_Toc150774724"/>
      <w:bookmarkStart w:id="64" w:name="_Toc150509270"/>
      <w:bookmarkStart w:id="65" w:name="_Toc520356144"/>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8"/>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Ansi="宋体" w:cs="宋体"/>
                <w:sz w:val="24"/>
                <w:szCs w:val="24"/>
              </w:rPr>
              <w:t>□</w:t>
            </w:r>
            <w:r>
              <w:rPr>
                <w:rFonts w:hint="eastAsia" w:ascii="宋体" w:hAnsi="宋体" w:cs="宋体"/>
                <w:sz w:val="24"/>
              </w:rPr>
              <w:t>服务</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货物</w:t>
            </w:r>
          </w:p>
          <w:p>
            <w:pPr>
              <w:pStyle w:val="21"/>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int="eastAsia" w:hAnsi="宋体" w:cs="宋体"/>
                <w:sz w:val="24"/>
                <w:szCs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color w:val="auto"/>
                <w:sz w:val="24"/>
              </w:rPr>
              <w:t>本项目</w:t>
            </w:r>
            <w:r>
              <w:rPr>
                <w:rFonts w:hint="eastAsia" w:ascii="宋体" w:hAnsi="宋体" w:cs="宋体"/>
                <w:color w:val="auto"/>
                <w:sz w:val="24"/>
                <w:u w:val="single"/>
                <w:lang w:val="en-US" w:eastAsia="zh-CN"/>
              </w:rPr>
              <w:t>05</w:t>
            </w:r>
            <w:r>
              <w:rPr>
                <w:rFonts w:hint="eastAsia" w:ascii="宋体" w:hAnsi="宋体" w:cs="宋体"/>
                <w:color w:val="auto"/>
                <w:sz w:val="24"/>
              </w:rPr>
              <w:t>包为非单一产品采购项目，核心产品为：</w:t>
            </w:r>
            <w:r>
              <w:rPr>
                <w:rFonts w:hint="eastAsia" w:ascii="宋体" w:hAnsi="宋体" w:cs="宋体"/>
                <w:color w:val="auto"/>
                <w:sz w:val="24"/>
                <w:u w:val="single"/>
                <w:lang w:eastAsia="zh-CN"/>
              </w:rPr>
              <w:t>需求清单序号</w:t>
            </w:r>
            <w:r>
              <w:rPr>
                <w:rFonts w:hint="eastAsia" w:ascii="宋体" w:hAnsi="宋体" w:cs="宋体"/>
                <w:color w:val="auto"/>
                <w:sz w:val="24"/>
                <w:u w:val="single"/>
                <w:lang w:val="en-US" w:eastAsia="zh-CN"/>
              </w:rPr>
              <w:t>1触控一体机</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sz w:val="24"/>
              </w:rPr>
              <w:t>不组织</w:t>
            </w:r>
          </w:p>
          <w:p>
            <w:pPr>
              <w:jc w:val="left"/>
              <w:rPr>
                <w:rFonts w:hint="eastAsia" w:ascii="宋体" w:hAnsi="宋体" w:cs="宋体"/>
                <w:bCs/>
                <w:color w:val="auto"/>
                <w:sz w:val="24"/>
              </w:rPr>
            </w:pPr>
            <w:r>
              <w:rPr>
                <w:rFonts w:hint="eastAsia" w:ascii="宋体" w:hAnsi="宋体" w:cs="宋体"/>
                <w:sz w:val="24"/>
              </w:rPr>
              <w:t>□</w:t>
            </w: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sz w:val="24"/>
                <w:szCs w:val="24"/>
              </w:rPr>
            </w:pPr>
            <w:r>
              <w:rPr>
                <w:rFonts w:hAnsi="宋体" w:cs="宋体"/>
                <w:sz w:val="24"/>
              </w:rPr>
              <w:t>考察地点：</w:t>
            </w:r>
            <w:r>
              <w:rPr>
                <w:rFonts w:hint="eastAsia" w:hAnsi="宋体" w:cs="宋体"/>
                <w:color w:val="auto"/>
                <w:sz w:val="24"/>
                <w:u w:val="single"/>
                <w:lang w:val="en-US" w:eastAsia="zh-CN"/>
              </w:rPr>
              <w:t xml:space="preserve">         </w:t>
            </w:r>
            <w:r>
              <w:rPr>
                <w:rFonts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sz w:val="24"/>
              </w:rPr>
            </w:pPr>
            <w:r>
              <w:rPr>
                <w:rFonts w:hint="eastAsia" w:ascii="宋体" w:hAnsi="宋体" w:cs="宋体"/>
                <w:sz w:val="24"/>
              </w:rPr>
              <w:t>□不召开</w:t>
            </w:r>
          </w:p>
          <w:p>
            <w:pPr>
              <w:jc w:val="left"/>
              <w:rPr>
                <w:rFonts w:hint="eastAsia" w:ascii="宋体" w:hAnsi="宋体" w:cs="宋体"/>
                <w:color w:val="auto"/>
                <w:sz w:val="24"/>
              </w:rPr>
            </w:pPr>
            <w:r>
              <w:rPr>
                <w:rFonts w:hint="eastAsia" w:ascii="宋体" w:hAnsi="宋体" w:cs="宋体"/>
                <w:szCs w:val="21"/>
              </w:rPr>
              <w:t>■</w:t>
            </w:r>
            <w:r>
              <w:rPr>
                <w:rFonts w:hint="eastAsia" w:ascii="宋体" w:hAnsi="宋体" w:cs="宋体"/>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u w:val="single"/>
                <w:lang w:val="en-US" w:eastAsia="zh-CN"/>
              </w:rPr>
              <w:t>11</w:t>
            </w:r>
            <w:r>
              <w:rPr>
                <w:rFonts w:hint="eastAsia" w:ascii="宋体" w:hAnsi="宋体" w:cs="宋体"/>
                <w:color w:val="auto"/>
                <w:sz w:val="24"/>
                <w:lang w:bidi="ar"/>
              </w:rPr>
              <w:t>月</w:t>
            </w:r>
            <w:r>
              <w:rPr>
                <w:rFonts w:hint="eastAsia" w:ascii="宋体" w:hAnsi="宋体" w:cs="宋体"/>
                <w:color w:val="auto"/>
                <w:sz w:val="24"/>
                <w:u w:val="single"/>
                <w:lang w:val="en-US" w:eastAsia="zh-CN"/>
              </w:rPr>
              <w:t>25</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sz w:val="24"/>
              </w:rPr>
            </w:pPr>
            <w:r>
              <w:rPr>
                <w:rFonts w:hint="eastAsia" w:ascii="宋体" w:hAnsi="宋体" w:cs="宋体"/>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投标样品递交：</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不需要</w:t>
            </w:r>
          </w:p>
          <w:p>
            <w:pPr>
              <w:jc w:val="left"/>
              <w:rPr>
                <w:rFonts w:hint="eastAsia" w:ascii="宋体" w:hAnsi="宋体" w:cs="宋体"/>
                <w:color w:val="auto"/>
                <w:sz w:val="24"/>
              </w:rPr>
            </w:pPr>
            <w:r>
              <w:rPr>
                <w:rFonts w:hint="eastAsia" w:ascii="宋体" w:hAnsi="宋体" w:cs="宋体"/>
                <w:color w:val="auto"/>
                <w:sz w:val="24"/>
              </w:rPr>
              <w:t>□需要，具体要求如下：</w:t>
            </w:r>
          </w:p>
          <w:p>
            <w:pPr>
              <w:jc w:val="left"/>
              <w:rPr>
                <w:rFonts w:hint="eastAsia" w:ascii="宋体" w:hAnsi="宋体" w:cs="宋体"/>
                <w:color w:val="auto"/>
                <w:sz w:val="24"/>
                <w:u w:val="single"/>
              </w:rPr>
            </w:pPr>
            <w:r>
              <w:rPr>
                <w:rFonts w:hint="eastAsia" w:ascii="宋体" w:hAnsi="宋体" w:cs="宋体"/>
                <w:color w:val="auto"/>
                <w:sz w:val="24"/>
              </w:rPr>
              <w:t>（1）样品制作的标准和要求：</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color w:val="auto"/>
                <w:sz w:val="24"/>
              </w:rPr>
            </w:pPr>
            <w:r>
              <w:rPr>
                <w:rFonts w:hint="eastAsia" w:ascii="宋体" w:hAnsi="宋体" w:cs="宋体"/>
                <w:color w:val="auto"/>
                <w:sz w:val="24"/>
              </w:rPr>
              <w:t>（2）是否需要随样品提交相关检测报告：</w:t>
            </w:r>
          </w:p>
          <w:p>
            <w:pPr>
              <w:ind w:firstLine="600" w:firstLineChars="250"/>
              <w:jc w:val="left"/>
              <w:rPr>
                <w:rFonts w:hint="eastAsia" w:ascii="宋体" w:hAnsi="宋体" w:cs="宋体"/>
                <w:color w:val="auto"/>
                <w:sz w:val="24"/>
              </w:rPr>
            </w:pPr>
            <w:r>
              <w:rPr>
                <w:rFonts w:hint="eastAsia" w:ascii="宋体" w:hAnsi="宋体" w:cs="宋体"/>
                <w:color w:val="auto"/>
                <w:sz w:val="24"/>
              </w:rPr>
              <w:t>□不需要</w:t>
            </w:r>
          </w:p>
          <w:p>
            <w:pPr>
              <w:ind w:firstLine="600" w:firstLineChars="250"/>
              <w:jc w:val="left"/>
              <w:rPr>
                <w:rFonts w:hint="eastAsia" w:ascii="宋体" w:hAnsi="宋体" w:cs="宋体"/>
                <w:color w:val="auto"/>
                <w:sz w:val="24"/>
              </w:rPr>
            </w:pPr>
            <w:r>
              <w:rPr>
                <w:rFonts w:hint="eastAsia" w:ascii="宋体" w:hAnsi="宋体" w:cs="宋体"/>
                <w:color w:val="auto"/>
                <w:sz w:val="24"/>
              </w:rPr>
              <w:t>□需要</w:t>
            </w:r>
          </w:p>
          <w:p>
            <w:pPr>
              <w:jc w:val="left"/>
              <w:rPr>
                <w:rFonts w:hint="eastAsia" w:ascii="宋体" w:hAnsi="宋体" w:cs="宋体"/>
                <w:color w:val="auto"/>
                <w:sz w:val="24"/>
              </w:rPr>
            </w:pPr>
            <w:r>
              <w:rPr>
                <w:rFonts w:hint="eastAsia" w:ascii="宋体" w:hAnsi="宋体" w:cs="宋体"/>
                <w:color w:val="auto"/>
                <w:sz w:val="24"/>
              </w:rPr>
              <w:t>（3）样品递交要求：</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p>
          <w:p>
            <w:pPr>
              <w:jc w:val="left"/>
              <w:rPr>
                <w:rFonts w:hint="eastAsia" w:ascii="宋体" w:hAnsi="宋体" w:cs="宋体"/>
                <w:color w:val="auto"/>
                <w:sz w:val="24"/>
              </w:rPr>
            </w:pPr>
            <w:r>
              <w:rPr>
                <w:rFonts w:hint="eastAsia" w:ascii="宋体" w:hAnsi="宋体" w:cs="宋体"/>
                <w:color w:val="auto"/>
                <w:sz w:val="24"/>
              </w:rPr>
              <w:t>（4）未中标人样品退还：</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color w:val="auto"/>
                <w:sz w:val="24"/>
                <w:u w:val="single"/>
              </w:rPr>
            </w:pPr>
            <w:r>
              <w:rPr>
                <w:rFonts w:hint="eastAsia" w:ascii="宋体" w:hAnsi="宋体" w:cs="宋体"/>
                <w:color w:val="auto"/>
                <w:sz w:val="24"/>
              </w:rPr>
              <w:t>（5）中标人样品保管、封存及退还：</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sz w:val="24"/>
              </w:rPr>
            </w:pPr>
            <w:r>
              <w:rPr>
                <w:rFonts w:hint="eastAsia" w:ascii="宋体" w:hAnsi="宋体" w:cs="宋体"/>
                <w:color w:val="auto"/>
                <w:sz w:val="24"/>
              </w:rPr>
              <w:t>（6）其他要求（如有）：</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8"/>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bCs/>
                      <w:sz w:val="24"/>
                      <w:lang w:eastAsia="zh-CN"/>
                    </w:rPr>
                    <w:t>电教设备</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i w:val="0"/>
                      <w:iCs w:val="0"/>
                      <w:kern w:val="0"/>
                      <w:sz w:val="24"/>
                      <w:u w:val="single"/>
                      <w:lang w:eastAsia="zh-CN"/>
                    </w:rPr>
                    <w:t>工业</w:t>
                  </w:r>
                </w:p>
              </w:tc>
            </w:tr>
          </w:tbl>
          <w:p>
            <w:pPr>
              <w:pStyle w:val="21"/>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6"/>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6"/>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6"/>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6"/>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6"/>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6"/>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6"/>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6"/>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6" w:name="_Toc305158785"/>
      <w:bookmarkStart w:id="67" w:name="_Toc195842882"/>
      <w:bookmarkStart w:id="68" w:name="_Toc142311019"/>
      <w:bookmarkStart w:id="69" w:name="_Toc353825542"/>
      <w:bookmarkStart w:id="70" w:name="_Toc150480755"/>
      <w:bookmarkStart w:id="71" w:name="_Toc353873662"/>
      <w:bookmarkStart w:id="72" w:name="_Toc226337213"/>
      <w:bookmarkStart w:id="73" w:name="_Toc150774722"/>
      <w:bookmarkStart w:id="74" w:name="_Toc265228355"/>
      <w:bookmarkStart w:id="75" w:name="_Toc305158859"/>
      <w:bookmarkStart w:id="76" w:name="_Toc264969207"/>
      <w:bookmarkStart w:id="77" w:name="_Toc127151517"/>
      <w:bookmarkStart w:id="78" w:name="_Toc226965790"/>
      <w:bookmarkStart w:id="79" w:name="_Toc353873932"/>
      <w:r>
        <w:rPr>
          <w:rFonts w:hint="eastAsia" w:ascii="宋体" w:hAnsi="宋体" w:cs="宋体"/>
          <w:b/>
          <w:sz w:val="28"/>
          <w:szCs w:val="28"/>
        </w:rPr>
        <w:t>投标人须知</w:t>
      </w:r>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4"/>
        <w:tabs>
          <w:tab w:val="center" w:pos="4592"/>
          <w:tab w:val="left" w:pos="7860"/>
        </w:tabs>
        <w:spacing w:before="0" w:line="360" w:lineRule="auto"/>
        <w:jc w:val="left"/>
        <w:rPr>
          <w:rFonts w:hint="eastAsia" w:ascii="宋体" w:hAnsi="宋体" w:eastAsia="宋体" w:cs="宋体"/>
          <w:sz w:val="28"/>
        </w:rPr>
      </w:pPr>
      <w:bookmarkStart w:id="80" w:name="_Toc127151518"/>
      <w:bookmarkStart w:id="81" w:name="_Toc520356143"/>
      <w:r>
        <w:rPr>
          <w:rFonts w:hint="eastAsia" w:ascii="宋体" w:hAnsi="宋体" w:eastAsia="宋体" w:cs="宋体"/>
          <w:sz w:val="28"/>
        </w:rPr>
        <w:tab/>
      </w:r>
      <w:bookmarkStart w:id="82" w:name="_Toc305158860"/>
      <w:bookmarkStart w:id="83" w:name="_Toc150774618"/>
      <w:bookmarkStart w:id="84" w:name="_Toc226309762"/>
      <w:bookmarkStart w:id="85" w:name="_Toc151193616"/>
      <w:bookmarkStart w:id="86" w:name="_Toc151193906"/>
      <w:bookmarkStart w:id="87" w:name="_Toc265228356"/>
      <w:bookmarkStart w:id="88" w:name="_Toc142311020"/>
      <w:bookmarkStart w:id="89" w:name="_Toc226965791"/>
      <w:bookmarkStart w:id="90" w:name="_Toc151193688"/>
      <w:bookmarkStart w:id="91" w:name="_Toc151193832"/>
      <w:bookmarkStart w:id="92" w:name="_Toc195842883"/>
      <w:bookmarkStart w:id="93" w:name="_Toc264969208"/>
      <w:bookmarkStart w:id="94" w:name="_Toc151190145"/>
      <w:bookmarkStart w:id="95" w:name="_Toc226965708"/>
      <w:bookmarkStart w:id="96" w:name="_Toc151193760"/>
      <w:bookmarkStart w:id="97" w:name="_Toc150509269"/>
      <w:bookmarkStart w:id="98" w:name="_Toc226337214"/>
      <w:bookmarkStart w:id="99" w:name="_Toc150480756"/>
      <w:bookmarkStart w:id="100" w:name="_Toc305158786"/>
      <w:bookmarkStart w:id="101" w:name="_Toc150774723"/>
      <w:r>
        <w:rPr>
          <w:rFonts w:hint="eastAsia" w:ascii="宋体" w:hAnsi="宋体" w:eastAsia="宋体" w:cs="宋体"/>
          <w:sz w:val="28"/>
        </w:rPr>
        <w:t>一   说  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eastAsia="宋体" w:cs="宋体"/>
          <w:sz w:val="28"/>
        </w:rPr>
        <w:tab/>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2" w:name="_Toc305158861"/>
      <w:bookmarkStart w:id="103" w:name="_Toc265228357"/>
      <w:bookmarkStart w:id="104" w:name="_Toc305158787"/>
      <w:bookmarkStart w:id="105" w:name="_Toc264969209"/>
      <w:r>
        <w:rPr>
          <w:rFonts w:hint="eastAsia" w:ascii="宋体" w:hAnsi="宋体" w:cs="宋体"/>
          <w:sz w:val="24"/>
        </w:rPr>
        <w:t>采购人、采购代理机构、投标人</w:t>
      </w:r>
      <w:bookmarkEnd w:id="102"/>
      <w:bookmarkEnd w:id="103"/>
      <w:bookmarkEnd w:id="104"/>
      <w:bookmarkEnd w:id="105"/>
      <w:r>
        <w:rPr>
          <w:rFonts w:hint="eastAsia" w:ascii="宋体" w:hAnsi="宋体" w:cs="宋体"/>
          <w:sz w:val="24"/>
        </w:rPr>
        <w:t>、联合体</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6" w:name="_Toc127151721"/>
      <w:bookmarkStart w:id="107" w:name="_Toc226337216"/>
      <w:bookmarkStart w:id="108" w:name="_Toc164229215"/>
      <w:bookmarkStart w:id="109" w:name="_Toc226965793"/>
      <w:bookmarkStart w:id="110" w:name="_Toc164608789"/>
      <w:bookmarkStart w:id="111" w:name="_Toc195842885"/>
      <w:bookmarkStart w:id="112" w:name="_Toc305158862"/>
      <w:bookmarkStart w:id="113" w:name="_Toc305158788"/>
      <w:bookmarkStart w:id="114" w:name="_Toc265228358"/>
      <w:bookmarkStart w:id="115" w:name="_Toc150774620"/>
      <w:bookmarkStart w:id="116" w:name="_Toc150480758"/>
      <w:bookmarkStart w:id="117" w:name="_Toc151193690"/>
      <w:bookmarkStart w:id="118" w:name="_Toc164608634"/>
      <w:bookmarkStart w:id="119" w:name="_Toc226965710"/>
      <w:bookmarkStart w:id="120" w:name="_Toc149720813"/>
      <w:bookmarkStart w:id="121" w:name="_Toc150509271"/>
      <w:bookmarkStart w:id="122" w:name="_Toc151193908"/>
      <w:bookmarkStart w:id="123" w:name="_Toc164351614"/>
      <w:bookmarkStart w:id="124" w:name="_Toc226309764"/>
      <w:bookmarkStart w:id="125" w:name="_Toc151193618"/>
      <w:bookmarkStart w:id="126" w:name="_Toc150774725"/>
      <w:bookmarkStart w:id="127" w:name="_Toc264969210"/>
      <w:bookmarkStart w:id="128" w:name="_Toc127161434"/>
      <w:bookmarkStart w:id="129" w:name="_Toc127151520"/>
      <w:bookmarkStart w:id="130" w:name="_Toc164229361"/>
      <w:bookmarkStart w:id="131" w:name="_Toc142311022"/>
      <w:bookmarkStart w:id="132" w:name="_Toc151193834"/>
      <w:bookmarkStart w:id="133" w:name="_Toc151190147"/>
      <w:bookmarkStart w:id="134" w:name="_Toc151193762"/>
      <w:r>
        <w:rPr>
          <w:rFonts w:hint="eastAsia" w:ascii="宋体" w:hAnsi="宋体" w:cs="宋体"/>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cs="宋体"/>
          <w:sz w:val="24"/>
        </w:rPr>
        <w:t>、项目属性、科研仪器设备采购、核心产品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1"/>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5" w:name="_Toc264969212"/>
      <w:bookmarkStart w:id="136" w:name="_Toc265228360"/>
      <w:bookmarkStart w:id="137" w:name="_Toc142311024"/>
      <w:bookmarkStart w:id="138" w:name="_Toc226965795"/>
      <w:bookmarkStart w:id="139" w:name="_Toc150509273"/>
      <w:bookmarkStart w:id="140" w:name="_Toc127151522"/>
      <w:bookmarkStart w:id="141" w:name="_Toc226337218"/>
      <w:bookmarkStart w:id="142" w:name="_Toc150774622"/>
      <w:bookmarkStart w:id="143" w:name="_Toc151193692"/>
      <w:bookmarkStart w:id="144" w:name="_Toc226309766"/>
      <w:bookmarkStart w:id="145" w:name="_Toc151190149"/>
      <w:bookmarkStart w:id="146" w:name="_Toc305158864"/>
      <w:bookmarkStart w:id="147" w:name="_Toc151193620"/>
      <w:bookmarkStart w:id="148" w:name="_Toc520356146"/>
      <w:bookmarkStart w:id="149" w:name="_Toc151193836"/>
      <w:bookmarkStart w:id="150" w:name="_Toc305158790"/>
      <w:bookmarkStart w:id="151" w:name="_Toc150774727"/>
      <w:bookmarkStart w:id="152" w:name="_Toc151193910"/>
      <w:bookmarkStart w:id="153" w:name="_Toc151193764"/>
      <w:bookmarkStart w:id="154" w:name="_Toc226965712"/>
      <w:bookmarkStart w:id="155" w:name="_Toc150480760"/>
      <w:bookmarkStart w:id="156" w:name="_Toc195842887"/>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7"/>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7"/>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7"/>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1"/>
        </w:numPr>
        <w:snapToGrid w:val="0"/>
        <w:spacing w:line="360" w:lineRule="auto"/>
        <w:rPr>
          <w:rFonts w:hint="eastAsia" w:ascii="宋体" w:hAnsi="宋体" w:cs="宋体"/>
          <w:sz w:val="24"/>
        </w:rPr>
      </w:pPr>
      <w:r>
        <w:rPr>
          <w:rFonts w:hint="eastAsia" w:ascii="宋体" w:hAnsi="宋体" w:cs="宋体"/>
          <w:sz w:val="24"/>
        </w:rPr>
        <w:t>中小企业定义：</w:t>
      </w: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1"/>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1"/>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1"/>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1"/>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1"/>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7" w:name="_1.8_计量单位"/>
      <w:bookmarkEnd w:id="157"/>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158" w:name="_Toc164608637"/>
      <w:bookmarkStart w:id="159" w:name="_Toc265228361"/>
      <w:bookmarkStart w:id="160" w:name="_Toc149720816"/>
      <w:bookmarkStart w:id="161" w:name="_Toc151193837"/>
      <w:bookmarkStart w:id="162" w:name="_Toc226965796"/>
      <w:bookmarkStart w:id="163" w:name="_Toc164229364"/>
      <w:bookmarkStart w:id="164" w:name="_Toc151190150"/>
      <w:bookmarkStart w:id="165" w:name="_Toc164608792"/>
      <w:bookmarkStart w:id="166" w:name="_Toc151193621"/>
      <w:bookmarkStart w:id="167" w:name="_Toc151193693"/>
      <w:bookmarkStart w:id="168" w:name="_Toc127151724"/>
      <w:bookmarkStart w:id="169" w:name="_Toc226337219"/>
      <w:bookmarkStart w:id="170" w:name="_Toc520356147"/>
      <w:bookmarkStart w:id="171" w:name="_Toc164229218"/>
      <w:bookmarkStart w:id="172" w:name="_Toc127161437"/>
      <w:bookmarkStart w:id="173" w:name="_Toc195842888"/>
      <w:bookmarkStart w:id="174" w:name="_Toc150774728"/>
      <w:bookmarkStart w:id="175" w:name="_Toc264969213"/>
      <w:bookmarkStart w:id="176" w:name="_Toc151193765"/>
      <w:bookmarkStart w:id="177" w:name="_Toc151193911"/>
      <w:bookmarkStart w:id="178" w:name="_Toc164351617"/>
      <w:bookmarkStart w:id="179" w:name="_Toc226965713"/>
      <w:bookmarkStart w:id="180" w:name="_Toc226309767"/>
      <w:bookmarkStart w:id="181" w:name="_Toc150509274"/>
      <w:bookmarkStart w:id="182" w:name="_Toc142311025"/>
      <w:bookmarkStart w:id="183" w:name="_Toc305158791"/>
      <w:bookmarkStart w:id="184" w:name="_Toc150480761"/>
      <w:bookmarkStart w:id="185" w:name="_Toc127151523"/>
      <w:bookmarkStart w:id="186" w:name="_Toc305158865"/>
      <w:bookmarkStart w:id="187" w:name="_Toc150774623"/>
      <w:r>
        <w:rPr>
          <w:rFonts w:hint="eastAsia" w:ascii="宋体" w:hAnsi="宋体" w:cs="宋体"/>
          <w:sz w:val="24"/>
        </w:rPr>
        <w:t>招标文件构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ascii="宋体" w:hAnsi="宋体" w:cs="宋体"/>
          <w:sz w:val="24"/>
        </w:rPr>
        <w:t>成</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1"/>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88" w:name="_Toc516367020"/>
      <w:bookmarkStart w:id="189" w:name="_Toc265228364"/>
      <w:bookmarkStart w:id="190" w:name="_Toc151193696"/>
      <w:bookmarkStart w:id="191" w:name="_Toc226309770"/>
      <w:bookmarkStart w:id="192" w:name="_Toc151190153"/>
      <w:bookmarkStart w:id="193" w:name="_Toc150509277"/>
      <w:bookmarkStart w:id="194" w:name="_Toc226965716"/>
      <w:bookmarkStart w:id="195" w:name="_Toc150774731"/>
      <w:bookmarkStart w:id="196" w:name="_Toc127151526"/>
      <w:bookmarkStart w:id="197" w:name="_Toc520356150"/>
      <w:bookmarkStart w:id="198" w:name="_Toc150774626"/>
      <w:bookmarkStart w:id="199" w:name="_Toc195842891"/>
      <w:bookmarkStart w:id="200" w:name="_Toc264969216"/>
      <w:bookmarkStart w:id="201" w:name="_Toc151193840"/>
      <w:bookmarkStart w:id="202" w:name="_Toc150480764"/>
      <w:bookmarkStart w:id="203" w:name="_Toc305158868"/>
      <w:bookmarkStart w:id="204" w:name="_Toc226337222"/>
      <w:bookmarkStart w:id="205" w:name="_Toc305158794"/>
      <w:bookmarkStart w:id="206" w:name="_Toc151193624"/>
      <w:bookmarkStart w:id="207" w:name="_Toc142311028"/>
      <w:bookmarkStart w:id="208" w:name="_Toc151193768"/>
      <w:bookmarkStart w:id="209" w:name="_Toc226965799"/>
      <w:bookmarkStart w:id="210" w:name="_Toc151193914"/>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88"/>
      <w:r>
        <w:rPr>
          <w:rFonts w:hint="eastAsia" w:ascii="宋体" w:hAnsi="宋体" w:eastAsia="宋体" w:cs="宋体"/>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11" w:name="_Toc164608796"/>
      <w:bookmarkStart w:id="212" w:name="_Toc164608641"/>
      <w:bookmarkStart w:id="213" w:name="_Toc520356151"/>
      <w:bookmarkStart w:id="214" w:name="_Toc127161441"/>
      <w:bookmarkStart w:id="215" w:name="_Toc151193697"/>
      <w:bookmarkStart w:id="216" w:name="_Toc127151728"/>
      <w:bookmarkStart w:id="217" w:name="_Toc226337223"/>
      <w:bookmarkStart w:id="218" w:name="_Toc265228365"/>
      <w:bookmarkStart w:id="219" w:name="_Toc305158869"/>
      <w:bookmarkStart w:id="220" w:name="_Toc164229368"/>
      <w:bookmarkStart w:id="221" w:name="_Toc142311029"/>
      <w:bookmarkStart w:id="222" w:name="_Toc195842892"/>
      <w:bookmarkStart w:id="223" w:name="_Toc127151527"/>
      <w:bookmarkStart w:id="224" w:name="_Toc226965800"/>
      <w:bookmarkStart w:id="225" w:name="_Toc151193841"/>
      <w:bookmarkStart w:id="226" w:name="_Toc150480765"/>
      <w:bookmarkStart w:id="227" w:name="_Toc264969217"/>
      <w:bookmarkStart w:id="228" w:name="_Toc151193625"/>
      <w:bookmarkStart w:id="229" w:name="_Toc151193769"/>
      <w:bookmarkStart w:id="230" w:name="_Toc151193915"/>
      <w:bookmarkStart w:id="231" w:name="_Toc226309771"/>
      <w:bookmarkStart w:id="232" w:name="_Toc305158795"/>
      <w:bookmarkStart w:id="233" w:name="_Toc164351621"/>
      <w:bookmarkStart w:id="234" w:name="_Toc150774732"/>
      <w:bookmarkStart w:id="235" w:name="_Toc226965717"/>
      <w:bookmarkStart w:id="236" w:name="_Toc149720820"/>
      <w:bookmarkStart w:id="237" w:name="_Toc164229222"/>
      <w:bookmarkStart w:id="238" w:name="_Toc150509278"/>
      <w:bookmarkStart w:id="239" w:name="_Toc150774627"/>
      <w:bookmarkStart w:id="240" w:name="_Toc516367021"/>
      <w:bookmarkStart w:id="241" w:name="_Toc151190154"/>
      <w:r>
        <w:rPr>
          <w:rFonts w:hint="eastAsia" w:ascii="宋体" w:hAnsi="宋体" w:cs="宋体"/>
          <w:sz w:val="24"/>
        </w:rPr>
        <w:t>投标范围、投标文件中计量单位的使用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hint="eastAsia" w:ascii="宋体" w:hAnsi="宋体" w:cs="宋体"/>
          <w:sz w:val="24"/>
        </w:rPr>
        <w:t>及投标语言</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42" w:name="_Ref467306195"/>
      <w:bookmarkStart w:id="243" w:name="_Toc516367022"/>
      <w:bookmarkStart w:id="244" w:name="_Ref467306676"/>
      <w:bookmarkStart w:id="245" w:name="_Toc149720821"/>
      <w:bookmarkStart w:id="246" w:name="_Toc226965718"/>
      <w:bookmarkStart w:id="247" w:name="_Toc151193842"/>
      <w:bookmarkStart w:id="248" w:name="_Toc150774733"/>
      <w:bookmarkStart w:id="249" w:name="_Toc164229369"/>
      <w:bookmarkStart w:id="250" w:name="_Toc127151729"/>
      <w:bookmarkStart w:id="251" w:name="_Toc127151528"/>
      <w:bookmarkStart w:id="252" w:name="_Toc264969218"/>
      <w:bookmarkStart w:id="253" w:name="_Toc520356152"/>
      <w:bookmarkStart w:id="254" w:name="_Toc164229223"/>
      <w:bookmarkStart w:id="255" w:name="_Toc226309772"/>
      <w:bookmarkStart w:id="256" w:name="_Toc151193698"/>
      <w:bookmarkStart w:id="257" w:name="_Toc151193770"/>
      <w:bookmarkStart w:id="258" w:name="_Toc151190155"/>
      <w:bookmarkStart w:id="259" w:name="_Toc195842893"/>
      <w:bookmarkStart w:id="260" w:name="_Toc305158870"/>
      <w:bookmarkStart w:id="261" w:name="_Toc164608797"/>
      <w:bookmarkStart w:id="262" w:name="_Toc142311030"/>
      <w:bookmarkStart w:id="263" w:name="_Toc127161442"/>
      <w:bookmarkStart w:id="264" w:name="_Toc226965801"/>
      <w:bookmarkStart w:id="265" w:name="_Toc226337224"/>
      <w:bookmarkStart w:id="266" w:name="_Toc164351622"/>
      <w:bookmarkStart w:id="267" w:name="_Toc151193626"/>
      <w:bookmarkStart w:id="268" w:name="_Toc150509279"/>
      <w:bookmarkStart w:id="269" w:name="_Toc150480766"/>
      <w:bookmarkStart w:id="270" w:name="_Toc164608642"/>
      <w:bookmarkStart w:id="271" w:name="_Toc305158796"/>
      <w:bookmarkStart w:id="272" w:name="_Toc265228366"/>
      <w:bookmarkStart w:id="273" w:name="_Toc150774628"/>
      <w:bookmarkStart w:id="274" w:name="_Toc151193916"/>
      <w:r>
        <w:rPr>
          <w:rFonts w:hint="eastAsia" w:ascii="宋体" w:hAnsi="宋体" w:cs="宋体"/>
          <w:sz w:val="24"/>
        </w:rPr>
        <w:t>投标文件</w:t>
      </w:r>
      <w:bookmarkEnd w:id="242"/>
      <w:bookmarkEnd w:id="243"/>
      <w:bookmarkEnd w:id="244"/>
      <w:r>
        <w:rPr>
          <w:rFonts w:hint="eastAsia" w:ascii="宋体" w:hAnsi="宋体" w:cs="宋体"/>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275" w:name="_Ref467052588"/>
      <w:r>
        <w:rPr>
          <w:rFonts w:hint="eastAsia" w:ascii="宋体" w:hAnsi="宋体" w:cs="宋体"/>
          <w:sz w:val="24"/>
        </w:rPr>
        <w:t>投标人应当按照招标文件的要求编制投标文件。投标文件的部分格式要求，见第七章《投标文件格式》。</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5"/>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76" w:name="_Toc150774735"/>
      <w:bookmarkStart w:id="277" w:name="_Toc151193844"/>
      <w:bookmarkStart w:id="278" w:name="_Toc127161444"/>
      <w:bookmarkStart w:id="279" w:name="_Toc151193628"/>
      <w:bookmarkStart w:id="280" w:name="_Toc151193700"/>
      <w:bookmarkStart w:id="281" w:name="_Toc127151530"/>
      <w:bookmarkStart w:id="282" w:name="_Toc150509281"/>
      <w:bookmarkStart w:id="283" w:name="_Toc520356155"/>
      <w:bookmarkStart w:id="284" w:name="_Toc195842895"/>
      <w:bookmarkStart w:id="285" w:name="_Toc164608799"/>
      <w:bookmarkStart w:id="286" w:name="_Toc149720823"/>
      <w:bookmarkStart w:id="287" w:name="_Toc164229225"/>
      <w:bookmarkStart w:id="288" w:name="_Toc127151731"/>
      <w:bookmarkStart w:id="289" w:name="_Toc164351624"/>
      <w:bookmarkStart w:id="290" w:name="_Toc164608644"/>
      <w:bookmarkStart w:id="291" w:name="_Toc151193772"/>
      <w:bookmarkStart w:id="292" w:name="_Toc150480768"/>
      <w:bookmarkStart w:id="293" w:name="_Toc151190157"/>
      <w:bookmarkStart w:id="294" w:name="_Toc150774630"/>
      <w:bookmarkStart w:id="295" w:name="_Toc142311032"/>
      <w:bookmarkStart w:id="296" w:name="_Toc151193918"/>
      <w:bookmarkStart w:id="297" w:name="_Toc164229371"/>
      <w:r>
        <w:rPr>
          <w:rFonts w:hint="eastAsia" w:ascii="宋体" w:hAnsi="宋体" w:cs="宋体"/>
          <w:sz w:val="24"/>
        </w:rPr>
        <w:t>投标报价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color w:val="auto"/>
          <w:sz w:val="24"/>
        </w:rPr>
      </w:pPr>
      <w:bookmarkStart w:id="298" w:name="_Toc305158799"/>
      <w:bookmarkStart w:id="299" w:name="_Toc151193919"/>
      <w:bookmarkStart w:id="300" w:name="_Toc127151732"/>
      <w:bookmarkStart w:id="301" w:name="_Toc151190158"/>
      <w:bookmarkStart w:id="302" w:name="_Toc164351625"/>
      <w:bookmarkStart w:id="303" w:name="_Toc164608645"/>
      <w:bookmarkStart w:id="304" w:name="_Toc151193629"/>
      <w:bookmarkStart w:id="305" w:name="_Toc226309775"/>
      <w:bookmarkStart w:id="306" w:name="_Toc151193701"/>
      <w:bookmarkStart w:id="307" w:name="_Toc264969221"/>
      <w:bookmarkStart w:id="308" w:name="_Toc151193845"/>
      <w:bookmarkStart w:id="309" w:name="_Toc142311033"/>
      <w:bookmarkStart w:id="310" w:name="_Toc164229226"/>
      <w:bookmarkStart w:id="311" w:name="_Toc520356156"/>
      <w:bookmarkStart w:id="312" w:name="_Toc127161445"/>
      <w:bookmarkStart w:id="313" w:name="_Toc226965804"/>
      <w:bookmarkStart w:id="314" w:name="_Toc150774631"/>
      <w:bookmarkStart w:id="315" w:name="_Toc195842896"/>
      <w:bookmarkStart w:id="316" w:name="_Toc265228369"/>
      <w:bookmarkStart w:id="317" w:name="_Toc151193773"/>
      <w:bookmarkStart w:id="318" w:name="_Toc150480769"/>
      <w:bookmarkStart w:id="319" w:name="_Ref467306513"/>
      <w:bookmarkStart w:id="320" w:name="_Toc226337227"/>
      <w:bookmarkStart w:id="321" w:name="_Toc127151531"/>
      <w:bookmarkStart w:id="322" w:name="_Toc164229372"/>
      <w:bookmarkStart w:id="323" w:name="_Toc150509282"/>
      <w:bookmarkStart w:id="324" w:name="_Toc226965721"/>
      <w:bookmarkStart w:id="325" w:name="_Toc164608800"/>
      <w:bookmarkStart w:id="326" w:name="_Toc305158873"/>
      <w:bookmarkStart w:id="327" w:name="_Toc149720824"/>
      <w:bookmarkStart w:id="328" w:name="_Toc150774736"/>
      <w:r>
        <w:rPr>
          <w:rFonts w:hint="eastAsia" w:ascii="宋体" w:hAnsi="宋体" w:cs="宋体"/>
          <w:sz w:val="24"/>
        </w:rPr>
        <w:t>投标保证金</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29" w:name="_Toc164608646"/>
      <w:bookmarkStart w:id="330" w:name="_Toc127151733"/>
      <w:bookmarkStart w:id="331" w:name="_Toc142311034"/>
      <w:bookmarkStart w:id="332" w:name="_Toc150509283"/>
      <w:bookmarkStart w:id="333" w:name="_Toc164229227"/>
      <w:bookmarkStart w:id="334" w:name="_Toc164229373"/>
      <w:bookmarkStart w:id="335" w:name="_Toc520356157"/>
      <w:bookmarkStart w:id="336" w:name="_Toc127161446"/>
      <w:bookmarkStart w:id="337" w:name="_Toc151193630"/>
      <w:bookmarkStart w:id="338" w:name="_Toc226965722"/>
      <w:bookmarkStart w:id="339" w:name="_Toc164351626"/>
      <w:bookmarkStart w:id="340" w:name="_Toc127151532"/>
      <w:bookmarkStart w:id="341" w:name="_Toc226965805"/>
      <w:bookmarkStart w:id="342" w:name="_Toc150774632"/>
      <w:bookmarkStart w:id="343" w:name="_Toc226337228"/>
      <w:bookmarkStart w:id="344" w:name="_Toc150774737"/>
      <w:bookmarkStart w:id="345" w:name="_Toc151193846"/>
      <w:bookmarkStart w:id="346" w:name="_Toc195842897"/>
      <w:bookmarkStart w:id="347" w:name="_Toc151193702"/>
      <w:bookmarkStart w:id="348" w:name="_Toc151193774"/>
      <w:bookmarkStart w:id="349" w:name="_Toc149720825"/>
      <w:bookmarkStart w:id="350" w:name="_Toc151193920"/>
      <w:bookmarkStart w:id="351" w:name="_Toc151190159"/>
      <w:bookmarkStart w:id="352" w:name="_Toc265228370"/>
      <w:bookmarkStart w:id="353" w:name="_Toc164608801"/>
      <w:bookmarkStart w:id="354" w:name="_Toc305158874"/>
      <w:bookmarkStart w:id="355" w:name="_Toc226309776"/>
      <w:bookmarkStart w:id="356" w:name="_Toc305158800"/>
      <w:bookmarkStart w:id="357" w:name="_Toc150480770"/>
      <w:bookmarkStart w:id="358" w:name="_Toc264969222"/>
      <w:r>
        <w:rPr>
          <w:rFonts w:hint="eastAsia" w:ascii="宋体" w:hAnsi="宋体" w:cs="宋体"/>
          <w:sz w:val="24"/>
        </w:rPr>
        <w:t>投标有效期</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1"/>
        </w:numPr>
        <w:tabs>
          <w:tab w:val="left" w:pos="1080"/>
        </w:tabs>
        <w:snapToGrid w:val="0"/>
        <w:spacing w:line="360" w:lineRule="auto"/>
        <w:ind w:left="1068" w:hanging="648"/>
        <w:rPr>
          <w:rFonts w:hint="eastAsia" w:ascii="宋体" w:hAnsi="宋体" w:cs="宋体"/>
          <w:sz w:val="24"/>
        </w:rPr>
      </w:pPr>
      <w:bookmarkStart w:id="359" w:name="_Toc305158802"/>
      <w:bookmarkStart w:id="360" w:name="_Toc151193848"/>
      <w:bookmarkStart w:id="361" w:name="_Toc151193632"/>
      <w:bookmarkStart w:id="362" w:name="_Toc150509285"/>
      <w:bookmarkStart w:id="363" w:name="_Toc151193922"/>
      <w:bookmarkStart w:id="364" w:name="_Toc226965807"/>
      <w:bookmarkStart w:id="365" w:name="_Toc150480772"/>
      <w:bookmarkStart w:id="366" w:name="_Toc226965724"/>
      <w:bookmarkStart w:id="367" w:name="_Toc264969224"/>
      <w:bookmarkStart w:id="368" w:name="_Toc226309778"/>
      <w:bookmarkStart w:id="369" w:name="_Toc151190161"/>
      <w:bookmarkStart w:id="370" w:name="_Toc195842899"/>
      <w:bookmarkStart w:id="371" w:name="_Toc150774634"/>
      <w:bookmarkStart w:id="372" w:name="_Toc150774739"/>
      <w:bookmarkStart w:id="373" w:name="_Toc142311036"/>
      <w:bookmarkStart w:id="374" w:name="_Toc520356159"/>
      <w:bookmarkStart w:id="375" w:name="_Toc305158876"/>
      <w:bookmarkStart w:id="376" w:name="_Toc127151534"/>
      <w:bookmarkStart w:id="377" w:name="_Toc151193776"/>
      <w:bookmarkStart w:id="378" w:name="_Toc265228372"/>
      <w:bookmarkStart w:id="379" w:name="_Toc226337230"/>
      <w:bookmarkStart w:id="380" w:name="_Toc151193704"/>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1"/>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81" w:name="_Toc520356160"/>
      <w:bookmarkStart w:id="382" w:name="_Toc164608649"/>
      <w:bookmarkStart w:id="383" w:name="_Toc150774635"/>
      <w:bookmarkStart w:id="384" w:name="_Toc127161449"/>
      <w:bookmarkStart w:id="385" w:name="_Toc150774740"/>
      <w:bookmarkStart w:id="386" w:name="_Toc151193849"/>
      <w:bookmarkStart w:id="387" w:name="_Toc164229376"/>
      <w:bookmarkStart w:id="388" w:name="_Toc151190162"/>
      <w:bookmarkStart w:id="389" w:name="_Toc164608804"/>
      <w:bookmarkStart w:id="390" w:name="_Toc195842900"/>
      <w:bookmarkStart w:id="391" w:name="_Toc151193705"/>
      <w:bookmarkStart w:id="392" w:name="_Toc164351629"/>
      <w:bookmarkStart w:id="393" w:name="_Toc127151535"/>
      <w:bookmarkStart w:id="394" w:name="_Toc151193923"/>
      <w:bookmarkStart w:id="395" w:name="_Toc151193777"/>
      <w:bookmarkStart w:id="396" w:name="_Toc264969225"/>
      <w:bookmarkStart w:id="397" w:name="_Toc150509286"/>
      <w:bookmarkStart w:id="398" w:name="_Toc164229230"/>
      <w:bookmarkStart w:id="399" w:name="_Toc150480773"/>
      <w:bookmarkStart w:id="400" w:name="_Toc226337231"/>
      <w:bookmarkStart w:id="401" w:name="_Toc149720828"/>
      <w:bookmarkStart w:id="402" w:name="_Toc226965725"/>
      <w:bookmarkStart w:id="403" w:name="_Toc305158803"/>
      <w:bookmarkStart w:id="404" w:name="_Toc142311037"/>
      <w:bookmarkStart w:id="405" w:name="_Toc305158877"/>
      <w:bookmarkStart w:id="406" w:name="_Toc127151736"/>
      <w:bookmarkStart w:id="407" w:name="_Toc226309779"/>
      <w:bookmarkStart w:id="408" w:name="_Toc151193633"/>
      <w:bookmarkStart w:id="409" w:name="_Toc226965808"/>
      <w:bookmarkStart w:id="410" w:name="_Toc265228373"/>
      <w:r>
        <w:rPr>
          <w:rFonts w:hint="eastAsia" w:ascii="宋体" w:hAnsi="宋体" w:cs="宋体"/>
          <w:sz w:val="24"/>
        </w:rPr>
        <w:t>投标文件的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宋体" w:hAnsi="宋体" w:cs="宋体"/>
          <w:sz w:val="24"/>
        </w:rPr>
        <w:t>提交</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11" w:name="_Toc151190163"/>
      <w:bookmarkStart w:id="412" w:name="_Toc305158804"/>
      <w:bookmarkStart w:id="413" w:name="_Toc149720829"/>
      <w:bookmarkStart w:id="414" w:name="_Toc164229231"/>
      <w:bookmarkStart w:id="415" w:name="_Toc150480774"/>
      <w:bookmarkStart w:id="416" w:name="_Toc150509287"/>
      <w:bookmarkStart w:id="417" w:name="_Toc151193634"/>
      <w:bookmarkStart w:id="418" w:name="_Toc226965726"/>
      <w:bookmarkStart w:id="419" w:name="_Toc164608650"/>
      <w:bookmarkStart w:id="420" w:name="_Toc151193778"/>
      <w:bookmarkStart w:id="421" w:name="_Toc151193706"/>
      <w:bookmarkStart w:id="422" w:name="_Toc195842901"/>
      <w:bookmarkStart w:id="423" w:name="_Toc151193850"/>
      <w:bookmarkStart w:id="424" w:name="_Toc150774741"/>
      <w:bookmarkStart w:id="425" w:name="_Toc226309780"/>
      <w:bookmarkStart w:id="426" w:name="_Toc127151737"/>
      <w:bookmarkStart w:id="427" w:name="_Toc150774636"/>
      <w:bookmarkStart w:id="428" w:name="_Toc164608805"/>
      <w:bookmarkStart w:id="429" w:name="_Toc127151536"/>
      <w:bookmarkStart w:id="430" w:name="_Toc164351630"/>
      <w:bookmarkStart w:id="431" w:name="_Toc127161450"/>
      <w:bookmarkStart w:id="432" w:name="_Toc226965809"/>
      <w:bookmarkStart w:id="433" w:name="_Toc164229377"/>
      <w:bookmarkStart w:id="434" w:name="_Toc520356161"/>
      <w:bookmarkStart w:id="435" w:name="_Toc226337232"/>
      <w:bookmarkStart w:id="436" w:name="_Toc305158878"/>
      <w:bookmarkStart w:id="437" w:name="_Toc265228374"/>
      <w:bookmarkStart w:id="438" w:name="_Toc142311038"/>
      <w:bookmarkStart w:id="439" w:name="_Toc151193924"/>
      <w:bookmarkStart w:id="440" w:name="_Toc264969226"/>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hint="eastAsia" w:ascii="宋体" w:hAnsi="宋体" w:cs="宋体"/>
          <w:sz w:val="24"/>
        </w:rPr>
        <w:t>时间</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41" w:name="_Toc151193851"/>
      <w:bookmarkStart w:id="442" w:name="_Toc151193707"/>
      <w:bookmarkStart w:id="443" w:name="_Toc226337233"/>
      <w:bookmarkStart w:id="444" w:name="_Toc164351631"/>
      <w:bookmarkStart w:id="445" w:name="_Toc151193779"/>
      <w:bookmarkStart w:id="446" w:name="_Toc305158805"/>
      <w:bookmarkStart w:id="447" w:name="_Toc151193635"/>
      <w:bookmarkStart w:id="448" w:name="_Toc226965810"/>
      <w:bookmarkStart w:id="449" w:name="_Toc164229378"/>
      <w:bookmarkStart w:id="450" w:name="_Toc127161451"/>
      <w:bookmarkStart w:id="451" w:name="_Toc150774742"/>
      <w:bookmarkStart w:id="452" w:name="_Toc264969227"/>
      <w:bookmarkStart w:id="453" w:name="_Toc164229232"/>
      <w:bookmarkStart w:id="454" w:name="_Toc151193925"/>
      <w:bookmarkStart w:id="455" w:name="_Toc127151537"/>
      <w:bookmarkStart w:id="456" w:name="_Toc226965727"/>
      <w:bookmarkStart w:id="457" w:name="_Toc142311039"/>
      <w:bookmarkStart w:id="458" w:name="_Toc150509288"/>
      <w:bookmarkStart w:id="459" w:name="_Toc150480775"/>
      <w:bookmarkStart w:id="460" w:name="_Toc127151738"/>
      <w:bookmarkStart w:id="461" w:name="_Toc520356162"/>
      <w:bookmarkStart w:id="462" w:name="_Toc195842902"/>
      <w:bookmarkStart w:id="463" w:name="_Toc164608651"/>
      <w:bookmarkStart w:id="464" w:name="_Toc305158879"/>
      <w:bookmarkStart w:id="465" w:name="_Toc164608806"/>
      <w:bookmarkStart w:id="466" w:name="_Toc151190164"/>
      <w:bookmarkStart w:id="467" w:name="_Toc149720830"/>
      <w:bookmarkStart w:id="468" w:name="_Toc265228375"/>
      <w:bookmarkStart w:id="469" w:name="_Toc226309781"/>
      <w:bookmarkStart w:id="470" w:name="_Toc150774637"/>
      <w:r>
        <w:rPr>
          <w:rFonts w:hint="eastAsia" w:ascii="宋体" w:hAnsi="宋体" w:cs="宋体"/>
          <w:sz w:val="24"/>
        </w:rPr>
        <w:t>投标人应在招标文件要求提交投标文件截止时间前，将电子投标文件提交至电子交易平台。</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1" w:name="_Toc226337234"/>
      <w:bookmarkStart w:id="472" w:name="_Toc264969228"/>
      <w:bookmarkStart w:id="473" w:name="_Toc226309782"/>
      <w:bookmarkStart w:id="474" w:name="_Toc151193636"/>
      <w:bookmarkStart w:id="475" w:name="_Toc151190165"/>
      <w:bookmarkStart w:id="476" w:name="_Toc226965728"/>
      <w:bookmarkStart w:id="477" w:name="_Toc142311040"/>
      <w:bookmarkStart w:id="478" w:name="_Toc226965811"/>
      <w:bookmarkStart w:id="479" w:name="_Toc151193926"/>
      <w:bookmarkStart w:id="480" w:name="_Toc150774743"/>
      <w:bookmarkStart w:id="481" w:name="_Toc305158806"/>
      <w:bookmarkStart w:id="482" w:name="_Toc265228376"/>
      <w:bookmarkStart w:id="483" w:name="_Toc195842903"/>
      <w:bookmarkStart w:id="484" w:name="_Toc305158880"/>
      <w:bookmarkStart w:id="485" w:name="_Toc151193708"/>
      <w:bookmarkStart w:id="486" w:name="_Toc151193780"/>
      <w:bookmarkStart w:id="487" w:name="_Toc150509289"/>
      <w:bookmarkStart w:id="488" w:name="_Toc127151538"/>
      <w:bookmarkStart w:id="489" w:name="_Toc150480776"/>
      <w:bookmarkStart w:id="490" w:name="_Toc151193852"/>
      <w:bookmarkStart w:id="491" w:name="_Toc520356163"/>
      <w:bookmarkStart w:id="492" w:name="_Toc150774638"/>
      <w:r>
        <w:rPr>
          <w:rFonts w:hint="eastAsia" w:ascii="宋体" w:hAnsi="宋体" w:eastAsia="宋体" w:cs="宋体"/>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493" w:name="_Toc265228377"/>
      <w:bookmarkStart w:id="494" w:name="_Toc151193637"/>
      <w:bookmarkStart w:id="495" w:name="_Toc305158881"/>
      <w:bookmarkStart w:id="496" w:name="_Toc226965812"/>
      <w:bookmarkStart w:id="497" w:name="_Toc164229380"/>
      <w:bookmarkStart w:id="498" w:name="_Toc151193709"/>
      <w:bookmarkStart w:id="499" w:name="_Toc150509290"/>
      <w:bookmarkStart w:id="500" w:name="_Toc151193853"/>
      <w:bookmarkStart w:id="501" w:name="_Toc150774744"/>
      <w:bookmarkStart w:id="502" w:name="_Toc164608808"/>
      <w:bookmarkStart w:id="503" w:name="_Toc520356164"/>
      <w:bookmarkStart w:id="504" w:name="_Toc226309783"/>
      <w:bookmarkStart w:id="505" w:name="_Toc195842904"/>
      <w:bookmarkStart w:id="506" w:name="_Toc150480777"/>
      <w:bookmarkStart w:id="507" w:name="_Toc226965729"/>
      <w:bookmarkStart w:id="508" w:name="_Toc151190166"/>
      <w:bookmarkStart w:id="509" w:name="_Toc151193781"/>
      <w:bookmarkStart w:id="510" w:name="_Toc164229234"/>
      <w:bookmarkStart w:id="511" w:name="_Toc164351633"/>
      <w:bookmarkStart w:id="512" w:name="_Toc127151740"/>
      <w:bookmarkStart w:id="513" w:name="_Toc127151539"/>
      <w:bookmarkStart w:id="514" w:name="_Toc150774639"/>
      <w:bookmarkStart w:id="515" w:name="_Toc264969229"/>
      <w:bookmarkStart w:id="516" w:name="_Toc164608653"/>
      <w:bookmarkStart w:id="517" w:name="_Toc149720832"/>
      <w:bookmarkStart w:id="518" w:name="_Toc151193927"/>
      <w:bookmarkStart w:id="519" w:name="_Toc127161453"/>
      <w:bookmarkStart w:id="520" w:name="_Toc226337235"/>
      <w:bookmarkStart w:id="521" w:name="_Toc142311041"/>
      <w:bookmarkStart w:id="522" w:name="_Toc305158807"/>
      <w:r>
        <w:rPr>
          <w:rFonts w:hint="eastAsia" w:ascii="宋体" w:hAnsi="宋体" w:cs="宋体"/>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523"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524" w:name="_Toc195842905"/>
      <w:bookmarkStart w:id="525" w:name="_Toc226309784"/>
      <w:bookmarkStart w:id="526" w:name="_Toc164608809"/>
      <w:bookmarkStart w:id="527" w:name="_Toc127151540"/>
      <w:bookmarkStart w:id="528" w:name="_Toc151193782"/>
      <w:bookmarkStart w:id="529" w:name="_Toc127161454"/>
      <w:bookmarkStart w:id="530" w:name="_Toc164351634"/>
      <w:bookmarkStart w:id="531" w:name="_Toc151193638"/>
      <w:bookmarkStart w:id="532" w:name="_Toc226337236"/>
      <w:bookmarkStart w:id="533" w:name="_Toc164608654"/>
      <w:bookmarkStart w:id="534" w:name="_Toc150480778"/>
      <w:bookmarkStart w:id="535" w:name="_Toc265228378"/>
      <w:bookmarkStart w:id="536" w:name="_Toc164229381"/>
      <w:bookmarkStart w:id="537" w:name="_Toc226965813"/>
      <w:bookmarkStart w:id="538" w:name="_Toc150774745"/>
      <w:bookmarkStart w:id="539" w:name="_Toc264969230"/>
      <w:bookmarkStart w:id="540" w:name="_Toc151193710"/>
      <w:bookmarkStart w:id="541" w:name="_Toc149720833"/>
      <w:bookmarkStart w:id="542" w:name="_Toc151193854"/>
      <w:bookmarkStart w:id="543" w:name="_Toc305158882"/>
      <w:bookmarkStart w:id="544" w:name="_Toc127151741"/>
      <w:bookmarkStart w:id="545" w:name="_Toc305158808"/>
      <w:bookmarkStart w:id="546" w:name="_Toc142311042"/>
      <w:bookmarkStart w:id="547" w:name="_Toc164229235"/>
      <w:bookmarkStart w:id="548" w:name="_Toc150774640"/>
      <w:bookmarkStart w:id="549" w:name="_Toc226965730"/>
      <w:bookmarkStart w:id="550" w:name="_Toc151193928"/>
      <w:bookmarkStart w:id="551" w:name="_Toc151190167"/>
      <w:bookmarkStart w:id="552" w:name="_Toc150509291"/>
      <w:r>
        <w:rPr>
          <w:rFonts w:hint="eastAsia" w:ascii="宋体" w:hAnsi="宋体" w:cs="宋体"/>
          <w:sz w:val="24"/>
        </w:rPr>
        <w:t>评标委员会</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3" w:name="_Toc52035616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3"/>
      <w:bookmarkStart w:id="554" w:name="_Toc520356169"/>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55" w:name="_Toc150509296"/>
      <w:bookmarkStart w:id="556" w:name="_Toc151193715"/>
      <w:bookmarkStart w:id="557" w:name="_Toc127151545"/>
      <w:bookmarkStart w:id="558" w:name="_Toc150774750"/>
      <w:bookmarkStart w:id="559" w:name="_Toc150774645"/>
      <w:bookmarkStart w:id="560" w:name="_Toc226309789"/>
      <w:bookmarkStart w:id="561" w:name="_Toc305158887"/>
      <w:bookmarkStart w:id="562" w:name="_Toc151193933"/>
      <w:bookmarkStart w:id="563" w:name="_Toc195842910"/>
      <w:bookmarkStart w:id="564" w:name="_Toc151190172"/>
      <w:bookmarkStart w:id="565" w:name="_Toc305158813"/>
      <w:bookmarkStart w:id="566" w:name="_Toc265228383"/>
      <w:bookmarkStart w:id="567" w:name="_Toc142311047"/>
      <w:bookmarkStart w:id="568" w:name="_Toc151193787"/>
      <w:bookmarkStart w:id="569" w:name="_Toc151193643"/>
      <w:bookmarkStart w:id="570" w:name="_Toc226337241"/>
      <w:bookmarkStart w:id="571" w:name="_Toc226965735"/>
      <w:bookmarkStart w:id="572" w:name="_Toc226965818"/>
      <w:bookmarkStart w:id="573" w:name="_Toc151193859"/>
      <w:bookmarkStart w:id="574" w:name="_Toc150480783"/>
      <w:bookmarkStart w:id="575" w:name="_Toc264969235"/>
      <w:r>
        <w:rPr>
          <w:rFonts w:hint="eastAsia" w:ascii="宋体" w:hAnsi="宋体" w:eastAsia="宋体" w:cs="宋体"/>
          <w:sz w:val="28"/>
        </w:rPr>
        <w:t xml:space="preserve">六   </w:t>
      </w:r>
      <w:bookmarkEnd w:id="554"/>
      <w:r>
        <w:rPr>
          <w:rFonts w:hint="eastAsia" w:ascii="宋体" w:hAnsi="宋体" w:eastAsia="宋体" w:cs="宋体"/>
          <w:sz w:val="28"/>
        </w:rPr>
        <w:t>确定中标</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Start w:id="576" w:name="_Toc150509298"/>
      <w:bookmarkStart w:id="577" w:name="_Toc151190174"/>
      <w:bookmarkStart w:id="578" w:name="_Toc149720840"/>
      <w:bookmarkStart w:id="579" w:name="_Toc151193789"/>
      <w:bookmarkStart w:id="580" w:name="_Toc151193717"/>
      <w:bookmarkStart w:id="581" w:name="_Toc142311049"/>
      <w:bookmarkStart w:id="582" w:name="_Toc164608661"/>
      <w:bookmarkStart w:id="583" w:name="_Toc127151748"/>
      <w:bookmarkStart w:id="584" w:name="_Toc150774647"/>
      <w:bookmarkStart w:id="585" w:name="_Toc226965737"/>
      <w:bookmarkStart w:id="586" w:name="_Toc264969237"/>
      <w:bookmarkStart w:id="587" w:name="_Toc127151547"/>
      <w:bookmarkStart w:id="588" w:name="_Toc164351641"/>
      <w:bookmarkStart w:id="589" w:name="_Toc226337243"/>
      <w:bookmarkStart w:id="590" w:name="_Toc305158889"/>
      <w:bookmarkStart w:id="591" w:name="_Toc195842912"/>
      <w:bookmarkStart w:id="592" w:name="_Toc226965820"/>
      <w:bookmarkStart w:id="593" w:name="_Toc151193861"/>
      <w:bookmarkStart w:id="594" w:name="_Toc164608816"/>
      <w:bookmarkStart w:id="595" w:name="_Toc150480785"/>
      <w:bookmarkStart w:id="596" w:name="_Toc164229388"/>
      <w:bookmarkStart w:id="597" w:name="_Toc151193645"/>
      <w:bookmarkStart w:id="598" w:name="_Toc226309791"/>
      <w:bookmarkStart w:id="599" w:name="_Toc305158815"/>
      <w:bookmarkStart w:id="600" w:name="_Toc127161461"/>
      <w:bookmarkStart w:id="601" w:name="_Toc265228385"/>
      <w:bookmarkStart w:id="602" w:name="_Toc164229242"/>
      <w:bookmarkStart w:id="603" w:name="_Toc150774752"/>
      <w:bookmarkStart w:id="604" w:name="_Toc151193935"/>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05" w:name="_Toc305158817"/>
      <w:bookmarkStart w:id="606" w:name="_Toc305158891"/>
      <w:bookmarkStart w:id="607" w:name="_Toc164608663"/>
      <w:bookmarkStart w:id="608" w:name="_Toc226309793"/>
      <w:bookmarkStart w:id="609" w:name="_Toc164229244"/>
      <w:bookmarkStart w:id="610" w:name="_Toc226965739"/>
      <w:bookmarkStart w:id="611" w:name="_Toc150774754"/>
      <w:bookmarkStart w:id="612" w:name="_Toc226965822"/>
      <w:bookmarkStart w:id="613" w:name="_Toc149720842"/>
      <w:bookmarkStart w:id="614" w:name="_Toc264969239"/>
      <w:bookmarkStart w:id="615" w:name="_Toc151193863"/>
      <w:bookmarkStart w:id="616" w:name="_Toc150480787"/>
      <w:bookmarkStart w:id="617" w:name="_Toc151193937"/>
      <w:bookmarkStart w:id="618" w:name="_Toc151193719"/>
      <w:bookmarkStart w:id="619" w:name="_Toc151193791"/>
      <w:bookmarkStart w:id="620" w:name="_Toc164608818"/>
      <w:bookmarkStart w:id="621" w:name="_Toc150774649"/>
      <w:bookmarkStart w:id="622" w:name="_Toc195842914"/>
      <w:bookmarkStart w:id="623" w:name="_Toc164351643"/>
      <w:bookmarkStart w:id="624" w:name="_Toc150509300"/>
      <w:bookmarkStart w:id="625" w:name="_Toc127161463"/>
      <w:bookmarkStart w:id="626" w:name="_Toc226337245"/>
      <w:bookmarkStart w:id="627" w:name="_Toc142311051"/>
      <w:bookmarkStart w:id="628" w:name="_Toc127151750"/>
      <w:bookmarkStart w:id="629" w:name="_Toc127151549"/>
      <w:bookmarkStart w:id="630" w:name="_Toc151190176"/>
      <w:bookmarkStart w:id="631" w:name="_Toc164229390"/>
      <w:bookmarkStart w:id="632" w:name="_Toc265228387"/>
      <w:bookmarkStart w:id="633" w:name="_Toc151193647"/>
      <w:bookmarkStart w:id="634" w:name="_Ref467306425"/>
      <w:bookmarkStart w:id="635" w:name="_Toc520356176"/>
      <w:bookmarkStart w:id="636" w:name="_Ref467307090"/>
      <w:r>
        <w:rPr>
          <w:rFonts w:hint="eastAsia" w:ascii="宋体" w:hAnsi="宋体" w:cs="宋体"/>
          <w:sz w:val="24"/>
        </w:rPr>
        <w:t>中标公告与中标通知书</w:t>
      </w:r>
      <w:bookmarkEnd w:id="605"/>
      <w:bookmarkEnd w:id="60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1"/>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1"/>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1"/>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37" w:name="_Toc226309794"/>
      <w:bookmarkStart w:id="638" w:name="_Ref467306978"/>
      <w:bookmarkStart w:id="639" w:name="_Toc127151550"/>
      <w:bookmarkStart w:id="640" w:name="_Toc150774755"/>
      <w:bookmarkStart w:id="641" w:name="_Toc164229245"/>
      <w:bookmarkStart w:id="642" w:name="_Toc151193648"/>
      <w:bookmarkStart w:id="643" w:name="_Toc164608819"/>
      <w:bookmarkStart w:id="644" w:name="_Toc164608664"/>
      <w:bookmarkStart w:id="645" w:name="_Toc305158892"/>
      <w:bookmarkStart w:id="646" w:name="_Toc127161464"/>
      <w:bookmarkStart w:id="647" w:name="_Toc264969240"/>
      <w:bookmarkStart w:id="648" w:name="_Toc149720843"/>
      <w:bookmarkStart w:id="649" w:name="_Toc150509301"/>
      <w:bookmarkStart w:id="650" w:name="_Toc151193792"/>
      <w:bookmarkStart w:id="651" w:name="_Toc164229391"/>
      <w:bookmarkStart w:id="652" w:name="_Ref467307062"/>
      <w:bookmarkStart w:id="653" w:name="_Toc195842915"/>
      <w:bookmarkStart w:id="654" w:name="_Toc127151751"/>
      <w:bookmarkStart w:id="655" w:name="_Toc151190177"/>
      <w:bookmarkStart w:id="656" w:name="_Toc226965823"/>
      <w:bookmarkStart w:id="657" w:name="_Toc151193938"/>
      <w:bookmarkStart w:id="658" w:name="_Toc226337246"/>
      <w:bookmarkStart w:id="659" w:name="_Toc150774650"/>
      <w:bookmarkStart w:id="660" w:name="_Toc164351644"/>
      <w:bookmarkStart w:id="661" w:name="_Toc265228388"/>
      <w:bookmarkStart w:id="662" w:name="_Toc305158818"/>
      <w:bookmarkStart w:id="663" w:name="_Ref467306377"/>
      <w:bookmarkStart w:id="664" w:name="_Toc151193720"/>
      <w:bookmarkStart w:id="665" w:name="_Toc150480788"/>
      <w:bookmarkStart w:id="666" w:name="_Ref467307204"/>
      <w:bookmarkStart w:id="667" w:name="_Toc151193864"/>
      <w:bookmarkStart w:id="668" w:name="_Toc226965740"/>
      <w:bookmarkStart w:id="669" w:name="_Toc142311052"/>
      <w:bookmarkStart w:id="670" w:name="_Toc520356175"/>
      <w:r>
        <w:rPr>
          <w:rFonts w:hint="eastAsia" w:ascii="宋体" w:hAnsi="宋体" w:cs="宋体"/>
          <w:sz w:val="24"/>
        </w:rPr>
        <w:t>签订合同</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4"/>
    <w:bookmarkEnd w:id="635"/>
    <w:bookmarkEnd w:id="636"/>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1"/>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cols w:space="720" w:num="1"/>
          <w:docGrid w:type="lines" w:linePitch="312" w:charSpace="0"/>
        </w:sectPr>
      </w:pPr>
    </w:p>
    <w:p>
      <w:pPr>
        <w:spacing w:line="360" w:lineRule="auto"/>
        <w:jc w:val="center"/>
        <w:outlineLvl w:val="0"/>
        <w:rPr>
          <w:rFonts w:hint="eastAsia" w:ascii="宋体" w:hAnsi="宋体" w:cs="宋体"/>
          <w:b/>
          <w:sz w:val="36"/>
          <w:szCs w:val="36"/>
        </w:rPr>
      </w:pPr>
      <w:bookmarkStart w:id="671" w:name="_Toc226965827"/>
      <w:bookmarkStart w:id="672" w:name="_Toc305158896"/>
      <w:bookmarkStart w:id="673" w:name="_Toc353825544"/>
      <w:bookmarkStart w:id="674" w:name="_Toc150774759"/>
      <w:bookmarkStart w:id="675" w:name="_Toc150480792"/>
      <w:bookmarkStart w:id="676" w:name="_Toc353873664"/>
      <w:bookmarkStart w:id="677" w:name="_Toc226337250"/>
      <w:bookmarkStart w:id="678" w:name="_Toc127151554"/>
      <w:bookmarkStart w:id="679" w:name="_Toc265228392"/>
      <w:bookmarkStart w:id="680" w:name="_Toc264969244"/>
      <w:bookmarkStart w:id="681" w:name="_Toc142311056"/>
      <w:bookmarkStart w:id="682" w:name="_Toc353873934"/>
      <w:bookmarkStart w:id="683" w:name="_Toc305158822"/>
      <w:bookmarkStart w:id="684" w:name="_Toc26602"/>
      <w:r>
        <w:rPr>
          <w:rFonts w:hint="eastAsia" w:ascii="宋体" w:hAnsi="宋体" w:cs="宋体"/>
          <w:b/>
          <w:sz w:val="36"/>
          <w:szCs w:val="36"/>
        </w:rPr>
        <w:t xml:space="preserve">第三章   </w:t>
      </w:r>
      <w:bookmarkEnd w:id="671"/>
      <w:bookmarkEnd w:id="672"/>
      <w:bookmarkEnd w:id="673"/>
      <w:bookmarkEnd w:id="674"/>
      <w:bookmarkEnd w:id="675"/>
      <w:bookmarkEnd w:id="676"/>
      <w:bookmarkEnd w:id="677"/>
      <w:bookmarkEnd w:id="678"/>
      <w:bookmarkEnd w:id="679"/>
      <w:bookmarkEnd w:id="680"/>
      <w:bookmarkEnd w:id="681"/>
      <w:bookmarkEnd w:id="682"/>
      <w:bookmarkEnd w:id="683"/>
      <w:r>
        <w:rPr>
          <w:rFonts w:hint="eastAsia" w:ascii="宋体" w:hAnsi="宋体" w:cs="宋体"/>
          <w:b/>
          <w:sz w:val="36"/>
          <w:szCs w:val="36"/>
        </w:rPr>
        <w:t>资格审查</w:t>
      </w:r>
      <w:bookmarkEnd w:id="684"/>
      <w:bookmarkStart w:id="685" w:name="_Toc487900382"/>
    </w:p>
    <w:p>
      <w:pPr>
        <w:tabs>
          <w:tab w:val="left" w:pos="360"/>
          <w:tab w:val="left" w:pos="900"/>
        </w:tabs>
        <w:snapToGrid w:val="0"/>
        <w:spacing w:line="360" w:lineRule="auto"/>
        <w:jc w:val="center"/>
        <w:outlineLvl w:val="1"/>
        <w:rPr>
          <w:rFonts w:hint="eastAsia" w:ascii="宋体" w:hAnsi="宋体" w:cs="宋体"/>
          <w:b/>
          <w:sz w:val="24"/>
        </w:rPr>
      </w:pPr>
      <w:bookmarkStart w:id="686" w:name="_Toc99301422"/>
      <w:r>
        <w:rPr>
          <w:rFonts w:hint="eastAsia" w:ascii="宋体" w:hAnsi="宋体" w:cs="宋体"/>
          <w:b/>
          <w:sz w:val="24"/>
        </w:rPr>
        <w:t>一、资格审查程序</w:t>
      </w:r>
      <w:bookmarkEnd w:id="686"/>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85"/>
    <w:tbl>
      <w:tblPr>
        <w:tblStyle w:val="255"/>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7" w:name="_Hlt487972895"/>
            <w:bookmarkEnd w:id="687"/>
            <w:bookmarkStart w:id="688" w:name="_Toc226965858"/>
            <w:bookmarkStart w:id="689" w:name="_Toc353825550"/>
            <w:bookmarkStart w:id="690" w:name="_Toc127161490"/>
            <w:bookmarkStart w:id="691" w:name="_Toc127151779"/>
            <w:bookmarkStart w:id="692" w:name="_Toc35387394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3"/>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3" w:name="_Toc5513"/>
      <w:r>
        <w:rPr>
          <w:rFonts w:hint="eastAsia" w:ascii="宋体" w:hAnsi="宋体" w:cs="宋体"/>
          <w:b/>
          <w:sz w:val="36"/>
          <w:szCs w:val="36"/>
        </w:rPr>
        <w:t xml:space="preserve">第四章   </w:t>
      </w:r>
      <w:bookmarkEnd w:id="688"/>
      <w:bookmarkEnd w:id="689"/>
      <w:bookmarkEnd w:id="690"/>
      <w:bookmarkEnd w:id="691"/>
      <w:bookmarkEnd w:id="692"/>
      <w:bookmarkStart w:id="694" w:name="_Hlt164229061"/>
      <w:bookmarkEnd w:id="694"/>
      <w:r>
        <w:rPr>
          <w:rFonts w:hint="eastAsia" w:ascii="宋体" w:hAnsi="宋体" w:cs="宋体"/>
          <w:b/>
          <w:sz w:val="36"/>
          <w:szCs w:val="36"/>
        </w:rPr>
        <w:t>评标程序、评标方法和评标标准</w:t>
      </w:r>
      <w:bookmarkEnd w:id="693"/>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5"/>
        </w:numPr>
        <w:tabs>
          <w:tab w:val="left" w:pos="360"/>
        </w:tabs>
        <w:snapToGrid w:val="0"/>
        <w:spacing w:line="360" w:lineRule="auto"/>
        <w:outlineLvl w:val="1"/>
        <w:rPr>
          <w:rFonts w:hint="eastAsia" w:ascii="宋体" w:hAnsi="宋体" w:cs="宋体"/>
          <w:sz w:val="24"/>
        </w:rPr>
      </w:pPr>
      <w:bookmarkStart w:id="695" w:name="_Toc150774746"/>
      <w:bookmarkStart w:id="696" w:name="_Toc151190168"/>
      <w:bookmarkStart w:id="697" w:name="_Toc151193783"/>
      <w:bookmarkStart w:id="698" w:name="_Toc305158883"/>
      <w:bookmarkStart w:id="699" w:name="_Toc226309785"/>
      <w:bookmarkStart w:id="700" w:name="_Toc164608810"/>
      <w:bookmarkStart w:id="701" w:name="_Toc150480779"/>
      <w:bookmarkStart w:id="702" w:name="_Toc127151541"/>
      <w:bookmarkStart w:id="703" w:name="_Toc127151742"/>
      <w:bookmarkStart w:id="704" w:name="_Toc164229236"/>
      <w:bookmarkStart w:id="705" w:name="_Toc127161455"/>
      <w:bookmarkStart w:id="706" w:name="_Toc142311043"/>
      <w:bookmarkStart w:id="707" w:name="_Toc226965731"/>
      <w:bookmarkStart w:id="708" w:name="_Toc149720834"/>
      <w:bookmarkStart w:id="709" w:name="_Toc151193929"/>
      <w:bookmarkStart w:id="710" w:name="_Toc305158809"/>
      <w:bookmarkStart w:id="711" w:name="_Toc264969231"/>
      <w:bookmarkStart w:id="712" w:name="_Toc151193711"/>
      <w:bookmarkStart w:id="713" w:name="_Toc150774641"/>
      <w:bookmarkStart w:id="714" w:name="_Toc265228379"/>
      <w:bookmarkStart w:id="715" w:name="_Toc226965814"/>
      <w:bookmarkStart w:id="716" w:name="_Toc150509292"/>
      <w:bookmarkStart w:id="717" w:name="_Toc164351635"/>
      <w:bookmarkStart w:id="718" w:name="_Toc195842906"/>
      <w:bookmarkStart w:id="719" w:name="_Toc164229382"/>
      <w:bookmarkStart w:id="720" w:name="_Toc151193639"/>
      <w:bookmarkStart w:id="721" w:name="_Toc164608655"/>
      <w:bookmarkStart w:id="722" w:name="_Toc226337237"/>
      <w:bookmarkStart w:id="723" w:name="_Toc151193855"/>
      <w:bookmarkStart w:id="724" w:name="_Toc353825551"/>
      <w:bookmarkStart w:id="725" w:name="_Toc353873941"/>
      <w:bookmarkStart w:id="726" w:name="_Toc353825545"/>
      <w:bookmarkStart w:id="727" w:name="_Toc226337251"/>
      <w:bookmarkStart w:id="728" w:name="_Toc305158823"/>
      <w:bookmarkStart w:id="729" w:name="_Toc150480793"/>
      <w:bookmarkStart w:id="730" w:name="_Toc150774760"/>
      <w:bookmarkStart w:id="731" w:name="_Toc353873935"/>
      <w:bookmarkStart w:id="732" w:name="_Toc127151555"/>
      <w:bookmarkStart w:id="733" w:name="_Toc264969245"/>
      <w:bookmarkStart w:id="734" w:name="_Toc353873665"/>
      <w:bookmarkStart w:id="735" w:name="_Toc195842920"/>
      <w:bookmarkStart w:id="736" w:name="_Toc142311057"/>
      <w:bookmarkStart w:id="737" w:name="_Toc305158897"/>
      <w:bookmarkStart w:id="738" w:name="_Toc226965828"/>
      <w:bookmarkStart w:id="739" w:name="_Toc265228393"/>
      <w:r>
        <w:rPr>
          <w:rFonts w:hint="eastAsia" w:ascii="宋体" w:hAnsi="宋体" w:cs="宋体"/>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0" w:name="_Toc520356167"/>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0"/>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8"/>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sz w:val="24"/>
                <w:lang w:eastAsia="zh-CN"/>
              </w:rPr>
              <w:t>及投标产品</w:t>
            </w:r>
            <w:r>
              <w:rPr>
                <w:rFonts w:hint="eastAsia" w:asciiTheme="minorEastAsia" w:hAnsiTheme="minorEastAsia" w:eastAsiaTheme="minorEastAsia" w:cstheme="minorEastAsia"/>
                <w:color w:val="000000"/>
                <w:kern w:val="0"/>
                <w:sz w:val="24"/>
                <w:szCs w:val="24"/>
                <w:lang w:bidi="ar"/>
              </w:rPr>
              <w:t>单价最高限价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6"/>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6"/>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vAlign w:val="center"/>
          </w:tcPr>
          <w:p>
            <w:pPr>
              <w:pStyle w:val="266"/>
              <w:spacing w:before="69" w:line="360" w:lineRule="auto"/>
              <w:ind w:firstLine="250" w:firstLineChars="100"/>
              <w:jc w:val="both"/>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12</w:t>
            </w:r>
          </w:p>
        </w:tc>
        <w:tc>
          <w:tcPr>
            <w:tcW w:w="1986" w:type="dxa"/>
            <w:shd w:val="clear" w:color="auto" w:fill="auto"/>
            <w:vAlign w:val="top"/>
          </w:tcPr>
          <w:p>
            <w:pPr>
              <w:spacing w:before="103" w:line="360" w:lineRule="auto"/>
              <w:ind w:left="130" w:leftChars="0"/>
              <w:rPr>
                <w:rFonts w:hint="eastAsia" w:ascii="宋体" w:hAnsi="宋体" w:cs="宋体"/>
                <w:color w:val="auto"/>
                <w:spacing w:val="-7"/>
                <w:sz w:val="24"/>
              </w:rPr>
            </w:pPr>
            <w:r>
              <w:rPr>
                <w:rFonts w:hint="eastAsia" w:ascii="宋体" w:hAnsi="宋体" w:cs="宋体"/>
                <w:color w:val="000000"/>
                <w:sz w:val="24"/>
                <w:lang w:eastAsia="zh-CN"/>
              </w:rPr>
              <w:t>核心产品</w:t>
            </w:r>
          </w:p>
        </w:tc>
        <w:tc>
          <w:tcPr>
            <w:tcW w:w="5270" w:type="dxa"/>
            <w:shd w:val="clear" w:color="auto" w:fill="auto"/>
            <w:vAlign w:val="top"/>
          </w:tcPr>
          <w:p>
            <w:pPr>
              <w:spacing w:before="37" w:line="360" w:lineRule="auto"/>
              <w:rPr>
                <w:rFonts w:hint="eastAsia" w:ascii="宋体" w:hAnsi="宋体" w:cs="宋体"/>
                <w:spacing w:val="-1"/>
                <w:sz w:val="24"/>
              </w:rPr>
            </w:pPr>
            <w:r>
              <w:rPr>
                <w:rFonts w:hint="eastAsia" w:ascii="宋体" w:hAnsi="宋体" w:cs="宋体"/>
                <w:color w:val="000000"/>
                <w:sz w:val="24"/>
                <w:lang w:eastAsia="zh-CN"/>
              </w:rPr>
              <w:t>核心产品需满足不少于三个品牌产品参加投标；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13</w:t>
            </w:r>
          </w:p>
        </w:tc>
        <w:tc>
          <w:tcPr>
            <w:tcW w:w="1986" w:type="dxa"/>
            <w:vAlign w:val="top"/>
          </w:tcPr>
          <w:p>
            <w:pPr>
              <w:spacing w:before="103" w:line="360" w:lineRule="auto"/>
              <w:ind w:left="130" w:leftChars="0"/>
              <w:rPr>
                <w:rFonts w:hint="eastAsia" w:ascii="宋体" w:hAnsi="宋体" w:cs="宋体"/>
                <w:color w:val="000000"/>
                <w:kern w:val="0"/>
                <w:sz w:val="24"/>
              </w:rPr>
            </w:pPr>
            <w:r>
              <w:rPr>
                <w:rFonts w:hint="eastAsia" w:ascii="宋体" w:hAnsi="宋体" w:cs="宋体"/>
                <w:color w:val="000000"/>
                <w:sz w:val="24"/>
                <w:lang w:eastAsia="zh-CN"/>
              </w:rPr>
              <w:t>进口产品</w:t>
            </w:r>
          </w:p>
        </w:tc>
        <w:tc>
          <w:tcPr>
            <w:tcW w:w="5270" w:type="dxa"/>
            <w:vAlign w:val="top"/>
          </w:tcPr>
          <w:p>
            <w:pPr>
              <w:spacing w:before="37" w:line="360" w:lineRule="auto"/>
              <w:rPr>
                <w:rFonts w:hint="eastAsia" w:ascii="宋体" w:hAnsi="宋体" w:cs="宋体"/>
                <w:color w:val="000000"/>
                <w:kern w:val="0"/>
                <w:sz w:val="24"/>
              </w:rPr>
            </w:pPr>
            <w:r>
              <w:rPr>
                <w:rFonts w:hint="eastAsia" w:ascii="宋体" w:hAnsi="宋体" w:cs="宋体"/>
                <w:sz w:val="24"/>
              </w:rPr>
              <w:t>招标文件不接受进口产品投标的内容时，投标人</w:t>
            </w:r>
            <w:r>
              <w:rPr>
                <w:rFonts w:hint="eastAsia" w:ascii="宋体" w:hAnsi="宋体" w:cs="宋体"/>
                <w:spacing w:val="-1"/>
                <w:sz w:val="24"/>
              </w:rPr>
              <w:t>所投产品不含进口产品</w:t>
            </w:r>
            <w:r>
              <w:rPr>
                <w:rFonts w:hint="eastAsia" w:ascii="宋体" w:hAnsi="宋体" w:cs="宋体"/>
                <w:spacing w:val="-1"/>
                <w:sz w:val="24"/>
                <w:lang w:eastAsia="zh-CN"/>
              </w:rPr>
              <w:t>。本项目不接受进口产品投标；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14</w:t>
            </w:r>
          </w:p>
        </w:tc>
        <w:tc>
          <w:tcPr>
            <w:tcW w:w="1986" w:type="dxa"/>
            <w:vAlign w:val="top"/>
          </w:tcPr>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spacing w:before="103" w:line="360" w:lineRule="auto"/>
              <w:ind w:left="107" w:leftChars="0" w:right="263" w:rightChars="0" w:firstLine="25" w:firstLineChars="0"/>
              <w:rPr>
                <w:rFonts w:hint="eastAsia" w:ascii="宋体" w:hAnsi="宋体" w:cs="宋体"/>
                <w:color w:val="000000"/>
                <w:kern w:val="0"/>
                <w:sz w:val="24"/>
              </w:rPr>
            </w:pPr>
            <w:r>
              <w:rPr>
                <w:rFonts w:hint="eastAsia" w:ascii="宋体" w:hAnsi="宋体" w:cs="宋体"/>
                <w:color w:val="auto"/>
                <w:spacing w:val="-5"/>
                <w:sz w:val="24"/>
              </w:rPr>
              <w:t>国家有关部门</w:t>
            </w:r>
            <w:r>
              <w:rPr>
                <w:rFonts w:hint="eastAsia" w:ascii="宋体" w:hAnsi="宋体" w:cs="宋体"/>
                <w:color w:val="auto"/>
                <w:spacing w:val="-1"/>
                <w:sz w:val="24"/>
              </w:rPr>
              <w:t>对投标人的投标产品有强制性规定或要求</w:t>
            </w:r>
            <w:r>
              <w:rPr>
                <w:rFonts w:hint="eastAsia" w:ascii="宋体" w:hAnsi="宋体" w:cs="宋体"/>
                <w:color w:val="auto"/>
                <w:sz w:val="24"/>
              </w:rPr>
              <w:t>的</w:t>
            </w:r>
          </w:p>
        </w:tc>
        <w:tc>
          <w:tcPr>
            <w:tcW w:w="5270" w:type="dxa"/>
            <w:vAlign w:val="top"/>
          </w:tcPr>
          <w:p>
            <w:pPr>
              <w:spacing w:before="40" w:line="360" w:lineRule="auto"/>
              <w:ind w:left="111" w:right="135" w:firstLine="23"/>
              <w:rPr>
                <w:rFonts w:hint="eastAsia" w:ascii="宋体" w:hAnsi="宋体" w:cs="宋体"/>
                <w:sz w:val="24"/>
              </w:rPr>
            </w:pPr>
            <w:r>
              <w:rPr>
                <w:rFonts w:hint="eastAsia" w:ascii="宋体" w:hAnsi="宋体" w:cs="宋体"/>
                <w:spacing w:val="-1"/>
                <w:sz w:val="24"/>
              </w:rPr>
              <w:t>国家有关部门对投标人的投标产品有强制性规定或要</w:t>
            </w:r>
            <w:r>
              <w:rPr>
                <w:rFonts w:hint="eastAsia" w:ascii="宋体" w:hAnsi="宋体" w:cs="宋体"/>
                <w:spacing w:val="-2"/>
                <w:sz w:val="24"/>
              </w:rPr>
              <w:t>求的（如</w:t>
            </w:r>
            <w:r>
              <w:rPr>
                <w:rFonts w:hint="eastAsia" w:ascii="宋体" w:hAnsi="宋体" w:cs="宋体"/>
                <w:spacing w:val="-1"/>
                <w:sz w:val="24"/>
              </w:rPr>
              <w:t>相应技术、安全、节能和环保等</w:t>
            </w:r>
            <w:r>
              <w:rPr>
                <w:rFonts w:hint="eastAsia" w:ascii="宋体" w:hAnsi="宋体" w:cs="宋体"/>
                <w:spacing w:val="9"/>
                <w:sz w:val="24"/>
              </w:rPr>
              <w:t>），</w:t>
            </w:r>
            <w:r>
              <w:rPr>
                <w:rFonts w:hint="eastAsia" w:ascii="宋体" w:hAnsi="宋体" w:cs="宋体"/>
                <w:spacing w:val="-1"/>
                <w:sz w:val="24"/>
              </w:rPr>
              <w:t>投标人的投标产品应符合相应规定或要求，并提供证明文件电子件：</w:t>
            </w:r>
          </w:p>
          <w:p>
            <w:pPr>
              <w:pStyle w:val="266"/>
              <w:spacing w:before="3" w:line="360" w:lineRule="auto"/>
              <w:ind w:left="108" w:right="135" w:firstLine="2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1）采购的产品若属于《节能产品政府采购品目清单》范围中</w:t>
            </w:r>
            <w:r>
              <w:rPr>
                <w:rFonts w:hint="eastAsia" w:ascii="宋体" w:hAnsi="宋体" w:eastAsia="宋体" w:cs="宋体"/>
                <w:sz w:val="24"/>
                <w:szCs w:val="24"/>
                <w:lang w:eastAsia="zh-CN"/>
              </w:rPr>
              <w:t>政府强制采购产品，则投标人所报产品必须获得国家</w:t>
            </w:r>
            <w:r>
              <w:rPr>
                <w:rFonts w:hint="eastAsia" w:ascii="宋体" w:hAnsi="宋体" w:eastAsia="宋体" w:cs="宋体"/>
                <w:spacing w:val="-1"/>
                <w:sz w:val="24"/>
                <w:szCs w:val="24"/>
                <w:lang w:eastAsia="zh-CN"/>
              </w:rPr>
              <w:t>确定的认</w:t>
            </w:r>
            <w:r>
              <w:rPr>
                <w:rFonts w:hint="eastAsia" w:ascii="宋体" w:hAnsi="宋体" w:eastAsia="宋体" w:cs="宋体"/>
                <w:sz w:val="24"/>
                <w:szCs w:val="24"/>
                <w:lang w:eastAsia="zh-CN"/>
              </w:rPr>
              <w:t>证机构出具的、处于有效期之内的节能产品认</w:t>
            </w:r>
            <w:r>
              <w:rPr>
                <w:rFonts w:hint="eastAsia" w:ascii="宋体" w:hAnsi="宋体" w:eastAsia="宋体" w:cs="宋体"/>
                <w:spacing w:val="-1"/>
                <w:sz w:val="24"/>
                <w:szCs w:val="24"/>
                <w:lang w:eastAsia="zh-CN"/>
              </w:rPr>
              <w:t>证证书；</w:t>
            </w:r>
          </w:p>
          <w:p>
            <w:pPr>
              <w:pStyle w:val="266"/>
              <w:spacing w:before="9" w:line="360" w:lineRule="auto"/>
              <w:ind w:left="109" w:right="106" w:firstLine="1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14"/>
                <w:sz w:val="24"/>
                <w:szCs w:val="24"/>
                <w:lang w:eastAsia="zh-CN"/>
              </w:rPr>
              <w:t xml:space="preserve"> </w:t>
            </w:r>
            <w:r>
              <w:rPr>
                <w:rFonts w:hint="eastAsia" w:ascii="宋体" w:hAnsi="宋体" w:eastAsia="宋体" w:cs="宋体"/>
                <w:spacing w:val="-2"/>
                <w:sz w:val="24"/>
                <w:szCs w:val="24"/>
                <w:lang w:eastAsia="zh-CN"/>
              </w:rPr>
              <w:t>）所投产品属于列入《网络关键设备和网络安全专用产品目</w:t>
            </w:r>
            <w:r>
              <w:rPr>
                <w:rFonts w:hint="eastAsia" w:ascii="宋体" w:hAnsi="宋体" w:eastAsia="宋体" w:cs="宋体"/>
                <w:sz w:val="24"/>
                <w:szCs w:val="24"/>
                <w:lang w:eastAsia="zh-CN"/>
              </w:rPr>
              <w:t>录》的网络安全专用产品时，应当按照《信息安全</w:t>
            </w:r>
            <w:r>
              <w:rPr>
                <w:rFonts w:hint="eastAsia" w:ascii="宋体" w:hAnsi="宋体" w:eastAsia="宋体" w:cs="宋体"/>
                <w:spacing w:val="-1"/>
                <w:sz w:val="24"/>
                <w:szCs w:val="24"/>
                <w:lang w:eastAsia="zh-CN"/>
              </w:rPr>
              <w:t>技术网络安全专用产品安全技术要求》等相关国家标准的强</w:t>
            </w:r>
            <w:r>
              <w:rPr>
                <w:rFonts w:hint="eastAsia" w:ascii="宋体" w:hAnsi="宋体" w:eastAsia="宋体" w:cs="宋体"/>
                <w:spacing w:val="-2"/>
                <w:sz w:val="24"/>
                <w:szCs w:val="24"/>
                <w:lang w:eastAsia="zh-CN"/>
              </w:rPr>
              <w:t>制性要求，</w:t>
            </w:r>
            <w:r>
              <w:rPr>
                <w:rFonts w:hint="eastAsia" w:ascii="宋体" w:hAnsi="宋体" w:eastAsia="宋体" w:cs="宋体"/>
                <w:spacing w:val="-43"/>
                <w:sz w:val="24"/>
                <w:szCs w:val="24"/>
                <w:lang w:eastAsia="zh-CN"/>
              </w:rPr>
              <w:t xml:space="preserve"> </w:t>
            </w:r>
            <w:r>
              <w:rPr>
                <w:rFonts w:hint="eastAsia" w:ascii="宋体" w:hAnsi="宋体" w:eastAsia="宋体" w:cs="宋体"/>
                <w:spacing w:val="-2"/>
                <w:sz w:val="24"/>
                <w:szCs w:val="24"/>
                <w:lang w:eastAsia="zh-CN"/>
              </w:rPr>
              <w:t>由</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具备资格的机构安全认证合格或者安全检测符合要求</w:t>
            </w:r>
            <w:r>
              <w:rPr>
                <w:rFonts w:hint="eastAsia" w:ascii="宋体" w:hAnsi="宋体" w:eastAsia="宋体" w:cs="宋体"/>
                <w:spacing w:val="-33"/>
                <w:w w:val="57"/>
                <w:sz w:val="24"/>
                <w:szCs w:val="24"/>
                <w:lang w:eastAsia="zh-CN"/>
              </w:rPr>
              <w:t>；（</w:t>
            </w:r>
            <w:r>
              <w:rPr>
                <w:rFonts w:hint="eastAsia" w:ascii="宋体" w:hAnsi="宋体" w:eastAsia="宋体" w:cs="宋体"/>
                <w:spacing w:val="2"/>
                <w:sz w:val="24"/>
                <w:szCs w:val="24"/>
                <w:lang w:eastAsia="zh-CN"/>
              </w:rPr>
              <w:t>如该产</w:t>
            </w:r>
            <w:r>
              <w:rPr>
                <w:rFonts w:hint="eastAsia" w:ascii="宋体" w:hAnsi="宋体" w:eastAsia="宋体" w:cs="宋体"/>
                <w:sz w:val="24"/>
                <w:szCs w:val="24"/>
                <w:lang w:eastAsia="zh-CN"/>
              </w:rPr>
              <w:t>品已经获得公安部颁发的计算机信息系统安全专用</w:t>
            </w:r>
            <w:r>
              <w:rPr>
                <w:rFonts w:hint="eastAsia" w:ascii="宋体" w:hAnsi="宋体" w:eastAsia="宋体" w:cs="宋体"/>
                <w:spacing w:val="-1"/>
                <w:sz w:val="24"/>
                <w:szCs w:val="24"/>
                <w:lang w:eastAsia="zh-CN"/>
              </w:rPr>
              <w:t>产品销售许</w:t>
            </w:r>
            <w:r>
              <w:rPr>
                <w:rFonts w:hint="eastAsia" w:ascii="宋体" w:hAnsi="宋体" w:eastAsia="宋体" w:cs="宋体"/>
                <w:sz w:val="24"/>
                <w:szCs w:val="24"/>
                <w:lang w:eastAsia="zh-CN"/>
              </w:rPr>
              <w:t>可证，且在有效期内，亦视为符合要求）</w:t>
            </w:r>
          </w:p>
          <w:p>
            <w:pPr>
              <w:pStyle w:val="266"/>
              <w:spacing w:before="14" w:line="360" w:lineRule="auto"/>
              <w:ind w:left="107" w:leftChars="0" w:right="135" w:rightChars="0" w:firstLine="16" w:firstLineChars="0"/>
              <w:rPr>
                <w:rFonts w:hint="eastAsia" w:ascii="宋体" w:hAnsi="宋体" w:cs="宋体"/>
                <w:color w:val="000000"/>
                <w:kern w:val="0"/>
                <w:sz w:val="24"/>
              </w:rPr>
            </w:pPr>
            <w:r>
              <w:rPr>
                <w:rFonts w:hint="eastAsia" w:ascii="宋体" w:hAnsi="宋体" w:eastAsia="宋体" w:cs="宋体"/>
                <w:sz w:val="24"/>
                <w:szCs w:val="24"/>
                <w:lang w:eastAsia="zh-CN"/>
              </w:rPr>
              <w:t>3）项目中涉及涂料、胶黏剂、油墨、清洗剂等挥发性有</w:t>
            </w:r>
            <w:r>
              <w:rPr>
                <w:rFonts w:hint="eastAsia" w:ascii="宋体" w:hAnsi="宋体" w:eastAsia="宋体" w:cs="宋体"/>
                <w:spacing w:val="-1"/>
                <w:sz w:val="24"/>
                <w:szCs w:val="24"/>
                <w:lang w:eastAsia="zh-CN"/>
              </w:rPr>
              <w:t>机物</w:t>
            </w:r>
            <w:r>
              <w:rPr>
                <w:rFonts w:hint="eastAsia" w:ascii="宋体" w:hAnsi="宋体" w:eastAsia="宋体" w:cs="宋体"/>
                <w:sz w:val="24"/>
                <w:szCs w:val="24"/>
                <w:lang w:eastAsia="zh-CN"/>
              </w:rPr>
              <w:t>产品，且属于强制性标准的，供应商应执行符合本市和</w:t>
            </w:r>
            <w:r>
              <w:rPr>
                <w:rFonts w:hint="eastAsia" w:ascii="宋体" w:hAnsi="宋体" w:eastAsia="宋体" w:cs="宋体"/>
                <w:spacing w:val="-1"/>
                <w:sz w:val="24"/>
                <w:szCs w:val="24"/>
                <w:lang w:eastAsia="zh-CN"/>
              </w:rPr>
              <w:t>国家的VOCs含量限制标准。</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5</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6</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cols w:space="720" w:num="1"/>
          <w:docGrid w:linePitch="462" w:charSpace="0"/>
        </w:sectPr>
      </w:pP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5"/>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4"/>
      <w:bookmarkEnd w:id="725"/>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1" w:name="_Ref467307010"/>
      <w:bookmarkStart w:id="742" w:name="_Toc226965736"/>
      <w:bookmarkStart w:id="743" w:name="_Toc226337242"/>
      <w:bookmarkStart w:id="744" w:name="_Toc149720839"/>
      <w:bookmarkStart w:id="745" w:name="_Toc164351640"/>
      <w:bookmarkStart w:id="746" w:name="_Toc164229387"/>
      <w:bookmarkStart w:id="747" w:name="_Toc164608660"/>
      <w:bookmarkStart w:id="748" w:name="_Toc127151747"/>
      <w:bookmarkStart w:id="749" w:name="_Toc150480784"/>
      <w:bookmarkStart w:id="750" w:name="_Toc151190173"/>
      <w:bookmarkStart w:id="751" w:name="_Toc264969236"/>
      <w:bookmarkStart w:id="752" w:name="_Toc151193716"/>
      <w:bookmarkStart w:id="753" w:name="_Toc151193788"/>
      <w:bookmarkStart w:id="754" w:name="_Toc127151546"/>
      <w:bookmarkStart w:id="755" w:name="_Toc226965819"/>
      <w:bookmarkStart w:id="756" w:name="_Toc520356170"/>
      <w:bookmarkStart w:id="757" w:name="_Toc151193934"/>
      <w:bookmarkStart w:id="758" w:name="_Toc265228384"/>
      <w:bookmarkStart w:id="759" w:name="_Toc151193644"/>
      <w:bookmarkStart w:id="760" w:name="_Toc151193860"/>
      <w:bookmarkStart w:id="761" w:name="_Toc164229241"/>
      <w:bookmarkStart w:id="762" w:name="_Toc142311048"/>
      <w:bookmarkStart w:id="763" w:name="_Toc150509297"/>
      <w:bookmarkStart w:id="764" w:name="_Toc150774646"/>
      <w:bookmarkStart w:id="765" w:name="_Toc305158814"/>
      <w:bookmarkStart w:id="766" w:name="_Toc127161460"/>
      <w:bookmarkStart w:id="767" w:name="_Toc164608815"/>
      <w:bookmarkStart w:id="768" w:name="_Toc305158888"/>
      <w:bookmarkStart w:id="769" w:name="_Toc226309790"/>
      <w:bookmarkStart w:id="770" w:name="_Toc195842911"/>
      <w:bookmarkStart w:id="771" w:name="_Toc150774751"/>
      <w:r>
        <w:rPr>
          <w:rFonts w:hint="eastAsia" w:ascii="宋体" w:hAnsi="宋体" w:cs="宋体"/>
          <w:sz w:val="24"/>
        </w:rPr>
        <w:t>中标候选人名单</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二、评标标准</w:t>
      </w:r>
    </w:p>
    <w:tbl>
      <w:tblPr>
        <w:tblStyle w:val="58"/>
        <w:tblW w:w="8963"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25"/>
        <w:gridCol w:w="613"/>
        <w:gridCol w:w="762"/>
        <w:gridCol w:w="546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序号</w:t>
            </w:r>
          </w:p>
        </w:tc>
        <w:tc>
          <w:tcPr>
            <w:tcW w:w="7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评审</w:t>
            </w:r>
          </w:p>
          <w:p>
            <w:pPr>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条款</w:t>
            </w:r>
          </w:p>
        </w:tc>
        <w:tc>
          <w:tcPr>
            <w:tcW w:w="6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分值</w:t>
            </w:r>
          </w:p>
        </w:tc>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评审细则</w:t>
            </w:r>
          </w:p>
        </w:tc>
        <w:tc>
          <w:tcPr>
            <w:tcW w:w="54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评分标准</w:t>
            </w:r>
          </w:p>
        </w:tc>
        <w:tc>
          <w:tcPr>
            <w:tcW w:w="6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单项</w:t>
            </w:r>
          </w:p>
          <w:p>
            <w:pPr>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trPr>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w:t>
            </w:r>
          </w:p>
        </w:tc>
        <w:tc>
          <w:tcPr>
            <w:tcW w:w="7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价格</w:t>
            </w:r>
          </w:p>
        </w:tc>
        <w:tc>
          <w:tcPr>
            <w:tcW w:w="6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30</w:t>
            </w:r>
          </w:p>
        </w:tc>
        <w:tc>
          <w:tcPr>
            <w:tcW w:w="76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最低报价为基准价</w:t>
            </w:r>
          </w:p>
        </w:tc>
        <w:tc>
          <w:tcPr>
            <w:tcW w:w="5463"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满足招标文件要求且投标价格最低的投标报价为评标基准价。投标报价得分=（评标基准价/投标报价）×价格权值×100</w:t>
            </w:r>
          </w:p>
          <w:p>
            <w:pP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本次招标</w:t>
            </w:r>
            <w:r>
              <w:rPr>
                <w:rFonts w:hint="eastAsia" w:asciiTheme="minorEastAsia" w:hAnsiTheme="minorEastAsia" w:cstheme="minorEastAsia"/>
                <w:sz w:val="18"/>
                <w:szCs w:val="18"/>
              </w:rPr>
              <w:t>对小型和微型企业、监狱企业及残疾人福利性单位的投标报价给予10%的扣除，</w:t>
            </w:r>
            <w:r>
              <w:rPr>
                <w:rFonts w:hint="eastAsia" w:asciiTheme="minorEastAsia" w:hAnsiTheme="minorEastAsia" w:cstheme="minorEastAsia"/>
                <w:kern w:val="0"/>
                <w:sz w:val="18"/>
                <w:szCs w:val="18"/>
              </w:rPr>
              <w:t>用扣除后的价格参加评审</w:t>
            </w:r>
            <w:r>
              <w:rPr>
                <w:rFonts w:hint="eastAsia" w:asciiTheme="minorEastAsia" w:hAnsiTheme="minorEastAsia" w:cstheme="minorEastAsia"/>
                <w:sz w:val="18"/>
                <w:szCs w:val="18"/>
              </w:rPr>
              <w:t>。</w:t>
            </w:r>
          </w:p>
        </w:tc>
        <w:tc>
          <w:tcPr>
            <w:tcW w:w="6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712"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2</w:t>
            </w:r>
          </w:p>
        </w:tc>
        <w:tc>
          <w:tcPr>
            <w:tcW w:w="725" w:type="dxa"/>
            <w:vMerge w:val="restart"/>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技术性能指标及投标方案</w:t>
            </w:r>
          </w:p>
        </w:tc>
        <w:tc>
          <w:tcPr>
            <w:tcW w:w="613"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47</w:t>
            </w:r>
          </w:p>
        </w:tc>
        <w:tc>
          <w:tcPr>
            <w:tcW w:w="76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主要技术参数</w:t>
            </w:r>
          </w:p>
        </w:tc>
        <w:tc>
          <w:tcPr>
            <w:tcW w:w="5463"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完全响应招标文件30分，每出现1</w:t>
            </w:r>
            <w:r>
              <w:rPr>
                <w:rFonts w:hint="eastAsia" w:asciiTheme="minorEastAsia" w:hAnsiTheme="minorEastAsia" w:cstheme="minorEastAsia"/>
                <w:bCs/>
                <w:sz w:val="18"/>
                <w:szCs w:val="18"/>
                <w:lang w:val="zh-CN"/>
              </w:rPr>
              <w:t>项负偏离扣</w:t>
            </w:r>
            <w:r>
              <w:rPr>
                <w:rFonts w:hint="eastAsia" w:asciiTheme="minorEastAsia" w:hAnsiTheme="minorEastAsia" w:cstheme="minorEastAsia"/>
                <w:bCs/>
                <w:sz w:val="18"/>
                <w:szCs w:val="18"/>
              </w:rPr>
              <w:t>1</w:t>
            </w:r>
            <w:r>
              <w:rPr>
                <w:rFonts w:hint="eastAsia" w:asciiTheme="minorEastAsia" w:hAnsiTheme="minorEastAsia" w:cstheme="minorEastAsia"/>
                <w:bCs/>
                <w:sz w:val="18"/>
                <w:szCs w:val="18"/>
                <w:lang w:val="zh-CN"/>
              </w:rPr>
              <w:t>分</w:t>
            </w:r>
            <w:r>
              <w:rPr>
                <w:rFonts w:hint="eastAsia" w:asciiTheme="minorEastAsia" w:hAnsiTheme="minorEastAsia" w:cstheme="minorEastAsia"/>
                <w:kern w:val="0"/>
                <w:sz w:val="18"/>
                <w:szCs w:val="18"/>
              </w:rPr>
              <w:t>,#号项每出现一项负偏离扣3分，扣完为止。</w:t>
            </w:r>
          </w:p>
        </w:tc>
        <w:tc>
          <w:tcPr>
            <w:tcW w:w="6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trPr>
        <w:tc>
          <w:tcPr>
            <w:tcW w:w="712" w:type="dxa"/>
            <w:vMerge w:val="continue"/>
            <w:tcBorders>
              <w:left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25" w:type="dxa"/>
            <w:vMerge w:val="continue"/>
            <w:tcBorders>
              <w:left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613" w:type="dxa"/>
            <w:vMerge w:val="continue"/>
            <w:tcBorders>
              <w:left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6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项目实施方案</w:t>
            </w:r>
          </w:p>
        </w:tc>
        <w:tc>
          <w:tcPr>
            <w:tcW w:w="5463"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项目实施方案内容详实，全面，具有进度计划，安全措施完备，人员配置合理，且有针对性和可行性。考察投标文件，酌情打分。 </w:t>
            </w:r>
          </w:p>
          <w:p>
            <w:pPr>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项目实施方案内容详实、全面，进度计划合理，安全措施完备，人员配置5人以上（需出具本单位项目实施人员投标前连续6个月社保缴纳证明），针对性和可行性强得9分； </w:t>
            </w:r>
          </w:p>
          <w:p>
            <w:pPr>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项目实施方案内容详实全面性一般，进度计划合理性一般，安全措施完备性一般，人员配置3-5人（需出具本单位项目实施人员投标前连续6个月社保缴纳证明），针对性和可行性一般得 6分； </w:t>
            </w:r>
          </w:p>
          <w:p>
            <w:pPr>
              <w:rPr>
                <w:rFonts w:hint="eastAsia" w:asciiTheme="minorEastAsia" w:hAnsiTheme="minorEastAsia" w:cstheme="minorEastAsia"/>
                <w:sz w:val="18"/>
                <w:szCs w:val="18"/>
              </w:rPr>
            </w:pPr>
            <w:r>
              <w:rPr>
                <w:rFonts w:hint="eastAsia" w:asciiTheme="minorEastAsia" w:hAnsiTheme="minorEastAsia" w:cstheme="minorEastAsia"/>
                <w:sz w:val="18"/>
                <w:szCs w:val="18"/>
              </w:rPr>
              <w:t>项目实施方案内容详实全面性差，进度计划合理性差，人员配置1-2人（需出具本单位项目实施人员投标前连续6个月社保缴纳证明），安全措施完备性差，针对性和可行性差得3 分；</w:t>
            </w:r>
          </w:p>
          <w:p>
            <w:pPr>
              <w:rPr>
                <w:rFonts w:hint="eastAsia" w:asciiTheme="minorEastAsia" w:hAnsiTheme="minorEastAsia" w:cstheme="minorEastAsia"/>
                <w:kern w:val="0"/>
                <w:sz w:val="18"/>
                <w:szCs w:val="18"/>
              </w:rPr>
            </w:pPr>
            <w:r>
              <w:rPr>
                <w:rFonts w:hint="eastAsia" w:asciiTheme="minorEastAsia" w:hAnsiTheme="minorEastAsia" w:cstheme="minorEastAsia"/>
                <w:sz w:val="18"/>
                <w:szCs w:val="18"/>
              </w:rPr>
              <w:t>不提供方案不得分，社保缴纳证明缺失不得分。</w:t>
            </w:r>
          </w:p>
        </w:tc>
        <w:tc>
          <w:tcPr>
            <w:tcW w:w="6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712" w:type="dxa"/>
            <w:vMerge w:val="continue"/>
            <w:tcBorders>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25" w:type="dxa"/>
            <w:vMerge w:val="continue"/>
            <w:tcBorders>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613" w:type="dxa"/>
            <w:vMerge w:val="continue"/>
            <w:tcBorders>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6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培训方案</w:t>
            </w:r>
          </w:p>
        </w:tc>
        <w:tc>
          <w:tcPr>
            <w:tcW w:w="5463"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培训方案内容详实，全面，培训计划合理，且有针对性及可行性。考察投标文件，酌情打分 </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培训方案内容详实、全面，培训计划合理，针对性和可行性强，得8分；</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培训方案内容全面详实性一般，培训计划合理性、针对性和可行性一般，得5分； </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培训方案内容全面详实性差，培训计划合理性、培训针对性和可行性差，得2分； </w:t>
            </w:r>
          </w:p>
          <w:p>
            <w:pPr>
              <w:rPr>
                <w:rFonts w:hint="eastAsia" w:asciiTheme="minorEastAsia" w:hAnsiTheme="minorEastAsia" w:cstheme="minorEastAsia"/>
                <w:sz w:val="18"/>
                <w:szCs w:val="18"/>
              </w:rPr>
            </w:pPr>
            <w:r>
              <w:rPr>
                <w:rFonts w:hint="eastAsia" w:asciiTheme="minorEastAsia" w:hAnsiTheme="minorEastAsia" w:cstheme="minorEastAsia"/>
                <w:sz w:val="18"/>
                <w:szCs w:val="18"/>
              </w:rPr>
              <w:t>不提供方案不得分</w:t>
            </w:r>
          </w:p>
        </w:tc>
        <w:tc>
          <w:tcPr>
            <w:tcW w:w="6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7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w:t>
            </w:r>
          </w:p>
        </w:tc>
        <w:tc>
          <w:tcPr>
            <w:tcW w:w="7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售后服务</w:t>
            </w:r>
          </w:p>
        </w:tc>
        <w:tc>
          <w:tcPr>
            <w:tcW w:w="6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17</w:t>
            </w:r>
          </w:p>
        </w:tc>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质保期</w:t>
            </w:r>
          </w:p>
        </w:tc>
        <w:tc>
          <w:tcPr>
            <w:tcW w:w="5463"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sz w:val="18"/>
                <w:szCs w:val="18"/>
              </w:rPr>
            </w:pPr>
            <w:r>
              <w:rPr>
                <w:rFonts w:hint="eastAsia" w:asciiTheme="minorEastAsia" w:hAnsiTheme="minorEastAsia" w:cstheme="minorEastAsia"/>
                <w:kern w:val="0"/>
                <w:sz w:val="18"/>
                <w:szCs w:val="18"/>
              </w:rPr>
              <w:t>所投产品质保期在完全响应招标文件要求三年基础上，每增加一年得3分,满分9分。其中触控一体机及台式计算机需提供原厂售后服务承诺函加盖制造商公章，不提供不得分。</w:t>
            </w:r>
          </w:p>
        </w:tc>
        <w:tc>
          <w:tcPr>
            <w:tcW w:w="6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6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76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售后服务</w:t>
            </w:r>
          </w:p>
        </w:tc>
        <w:tc>
          <w:tcPr>
            <w:tcW w:w="5463"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售后服务内容全面细致、体系完善、服务机构覆盖范围合理、服务能力强、技术支持保障措施到位，需明确联系人、电话及职位得8分； </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售后服务内容全面细致性一般、服务体系完善性一般、服务机构覆盖范围较合理、服务能力一般、技术支持保障措施一般，需明确联系人、电话及职位得5分； </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售后服务内容全面细致性差、服务体系完善性差、服务机构覆盖范围差、服务能力差、技术支持保障到位措施差得2分；</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不提供方案不得分，社保缴纳证明缺失不得分。</w:t>
            </w:r>
          </w:p>
        </w:tc>
        <w:tc>
          <w:tcPr>
            <w:tcW w:w="6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712"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w:t>
            </w:r>
          </w:p>
        </w:tc>
        <w:tc>
          <w:tcPr>
            <w:tcW w:w="725"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投标人业绩</w:t>
            </w:r>
          </w:p>
        </w:tc>
        <w:tc>
          <w:tcPr>
            <w:tcW w:w="613"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w:t>
            </w:r>
          </w:p>
        </w:tc>
        <w:tc>
          <w:tcPr>
            <w:tcW w:w="762"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投标人业绩</w:t>
            </w:r>
          </w:p>
        </w:tc>
        <w:tc>
          <w:tcPr>
            <w:tcW w:w="5463"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提供2022年11月1日后类似业绩的相关合同（有效复印件），每提供1份得1分，最多得4分。需提供合同首页、合同金额关键页、合同盖章页、合同清单页并加盖投标人行政公章。</w:t>
            </w:r>
          </w:p>
        </w:tc>
        <w:tc>
          <w:tcPr>
            <w:tcW w:w="6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12"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5</w:t>
            </w:r>
          </w:p>
        </w:tc>
        <w:tc>
          <w:tcPr>
            <w:tcW w:w="725"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节能环保</w:t>
            </w:r>
          </w:p>
        </w:tc>
        <w:tc>
          <w:tcPr>
            <w:tcW w:w="613"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2</w:t>
            </w:r>
          </w:p>
        </w:tc>
        <w:tc>
          <w:tcPr>
            <w:tcW w:w="76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节能</w:t>
            </w:r>
          </w:p>
        </w:tc>
        <w:tc>
          <w:tcPr>
            <w:tcW w:w="5463"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提供财库【2019】19号文件“节能产品政府采购品目的清单”中非★标志的投标产品依据国家确定的认证机构出具的、处于有效期之内的节能产品认证证书复印件并加盖投标人公章的，每提供1个得1分，最多得1分</w:t>
            </w:r>
          </w:p>
        </w:tc>
        <w:tc>
          <w:tcPr>
            <w:tcW w:w="688"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12" w:type="dxa"/>
            <w:vMerge w:val="continue"/>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p>
        </w:tc>
        <w:tc>
          <w:tcPr>
            <w:tcW w:w="725" w:type="dxa"/>
            <w:vMerge w:val="continue"/>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p>
        </w:tc>
        <w:tc>
          <w:tcPr>
            <w:tcW w:w="613" w:type="dxa"/>
            <w:vMerge w:val="continue"/>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p>
        </w:tc>
        <w:tc>
          <w:tcPr>
            <w:tcW w:w="762"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环保</w:t>
            </w:r>
          </w:p>
        </w:tc>
        <w:tc>
          <w:tcPr>
            <w:tcW w:w="5463"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提供财库【2019】18号文件“环境标志产品政府采购品目清单”中的投标产品依据国家确定的认证机构出具的、处于有效期之内的环境标志产品认证证书复印件并加盖投标人公章的，每提供1个得1分，最多得1分</w:t>
            </w:r>
          </w:p>
        </w:tc>
        <w:tc>
          <w:tcPr>
            <w:tcW w:w="688"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37" w:type="dxa"/>
            <w:gridSpan w:val="2"/>
            <w:tcBorders>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合计</w:t>
            </w:r>
          </w:p>
        </w:tc>
        <w:tc>
          <w:tcPr>
            <w:tcW w:w="613" w:type="dxa"/>
            <w:tcBorders>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100</w:t>
            </w:r>
          </w:p>
        </w:tc>
        <w:tc>
          <w:tcPr>
            <w:tcW w:w="6913" w:type="dxa"/>
            <w:gridSpan w:val="3"/>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p>
        </w:tc>
      </w:tr>
    </w:tbl>
    <w:p>
      <w:pPr>
        <w:pStyle w:val="4"/>
        <w:rPr>
          <w:rFonts w:hint="eastAsia"/>
        </w:rPr>
      </w:pPr>
    </w:p>
    <w:p>
      <w:pPr>
        <w:rPr>
          <w:rFonts w:hint="eastAsia" w:ascii="宋体" w:hAnsi="宋体" w:cs="宋体"/>
          <w:b/>
          <w:sz w:val="36"/>
          <w:szCs w:val="36"/>
        </w:rPr>
      </w:pPr>
      <w:r>
        <w:rPr>
          <w:rFonts w:ascii="宋体" w:hAnsi="宋体" w:cs="宋体"/>
          <w:b/>
          <w:sz w:val="36"/>
          <w:szCs w:val="36"/>
        </w:rPr>
        <w:br w:type="page"/>
      </w:r>
    </w:p>
    <w:p>
      <w:pPr>
        <w:numPr>
          <w:ilvl w:val="0"/>
          <w:numId w:val="16"/>
        </w:numPr>
        <w:spacing w:line="360" w:lineRule="auto"/>
        <w:jc w:val="center"/>
        <w:outlineLvl w:val="0"/>
        <w:rPr>
          <w:rFonts w:hint="eastAsia" w:ascii="宋体" w:hAnsi="宋体" w:cs="宋体"/>
          <w:b/>
          <w:sz w:val="36"/>
          <w:szCs w:val="36"/>
        </w:rPr>
      </w:pPr>
      <w:bookmarkStart w:id="772" w:name="_Toc2998"/>
      <w:r>
        <w:rPr>
          <w:rFonts w:hint="eastAsia" w:ascii="宋体" w:hAnsi="宋体" w:cs="宋体"/>
          <w:b/>
          <w:sz w:val="36"/>
          <w:szCs w:val="36"/>
        </w:rPr>
        <w:t xml:space="preserve">  采购需求</w:t>
      </w:r>
      <w:bookmarkEnd w:id="772"/>
    </w:p>
    <w:p>
      <w:pPr>
        <w:pStyle w:val="2"/>
        <w:numPr>
          <w:ilvl w:val="0"/>
          <w:numId w:val="17"/>
        </w:numPr>
        <w:ind w:left="0" w:leftChars="0" w:firstLine="482" w:firstLineChars="200"/>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需求清单</w:t>
      </w:r>
    </w:p>
    <w:p>
      <w:pPr>
        <w:pStyle w:val="273"/>
        <w:keepNext w:val="0"/>
        <w:keepLines w:val="0"/>
        <w:pageBreakBefore w:val="0"/>
        <w:widowControl w:val="0"/>
        <w:numPr>
          <w:ilvl w:val="0"/>
          <w:numId w:val="0"/>
        </w:numPr>
        <w:kinsoku/>
        <w:wordWrap w:val="0"/>
        <w:overflowPunct/>
        <w:topLinePunct w:val="0"/>
        <w:autoSpaceDE/>
        <w:autoSpaceDN/>
        <w:bidi w:val="0"/>
        <w:adjustRightInd/>
        <w:snapToGrid/>
        <w:spacing w:line="440" w:lineRule="exact"/>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★投标人须在投标文件</w:t>
      </w:r>
      <w:r>
        <w:rPr>
          <w:rFonts w:hint="eastAsia" w:asciiTheme="minorEastAsia" w:hAnsiTheme="minorEastAsia" w:eastAsiaTheme="minorEastAsia" w:cstheme="minorEastAsia"/>
          <w:b w:val="0"/>
          <w:bCs w:val="0"/>
          <w:color w:val="auto"/>
          <w:sz w:val="24"/>
          <w:szCs w:val="24"/>
          <w:lang w:val="en-US" w:eastAsia="zh-CN"/>
        </w:rPr>
        <w:t>2-9</w:t>
      </w:r>
      <w:r>
        <w:rPr>
          <w:rFonts w:hint="eastAsia" w:asciiTheme="minorEastAsia" w:hAnsiTheme="minorEastAsia" w:eastAsiaTheme="minorEastAsia" w:cstheme="minorEastAsia"/>
          <w:b w:val="0"/>
          <w:bCs w:val="0"/>
          <w:color w:val="auto"/>
          <w:sz w:val="24"/>
          <w:szCs w:val="24"/>
          <w:lang w:eastAsia="zh-CN"/>
        </w:rPr>
        <w:t>部分</w:t>
      </w:r>
      <w:r>
        <w:rPr>
          <w:rFonts w:hint="eastAsia" w:asciiTheme="minorEastAsia" w:hAnsiTheme="minorEastAsia" w:eastAsiaTheme="minorEastAsia" w:cstheme="minorEastAsia"/>
          <w:b w:val="0"/>
          <w:bCs w:val="0"/>
          <w:color w:val="auto"/>
          <w:sz w:val="24"/>
          <w:szCs w:val="24"/>
        </w:rPr>
        <w:t>提供承诺函并加盖投标人公章，承诺函内容:所投产品满足或优于财政部、工业和信息化部印发的“《台式计算机政府采购需求标准（2023年版）》财库〔2023〕29号”</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“《操作系统政府采购需求标准（2023年版）》财库〔2023〕34号”中标注“*”项指标参数的最低要求</w:t>
      </w:r>
      <w:r>
        <w:rPr>
          <w:rFonts w:hint="eastAsia" w:asciiTheme="minorEastAsia" w:hAnsiTheme="minorEastAsia" w:eastAsiaTheme="minorEastAsia" w:cstheme="minorEastAsia"/>
          <w:b w:val="0"/>
          <w:bCs w:val="0"/>
          <w:color w:val="auto"/>
          <w:sz w:val="24"/>
          <w:szCs w:val="24"/>
          <w:lang w:eastAsia="zh-CN"/>
        </w:rPr>
        <w:t>。</w:t>
      </w:r>
    </w:p>
    <w:tbl>
      <w:tblPr>
        <w:tblStyle w:val="58"/>
        <w:tblW w:w="9371" w:type="dxa"/>
        <w:tblInd w:w="-395" w:type="dxa"/>
        <w:tblLayout w:type="fixed"/>
        <w:tblCellMar>
          <w:top w:w="0" w:type="dxa"/>
          <w:left w:w="108" w:type="dxa"/>
          <w:bottom w:w="0" w:type="dxa"/>
          <w:right w:w="108" w:type="dxa"/>
        </w:tblCellMar>
      </w:tblPr>
      <w:tblGrid>
        <w:gridCol w:w="488"/>
        <w:gridCol w:w="687"/>
        <w:gridCol w:w="6525"/>
        <w:gridCol w:w="462"/>
        <w:gridCol w:w="460"/>
        <w:gridCol w:w="749"/>
      </w:tblGrid>
      <w:tr>
        <w:tblPrEx>
          <w:tblLayout w:type="fixed"/>
          <w:tblCellMar>
            <w:top w:w="0" w:type="dxa"/>
            <w:left w:w="108" w:type="dxa"/>
            <w:bottom w:w="0" w:type="dxa"/>
            <w:right w:w="108" w:type="dxa"/>
          </w:tblCellMar>
        </w:tblPrEx>
        <w:trPr>
          <w:trHeight w:val="800" w:hRule="atLeast"/>
        </w:trPr>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68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设备名称</w:t>
            </w:r>
          </w:p>
        </w:tc>
        <w:tc>
          <w:tcPr>
            <w:tcW w:w="6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规格、功能、技术要求</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单位</w:t>
            </w:r>
          </w:p>
        </w:tc>
        <w:tc>
          <w:tcPr>
            <w:tcW w:w="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数量</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单价最高限价</w:t>
            </w:r>
          </w:p>
        </w:tc>
      </w:tr>
      <w:tr>
        <w:tblPrEx>
          <w:tblLayout w:type="fixed"/>
          <w:tblCellMar>
            <w:top w:w="0" w:type="dxa"/>
            <w:left w:w="108" w:type="dxa"/>
            <w:bottom w:w="0" w:type="dxa"/>
            <w:right w:w="108" w:type="dxa"/>
          </w:tblCellMar>
        </w:tblPrEx>
        <w:trPr>
          <w:trHeight w:val="1220" w:hRule="atLeast"/>
        </w:trPr>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bidi="ar"/>
              </w:rPr>
              <w:t>触控一体机</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核心产品</w:t>
            </w:r>
            <w:r>
              <w:rPr>
                <w:rFonts w:hint="eastAsia" w:ascii="宋体" w:hAnsi="宋体" w:eastAsia="宋体" w:cs="宋体"/>
                <w:color w:val="000000"/>
                <w:kern w:val="0"/>
                <w:sz w:val="18"/>
                <w:szCs w:val="18"/>
                <w:lang w:eastAsia="zh-CN" w:bidi="ar"/>
              </w:rPr>
              <w:t>）</w:t>
            </w:r>
          </w:p>
        </w:tc>
        <w:tc>
          <w:tcPr>
            <w:tcW w:w="65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一、硬件参数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1、整机采用86英寸超高清LED液晶屏，显示比例16:9，分辨率3840×2160，色域覆盖率（NTSC））≥75%，灰度等级≥256级。</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#2、整采用红外触控技术，支持整机设备系统中进行16点或以上触控，触摸分辨率不低于32768×32768，最小识别物≤3mm，整机屏幕触摸有效识别高度不超过1.5mm。</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#3、整机采用全物理钢化玻璃，有效保护屏幕显示画面，钢化玻璃表面硬度≥9H。</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4、侧置输入接口具备2路HDMI、1路RS232、1路USB接口；侧置输出接口具备1路音频输出、1路触控USB输出；前置输入接口具备3路USB接口（包含1路Type-C、2路USB）。</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5、整机上边框内置非独立式摄像头，采用一体化集成设计，摄像头数量≥4个，视场角≥140度且水平视场角≥130度。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6、整机内置2.2声道扬声器，位于设备上边框，顶置朝前发声，前朝向10W高音扬声器2个，上朝向20W中低音扬声器2个，额定总功率60W。</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7、整机内置非独立外扩展的8阵列麦克风，拾音角度≥180°，可用于对教室环境音频进行采集，拾音距离≥12m。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8、整机全通道支持纸质护眼模式，可实现画面纹理的实时调整；支持纸质纹理；支持透明度调节；支持色温调节。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#9、整机支持色彩空间可选，包含标准模式和sRGB模式，在sRGB模式下可做到高色准△E≤1</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10、整机采用硬件低蓝光背光技术，蓝光占比（有害蓝光415～455nm能量综合）/（整体蓝光400～500能量综合）＜50%，低蓝光保护显示不偏色、不泛黄。</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11、整机支持不少于5个自定义前置按键，可通过自定义设置实现前置面板功能按键一键启用任一全局小工具快捷开关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#12、整机内置双WiFi6无线网卡（不接受外接），可实现Wi-Fi无线上网连接、AP无线热点发射，Wi-Fi和AP热点工作距离≥12m。</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13、整机具备前置Type-C接口，通过Type-C接口实现音视频输入，外接电脑设备经双头Type-C线连接至整机。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14、设备支持一键启动录屏功能，可将屏幕中显示的课件、音频内容与人声同时录制。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15、整机设备和全部外接通道（HDMI、Type-c）下侧边栏支持通过扫描二维码加入班级，老师设置题型，学生回答后提交，可以查看正确率比例及详细讲解；支持随机抽选、实时弹幕；支持管理当前班级成员；支持导出学生报告。</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16、所投产品制造商须通过GB/T27922商品售后服务评价认证,认证范围需包含所投产品,提供证书复印件加盖制造商公章。</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二、软件参数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提供不少于100家中小学数字教学资源。提供互动式教学课件资源，包含学科教育各学段教材版本教学章节、专题教育、特殊教育分类150000份互动课件；（提供第三方机构出具的相关检测报告复印件，并加盖制造商</w:t>
            </w:r>
            <w:r>
              <w:rPr>
                <w:rFonts w:hint="eastAsia" w:ascii="宋体" w:hAnsi="宋体" w:eastAsia="宋体" w:cs="宋体"/>
                <w:color w:val="000000"/>
                <w:kern w:val="0"/>
                <w:sz w:val="18"/>
                <w:szCs w:val="18"/>
                <w:lang w:val="en-US" w:eastAsia="zh-CN" w:bidi="ar"/>
              </w:rPr>
              <w:t>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2、提供涵盖小学、初中、高中超过1500个微课程视频，每个学段的微课视频内容应不少于三个主要学科。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3、具备云端静默推送下载功能，无需用户手动下载即可实现应用的在线升级，升级具有信息验证机制，确保教学秩序不受干扰。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4、为保证教学软件稳定性及使用体验，要求提供生产者软件成熟度证书，不低于CMMI5认证，提供证书复印件加盖制造商公章。</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三、OPS电脑模块</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1、采用按压式卡扣，确保PC模块安装固定到位，同时无需工具就可快速拆卸电脑模块。</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2、处理器：CPU 采用国产自主可控芯片，处理器核数≥8核，主频≥2.7GHz。（提供第三方机构出具的相关检测报告复印件，并加盖制造商</w:t>
            </w:r>
            <w:r>
              <w:rPr>
                <w:rFonts w:hint="eastAsia" w:ascii="宋体" w:hAnsi="宋体" w:eastAsia="宋体" w:cs="宋体"/>
                <w:color w:val="000000"/>
                <w:kern w:val="0"/>
                <w:sz w:val="18"/>
                <w:szCs w:val="18"/>
                <w:lang w:val="en-US" w:eastAsia="zh-CN" w:bidi="ar"/>
              </w:rPr>
              <w:t>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3、16GB内存，512GB固态硬盘。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4、具有独立非外扩展的电脑USB接口：具备3个USB3.0，具有独立非外扩展的视频输出接口：1路HDMI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5、操作系统：</w:t>
            </w:r>
            <w:r>
              <w:rPr>
                <w:rFonts w:hint="eastAsia" w:ascii="宋体" w:hAnsi="宋体" w:eastAsia="宋体" w:cs="宋体"/>
                <w:color w:val="000000"/>
                <w:kern w:val="0"/>
                <w:sz w:val="18"/>
                <w:szCs w:val="18"/>
                <w:lang w:val="en-US" w:eastAsia="zh-CN" w:bidi="ar"/>
              </w:rPr>
              <w:t>预装正版</w:t>
            </w:r>
            <w:r>
              <w:rPr>
                <w:rFonts w:hint="eastAsia" w:ascii="宋体" w:hAnsi="宋体" w:eastAsia="宋体" w:cs="宋体"/>
                <w:color w:val="000000"/>
                <w:kern w:val="0"/>
                <w:sz w:val="18"/>
                <w:szCs w:val="18"/>
                <w:lang w:bidi="ar"/>
              </w:rPr>
              <w:t>国产操作系统。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6、应用商店：教育专属应用，并可以提供各地方的智慧教育云平台应用。教育专属应用，并可以提供各地方的智慧教育云平台应用。</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28800 </w:t>
            </w:r>
          </w:p>
        </w:tc>
      </w:tr>
      <w:tr>
        <w:tblPrEx>
          <w:tblLayout w:type="fixed"/>
          <w:tblCellMar>
            <w:top w:w="0" w:type="dxa"/>
            <w:left w:w="108" w:type="dxa"/>
            <w:bottom w:w="0" w:type="dxa"/>
            <w:right w:w="108" w:type="dxa"/>
          </w:tblCellMar>
        </w:tblPrEx>
        <w:trPr>
          <w:trHeight w:val="600" w:hRule="atLeast"/>
        </w:trPr>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触控一体机(智慧黑板)</w:t>
            </w:r>
          </w:p>
        </w:tc>
        <w:tc>
          <w:tcPr>
            <w:tcW w:w="652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8"/>
              </w:numPr>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硬件参数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1、整机采用主屏与副屏1:1设计，无推拉式结构，主屏支持普通粉笔书写，副屏支持普通粉笔、液体粉笔、成膜笔书写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2、触摸屏采用86英寸超高清LED液晶屏，显示比例16:9，分辨率3840×2160。</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3、整机采用全物理钢化玻璃，硬度≥9H，防眩光功能，屏幕采用全贴合方式，中间贴合层无空气介质。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4、整机应采用电容触控技术，支持整机设备系统中进行16点或以上触控，触摸分辨率不低于32768×32768</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5、整机采用全物理钢化玻璃，有效保护屏幕显示画面，钢化玻璃表面硬度≥9H。</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6、侧置输入接口≥2路HDMI、≥1路RS232、≥1路USB接口；侧置输出接口≥1路音频输出、≥1路触控USB输出；前置输入接口≥3路USB接口（至少包含1路Type-C、2路USB）。</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7、整机上边框内置非独立式摄像头，应采用一体化集成结构，摄像头数量≥4个，视场角≥140度且水平视场角≥130度。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8、整机应内置2.2声道扬声器，位于设备上边框，顶置朝前发声，前朝向≥10W高音扬声器数量≥2个，上朝向≥20W中低音扬声器数量≥2个，额定总功率≥60W。</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9、整机应内置非独立外扩展的≥8阵列麦克风，拾音角度≥180°，拾音距离≥12米。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10、整机全通道支持纸质护眼模式，可实现画面纹理的实时调整；支持纸质纹理；支持透明度调节；支持色温调节。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11、整机支持色彩空间可选，包含标准模式和sRGB模式，在sRGB模式下可做到高色准△E≤1。</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12、整机支持不少于5个自定义前置按键，可通过自定义设置实现前置面板功能按键一键启用任一全局小工具快捷开关。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13、整机应内置≥两块WiFi6无线网卡（不接受外接），可实现Wi-Fi无线上网连接、AP无线热点发射，Wi-Fi和AP热点工作距离≥12米。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14、整机具备前置Type-C接口，通过Type-C接口实现音视频输入，外接电脑设备经双头Type-C线连接至整机。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15、设备支持一键启动录屏功能，可将屏幕中显示的课件、音频内容与人声同时录制。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16、整机设备和全部外接通道（HDMI、Type-c）下侧边栏支持通过扫描二维码加入班级，老师设置题型，学生回答后提交，可以查看正确率比例及详细讲解；支持随机抽选、实时弹幕；支持管理当前班级成员；支持导出学生报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二、软件参数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1、提供不少于100家中小学数字教学资源。提供互动式教学课件资源，包含学科教育各学段教材版本教学章节、专题教育、特殊教育分类150000份互动课件；</w:t>
            </w:r>
          </w:p>
          <w:p>
            <w:pPr>
              <w:widowControl/>
              <w:numPr>
                <w:ilvl w:val="0"/>
                <w:numId w:val="19"/>
              </w:numPr>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提供涵盖小学、初中、高中超过1500个微课程视频，每个学段的微课视频内容应不少于三个主要学科。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3、具备云端静默推送下载功能，无需用户手动下载即可实现应用的在线升级，升级具有信息验证机制，确保教学秩序不受干扰。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三、OPS电脑模块</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1、采用按压式卡扣，确保PC模块安装固定到位，同时无需工具就可快速拆卸电脑模块。</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2、处理器：CPU 采用国产自主可控芯片，处理器核数≥8核，主频≥2.7GHz。</w:t>
            </w:r>
          </w:p>
          <w:p>
            <w:pPr>
              <w:widowControl/>
              <w:numPr>
                <w:ilvl w:val="0"/>
                <w:numId w:val="0"/>
              </w:numPr>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3、≥16GB内存，≥512GB固态硬盘。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4、具有独立非外扩展的电脑USB接口：具备≥3个USB3.0，具有独立非外扩展的视频输出接口：≥1路HDMI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5、操作系统：</w:t>
            </w:r>
            <w:r>
              <w:rPr>
                <w:rFonts w:hint="eastAsia" w:ascii="宋体" w:hAnsi="宋体" w:eastAsia="宋体" w:cs="宋体"/>
                <w:color w:val="000000"/>
                <w:kern w:val="0"/>
                <w:sz w:val="18"/>
                <w:szCs w:val="18"/>
                <w:lang w:val="en-US" w:eastAsia="zh-CN" w:bidi="ar"/>
              </w:rPr>
              <w:t>预装</w:t>
            </w:r>
            <w:r>
              <w:rPr>
                <w:rFonts w:hint="eastAsia" w:ascii="宋体" w:hAnsi="宋体" w:eastAsia="宋体" w:cs="宋体"/>
                <w:color w:val="000000"/>
                <w:kern w:val="0"/>
                <w:sz w:val="18"/>
                <w:szCs w:val="18"/>
                <w:lang w:bidi="ar"/>
              </w:rPr>
              <w:t>国产正版操作系统。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6、应用商店：教育专属应用，并可以提供各地方的智慧教育云平台应用。教育专属应用，并可以提供各地方的智慧教育云平台应用。</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52000</w:t>
            </w:r>
          </w:p>
        </w:tc>
      </w:tr>
      <w:tr>
        <w:tblPrEx>
          <w:tblLayout w:type="fixed"/>
          <w:tblCellMar>
            <w:top w:w="0" w:type="dxa"/>
            <w:left w:w="108" w:type="dxa"/>
            <w:bottom w:w="0" w:type="dxa"/>
            <w:right w:w="108" w:type="dxa"/>
          </w:tblCellMar>
        </w:tblPrEx>
        <w:trPr>
          <w:trHeight w:val="600" w:hRule="atLeast"/>
        </w:trPr>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操作系统</w:t>
            </w:r>
          </w:p>
        </w:tc>
        <w:tc>
          <w:tcPr>
            <w:tcW w:w="65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桌面环境：提供友好的图形化人机交互界面，将用户体验与设计美学完美结合，支持丰富的个性化配置、多工作区工作模式等配置功能。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公应用：预装多款简洁美观、功能强大的自研桌面办公应用，提供高效、易用、智能的日常办公环境，如浏览器、文档查看器、文本编辑器、归档管理器、日历、邮箱、相机等常用必备办公应用，支持开箱即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外设管理：适配打印机、扫描仪、高拍仪、指纹仪、扫码枪等外设硬件，提供原生驱动支持、Windows驱动转换、智能驱动匹配等多种方案，保障用户外设硬件便捷使用。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智能上网保护：具备青少年上网保护功能，支持在线网页中低俗广告拦截，支持在线查阅广告拦截统计、不良内容拦截统计。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软件生态：通过自研应用或兼容Linux生态，提供常用应用软件支持，满足用户在办公、生活娱乐、开发、安全、网络等场景下使用需求。</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510 </w:t>
            </w:r>
          </w:p>
        </w:tc>
      </w:tr>
      <w:tr>
        <w:tblPrEx>
          <w:tblLayout w:type="fixed"/>
          <w:tblCellMar>
            <w:top w:w="0" w:type="dxa"/>
            <w:left w:w="108" w:type="dxa"/>
            <w:bottom w:w="0" w:type="dxa"/>
            <w:right w:w="108" w:type="dxa"/>
          </w:tblCellMar>
        </w:tblPrEx>
        <w:trPr>
          <w:trHeight w:val="300" w:hRule="atLeast"/>
        </w:trPr>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办公软件</w:t>
            </w:r>
          </w:p>
        </w:tc>
        <w:tc>
          <w:tcPr>
            <w:tcW w:w="65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Theme="minorEastAsia" w:hAnsiTheme="minorEastAsia" w:eastAsiaTheme="minorEastAsia" w:cstheme="minorEastAsia"/>
                <w:color w:val="000000"/>
                <w:kern w:val="0"/>
                <w:sz w:val="18"/>
                <w:szCs w:val="18"/>
                <w:lang w:bidi="ar"/>
              </w:rPr>
              <w:t>国产办公软件。</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具备主界面、文件管理、页面设置、视图管理、编辑管理、插入管理、格式管理 工具、表格管理、对象管理、审阅管理、引用管理、插件管理、打印、另存等基本功能，提供文字处理、电子表格、文档演示三大应用，支持PDF阅读和流式转版式，支持国内外文档标准规范、兼容国内外主流流式软件。</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360 </w:t>
            </w:r>
          </w:p>
        </w:tc>
      </w:tr>
      <w:tr>
        <w:tblPrEx>
          <w:tblLayout w:type="fixed"/>
          <w:tblCellMar>
            <w:top w:w="0" w:type="dxa"/>
            <w:left w:w="108" w:type="dxa"/>
            <w:bottom w:w="0" w:type="dxa"/>
            <w:right w:w="108" w:type="dxa"/>
          </w:tblCellMar>
        </w:tblPrEx>
        <w:trPr>
          <w:trHeight w:val="700" w:hRule="atLeast"/>
        </w:trPr>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壁挂式展台</w:t>
            </w:r>
          </w:p>
        </w:tc>
        <w:tc>
          <w:tcPr>
            <w:tcW w:w="65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分辨率：≧800W像素</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接口：USB扩展/充电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幅面：A4</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扫描速度：≧1.8s/页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色彩位数：24分辨率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说明：1200*1200dpi</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类型：高拍仪</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双面扫描：手动</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1740</w:t>
            </w:r>
          </w:p>
        </w:tc>
      </w:tr>
      <w:tr>
        <w:tblPrEx>
          <w:tblLayout w:type="fixed"/>
          <w:tblCellMar>
            <w:top w:w="0" w:type="dxa"/>
            <w:left w:w="108" w:type="dxa"/>
            <w:bottom w:w="0" w:type="dxa"/>
            <w:right w:w="108" w:type="dxa"/>
          </w:tblCellMar>
        </w:tblPrEx>
        <w:trPr>
          <w:trHeight w:val="225" w:hRule="atLeast"/>
        </w:trPr>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液晶电视</w:t>
            </w:r>
          </w:p>
        </w:tc>
        <w:tc>
          <w:tcPr>
            <w:tcW w:w="65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1.尺寸≧65英寸；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2.分辨率≧3840*2160；</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3.背光类型：直下式；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4.HDMI接口≧2个；</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5.USB接口数≧2个；</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6.音响功率≧20W。</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4500 </w:t>
            </w:r>
          </w:p>
        </w:tc>
      </w:tr>
      <w:tr>
        <w:tblPrEx>
          <w:tblLayout w:type="fixed"/>
          <w:tblCellMar>
            <w:top w:w="0" w:type="dxa"/>
            <w:left w:w="108" w:type="dxa"/>
            <w:bottom w:w="0" w:type="dxa"/>
            <w:right w:w="108" w:type="dxa"/>
          </w:tblCellMar>
        </w:tblPrEx>
        <w:trPr>
          <w:trHeight w:val="760" w:hRule="atLeast"/>
        </w:trPr>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移动支架</w:t>
            </w:r>
          </w:p>
        </w:tc>
        <w:tc>
          <w:tcPr>
            <w:tcW w:w="65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65寸大屏移动支架</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800</w:t>
            </w:r>
          </w:p>
        </w:tc>
      </w:tr>
      <w:tr>
        <w:tblPrEx>
          <w:tblLayout w:type="fixed"/>
          <w:tblCellMar>
            <w:top w:w="0" w:type="dxa"/>
            <w:left w:w="108" w:type="dxa"/>
            <w:bottom w:w="0" w:type="dxa"/>
            <w:right w:w="108" w:type="dxa"/>
          </w:tblCellMar>
        </w:tblPrEx>
        <w:trPr>
          <w:trHeight w:val="840" w:hRule="atLeast"/>
        </w:trPr>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系统集成</w:t>
            </w:r>
          </w:p>
        </w:tc>
        <w:tc>
          <w:tcPr>
            <w:tcW w:w="65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包含设备安装调试等</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5000</w:t>
            </w:r>
          </w:p>
        </w:tc>
      </w:tr>
      <w:tr>
        <w:tblPrEx>
          <w:tblLayout w:type="fixed"/>
          <w:tblCellMar>
            <w:top w:w="0" w:type="dxa"/>
            <w:left w:w="108" w:type="dxa"/>
            <w:bottom w:w="0" w:type="dxa"/>
            <w:right w:w="108" w:type="dxa"/>
          </w:tblCellMar>
        </w:tblPrEx>
        <w:trPr>
          <w:trHeight w:val="140" w:hRule="atLeast"/>
        </w:trPr>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非编工作站</w:t>
            </w:r>
          </w:p>
        </w:tc>
        <w:tc>
          <w:tcPr>
            <w:tcW w:w="65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bidi="ar"/>
              </w:rPr>
              <w:t>采用国产处理器，CPU物理核心数≥8核，主频≥3.0GHz，末级缓存缓存容量≥16MB，典型功耗≤65W；</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配置≥1*16GB DDR4内存，内存读写速率≥2666MT/s，单内存插槽最大支持容量≥32GB，内存插槽满配时提供的最高内存容量≥128GB；</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bidi="ar"/>
              </w:rPr>
              <w:t>配置≥1*1TB M.2  固态硬盘 ， 配置≥ 1*4TB 5400rpm 3.5英寸机械硬盘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配置独立显卡，显存容量≥4GB ，显存位宽≥32bit，至少支持 VGA、HDMI、DVI、DP、 Type-C 中 2种显示接口，并与显示器接口相匹配；</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集成声卡，支持5.1声道；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配置≥1个千兆自适应有线网卡；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6、</w:t>
            </w:r>
            <w:r>
              <w:rPr>
                <w:rFonts w:hint="eastAsia" w:ascii="宋体" w:hAnsi="宋体" w:eastAsia="宋体" w:cs="宋体"/>
                <w:color w:val="000000"/>
                <w:kern w:val="0"/>
                <w:sz w:val="18"/>
                <w:szCs w:val="18"/>
                <w:lang w:bidi="ar"/>
              </w:rPr>
              <w:t>配置≥2个PCIe x16, ≥1个PCIe x8, ≥1个PCIe x1；</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7、</w:t>
            </w:r>
            <w:r>
              <w:rPr>
                <w:rFonts w:hint="eastAsia" w:ascii="宋体" w:hAnsi="宋体" w:eastAsia="宋体" w:cs="宋体"/>
                <w:color w:val="000000"/>
                <w:kern w:val="0"/>
                <w:sz w:val="18"/>
                <w:szCs w:val="18"/>
                <w:lang w:bidi="ar"/>
              </w:rPr>
              <w:t>配置USB总数≥11个，其中USB3.0接口≥9个，≥1个M.2接口 PCIE4.0协议，≥4个SATA 接口；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8、</w:t>
            </w:r>
            <w:r>
              <w:rPr>
                <w:rFonts w:hint="eastAsia" w:ascii="宋体" w:hAnsi="宋体" w:eastAsia="宋体" w:cs="宋体"/>
                <w:color w:val="000000"/>
                <w:kern w:val="0"/>
                <w:sz w:val="18"/>
                <w:szCs w:val="18"/>
                <w:lang w:bidi="ar"/>
              </w:rPr>
              <w:t>配置1套USB接口有线键盘鼠标；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9、</w:t>
            </w:r>
            <w:r>
              <w:rPr>
                <w:rFonts w:hint="eastAsia" w:ascii="宋体" w:hAnsi="宋体" w:eastAsia="宋体" w:cs="宋体"/>
                <w:color w:val="000000"/>
                <w:kern w:val="0"/>
                <w:sz w:val="18"/>
                <w:szCs w:val="18"/>
                <w:lang w:bidi="ar"/>
              </w:rPr>
              <w:t>≥200W电源；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10、</w:t>
            </w:r>
            <w:r>
              <w:rPr>
                <w:rFonts w:hint="eastAsia" w:ascii="宋体" w:hAnsi="宋体" w:eastAsia="宋体" w:cs="宋体"/>
                <w:color w:val="000000"/>
                <w:kern w:val="0"/>
                <w:sz w:val="18"/>
                <w:szCs w:val="18"/>
                <w:lang w:bidi="ar"/>
              </w:rPr>
              <w:t>机箱体积≥25L；</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11、</w:t>
            </w:r>
            <w:r>
              <w:rPr>
                <w:rFonts w:hint="eastAsia" w:ascii="宋体" w:hAnsi="宋体" w:eastAsia="宋体" w:cs="宋体"/>
                <w:color w:val="000000"/>
                <w:kern w:val="0"/>
                <w:sz w:val="18"/>
                <w:szCs w:val="18"/>
                <w:lang w:bidi="ar"/>
              </w:rPr>
              <w:t>显示屏尺寸≥23.8英寸，显示屏屏占比≥85%，显示屏像素密度≥90像素/英寸，显示屏可视角度水平≥178°，显示屏防蓝光支持防蓝光模式，蓝光加权辐射亮度比应≤0.0012W/(·cd·sr)（瓦每坎特拉每球面度），显示屏低频闪显示屏应支持低频闪≤-35dB，显示屏防炫目显示屏镜面反射率≤10%，显示屏刷新率≥75Hz，显示屏位深≥8 位，显示屏色域≥99%  sRGB，显示屏色准△E  ≤  4，显示屏响应时间≤8ms，显示屏亮度≥250 尼特，显示屏亮度一致性≥75%，显示屏对比度≥1000：1</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14000</w:t>
            </w:r>
          </w:p>
        </w:tc>
      </w:tr>
      <w:tr>
        <w:tblPrEx>
          <w:tblLayout w:type="fixed"/>
          <w:tblCellMar>
            <w:top w:w="0" w:type="dxa"/>
            <w:left w:w="108" w:type="dxa"/>
            <w:bottom w:w="0" w:type="dxa"/>
            <w:right w:w="108" w:type="dxa"/>
          </w:tblCellMar>
        </w:tblPrEx>
        <w:trPr>
          <w:trHeight w:val="840" w:hRule="atLeast"/>
        </w:trPr>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路由器</w:t>
            </w:r>
          </w:p>
        </w:tc>
        <w:tc>
          <w:tcPr>
            <w:tcW w:w="65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WiFi7千兆双频无线路由器2.5G网口 7200M</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支</w:t>
            </w:r>
          </w:p>
        </w:tc>
        <w:tc>
          <w:tcPr>
            <w:tcW w:w="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900 </w:t>
            </w:r>
          </w:p>
        </w:tc>
      </w:tr>
      <w:tr>
        <w:tblPrEx>
          <w:tblLayout w:type="fixed"/>
          <w:tblCellMar>
            <w:top w:w="0" w:type="dxa"/>
            <w:left w:w="108" w:type="dxa"/>
            <w:bottom w:w="0" w:type="dxa"/>
            <w:right w:w="108" w:type="dxa"/>
          </w:tblCellMar>
        </w:tblPrEx>
        <w:trPr>
          <w:trHeight w:val="840" w:hRule="atLeast"/>
        </w:trPr>
        <w:tc>
          <w:tcPr>
            <w:tcW w:w="4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台式计算机</w:t>
            </w:r>
          </w:p>
        </w:tc>
        <w:tc>
          <w:tcPr>
            <w:tcW w:w="652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1、CPU</w:t>
            </w:r>
            <w:r>
              <w:rPr>
                <w:rFonts w:hint="eastAsia" w:ascii="宋体" w:hAnsi="宋体" w:eastAsia="宋体" w:cs="宋体"/>
                <w:color w:val="000000"/>
                <w:kern w:val="0"/>
                <w:sz w:val="18"/>
                <w:szCs w:val="18"/>
                <w:lang w:bidi="ar"/>
              </w:rPr>
              <w:t>规格：国产处理器，CPU物理核心数≥8核，主频≥</w:t>
            </w:r>
            <w:r>
              <w:rPr>
                <w:rFonts w:hint="eastAsia" w:ascii="宋体" w:hAnsi="宋体" w:eastAsia="宋体" w:cs="宋体"/>
                <w:color w:val="000000"/>
                <w:kern w:val="0"/>
                <w:sz w:val="18"/>
                <w:szCs w:val="18"/>
                <w:lang w:val="en-US" w:eastAsia="zh-CN" w:bidi="ar"/>
              </w:rPr>
              <w:t>3.0</w:t>
            </w:r>
            <w:r>
              <w:rPr>
                <w:rFonts w:hint="eastAsia" w:ascii="宋体" w:hAnsi="宋体" w:eastAsia="宋体" w:cs="宋体"/>
                <w:color w:val="000000"/>
                <w:kern w:val="0"/>
                <w:sz w:val="18"/>
                <w:szCs w:val="18"/>
                <w:lang w:bidi="ar"/>
              </w:rPr>
              <w:t>GHz</w:t>
            </w:r>
            <w:r>
              <w:rPr>
                <w:rFonts w:hint="eastAsia" w:ascii="宋体" w:hAnsi="宋体" w:eastAsia="宋体" w:cs="宋体"/>
                <w:color w:val="000000"/>
                <w:kern w:val="0"/>
                <w:sz w:val="18"/>
                <w:szCs w:val="18"/>
                <w:lang w:eastAsia="zh-CN" w:bidi="ar"/>
              </w:rPr>
              <w:t>，</w:t>
            </w:r>
            <w:r>
              <w:rPr>
                <w:rFonts w:hint="eastAsia" w:asciiTheme="minorEastAsia" w:hAnsiTheme="minorEastAsia" w:eastAsiaTheme="minorEastAsia" w:cstheme="minorEastAsia"/>
                <w:sz w:val="18"/>
                <w:szCs w:val="18"/>
                <w:lang w:bidi="ar"/>
              </w:rPr>
              <w:t>线程数≥</w:t>
            </w:r>
            <w:r>
              <w:rPr>
                <w:rFonts w:hint="eastAsia" w:asciiTheme="minorEastAsia" w:hAnsiTheme="minorEastAsia" w:cstheme="minorEastAsia"/>
                <w:sz w:val="18"/>
                <w:szCs w:val="18"/>
                <w:lang w:val="en-US" w:eastAsia="zh-CN" w:bidi="ar"/>
              </w:rPr>
              <w:t>16</w:t>
            </w:r>
            <w:r>
              <w:rPr>
                <w:rFonts w:hint="eastAsia" w:ascii="宋体" w:hAnsi="宋体" w:eastAsia="宋体" w:cs="宋体"/>
                <w:color w:val="000000"/>
                <w:kern w:val="0"/>
                <w:sz w:val="18"/>
                <w:szCs w:val="18"/>
                <w:lang w:bidi="ar"/>
              </w:rPr>
              <w:t>；</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2、内存：配置≥</w:t>
            </w:r>
            <w:r>
              <w:rPr>
                <w:rFonts w:hint="eastAsia" w:ascii="宋体" w:hAnsi="宋体" w:eastAsia="宋体" w:cs="宋体"/>
                <w:color w:val="000000"/>
                <w:kern w:val="0"/>
                <w:sz w:val="18"/>
                <w:szCs w:val="18"/>
                <w:lang w:val="en-US" w:eastAsia="zh-CN" w:bidi="ar"/>
              </w:rPr>
              <w:t>2</w:t>
            </w:r>
            <w:r>
              <w:rPr>
                <w:rFonts w:hint="default" w:ascii="Arial" w:hAnsi="Arial" w:eastAsia="宋体" w:cs="Arial"/>
                <w:color w:val="000000"/>
                <w:kern w:val="0"/>
                <w:sz w:val="18"/>
                <w:szCs w:val="18"/>
                <w:lang w:val="en-US" w:eastAsia="zh-CN" w:bidi="ar"/>
              </w:rPr>
              <w:t>×</w:t>
            </w:r>
            <w:r>
              <w:rPr>
                <w:rFonts w:hint="eastAsia" w:ascii="宋体" w:hAnsi="宋体" w:eastAsia="宋体" w:cs="宋体"/>
                <w:color w:val="000000"/>
                <w:kern w:val="0"/>
                <w:sz w:val="18"/>
                <w:szCs w:val="18"/>
                <w:lang w:bidi="ar"/>
              </w:rPr>
              <w:t>8GB DDR4内存，</w:t>
            </w:r>
            <w:r>
              <w:rPr>
                <w:rFonts w:hint="eastAsia" w:ascii="宋体" w:hAnsi="宋体" w:eastAsia="宋体" w:cs="宋体"/>
                <w:color w:val="000000"/>
                <w:kern w:val="0"/>
                <w:sz w:val="18"/>
                <w:szCs w:val="18"/>
                <w:lang w:val="en-US" w:eastAsia="zh-CN" w:bidi="ar"/>
              </w:rPr>
              <w:t>内存读写速率≧2666MT/s，</w:t>
            </w:r>
            <w:r>
              <w:rPr>
                <w:rFonts w:hint="eastAsia" w:ascii="宋体" w:hAnsi="宋体" w:eastAsia="宋体" w:cs="宋体"/>
                <w:color w:val="000000"/>
                <w:kern w:val="0"/>
                <w:sz w:val="18"/>
                <w:szCs w:val="18"/>
                <w:lang w:bidi="ar"/>
              </w:rPr>
              <w:t>单内存插槽最大支持容量≥32GB，；</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3、存储：配置≥1块</w:t>
            </w:r>
            <w:r>
              <w:rPr>
                <w:rFonts w:hint="default" w:ascii="Arial" w:hAnsi="Arial" w:eastAsia="宋体" w:cs="Arial"/>
                <w:color w:val="000000"/>
                <w:kern w:val="0"/>
                <w:sz w:val="18"/>
                <w:szCs w:val="18"/>
                <w:lang w:bidi="ar"/>
              </w:rPr>
              <w:t>×</w:t>
            </w:r>
            <w:r>
              <w:rPr>
                <w:rFonts w:hint="eastAsia" w:ascii="宋体" w:hAnsi="宋体" w:eastAsia="宋体" w:cs="宋体"/>
                <w:color w:val="000000"/>
                <w:kern w:val="0"/>
                <w:sz w:val="18"/>
                <w:szCs w:val="18"/>
                <w:lang w:val="en-US" w:eastAsia="zh-CN" w:bidi="ar"/>
              </w:rPr>
              <w:t>512</w:t>
            </w:r>
            <w:r>
              <w:rPr>
                <w:rFonts w:hint="eastAsia" w:ascii="宋体" w:hAnsi="宋体" w:eastAsia="宋体" w:cs="宋体"/>
                <w:color w:val="000000"/>
                <w:kern w:val="0"/>
                <w:sz w:val="18"/>
                <w:szCs w:val="18"/>
                <w:lang w:bidi="ar"/>
              </w:rPr>
              <w:t>GB M.2固态硬盘，配置≥1块</w:t>
            </w:r>
            <w:r>
              <w:rPr>
                <w:rFonts w:hint="default" w:ascii="Arial" w:hAnsi="Arial" w:eastAsia="宋体" w:cs="Arial"/>
                <w:color w:val="000000"/>
                <w:kern w:val="0"/>
                <w:sz w:val="18"/>
                <w:szCs w:val="18"/>
                <w:lang w:bidi="ar"/>
              </w:rPr>
              <w:t>×</w:t>
            </w:r>
            <w:r>
              <w:rPr>
                <w:rFonts w:hint="eastAsia" w:ascii="宋体" w:hAnsi="宋体" w:eastAsia="宋体" w:cs="宋体"/>
                <w:color w:val="000000"/>
                <w:kern w:val="0"/>
                <w:sz w:val="18"/>
                <w:szCs w:val="18"/>
                <w:lang w:bidi="ar"/>
              </w:rPr>
              <w:t>1TB 5400rpm 机械硬盘；</w:t>
            </w:r>
            <w:r>
              <w:rPr>
                <w:rFonts w:hint="eastAsia" w:asciiTheme="minorEastAsia" w:hAnsiTheme="minorEastAsia" w:eastAsiaTheme="minorEastAsia" w:cstheme="minorEastAsia"/>
                <w:color w:val="000000"/>
                <w:kern w:val="0"/>
                <w:sz w:val="18"/>
                <w:szCs w:val="18"/>
                <w:lang w:bidi="ar"/>
              </w:rPr>
              <w:t>支持 3.5英寸硬盘扩展；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4、显卡规格：配置独立显卡，显存容量≥</w:t>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GB ，显存位宽≥32bit，至少支持VGA、HDMI、DVI、DP、 Type-C 中至少2种显示接口，并与显示器接口相匹配；</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5、音频：集成声卡，支持5.1声道；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6、网卡规格：配置≥1个千兆自适应有线网卡；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7、主板扩展槽：配置≥1个PCIe x16, ≥1个PCIe x8, ≥1个PCIe x4, ≥1个PCIe x1；</w:t>
            </w:r>
            <w:r>
              <w:rPr>
                <w:rFonts w:hint="eastAsia" w:ascii="宋体" w:hAnsi="宋体" w:eastAsia="宋体" w:cs="宋体"/>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8.主板其他内置接口：配置USB总数≧1</w:t>
            </w:r>
            <w:r>
              <w:rPr>
                <w:rFonts w:hint="eastAsia" w:asciiTheme="minorEastAsia" w:hAnsiTheme="minorEastAsia" w:eastAsiaTheme="minorEastAsia" w:cstheme="minorEastAsia"/>
                <w:color w:val="000000"/>
                <w:kern w:val="0"/>
                <w:sz w:val="18"/>
                <w:szCs w:val="18"/>
                <w:lang w:val="en-US" w:eastAsia="zh-CN" w:bidi="ar"/>
              </w:rPr>
              <w:t>0</w:t>
            </w:r>
            <w:r>
              <w:rPr>
                <w:rFonts w:hint="eastAsia" w:asciiTheme="minorEastAsia" w:hAnsiTheme="minorEastAsia" w:eastAsiaTheme="minorEastAsia" w:cstheme="minorEastAsia"/>
                <w:color w:val="000000"/>
                <w:kern w:val="0"/>
                <w:sz w:val="18"/>
                <w:szCs w:val="18"/>
                <w:lang w:bidi="ar"/>
              </w:rPr>
              <w:t>个，其中USB3.0接口≧9个；1个M.2接口 PCIE4.0协议，4个SATA 接口；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9、键盘鼠标：配置1套USB接口有线键盘鼠标；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10、电源：≥200W电源；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11、机箱尺寸容量：机箱体积≧</w:t>
            </w:r>
            <w:r>
              <w:rPr>
                <w:rFonts w:hint="eastAsia" w:ascii="宋体" w:hAnsi="宋体" w:eastAsia="宋体" w:cs="宋体"/>
                <w:color w:val="000000"/>
                <w:kern w:val="0"/>
                <w:sz w:val="18"/>
                <w:szCs w:val="18"/>
                <w:lang w:val="en-US" w:eastAsia="zh-CN" w:bidi="ar"/>
              </w:rPr>
              <w:t>8</w:t>
            </w:r>
            <w:r>
              <w:rPr>
                <w:rFonts w:hint="eastAsia" w:ascii="宋体" w:hAnsi="宋体" w:eastAsia="宋体" w:cs="宋体"/>
                <w:color w:val="000000"/>
                <w:kern w:val="0"/>
                <w:sz w:val="18"/>
                <w:szCs w:val="18"/>
                <w:lang w:bidi="ar"/>
              </w:rPr>
              <w:t>L；</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12、显示设备规格：显示屏尺寸≥23.8英寸，显示屏屏占比≥85%，显示屏像素密度≥90像素/英寸，显示屏可视角度水平≥178°，</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13、操作系统备份还原功能：支持操作系统备份及还原功能，支持操作系统还原到出厂状态（非系统自带功能）；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14、保修期限：免费服务周期（含换件和维修）≥3年，需提供所投产品原厂商售后服务承诺函。 要求提供所投产品原厂400免费技术支持电话；所投品牌在本地设有专业维修站（提供售后服务网点清单并加盖公章）。</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15、产品部件保障：供应商保障产品主要部件，提供 6 年的备件服务能力（自购买之日起），或提供可兼容原设备的升级换代产品，需提供所投产品原厂商承诺函。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16、整机可靠性要求：具有产品可靠性检验证书，MTBF≥</w:t>
            </w:r>
            <w:r>
              <w:rPr>
                <w:rFonts w:hint="eastAsia" w:ascii="宋体" w:hAnsi="宋体" w:cs="宋体"/>
                <w:color w:val="000000"/>
                <w:kern w:val="0"/>
                <w:sz w:val="18"/>
                <w:szCs w:val="18"/>
                <w:lang w:val="en-US" w:eastAsia="zh-CN" w:bidi="ar"/>
              </w:rPr>
              <w:t>25</w:t>
            </w:r>
            <w:r>
              <w:rPr>
                <w:rFonts w:hint="eastAsia" w:ascii="宋体" w:hAnsi="宋体" w:eastAsia="宋体" w:cs="宋体"/>
                <w:color w:val="000000"/>
                <w:kern w:val="0"/>
                <w:sz w:val="18"/>
                <w:szCs w:val="18"/>
                <w:lang w:bidi="ar"/>
              </w:rPr>
              <w:t>万小时（提供第三方检验证书及报告）；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17、关键部件安全要求：CPU和操作系统等关键部件应当符合安全可靠测评要求；</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5500</w:t>
            </w:r>
          </w:p>
        </w:tc>
      </w:tr>
      <w:tr>
        <w:tblPrEx>
          <w:tblLayout w:type="fixed"/>
          <w:tblCellMar>
            <w:top w:w="0" w:type="dxa"/>
            <w:left w:w="108" w:type="dxa"/>
            <w:bottom w:w="0" w:type="dxa"/>
            <w:right w:w="108" w:type="dxa"/>
          </w:tblCellMar>
        </w:tblPrEx>
        <w:trPr>
          <w:trHeight w:val="800" w:hRule="atLeast"/>
        </w:trPr>
        <w:tc>
          <w:tcPr>
            <w:tcW w:w="48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2</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A3速印机</w:t>
            </w:r>
          </w:p>
        </w:tc>
        <w:tc>
          <w:tcPr>
            <w:tcW w:w="65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bidi="ar"/>
              </w:rPr>
              <w:t>工作方式 高速数码制版/全自动孔版印刷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分辨率 扫描分辨率≧600x600dpi</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bidi="ar"/>
              </w:rPr>
              <w:t>印刷分辨率：300x600dpi</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制版时间 快速制版关闭：约16秒（A4，长边进纸）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快速制版打开：约14秒（A4，长边进纸）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6、</w:t>
            </w:r>
            <w:r>
              <w:rPr>
                <w:rFonts w:hint="eastAsia" w:ascii="宋体" w:hAnsi="宋体" w:eastAsia="宋体" w:cs="宋体"/>
                <w:color w:val="000000"/>
                <w:kern w:val="0"/>
                <w:sz w:val="18"/>
                <w:szCs w:val="18"/>
                <w:lang w:bidi="ar"/>
              </w:rPr>
              <w:t>扫描面积≧297x432mm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7、</w:t>
            </w:r>
            <w:r>
              <w:rPr>
                <w:rFonts w:hint="eastAsia" w:ascii="宋体" w:hAnsi="宋体" w:eastAsia="宋体" w:cs="宋体"/>
                <w:color w:val="000000"/>
                <w:kern w:val="0"/>
                <w:sz w:val="18"/>
                <w:szCs w:val="18"/>
                <w:lang w:bidi="ar"/>
              </w:rPr>
              <w:t>印刷面积≧289x413mm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8、</w:t>
            </w:r>
            <w:r>
              <w:rPr>
                <w:rFonts w:hint="eastAsia" w:ascii="宋体" w:hAnsi="宋体" w:eastAsia="宋体" w:cs="宋体"/>
                <w:color w:val="000000"/>
                <w:kern w:val="0"/>
                <w:sz w:val="18"/>
                <w:szCs w:val="18"/>
                <w:lang w:bidi="ar"/>
              </w:rPr>
              <w:t>印刷速度 5档：每分钟60、80、100、120、130张</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9、</w:t>
            </w:r>
            <w:r>
              <w:rPr>
                <w:rFonts w:hint="eastAsia" w:ascii="宋体" w:hAnsi="宋体" w:eastAsia="宋体" w:cs="宋体"/>
                <w:color w:val="000000"/>
                <w:kern w:val="0"/>
                <w:sz w:val="18"/>
                <w:szCs w:val="18"/>
                <w:lang w:bidi="ar"/>
              </w:rPr>
              <w:t>印刷位置调整 垂直：±15mm，水平：±10mm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10、</w:t>
            </w:r>
            <w:r>
              <w:rPr>
                <w:rFonts w:hint="eastAsia" w:ascii="宋体" w:hAnsi="宋体" w:eastAsia="宋体" w:cs="宋体"/>
                <w:color w:val="000000"/>
                <w:kern w:val="0"/>
                <w:sz w:val="18"/>
                <w:szCs w:val="18"/>
                <w:lang w:bidi="ar"/>
              </w:rPr>
              <w:t>印刷缩放比率 3档放大：141%，122%，116%</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11、</w:t>
            </w:r>
            <w:r>
              <w:rPr>
                <w:rFonts w:hint="eastAsia" w:ascii="宋体" w:hAnsi="宋体" w:eastAsia="宋体" w:cs="宋体"/>
                <w:color w:val="000000"/>
                <w:kern w:val="0"/>
                <w:sz w:val="18"/>
                <w:szCs w:val="18"/>
                <w:lang w:bidi="ar"/>
              </w:rPr>
              <w:t>4档缩小：94%，87%，82%，71%</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12、</w:t>
            </w:r>
            <w:r>
              <w:rPr>
                <w:rFonts w:hint="eastAsia" w:ascii="宋体" w:hAnsi="宋体" w:eastAsia="宋体" w:cs="宋体"/>
                <w:color w:val="000000"/>
                <w:kern w:val="0"/>
                <w:sz w:val="18"/>
                <w:szCs w:val="18"/>
                <w:lang w:bidi="ar"/>
              </w:rPr>
              <w:t>无级缩放 50%-200%，自由缩放100%</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13、</w:t>
            </w:r>
            <w:r>
              <w:rPr>
                <w:rFonts w:hint="eastAsia" w:ascii="宋体" w:hAnsi="宋体" w:eastAsia="宋体" w:cs="宋体"/>
                <w:color w:val="000000"/>
                <w:kern w:val="0"/>
                <w:sz w:val="18"/>
                <w:szCs w:val="18"/>
                <w:lang w:bidi="ar"/>
              </w:rPr>
              <w:t>纸盘容量 进纸/出纸盘：1600-1000张（110mm堆叠高度以下）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14、</w:t>
            </w:r>
            <w:r>
              <w:rPr>
                <w:rFonts w:hint="eastAsia" w:ascii="宋体" w:hAnsi="宋体" w:eastAsia="宋体" w:cs="宋体"/>
                <w:color w:val="000000"/>
                <w:kern w:val="0"/>
                <w:sz w:val="18"/>
                <w:szCs w:val="18"/>
                <w:lang w:bidi="ar"/>
              </w:rPr>
              <w:t>油墨供应 全自动（每支1000ml）</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15、</w:t>
            </w:r>
            <w:r>
              <w:rPr>
                <w:rFonts w:hint="eastAsia" w:ascii="宋体" w:hAnsi="宋体" w:eastAsia="宋体" w:cs="宋体"/>
                <w:color w:val="000000"/>
                <w:kern w:val="0"/>
                <w:sz w:val="18"/>
                <w:szCs w:val="18"/>
                <w:lang w:bidi="ar"/>
              </w:rPr>
              <w:t>版纸供应 全自动（每卷约220张）</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16、</w:t>
            </w:r>
            <w:r>
              <w:rPr>
                <w:rFonts w:hint="eastAsia" w:ascii="宋体" w:hAnsi="宋体" w:eastAsia="宋体" w:cs="宋体"/>
                <w:color w:val="000000"/>
                <w:kern w:val="0"/>
                <w:sz w:val="18"/>
                <w:szCs w:val="18"/>
                <w:lang w:bidi="ar"/>
              </w:rPr>
              <w:t>废版容量 约100张</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17、</w:t>
            </w:r>
            <w:r>
              <w:rPr>
                <w:rFonts w:hint="eastAsia" w:ascii="宋体" w:hAnsi="宋体" w:eastAsia="宋体" w:cs="宋体"/>
                <w:color w:val="000000"/>
                <w:kern w:val="0"/>
                <w:sz w:val="18"/>
                <w:szCs w:val="18"/>
                <w:lang w:bidi="ar"/>
              </w:rPr>
              <w:t>电源电压 AC 220V，50Hz，1.6A</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val="en-US" w:eastAsia="zh-CN" w:bidi="ar"/>
              </w:rPr>
              <w:t>18、</w:t>
            </w:r>
            <w:r>
              <w:rPr>
                <w:rFonts w:hint="eastAsia" w:ascii="宋体" w:hAnsi="宋体" w:eastAsia="宋体" w:cs="宋体"/>
                <w:color w:val="000000"/>
                <w:kern w:val="0"/>
                <w:sz w:val="18"/>
                <w:szCs w:val="18"/>
                <w:lang w:bidi="ar"/>
              </w:rPr>
              <w:t>待机：≤20W，休眠：≤5W，电源关闭：≤0.5W</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7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40000</w:t>
            </w:r>
          </w:p>
        </w:tc>
      </w:tr>
    </w:tbl>
    <w:p>
      <w:pPr>
        <w:pStyle w:val="271"/>
        <w:ind w:left="420" w:leftChars="200" w:firstLine="0" w:firstLineChars="0"/>
        <w:rPr>
          <w:rFonts w:hint="eastAsia" w:ascii="宋体" w:hAnsi="宋体" w:cs="宋体"/>
          <w:b/>
          <w:bCs/>
        </w:rPr>
      </w:pPr>
    </w:p>
    <w:p>
      <w:pPr>
        <w:pStyle w:val="271"/>
        <w:ind w:left="420" w:leftChars="200" w:firstLine="0" w:firstLineChars="0"/>
        <w:rPr>
          <w:rFonts w:hint="eastAsia" w:ascii="宋体" w:hAnsi="宋体" w:cs="宋体"/>
        </w:rPr>
      </w:pPr>
      <w:r>
        <w:rPr>
          <w:rFonts w:hint="eastAsia" w:ascii="宋体" w:hAnsi="宋体" w:cs="宋体"/>
          <w:b/>
          <w:bCs/>
        </w:rPr>
        <w:t>二、售后服务</w:t>
      </w:r>
    </w:p>
    <w:p>
      <w:pPr>
        <w:pStyle w:val="271"/>
        <w:ind w:left="420" w:leftChars="200" w:firstLine="0" w:firstLineChars="0"/>
        <w:rPr>
          <w:rFonts w:hint="eastAsia" w:ascii="宋体" w:hAnsi="宋体" w:cs="宋体"/>
          <w:color w:val="000000"/>
        </w:rPr>
      </w:pPr>
      <w:r>
        <w:rPr>
          <w:rFonts w:hint="eastAsia" w:ascii="宋体" w:hAnsi="宋体" w:cs="宋体"/>
          <w:color w:val="000000"/>
        </w:rPr>
        <w:t xml:space="preserve">自验收合格之日后： </w:t>
      </w:r>
    </w:p>
    <w:p>
      <w:pPr>
        <w:pStyle w:val="271"/>
        <w:ind w:left="420" w:leftChars="200" w:firstLine="0" w:firstLineChars="0"/>
        <w:rPr>
          <w:rFonts w:hint="eastAsia" w:ascii="宋体" w:hAnsi="宋体" w:cs="宋体"/>
          <w:color w:val="000000"/>
        </w:rPr>
      </w:pPr>
      <w:r>
        <w:rPr>
          <w:rFonts w:hint="eastAsia" w:ascii="宋体" w:hAnsi="宋体" w:cs="宋体"/>
          <w:color w:val="000000"/>
        </w:rPr>
        <w:t>（1）免费质保期限：</w:t>
      </w:r>
    </w:p>
    <w:p>
      <w:pPr>
        <w:pStyle w:val="271"/>
        <w:ind w:left="420" w:leftChars="200" w:firstLine="0" w:firstLineChars="0"/>
        <w:rPr>
          <w:rFonts w:hint="eastAsia" w:ascii="宋体" w:hAnsi="宋体" w:cs="宋体"/>
          <w:color w:val="000000"/>
        </w:rPr>
      </w:pPr>
      <w:r>
        <w:rPr>
          <w:rFonts w:hint="eastAsia" w:ascii="宋体" w:hAnsi="宋体" w:cs="宋体"/>
          <w:color w:val="000000"/>
        </w:rPr>
        <w:t>投标人应在投标文件中承诺免费质保期不</w:t>
      </w:r>
      <w:r>
        <w:rPr>
          <w:rFonts w:hint="eastAsia" w:ascii="宋体" w:hAnsi="宋体" w:cs="宋体"/>
        </w:rPr>
        <w:t>少</w:t>
      </w:r>
      <w:r>
        <w:rPr>
          <w:rFonts w:hint="eastAsia" w:ascii="宋体" w:hAnsi="宋体" w:cs="宋体"/>
          <w:color w:val="auto"/>
        </w:rPr>
        <w:t>于3年</w:t>
      </w:r>
      <w:r>
        <w:rPr>
          <w:rFonts w:hint="eastAsia" w:ascii="宋体" w:hAnsi="宋体" w:cs="宋体"/>
        </w:rPr>
        <w:t>。硬件产品在免费质保期内，投标人应负责免费更换部件，负责产品的日常维护保养，软件产品在免费售</w:t>
      </w:r>
      <w:r>
        <w:rPr>
          <w:rFonts w:hint="eastAsia" w:ascii="宋体" w:hAnsi="宋体" w:cs="宋体"/>
          <w:color w:val="000000"/>
        </w:rPr>
        <w:t>后服务期内，投标人应提供免费的升级、维护等服务。</w:t>
      </w:r>
    </w:p>
    <w:p>
      <w:pPr>
        <w:pStyle w:val="271"/>
        <w:ind w:left="420" w:leftChars="200" w:firstLine="0" w:firstLineChars="0"/>
        <w:rPr>
          <w:rFonts w:hint="eastAsia" w:ascii="宋体" w:hAnsi="宋体" w:cs="宋体"/>
          <w:color w:val="000000"/>
        </w:rPr>
      </w:pPr>
      <w:r>
        <w:rPr>
          <w:rFonts w:hint="eastAsia" w:ascii="宋体" w:hAnsi="宋体" w:cs="宋体"/>
          <w:color w:val="000000"/>
        </w:rPr>
        <w:t>（2）投标人确保对使用方提出的保修等质量信息，做到30分钟内电话响应，2小时内服务到位，组织维修和专业服务队伍到达现场，对产品进行免费保修服务。8小时内修复，如不能及时修复提供同等档次备机。投标人应明示售后服务中心地址（地址以投标人营业执照注册地或其他有效证明材料为准）、电话、负责人和服务组织机构，应设置24小时服务热线电话。</w:t>
      </w:r>
    </w:p>
    <w:p>
      <w:pPr>
        <w:pStyle w:val="271"/>
        <w:ind w:left="420" w:leftChars="200" w:right="-340" w:rightChars="-162" w:firstLine="0" w:firstLineChars="0"/>
        <w:rPr>
          <w:rFonts w:hint="eastAsia" w:ascii="宋体" w:hAnsi="宋体" w:cs="宋体"/>
          <w:color w:val="000000"/>
        </w:rPr>
      </w:pPr>
      <w:r>
        <w:rPr>
          <w:rFonts w:hint="eastAsia" w:ascii="宋体" w:hAnsi="宋体" w:cs="宋体"/>
          <w:color w:val="000000"/>
        </w:rPr>
        <w:t>（3）需提供详细培训计划，负责对买方人员进行专业培训，直至买方能完全操作。</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（4）投标人需提供定期巡检服务。</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三、交货日期及交货地点</w:t>
      </w:r>
    </w:p>
    <w:p>
      <w:pPr>
        <w:pStyle w:val="271"/>
        <w:ind w:left="420" w:leftChars="200" w:firstLine="0" w:firstLineChars="0"/>
        <w:rPr>
          <w:rFonts w:hint="eastAsia" w:ascii="宋体" w:hAnsi="宋体" w:cs="宋体"/>
          <w:color w:val="000000"/>
        </w:rPr>
      </w:pPr>
      <w:r>
        <w:rPr>
          <w:rFonts w:hint="eastAsia" w:ascii="宋体" w:hAnsi="宋体" w:cs="宋体"/>
          <w:color w:val="000000"/>
        </w:rPr>
        <w:t>（1）交货日期：合同签订生效后</w:t>
      </w:r>
      <w:r>
        <w:rPr>
          <w:rFonts w:hint="eastAsia" w:ascii="宋体" w:hAnsi="宋体" w:cs="宋体"/>
          <w:lang w:val="en-US" w:eastAsia="zh-CN"/>
        </w:rPr>
        <w:t>4</w:t>
      </w:r>
      <w:r>
        <w:rPr>
          <w:rFonts w:hint="eastAsia" w:ascii="宋体" w:hAnsi="宋体" w:cs="宋体"/>
        </w:rPr>
        <w:t>0个日历</w:t>
      </w:r>
      <w:r>
        <w:rPr>
          <w:rFonts w:hint="eastAsia" w:ascii="宋体" w:hAnsi="宋体" w:cs="宋体"/>
          <w:color w:val="000000"/>
        </w:rPr>
        <w:t>日内。</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（2）交货地点：用户指定。</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四、验收</w:t>
      </w:r>
    </w:p>
    <w:p>
      <w:pPr>
        <w:pStyle w:val="271"/>
        <w:ind w:left="420" w:leftChars="200" w:firstLine="0" w:firstLineChars="0"/>
        <w:rPr>
          <w:rFonts w:hint="eastAsia" w:ascii="宋体" w:hAnsi="宋体" w:cs="宋体"/>
          <w:color w:val="000000"/>
        </w:rPr>
      </w:pPr>
      <w:r>
        <w:rPr>
          <w:rFonts w:hint="eastAsia" w:ascii="宋体" w:hAnsi="宋体" w:cs="宋体"/>
          <w:color w:val="000000"/>
        </w:rPr>
        <w:t>全部设备交付使用后并试运行7日之内由用户方组织验收。</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五、付款方式</w:t>
      </w:r>
    </w:p>
    <w:p>
      <w:pPr>
        <w:pStyle w:val="271"/>
        <w:ind w:left="420" w:leftChars="200" w:firstLine="0" w:firstLineChars="0"/>
        <w:rPr>
          <w:rFonts w:hint="eastAsia" w:ascii="宋体" w:hAnsi="宋体" w:cs="宋体"/>
          <w:color w:val="000000"/>
        </w:rPr>
      </w:pPr>
      <w:r>
        <w:rPr>
          <w:rFonts w:hint="eastAsia" w:ascii="宋体" w:hAnsi="宋体" w:cs="宋体"/>
          <w:color w:val="000000"/>
        </w:rPr>
        <w:t>（1）合同签署生效后，由采购方向中标商支付合同总价</w:t>
      </w:r>
      <w:r>
        <w:rPr>
          <w:rFonts w:hint="eastAsia" w:ascii="宋体" w:hAnsi="宋体" w:cs="宋体"/>
        </w:rPr>
        <w:t>50%的货款，同时中标商向采购方支付合同总价5%的履约保证金，自项目验收合格之日</w:t>
      </w:r>
      <w:r>
        <w:rPr>
          <w:rFonts w:hint="eastAsia" w:ascii="宋体" w:hAnsi="宋体" w:cs="宋体"/>
          <w:color w:val="000000"/>
        </w:rPr>
        <w:t>起</w:t>
      </w:r>
      <w:r>
        <w:rPr>
          <w:rFonts w:hint="eastAsia" w:ascii="宋体" w:hAnsi="宋体" w:cs="宋体"/>
          <w:color w:val="000000"/>
          <w:lang w:val="en-US" w:eastAsia="zh-CN"/>
        </w:rPr>
        <w:t>1</w:t>
      </w:r>
      <w:r>
        <w:rPr>
          <w:rFonts w:hint="eastAsia" w:ascii="宋体" w:hAnsi="宋体" w:cs="宋体"/>
          <w:color w:val="000000"/>
        </w:rPr>
        <w:t>年后无息退还。</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（2）中标商将货物送达合同指定地点并安装调试完毕验收合格后，由采购方向中标商支付合同总价50%的货款（具体支付日期以财政资金到账时间为准）。</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六、总体要求</w:t>
      </w:r>
    </w:p>
    <w:p>
      <w:pPr>
        <w:pStyle w:val="271"/>
        <w:keepNext w:val="0"/>
        <w:keepLines w:val="0"/>
        <w:pageBreakBefore w:val="0"/>
        <w:kinsoku/>
        <w:wordWrap/>
        <w:overflowPunct/>
        <w:topLinePunct w:val="0"/>
        <w:autoSpaceDE/>
        <w:autoSpaceDN/>
        <w:bidi w:val="0"/>
        <w:adjustRightInd/>
        <w:snapToGrid/>
        <w:spacing w:line="360" w:lineRule="auto"/>
        <w:ind w:left="420" w:leftChars="200" w:right="0" w:rightChars="0" w:firstLine="0" w:firstLineChars="0"/>
        <w:textAlignment w:val="auto"/>
        <w:outlineLvl w:val="9"/>
        <w:rPr>
          <w:rFonts w:hint="eastAsia" w:ascii="宋体" w:hAnsi="宋体" w:eastAsia="宋体" w:cs="宋体"/>
          <w:color w:val="000000"/>
        </w:rPr>
      </w:pPr>
      <w:r>
        <w:rPr>
          <w:rFonts w:hint="eastAsia" w:ascii="宋体" w:hAnsi="宋体" w:eastAsia="宋体" w:cs="宋体"/>
          <w:color w:val="000000"/>
        </w:rPr>
        <w:t>1.投标人所投产品应为满足、相当于或者高于本招标文件要求的货物。</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rPr>
        <w:t>2.软硬件设备需具备可靠性、安全性，符合国家和相关行业标准。</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本项目不接受进口产品的投标。</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4.本项目核心产品详见</w:t>
      </w:r>
      <w:r>
        <w:rPr>
          <w:rFonts w:hint="eastAsia" w:ascii="宋体" w:hAnsi="宋体" w:eastAsia="宋体" w:cs="宋体"/>
          <w:sz w:val="24"/>
          <w:szCs w:val="24"/>
        </w:rPr>
        <w:t>投标人须知资料表</w:t>
      </w:r>
      <w:r>
        <w:rPr>
          <w:rFonts w:hint="eastAsia" w:ascii="宋体" w:hAnsi="宋体" w:eastAsia="宋体" w:cs="宋体"/>
          <w:sz w:val="24"/>
          <w:szCs w:val="24"/>
          <w:lang w:eastAsia="zh-CN"/>
        </w:rPr>
        <w:t>或需求清单。</w:t>
      </w:r>
    </w:p>
    <w:p>
      <w:pPr>
        <w:numPr>
          <w:ilvl w:val="0"/>
          <w:numId w:val="0"/>
        </w:numPr>
        <w:spacing w:line="360" w:lineRule="auto"/>
        <w:jc w:val="center"/>
        <w:rPr>
          <w:rFonts w:hint="eastAsia" w:ascii="宋体" w:hAnsi="宋体" w:cs="宋体"/>
          <w:b/>
          <w:sz w:val="36"/>
          <w:szCs w:val="36"/>
        </w:rPr>
      </w:pPr>
      <w:bookmarkStart w:id="773" w:name="_Toc26892"/>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r>
        <w:rPr>
          <w:rFonts w:hint="eastAsia" w:ascii="宋体" w:hAnsi="宋体" w:cs="宋体"/>
          <w:b/>
          <w:sz w:val="36"/>
          <w:szCs w:val="36"/>
        </w:rPr>
        <w:t>第六章   拟签订的合同文本</w:t>
      </w:r>
      <w:bookmarkEnd w:id="773"/>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ind w:firstLine="720" w:firstLineChars="300"/>
        <w:rPr>
          <w:rFonts w:hint="eastAsia" w:ascii="宋体" w:hAnsi="宋体" w:cs="宋体"/>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b/>
          <w:bCs/>
          <w:sz w:val="44"/>
        </w:rPr>
      </w:pPr>
      <w:bookmarkStart w:id="774" w:name="_Toc27509"/>
      <w:r>
        <w:rPr>
          <w:rFonts w:hint="eastAsia" w:ascii="宋体"/>
          <w:color w:val="000000" w:themeColor="text1"/>
          <w:sz w:val="28"/>
          <w14:textFill>
            <w14:solidFill>
              <w14:schemeClr w14:val="tx1"/>
            </w14:solidFill>
          </w14:textFill>
        </w:rPr>
        <w:t xml:space="preserve">       </w:t>
      </w:r>
      <w:r>
        <w:rPr>
          <w:rFonts w:hint="eastAsia" w:ascii="宋体" w:hAnsi="宋体"/>
          <w:kern w:val="44"/>
          <w:sz w:val="28"/>
          <w:szCs w:val="28"/>
        </w:rPr>
        <w:t xml:space="preserve"> </w:t>
      </w:r>
      <w:r>
        <w:rPr>
          <w:rFonts w:hint="eastAsia" w:ascii="宋体" w:hAnsi="宋体"/>
          <w:b/>
          <w:bCs/>
          <w:sz w:val="44"/>
        </w:rPr>
        <w:t>政府采购合同（货物类）</w:t>
      </w: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r>
        <w:rPr>
          <w:rFonts w:hint="eastAsia" w:ascii="宋体" w:hAnsi="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5938" w:leftChars="-200" w:hanging="6358" w:hangingChars="3028"/>
        <w:jc w:val="right"/>
        <w:textAlignment w:val="auto"/>
        <w:outlineLvl w:val="9"/>
        <w:rPr>
          <w:rFonts w:hint="eastAsia"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hanging="1500" w:hangingChars="500"/>
        <w:textAlignment w:val="auto"/>
        <w:outlineLvl w:val="9"/>
        <w:rPr>
          <w:rFonts w:hint="eastAsia"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right="-334" w:rightChars="-159" w:hanging="1500" w:hangingChars="500"/>
        <w:textAlignment w:val="auto"/>
        <w:outlineLvl w:val="9"/>
        <w:rPr>
          <w:rFonts w:hint="eastAsia" w:ascii="宋体" w:hAnsi="宋体"/>
          <w:sz w:val="30"/>
          <w:szCs w:val="30"/>
        </w:rPr>
      </w:pPr>
      <w:r>
        <w:rPr>
          <w:rFonts w:hint="eastAsia" w:ascii="宋体" w:hAnsi="宋体"/>
          <w:sz w:val="30"/>
        </w:rPr>
        <w:t>货物名称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u w:val="singl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spacing w:line="360" w:lineRule="auto"/>
        <w:jc w:val="center"/>
        <w:rPr>
          <w:rFonts w:hint="eastAsia" w:ascii="宋体" w:hAnsi="宋体" w:cs="宋体"/>
          <w:b/>
          <w:bCs/>
          <w:szCs w:val="24"/>
        </w:rPr>
      </w:pPr>
    </w:p>
    <w:p>
      <w:pPr>
        <w:spacing w:line="360" w:lineRule="auto"/>
        <w:jc w:val="center"/>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spacing w:line="360" w:lineRule="auto"/>
        <w:jc w:val="center"/>
        <w:rPr>
          <w:rFonts w:hint="eastAsia" w:ascii="宋体" w:hAnsi="宋体" w:cs="宋体"/>
          <w:b/>
          <w:bCs/>
          <w:szCs w:val="24"/>
        </w:rPr>
      </w:pPr>
      <w:r>
        <w:rPr>
          <w:rFonts w:hint="eastAsia" w:ascii="宋体" w:hAnsi="宋体" w:cs="宋体"/>
          <w:b/>
          <w:bCs/>
          <w:szCs w:val="24"/>
        </w:rPr>
        <w:t>合   同  书</w:t>
      </w:r>
    </w:p>
    <w:p>
      <w:pPr>
        <w:spacing w:line="360" w:lineRule="auto"/>
        <w:ind w:left="19" w:leftChars="9" w:firstLine="716" w:firstLineChars="341"/>
        <w:rPr>
          <w:rFonts w:hint="eastAsia" w:ascii="宋体" w:hAnsi="宋体" w:cs="宋体"/>
          <w:szCs w:val="24"/>
        </w:rPr>
      </w:pPr>
      <w:r>
        <w:rPr>
          <w:rFonts w:hint="eastAsia" w:ascii="宋体" w:hAnsi="宋体" w:cs="宋体"/>
          <w:bCs/>
          <w:szCs w:val="24"/>
          <w:u w:val="single"/>
        </w:rPr>
        <w:t xml:space="preserve">  （甲方）   </w:t>
      </w:r>
      <w:r>
        <w:rPr>
          <w:rFonts w:hint="eastAsia" w:ascii="宋体" w:hAnsi="宋体" w:cs="宋体"/>
          <w:szCs w:val="24"/>
        </w:rPr>
        <w:t>在</w:t>
      </w:r>
      <w:r>
        <w:rPr>
          <w:rFonts w:hint="eastAsia" w:ascii="宋体" w:hAnsi="宋体" w:cs="宋体"/>
          <w:bCs/>
          <w:szCs w:val="24"/>
          <w:u w:val="single"/>
        </w:rPr>
        <w:t xml:space="preserve">   （项目名称）  </w:t>
      </w:r>
      <w:r>
        <w:rPr>
          <w:rFonts w:hint="eastAsia" w:ascii="宋体" w:hAnsi="宋体" w:cs="宋体"/>
          <w:szCs w:val="24"/>
        </w:rPr>
        <w:t>中所需</w:t>
      </w:r>
      <w:r>
        <w:rPr>
          <w:rFonts w:hint="eastAsia" w:ascii="宋体" w:hAnsi="宋体" w:cs="宋体"/>
          <w:bCs/>
          <w:szCs w:val="24"/>
          <w:u w:val="single"/>
        </w:rPr>
        <w:t>（货物名称）</w:t>
      </w:r>
      <w:r>
        <w:rPr>
          <w:rFonts w:hint="eastAsia" w:ascii="宋体" w:hAnsi="宋体" w:cs="宋体"/>
          <w:szCs w:val="24"/>
        </w:rPr>
        <w:t>经北京市石景山区政府采购中心以</w:t>
      </w:r>
      <w:r>
        <w:rPr>
          <w:rFonts w:hint="eastAsia" w:ascii="宋体" w:hAnsi="宋体" w:cs="宋体"/>
          <w:szCs w:val="24"/>
          <w:u w:val="single"/>
        </w:rPr>
        <w:t xml:space="preserve"> （项目编号）号</w:t>
      </w:r>
      <w:r>
        <w:rPr>
          <w:rFonts w:hint="eastAsia" w:ascii="宋体" w:hAnsi="宋体" w:cs="宋体"/>
          <w:szCs w:val="24"/>
        </w:rPr>
        <w:t>招标文件在国内公开招标。经评标委员会评定</w:t>
      </w:r>
      <w:r>
        <w:rPr>
          <w:rFonts w:hint="eastAsia" w:ascii="宋体" w:hAnsi="宋体" w:cs="宋体"/>
          <w:szCs w:val="24"/>
          <w:u w:val="single"/>
        </w:rPr>
        <w:t xml:space="preserve">  （乙方）  </w:t>
      </w:r>
      <w:r>
        <w:rPr>
          <w:rFonts w:hint="eastAsia" w:ascii="宋体" w:hAnsi="宋体" w:cs="宋体"/>
          <w:szCs w:val="24"/>
        </w:rPr>
        <w:t>为中标人。甲、乙双方同意按照下面的条款和条件，签署本合同。</w:t>
      </w:r>
    </w:p>
    <w:p>
      <w:pPr>
        <w:spacing w:line="360" w:lineRule="auto"/>
        <w:ind w:left="359" w:leftChars="171" w:firstLine="420" w:firstLineChars="200"/>
        <w:rPr>
          <w:rFonts w:hint="eastAsia" w:ascii="宋体" w:hAnsi="宋体" w:cs="宋体"/>
          <w:szCs w:val="24"/>
        </w:rPr>
      </w:pPr>
    </w:p>
    <w:p>
      <w:pPr>
        <w:numPr>
          <w:ilvl w:val="0"/>
          <w:numId w:val="20"/>
        </w:numPr>
        <w:spacing w:line="360" w:lineRule="auto"/>
        <w:ind w:firstLine="420" w:firstLineChars="200"/>
        <w:rPr>
          <w:rFonts w:hint="eastAsia" w:ascii="宋体" w:hAnsi="宋体" w:cs="宋体"/>
          <w:szCs w:val="24"/>
        </w:rPr>
      </w:pPr>
      <w:r>
        <w:rPr>
          <w:rFonts w:hint="eastAsia" w:ascii="宋体" w:hAnsi="宋体" w:cs="宋体"/>
          <w:szCs w:val="24"/>
        </w:rPr>
        <w:t>合同文件：下列文件构成本合同的组成部分，应该认为是一个整体，彼此相互解释，相互补充。为便于解释，组成合同的多个文件的优先支配地位的次序如下：</w:t>
      </w:r>
    </w:p>
    <w:p>
      <w:pPr>
        <w:spacing w:line="360" w:lineRule="auto"/>
        <w:ind w:firstLine="420" w:firstLineChars="200"/>
        <w:rPr>
          <w:rFonts w:hint="eastAsia" w:ascii="宋体" w:hAnsi="宋体" w:cs="宋体"/>
          <w:szCs w:val="24"/>
        </w:rPr>
      </w:pPr>
      <w:r>
        <w:rPr>
          <w:rFonts w:hint="eastAsia" w:ascii="宋体" w:hAnsi="宋体" w:cs="宋体"/>
          <w:szCs w:val="24"/>
        </w:rPr>
        <w:t>1、本合同书</w:t>
      </w:r>
    </w:p>
    <w:p>
      <w:pPr>
        <w:spacing w:line="360" w:lineRule="auto"/>
        <w:ind w:firstLine="420" w:firstLineChars="200"/>
        <w:rPr>
          <w:rFonts w:hint="eastAsia" w:ascii="宋体" w:hAnsi="宋体" w:cs="宋体"/>
          <w:szCs w:val="24"/>
        </w:rPr>
      </w:pPr>
      <w:r>
        <w:rPr>
          <w:rFonts w:hint="eastAsia" w:ascii="宋体" w:hAnsi="宋体" w:cs="宋体"/>
          <w:szCs w:val="24"/>
        </w:rPr>
        <w:t>2、中标通知书</w:t>
      </w:r>
    </w:p>
    <w:p>
      <w:pPr>
        <w:spacing w:line="360" w:lineRule="auto"/>
        <w:ind w:firstLine="420" w:firstLineChars="200"/>
        <w:rPr>
          <w:rFonts w:hint="eastAsia" w:ascii="宋体" w:hAnsi="宋体" w:cs="宋体"/>
          <w:szCs w:val="24"/>
        </w:rPr>
      </w:pPr>
      <w:r>
        <w:rPr>
          <w:rFonts w:hint="eastAsia" w:ascii="宋体" w:hAnsi="宋体" w:cs="宋体"/>
          <w:szCs w:val="24"/>
        </w:rPr>
        <w:t>3、补充协议</w:t>
      </w:r>
    </w:p>
    <w:p>
      <w:pPr>
        <w:spacing w:line="360" w:lineRule="auto"/>
        <w:ind w:firstLine="420" w:firstLineChars="200"/>
        <w:rPr>
          <w:rFonts w:hint="eastAsia" w:ascii="宋体" w:hAnsi="宋体" w:cs="宋体"/>
          <w:szCs w:val="24"/>
        </w:rPr>
      </w:pPr>
      <w:r>
        <w:rPr>
          <w:rFonts w:hint="eastAsia" w:ascii="宋体" w:hAnsi="宋体" w:cs="宋体"/>
          <w:szCs w:val="24"/>
        </w:rPr>
        <w:t>4、投标文件       （含澄清文件）</w:t>
      </w:r>
    </w:p>
    <w:p>
      <w:pPr>
        <w:spacing w:line="360" w:lineRule="auto"/>
        <w:ind w:firstLine="420" w:firstLineChars="200"/>
        <w:rPr>
          <w:rFonts w:hint="eastAsia" w:ascii="宋体" w:hAnsi="宋体" w:cs="宋体"/>
          <w:szCs w:val="24"/>
        </w:rPr>
      </w:pPr>
      <w:r>
        <w:rPr>
          <w:rFonts w:hint="eastAsia" w:ascii="宋体" w:hAnsi="宋体" w:cs="宋体"/>
          <w:szCs w:val="24"/>
        </w:rPr>
        <w:t>5、招标文件       （含招标文件补充通知）</w:t>
      </w:r>
    </w:p>
    <w:p>
      <w:pPr>
        <w:spacing w:line="360" w:lineRule="auto"/>
        <w:ind w:firstLine="420" w:firstLineChars="200"/>
        <w:rPr>
          <w:rFonts w:hint="eastAsia" w:ascii="宋体" w:hAnsi="宋体" w:cs="宋体"/>
          <w:szCs w:val="24"/>
        </w:rPr>
      </w:pPr>
      <w:r>
        <w:rPr>
          <w:rFonts w:hint="eastAsia" w:ascii="宋体" w:hAnsi="宋体" w:cs="宋体"/>
          <w:szCs w:val="24"/>
        </w:rPr>
        <w:t>6、货物清单       （附合同后）</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二、定义：本合同中的下列术语应解释为：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1、“合同”系指甲乙双方签署的,合同格式中载明双方所达成的协议,包括构成合同的所有的附件、附录和构成合同的所有文件。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2、“合同价”系指根据合同规定,在乙方正确、完全履行合同义务后，甲方应付的价格。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3、“货物”系指乙方根据合同规定须向甲方提供的所有硬件设备、安装调试、技术资料及其它材料。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4、“服务”系指根据合同规定乙方承担与供货有关的辅助服务,如送货、安装、调试、维修、提供技术援助、培训和其它类似的义务。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三、采购货物及数量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货物名称：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u w:val="single"/>
        </w:rPr>
      </w:pPr>
      <w:r>
        <w:rPr>
          <w:rFonts w:hint="eastAsia" w:ascii="宋体" w:hAnsi="宋体" w:cs="宋体"/>
          <w:szCs w:val="24"/>
        </w:rPr>
        <w:t xml:space="preserve">    采购数量：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价格：</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四、技术规格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1、乙方提供的货物的技术规格、功能结构等应与其投标文件中的相关内容及技术资料等相关内容一致。</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2、当所供货物、价格、服务等与投标文件不一致时,</w:t>
      </w:r>
      <w:r>
        <w:rPr>
          <w:rFonts w:hint="eastAsia" w:ascii="宋体" w:hAnsi="宋体" w:cs="宋体"/>
          <w:color w:val="000000"/>
          <w:szCs w:val="24"/>
        </w:rPr>
        <w:t>乙方</w:t>
      </w:r>
      <w:r>
        <w:rPr>
          <w:rFonts w:hint="eastAsia" w:ascii="宋体" w:hAnsi="宋体" w:cs="宋体"/>
          <w:szCs w:val="24"/>
        </w:rPr>
        <w:t>应提出书面申请。</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3、乙方承诺投标文件中有关技术资料的正偏离参数具有向下指标的兼容性。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五、权利保证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1、乙方应保证对其提供的货物拥有合法的所有权。</w:t>
      </w:r>
      <w:r>
        <w:rPr>
          <w:rFonts w:hint="eastAsia" w:ascii="宋体" w:hAnsi="宋体" w:cs="宋体"/>
          <w:color w:val="000000"/>
          <w:szCs w:val="24"/>
        </w:rPr>
        <w:t>若乙</w:t>
      </w:r>
      <w:r>
        <w:rPr>
          <w:rFonts w:hint="eastAsia" w:ascii="宋体" w:hAnsi="宋体" w:cs="宋体"/>
          <w:szCs w:val="24"/>
        </w:rPr>
        <w:t>方所交货物包含任何知识产权，乙方应保证不侵犯任何第三方的知识产权。对乙方所交货物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r>
        <w:rPr>
          <w:rFonts w:hint="eastAsia" w:ascii="宋体" w:hAnsi="宋体" w:cs="宋体"/>
          <w:color w:val="000000"/>
          <w:szCs w:val="24"/>
        </w:rPr>
        <w:t>乙方保证在货物上不存在其他任何第三人的担保物权。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3、乙方保证货物不侵犯任何第三人的姓名权、名称权、肖像权、荣誉权等人身权。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4、如上所述的诉讼或其他法律程序禁止甲方使用货物，乙方应赔偿甲方因此而受到的损失。对于甲方购买的货物，乙方应当：</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1）自付费用向销售人取得使用货物的许可。</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2）自负风险及费用将货物运回并退回甲方已支付的货款。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六、供货时间及包装要求</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1、供货时间自合同签订之日起不超过</w:t>
      </w:r>
      <w:r>
        <w:rPr>
          <w:rFonts w:hint="eastAsia" w:ascii="宋体" w:hAnsi="宋体" w:cs="宋体"/>
          <w:szCs w:val="24"/>
          <w:u w:val="single"/>
        </w:rPr>
        <w:t xml:space="preserve">   </w:t>
      </w:r>
      <w:r>
        <w:rPr>
          <w:rFonts w:hint="eastAsia" w:ascii="宋体" w:hAnsi="宋体" w:cs="宋体"/>
          <w:szCs w:val="24"/>
        </w:rPr>
        <w:t>个日历日。供货商应将本批全部货物运抵甲方指定的使用单位并完成安装调试投入使用。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2、乙方提供的全部货物均应采用标准保护措施进行包装，确保货物安全无损运抵现场。由于包装、运输、安装、调试等不善所引起的货物损坏和损失均由乙方承担。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3、每件包装箱内应附一份详细装箱单、使用说明书、质量合格证等相关资料。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七、装运条件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1、乙方负责安排运输工具,运输过程中涉及的全部费用均由乙方承担。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2、乙方将全部货物运抵使用单位指定地点并完成安装调试工作后，乙方完成交付。</w:t>
      </w:r>
    </w:p>
    <w:p>
      <w:pPr>
        <w:spacing w:line="360" w:lineRule="auto"/>
        <w:ind w:right="99" w:rightChars="47" w:firstLine="417" w:firstLineChars="199"/>
        <w:rPr>
          <w:rFonts w:hint="eastAsia" w:ascii="宋体" w:hAnsi="宋体" w:cs="宋体"/>
          <w:color w:val="FF9900"/>
          <w:szCs w:val="24"/>
        </w:rPr>
      </w:pPr>
      <w:r>
        <w:rPr>
          <w:rFonts w:hint="eastAsia" w:ascii="宋体" w:hAnsi="宋体" w:cs="宋体"/>
          <w:szCs w:val="24"/>
        </w:rPr>
        <w:t>八、货款支付：</w:t>
      </w:r>
    </w:p>
    <w:p>
      <w:pPr>
        <w:spacing w:line="560" w:lineRule="exact"/>
        <w:ind w:firstLine="480"/>
        <w:rPr>
          <w:rFonts w:hint="eastAsia" w:ascii="宋体" w:hAnsi="宋体"/>
        </w:rPr>
      </w:pPr>
      <w:r>
        <w:rPr>
          <w:rFonts w:hint="eastAsia" w:ascii="宋体" w:hAnsi="宋体"/>
        </w:rPr>
        <w:t>本合同的付款方式为：</w:t>
      </w:r>
    </w:p>
    <w:p>
      <w:pPr>
        <w:spacing w:line="560" w:lineRule="exact"/>
        <w:ind w:firstLine="480"/>
        <w:rPr>
          <w:rFonts w:hint="eastAsia" w:ascii="宋体" w:hAnsi="宋体" w:cs="宋体"/>
          <w:szCs w:val="24"/>
        </w:rPr>
      </w:pPr>
      <w:r>
        <w:rPr>
          <w:rFonts w:hint="eastAsia" w:ascii="宋体" w:hAnsi="宋体" w:cs="宋体"/>
          <w:szCs w:val="24"/>
        </w:rPr>
        <w:t xml:space="preserve">1、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九、技术资料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1、交货时，乙方应将货物的完整技术资料、保修单和售后服务承诺书等材料交给甲方指定单位，技术资料、保修单和售后服务承诺书应该与投标文件相一致。以上材料构成乙方是否正确履行合同的依据之一。</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2、甲方因使用、维修需要，有翻译成其它文字和复印的权利。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十、质量保证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货物是全新、未使用的合格产品，并完全符合合同规定的质量、规格和性能等要求。乙方应保证所提供的货物经正确安装调试、正常使用和在使用寿命期内应具有满意的性能。在货物最终验收后的质量保证期之内，乙方应对由于设计、工艺或材料的缺陷而产生的任何不足或故障负责，费用由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2、本合同涉及货物的质量保证以招标文件为准。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3、本合同涉及货物的质量保证期以投标书中“保修和售后服务承诺书”为准。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4、若乙方违反上述担保，货物被禁止使用，乙方应自负风险和费用将货物收回，退还甲方已支付的货款。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十一、保修和售后服务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1、乙方负责设备的免费送货。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2、质量保证期内设备（包括易损件）出现故障，乙方应在投标文件中承诺响应时间内免费上门服务并免费更换损坏的部件。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3、质量保证期后，维修调试、更换配件等只收取成本费。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4、如果乙方在收到报修通知后在投标文件承诺的时间内没有维修或弥补缺陷,甲方可采取必要的补救措施,但风险和费用将由乙方承担。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5、设备售出后乙方应用多种方式定期进行回访。</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6、乙方应兑现投标文件中“质量保证和售后服务承诺书”中承诺的其它各项售后服务。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十二、检验和安装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1、在交货前乙方应对货物的质量、规格、性能、数量等进行详细而全面的检验。</w:t>
      </w:r>
    </w:p>
    <w:p>
      <w:pPr>
        <w:spacing w:line="360" w:lineRule="auto"/>
        <w:ind w:right="99" w:rightChars="47" w:firstLine="417" w:firstLineChars="199"/>
        <w:rPr>
          <w:rFonts w:hint="eastAsia" w:ascii="宋体" w:hAnsi="宋体" w:cs="宋体"/>
          <w:color w:val="FF0000"/>
          <w:szCs w:val="24"/>
        </w:rPr>
      </w:pPr>
      <w:r>
        <w:rPr>
          <w:rFonts w:hint="eastAsia" w:ascii="宋体" w:hAnsi="宋体" w:cs="宋体"/>
          <w:szCs w:val="24"/>
        </w:rPr>
        <w:t>2、</w:t>
      </w:r>
      <w:r>
        <w:rPr>
          <w:rFonts w:hint="eastAsia" w:ascii="宋体" w:hAnsi="宋体" w:cs="宋体"/>
          <w:color w:val="000000"/>
          <w:szCs w:val="24"/>
        </w:rPr>
        <w:t>严格按照甲方和产品安装要求进行安装；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3、货物运抵甲方指定的使用单位并经乙方安装调试后,</w:t>
      </w:r>
      <w:r>
        <w:rPr>
          <w:rFonts w:hint="eastAsia" w:ascii="宋体" w:hAnsi="宋体" w:cs="宋体"/>
          <w:color w:val="000000"/>
          <w:szCs w:val="24"/>
        </w:rPr>
        <w:t>由甲乙双方</w:t>
      </w:r>
      <w:r>
        <w:rPr>
          <w:rFonts w:hint="eastAsia" w:ascii="宋体" w:hAnsi="宋体" w:cs="宋体"/>
          <w:szCs w:val="24"/>
        </w:rPr>
        <w:t>验收。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十三、索赔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1、若验收不合格，延误工期，甲方以书面形式通知乙方，提出索赔。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2、在质量保证期内，如果货物存在规格、性能等方面与合同不符，或证实货物是有缺陷的，包括潜在的缺陷或使用不符合要求的部件等，甲方以书面形式通知乙方，提出索赔。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3、当甲方与乙方对货物的质量性能和技术指标等存在的问题认知不一致时,可向当地的商检局或产品检验所申请对货物的质量、技术规格等进行检验，并出具检验证书。检验费用由责任方负担。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4、如果乙方对甲方提出的索赔负有责任，乙方应按照甲方同意的下列一种方式解决索赔事宜：</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（1）若设备检验不合格，甲方要求退货，乙方承担由此发生的一切损失和费用。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（2）如验收不合格，延误工期，乙方应承担甲方所遭受的一切经济损失。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用符合规格、质量和性能要求的新零件、部件或货物来更换有缺陷的部分，乙方应承担一切费用和风险并负担甲方所遭受的损失。同时，乙方应按合同条款第十条规定，相应延长修补或更换部分的质量保证期。</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5、如果在甲方发出索赔通知后十天内,乙方未作答复，上述索赔应视为已被乙方接受；如乙方未能在甲方提出索赔通知后十天内或甲方同意的更长时间内，按照合同条款规定的任何的一种方法解决索赔事宜，甲方有权从质量保证金中扣出索赔金额，如果质量保证金不足以补偿给甲方造成的损失或已支付乙方，乙方另外赔偿相应的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十四、争议解决方式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1、甲乙双方通过友好协商，解决在执行合同中所发生的或与本合同有关的一切争端，如从协商开始十日内仍得不到解决，甲乙方双方将争端提交石景山区政府采购管理科进行调解。</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2、如调解不成，双方可以到合同签署地人民法院提请诉讼。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3、诉讼的费用应由败诉方负担。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4、在诉讼期间，除正在进行诉讼的部分外，本合同其它部分应继续执行。</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十五、不可抗力</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2、受事故影响的一方应在事故发生后叁日内以书面形式通知另一方，并将有关部门出具的证明文件提交给另一方。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十六、税费</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1、中国政府根据现行税法对甲方征收的与本合同有关的一切税费均由甲方负担。</w:t>
      </w:r>
    </w:p>
    <w:p>
      <w:pPr>
        <w:spacing w:line="360" w:lineRule="auto"/>
        <w:ind w:right="99" w:rightChars="47" w:firstLine="417" w:firstLineChars="199"/>
        <w:rPr>
          <w:rFonts w:hint="eastAsia" w:ascii="宋体" w:hAnsi="宋体" w:cs="宋体"/>
          <w:szCs w:val="24"/>
        </w:rPr>
      </w:pPr>
      <w:r>
        <w:rPr>
          <w:rFonts w:hint="eastAsia" w:ascii="宋体" w:hAnsi="宋体" w:cs="宋体"/>
          <w:color w:val="000000"/>
          <w:szCs w:val="24"/>
        </w:rPr>
        <w:t>2、中国政府根据现行税法对乙方征收的与本合同有关的一切税费均由</w:t>
      </w:r>
      <w:r>
        <w:rPr>
          <w:rFonts w:hint="eastAsia" w:ascii="宋体" w:hAnsi="宋体" w:cs="宋体"/>
          <w:szCs w:val="24"/>
        </w:rPr>
        <w:t>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十七、合同解除和终止</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1、合同解除：</w:t>
      </w:r>
      <w:r>
        <w:rPr>
          <w:rFonts w:hint="eastAsia" w:ascii="宋体" w:hAnsi="宋体" w:cs="宋体"/>
          <w:color w:val="000000"/>
          <w:szCs w:val="24"/>
        </w:rPr>
        <w:t>在甲方对乙方违约而采取的任何补救措施不受影响的情况下，</w:t>
      </w:r>
      <w:r>
        <w:rPr>
          <w:rFonts w:hint="eastAsia" w:ascii="宋体" w:hAnsi="宋体" w:cs="宋体"/>
          <w:szCs w:val="24"/>
        </w:rPr>
        <w:t>出现下列情况，甲方可向乙方发出书面通知，提出解除合同，并要求退货、返款。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（1）乙方未能在规定的期限或甲方同意延长的期限内交货。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（2）乙方使用假冒、伪劣产品，或达不到合同规定的质量、性能。</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（3）乙方其它严重违反合同规定的行为。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2、提前终止合同：如果乙方在合同履行期间破产，甲方可在任何时候以书面形式通知乙方即时终止合同，不予退还质量保证金，并保留甲方已经采取或将要采取的补救措施的权利。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十八、违约责任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因乙方原因（包括乙方提供的货物未达到验收标准）使货物未按规定运抵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2、乙方所提供的货物质量不符合本合同约定标准时，乙方应负责及时更换、维修，甲方有权拒绝付款，并追究乙方违约责任。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3、因产品缺陷而产生的退换货或赔偿损失的直接费用，如检验费、退换货往返运费、保险费、仓储费及装卸费等，均由乙方承担。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4、因产品质量缺陷造成第三方损害而要求甲方赔偿的，甲方有权随时向乙方追索费用。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5、如乙方出现严重违反合同条款并给甲方带来损失时，甲方可视情况采取以下一种或多种方式：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（1）在质量保证金中扣除直接损失和间接损失。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（2）解除合同。</w:t>
      </w:r>
    </w:p>
    <w:p>
      <w:pPr>
        <w:tabs>
          <w:tab w:val="left" w:pos="1050"/>
          <w:tab w:val="left" w:pos="1260"/>
        </w:tabs>
        <w:spacing w:line="360" w:lineRule="auto"/>
        <w:ind w:right="99" w:rightChars="47" w:firstLine="417" w:firstLineChars="199"/>
        <w:rPr>
          <w:rFonts w:hint="eastAsia" w:ascii="宋体" w:hAnsi="宋体" w:cs="宋体"/>
          <w:szCs w:val="24"/>
        </w:rPr>
      </w:pPr>
      <w:r>
        <w:rPr>
          <w:rFonts w:hint="eastAsia" w:ascii="宋体" w:hAnsi="宋体" w:cs="宋体"/>
          <w:szCs w:val="24"/>
        </w:rPr>
        <w:t>（3）将违约行为上报政府采购办公室，由政府采购办公室对违反合同行为做出处理，在政府采购网上公布。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十九、转让：未经甲方事先书面同意，乙方不得部分转让或全部转让其应履行的合同义务。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二十、适用法律 ：本合同应按照中华人民共和国的相关法律进行解释。</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一、合同生效及其它：合同在甲乙双方签字盖章后开始生效。本合同一式三份，甲乙双方各执一份，石景山区政府采购中心备案一份。如需修改或补充合同内容，经协商，双方应签署书面修改或补充协议，该协议作为本合同的一个组成部分。</w:t>
      </w:r>
    </w:p>
    <w:p>
      <w:pPr>
        <w:spacing w:line="360" w:lineRule="auto"/>
        <w:ind w:right="99" w:rightChars="47" w:firstLine="417" w:firstLineChars="199"/>
        <w:rPr>
          <w:rFonts w:hint="eastAsia" w:ascii="宋体" w:hAnsi="宋体" w:cs="宋体"/>
          <w:szCs w:val="24"/>
        </w:rPr>
      </w:pPr>
    </w:p>
    <w:p>
      <w:pPr>
        <w:ind w:left="4696" w:leftChars="-114" w:hanging="4935" w:hangingChars="2350"/>
        <w:rPr>
          <w:rFonts w:hint="eastAsia" w:ascii="宋体" w:hAnsi="宋体"/>
        </w:rPr>
      </w:pPr>
    </w:p>
    <w:p>
      <w:pPr>
        <w:ind w:left="4698" w:leftChars="187" w:right="-733" w:rightChars="-349" w:hanging="4305" w:hangingChars="2050"/>
        <w:rPr>
          <w:rFonts w:hint="eastAsia" w:ascii="宋体" w:hAnsi="宋体"/>
        </w:rPr>
      </w:pPr>
      <w:r>
        <w:rPr>
          <w:rFonts w:hint="eastAsia" w:ascii="宋体" w:hAnsi="宋体"/>
        </w:rPr>
        <w:t>甲方：                                  乙方：</w:t>
      </w:r>
    </w:p>
    <w:p>
      <w:pPr>
        <w:ind w:left="4929" w:leftChars="86" w:hanging="4748" w:hangingChars="2261"/>
        <w:rPr>
          <w:rFonts w:hint="eastAsia" w:ascii="宋体" w:hAnsi="宋体"/>
        </w:rPr>
      </w:pPr>
      <w:r>
        <w:rPr>
          <w:rFonts w:hint="eastAsia" w:ascii="宋体" w:hAnsi="宋体"/>
        </w:rPr>
        <w:t xml:space="preserve">                         </w:t>
      </w:r>
    </w:p>
    <w:p>
      <w:pPr>
        <w:spacing w:before="624" w:beforeLines="200"/>
        <w:ind w:firstLine="573"/>
        <w:rPr>
          <w:rFonts w:hint="eastAsia" w:ascii="宋体" w:hAnsi="宋体"/>
        </w:rPr>
      </w:pPr>
      <w:r>
        <w:rPr>
          <w:rFonts w:hint="eastAsia" w:ascii="宋体" w:hAnsi="宋体"/>
        </w:rPr>
        <w:t>名称：（印章）                        名称：（印章）</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     年  月</w:t>
      </w:r>
      <w:r>
        <w:rPr>
          <w:rFonts w:hint="eastAsia" w:ascii="宋体" w:hAnsi="宋体"/>
          <w:color w:val="FF0000"/>
        </w:rPr>
        <w:t xml:space="preserve">  </w:t>
      </w:r>
      <w:r>
        <w:rPr>
          <w:rFonts w:hint="eastAsia" w:ascii="宋体" w:hAnsi="宋体"/>
        </w:rPr>
        <w:t>日                       年  月</w:t>
      </w:r>
      <w:r>
        <w:rPr>
          <w:rFonts w:hint="eastAsia" w:ascii="宋体" w:hAnsi="宋体"/>
          <w:color w:val="FF0000"/>
        </w:rPr>
        <w:t xml:space="preserve">  </w:t>
      </w:r>
      <w:r>
        <w:rPr>
          <w:rFonts w:hint="eastAsia" w:ascii="宋体" w:hAnsi="宋体"/>
        </w:rPr>
        <w:t>日</w:t>
      </w:r>
    </w:p>
    <w:p>
      <w:pPr>
        <w:pStyle w:val="2"/>
        <w:rPr>
          <w:rFonts w:hint="eastAsia"/>
        </w:rPr>
      </w:pPr>
    </w:p>
    <w:p>
      <w:pPr>
        <w:spacing w:before="312" w:beforeLines="100"/>
        <w:ind w:firstLine="573"/>
        <w:rPr>
          <w:rFonts w:hint="eastAsia" w:ascii="宋体" w:hAnsi="宋体"/>
          <w:u w:val="single"/>
        </w:rPr>
      </w:pPr>
      <w:r>
        <w:rPr>
          <w:rFonts w:hint="eastAsia" w:ascii="宋体" w:hAnsi="宋体"/>
        </w:rPr>
        <w:t>法定代表人或                          法定代表人或</w:t>
      </w:r>
    </w:p>
    <w:p>
      <w:pPr>
        <w:ind w:firstLine="570"/>
        <w:rPr>
          <w:rFonts w:hint="eastAsia" w:ascii="宋体" w:hAnsi="宋体"/>
          <w:u w:val="single"/>
        </w:rPr>
      </w:pPr>
      <w:r>
        <w:rPr>
          <w:rFonts w:hint="eastAsia" w:ascii="宋体" w:hAnsi="宋体"/>
        </w:rPr>
        <w:t>授权代理（签字）：</w:t>
      </w:r>
      <w:r>
        <w:rPr>
          <w:rFonts w:hint="eastAsia" w:ascii="宋体" w:hAnsi="宋体"/>
          <w:u w:val="single"/>
        </w:rPr>
        <w:t xml:space="preserve">             </w:t>
      </w:r>
      <w:r>
        <w:rPr>
          <w:rFonts w:hint="eastAsia" w:ascii="宋体" w:hAnsi="宋体"/>
        </w:rPr>
        <w:t xml:space="preserve">       授权代理（签字）：</w:t>
      </w:r>
      <w:r>
        <w:rPr>
          <w:rFonts w:hint="eastAsia" w:ascii="宋体" w:hAnsi="宋体"/>
          <w:u w:val="single"/>
        </w:rPr>
        <w:t xml:space="preserve">          </w:t>
      </w:r>
    </w:p>
    <w:p>
      <w:pPr>
        <w:pStyle w:val="33"/>
        <w:ind w:left="480"/>
      </w:pPr>
    </w:p>
    <w:p>
      <w:pPr>
        <w:ind w:left="5082" w:leftChars="270" w:hanging="4515" w:hangingChars="2150"/>
        <w:rPr>
          <w:rFonts w:hint="eastAsia" w:ascii="宋体" w:hAnsi="宋体"/>
          <w:u w:val="single"/>
        </w:rPr>
      </w:pPr>
      <w:r>
        <w:rPr>
          <w:rFonts w:hint="eastAsia" w:ascii="宋体" w:hAnsi="宋体"/>
        </w:rPr>
        <w:t xml:space="preserve">地    址：                            地    址： </w:t>
      </w:r>
    </w:p>
    <w:p>
      <w:pPr>
        <w:ind w:firstLine="1470" w:firstLineChars="700"/>
        <w:rPr>
          <w:rFonts w:hint="eastAsia" w:ascii="宋体" w:hAnsi="宋体"/>
          <w:u w:val="single"/>
        </w:rPr>
      </w:pPr>
      <w:r>
        <w:rPr>
          <w:rFonts w:hint="eastAsia" w:ascii="宋体" w:hAnsi="宋体"/>
        </w:rPr>
        <w:t xml:space="preserve">                                     </w:t>
      </w:r>
    </w:p>
    <w:p>
      <w:pPr>
        <w:ind w:firstLine="570"/>
        <w:rPr>
          <w:rFonts w:hint="eastAsia" w:ascii="宋体" w:hAnsi="宋体"/>
        </w:rPr>
      </w:pPr>
      <w:r>
        <w:rPr>
          <w:rFonts w:hint="eastAsia" w:ascii="宋体" w:hAnsi="宋体"/>
        </w:rPr>
        <w:t xml:space="preserve"> </w:t>
      </w:r>
    </w:p>
    <w:p>
      <w:pPr>
        <w:ind w:firstLine="570"/>
        <w:rPr>
          <w:rFonts w:hint="eastAsia" w:ascii="宋体" w:hAnsi="宋体"/>
          <w:u w:val="single"/>
        </w:rPr>
      </w:pPr>
      <w:r>
        <w:rPr>
          <w:rFonts w:hint="eastAsia" w:ascii="宋体" w:hAnsi="宋体"/>
        </w:rPr>
        <w:t xml:space="preserve">邮政编码：                            邮政编码： </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电    话：                            电     话：  </w:t>
      </w:r>
    </w:p>
    <w:p>
      <w:pPr>
        <w:ind w:firstLine="570"/>
        <w:rPr>
          <w:rFonts w:hint="eastAsia" w:ascii="宋体" w:hAnsi="宋体"/>
        </w:rPr>
      </w:pPr>
    </w:p>
    <w:p>
      <w:pPr>
        <w:ind w:firstLine="570"/>
        <w:rPr>
          <w:rFonts w:hint="eastAsia" w:ascii="宋体" w:hAnsi="宋体"/>
          <w:u w:val="single"/>
        </w:rPr>
      </w:pPr>
      <w:r>
        <w:rPr>
          <w:rFonts w:hint="eastAsia" w:ascii="宋体" w:hAnsi="宋体"/>
        </w:rPr>
        <w:t>开户银行：                            开户银行：</w:t>
      </w:r>
    </w:p>
    <w:p>
      <w:pPr>
        <w:ind w:firstLine="570"/>
        <w:rPr>
          <w:rFonts w:hint="eastAsia" w:ascii="宋体" w:hAnsi="宋体"/>
        </w:rPr>
      </w:pPr>
    </w:p>
    <w:p>
      <w:pPr>
        <w:ind w:firstLine="570"/>
        <w:rPr>
          <w:rFonts w:hint="eastAsia" w:ascii="宋体" w:hAnsi="宋体"/>
        </w:rPr>
      </w:pPr>
      <w:r>
        <w:rPr>
          <w:rFonts w:hint="eastAsia" w:ascii="宋体" w:hAnsi="宋体"/>
        </w:rPr>
        <w:t>帐    号：                            帐     号：</w:t>
      </w:r>
    </w:p>
    <w:p>
      <w:pPr>
        <w:autoSpaceDE w:val="0"/>
        <w:autoSpaceDN w:val="0"/>
        <w:snapToGrid w:val="0"/>
        <w:spacing w:line="480" w:lineRule="auto"/>
        <w:rPr>
          <w:rFonts w:hint="eastAsia" w:ascii="宋体"/>
          <w:color w:val="000000" w:themeColor="text1"/>
          <w:sz w:val="28"/>
          <w14:textFill>
            <w14:solidFill>
              <w14:schemeClr w14:val="tx1"/>
            </w14:solidFill>
          </w14:textFill>
        </w:rPr>
      </w:pPr>
      <w:r>
        <w:rPr>
          <w:rFonts w:hint="eastAsia" w:ascii="宋体"/>
          <w:color w:val="000000" w:themeColor="text1"/>
          <w:sz w:val="28"/>
          <w14:textFill>
            <w14:solidFill>
              <w14:schemeClr w14:val="tx1"/>
            </w14:solidFill>
          </w14:textFill>
        </w:rPr>
        <w:t xml:space="preserve">               </w:t>
      </w: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74"/>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pPr>
        <w:pStyle w:val="17"/>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7"/>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r>
        <w:rPr>
          <w:rFonts w:hint="eastAsia"/>
          <w:b/>
          <w:bCs/>
          <w:spacing w:val="-6"/>
        </w:rPr>
        <w:t>（资格证明文件）</w:t>
      </w:r>
      <w:r>
        <w:rPr>
          <w:b/>
          <w:bCs/>
          <w:spacing w:val="-6"/>
        </w:rPr>
        <w:t>封面（非实质性格式）</w:t>
      </w:r>
    </w:p>
    <w:p>
      <w:pPr>
        <w:pStyle w:val="17"/>
        <w:spacing w:before="352" w:line="196" w:lineRule="auto"/>
        <w:ind w:left="1819"/>
        <w:rPr>
          <w:rFonts w:hint="eastAsia"/>
          <w:b/>
          <w:bCs/>
          <w:spacing w:val="-8"/>
          <w:sz w:val="83"/>
          <w:szCs w:val="83"/>
        </w:rPr>
      </w:pPr>
    </w:p>
    <w:p>
      <w:pPr>
        <w:pStyle w:val="17"/>
        <w:spacing w:before="352" w:line="196" w:lineRule="auto"/>
        <w:ind w:left="1819"/>
        <w:rPr>
          <w:rFonts w:hint="eastAsia"/>
          <w:b/>
          <w:bCs/>
          <w:spacing w:val="-8"/>
          <w:sz w:val="83"/>
          <w:szCs w:val="83"/>
        </w:rPr>
      </w:pPr>
    </w:p>
    <w:p>
      <w:pPr>
        <w:pStyle w:val="17"/>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7"/>
        <w:spacing w:before="134" w:line="205" w:lineRule="auto"/>
        <w:ind w:left="546"/>
        <w:jc w:val="center"/>
        <w:rPr>
          <w:rFonts w:hint="eastAsia"/>
          <w:b/>
          <w:bCs/>
          <w:spacing w:val="-11"/>
          <w:sz w:val="56"/>
          <w:szCs w:val="56"/>
        </w:rPr>
      </w:pPr>
      <w:r>
        <w:rPr>
          <w:rFonts w:hint="eastAsia"/>
          <w:b/>
          <w:bCs/>
          <w:spacing w:val="-6"/>
          <w:sz w:val="56"/>
          <w:szCs w:val="56"/>
        </w:rPr>
        <w:t>（资格证明文件）</w:t>
      </w: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7"/>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7"/>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7"/>
        <w:spacing w:before="134" w:line="205" w:lineRule="auto"/>
        <w:ind w:left="1447"/>
        <w:rPr>
          <w:b/>
          <w:bCs/>
          <w:spacing w:val="34"/>
        </w:rPr>
      </w:pPr>
      <w:r>
        <w:rPr>
          <w:rFonts w:hint="eastAsia"/>
          <w:b/>
          <w:bCs/>
          <w:spacing w:val="34"/>
        </w:rPr>
        <w:t>通讯地址：</w:t>
      </w:r>
    </w:p>
    <w:p>
      <w:pPr>
        <w:pStyle w:val="17"/>
        <w:spacing w:before="134" w:line="205" w:lineRule="auto"/>
        <w:ind w:left="1447"/>
        <w:rPr>
          <w:rFonts w:hint="eastAsia"/>
          <w:b/>
          <w:bCs/>
          <w:spacing w:val="34"/>
        </w:rPr>
      </w:pPr>
    </w:p>
    <w:p>
      <w:pPr>
        <w:spacing w:line="360" w:lineRule="auto"/>
        <w:outlineLvl w:val="2"/>
        <w:rPr>
          <w:color w:val="000000"/>
          <w:sz w:val="24"/>
          <w:szCs w:val="20"/>
        </w:rPr>
      </w:pPr>
      <w:r>
        <w:rPr>
          <w:color w:val="000000"/>
          <w:sz w:val="24"/>
          <w:szCs w:val="20"/>
        </w:rPr>
        <w:t xml:space="preserve">1 </w:t>
      </w:r>
      <w:r>
        <w:rPr>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5"/>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21"/>
        </w:numPr>
        <w:spacing w:line="360" w:lineRule="auto"/>
        <w:ind w:left="1134"/>
        <w:rPr>
          <w:sz w:val="24"/>
          <w:szCs w:val="22"/>
        </w:rPr>
      </w:pPr>
      <w:r>
        <w:rPr>
          <w:sz w:val="24"/>
          <w:szCs w:val="22"/>
        </w:rPr>
        <w:t>具有良好的商业信誉和健全的财务会计制度；</w:t>
      </w:r>
    </w:p>
    <w:p>
      <w:pPr>
        <w:numPr>
          <w:ilvl w:val="0"/>
          <w:numId w:val="21"/>
        </w:numPr>
        <w:spacing w:line="360" w:lineRule="auto"/>
        <w:ind w:left="1134"/>
        <w:rPr>
          <w:sz w:val="24"/>
          <w:szCs w:val="22"/>
        </w:rPr>
      </w:pPr>
      <w:r>
        <w:rPr>
          <w:sz w:val="24"/>
          <w:szCs w:val="22"/>
        </w:rPr>
        <w:t>具有履行合同所必需的设备和专业技术能力；</w:t>
      </w:r>
    </w:p>
    <w:p>
      <w:pPr>
        <w:numPr>
          <w:ilvl w:val="0"/>
          <w:numId w:val="21"/>
        </w:numPr>
        <w:spacing w:line="360" w:lineRule="auto"/>
        <w:ind w:left="1134"/>
        <w:rPr>
          <w:sz w:val="24"/>
          <w:szCs w:val="22"/>
        </w:rPr>
      </w:pPr>
      <w:r>
        <w:rPr>
          <w:sz w:val="24"/>
          <w:szCs w:val="22"/>
        </w:rPr>
        <w:t>有依法缴纳税收和社会保障资金的良好记录；</w:t>
      </w:r>
    </w:p>
    <w:p>
      <w:pPr>
        <w:numPr>
          <w:ilvl w:val="0"/>
          <w:numId w:val="2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2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2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8"/>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spacing w:line="360" w:lineRule="auto"/>
        <w:jc w:val="left"/>
        <w:rPr>
          <w:rFonts w:hint="eastAsia" w:ascii="宋体" w:hAnsi="宋体" w:cs="宋体"/>
          <w:spacing w:val="1"/>
          <w:sz w:val="24"/>
          <w:szCs w:val="24"/>
          <w:lang w:val="en-US" w:eastAsia="zh-CN"/>
        </w:rPr>
      </w:pPr>
    </w:p>
    <w:p>
      <w:pPr>
        <w:pStyle w:val="17"/>
        <w:spacing w:before="308" w:line="201" w:lineRule="auto"/>
        <w:ind w:left="6"/>
        <w:outlineLvl w:val="1"/>
        <w:rPr>
          <w:rFonts w:hint="eastAsia" w:ascii="宋体" w:hAnsi="宋体" w:eastAsia="宋体" w:cs="宋体"/>
          <w:sz w:val="24"/>
          <w:szCs w:val="24"/>
        </w:rPr>
      </w:pPr>
      <w:bookmarkStart w:id="775" w:name="_Hlt520273711"/>
      <w:bookmarkEnd w:id="775"/>
      <w:bookmarkStart w:id="776" w:name="_Hlt520274065"/>
      <w:bookmarkEnd w:id="776"/>
      <w:bookmarkStart w:id="777" w:name="_Hlt520355504"/>
      <w:bookmarkEnd w:id="777"/>
      <w:bookmarkStart w:id="778" w:name="_Hlt520271212"/>
      <w:bookmarkEnd w:id="778"/>
      <w:bookmarkStart w:id="779" w:name="_Hlt520274121"/>
      <w:bookmarkEnd w:id="779"/>
      <w:bookmarkStart w:id="780" w:name="_Hlt520343392"/>
      <w:bookmarkEnd w:id="780"/>
      <w:bookmarkStart w:id="781" w:name="_Hlt520350918"/>
      <w:bookmarkEnd w:id="781"/>
      <w:bookmarkStart w:id="782" w:name="_Hlt520343000"/>
      <w:bookmarkEnd w:id="782"/>
      <w:bookmarkStart w:id="783" w:name="_Hlt520274393"/>
      <w:bookmarkEnd w:id="783"/>
      <w:bookmarkStart w:id="784" w:name="_Hlt520274407"/>
      <w:bookmarkEnd w:id="784"/>
      <w:bookmarkStart w:id="785" w:name="_Ref467988698"/>
      <w:bookmarkStart w:id="786" w:name="_Toc480942349"/>
      <w:bookmarkStart w:id="787" w:name="_Toc226337252"/>
      <w:bookmarkStart w:id="788" w:name="_Toc150480794"/>
      <w:bookmarkStart w:id="789" w:name="_Toc195842921"/>
      <w:bookmarkStart w:id="790" w:name="_Toc127151556"/>
      <w:bookmarkStart w:id="791" w:name="_Toc150774761"/>
      <w:bookmarkStart w:id="792" w:name="_Toc142311058"/>
      <w:bookmarkStart w:id="793" w:name="_Toc520356217"/>
      <w:bookmarkStart w:id="794" w:name="_Toc226965746"/>
      <w:bookmarkStart w:id="795" w:name="_Toc226309800"/>
      <w:bookmarkStart w:id="796" w:name="_Toc226965829"/>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7"/>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17"/>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7"/>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7"/>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7"/>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7"/>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7"/>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headerReference r:id="rId14" w:type="default"/>
          <w:footerReference r:id="rId15" w:type="default"/>
          <w:pgSz w:w="11907" w:h="16840"/>
          <w:pgMar w:top="1149" w:right="1133" w:bottom="1060" w:left="1701" w:header="875" w:footer="886" w:gutter="0"/>
          <w:pgNumType w:fmt="decimal" w:start="26"/>
          <w:cols w:equalWidth="0" w:num="1">
            <w:col w:w="9073"/>
          </w:cols>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85"/>
      <w:bookmarkEnd w:id="786"/>
      <w:r>
        <w:rPr>
          <w:b/>
          <w:bCs/>
          <w:color w:val="000000"/>
          <w:sz w:val="24"/>
        </w:rPr>
        <w:t>书</w:t>
      </w:r>
      <w:bookmarkEnd w:id="787"/>
      <w:bookmarkEnd w:id="788"/>
      <w:bookmarkEnd w:id="789"/>
      <w:bookmarkEnd w:id="790"/>
      <w:bookmarkEnd w:id="791"/>
      <w:bookmarkEnd w:id="792"/>
      <w:bookmarkEnd w:id="793"/>
      <w:bookmarkEnd w:id="794"/>
      <w:bookmarkEnd w:id="795"/>
      <w:bookmarkEnd w:id="796"/>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797" w:name="_Hlt520355938"/>
      <w:bookmarkEnd w:id="797"/>
      <w:bookmarkStart w:id="798" w:name="_Hlt520356243"/>
      <w:bookmarkEnd w:id="798"/>
      <w:bookmarkStart w:id="799" w:name="_Toc226965747"/>
      <w:bookmarkStart w:id="800" w:name="_Toc226965830"/>
      <w:bookmarkStart w:id="801" w:name="_Toc264969247"/>
      <w:bookmarkStart w:id="802" w:name="_Toc305158899"/>
      <w:bookmarkStart w:id="803" w:name="_Toc150480795"/>
      <w:bookmarkStart w:id="804" w:name="_Toc305158825"/>
      <w:bookmarkStart w:id="805" w:name="_Toc226337253"/>
      <w:bookmarkStart w:id="806" w:name="_Toc480942350"/>
      <w:bookmarkStart w:id="807" w:name="_Toc265228395"/>
      <w:bookmarkStart w:id="808" w:name="_Toc150774762"/>
      <w:bookmarkStart w:id="809" w:name="_Toc127151557"/>
      <w:bookmarkStart w:id="810" w:name="_Toc520356218"/>
      <w:bookmarkStart w:id="811" w:name="_Toc226309801"/>
      <w:bookmarkStart w:id="812" w:name="_Toc195842922"/>
      <w:bookmarkStart w:id="813" w:name="_Ref467988705"/>
      <w:bookmarkStart w:id="814" w:name="_Toc142311059"/>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7"/>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7"/>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7"/>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7"/>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7"/>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7"/>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7"/>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7"/>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7"/>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7"/>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7"/>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7"/>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7"/>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7"/>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7"/>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7"/>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7"/>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7"/>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17"/>
        <w:spacing w:before="307" w:line="196" w:lineRule="auto"/>
        <w:ind w:left="50"/>
        <w:outlineLvl w:val="1"/>
        <w:rPr>
          <w:rFonts w:hint="eastAsia" w:ascii="宋体" w:hAnsi="宋体" w:eastAsia="宋体" w:cs="宋体"/>
          <w:sz w:val="24"/>
          <w:szCs w:val="24"/>
        </w:rPr>
      </w:pPr>
    </w:p>
    <w:p>
      <w:pPr>
        <w:pStyle w:val="17"/>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7"/>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7"/>
        <w:spacing w:before="339" w:line="190" w:lineRule="auto"/>
        <w:rPr>
          <w:rFonts w:hint="eastAsia" w:ascii="宋体" w:hAnsi="宋体" w:eastAsia="宋体" w:cs="宋体"/>
          <w:sz w:val="25"/>
          <w:szCs w:val="25"/>
        </w:rPr>
      </w:pPr>
    </w:p>
    <w:p>
      <w:pPr>
        <w:pStyle w:val="17"/>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7"/>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5"/>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6"/>
              <w:autoSpaceDE w:val="0"/>
              <w:autoSpaceDN w:val="0"/>
              <w:rPr>
                <w:rFonts w:hint="eastAsia" w:ascii="宋体" w:hAnsi="宋体" w:eastAsia="宋体" w:cs="宋体"/>
              </w:rPr>
            </w:pPr>
          </w:p>
        </w:tc>
        <w:tc>
          <w:tcPr>
            <w:tcW w:w="3707" w:type="dxa"/>
            <w:vMerge w:val="continue"/>
            <w:tcBorders>
              <w:top w:val="nil"/>
            </w:tcBorders>
            <w:vAlign w:val="top"/>
          </w:tcPr>
          <w:p>
            <w:pPr>
              <w:pStyle w:val="266"/>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6"/>
              <w:autoSpaceDE w:val="0"/>
              <w:autoSpaceDN w:val="0"/>
              <w:rPr>
                <w:rFonts w:hint="eastAsia" w:ascii="宋体" w:hAnsi="宋体" w:eastAsia="宋体" w:cs="宋体"/>
              </w:rPr>
            </w:pPr>
          </w:p>
        </w:tc>
        <w:tc>
          <w:tcPr>
            <w:tcW w:w="3707" w:type="dxa"/>
            <w:vAlign w:val="top"/>
          </w:tcPr>
          <w:p>
            <w:pPr>
              <w:pStyle w:val="266"/>
              <w:autoSpaceDE w:val="0"/>
              <w:autoSpaceDN w:val="0"/>
              <w:rPr>
                <w:rFonts w:hint="eastAsia" w:ascii="宋体" w:hAnsi="宋体" w:eastAsia="宋体" w:cs="宋体"/>
              </w:rPr>
            </w:pPr>
          </w:p>
        </w:tc>
        <w:tc>
          <w:tcPr>
            <w:tcW w:w="1988" w:type="dxa"/>
            <w:vAlign w:val="top"/>
          </w:tcPr>
          <w:p>
            <w:pPr>
              <w:pStyle w:val="266"/>
              <w:autoSpaceDE w:val="0"/>
              <w:autoSpaceDN w:val="0"/>
              <w:rPr>
                <w:rFonts w:hint="eastAsia" w:ascii="宋体" w:hAnsi="宋体" w:eastAsia="宋体" w:cs="宋体"/>
              </w:rPr>
            </w:pPr>
          </w:p>
        </w:tc>
        <w:tc>
          <w:tcPr>
            <w:tcW w:w="1987" w:type="dxa"/>
            <w:vAlign w:val="top"/>
          </w:tcPr>
          <w:p>
            <w:pPr>
              <w:pStyle w:val="266"/>
              <w:autoSpaceDE w:val="0"/>
              <w:autoSpaceDN w:val="0"/>
              <w:rPr>
                <w:rFonts w:hint="eastAsia" w:ascii="宋体" w:hAnsi="宋体" w:eastAsia="宋体" w:cs="宋体"/>
              </w:rPr>
            </w:pPr>
          </w:p>
        </w:tc>
      </w:tr>
    </w:tbl>
    <w:p>
      <w:pPr>
        <w:pStyle w:val="17"/>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7"/>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7"/>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6" w:type="default"/>
          <w:footerReference r:id="rId17" w:type="default"/>
          <w:pgSz w:w="11907" w:h="16840"/>
          <w:pgMar w:top="1418" w:right="1134" w:bottom="1418" w:left="1701" w:header="851" w:footer="851" w:gutter="0"/>
          <w:pgNumType w:fmt="decimal"/>
          <w:cols w:space="720" w:num="1"/>
          <w:docGrid w:linePitch="462" w:charSpace="0"/>
        </w:sectPr>
      </w:pPr>
    </w:p>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Pr>
        <w:pStyle w:val="17"/>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7"/>
        <w:spacing w:before="150" w:line="205" w:lineRule="auto"/>
        <w:ind w:left="5859"/>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7"/>
        <w:spacing w:before="107" w:line="190" w:lineRule="auto"/>
        <w:ind w:left="80"/>
        <w:rPr>
          <w:rFonts w:hint="eastAsia" w:ascii="宋体" w:hAnsi="宋体" w:eastAsia="宋体" w:cs="宋体"/>
          <w:sz w:val="25"/>
          <w:szCs w:val="25"/>
        </w:rPr>
      </w:pPr>
    </w:p>
    <w:p>
      <w:pPr>
        <w:pStyle w:val="17"/>
        <w:spacing w:before="248" w:line="179"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color="auto"/>
        </w:rPr>
        <w:t xml:space="preserve">                 </w:t>
      </w:r>
      <w:r>
        <w:rPr>
          <w:rFonts w:hint="eastAsia" w:ascii="宋体" w:hAnsi="宋体" w:eastAsia="宋体" w:cs="宋体"/>
          <w:spacing w:val="-57"/>
          <w:sz w:val="24"/>
          <w:szCs w:val="24"/>
        </w:rPr>
        <w:t xml:space="preserve"> </w:t>
      </w:r>
      <w:r>
        <w:rPr>
          <w:rFonts w:hint="eastAsia" w:ascii="宋体" w:hAnsi="宋体" w:eastAsia="宋体" w:cs="宋体"/>
          <w:sz w:val="24"/>
          <w:szCs w:val="24"/>
        </w:rPr>
        <w:t>报价单位：人民币元</w:t>
      </w:r>
    </w:p>
    <w:tbl>
      <w:tblPr>
        <w:tblStyle w:val="255"/>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52"/>
        <w:gridCol w:w="1324"/>
        <w:gridCol w:w="944"/>
        <w:gridCol w:w="1253"/>
        <w:gridCol w:w="1253"/>
        <w:gridCol w:w="1253"/>
        <w:gridCol w:w="1254"/>
        <w:gridCol w:w="1254"/>
        <w:gridCol w:w="1253"/>
        <w:gridCol w:w="1024"/>
        <w:gridCol w:w="831"/>
        <w:gridCol w:w="10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2" w:hRule="atLeast"/>
        </w:trPr>
        <w:tc>
          <w:tcPr>
            <w:tcW w:w="503" w:type="dxa"/>
            <w:textDirection w:val="tbRlV"/>
            <w:vAlign w:val="top"/>
          </w:tcPr>
          <w:p>
            <w:pPr>
              <w:autoSpaceDE w:val="0"/>
              <w:autoSpaceDN w:val="0"/>
              <w:spacing w:before="149" w:line="179" w:lineRule="auto"/>
              <w:ind w:left="218"/>
              <w:rPr>
                <w:rFonts w:hint="eastAsia" w:ascii="宋体" w:hAnsi="宋体" w:eastAsia="宋体" w:cs="宋体"/>
                <w:sz w:val="24"/>
                <w:szCs w:val="24"/>
              </w:rPr>
            </w:pPr>
            <w:r>
              <w:rPr>
                <w:rFonts w:hint="eastAsia" w:ascii="宋体" w:hAnsi="宋体" w:eastAsia="宋体" w:cs="宋体"/>
                <w:b/>
                <w:bCs/>
                <w:spacing w:val="20"/>
                <w:sz w:val="24"/>
                <w:szCs w:val="24"/>
              </w:rPr>
              <w:t>序 号</w:t>
            </w:r>
          </w:p>
        </w:tc>
        <w:tc>
          <w:tcPr>
            <w:tcW w:w="1052" w:type="dxa"/>
            <w:vAlign w:val="top"/>
          </w:tcPr>
          <w:p>
            <w:pPr>
              <w:autoSpaceDE w:val="0"/>
              <w:autoSpaceDN w:val="0"/>
              <w:spacing w:before="218" w:line="202" w:lineRule="auto"/>
              <w:ind w:left="106" w:right="222"/>
              <w:rPr>
                <w:rFonts w:hint="eastAsia" w:ascii="宋体" w:hAnsi="宋体" w:eastAsia="宋体" w:cs="宋体"/>
                <w:sz w:val="24"/>
                <w:szCs w:val="24"/>
              </w:rPr>
            </w:pPr>
            <w:r>
              <w:rPr>
                <w:rFonts w:hint="eastAsia" w:ascii="宋体" w:hAnsi="宋体" w:eastAsia="宋体" w:cs="宋体"/>
                <w:b/>
                <w:bCs/>
                <w:spacing w:val="-2"/>
                <w:sz w:val="24"/>
                <w:szCs w:val="24"/>
              </w:rPr>
              <w:t>分项名</w:t>
            </w:r>
            <w:r>
              <w:rPr>
                <w:rFonts w:hint="eastAsia" w:ascii="宋体" w:hAnsi="宋体" w:eastAsia="宋体" w:cs="宋体"/>
                <w:b/>
                <w:bCs/>
                <w:spacing w:val="1"/>
                <w:sz w:val="24"/>
                <w:szCs w:val="24"/>
              </w:rPr>
              <w:t xml:space="preserve"> </w:t>
            </w:r>
            <w:r>
              <w:rPr>
                <w:rFonts w:hint="eastAsia" w:ascii="宋体" w:hAnsi="宋体" w:eastAsia="宋体" w:cs="宋体"/>
                <w:b/>
                <w:bCs/>
                <w:sz w:val="24"/>
                <w:szCs w:val="24"/>
              </w:rPr>
              <w:t>称</w:t>
            </w:r>
          </w:p>
        </w:tc>
        <w:tc>
          <w:tcPr>
            <w:tcW w:w="1324" w:type="dxa"/>
            <w:vAlign w:val="top"/>
          </w:tcPr>
          <w:p>
            <w:pPr>
              <w:pStyle w:val="266"/>
              <w:autoSpaceDE w:val="0"/>
              <w:autoSpaceDN w:val="0"/>
              <w:spacing w:line="287" w:lineRule="auto"/>
              <w:rPr>
                <w:rFonts w:hint="eastAsia" w:ascii="宋体" w:hAnsi="宋体" w:eastAsia="宋体" w:cs="宋体"/>
              </w:rPr>
            </w:pPr>
          </w:p>
          <w:p>
            <w:pPr>
              <w:autoSpaceDE w:val="0"/>
              <w:autoSpaceDN w:val="0"/>
              <w:spacing w:before="103" w:line="201" w:lineRule="auto"/>
              <w:ind w:left="109"/>
              <w:rPr>
                <w:rFonts w:hint="eastAsia" w:ascii="宋体" w:hAnsi="宋体" w:eastAsia="宋体" w:cs="宋体"/>
                <w:sz w:val="24"/>
                <w:szCs w:val="24"/>
              </w:rPr>
            </w:pPr>
            <w:r>
              <w:rPr>
                <w:rFonts w:hint="eastAsia" w:ascii="宋体" w:hAnsi="宋体" w:eastAsia="宋体" w:cs="宋体"/>
                <w:b/>
                <w:bCs/>
                <w:spacing w:val="-2"/>
                <w:sz w:val="24"/>
                <w:szCs w:val="24"/>
              </w:rPr>
              <w:t>制造商</w:t>
            </w:r>
          </w:p>
        </w:tc>
        <w:tc>
          <w:tcPr>
            <w:tcW w:w="944" w:type="dxa"/>
            <w:vAlign w:val="top"/>
          </w:tcPr>
          <w:p>
            <w:pPr>
              <w:pStyle w:val="266"/>
              <w:autoSpaceDE w:val="0"/>
              <w:autoSpaceDN w:val="0"/>
              <w:spacing w:before="219" w:line="201" w:lineRule="auto"/>
              <w:ind w:left="132" w:right="266" w:hanging="23"/>
              <w:rPr>
                <w:rFonts w:hint="eastAsia" w:ascii="宋体" w:hAnsi="宋体" w:eastAsia="宋体" w:cs="宋体"/>
                <w:sz w:val="24"/>
                <w:szCs w:val="24"/>
              </w:rPr>
            </w:pPr>
            <w:r>
              <w:rPr>
                <w:rFonts w:hint="eastAsia" w:ascii="宋体" w:hAnsi="宋体" w:eastAsia="宋体" w:cs="宋体"/>
                <w:b/>
                <w:bCs/>
                <w:spacing w:val="5"/>
                <w:sz w:val="24"/>
                <w:szCs w:val="24"/>
              </w:rPr>
              <w:t>产地/</w:t>
            </w:r>
            <w:r>
              <w:rPr>
                <w:rFonts w:hint="eastAsia" w:ascii="宋体" w:hAnsi="宋体" w:eastAsia="宋体" w:cs="宋体"/>
                <w:b/>
                <w:bCs/>
                <w:sz w:val="24"/>
                <w:szCs w:val="24"/>
              </w:rPr>
              <w:t xml:space="preserve"> </w:t>
            </w:r>
            <w:r>
              <w:rPr>
                <w:rFonts w:hint="eastAsia" w:ascii="宋体" w:hAnsi="宋体" w:eastAsia="宋体" w:cs="宋体"/>
                <w:b/>
                <w:bCs/>
                <w:spacing w:val="-15"/>
                <w:sz w:val="24"/>
                <w:szCs w:val="24"/>
              </w:rPr>
              <w:t>国别</w:t>
            </w:r>
          </w:p>
        </w:tc>
        <w:tc>
          <w:tcPr>
            <w:tcW w:w="1253" w:type="dxa"/>
            <w:vAlign w:val="top"/>
          </w:tcPr>
          <w:p>
            <w:pPr>
              <w:autoSpaceDE w:val="0"/>
              <w:autoSpaceDN w:val="0"/>
              <w:spacing w:before="48" w:line="193" w:lineRule="auto"/>
              <w:ind w:left="146" w:right="143" w:firstLine="120"/>
              <w:jc w:val="both"/>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统一社会</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信用代码</w:t>
            </w:r>
          </w:p>
        </w:tc>
        <w:tc>
          <w:tcPr>
            <w:tcW w:w="1253" w:type="dxa"/>
            <w:vAlign w:val="top"/>
          </w:tcPr>
          <w:p>
            <w:pPr>
              <w:autoSpaceDE w:val="0"/>
              <w:autoSpaceDN w:val="0"/>
              <w:spacing w:before="218" w:line="201" w:lineRule="auto"/>
              <w:ind w:left="389" w:right="261" w:hanging="120"/>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pacing w:val="1"/>
                <w:sz w:val="24"/>
                <w:szCs w:val="24"/>
              </w:rPr>
              <w:t xml:space="preserve"> </w:t>
            </w:r>
            <w:r>
              <w:rPr>
                <w:rFonts w:hint="eastAsia" w:ascii="宋体" w:hAnsi="宋体" w:eastAsia="宋体" w:cs="宋体"/>
                <w:b/>
                <w:bCs/>
                <w:spacing w:val="-3"/>
                <w:sz w:val="24"/>
                <w:szCs w:val="24"/>
              </w:rPr>
              <w:t>规模</w:t>
            </w:r>
          </w:p>
        </w:tc>
        <w:tc>
          <w:tcPr>
            <w:tcW w:w="1253" w:type="dxa"/>
            <w:vAlign w:val="top"/>
          </w:tcPr>
          <w:p>
            <w:pPr>
              <w:autoSpaceDE w:val="0"/>
              <w:autoSpaceDN w:val="0"/>
              <w:spacing w:before="45" w:line="201" w:lineRule="auto"/>
              <w:ind w:left="269" w:right="141" w:hanging="120"/>
              <w:rPr>
                <w:rFonts w:hint="eastAsia" w:ascii="宋体" w:hAnsi="宋体" w:eastAsia="宋体" w:cs="宋体"/>
                <w:sz w:val="24"/>
                <w:szCs w:val="24"/>
              </w:rPr>
            </w:pPr>
            <w:r>
              <w:rPr>
                <w:rFonts w:hint="eastAsia" w:ascii="宋体" w:hAnsi="宋体" w:eastAsia="宋体" w:cs="宋体"/>
                <w:b/>
                <w:bCs/>
                <w:spacing w:val="-1"/>
                <w:sz w:val="24"/>
                <w:szCs w:val="24"/>
              </w:rPr>
              <w:t>制造商所</w:t>
            </w:r>
            <w:r>
              <w:rPr>
                <w:rFonts w:hint="eastAsia" w:ascii="宋体" w:hAnsi="宋体" w:eastAsia="宋体" w:cs="宋体"/>
                <w:b/>
                <w:bCs/>
                <w:sz w:val="24"/>
                <w:szCs w:val="24"/>
              </w:rPr>
              <w:t xml:space="preserve"> </w:t>
            </w:r>
            <w:r>
              <w:rPr>
                <w:rFonts w:hint="eastAsia" w:ascii="宋体" w:hAnsi="宋体" w:eastAsia="宋体" w:cs="宋体"/>
                <w:b/>
                <w:bCs/>
                <w:spacing w:val="-2"/>
                <w:sz w:val="24"/>
                <w:szCs w:val="24"/>
              </w:rPr>
              <w:t>属性别</w:t>
            </w:r>
          </w:p>
        </w:tc>
        <w:tc>
          <w:tcPr>
            <w:tcW w:w="1254" w:type="dxa"/>
            <w:vAlign w:val="top"/>
          </w:tcPr>
          <w:p>
            <w:pPr>
              <w:autoSpaceDE w:val="0"/>
              <w:autoSpaceDN w:val="0"/>
              <w:spacing w:before="45" w:line="201" w:lineRule="auto"/>
              <w:ind w:left="389" w:right="140" w:hanging="239"/>
              <w:rPr>
                <w:rFonts w:hint="eastAsia" w:ascii="宋体" w:hAnsi="宋体" w:eastAsia="宋体" w:cs="宋体"/>
                <w:sz w:val="24"/>
                <w:szCs w:val="24"/>
              </w:rPr>
            </w:pPr>
            <w:r>
              <w:rPr>
                <w:rFonts w:hint="eastAsia" w:ascii="宋体" w:hAnsi="宋体" w:eastAsia="宋体" w:cs="宋体"/>
                <w:b/>
                <w:bCs/>
                <w:spacing w:val="-1"/>
                <w:sz w:val="24"/>
                <w:szCs w:val="24"/>
              </w:rPr>
              <w:t>外商投资</w:t>
            </w:r>
            <w:r>
              <w:rPr>
                <w:rFonts w:hint="eastAsia" w:ascii="宋体" w:hAnsi="宋体" w:eastAsia="宋体" w:cs="宋体"/>
                <w:b/>
                <w:bCs/>
                <w:spacing w:val="1"/>
                <w:sz w:val="24"/>
                <w:szCs w:val="24"/>
              </w:rPr>
              <w:t xml:space="preserve"> </w:t>
            </w:r>
            <w:r>
              <w:rPr>
                <w:rFonts w:hint="eastAsia" w:ascii="宋体" w:hAnsi="宋体" w:eastAsia="宋体" w:cs="宋体"/>
                <w:b/>
                <w:bCs/>
                <w:spacing w:val="-2"/>
                <w:sz w:val="24"/>
                <w:szCs w:val="24"/>
              </w:rPr>
              <w:t>类型</w:t>
            </w:r>
          </w:p>
        </w:tc>
        <w:tc>
          <w:tcPr>
            <w:tcW w:w="1254"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407"/>
              <w:rPr>
                <w:rFonts w:hint="eastAsia" w:ascii="宋体" w:hAnsi="宋体" w:eastAsia="宋体" w:cs="宋体"/>
                <w:sz w:val="24"/>
                <w:szCs w:val="24"/>
              </w:rPr>
            </w:pPr>
            <w:r>
              <w:rPr>
                <w:rFonts w:hint="eastAsia" w:ascii="宋体" w:hAnsi="宋体" w:eastAsia="宋体" w:cs="宋体"/>
                <w:b/>
                <w:bCs/>
                <w:spacing w:val="-12"/>
                <w:sz w:val="24"/>
                <w:szCs w:val="24"/>
              </w:rPr>
              <w:t>品牌</w:t>
            </w:r>
          </w:p>
        </w:tc>
        <w:tc>
          <w:tcPr>
            <w:tcW w:w="1253" w:type="dxa"/>
            <w:vAlign w:val="top"/>
          </w:tcPr>
          <w:p>
            <w:pPr>
              <w:autoSpaceDE w:val="0"/>
              <w:autoSpaceDN w:val="0"/>
              <w:spacing w:before="219" w:line="202" w:lineRule="auto"/>
              <w:ind w:left="113" w:right="177"/>
              <w:rPr>
                <w:rFonts w:hint="eastAsia" w:ascii="宋体" w:hAnsi="宋体" w:eastAsia="宋体" w:cs="宋体"/>
                <w:sz w:val="24"/>
                <w:szCs w:val="24"/>
              </w:rPr>
            </w:pPr>
            <w:r>
              <w:rPr>
                <w:rFonts w:hint="eastAsia" w:ascii="宋体" w:hAnsi="宋体" w:eastAsia="宋体" w:cs="宋体"/>
                <w:b/>
                <w:bCs/>
                <w:spacing w:val="-1"/>
                <w:sz w:val="24"/>
                <w:szCs w:val="24"/>
              </w:rPr>
              <w:t>规格、型</w:t>
            </w:r>
            <w:r>
              <w:rPr>
                <w:rFonts w:hint="eastAsia" w:ascii="宋体" w:hAnsi="宋体" w:eastAsia="宋体" w:cs="宋体"/>
                <w:b/>
                <w:bCs/>
                <w:sz w:val="24"/>
                <w:szCs w:val="24"/>
              </w:rPr>
              <w:t xml:space="preserve"> 号</w:t>
            </w:r>
          </w:p>
        </w:tc>
        <w:tc>
          <w:tcPr>
            <w:tcW w:w="1024" w:type="dxa"/>
            <w:vAlign w:val="top"/>
          </w:tcPr>
          <w:p>
            <w:pPr>
              <w:autoSpaceDE w:val="0"/>
              <w:autoSpaceDN w:val="0"/>
              <w:spacing w:before="217" w:line="199" w:lineRule="auto"/>
              <w:ind w:left="102" w:right="183" w:firstLine="9"/>
              <w:rPr>
                <w:rFonts w:hint="eastAsia" w:ascii="宋体" w:hAnsi="宋体" w:eastAsia="宋体" w:cs="宋体"/>
                <w:sz w:val="24"/>
                <w:szCs w:val="24"/>
              </w:rPr>
            </w:pPr>
            <w:r>
              <w:rPr>
                <w:rFonts w:hint="eastAsia" w:ascii="宋体" w:hAnsi="宋体" w:eastAsia="宋体" w:cs="宋体"/>
                <w:b/>
                <w:bCs/>
                <w:spacing w:val="-2"/>
                <w:sz w:val="24"/>
                <w:szCs w:val="24"/>
              </w:rPr>
              <w:t>单价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c>
          <w:tcPr>
            <w:tcW w:w="831"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113"/>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026" w:type="dxa"/>
            <w:vAlign w:val="top"/>
          </w:tcPr>
          <w:p>
            <w:pPr>
              <w:autoSpaceDE w:val="0"/>
              <w:autoSpaceDN w:val="0"/>
              <w:spacing w:before="217" w:line="199" w:lineRule="auto"/>
              <w:ind w:left="102" w:right="185" w:firstLine="9"/>
              <w:rPr>
                <w:rFonts w:hint="eastAsia" w:ascii="宋体" w:hAnsi="宋体" w:eastAsia="宋体" w:cs="宋体"/>
                <w:sz w:val="24"/>
                <w:szCs w:val="24"/>
              </w:rPr>
            </w:pPr>
            <w:r>
              <w:rPr>
                <w:rFonts w:hint="eastAsia" w:ascii="宋体" w:hAnsi="宋体" w:eastAsia="宋体" w:cs="宋体"/>
                <w:b/>
                <w:bCs/>
                <w:spacing w:val="-2"/>
                <w:sz w:val="24"/>
                <w:szCs w:val="24"/>
              </w:rPr>
              <w:t>合价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4" w:line="199" w:lineRule="auto"/>
              <w:ind w:left="134"/>
              <w:rPr>
                <w:rFonts w:hint="eastAsia" w:ascii="宋体" w:hAnsi="宋体" w:eastAsia="宋体" w:cs="宋体"/>
                <w:sz w:val="24"/>
                <w:szCs w:val="24"/>
              </w:rPr>
            </w:pPr>
            <w:r>
              <w:rPr>
                <w:rFonts w:hint="eastAsia" w:ascii="宋体" w:hAnsi="宋体" w:eastAsia="宋体" w:cs="宋体"/>
                <w:sz w:val="24"/>
                <w:szCs w:val="24"/>
              </w:rPr>
              <w:t>1</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5"/>
              <w:rPr>
                <w:rFonts w:hint="eastAsia" w:ascii="宋体" w:hAnsi="宋体" w:eastAsia="宋体" w:cs="宋体"/>
                <w:sz w:val="24"/>
                <w:szCs w:val="24"/>
              </w:rPr>
            </w:pPr>
            <w:r>
              <w:rPr>
                <w:rFonts w:hint="eastAsia" w:ascii="宋体" w:hAnsi="宋体" w:eastAsia="宋体" w:cs="宋体"/>
                <w:spacing w:val="1"/>
                <w:sz w:val="24"/>
                <w:szCs w:val="24"/>
              </w:rPr>
              <w:t>2</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6"/>
              <w:rPr>
                <w:rFonts w:hint="eastAsia" w:ascii="宋体" w:hAnsi="宋体" w:eastAsia="宋体" w:cs="宋体"/>
                <w:sz w:val="24"/>
                <w:szCs w:val="24"/>
              </w:rPr>
            </w:pPr>
            <w:r>
              <w:rPr>
                <w:rFonts w:hint="eastAsia" w:ascii="宋体" w:hAnsi="宋体" w:eastAsia="宋体" w:cs="宋体"/>
                <w:sz w:val="24"/>
                <w:szCs w:val="24"/>
              </w:rPr>
              <w:t>3</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503" w:type="dxa"/>
            <w:vAlign w:val="top"/>
          </w:tcPr>
          <w:p>
            <w:pPr>
              <w:pStyle w:val="266"/>
              <w:autoSpaceDE w:val="0"/>
              <w:autoSpaceDN w:val="0"/>
              <w:spacing w:before="46" w:line="197" w:lineRule="auto"/>
              <w:ind w:left="119"/>
              <w:rPr>
                <w:rFonts w:hint="eastAsia" w:ascii="宋体" w:hAnsi="宋体" w:eastAsia="宋体" w:cs="宋体"/>
                <w:sz w:val="24"/>
                <w:szCs w:val="24"/>
              </w:rPr>
            </w:pPr>
            <w:r>
              <w:rPr>
                <w:rFonts w:hint="eastAsia" w:ascii="宋体" w:hAnsi="宋体" w:eastAsia="宋体" w:cs="宋体"/>
                <w:spacing w:val="7"/>
                <w:sz w:val="24"/>
                <w:szCs w:val="24"/>
              </w:rPr>
              <w:t>4</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196" w:line="77"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6" w:hRule="atLeast"/>
        </w:trPr>
        <w:tc>
          <w:tcPr>
            <w:tcW w:w="13198" w:type="dxa"/>
            <w:gridSpan w:val="12"/>
            <w:vAlign w:val="top"/>
          </w:tcPr>
          <w:p>
            <w:pPr>
              <w:autoSpaceDE w:val="0"/>
              <w:autoSpaceDN w:val="0"/>
              <w:spacing w:before="44" w:line="176" w:lineRule="auto"/>
              <w:ind w:left="11903"/>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026" w:type="dxa"/>
            <w:vAlign w:val="top"/>
          </w:tcPr>
          <w:p>
            <w:pPr>
              <w:pStyle w:val="266"/>
              <w:autoSpaceDE w:val="0"/>
              <w:autoSpaceDN w:val="0"/>
              <w:rPr>
                <w:rFonts w:hint="eastAsia" w:ascii="宋体" w:hAnsi="宋体" w:eastAsia="宋体" w:cs="宋体"/>
              </w:rPr>
            </w:pPr>
          </w:p>
        </w:tc>
      </w:tr>
    </w:tbl>
    <w:p>
      <w:pPr>
        <w:pStyle w:val="17"/>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7"/>
        <w:numPr>
          <w:ilvl w:val="0"/>
          <w:numId w:val="22"/>
        </w:numPr>
        <w:spacing w:before="5" w:line="199" w:lineRule="auto"/>
        <w:ind w:left="610" w:right="2708"/>
        <w:rPr>
          <w:rFonts w:hint="eastAsia" w:ascii="宋体" w:hAnsi="宋体" w:eastAsia="宋体" w:cs="宋体"/>
          <w:spacing w:val="3"/>
          <w:sz w:val="24"/>
          <w:szCs w:val="24"/>
        </w:rPr>
      </w:pPr>
      <w:r>
        <w:rPr>
          <w:rFonts w:hint="eastAsia" w:ascii="宋体" w:hAnsi="宋体" w:eastAsia="宋体" w:cs="宋体"/>
          <w:spacing w:val="-1"/>
          <w:sz w:val="24"/>
          <w:szCs w:val="24"/>
        </w:rPr>
        <w:t>如果不提供分项报价将视为没有实质性响应招标文件。</w:t>
      </w:r>
      <w:r>
        <w:rPr>
          <w:rFonts w:hint="eastAsia" w:ascii="宋体" w:hAnsi="宋体" w:eastAsia="宋体" w:cs="宋体"/>
          <w:spacing w:val="3"/>
          <w:sz w:val="24"/>
          <w:szCs w:val="24"/>
        </w:rPr>
        <w:t xml:space="preserve"> </w:t>
      </w:r>
    </w:p>
    <w:p>
      <w:pPr>
        <w:pStyle w:val="17"/>
        <w:numPr>
          <w:ilvl w:val="0"/>
          <w:numId w:val="22"/>
        </w:numPr>
        <w:spacing w:before="5" w:line="199" w:lineRule="auto"/>
        <w:ind w:left="610" w:right="2708"/>
        <w:rPr>
          <w:rFonts w:hint="eastAsia" w:ascii="宋体" w:hAnsi="宋体" w:eastAsia="宋体" w:cs="宋体"/>
          <w:sz w:val="25"/>
          <w:szCs w:val="25"/>
        </w:rPr>
      </w:pPr>
      <w:r>
        <w:rPr>
          <w:rFonts w:hint="eastAsia" w:ascii="宋体" w:hAnsi="宋体" w:eastAsia="宋体" w:cs="宋体"/>
          <w:sz w:val="24"/>
          <w:szCs w:val="24"/>
        </w:rPr>
        <w:t>上述各项的详细规格（如有</w:t>
      </w:r>
      <w:r>
        <w:rPr>
          <w:rFonts w:hint="eastAsia" w:ascii="宋体" w:hAnsi="宋体" w:eastAsia="宋体" w:cs="宋体"/>
          <w:spacing w:val="-56"/>
          <w:sz w:val="24"/>
          <w:szCs w:val="24"/>
        </w:rPr>
        <w:t>），</w:t>
      </w:r>
      <w:r>
        <w:rPr>
          <w:rFonts w:hint="eastAsia" w:ascii="宋体" w:hAnsi="宋体" w:eastAsia="宋体" w:cs="宋体"/>
          <w:sz w:val="24"/>
          <w:szCs w:val="24"/>
        </w:rPr>
        <w:t>可另页描述。</w:t>
      </w:r>
    </w:p>
    <w:p>
      <w:pPr>
        <w:pStyle w:val="17"/>
        <w:numPr>
          <w:ilvl w:val="0"/>
          <w:numId w:val="22"/>
        </w:numPr>
        <w:spacing w:before="5" w:line="199" w:lineRule="auto"/>
        <w:ind w:left="610" w:right="2708"/>
        <w:rPr>
          <w:rFonts w:hint="eastAsia" w:ascii="宋体" w:hAnsi="宋体" w:eastAsia="宋体" w:cs="宋体"/>
          <w:sz w:val="25"/>
          <w:szCs w:val="25"/>
        </w:rPr>
      </w:pPr>
      <w:r>
        <w:rPr>
          <w:rFonts w:hint="eastAsia" w:ascii="宋体" w:hAnsi="宋体" w:eastAsia="宋体" w:cs="宋体"/>
          <w:spacing w:val="-2"/>
          <w:sz w:val="24"/>
          <w:szCs w:val="24"/>
        </w:rPr>
        <w:t>制造商规模列应填写“大型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中型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”、“小型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”、“微型</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“其他</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”，且不应与《中小企业声明函》或《拟分包情况说明》中内容矛</w:t>
      </w:r>
      <w:r>
        <w:rPr>
          <w:rFonts w:hint="eastAsia" w:ascii="宋体" w:hAnsi="宋体" w:eastAsia="宋体" w:cs="宋体"/>
          <w:spacing w:val="-4"/>
          <w:sz w:val="24"/>
          <w:szCs w:val="24"/>
        </w:rPr>
        <w:t>盾。制造商所属性别请填写</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“男</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“女</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w:t>
      </w:r>
      <w:r>
        <w:rPr>
          <w:rFonts w:hint="eastAsia" w:ascii="宋体" w:hAnsi="宋体" w:eastAsia="宋体" w:cs="宋体"/>
          <w:sz w:val="24"/>
          <w:szCs w:val="24"/>
        </w:rPr>
        <w:t>指拥有制造商 51%以上绝对所有权的性别</w:t>
      </w:r>
      <w:r>
        <w:rPr>
          <w:rFonts w:hint="eastAsia" w:ascii="宋体" w:hAnsi="宋体" w:eastAsia="宋体" w:cs="宋体"/>
          <w:spacing w:val="-30"/>
          <w:sz w:val="24"/>
          <w:szCs w:val="24"/>
        </w:rPr>
        <w:t xml:space="preserve"> </w:t>
      </w:r>
      <w:r>
        <w:rPr>
          <w:rFonts w:hint="eastAsia" w:ascii="宋体" w:hAnsi="宋体" w:eastAsia="宋体" w:cs="宋体"/>
          <w:sz w:val="24"/>
          <w:szCs w:val="24"/>
        </w:rPr>
        <w:t>；绝对所有权拥有者可以是一</w:t>
      </w:r>
      <w:r>
        <w:rPr>
          <w:rFonts w:hint="eastAsia" w:ascii="宋体" w:hAnsi="宋体" w:eastAsia="宋体" w:cs="宋体"/>
          <w:spacing w:val="-1"/>
          <w:sz w:val="24"/>
          <w:szCs w:val="24"/>
        </w:rPr>
        <w:t>个人，也可以</w:t>
      </w:r>
      <w:r>
        <w:rPr>
          <w:rFonts w:hint="eastAsia" w:ascii="宋体" w:hAnsi="宋体" w:eastAsia="宋体" w:cs="宋体"/>
          <w:spacing w:val="3"/>
          <w:sz w:val="24"/>
          <w:szCs w:val="24"/>
        </w:rPr>
        <w:t>是多人合计计算。外商投资类型请填写</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“外商单</w:t>
      </w:r>
      <w:r>
        <w:rPr>
          <w:rFonts w:hint="eastAsia" w:ascii="宋体" w:hAnsi="宋体" w:eastAsia="宋体" w:cs="宋体"/>
          <w:spacing w:val="2"/>
          <w:sz w:val="24"/>
          <w:szCs w:val="24"/>
        </w:rPr>
        <w:t>独投资</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、“外商部分投资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内资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p>
    <w:p>
      <w:pPr>
        <w:widowControl/>
        <w:jc w:val="left"/>
        <w:rPr>
          <w:color w:val="000000"/>
          <w:sz w:val="24"/>
          <w:szCs w:val="20"/>
        </w:rPr>
        <w:sectPr>
          <w:headerReference r:id="rId18" w:type="default"/>
          <w:footerReference r:id="rId19" w:type="default"/>
          <w:pgSz w:w="16840" w:h="11907" w:orient="landscape"/>
          <w:pgMar w:top="1701" w:right="1418" w:bottom="1134" w:left="1418" w:header="851" w:footer="851" w:gutter="0"/>
          <w:pgNumType w:fmt="decimal"/>
          <w:cols w:space="720" w:num="1"/>
          <w:docGrid w:linePitch="462" w:charSpace="0"/>
        </w:sectPr>
      </w:pPr>
    </w:p>
    <w:p>
      <w:pPr>
        <w:pStyle w:val="17"/>
        <w:spacing w:before="307" w:line="196" w:lineRule="auto"/>
        <w:ind w:left="131"/>
        <w:rPr>
          <w:rFonts w:hint="eastAsia" w:ascii="宋体" w:hAnsi="宋体" w:eastAsia="宋体" w:cs="宋体"/>
          <w:sz w:val="24"/>
          <w:szCs w:val="24"/>
        </w:rPr>
      </w:pPr>
      <w:bookmarkStart w:id="815" w:name="_Toc305158904"/>
      <w:bookmarkStart w:id="816" w:name="_Toc226965752"/>
      <w:bookmarkStart w:id="817" w:name="_Toc150774765"/>
      <w:bookmarkStart w:id="818" w:name="_Toc305158830"/>
      <w:bookmarkStart w:id="819" w:name="_Toc226337258"/>
      <w:bookmarkStart w:id="820" w:name="_Toc142311062"/>
      <w:bookmarkStart w:id="821" w:name="_Toc264969252"/>
      <w:bookmarkStart w:id="822" w:name="_Toc265228400"/>
      <w:bookmarkStart w:id="823" w:name="_Toc127151562"/>
      <w:bookmarkStart w:id="824" w:name="_Toc195842927"/>
      <w:bookmarkStart w:id="825" w:name="_Toc226965835"/>
      <w:bookmarkStart w:id="826" w:name="_Toc150480798"/>
      <w:bookmarkStart w:id="827" w:name="_Toc226309806"/>
      <w:r>
        <w:rPr>
          <w:rFonts w:hint="eastAsia"/>
          <w:b/>
          <w:bCs w:val="0"/>
          <w:i w:val="0"/>
          <w:iCs/>
          <w:color w:val="auto"/>
          <w:sz w:val="24"/>
          <w:lang w:val="en-US" w:eastAsia="zh-CN"/>
        </w:rPr>
        <w:t>2-</w:t>
      </w:r>
      <w:r>
        <w:rPr>
          <w:rFonts w:hint="eastAsia"/>
          <w:b/>
          <w:bCs w:val="0"/>
          <w:color w:val="000000"/>
          <w:sz w:val="24"/>
          <w:szCs w:val="20"/>
          <w:lang w:val="en-US" w:eastAsia="zh-CN"/>
        </w:rPr>
        <w:t>5</w:t>
      </w:r>
      <w:r>
        <w:rPr>
          <w:b/>
          <w:bCs w:val="0"/>
          <w:color w:val="000000"/>
          <w:sz w:val="24"/>
          <w:szCs w:val="20"/>
        </w:rPr>
        <w:t xml:space="preserve">  </w:t>
      </w:r>
      <w:bookmarkEnd w:id="815"/>
      <w:bookmarkEnd w:id="816"/>
      <w:bookmarkEnd w:id="817"/>
      <w:bookmarkEnd w:id="818"/>
      <w:bookmarkEnd w:id="819"/>
      <w:bookmarkEnd w:id="820"/>
      <w:bookmarkEnd w:id="821"/>
      <w:bookmarkEnd w:id="822"/>
      <w:bookmarkEnd w:id="823"/>
      <w:bookmarkEnd w:id="824"/>
      <w:bookmarkEnd w:id="825"/>
      <w:bookmarkEnd w:id="826"/>
      <w:bookmarkEnd w:id="827"/>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7"/>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7"/>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6"/>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6"/>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bl>
    <w:p>
      <w:pPr>
        <w:pStyle w:val="17"/>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17"/>
        <w:spacing w:before="212" w:line="200" w:lineRule="auto"/>
        <w:ind w:left="169"/>
        <w:outlineLvl w:val="1"/>
        <w:rPr>
          <w:rFonts w:hint="eastAsia" w:ascii="宋体" w:hAnsi="宋体" w:eastAsia="宋体" w:cs="宋体"/>
          <w:b/>
          <w:bCs/>
          <w:sz w:val="24"/>
          <w:szCs w:val="24"/>
        </w:rPr>
      </w:pPr>
      <w:r>
        <w:rPr>
          <w:b/>
          <w:i/>
          <w:color w:val="FF0000"/>
          <w:sz w:val="24"/>
        </w:rPr>
        <w:br w:type="page"/>
      </w:r>
      <w:bookmarkStart w:id="828" w:name="_Toc226309805"/>
      <w:bookmarkStart w:id="829" w:name="_Toc226965751"/>
      <w:bookmarkStart w:id="830" w:name="_Toc127151561"/>
      <w:bookmarkStart w:id="831" w:name="_Toc150480797"/>
      <w:bookmarkStart w:id="832" w:name="_Toc226965834"/>
      <w:bookmarkStart w:id="833" w:name="_Toc226337257"/>
      <w:bookmarkStart w:id="834" w:name="_Toc305158829"/>
      <w:bookmarkStart w:id="835" w:name="_Toc150774764"/>
      <w:bookmarkStart w:id="836" w:name="_Toc265228399"/>
      <w:bookmarkStart w:id="837" w:name="_Toc195842926"/>
      <w:bookmarkStart w:id="838" w:name="_Toc305158903"/>
      <w:bookmarkStart w:id="839" w:name="_Toc142311061"/>
      <w:bookmarkStart w:id="840" w:name="_Toc264969251"/>
      <w:r>
        <w:rPr>
          <w:rFonts w:hint="eastAsia"/>
          <w:b/>
          <w:bCs/>
          <w:color w:val="000000"/>
          <w:sz w:val="24"/>
          <w:szCs w:val="20"/>
          <w:lang w:val="en-US" w:eastAsia="zh-CN"/>
        </w:rPr>
        <w:t>2-6</w:t>
      </w:r>
      <w:r>
        <w:rPr>
          <w:b/>
          <w:bCs/>
          <w:color w:val="000000"/>
          <w:sz w:val="24"/>
          <w:szCs w:val="20"/>
        </w:rPr>
        <w:t xml:space="preserve">  </w:t>
      </w:r>
      <w:bookmarkEnd w:id="828"/>
      <w:bookmarkEnd w:id="829"/>
      <w:bookmarkEnd w:id="830"/>
      <w:bookmarkEnd w:id="831"/>
      <w:bookmarkEnd w:id="832"/>
      <w:bookmarkEnd w:id="833"/>
      <w:bookmarkEnd w:id="834"/>
      <w:bookmarkEnd w:id="835"/>
      <w:bookmarkEnd w:id="836"/>
      <w:bookmarkEnd w:id="837"/>
      <w:bookmarkEnd w:id="838"/>
      <w:bookmarkEnd w:id="839"/>
      <w:bookmarkEnd w:id="840"/>
      <w:r>
        <w:rPr>
          <w:rFonts w:hint="eastAsia" w:ascii="宋体" w:hAnsi="宋体" w:eastAsia="宋体" w:cs="宋体"/>
          <w:b/>
          <w:bCs/>
          <w:sz w:val="24"/>
          <w:szCs w:val="24"/>
        </w:rPr>
        <w:t>采购需求偏离表（实质性格式）</w:t>
      </w:r>
    </w:p>
    <w:p>
      <w:pPr>
        <w:pStyle w:val="17"/>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7"/>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6"/>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7"/>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7"/>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7"/>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20" w:type="default"/>
          <w:footerReference r:id="rId21" w:type="default"/>
          <w:pgSz w:w="11907" w:h="16840"/>
          <w:pgMar w:top="1149" w:right="1133" w:bottom="1060" w:left="1701" w:header="875" w:footer="886" w:gutter="0"/>
          <w:pgNumType w:fmt="decimal"/>
          <w:cols w:space="720" w:num="1"/>
        </w:sectPr>
      </w:pPr>
    </w:p>
    <w:p>
      <w:pPr>
        <w:pStyle w:val="17"/>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7"/>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bl>
    <w:p>
      <w:pPr>
        <w:pStyle w:val="17"/>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7"/>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7"/>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7"/>
        <w:spacing w:before="4" w:line="360" w:lineRule="auto"/>
        <w:rPr>
          <w:rFonts w:hint="eastAsia" w:cs="宋体"/>
          <w:spacing w:val="3"/>
        </w:rPr>
      </w:pPr>
    </w:p>
    <w:p>
      <w:pPr>
        <w:spacing w:line="360" w:lineRule="auto"/>
        <w:outlineLvl w:val="2"/>
        <w:rPr>
          <w:b/>
          <w:bCs/>
          <w:color w:val="000000"/>
          <w:sz w:val="24"/>
          <w:szCs w:val="20"/>
        </w:rPr>
      </w:pPr>
      <w:r>
        <w:rPr>
          <w:b/>
          <w:bCs/>
          <w:color w:val="000000"/>
          <w:sz w:val="24"/>
          <w:szCs w:val="20"/>
        </w:rPr>
        <w:t>2-</w:t>
      </w:r>
      <w:r>
        <w:rPr>
          <w:rFonts w:hint="eastAsia"/>
          <w:b/>
          <w:bCs/>
          <w:color w:val="000000"/>
          <w:sz w:val="24"/>
          <w:szCs w:val="20"/>
          <w:lang w:val="en-US" w:eastAsia="zh-CN"/>
        </w:rPr>
        <w:t>8</w:t>
      </w:r>
      <w:r>
        <w:rPr>
          <w:b/>
          <w:bCs/>
          <w:color w:val="000000"/>
          <w:sz w:val="24"/>
          <w:szCs w:val="20"/>
        </w:rPr>
        <w:t>中小企业声明函</w:t>
      </w:r>
      <w:r>
        <w:rPr>
          <w:rFonts w:hint="eastAsia"/>
          <w:b/>
          <w:bCs/>
          <w:color w:val="000000"/>
          <w:sz w:val="24"/>
          <w:szCs w:val="20"/>
        </w:rPr>
        <w:t>（非实质性格式</w:t>
      </w:r>
      <w:r>
        <w:rPr>
          <w:rFonts w:hint="eastAsia"/>
          <w:b/>
          <w:bCs/>
          <w:color w:val="000000"/>
          <w:sz w:val="24"/>
          <w:szCs w:val="20"/>
          <w:lang w:eastAsia="zh-CN"/>
        </w:rPr>
        <w:t>，大型企业可不填写</w:t>
      </w:r>
      <w:r>
        <w:rPr>
          <w:rFonts w:hint="eastAsia"/>
          <w:b/>
          <w:bCs/>
          <w:color w:val="000000"/>
          <w:sz w:val="24"/>
          <w:szCs w:val="20"/>
        </w:rPr>
        <w:t>）</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jc w:val="center"/>
        <w:rPr>
          <w:rFonts w:hint="eastAsia" w:ascii="宋体" w:hAnsi="宋体"/>
          <w:b/>
          <w:color w:val="auto"/>
          <w:sz w:val="24"/>
          <w:szCs w:val="24"/>
        </w:rPr>
      </w:pPr>
      <w:r>
        <w:rPr>
          <w:rFonts w:hint="eastAsia" w:ascii="宋体" w:hAnsi="宋体"/>
          <w:b/>
          <w:color w:val="auto"/>
          <w:sz w:val="35"/>
          <w:szCs w:val="35"/>
        </w:rPr>
        <w:t>中小企业声明函（货物）</w:t>
      </w:r>
      <w:r>
        <w:rPr>
          <w:rFonts w:hint="eastAsia" w:ascii="宋体" w:hAnsi="宋体"/>
          <w:b/>
          <w:color w:val="auto"/>
          <w:sz w:val="35"/>
          <w:szCs w:val="35"/>
          <w:lang w:eastAsia="zh-CN"/>
        </w:rPr>
        <w:t>格式</w:t>
      </w:r>
    </w:p>
    <w:p>
      <w:pPr>
        <w:spacing w:line="300" w:lineRule="auto"/>
        <w:rPr>
          <w:rFonts w:hint="eastAsia" w:ascii="宋体" w:hAnsi="宋体"/>
          <w:color w:val="auto"/>
          <w:sz w:val="24"/>
          <w:szCs w:val="24"/>
        </w:rPr>
      </w:pP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本公司（联合体）郑重声明，根据《政府采购促进中小企业发展暂行办法》（财库〔2020〕46号）的规定，本公司(联合体)参加_</w:t>
      </w:r>
      <w:r>
        <w:rPr>
          <w:rFonts w:hint="eastAsia" w:ascii="宋体" w:hAnsi="宋体"/>
          <w:color w:val="auto"/>
          <w:sz w:val="24"/>
          <w:szCs w:val="24"/>
          <w:u w:val="single"/>
        </w:rPr>
        <w:t>（单位名称）_</w:t>
      </w:r>
      <w:r>
        <w:rPr>
          <w:rFonts w:hint="eastAsia" w:ascii="宋体" w:hAnsi="宋体"/>
          <w:color w:val="auto"/>
          <w:sz w:val="24"/>
          <w:szCs w:val="24"/>
        </w:rPr>
        <w:t>的</w:t>
      </w:r>
      <w:r>
        <w:rPr>
          <w:rFonts w:hint="eastAsia" w:ascii="宋体" w:hAnsi="宋体"/>
          <w:color w:val="auto"/>
          <w:sz w:val="24"/>
          <w:szCs w:val="24"/>
          <w:u w:val="single"/>
        </w:rPr>
        <w:t>（项目名称）</w:t>
      </w:r>
      <w:r>
        <w:rPr>
          <w:rFonts w:hint="eastAsia" w:ascii="宋体" w:hAnsi="宋体"/>
          <w:color w:val="auto"/>
          <w:sz w:val="24"/>
          <w:szCs w:val="24"/>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1.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2.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本公司对上述声明内容的真实性负责。如有虚假，将依法承担相应责任。</w:t>
      </w:r>
    </w:p>
    <w:p>
      <w:pPr>
        <w:spacing w:before="156" w:beforeLines="50" w:line="360" w:lineRule="auto"/>
        <w:ind w:firstLine="4680" w:firstLineChars="1950"/>
        <w:rPr>
          <w:rFonts w:hint="eastAsia" w:ascii="宋体" w:hAnsi="宋体"/>
          <w:color w:val="auto"/>
          <w:sz w:val="24"/>
          <w:szCs w:val="24"/>
        </w:rPr>
      </w:pPr>
      <w:r>
        <w:rPr>
          <w:rFonts w:hint="eastAsia" w:ascii="宋体" w:hAnsi="宋体"/>
          <w:color w:val="auto"/>
          <w:sz w:val="24"/>
          <w:szCs w:val="24"/>
        </w:rPr>
        <w:t>企业名称（盖章）：</w:t>
      </w:r>
    </w:p>
    <w:p>
      <w:pPr>
        <w:spacing w:line="360" w:lineRule="auto"/>
        <w:ind w:right="480" w:firstLine="4680" w:firstLineChars="1950"/>
        <w:rPr>
          <w:rFonts w:hint="eastAsia" w:ascii="宋体" w:hAnsi="宋体"/>
          <w:color w:val="auto"/>
          <w:sz w:val="24"/>
          <w:szCs w:val="24"/>
        </w:rPr>
      </w:pPr>
      <w:r>
        <w:rPr>
          <w:rFonts w:hint="eastAsia" w:ascii="宋体" w:hAnsi="宋体"/>
          <w:color w:val="auto"/>
          <w:sz w:val="24"/>
          <w:szCs w:val="24"/>
        </w:rPr>
        <w:t>日 期：</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说明：</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1.从业人员、营业收入、资产总额填报上一年度数据，无上一年度数据的新成立企业可不填报。</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2.在货物采购项目中，供应商提供的货物既有中小企业制造货物，也有大型企业制造货物的，不享受本办法规定的中小企业扶持政策，无须提供本声明函。</w:t>
      </w:r>
    </w:p>
    <w:p>
      <w:pPr>
        <w:spacing w:before="240" w:beforeLines="100" w:after="240" w:afterLines="100" w:line="360" w:lineRule="auto"/>
        <w:jc w:val="left"/>
        <w:rPr>
          <w:rFonts w:hint="eastAsia" w:ascii="宋体" w:hAnsi="宋体"/>
          <w:b w:val="0"/>
          <w:bCs/>
          <w:color w:val="auto"/>
          <w:sz w:val="24"/>
          <w:szCs w:val="24"/>
        </w:rPr>
      </w:pPr>
      <w:r>
        <w:rPr>
          <w:rFonts w:hint="eastAsia" w:ascii="宋体" w:hAnsi="宋体"/>
          <w:b w:val="0"/>
          <w:bCs/>
          <w:color w:val="auto"/>
          <w:sz w:val="24"/>
          <w:szCs w:val="24"/>
        </w:rPr>
        <w:t>3.本声明函中标的名称</w:t>
      </w:r>
      <w:r>
        <w:rPr>
          <w:rFonts w:hint="eastAsia" w:ascii="宋体" w:hAnsi="宋体"/>
          <w:b w:val="0"/>
          <w:bCs/>
          <w:color w:val="auto"/>
          <w:sz w:val="24"/>
          <w:szCs w:val="24"/>
          <w:lang w:eastAsia="zh-CN"/>
        </w:rPr>
        <w:t>详见</w:t>
      </w:r>
      <w:r>
        <w:rPr>
          <w:rFonts w:hint="eastAsia" w:ascii="宋体" w:hAnsi="宋体"/>
          <w:b w:val="0"/>
          <w:bCs/>
          <w:color w:val="auto"/>
          <w:sz w:val="24"/>
          <w:szCs w:val="24"/>
        </w:rPr>
        <w:t>招标文件第</w:t>
      </w:r>
      <w:r>
        <w:rPr>
          <w:rFonts w:hint="eastAsia" w:ascii="宋体" w:hAnsi="宋体"/>
          <w:b w:val="0"/>
          <w:bCs/>
          <w:color w:val="auto"/>
          <w:sz w:val="24"/>
          <w:szCs w:val="24"/>
          <w:lang w:eastAsia="zh-CN"/>
        </w:rPr>
        <w:t>五</w:t>
      </w:r>
      <w:r>
        <w:rPr>
          <w:rFonts w:hint="eastAsia" w:ascii="宋体" w:hAnsi="宋体"/>
          <w:b w:val="0"/>
          <w:bCs/>
          <w:color w:val="auto"/>
          <w:sz w:val="24"/>
          <w:szCs w:val="24"/>
        </w:rPr>
        <w:t>部分采购需求中的采购清单，且须与采购清单中信息一致。</w:t>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17"/>
        <w:spacing w:before="4" w:line="360" w:lineRule="auto"/>
        <w:rPr>
          <w:rFonts w:hint="eastAsia" w:cs="宋体"/>
          <w:spacing w:val="3"/>
        </w:rPr>
      </w:pPr>
    </w:p>
    <w:p>
      <w:pPr>
        <w:spacing w:line="360" w:lineRule="auto"/>
        <w:rPr>
          <w:rFonts w:hint="eastAsia" w:ascii="宋体" w:hAnsi="宋体" w:cs="宋体"/>
          <w:color w:val="000000"/>
          <w:sz w:val="24"/>
        </w:rPr>
      </w:pPr>
    </w:p>
    <w:p>
      <w:pPr>
        <w:spacing w:line="360" w:lineRule="auto"/>
        <w:rPr>
          <w:rFonts w:hint="eastAsia"/>
          <w:color w:val="auto"/>
        </w:rPr>
      </w:pPr>
      <w:r>
        <w:rPr>
          <w:rFonts w:hint="eastAsia" w:ascii="宋体" w:hAnsi="宋体" w:cs="宋体"/>
          <w:color w:val="auto"/>
          <w:sz w:val="24"/>
          <w:lang w:val="en-US" w:eastAsia="zh-CN"/>
        </w:rPr>
        <w:t xml:space="preserve">2-9 </w:t>
      </w:r>
      <w:r>
        <w:rPr>
          <w:rFonts w:hint="eastAsia" w:ascii="宋体" w:hAnsi="宋体"/>
          <w:b/>
          <w:bCs/>
          <w:color w:val="auto"/>
          <w:sz w:val="24"/>
        </w:rPr>
        <w:t>证明投标货物的合格性和符合招标文件规定的文件</w:t>
      </w:r>
      <w:r>
        <w:rPr>
          <w:rFonts w:hint="eastAsia"/>
          <w:b/>
          <w:color w:val="auto"/>
          <w:sz w:val="24"/>
          <w:szCs w:val="24"/>
        </w:rPr>
        <w:t>（应答本</w:t>
      </w:r>
      <w:r>
        <w:rPr>
          <w:rFonts w:hint="eastAsia"/>
          <w:b/>
          <w:color w:val="auto"/>
          <w:sz w:val="24"/>
          <w:szCs w:val="24"/>
          <w:lang w:eastAsia="zh-CN"/>
        </w:rPr>
        <w:t>招标文件</w:t>
      </w:r>
      <w:r>
        <w:rPr>
          <w:rFonts w:hint="eastAsia"/>
          <w:b/>
          <w:color w:val="auto"/>
          <w:sz w:val="24"/>
          <w:szCs w:val="24"/>
        </w:rPr>
        <w:fldChar w:fldCharType="begin"/>
      </w:r>
      <w:r>
        <w:rPr>
          <w:rFonts w:hint="eastAsia"/>
          <w:b/>
          <w:color w:val="auto"/>
          <w:sz w:val="24"/>
          <w:szCs w:val="24"/>
        </w:rPr>
        <w:instrText xml:space="preserve"> HYPERLINK \l "_2总体技术要求" </w:instrText>
      </w:r>
      <w:r>
        <w:rPr>
          <w:rFonts w:hint="eastAsia"/>
          <w:b/>
          <w:color w:val="auto"/>
          <w:sz w:val="24"/>
          <w:szCs w:val="24"/>
        </w:rPr>
        <w:fldChar w:fldCharType="separate"/>
      </w:r>
      <w:r>
        <w:rPr>
          <w:rFonts w:hint="eastAsia"/>
          <w:b/>
          <w:color w:val="auto"/>
          <w:sz w:val="24"/>
          <w:szCs w:val="24"/>
        </w:rPr>
        <w:t>第</w:t>
      </w:r>
      <w:r>
        <w:rPr>
          <w:rFonts w:hint="eastAsia"/>
          <w:b/>
          <w:color w:val="auto"/>
          <w:sz w:val="24"/>
          <w:szCs w:val="24"/>
          <w:lang w:eastAsia="zh-CN"/>
        </w:rPr>
        <w:t>五章</w:t>
      </w:r>
      <w:r>
        <w:rPr>
          <w:rFonts w:hint="eastAsia"/>
          <w:b/>
          <w:color w:val="auto"/>
          <w:sz w:val="24"/>
          <w:szCs w:val="24"/>
        </w:rPr>
        <w:t>“</w:t>
      </w:r>
      <w:r>
        <w:rPr>
          <w:rFonts w:hint="eastAsia"/>
          <w:b/>
          <w:color w:val="auto"/>
          <w:sz w:val="24"/>
          <w:szCs w:val="24"/>
        </w:rPr>
        <w:fldChar w:fldCharType="end"/>
      </w:r>
      <w:r>
        <w:rPr>
          <w:rFonts w:hint="eastAsia"/>
          <w:b/>
          <w:color w:val="auto"/>
          <w:sz w:val="24"/>
          <w:szCs w:val="24"/>
          <w:lang w:eastAsia="zh-CN"/>
        </w:rPr>
        <w:t>采购需求</w:t>
      </w:r>
      <w:r>
        <w:rPr>
          <w:rFonts w:hint="eastAsia"/>
          <w:b/>
          <w:color w:val="auto"/>
          <w:sz w:val="24"/>
          <w:szCs w:val="24"/>
        </w:rPr>
        <w:t>”中的具体要求</w:t>
      </w:r>
      <w:r>
        <w:rPr>
          <w:rStyle w:val="269"/>
          <w:rFonts w:hint="eastAsia" w:ascii="宋体" w:hAnsi="宋体"/>
          <w:b/>
          <w:color w:val="auto"/>
        </w:rPr>
        <w:t xml:space="preserve">，格式自拟） </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2-9-1</w:t>
      </w:r>
      <w:r>
        <w:rPr>
          <w:rStyle w:val="269"/>
          <w:rFonts w:hint="eastAsia" w:ascii="宋体" w:hAnsi="宋体"/>
          <w:bCs/>
          <w:color w:val="auto"/>
        </w:rPr>
        <w:t>投标人应提交证明文件，证明其拟供的合同项下的货物和服务的合格性符合招标文件规定。该证明文件是投标文件的一部分。</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w:t>
      </w:r>
      <w:r>
        <w:rPr>
          <w:rStyle w:val="269"/>
          <w:rFonts w:hint="eastAsia" w:ascii="宋体" w:hAnsi="宋体"/>
          <w:bCs/>
          <w:color w:val="auto"/>
        </w:rPr>
        <w:t>上款所述的证明文件，可以是文字资料、图纸和数据，它包括：</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2-9-2-1</w:t>
      </w:r>
      <w:r>
        <w:rPr>
          <w:rStyle w:val="269"/>
          <w:rFonts w:hint="eastAsia" w:ascii="宋体" w:hAnsi="宋体"/>
          <w:bCs/>
          <w:color w:val="auto"/>
        </w:rPr>
        <w:t>货物主要技术指标和性能的详细说明。</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2-9-2-2</w:t>
      </w:r>
      <w:r>
        <w:rPr>
          <w:rStyle w:val="269"/>
          <w:rFonts w:hint="eastAsia" w:ascii="宋体" w:hAnsi="宋体"/>
          <w:bCs/>
          <w:color w:val="auto"/>
        </w:rPr>
        <w:t>货物从买方开始使用至招标文件规定的保质期内正常、连续地使用所必须的备件和专用工具清单。</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2-9-2-3</w:t>
      </w:r>
      <w:r>
        <w:rPr>
          <w:rStyle w:val="269"/>
          <w:rFonts w:hint="eastAsia" w:ascii="宋体" w:hAnsi="宋体"/>
          <w:bCs/>
          <w:color w:val="auto"/>
        </w:rPr>
        <w:t>对照招标文件技术规格，逐条说明所提供货物和服务已对招标文件的技术规格做出了实质性的响应，或申明与技术规格条文的偏差和例外。</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2-9-2-4</w:t>
      </w:r>
      <w:r>
        <w:rPr>
          <w:rStyle w:val="269"/>
          <w:rFonts w:hint="eastAsia" w:ascii="宋体" w:hAnsi="宋体"/>
          <w:bCs/>
          <w:color w:val="auto"/>
        </w:rPr>
        <w:t>投标人应注意买方在技术规格中指出的工艺、材料和设备的标准，以及参照的牌号或分类号仅起说明作用，并没有任何限制性。投标人在投标中可以选用替代标准、牌号或分类号，但这些替代要实质上相当于技术规格的要求。</w:t>
      </w:r>
    </w:p>
    <w:p>
      <w:pPr>
        <w:spacing w:line="360" w:lineRule="auto"/>
        <w:rPr>
          <w:rStyle w:val="269"/>
          <w:rFonts w:hint="eastAsia" w:ascii="宋体" w:hAnsi="宋体"/>
          <w:b/>
          <w:bCs w:val="0"/>
          <w:color w:val="FF0000"/>
        </w:rPr>
      </w:pPr>
      <w:r>
        <w:rPr>
          <w:rStyle w:val="269"/>
          <w:rFonts w:hint="eastAsia" w:ascii="宋体" w:hAnsi="宋体"/>
          <w:bCs/>
          <w:color w:val="auto"/>
          <w:lang w:val="en-US" w:eastAsia="zh-CN"/>
        </w:rPr>
        <w:t>2-9-2-5</w:t>
      </w:r>
      <w:r>
        <w:rPr>
          <w:rStyle w:val="269"/>
          <w:rFonts w:hint="eastAsia" w:ascii="宋体" w:hAnsi="宋体"/>
          <w:bCs/>
          <w:color w:val="auto"/>
        </w:rPr>
        <w:t>招标文件要求的其他证明材料，</w:t>
      </w:r>
      <w:r>
        <w:rPr>
          <w:rStyle w:val="269"/>
          <w:rFonts w:hint="eastAsia" w:ascii="宋体" w:hAnsi="宋体"/>
          <w:b/>
          <w:bCs w:val="0"/>
          <w:color w:val="auto"/>
        </w:rPr>
        <w:t>如检测报告、</w:t>
      </w:r>
      <w:r>
        <w:rPr>
          <w:rStyle w:val="269"/>
          <w:rFonts w:hint="eastAsia" w:ascii="宋体" w:hAnsi="宋体"/>
          <w:b/>
          <w:bCs w:val="0"/>
          <w:color w:val="auto"/>
          <w:lang w:eastAsia="zh-CN"/>
        </w:rPr>
        <w:t>产品功能截图、</w:t>
      </w:r>
      <w:r>
        <w:rPr>
          <w:rStyle w:val="269"/>
          <w:rFonts w:hint="eastAsia" w:ascii="宋体" w:hAnsi="宋体"/>
          <w:b/>
          <w:bCs w:val="0"/>
          <w:color w:val="auto"/>
        </w:rPr>
        <w:t>环保产品认证</w:t>
      </w:r>
      <w:r>
        <w:rPr>
          <w:rStyle w:val="269"/>
          <w:rFonts w:hint="eastAsia" w:ascii="宋体" w:hAnsi="宋体"/>
          <w:b/>
          <w:bCs w:val="0"/>
          <w:color w:val="auto"/>
          <w:lang w:eastAsia="zh-CN"/>
        </w:rPr>
        <w:t>、</w:t>
      </w:r>
      <w:r>
        <w:rPr>
          <w:rStyle w:val="269"/>
          <w:rFonts w:hint="eastAsia" w:ascii="宋体" w:hAnsi="宋体"/>
          <w:b/>
          <w:bCs w:val="0"/>
          <w:color w:val="auto"/>
        </w:rPr>
        <w:t>节能产品认证</w:t>
      </w:r>
      <w:r>
        <w:rPr>
          <w:rStyle w:val="269"/>
          <w:rFonts w:hint="eastAsia" w:ascii="宋体" w:hAnsi="宋体"/>
          <w:b/>
          <w:bCs w:val="0"/>
          <w:color w:val="auto"/>
          <w:lang w:eastAsia="zh-CN"/>
        </w:rPr>
        <w:t>、投标人技术参数承诺函、投标产品彩页、制造商参数确认函</w:t>
      </w:r>
      <w:r>
        <w:rPr>
          <w:rStyle w:val="269"/>
          <w:rFonts w:hint="eastAsia" w:ascii="宋体" w:hAnsi="宋体"/>
          <w:b/>
          <w:bCs w:val="0"/>
          <w:color w:val="auto"/>
        </w:rPr>
        <w:t>等</w:t>
      </w:r>
      <w:r>
        <w:rPr>
          <w:rStyle w:val="269"/>
          <w:rFonts w:hint="eastAsia" w:ascii="宋体" w:hAnsi="宋体"/>
          <w:b/>
          <w:bCs w:val="0"/>
          <w:color w:val="auto"/>
          <w:lang w:eastAsia="zh-CN"/>
        </w:rPr>
        <w:t>材料</w:t>
      </w:r>
      <w:r>
        <w:rPr>
          <w:rStyle w:val="269"/>
          <w:rFonts w:hint="eastAsia" w:ascii="宋体" w:hAnsi="宋体"/>
          <w:b/>
          <w:bCs w:val="0"/>
          <w:color w:val="auto"/>
        </w:rPr>
        <w:t>。</w:t>
      </w:r>
    </w:p>
    <w:p>
      <w:pPr>
        <w:pStyle w:val="17"/>
        <w:spacing w:before="103" w:line="196" w:lineRule="auto"/>
        <w:ind w:left="300"/>
        <w:rPr>
          <w:rFonts w:hint="eastAsia" w:ascii="宋体" w:hAnsi="宋体" w:eastAsia="宋体" w:cs="宋体"/>
          <w:spacing w:val="-1"/>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rPr>
          <w:rFonts w:hint="eastAsia" w:ascii="宋体" w:hAnsi="宋体" w:cs="宋体"/>
          <w:spacing w:val="-13"/>
          <w:sz w:val="24"/>
          <w:szCs w:val="24"/>
          <w:lang w:val="en-US" w:eastAsia="zh-CN"/>
        </w:rPr>
      </w:pPr>
    </w:p>
    <w:p>
      <w:pPr>
        <w:widowControl/>
        <w:rPr>
          <w:rStyle w:val="269"/>
          <w:rFonts w:hint="eastAsia" w:ascii="宋体" w:hAnsi="宋体"/>
          <w:b/>
          <w:bCs/>
          <w:sz w:val="24"/>
          <w:szCs w:val="24"/>
        </w:rPr>
      </w:pPr>
      <w:r>
        <w:rPr>
          <w:rFonts w:hint="eastAsia" w:ascii="宋体" w:hAnsi="宋体" w:cs="宋体"/>
          <w:b/>
          <w:bCs/>
          <w:spacing w:val="-13"/>
          <w:sz w:val="24"/>
          <w:szCs w:val="24"/>
          <w:lang w:val="en-US" w:eastAsia="zh-CN"/>
        </w:rPr>
        <w:t>2-10 项目实施方案</w:t>
      </w:r>
      <w:r>
        <w:rPr>
          <w:rFonts w:hint="eastAsia"/>
          <w:b/>
          <w:bCs/>
          <w:sz w:val="24"/>
          <w:szCs w:val="24"/>
        </w:rPr>
        <w:t>（应答本招标文件</w:t>
      </w:r>
      <w:r>
        <w:rPr>
          <w:b/>
          <w:bCs/>
          <w:sz w:val="24"/>
          <w:szCs w:val="24"/>
        </w:rPr>
        <w:fldChar w:fldCharType="begin"/>
      </w:r>
      <w:r>
        <w:rPr>
          <w:b/>
          <w:bCs/>
          <w:sz w:val="24"/>
          <w:szCs w:val="24"/>
        </w:rPr>
        <w:instrText xml:space="preserve"> HYPERLINK \l "_2总体技术要求" </w:instrText>
      </w:r>
      <w:r>
        <w:rPr>
          <w:b/>
          <w:bCs/>
          <w:sz w:val="24"/>
          <w:szCs w:val="24"/>
        </w:rPr>
        <w:fldChar w:fldCharType="separate"/>
      </w:r>
      <w:r>
        <w:rPr>
          <w:rFonts w:hint="eastAsia"/>
          <w:b/>
          <w:bCs/>
          <w:sz w:val="24"/>
          <w:szCs w:val="24"/>
        </w:rPr>
        <w:t>第</w:t>
      </w:r>
      <w:r>
        <w:rPr>
          <w:rFonts w:hint="eastAsia"/>
          <w:b/>
          <w:bCs/>
          <w:sz w:val="24"/>
          <w:szCs w:val="24"/>
          <w:lang w:eastAsia="zh-CN"/>
        </w:rPr>
        <w:t>五章</w:t>
      </w:r>
      <w:r>
        <w:rPr>
          <w:rFonts w:hint="eastAsia"/>
          <w:b/>
          <w:bCs/>
          <w:sz w:val="24"/>
          <w:szCs w:val="24"/>
        </w:rPr>
        <w:t>“</w:t>
      </w:r>
      <w:r>
        <w:rPr>
          <w:rFonts w:hint="eastAsia"/>
          <w:b/>
          <w:bCs/>
          <w:sz w:val="24"/>
          <w:szCs w:val="24"/>
        </w:rPr>
        <w:fldChar w:fldCharType="end"/>
      </w:r>
      <w:r>
        <w:rPr>
          <w:rFonts w:hint="eastAsia"/>
          <w:b/>
          <w:bCs/>
          <w:sz w:val="24"/>
          <w:szCs w:val="24"/>
        </w:rPr>
        <w:t>采购需求”中的具体要求</w:t>
      </w:r>
      <w:r>
        <w:rPr>
          <w:rStyle w:val="269"/>
          <w:rFonts w:hint="eastAsia" w:ascii="宋体" w:hAnsi="宋体"/>
          <w:b/>
          <w:bCs/>
          <w:sz w:val="24"/>
          <w:szCs w:val="24"/>
        </w:rPr>
        <w:t>，格式自拟）</w:t>
      </w:r>
    </w:p>
    <w:p>
      <w:pPr>
        <w:pStyle w:val="2"/>
        <w:rPr>
          <w:rStyle w:val="269"/>
          <w:rFonts w:hint="eastAsia" w:ascii="宋体" w:hAnsi="宋体"/>
          <w:b/>
          <w:bCs/>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447" w:firstLineChars="209"/>
        <w:rPr>
          <w:rFonts w:hint="eastAsia" w:ascii="宋体" w:hAnsi="宋体" w:eastAsia="宋体" w:cs="宋体"/>
          <w:spacing w:val="-13"/>
          <w:sz w:val="24"/>
          <w:szCs w:val="24"/>
        </w:rPr>
      </w:pPr>
    </w:p>
    <w:p>
      <w:pPr>
        <w:widowControl/>
        <w:rPr>
          <w:rStyle w:val="269"/>
          <w:rFonts w:hint="eastAsia" w:ascii="宋体" w:hAnsi="宋体"/>
          <w:b/>
        </w:rPr>
      </w:pPr>
      <w:r>
        <w:rPr>
          <w:rStyle w:val="269"/>
          <w:rFonts w:hint="eastAsia" w:ascii="宋体" w:hAnsi="宋体"/>
          <w:b/>
          <w:bCs/>
          <w:sz w:val="24"/>
          <w:szCs w:val="24"/>
          <w:lang w:val="en-US" w:eastAsia="zh-CN"/>
        </w:rPr>
        <w:t xml:space="preserve">2-11 </w:t>
      </w:r>
      <w:r>
        <w:rPr>
          <w:rFonts w:hint="eastAsia"/>
          <w:b/>
          <w:sz w:val="24"/>
          <w:szCs w:val="24"/>
        </w:rPr>
        <w:t>培训方案（应答本招标文件</w:t>
      </w:r>
      <w:r>
        <w:rPr>
          <w:sz w:val="24"/>
          <w:szCs w:val="24"/>
        </w:rPr>
        <w:fldChar w:fldCharType="begin"/>
      </w:r>
      <w:r>
        <w:rPr>
          <w:sz w:val="24"/>
          <w:szCs w:val="24"/>
        </w:rPr>
        <w:instrText xml:space="preserve"> HYPERLINK \l "_2总体技术要求" </w:instrText>
      </w:r>
      <w:r>
        <w:rPr>
          <w:sz w:val="24"/>
          <w:szCs w:val="24"/>
        </w:rPr>
        <w:fldChar w:fldCharType="separate"/>
      </w:r>
      <w:r>
        <w:rPr>
          <w:rFonts w:hint="eastAsia"/>
          <w:b/>
          <w:sz w:val="24"/>
          <w:szCs w:val="24"/>
        </w:rPr>
        <w:t>第</w:t>
      </w:r>
      <w:r>
        <w:rPr>
          <w:rFonts w:hint="eastAsia"/>
          <w:b/>
          <w:sz w:val="24"/>
          <w:szCs w:val="24"/>
          <w:lang w:eastAsia="zh-CN"/>
        </w:rPr>
        <w:t>五章</w:t>
      </w:r>
      <w:r>
        <w:rPr>
          <w:rFonts w:hint="eastAsia"/>
          <w:b/>
          <w:sz w:val="24"/>
          <w:szCs w:val="24"/>
        </w:rPr>
        <w:t>“</w:t>
      </w:r>
      <w:r>
        <w:rPr>
          <w:rFonts w:hint="eastAsia"/>
          <w:b/>
          <w:sz w:val="24"/>
          <w:szCs w:val="24"/>
        </w:rPr>
        <w:fldChar w:fldCharType="end"/>
      </w:r>
      <w:r>
        <w:rPr>
          <w:rFonts w:hint="eastAsia"/>
          <w:b/>
          <w:sz w:val="24"/>
          <w:szCs w:val="24"/>
        </w:rPr>
        <w:t>采购需求”中的具体要求</w:t>
      </w:r>
      <w:r>
        <w:rPr>
          <w:rStyle w:val="269"/>
          <w:rFonts w:hint="eastAsia" w:ascii="宋体" w:hAnsi="宋体"/>
          <w:b/>
          <w:sz w:val="24"/>
          <w:szCs w:val="24"/>
        </w:rPr>
        <w:t>，格式自拟）</w:t>
      </w:r>
    </w:p>
    <w:p>
      <w:pPr>
        <w:pStyle w:val="2"/>
        <w:ind w:left="0" w:leftChars="0" w:firstLine="0" w:firstLineChars="0"/>
        <w:rPr>
          <w:rStyle w:val="269"/>
          <w:rFonts w:hint="eastAsia" w:ascii="宋体" w:hAnsi="宋体"/>
          <w:b/>
          <w:bCs/>
          <w:sz w:val="24"/>
          <w:szCs w:val="24"/>
          <w:lang w:val="en-US" w:eastAsia="zh-CN"/>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0" w:firstLineChars="0"/>
        <w:rPr>
          <w:rFonts w:hint="eastAsia" w:ascii="宋体" w:hAnsi="宋体" w:eastAsia="宋体" w:cs="宋体"/>
          <w:spacing w:val="-13"/>
          <w:sz w:val="24"/>
          <w:szCs w:val="24"/>
        </w:rPr>
      </w:pPr>
    </w:p>
    <w:p>
      <w:pPr>
        <w:pStyle w:val="33"/>
        <w:ind w:left="0" w:leftChars="0" w:firstLine="0" w:firstLineChars="0"/>
        <w:rPr>
          <w:rFonts w:hint="eastAsia" w:ascii="宋体" w:hAnsi="宋体" w:eastAsia="宋体" w:cs="宋体"/>
          <w:spacing w:val="-13"/>
          <w:sz w:val="24"/>
          <w:szCs w:val="24"/>
          <w:lang w:val="en-US" w:eastAsia="zh-CN"/>
        </w:rPr>
      </w:pPr>
      <w:r>
        <w:rPr>
          <w:rFonts w:hint="eastAsia" w:ascii="宋体" w:hAnsi="宋体" w:cs="宋体"/>
          <w:b/>
          <w:bCs/>
          <w:spacing w:val="-13"/>
          <w:sz w:val="24"/>
          <w:szCs w:val="24"/>
          <w:lang w:val="en-US" w:eastAsia="zh-CN"/>
        </w:rPr>
        <w:t>2-12  质保期承诺函及相关证明材料（按招标文件要求提供，参照评标标准）</w:t>
      </w:r>
    </w:p>
    <w:p>
      <w:pPr>
        <w:pStyle w:val="2"/>
        <w:ind w:left="0" w:leftChars="0" w:firstLine="0" w:firstLineChars="0"/>
        <w:rPr>
          <w:rStyle w:val="269"/>
          <w:rFonts w:hint="eastAsia" w:ascii="宋体" w:hAnsi="宋体"/>
          <w:b/>
          <w:bCs/>
          <w:sz w:val="24"/>
          <w:szCs w:val="24"/>
          <w:lang w:val="en-US" w:eastAsia="zh-CN"/>
        </w:rPr>
      </w:pPr>
    </w:p>
    <w:p>
      <w:pPr>
        <w:pStyle w:val="2"/>
        <w:ind w:left="0" w:leftChars="0" w:firstLine="0" w:firstLineChars="0"/>
        <w:rPr>
          <w:rStyle w:val="269"/>
          <w:rFonts w:hint="eastAsia" w:ascii="宋体" w:hAnsi="宋体" w:eastAsia="宋体" w:cs="宋体"/>
          <w:b/>
          <w:bCs/>
          <w:sz w:val="24"/>
          <w:szCs w:val="24"/>
          <w:lang w:val="en-US" w:eastAsia="zh-CN"/>
        </w:rPr>
      </w:pPr>
      <w:r>
        <w:rPr>
          <w:rStyle w:val="269"/>
          <w:rFonts w:hint="eastAsia" w:ascii="宋体" w:hAnsi="宋体"/>
          <w:b/>
          <w:bCs/>
          <w:sz w:val="24"/>
          <w:szCs w:val="24"/>
          <w:lang w:val="en-US" w:eastAsia="zh-CN"/>
        </w:rPr>
        <w:t xml:space="preserve">2-13  </w:t>
      </w:r>
      <w:r>
        <w:rPr>
          <w:rStyle w:val="269"/>
          <w:rFonts w:hint="eastAsia" w:ascii="宋体" w:hAnsi="宋体" w:eastAsia="宋体" w:cs="宋体"/>
          <w:b/>
          <w:bCs/>
          <w:sz w:val="24"/>
          <w:szCs w:val="24"/>
          <w:lang w:val="en-US" w:eastAsia="zh-CN"/>
        </w:rPr>
        <w:t>售后服务方案（应答本招标文件第五章“采购需求”中的具体要求，格式自拟）</w:t>
      </w:r>
    </w:p>
    <w:p>
      <w:pPr>
        <w:pStyle w:val="2"/>
        <w:ind w:left="0" w:leftChars="0" w:firstLine="0" w:firstLineChars="0"/>
        <w:rPr>
          <w:rStyle w:val="269"/>
          <w:rFonts w:hint="eastAsia" w:ascii="宋体" w:hAnsi="宋体" w:eastAsia="宋体" w:cs="宋体"/>
          <w:b/>
          <w:bCs/>
          <w:sz w:val="24"/>
          <w:szCs w:val="24"/>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8" w:firstLineChars="200"/>
        <w:jc w:val="both"/>
        <w:textAlignment w:val="auto"/>
        <w:outlineLvl w:val="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8" w:firstLineChars="200"/>
        <w:jc w:val="both"/>
        <w:textAlignment w:val="auto"/>
        <w:outlineLvl w:val="9"/>
        <w:rPr>
          <w:rFonts w:hint="eastAsia" w:ascii="宋体" w:hAnsi="宋体" w:eastAsia="宋体" w:cs="宋体"/>
          <w:spacing w:val="-13"/>
          <w:sz w:val="24"/>
          <w:szCs w:val="24"/>
          <w:lang w:val="en-US" w:eastAsia="zh-CN"/>
        </w:rPr>
      </w:pPr>
    </w:p>
    <w:p>
      <w:pPr>
        <w:pStyle w:val="33"/>
        <w:ind w:left="0" w:leftChars="0" w:firstLine="0" w:firstLineChars="0"/>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2-14  投标人业绩（证明材料</w:t>
      </w:r>
      <w:r>
        <w:rPr>
          <w:rFonts w:hint="eastAsia" w:ascii="宋体" w:hAnsi="宋体" w:cs="宋体"/>
          <w:b/>
          <w:bCs/>
          <w:color w:val="auto"/>
          <w:kern w:val="0"/>
          <w:sz w:val="24"/>
          <w:szCs w:val="24"/>
        </w:rPr>
        <w:t>需提供合同首页、合同金额关键页、合同盖章页、合同清单页并加盖投标人行政公章</w:t>
      </w:r>
      <w:r>
        <w:rPr>
          <w:rFonts w:hint="eastAsia" w:ascii="宋体" w:hAnsi="宋体" w:cs="宋体"/>
          <w:b/>
          <w:bCs/>
          <w:spacing w:val="-13"/>
          <w:sz w:val="24"/>
          <w:szCs w:val="24"/>
          <w:lang w:val="en-US" w:eastAsia="zh-CN"/>
        </w:rPr>
        <w:t>）</w:t>
      </w:r>
    </w:p>
    <w:p>
      <w:pPr>
        <w:spacing w:before="156" w:beforeLines="50" w:after="156" w:afterLines="50" w:line="360" w:lineRule="auto"/>
        <w:jc w:val="center"/>
        <w:rPr>
          <w:rFonts w:hint="eastAsia" w:ascii="宋体" w:hAnsi="宋体"/>
          <w:b/>
          <w:szCs w:val="24"/>
        </w:rPr>
      </w:pPr>
      <w:r>
        <w:rPr>
          <w:rFonts w:hint="eastAsia" w:ascii="宋体" w:hAnsi="宋体"/>
          <w:b/>
          <w:szCs w:val="24"/>
        </w:rPr>
        <w:t>投标人相关业绩表</w:t>
      </w:r>
    </w:p>
    <w:p>
      <w:pPr>
        <w:spacing w:line="300" w:lineRule="auto"/>
        <w:ind w:left="359" w:leftChars="171"/>
        <w:rPr>
          <w:rFonts w:hint="eastAsia" w:ascii="宋体" w:hAnsi="宋体"/>
          <w:szCs w:val="24"/>
        </w:rPr>
      </w:pPr>
      <w:r>
        <w:rPr>
          <w:rFonts w:hint="eastAsia" w:ascii="宋体" w:hAnsi="宋体"/>
          <w:szCs w:val="24"/>
        </w:rPr>
        <w:t>项目编号：</w:t>
      </w:r>
    </w:p>
    <w:p>
      <w:pPr>
        <w:spacing w:line="300" w:lineRule="auto"/>
        <w:ind w:firstLine="315" w:firstLineChars="150"/>
        <w:rPr>
          <w:rFonts w:hint="eastAsia" w:ascii="宋体" w:hAnsi="宋体"/>
          <w:szCs w:val="24"/>
        </w:rPr>
      </w:pPr>
      <w:r>
        <w:rPr>
          <w:rFonts w:hint="eastAsia" w:ascii="宋体" w:hAnsi="宋体"/>
          <w:szCs w:val="24"/>
        </w:rPr>
        <w:t>项目名称：</w:t>
      </w:r>
    </w:p>
    <w:tbl>
      <w:tblPr>
        <w:tblStyle w:val="58"/>
        <w:tblW w:w="8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505"/>
        <w:gridCol w:w="1340"/>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序号</w:t>
            </w:r>
          </w:p>
        </w:tc>
        <w:tc>
          <w:tcPr>
            <w:tcW w:w="2355" w:type="dxa"/>
            <w:vAlign w:val="center"/>
          </w:tcPr>
          <w:p>
            <w:pPr>
              <w:snapToGrid w:val="0"/>
              <w:jc w:val="center"/>
              <w:rPr>
                <w:rFonts w:hint="eastAsia" w:ascii="宋体" w:hAnsi="宋体"/>
                <w:szCs w:val="21"/>
              </w:rPr>
            </w:pPr>
            <w:r>
              <w:rPr>
                <w:rFonts w:hint="eastAsia" w:ascii="宋体" w:hAnsi="宋体"/>
                <w:szCs w:val="21"/>
              </w:rPr>
              <w:t>甲方单位名称</w:t>
            </w:r>
          </w:p>
        </w:tc>
        <w:tc>
          <w:tcPr>
            <w:tcW w:w="1505" w:type="dxa"/>
            <w:vAlign w:val="center"/>
          </w:tcPr>
          <w:p>
            <w:pPr>
              <w:snapToGrid w:val="0"/>
              <w:jc w:val="center"/>
              <w:rPr>
                <w:rFonts w:hint="eastAsia" w:ascii="宋体" w:hAnsi="宋体"/>
                <w:szCs w:val="21"/>
              </w:rPr>
            </w:pPr>
            <w:r>
              <w:rPr>
                <w:rFonts w:hint="eastAsia" w:ascii="宋体" w:hAnsi="宋体"/>
                <w:szCs w:val="21"/>
              </w:rPr>
              <w:t>甲方联系人</w:t>
            </w:r>
          </w:p>
        </w:tc>
        <w:tc>
          <w:tcPr>
            <w:tcW w:w="1340" w:type="dxa"/>
            <w:vAlign w:val="center"/>
          </w:tcPr>
          <w:p>
            <w:pPr>
              <w:snapToGrid w:val="0"/>
              <w:jc w:val="center"/>
              <w:rPr>
                <w:rFonts w:hint="eastAsia" w:ascii="宋体" w:hAnsi="宋体"/>
                <w:szCs w:val="21"/>
              </w:rPr>
            </w:pPr>
            <w:r>
              <w:rPr>
                <w:rFonts w:hint="eastAsia" w:ascii="宋体" w:hAnsi="宋体"/>
                <w:szCs w:val="21"/>
              </w:rPr>
              <w:t>甲方电话</w:t>
            </w:r>
          </w:p>
        </w:tc>
        <w:tc>
          <w:tcPr>
            <w:tcW w:w="2187" w:type="dxa"/>
            <w:vAlign w:val="center"/>
          </w:tcPr>
          <w:p>
            <w:pPr>
              <w:snapToGrid w:val="0"/>
              <w:jc w:val="center"/>
              <w:rPr>
                <w:rFonts w:hint="eastAsia" w:ascii="宋体" w:hAnsi="宋体"/>
                <w:szCs w:val="21"/>
              </w:rPr>
            </w:pPr>
            <w:r>
              <w:rPr>
                <w:rFonts w:hint="eastAsia" w:ascii="宋体" w:hAnsi="宋体"/>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1</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2</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szCs w:val="21"/>
              </w:rPr>
            </w:pPr>
            <w:r>
              <w:rPr>
                <w:rFonts w:hint="eastAsia" w:ascii="宋体" w:hAnsi="宋体"/>
                <w:szCs w:val="21"/>
              </w:rPr>
              <w:t>…</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n</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bl>
    <w:p>
      <w:pPr>
        <w:pStyle w:val="28"/>
        <w:rPr>
          <w:rFonts w:hint="eastAsia" w:hAnsi="宋体"/>
          <w:sz w:val="24"/>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szCs w:val="24"/>
          <w:u w:val="single"/>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before="156" w:beforeLines="50" w:line="360" w:lineRule="auto"/>
        <w:ind w:firstLine="210" w:firstLineChars="100"/>
        <w:rPr>
          <w:rFonts w:hint="eastAsia" w:ascii="宋体" w:hAnsi="宋体"/>
          <w:szCs w:val="24"/>
        </w:rPr>
      </w:pPr>
      <w:r>
        <w:rPr>
          <w:rFonts w:hint="eastAsia" w:ascii="宋体" w:hAnsi="宋体"/>
          <w:szCs w:val="24"/>
        </w:rPr>
        <w:t>填表说明：</w:t>
      </w:r>
    </w:p>
    <w:p>
      <w:pPr>
        <w:spacing w:line="360" w:lineRule="auto"/>
        <w:ind w:left="449" w:leftChars="114" w:hanging="210" w:hangingChars="100"/>
        <w:rPr>
          <w:rFonts w:hint="eastAsia" w:ascii="宋体" w:hAnsi="宋体"/>
          <w:szCs w:val="24"/>
        </w:rPr>
      </w:pPr>
      <w:r>
        <w:rPr>
          <w:rFonts w:hint="eastAsia" w:ascii="宋体" w:hAnsi="宋体"/>
          <w:szCs w:val="24"/>
        </w:rPr>
        <w:t>1.业绩按上述表格填写。</w:t>
      </w:r>
    </w:p>
    <w:p>
      <w:pPr>
        <w:spacing w:line="360" w:lineRule="auto"/>
        <w:ind w:firstLine="210" w:firstLineChars="100"/>
        <w:rPr>
          <w:rFonts w:hint="eastAsia" w:ascii="宋体" w:hAnsi="宋体"/>
          <w:szCs w:val="24"/>
        </w:rPr>
      </w:pPr>
      <w:r>
        <w:rPr>
          <w:rFonts w:hint="eastAsia" w:ascii="宋体" w:hAnsi="宋体"/>
          <w:szCs w:val="24"/>
        </w:rPr>
        <w:t>2.证明材料请附后。</w:t>
      </w:r>
    </w:p>
    <w:p>
      <w:pPr>
        <w:spacing w:line="360" w:lineRule="auto"/>
        <w:outlineLvl w:val="2"/>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 xml:space="preserve">2-15 </w:t>
      </w:r>
      <w:r>
        <w:rPr>
          <w:rFonts w:hint="eastAsia" w:ascii="宋体" w:hAnsi="宋体"/>
          <w:b/>
          <w:bCs/>
          <w:sz w:val="24"/>
          <w:szCs w:val="24"/>
        </w:rPr>
        <w:t>投标人认为有必要提供的其他文件</w:t>
      </w: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szCs w:val="24"/>
          <w:u w:val="single"/>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0" w:firstLineChars="0"/>
        <w:rPr>
          <w:rFonts w:hint="eastAsia" w:ascii="宋体" w:hAnsi="宋体"/>
          <w:color w:val="auto"/>
          <w:sz w:val="24"/>
          <w:szCs w:val="24"/>
          <w:u w:val="none"/>
          <w:lang w:val="en-US" w:eastAsia="zh-CN"/>
        </w:rPr>
      </w:pPr>
    </w:p>
    <w:sectPr>
      <w:footerReference r:id="rId22" w:type="default"/>
      <w:pgSz w:w="11907" w:h="16840"/>
      <w:pgMar w:top="1361" w:right="1134" w:bottom="1361"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Style w:val="48"/>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7</w:t>
                    </w:r>
                    <w:r>
                      <w:fldChar w:fldCharType="end"/>
                    </w:r>
                  </w:p>
                </w:txbxContent>
              </v:textbox>
            </v:shape>
          </w:pict>
        </mc:Fallback>
      </mc:AlternateContent>
    </w:r>
  </w:p>
  <w:p>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sz w:val="18"/>
                              <w:lang w:val="en-US" w:eastAsia="zh-CN"/>
                            </w:rPr>
                          </w:pPr>
                        </w:p>
                        <w:p>
                          <w:pPr>
                            <w:pStyle w:val="2"/>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sz w:val="18"/>
                        <w:lang w:val="en-US" w:eastAsia="zh-CN"/>
                      </w:rPr>
                    </w:pPr>
                  </w:p>
                  <w:p>
                    <w:pPr>
                      <w:pStyle w:val="2"/>
                      <w:rPr>
                        <w:rFonts w:hint="eastAsia"/>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011"/>
      <w:rPr>
        <w:rFonts w:ascii="Arial" w:hAnsi="Arial" w:eastAsia="Arial" w:cs="Arial"/>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right"/>
      <w:rPr>
        <w:sz w:val="18"/>
        <w:szCs w:val="18"/>
      </w:rPr>
    </w:pP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10700"/>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2992" behindDoc="0" locked="0" layoutInCell="0" allowOverlap="1">
              <wp:simplePos x="0" y="0"/>
              <wp:positionH relativeFrom="page">
                <wp:posOffset>900430</wp:posOffset>
              </wp:positionH>
              <wp:positionV relativeFrom="page">
                <wp:posOffset>718185</wp:posOffset>
              </wp:positionV>
              <wp:extent cx="889317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8893175" cy="9525"/>
                      </a:xfrm>
                      <a:custGeom>
                        <a:avLst/>
                        <a:gdLst/>
                        <a:ahLst/>
                        <a:cxnLst/>
                        <a:pathLst>
                          <a:path w="14005" h="15">
                            <a:moveTo>
                              <a:pt x="0" y="0"/>
                            </a:moveTo>
                            <a:lnTo>
                              <a:pt x="14004" y="0"/>
                            </a:lnTo>
                            <a:lnTo>
                              <a:pt x="14004"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70.9pt;margin-top:56.55pt;height:0.75pt;width:700.25pt;mso-position-horizontal-relative:page;mso-position-vertical-relative:page;z-index:251732992;mso-width-relative:page;mso-height-relative:page;" fillcolor="#000000" filled="t" stroked="f" coordsize="14005,15" o:allowincell="f" o:gfxdata="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ZNykbVAAAADAEAAA8AAAAAAAAAAQAgAAAAIgAAAGRycy9kb3ducmV2&#10;LnhtbFBLAQIUABQAAAAIAIdO4kD8L1he/wEAADkEAAAOAAAAAAAAAAEAIAAAACQBAABkcnMvZTJv&#10;RG9jLnhtbFBLBQYAAAAABgAGAFkBAACVBQAAAAA=&#10;" path="m0,0l14004,0,14004,14,0,14,0,0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920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920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Cg5bbv/AEAADYEAAAOAAAAAAAAAAEAIAAAACcBAABkcnMvZTJv&#10;RG9jLnhtbFBLBQYAAAAABgAGAFkBAACVBQ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810485"/>
    <w:multiLevelType w:val="singleLevel"/>
    <w:tmpl w:val="94810485"/>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2">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3"/>
    <w:multiLevelType w:val="multilevel"/>
    <w:tmpl w:val="00000003"/>
    <w:lvl w:ilvl="0" w:tentative="0">
      <w:start w:val="1"/>
      <w:numFmt w:val="decimal"/>
      <w:pStyle w:val="15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lowerLetter"/>
      <w:pStyle w:val="23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05"/>
    <w:multiLevelType w:val="singleLevel"/>
    <w:tmpl w:val="00000005"/>
    <w:lvl w:ilvl="0" w:tentative="0">
      <w:start w:val="1"/>
      <w:numFmt w:val="decimal"/>
      <w:pStyle w:val="210"/>
      <w:lvlText w:val="%1."/>
      <w:lvlJc w:val="left"/>
      <w:pPr>
        <w:tabs>
          <w:tab w:val="left" w:pos="360"/>
        </w:tabs>
        <w:ind w:left="360" w:hanging="360"/>
      </w:pPr>
      <w:rPr>
        <w:rFonts w:hint="default"/>
      </w:rPr>
    </w:lvl>
  </w:abstractNum>
  <w:abstractNum w:abstractNumId="6">
    <w:nsid w:val="00000006"/>
    <w:multiLevelType w:val="multilevel"/>
    <w:tmpl w:val="00000006"/>
    <w:lvl w:ilvl="0" w:tentative="0">
      <w:start w:val="1"/>
      <w:numFmt w:val="decimal"/>
      <w:pStyle w:val="14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7">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09"/>
    <w:multiLevelType w:val="multilevel"/>
    <w:tmpl w:val="00000009"/>
    <w:lvl w:ilvl="0" w:tentative="0">
      <w:start w:val="1"/>
      <w:numFmt w:val="decimal"/>
      <w:pStyle w:val="2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B"/>
    <w:multiLevelType w:val="multilevel"/>
    <w:tmpl w:val="0000000B"/>
    <w:lvl w:ilvl="0" w:tentative="0">
      <w:start w:val="1"/>
      <w:numFmt w:val="decimal"/>
      <w:pStyle w:val="245"/>
      <w:lvlText w:val="%1"/>
      <w:lvlJc w:val="left"/>
      <w:pPr>
        <w:ind w:left="680" w:hanging="680"/>
      </w:pPr>
      <w:rPr>
        <w:rFonts w:hint="eastAsia" w:ascii="宋体" w:hAnsi="宋体" w:eastAsia="宋体"/>
      </w:rPr>
    </w:lvl>
    <w:lvl w:ilvl="1" w:tentative="0">
      <w:start w:val="1"/>
      <w:numFmt w:val="decimal"/>
      <w:pStyle w:val="201"/>
      <w:lvlText w:val="%1.%2"/>
      <w:lvlJc w:val="left"/>
      <w:pPr>
        <w:ind w:left="851" w:hanging="851"/>
      </w:pPr>
      <w:rPr>
        <w:rFonts w:hint="eastAsia" w:ascii="宋体" w:hAnsi="宋体" w:eastAsia="宋体"/>
        <w:color w:val="auto"/>
      </w:rPr>
    </w:lvl>
    <w:lvl w:ilvl="2" w:tentative="0">
      <w:start w:val="1"/>
      <w:numFmt w:val="decimal"/>
      <w:pStyle w:val="18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14"/>
    <w:multiLevelType w:val="multilevel"/>
    <w:tmpl w:val="00000014"/>
    <w:lvl w:ilvl="0" w:tentative="0">
      <w:start w:val="1"/>
      <w:numFmt w:val="decimal"/>
      <w:pStyle w:val="2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51A1ADD9"/>
    <w:multiLevelType w:val="singleLevel"/>
    <w:tmpl w:val="51A1ADD9"/>
    <w:lvl w:ilvl="0" w:tentative="0">
      <w:start w:val="2"/>
      <w:numFmt w:val="decimal"/>
      <w:lvlText w:val="%1."/>
      <w:lvlJc w:val="left"/>
      <w:pPr>
        <w:tabs>
          <w:tab w:val="left" w:pos="312"/>
        </w:tabs>
      </w:pPr>
    </w:lvl>
  </w:abstractNum>
  <w:abstractNum w:abstractNumId="17">
    <w:nsid w:val="5FBFE348"/>
    <w:multiLevelType w:val="singleLevel"/>
    <w:tmpl w:val="5FBFE348"/>
    <w:lvl w:ilvl="0" w:tentative="0">
      <w:start w:val="2"/>
      <w:numFmt w:val="decimal"/>
      <w:suff w:val="nothing"/>
      <w:lvlText w:val="%1、"/>
      <w:lvlJc w:val="left"/>
    </w:lvl>
  </w:abstractNum>
  <w:abstractNum w:abstractNumId="18">
    <w:nsid w:val="60D2DDBF"/>
    <w:multiLevelType w:val="singleLevel"/>
    <w:tmpl w:val="60D2DDBF"/>
    <w:lvl w:ilvl="0" w:tentative="0">
      <w:start w:val="1"/>
      <w:numFmt w:val="chineseCounting"/>
      <w:suff w:val="nothing"/>
      <w:lvlText w:val="%1、"/>
      <w:lvlJc w:val="left"/>
    </w:lvl>
  </w:abstractNum>
  <w:abstractNum w:abstractNumId="19">
    <w:nsid w:val="67A9C9FC"/>
    <w:multiLevelType w:val="singleLevel"/>
    <w:tmpl w:val="67A9C9FC"/>
    <w:lvl w:ilvl="0" w:tentative="0">
      <w:start w:val="5"/>
      <w:numFmt w:val="chineseCounting"/>
      <w:suff w:val="space"/>
      <w:lvlText w:val="第%1章"/>
      <w:lvlJc w:val="left"/>
    </w:lvl>
  </w:abstractNum>
  <w:abstractNum w:abstractNumId="20">
    <w:nsid w:val="67AAC149"/>
    <w:multiLevelType w:val="singleLevel"/>
    <w:tmpl w:val="67AAC149"/>
    <w:lvl w:ilvl="0" w:tentative="0">
      <w:start w:val="2"/>
      <w:numFmt w:val="decimal"/>
      <w:suff w:val="nothing"/>
      <w:lvlText w:val="%1."/>
      <w:lvlJc w:val="left"/>
    </w:lvl>
  </w:abstractNum>
  <w:abstractNum w:abstractNumId="21">
    <w:nsid w:val="68A56AA2"/>
    <w:multiLevelType w:val="singleLevel"/>
    <w:tmpl w:val="68A56AA2"/>
    <w:lvl w:ilvl="0" w:tentative="0">
      <w:start w:val="1"/>
      <w:numFmt w:val="chineseCounting"/>
      <w:suff w:val="nothing"/>
      <w:lvlText w:val="%1、"/>
      <w:lvlJc w:val="left"/>
    </w:lvl>
  </w:abstractNum>
  <w:num w:numId="1">
    <w:abstractNumId w:val="1"/>
  </w:num>
  <w:num w:numId="2">
    <w:abstractNumId w:val="6"/>
  </w:num>
  <w:num w:numId="3">
    <w:abstractNumId w:val="3"/>
  </w:num>
  <w:num w:numId="4">
    <w:abstractNumId w:val="7"/>
  </w:num>
  <w:num w:numId="5">
    <w:abstractNumId w:val="10"/>
  </w:num>
  <w:num w:numId="6">
    <w:abstractNumId w:val="9"/>
  </w:num>
  <w:num w:numId="7">
    <w:abstractNumId w:val="5"/>
  </w:num>
  <w:num w:numId="8">
    <w:abstractNumId w:val="4"/>
  </w:num>
  <w:num w:numId="9">
    <w:abstractNumId w:val="14"/>
  </w:num>
  <w:num w:numId="10">
    <w:abstractNumId w:val="16"/>
  </w:num>
  <w:num w:numId="11">
    <w:abstractNumId w:val="8"/>
  </w:num>
  <w:num w:numId="12">
    <w:abstractNumId w:val="12"/>
  </w:num>
  <w:num w:numId="13">
    <w:abstractNumId w:val="2"/>
  </w:num>
  <w:num w:numId="14">
    <w:abstractNumId w:val="13"/>
  </w:num>
  <w:num w:numId="15">
    <w:abstractNumId w:val="11"/>
  </w:num>
  <w:num w:numId="16">
    <w:abstractNumId w:val="19"/>
  </w:num>
  <w:num w:numId="17">
    <w:abstractNumId w:val="21"/>
  </w:num>
  <w:num w:numId="18">
    <w:abstractNumId w:val="0"/>
  </w:num>
  <w:num w:numId="19">
    <w:abstractNumId w:val="17"/>
  </w:num>
  <w:num w:numId="20">
    <w:abstractNumId w:val="18"/>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191"/>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B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C11"/>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038F6"/>
    <w:rsid w:val="015306FC"/>
    <w:rsid w:val="015B1D10"/>
    <w:rsid w:val="01916CD0"/>
    <w:rsid w:val="019610AF"/>
    <w:rsid w:val="01A41A6C"/>
    <w:rsid w:val="01A93B28"/>
    <w:rsid w:val="01BA1597"/>
    <w:rsid w:val="01FA6456"/>
    <w:rsid w:val="02001A13"/>
    <w:rsid w:val="020566AE"/>
    <w:rsid w:val="02075AE8"/>
    <w:rsid w:val="0213766F"/>
    <w:rsid w:val="0219617A"/>
    <w:rsid w:val="02247C34"/>
    <w:rsid w:val="02407C3D"/>
    <w:rsid w:val="028B7BC0"/>
    <w:rsid w:val="02955F3C"/>
    <w:rsid w:val="0297402C"/>
    <w:rsid w:val="02A05858"/>
    <w:rsid w:val="02AB4649"/>
    <w:rsid w:val="02D30625"/>
    <w:rsid w:val="02DF7FCE"/>
    <w:rsid w:val="032064E7"/>
    <w:rsid w:val="033335E5"/>
    <w:rsid w:val="033436B5"/>
    <w:rsid w:val="033822ED"/>
    <w:rsid w:val="03624C00"/>
    <w:rsid w:val="03687D33"/>
    <w:rsid w:val="03702CAE"/>
    <w:rsid w:val="0379744C"/>
    <w:rsid w:val="03855958"/>
    <w:rsid w:val="03971A79"/>
    <w:rsid w:val="0399389A"/>
    <w:rsid w:val="03B263E4"/>
    <w:rsid w:val="03E06414"/>
    <w:rsid w:val="03F10EA8"/>
    <w:rsid w:val="03F42FA9"/>
    <w:rsid w:val="03F72AE7"/>
    <w:rsid w:val="040618AD"/>
    <w:rsid w:val="04246B5F"/>
    <w:rsid w:val="04252102"/>
    <w:rsid w:val="044277BB"/>
    <w:rsid w:val="04690431"/>
    <w:rsid w:val="047356B1"/>
    <w:rsid w:val="04C53F5B"/>
    <w:rsid w:val="04E348DB"/>
    <w:rsid w:val="04EC3396"/>
    <w:rsid w:val="04F40E0A"/>
    <w:rsid w:val="04F84BE3"/>
    <w:rsid w:val="04FA5522"/>
    <w:rsid w:val="05013FF0"/>
    <w:rsid w:val="05224BE3"/>
    <w:rsid w:val="05280636"/>
    <w:rsid w:val="052E5C7E"/>
    <w:rsid w:val="05383082"/>
    <w:rsid w:val="053D0287"/>
    <w:rsid w:val="053D74C7"/>
    <w:rsid w:val="054E0AA1"/>
    <w:rsid w:val="055D06BE"/>
    <w:rsid w:val="05724525"/>
    <w:rsid w:val="057B478F"/>
    <w:rsid w:val="058137A3"/>
    <w:rsid w:val="05855D95"/>
    <w:rsid w:val="05954114"/>
    <w:rsid w:val="05C92ED4"/>
    <w:rsid w:val="05D576A0"/>
    <w:rsid w:val="05DD4D16"/>
    <w:rsid w:val="05F6260D"/>
    <w:rsid w:val="060743F1"/>
    <w:rsid w:val="0616068F"/>
    <w:rsid w:val="061C4818"/>
    <w:rsid w:val="063E0A78"/>
    <w:rsid w:val="06565F0F"/>
    <w:rsid w:val="065F16F5"/>
    <w:rsid w:val="066A4B99"/>
    <w:rsid w:val="06723B26"/>
    <w:rsid w:val="0677686C"/>
    <w:rsid w:val="06932B20"/>
    <w:rsid w:val="06A97C2E"/>
    <w:rsid w:val="06AB2C06"/>
    <w:rsid w:val="06E472B9"/>
    <w:rsid w:val="070A5399"/>
    <w:rsid w:val="07156F31"/>
    <w:rsid w:val="07195989"/>
    <w:rsid w:val="07487961"/>
    <w:rsid w:val="074D537D"/>
    <w:rsid w:val="075F66B9"/>
    <w:rsid w:val="07611FF9"/>
    <w:rsid w:val="076D5A73"/>
    <w:rsid w:val="0791008B"/>
    <w:rsid w:val="07A604C0"/>
    <w:rsid w:val="07A75A3B"/>
    <w:rsid w:val="07AF3E24"/>
    <w:rsid w:val="07EC46E8"/>
    <w:rsid w:val="07FD249E"/>
    <w:rsid w:val="07FF426F"/>
    <w:rsid w:val="080D0C27"/>
    <w:rsid w:val="08575EA1"/>
    <w:rsid w:val="088B467B"/>
    <w:rsid w:val="08996848"/>
    <w:rsid w:val="089A5072"/>
    <w:rsid w:val="08A318F8"/>
    <w:rsid w:val="08A35A11"/>
    <w:rsid w:val="08AF6210"/>
    <w:rsid w:val="08BB742D"/>
    <w:rsid w:val="08CD5D91"/>
    <w:rsid w:val="08E27B5D"/>
    <w:rsid w:val="08EF314D"/>
    <w:rsid w:val="08FD52F3"/>
    <w:rsid w:val="090306B4"/>
    <w:rsid w:val="09063EB5"/>
    <w:rsid w:val="090A100A"/>
    <w:rsid w:val="09273A6D"/>
    <w:rsid w:val="09334456"/>
    <w:rsid w:val="095262B0"/>
    <w:rsid w:val="09624E40"/>
    <w:rsid w:val="09790B5A"/>
    <w:rsid w:val="09865CBD"/>
    <w:rsid w:val="098705F9"/>
    <w:rsid w:val="099E5AD3"/>
    <w:rsid w:val="09A446E0"/>
    <w:rsid w:val="09A83CDB"/>
    <w:rsid w:val="09D3773D"/>
    <w:rsid w:val="09E17D6C"/>
    <w:rsid w:val="09E42CBA"/>
    <w:rsid w:val="09EA131A"/>
    <w:rsid w:val="09F67CEC"/>
    <w:rsid w:val="0A0C7DBE"/>
    <w:rsid w:val="0A3B2C15"/>
    <w:rsid w:val="0A67396E"/>
    <w:rsid w:val="0A756D7C"/>
    <w:rsid w:val="0A791B72"/>
    <w:rsid w:val="0A8141D0"/>
    <w:rsid w:val="0A9918A5"/>
    <w:rsid w:val="0AA43F61"/>
    <w:rsid w:val="0AAB7D65"/>
    <w:rsid w:val="0AD74E58"/>
    <w:rsid w:val="0AF87DC5"/>
    <w:rsid w:val="0B053D9D"/>
    <w:rsid w:val="0B056E63"/>
    <w:rsid w:val="0B33553F"/>
    <w:rsid w:val="0B5A10DA"/>
    <w:rsid w:val="0B6202FE"/>
    <w:rsid w:val="0B636D31"/>
    <w:rsid w:val="0B660C1A"/>
    <w:rsid w:val="0B6E1798"/>
    <w:rsid w:val="0B6F04C6"/>
    <w:rsid w:val="0B851F21"/>
    <w:rsid w:val="0B8A5EA6"/>
    <w:rsid w:val="0B8B5DC2"/>
    <w:rsid w:val="0B8D01CD"/>
    <w:rsid w:val="0B926EDF"/>
    <w:rsid w:val="0B970E83"/>
    <w:rsid w:val="0B9E5D00"/>
    <w:rsid w:val="0BA4681F"/>
    <w:rsid w:val="0BCD2E70"/>
    <w:rsid w:val="0BD01310"/>
    <w:rsid w:val="0BD116CD"/>
    <w:rsid w:val="0BEE65B4"/>
    <w:rsid w:val="0BF84470"/>
    <w:rsid w:val="0C211FA7"/>
    <w:rsid w:val="0C586080"/>
    <w:rsid w:val="0C777CB3"/>
    <w:rsid w:val="0CA72825"/>
    <w:rsid w:val="0CB076F6"/>
    <w:rsid w:val="0CB07C93"/>
    <w:rsid w:val="0CB20C97"/>
    <w:rsid w:val="0CEC05AE"/>
    <w:rsid w:val="0D046D09"/>
    <w:rsid w:val="0D443FE3"/>
    <w:rsid w:val="0D475FEC"/>
    <w:rsid w:val="0D51690C"/>
    <w:rsid w:val="0D594B4C"/>
    <w:rsid w:val="0D621535"/>
    <w:rsid w:val="0D6A19A4"/>
    <w:rsid w:val="0D6B0C82"/>
    <w:rsid w:val="0D6C7581"/>
    <w:rsid w:val="0D7B7DD4"/>
    <w:rsid w:val="0D881D67"/>
    <w:rsid w:val="0DA45344"/>
    <w:rsid w:val="0DA94DDF"/>
    <w:rsid w:val="0DB02F73"/>
    <w:rsid w:val="0DC36C95"/>
    <w:rsid w:val="0DD639E5"/>
    <w:rsid w:val="0DDD5ACC"/>
    <w:rsid w:val="0DEA4AFF"/>
    <w:rsid w:val="0E1B3B90"/>
    <w:rsid w:val="0E1D3535"/>
    <w:rsid w:val="0E541DEF"/>
    <w:rsid w:val="0E694544"/>
    <w:rsid w:val="0E753618"/>
    <w:rsid w:val="0E7E2C68"/>
    <w:rsid w:val="0E8A1321"/>
    <w:rsid w:val="0EB36095"/>
    <w:rsid w:val="0EC07B9C"/>
    <w:rsid w:val="0EC468EB"/>
    <w:rsid w:val="0EC950C3"/>
    <w:rsid w:val="0EF76FA1"/>
    <w:rsid w:val="0F1110B9"/>
    <w:rsid w:val="0F185E60"/>
    <w:rsid w:val="0F225ABE"/>
    <w:rsid w:val="0F294DF1"/>
    <w:rsid w:val="0F295DEA"/>
    <w:rsid w:val="0F3A05A2"/>
    <w:rsid w:val="0F466078"/>
    <w:rsid w:val="0F4F3A8E"/>
    <w:rsid w:val="0F56131B"/>
    <w:rsid w:val="0F69322C"/>
    <w:rsid w:val="0F883043"/>
    <w:rsid w:val="0F9532BB"/>
    <w:rsid w:val="0F9C0497"/>
    <w:rsid w:val="0FD74732"/>
    <w:rsid w:val="101000E7"/>
    <w:rsid w:val="101E79CF"/>
    <w:rsid w:val="102C2ED2"/>
    <w:rsid w:val="103C24E8"/>
    <w:rsid w:val="104D5524"/>
    <w:rsid w:val="10621F74"/>
    <w:rsid w:val="10671B95"/>
    <w:rsid w:val="10A80300"/>
    <w:rsid w:val="10C22A64"/>
    <w:rsid w:val="10DD43F1"/>
    <w:rsid w:val="10FE5A6B"/>
    <w:rsid w:val="1111262D"/>
    <w:rsid w:val="11121593"/>
    <w:rsid w:val="11391213"/>
    <w:rsid w:val="113D7DAC"/>
    <w:rsid w:val="114D0686"/>
    <w:rsid w:val="114D5422"/>
    <w:rsid w:val="11695CA6"/>
    <w:rsid w:val="11785937"/>
    <w:rsid w:val="118B1B6C"/>
    <w:rsid w:val="11910661"/>
    <w:rsid w:val="11A258DB"/>
    <w:rsid w:val="11F17561"/>
    <w:rsid w:val="120C1974"/>
    <w:rsid w:val="127D7F3F"/>
    <w:rsid w:val="129A31C8"/>
    <w:rsid w:val="12B075EA"/>
    <w:rsid w:val="12B82A9A"/>
    <w:rsid w:val="12C85DCB"/>
    <w:rsid w:val="12CC5537"/>
    <w:rsid w:val="12D15108"/>
    <w:rsid w:val="12D57A4B"/>
    <w:rsid w:val="12DB732A"/>
    <w:rsid w:val="12E6615B"/>
    <w:rsid w:val="12F045F8"/>
    <w:rsid w:val="1303182D"/>
    <w:rsid w:val="134309D4"/>
    <w:rsid w:val="13437A0A"/>
    <w:rsid w:val="135B3E85"/>
    <w:rsid w:val="135E65D1"/>
    <w:rsid w:val="13610B0C"/>
    <w:rsid w:val="139E022A"/>
    <w:rsid w:val="13BF729C"/>
    <w:rsid w:val="13CE65D6"/>
    <w:rsid w:val="13F61D29"/>
    <w:rsid w:val="13F87C86"/>
    <w:rsid w:val="14252271"/>
    <w:rsid w:val="14292642"/>
    <w:rsid w:val="14365E7A"/>
    <w:rsid w:val="14391A53"/>
    <w:rsid w:val="143C2399"/>
    <w:rsid w:val="14452377"/>
    <w:rsid w:val="14583435"/>
    <w:rsid w:val="14602280"/>
    <w:rsid w:val="14661AD3"/>
    <w:rsid w:val="146E67DD"/>
    <w:rsid w:val="146F01F8"/>
    <w:rsid w:val="147F6568"/>
    <w:rsid w:val="148236C8"/>
    <w:rsid w:val="14AD36C2"/>
    <w:rsid w:val="14D94B55"/>
    <w:rsid w:val="14FF64A0"/>
    <w:rsid w:val="1511603E"/>
    <w:rsid w:val="15152B4C"/>
    <w:rsid w:val="151B12CA"/>
    <w:rsid w:val="152812B5"/>
    <w:rsid w:val="152D7A50"/>
    <w:rsid w:val="153161C4"/>
    <w:rsid w:val="15334A09"/>
    <w:rsid w:val="15534720"/>
    <w:rsid w:val="15A818B7"/>
    <w:rsid w:val="15E6718D"/>
    <w:rsid w:val="160229C7"/>
    <w:rsid w:val="16053DB3"/>
    <w:rsid w:val="161C0AB3"/>
    <w:rsid w:val="164F2753"/>
    <w:rsid w:val="16655A13"/>
    <w:rsid w:val="16682A2A"/>
    <w:rsid w:val="16BF0518"/>
    <w:rsid w:val="16CE51B3"/>
    <w:rsid w:val="16D50D3F"/>
    <w:rsid w:val="16DC081C"/>
    <w:rsid w:val="16ED449C"/>
    <w:rsid w:val="16EF3191"/>
    <w:rsid w:val="16F4387B"/>
    <w:rsid w:val="171519C5"/>
    <w:rsid w:val="171D2AE4"/>
    <w:rsid w:val="17532BDD"/>
    <w:rsid w:val="177D3AC3"/>
    <w:rsid w:val="179C1733"/>
    <w:rsid w:val="17A05589"/>
    <w:rsid w:val="17D74053"/>
    <w:rsid w:val="17DB3A3E"/>
    <w:rsid w:val="17F93E0B"/>
    <w:rsid w:val="180F6647"/>
    <w:rsid w:val="181D6EF6"/>
    <w:rsid w:val="18316649"/>
    <w:rsid w:val="1836445A"/>
    <w:rsid w:val="186F2CFF"/>
    <w:rsid w:val="188D49AD"/>
    <w:rsid w:val="18950F62"/>
    <w:rsid w:val="18A1133F"/>
    <w:rsid w:val="18A81871"/>
    <w:rsid w:val="18C9511C"/>
    <w:rsid w:val="18DB3B8F"/>
    <w:rsid w:val="18DD31F3"/>
    <w:rsid w:val="18FB1EFE"/>
    <w:rsid w:val="19043F59"/>
    <w:rsid w:val="190E743C"/>
    <w:rsid w:val="193701E1"/>
    <w:rsid w:val="195F6202"/>
    <w:rsid w:val="19720619"/>
    <w:rsid w:val="198314DC"/>
    <w:rsid w:val="19883AAC"/>
    <w:rsid w:val="198A17E7"/>
    <w:rsid w:val="199C76CF"/>
    <w:rsid w:val="19A84768"/>
    <w:rsid w:val="19C64DD2"/>
    <w:rsid w:val="19E55A33"/>
    <w:rsid w:val="19E8295D"/>
    <w:rsid w:val="19F01C44"/>
    <w:rsid w:val="1A0528D8"/>
    <w:rsid w:val="1A082241"/>
    <w:rsid w:val="1A114FE2"/>
    <w:rsid w:val="1A151EE0"/>
    <w:rsid w:val="1A4C3E2C"/>
    <w:rsid w:val="1A885A35"/>
    <w:rsid w:val="1A9075A3"/>
    <w:rsid w:val="1A9564A1"/>
    <w:rsid w:val="1AB1245E"/>
    <w:rsid w:val="1ABE0543"/>
    <w:rsid w:val="1AD01CF4"/>
    <w:rsid w:val="1ADA749F"/>
    <w:rsid w:val="1AE7527D"/>
    <w:rsid w:val="1AFD7DE7"/>
    <w:rsid w:val="1B1E64D9"/>
    <w:rsid w:val="1B45409F"/>
    <w:rsid w:val="1B47366A"/>
    <w:rsid w:val="1B4F7349"/>
    <w:rsid w:val="1B56247E"/>
    <w:rsid w:val="1B88172B"/>
    <w:rsid w:val="1B942642"/>
    <w:rsid w:val="1BB73841"/>
    <w:rsid w:val="1BC12AB7"/>
    <w:rsid w:val="1BDA29E3"/>
    <w:rsid w:val="1BF24C8C"/>
    <w:rsid w:val="1BFC0E50"/>
    <w:rsid w:val="1C0D7156"/>
    <w:rsid w:val="1C1C00BE"/>
    <w:rsid w:val="1C2D08BF"/>
    <w:rsid w:val="1C2E4F89"/>
    <w:rsid w:val="1C455CA5"/>
    <w:rsid w:val="1C636073"/>
    <w:rsid w:val="1C6E5A4A"/>
    <w:rsid w:val="1C7A4325"/>
    <w:rsid w:val="1C824727"/>
    <w:rsid w:val="1C85446B"/>
    <w:rsid w:val="1CA65601"/>
    <w:rsid w:val="1CA665FA"/>
    <w:rsid w:val="1CAF3868"/>
    <w:rsid w:val="1CC840CE"/>
    <w:rsid w:val="1CCA3E06"/>
    <w:rsid w:val="1CCC4623"/>
    <w:rsid w:val="1CEB1AD9"/>
    <w:rsid w:val="1CF1781E"/>
    <w:rsid w:val="1D0336FA"/>
    <w:rsid w:val="1D056966"/>
    <w:rsid w:val="1D0E1B1F"/>
    <w:rsid w:val="1D1E0A50"/>
    <w:rsid w:val="1D2109B3"/>
    <w:rsid w:val="1D2300D4"/>
    <w:rsid w:val="1D2C69D2"/>
    <w:rsid w:val="1D451205"/>
    <w:rsid w:val="1D57770E"/>
    <w:rsid w:val="1D8C721C"/>
    <w:rsid w:val="1D96384F"/>
    <w:rsid w:val="1D9E303B"/>
    <w:rsid w:val="1DA2343A"/>
    <w:rsid w:val="1DAD522A"/>
    <w:rsid w:val="1DE04A98"/>
    <w:rsid w:val="1DEF78D2"/>
    <w:rsid w:val="1E022962"/>
    <w:rsid w:val="1E0A5D42"/>
    <w:rsid w:val="1E17772B"/>
    <w:rsid w:val="1E31590D"/>
    <w:rsid w:val="1E395EB8"/>
    <w:rsid w:val="1E4C7BD1"/>
    <w:rsid w:val="1E5E262B"/>
    <w:rsid w:val="1E622EE9"/>
    <w:rsid w:val="1E6B4E27"/>
    <w:rsid w:val="1E7A4D1D"/>
    <w:rsid w:val="1E8A15CA"/>
    <w:rsid w:val="1EAF2087"/>
    <w:rsid w:val="1EDD1986"/>
    <w:rsid w:val="1EFA2F0E"/>
    <w:rsid w:val="1EFD6054"/>
    <w:rsid w:val="1EFE6169"/>
    <w:rsid w:val="1F224D89"/>
    <w:rsid w:val="1F466D8F"/>
    <w:rsid w:val="1F4922F0"/>
    <w:rsid w:val="1F5D50DF"/>
    <w:rsid w:val="1F6D5680"/>
    <w:rsid w:val="1F7C2EC0"/>
    <w:rsid w:val="1FA25157"/>
    <w:rsid w:val="1FB057D2"/>
    <w:rsid w:val="1FBB0A86"/>
    <w:rsid w:val="1FBF7DA5"/>
    <w:rsid w:val="1FC45BEE"/>
    <w:rsid w:val="1FE21FC1"/>
    <w:rsid w:val="1FF16B7D"/>
    <w:rsid w:val="200265E3"/>
    <w:rsid w:val="2041008A"/>
    <w:rsid w:val="20463C42"/>
    <w:rsid w:val="20620629"/>
    <w:rsid w:val="208257A3"/>
    <w:rsid w:val="20915573"/>
    <w:rsid w:val="20A13FEC"/>
    <w:rsid w:val="20A21D6F"/>
    <w:rsid w:val="20A64C03"/>
    <w:rsid w:val="20A67D42"/>
    <w:rsid w:val="20A71F4F"/>
    <w:rsid w:val="20AE0BF4"/>
    <w:rsid w:val="20CF575E"/>
    <w:rsid w:val="20E71F9F"/>
    <w:rsid w:val="20F81F96"/>
    <w:rsid w:val="21174BF4"/>
    <w:rsid w:val="21443E0D"/>
    <w:rsid w:val="214771FE"/>
    <w:rsid w:val="2177672C"/>
    <w:rsid w:val="218A2CD3"/>
    <w:rsid w:val="218E32F6"/>
    <w:rsid w:val="21B1338E"/>
    <w:rsid w:val="21D31A1F"/>
    <w:rsid w:val="21D46BE4"/>
    <w:rsid w:val="21F75BA5"/>
    <w:rsid w:val="22107AF3"/>
    <w:rsid w:val="22451AB9"/>
    <w:rsid w:val="225873EA"/>
    <w:rsid w:val="225D39B8"/>
    <w:rsid w:val="22623DD5"/>
    <w:rsid w:val="226866BE"/>
    <w:rsid w:val="22706C53"/>
    <w:rsid w:val="228A0EF1"/>
    <w:rsid w:val="229476D3"/>
    <w:rsid w:val="22A95ADE"/>
    <w:rsid w:val="22B17F9D"/>
    <w:rsid w:val="22BD5004"/>
    <w:rsid w:val="22BD7A0A"/>
    <w:rsid w:val="22C6188F"/>
    <w:rsid w:val="22E73498"/>
    <w:rsid w:val="231805F5"/>
    <w:rsid w:val="231B032A"/>
    <w:rsid w:val="23320144"/>
    <w:rsid w:val="234A0787"/>
    <w:rsid w:val="234E27C6"/>
    <w:rsid w:val="23672B14"/>
    <w:rsid w:val="236A74D4"/>
    <w:rsid w:val="238D1C24"/>
    <w:rsid w:val="239E00B4"/>
    <w:rsid w:val="23A128D5"/>
    <w:rsid w:val="23B279C7"/>
    <w:rsid w:val="23B93C03"/>
    <w:rsid w:val="23BD1996"/>
    <w:rsid w:val="23DD4572"/>
    <w:rsid w:val="2409467A"/>
    <w:rsid w:val="24111CD9"/>
    <w:rsid w:val="2423211D"/>
    <w:rsid w:val="24283A84"/>
    <w:rsid w:val="244A5173"/>
    <w:rsid w:val="245450C9"/>
    <w:rsid w:val="246B4C53"/>
    <w:rsid w:val="24816434"/>
    <w:rsid w:val="248D10AB"/>
    <w:rsid w:val="249D1845"/>
    <w:rsid w:val="24B24CD6"/>
    <w:rsid w:val="24B6092B"/>
    <w:rsid w:val="24D467CB"/>
    <w:rsid w:val="24E84040"/>
    <w:rsid w:val="250B2958"/>
    <w:rsid w:val="25170D9F"/>
    <w:rsid w:val="251E74A4"/>
    <w:rsid w:val="2536485B"/>
    <w:rsid w:val="254B13D2"/>
    <w:rsid w:val="255043D6"/>
    <w:rsid w:val="25557FC5"/>
    <w:rsid w:val="25634A0A"/>
    <w:rsid w:val="2566542B"/>
    <w:rsid w:val="256F6760"/>
    <w:rsid w:val="25720A56"/>
    <w:rsid w:val="25815539"/>
    <w:rsid w:val="259D2BCF"/>
    <w:rsid w:val="25BB705C"/>
    <w:rsid w:val="25C85FF8"/>
    <w:rsid w:val="25CA477C"/>
    <w:rsid w:val="25E4004C"/>
    <w:rsid w:val="25EA3DEA"/>
    <w:rsid w:val="25F833E4"/>
    <w:rsid w:val="25FF765A"/>
    <w:rsid w:val="26020C74"/>
    <w:rsid w:val="26125556"/>
    <w:rsid w:val="26320620"/>
    <w:rsid w:val="26354088"/>
    <w:rsid w:val="267470F2"/>
    <w:rsid w:val="26756E41"/>
    <w:rsid w:val="26842675"/>
    <w:rsid w:val="26946331"/>
    <w:rsid w:val="26B102A4"/>
    <w:rsid w:val="26C6494B"/>
    <w:rsid w:val="26CD477E"/>
    <w:rsid w:val="26D7153A"/>
    <w:rsid w:val="26E637B8"/>
    <w:rsid w:val="26EF43BC"/>
    <w:rsid w:val="26F926C6"/>
    <w:rsid w:val="272754B0"/>
    <w:rsid w:val="273E38C0"/>
    <w:rsid w:val="274D7FB9"/>
    <w:rsid w:val="27843CE5"/>
    <w:rsid w:val="278D4CCB"/>
    <w:rsid w:val="27A23263"/>
    <w:rsid w:val="27CD1960"/>
    <w:rsid w:val="27DD47D4"/>
    <w:rsid w:val="27DF01CF"/>
    <w:rsid w:val="27ED4992"/>
    <w:rsid w:val="2814723F"/>
    <w:rsid w:val="28151165"/>
    <w:rsid w:val="28290BC0"/>
    <w:rsid w:val="2839497A"/>
    <w:rsid w:val="283A6B48"/>
    <w:rsid w:val="28446059"/>
    <w:rsid w:val="28740000"/>
    <w:rsid w:val="28756B84"/>
    <w:rsid w:val="28793E20"/>
    <w:rsid w:val="287A361C"/>
    <w:rsid w:val="287C281D"/>
    <w:rsid w:val="287E6156"/>
    <w:rsid w:val="288030BB"/>
    <w:rsid w:val="28886BF5"/>
    <w:rsid w:val="288A6DDD"/>
    <w:rsid w:val="28914BF0"/>
    <w:rsid w:val="28CC2370"/>
    <w:rsid w:val="28E26FFD"/>
    <w:rsid w:val="29231C7A"/>
    <w:rsid w:val="292D7EEB"/>
    <w:rsid w:val="293E1500"/>
    <w:rsid w:val="295C6FA4"/>
    <w:rsid w:val="29724D07"/>
    <w:rsid w:val="29A53857"/>
    <w:rsid w:val="29DE3EC9"/>
    <w:rsid w:val="29E2223C"/>
    <w:rsid w:val="29EE3E28"/>
    <w:rsid w:val="2A0A2709"/>
    <w:rsid w:val="2A0B2B48"/>
    <w:rsid w:val="2A0F1E0F"/>
    <w:rsid w:val="2A260ECE"/>
    <w:rsid w:val="2A36737A"/>
    <w:rsid w:val="2A3E2F8B"/>
    <w:rsid w:val="2A3E666A"/>
    <w:rsid w:val="2A4028F6"/>
    <w:rsid w:val="2A4C1CE5"/>
    <w:rsid w:val="2A7725A2"/>
    <w:rsid w:val="2A9A6372"/>
    <w:rsid w:val="2AA607D0"/>
    <w:rsid w:val="2AB313EC"/>
    <w:rsid w:val="2ABE0260"/>
    <w:rsid w:val="2B0A6D2B"/>
    <w:rsid w:val="2B221661"/>
    <w:rsid w:val="2B2E289C"/>
    <w:rsid w:val="2B3128A3"/>
    <w:rsid w:val="2B381A49"/>
    <w:rsid w:val="2B4324C3"/>
    <w:rsid w:val="2B4350B7"/>
    <w:rsid w:val="2B447DC8"/>
    <w:rsid w:val="2B6B0C83"/>
    <w:rsid w:val="2B794137"/>
    <w:rsid w:val="2B7B7E11"/>
    <w:rsid w:val="2B936AAC"/>
    <w:rsid w:val="2BBA3899"/>
    <w:rsid w:val="2BCF4D78"/>
    <w:rsid w:val="2BD1105A"/>
    <w:rsid w:val="2BDF404C"/>
    <w:rsid w:val="2BF05B9C"/>
    <w:rsid w:val="2C0A3257"/>
    <w:rsid w:val="2C0B7D36"/>
    <w:rsid w:val="2C671C74"/>
    <w:rsid w:val="2C6F45F1"/>
    <w:rsid w:val="2C771684"/>
    <w:rsid w:val="2C946733"/>
    <w:rsid w:val="2C9C223C"/>
    <w:rsid w:val="2CAB7B7C"/>
    <w:rsid w:val="2CE61639"/>
    <w:rsid w:val="2CF75D91"/>
    <w:rsid w:val="2D0A107E"/>
    <w:rsid w:val="2D1417A8"/>
    <w:rsid w:val="2D26209C"/>
    <w:rsid w:val="2D267CB7"/>
    <w:rsid w:val="2D3D5F71"/>
    <w:rsid w:val="2D3F0882"/>
    <w:rsid w:val="2D4548A8"/>
    <w:rsid w:val="2D615918"/>
    <w:rsid w:val="2D676EAB"/>
    <w:rsid w:val="2D701F55"/>
    <w:rsid w:val="2DA50CE2"/>
    <w:rsid w:val="2DAC6040"/>
    <w:rsid w:val="2DB435EE"/>
    <w:rsid w:val="2DB81406"/>
    <w:rsid w:val="2DBE0339"/>
    <w:rsid w:val="2DC818F0"/>
    <w:rsid w:val="2DCF69A3"/>
    <w:rsid w:val="2DDC6680"/>
    <w:rsid w:val="2DF23207"/>
    <w:rsid w:val="2E0208A2"/>
    <w:rsid w:val="2E0322C5"/>
    <w:rsid w:val="2E0B29EF"/>
    <w:rsid w:val="2E0E0C0E"/>
    <w:rsid w:val="2E236C60"/>
    <w:rsid w:val="2E321FE3"/>
    <w:rsid w:val="2E4014FF"/>
    <w:rsid w:val="2E491C8F"/>
    <w:rsid w:val="2E5846B0"/>
    <w:rsid w:val="2E720E2D"/>
    <w:rsid w:val="2E813748"/>
    <w:rsid w:val="2E880521"/>
    <w:rsid w:val="2E9E393F"/>
    <w:rsid w:val="2EA02F11"/>
    <w:rsid w:val="2EA25972"/>
    <w:rsid w:val="2EAC19F6"/>
    <w:rsid w:val="2EB416BA"/>
    <w:rsid w:val="2EDE7BE9"/>
    <w:rsid w:val="2EF35FAE"/>
    <w:rsid w:val="2EF91F5F"/>
    <w:rsid w:val="2F151AED"/>
    <w:rsid w:val="2F1E7F13"/>
    <w:rsid w:val="2F347AF2"/>
    <w:rsid w:val="2F3E78F7"/>
    <w:rsid w:val="2F4252D7"/>
    <w:rsid w:val="2F6B6A2C"/>
    <w:rsid w:val="2FB20BD2"/>
    <w:rsid w:val="2FCB4DE2"/>
    <w:rsid w:val="2FDF48CA"/>
    <w:rsid w:val="2FE26E16"/>
    <w:rsid w:val="2FF726D3"/>
    <w:rsid w:val="300C0DE6"/>
    <w:rsid w:val="30137A60"/>
    <w:rsid w:val="30272DD7"/>
    <w:rsid w:val="302F0CE1"/>
    <w:rsid w:val="303508A7"/>
    <w:rsid w:val="303C74AD"/>
    <w:rsid w:val="304C5128"/>
    <w:rsid w:val="30501228"/>
    <w:rsid w:val="30540E5D"/>
    <w:rsid w:val="305C4091"/>
    <w:rsid w:val="30605436"/>
    <w:rsid w:val="306730ED"/>
    <w:rsid w:val="308C4771"/>
    <w:rsid w:val="308F57CE"/>
    <w:rsid w:val="309207F6"/>
    <w:rsid w:val="30B510B1"/>
    <w:rsid w:val="30B55731"/>
    <w:rsid w:val="30BA0521"/>
    <w:rsid w:val="30C362EE"/>
    <w:rsid w:val="30CE3C5E"/>
    <w:rsid w:val="30D8477B"/>
    <w:rsid w:val="30E24176"/>
    <w:rsid w:val="30E308E6"/>
    <w:rsid w:val="30EC6CFD"/>
    <w:rsid w:val="31297F81"/>
    <w:rsid w:val="31360245"/>
    <w:rsid w:val="31532902"/>
    <w:rsid w:val="315A1912"/>
    <w:rsid w:val="31AF493B"/>
    <w:rsid w:val="31C76822"/>
    <w:rsid w:val="31D35CBC"/>
    <w:rsid w:val="31FB1FC8"/>
    <w:rsid w:val="323E7FB7"/>
    <w:rsid w:val="324C4A10"/>
    <w:rsid w:val="326230C3"/>
    <w:rsid w:val="327F2C76"/>
    <w:rsid w:val="328732E2"/>
    <w:rsid w:val="32AB26BE"/>
    <w:rsid w:val="32BA7A4E"/>
    <w:rsid w:val="32BD66A6"/>
    <w:rsid w:val="32D06C7A"/>
    <w:rsid w:val="32EB653A"/>
    <w:rsid w:val="32FE1168"/>
    <w:rsid w:val="330020A5"/>
    <w:rsid w:val="33137B52"/>
    <w:rsid w:val="33142F04"/>
    <w:rsid w:val="331F336B"/>
    <w:rsid w:val="33206D52"/>
    <w:rsid w:val="33230A25"/>
    <w:rsid w:val="332A5582"/>
    <w:rsid w:val="332B7A03"/>
    <w:rsid w:val="332F7F90"/>
    <w:rsid w:val="33363A11"/>
    <w:rsid w:val="333A2992"/>
    <w:rsid w:val="33456207"/>
    <w:rsid w:val="3358075B"/>
    <w:rsid w:val="335C70A5"/>
    <w:rsid w:val="33D5729F"/>
    <w:rsid w:val="33FD2D8D"/>
    <w:rsid w:val="33FF6811"/>
    <w:rsid w:val="34036B67"/>
    <w:rsid w:val="34140900"/>
    <w:rsid w:val="341826CD"/>
    <w:rsid w:val="342C426D"/>
    <w:rsid w:val="344A69F0"/>
    <w:rsid w:val="34550536"/>
    <w:rsid w:val="346C0023"/>
    <w:rsid w:val="34C02EFD"/>
    <w:rsid w:val="34CA7578"/>
    <w:rsid w:val="34CE0A36"/>
    <w:rsid w:val="34CE77C2"/>
    <w:rsid w:val="3502205A"/>
    <w:rsid w:val="351114CE"/>
    <w:rsid w:val="35116EC1"/>
    <w:rsid w:val="35152803"/>
    <w:rsid w:val="35230DBE"/>
    <w:rsid w:val="353020EE"/>
    <w:rsid w:val="35344A5B"/>
    <w:rsid w:val="354A5F8C"/>
    <w:rsid w:val="35583716"/>
    <w:rsid w:val="355E296A"/>
    <w:rsid w:val="359623AB"/>
    <w:rsid w:val="35A873E3"/>
    <w:rsid w:val="35C41331"/>
    <w:rsid w:val="35E371F3"/>
    <w:rsid w:val="35EA3D03"/>
    <w:rsid w:val="360D79B6"/>
    <w:rsid w:val="361331F5"/>
    <w:rsid w:val="36161226"/>
    <w:rsid w:val="36450C4A"/>
    <w:rsid w:val="364A0032"/>
    <w:rsid w:val="36565878"/>
    <w:rsid w:val="366660D2"/>
    <w:rsid w:val="36914AEF"/>
    <w:rsid w:val="369A7B88"/>
    <w:rsid w:val="36B97174"/>
    <w:rsid w:val="36D111BC"/>
    <w:rsid w:val="372B1537"/>
    <w:rsid w:val="373332CF"/>
    <w:rsid w:val="373B0A1B"/>
    <w:rsid w:val="37556407"/>
    <w:rsid w:val="376D52E5"/>
    <w:rsid w:val="378225AC"/>
    <w:rsid w:val="378400EB"/>
    <w:rsid w:val="37B409D1"/>
    <w:rsid w:val="37B51A85"/>
    <w:rsid w:val="37B8105E"/>
    <w:rsid w:val="37C26427"/>
    <w:rsid w:val="37CE1367"/>
    <w:rsid w:val="37D40D65"/>
    <w:rsid w:val="37F770F8"/>
    <w:rsid w:val="38024DBB"/>
    <w:rsid w:val="381468B7"/>
    <w:rsid w:val="383F3B2A"/>
    <w:rsid w:val="384509E7"/>
    <w:rsid w:val="38497424"/>
    <w:rsid w:val="38930C99"/>
    <w:rsid w:val="38963B12"/>
    <w:rsid w:val="38A2244C"/>
    <w:rsid w:val="38AE142B"/>
    <w:rsid w:val="38BA367C"/>
    <w:rsid w:val="390A23F6"/>
    <w:rsid w:val="390F4D06"/>
    <w:rsid w:val="39190780"/>
    <w:rsid w:val="391D41A7"/>
    <w:rsid w:val="39300B64"/>
    <w:rsid w:val="394F7F42"/>
    <w:rsid w:val="39522CEE"/>
    <w:rsid w:val="39736CE6"/>
    <w:rsid w:val="39891433"/>
    <w:rsid w:val="398C1D20"/>
    <w:rsid w:val="399D36E6"/>
    <w:rsid w:val="39B8405F"/>
    <w:rsid w:val="39D177DC"/>
    <w:rsid w:val="39FF0E82"/>
    <w:rsid w:val="3A0F00F2"/>
    <w:rsid w:val="3A230A2B"/>
    <w:rsid w:val="3A3A1E33"/>
    <w:rsid w:val="3A444FA5"/>
    <w:rsid w:val="3A630C40"/>
    <w:rsid w:val="3A7015A1"/>
    <w:rsid w:val="3A734F90"/>
    <w:rsid w:val="3A740A39"/>
    <w:rsid w:val="3A780677"/>
    <w:rsid w:val="3A81181E"/>
    <w:rsid w:val="3A83170F"/>
    <w:rsid w:val="3A8874F8"/>
    <w:rsid w:val="3AA26B21"/>
    <w:rsid w:val="3AB42E15"/>
    <w:rsid w:val="3AB848B6"/>
    <w:rsid w:val="3ABD3B0B"/>
    <w:rsid w:val="3B032848"/>
    <w:rsid w:val="3B084243"/>
    <w:rsid w:val="3B173B7F"/>
    <w:rsid w:val="3B552124"/>
    <w:rsid w:val="3B8A37F6"/>
    <w:rsid w:val="3BAC47F2"/>
    <w:rsid w:val="3BB5602D"/>
    <w:rsid w:val="3BCB6780"/>
    <w:rsid w:val="3BD1408B"/>
    <w:rsid w:val="3BD42882"/>
    <w:rsid w:val="3BDF2AA0"/>
    <w:rsid w:val="3BDF4FDD"/>
    <w:rsid w:val="3BE000B5"/>
    <w:rsid w:val="3BF108C0"/>
    <w:rsid w:val="3BF50A0E"/>
    <w:rsid w:val="3BF577CE"/>
    <w:rsid w:val="3C1A2DCC"/>
    <w:rsid w:val="3C257EA6"/>
    <w:rsid w:val="3C2F1602"/>
    <w:rsid w:val="3C316275"/>
    <w:rsid w:val="3C457497"/>
    <w:rsid w:val="3C474553"/>
    <w:rsid w:val="3C4C4540"/>
    <w:rsid w:val="3C812E4B"/>
    <w:rsid w:val="3C8B27F5"/>
    <w:rsid w:val="3C9259A8"/>
    <w:rsid w:val="3C9B0915"/>
    <w:rsid w:val="3CAD468A"/>
    <w:rsid w:val="3CBA00A9"/>
    <w:rsid w:val="3CC45A9B"/>
    <w:rsid w:val="3CC64E47"/>
    <w:rsid w:val="3CED41DF"/>
    <w:rsid w:val="3CF1295C"/>
    <w:rsid w:val="3CF24261"/>
    <w:rsid w:val="3D036E69"/>
    <w:rsid w:val="3D0C5052"/>
    <w:rsid w:val="3D114BEB"/>
    <w:rsid w:val="3D25588D"/>
    <w:rsid w:val="3D2C1884"/>
    <w:rsid w:val="3D344060"/>
    <w:rsid w:val="3D4726E3"/>
    <w:rsid w:val="3D4B047C"/>
    <w:rsid w:val="3D50669A"/>
    <w:rsid w:val="3D660C6F"/>
    <w:rsid w:val="3D700F04"/>
    <w:rsid w:val="3D70539A"/>
    <w:rsid w:val="3D8A2EA8"/>
    <w:rsid w:val="3D8C10CA"/>
    <w:rsid w:val="3DA742B0"/>
    <w:rsid w:val="3DB03A87"/>
    <w:rsid w:val="3DCA1528"/>
    <w:rsid w:val="3DCA3E8D"/>
    <w:rsid w:val="3DD27E02"/>
    <w:rsid w:val="3DE625C4"/>
    <w:rsid w:val="3DF3242E"/>
    <w:rsid w:val="3DF3776A"/>
    <w:rsid w:val="3DFA04AC"/>
    <w:rsid w:val="3DFD5B5F"/>
    <w:rsid w:val="3E0458A5"/>
    <w:rsid w:val="3E08378E"/>
    <w:rsid w:val="3E4563F0"/>
    <w:rsid w:val="3E46500F"/>
    <w:rsid w:val="3E4E31BD"/>
    <w:rsid w:val="3E561028"/>
    <w:rsid w:val="3E585100"/>
    <w:rsid w:val="3E63229A"/>
    <w:rsid w:val="3E9F72FD"/>
    <w:rsid w:val="3EA17808"/>
    <w:rsid w:val="3EAD1741"/>
    <w:rsid w:val="3EC55A5E"/>
    <w:rsid w:val="3EC65BCF"/>
    <w:rsid w:val="3ECE1735"/>
    <w:rsid w:val="3EE00869"/>
    <w:rsid w:val="3F0E6286"/>
    <w:rsid w:val="3F0F7503"/>
    <w:rsid w:val="3F153071"/>
    <w:rsid w:val="3F241FCA"/>
    <w:rsid w:val="3F3863D7"/>
    <w:rsid w:val="3F570DC3"/>
    <w:rsid w:val="3F573A7F"/>
    <w:rsid w:val="3F5C6305"/>
    <w:rsid w:val="3F5E6047"/>
    <w:rsid w:val="3F7612B0"/>
    <w:rsid w:val="3F861F6C"/>
    <w:rsid w:val="3FC11602"/>
    <w:rsid w:val="3FC86B4B"/>
    <w:rsid w:val="3FD22F19"/>
    <w:rsid w:val="401B7DE2"/>
    <w:rsid w:val="405B4F03"/>
    <w:rsid w:val="406E36E7"/>
    <w:rsid w:val="40756541"/>
    <w:rsid w:val="40790E7C"/>
    <w:rsid w:val="408C6ACE"/>
    <w:rsid w:val="40905D53"/>
    <w:rsid w:val="40A74041"/>
    <w:rsid w:val="40B95A74"/>
    <w:rsid w:val="40C241E9"/>
    <w:rsid w:val="40C66925"/>
    <w:rsid w:val="40D8370D"/>
    <w:rsid w:val="40E469C3"/>
    <w:rsid w:val="40F204DF"/>
    <w:rsid w:val="41390199"/>
    <w:rsid w:val="414D3728"/>
    <w:rsid w:val="41562AF9"/>
    <w:rsid w:val="41651DB4"/>
    <w:rsid w:val="416D492B"/>
    <w:rsid w:val="41747113"/>
    <w:rsid w:val="41A96742"/>
    <w:rsid w:val="41AF55C5"/>
    <w:rsid w:val="41D52F5C"/>
    <w:rsid w:val="41DD43E3"/>
    <w:rsid w:val="41E701E2"/>
    <w:rsid w:val="41F93808"/>
    <w:rsid w:val="4207589A"/>
    <w:rsid w:val="420F3501"/>
    <w:rsid w:val="421B6BC2"/>
    <w:rsid w:val="423D12EC"/>
    <w:rsid w:val="4240333F"/>
    <w:rsid w:val="424B6323"/>
    <w:rsid w:val="424F28C9"/>
    <w:rsid w:val="4257123B"/>
    <w:rsid w:val="425E1AEF"/>
    <w:rsid w:val="42613050"/>
    <w:rsid w:val="428E71B1"/>
    <w:rsid w:val="429D71A7"/>
    <w:rsid w:val="42AC4F07"/>
    <w:rsid w:val="42CC7168"/>
    <w:rsid w:val="42CD0A98"/>
    <w:rsid w:val="42D11C4A"/>
    <w:rsid w:val="42DB5F18"/>
    <w:rsid w:val="42EE2E8B"/>
    <w:rsid w:val="42EF6C5C"/>
    <w:rsid w:val="42F32C46"/>
    <w:rsid w:val="42F4617B"/>
    <w:rsid w:val="42FE732B"/>
    <w:rsid w:val="4301023D"/>
    <w:rsid w:val="43046F88"/>
    <w:rsid w:val="430A5A6F"/>
    <w:rsid w:val="431A0C09"/>
    <w:rsid w:val="432C3CF8"/>
    <w:rsid w:val="433A79E6"/>
    <w:rsid w:val="433E33BB"/>
    <w:rsid w:val="436F5D1C"/>
    <w:rsid w:val="43785872"/>
    <w:rsid w:val="437A0555"/>
    <w:rsid w:val="437B5D12"/>
    <w:rsid w:val="4386655F"/>
    <w:rsid w:val="438B4BC1"/>
    <w:rsid w:val="4390574C"/>
    <w:rsid w:val="439E64EE"/>
    <w:rsid w:val="43B35EB3"/>
    <w:rsid w:val="43F06FA3"/>
    <w:rsid w:val="43FC44AD"/>
    <w:rsid w:val="440F7E52"/>
    <w:rsid w:val="444563C3"/>
    <w:rsid w:val="44466D5C"/>
    <w:rsid w:val="444D745A"/>
    <w:rsid w:val="444F47F6"/>
    <w:rsid w:val="446570B8"/>
    <w:rsid w:val="44812D34"/>
    <w:rsid w:val="449C3228"/>
    <w:rsid w:val="44A94E2F"/>
    <w:rsid w:val="44AA2639"/>
    <w:rsid w:val="44B33105"/>
    <w:rsid w:val="44B4014A"/>
    <w:rsid w:val="44D5527E"/>
    <w:rsid w:val="44DE7D8C"/>
    <w:rsid w:val="44F06DC0"/>
    <w:rsid w:val="44FB129D"/>
    <w:rsid w:val="450A1F1A"/>
    <w:rsid w:val="450B2788"/>
    <w:rsid w:val="450F583B"/>
    <w:rsid w:val="451878CA"/>
    <w:rsid w:val="451E2BA6"/>
    <w:rsid w:val="45261F00"/>
    <w:rsid w:val="45336CAD"/>
    <w:rsid w:val="45774C97"/>
    <w:rsid w:val="457D26A5"/>
    <w:rsid w:val="45843107"/>
    <w:rsid w:val="45A5130C"/>
    <w:rsid w:val="45AE7B8D"/>
    <w:rsid w:val="45C9503B"/>
    <w:rsid w:val="45D67652"/>
    <w:rsid w:val="45DE3938"/>
    <w:rsid w:val="45EA2E9B"/>
    <w:rsid w:val="45EF465A"/>
    <w:rsid w:val="45FB03C2"/>
    <w:rsid w:val="46024764"/>
    <w:rsid w:val="460C076A"/>
    <w:rsid w:val="465626DE"/>
    <w:rsid w:val="4658440B"/>
    <w:rsid w:val="46647A66"/>
    <w:rsid w:val="466C7EC5"/>
    <w:rsid w:val="46884782"/>
    <w:rsid w:val="46A01E6D"/>
    <w:rsid w:val="46AB6B23"/>
    <w:rsid w:val="46C66E26"/>
    <w:rsid w:val="46DB3AEE"/>
    <w:rsid w:val="46E22739"/>
    <w:rsid w:val="46E6508F"/>
    <w:rsid w:val="46E671C0"/>
    <w:rsid w:val="47002F08"/>
    <w:rsid w:val="47074F82"/>
    <w:rsid w:val="47252B24"/>
    <w:rsid w:val="47310680"/>
    <w:rsid w:val="476F4B95"/>
    <w:rsid w:val="47715180"/>
    <w:rsid w:val="4772773F"/>
    <w:rsid w:val="477A72A8"/>
    <w:rsid w:val="478738B2"/>
    <w:rsid w:val="479915B8"/>
    <w:rsid w:val="47A900A2"/>
    <w:rsid w:val="47B11C6D"/>
    <w:rsid w:val="47C11810"/>
    <w:rsid w:val="47E930D8"/>
    <w:rsid w:val="47EB3470"/>
    <w:rsid w:val="47F07066"/>
    <w:rsid w:val="48016693"/>
    <w:rsid w:val="480E2158"/>
    <w:rsid w:val="480E5668"/>
    <w:rsid w:val="481B7C0F"/>
    <w:rsid w:val="4827623D"/>
    <w:rsid w:val="483E3C54"/>
    <w:rsid w:val="4840638E"/>
    <w:rsid w:val="484E39C9"/>
    <w:rsid w:val="484F3BBC"/>
    <w:rsid w:val="48534547"/>
    <w:rsid w:val="48552DCE"/>
    <w:rsid w:val="486115D3"/>
    <w:rsid w:val="48674B4B"/>
    <w:rsid w:val="4870135B"/>
    <w:rsid w:val="488D0FD4"/>
    <w:rsid w:val="488E344E"/>
    <w:rsid w:val="488E5303"/>
    <w:rsid w:val="4896720D"/>
    <w:rsid w:val="48AC7BB5"/>
    <w:rsid w:val="48B313C3"/>
    <w:rsid w:val="48C55C4F"/>
    <w:rsid w:val="48D429F0"/>
    <w:rsid w:val="48D62D9C"/>
    <w:rsid w:val="48D7126F"/>
    <w:rsid w:val="48F23A34"/>
    <w:rsid w:val="48FE3134"/>
    <w:rsid w:val="4906100E"/>
    <w:rsid w:val="49186758"/>
    <w:rsid w:val="49261829"/>
    <w:rsid w:val="493F7CE8"/>
    <w:rsid w:val="495411CE"/>
    <w:rsid w:val="49900F0C"/>
    <w:rsid w:val="499D7D74"/>
    <w:rsid w:val="49AB496A"/>
    <w:rsid w:val="49B12C22"/>
    <w:rsid w:val="49BC54BC"/>
    <w:rsid w:val="49BD5047"/>
    <w:rsid w:val="49CD4E19"/>
    <w:rsid w:val="49E67CA4"/>
    <w:rsid w:val="49F6025D"/>
    <w:rsid w:val="4A1A0E96"/>
    <w:rsid w:val="4A1D53CE"/>
    <w:rsid w:val="4A286FFC"/>
    <w:rsid w:val="4A37037F"/>
    <w:rsid w:val="4A441EE2"/>
    <w:rsid w:val="4A533781"/>
    <w:rsid w:val="4A8C49B7"/>
    <w:rsid w:val="4A9374AA"/>
    <w:rsid w:val="4ABE02BB"/>
    <w:rsid w:val="4AC62A9D"/>
    <w:rsid w:val="4AD30BA7"/>
    <w:rsid w:val="4AD45401"/>
    <w:rsid w:val="4AD80CE7"/>
    <w:rsid w:val="4ADA20A4"/>
    <w:rsid w:val="4AEE57A7"/>
    <w:rsid w:val="4B094738"/>
    <w:rsid w:val="4B0B39EB"/>
    <w:rsid w:val="4B1145FB"/>
    <w:rsid w:val="4B16532A"/>
    <w:rsid w:val="4B277199"/>
    <w:rsid w:val="4B422E1B"/>
    <w:rsid w:val="4B65373A"/>
    <w:rsid w:val="4B9B2619"/>
    <w:rsid w:val="4BB75E38"/>
    <w:rsid w:val="4BBB5236"/>
    <w:rsid w:val="4C3F6C40"/>
    <w:rsid w:val="4C40543B"/>
    <w:rsid w:val="4C47478B"/>
    <w:rsid w:val="4C4B4B57"/>
    <w:rsid w:val="4C5C5DF1"/>
    <w:rsid w:val="4C6E2D5E"/>
    <w:rsid w:val="4C6E3469"/>
    <w:rsid w:val="4C887904"/>
    <w:rsid w:val="4C99554F"/>
    <w:rsid w:val="4CCD36B0"/>
    <w:rsid w:val="4CE81486"/>
    <w:rsid w:val="4CF337AC"/>
    <w:rsid w:val="4CF800DB"/>
    <w:rsid w:val="4D00163A"/>
    <w:rsid w:val="4D064B73"/>
    <w:rsid w:val="4D161D2F"/>
    <w:rsid w:val="4D1C6CB7"/>
    <w:rsid w:val="4D2836FD"/>
    <w:rsid w:val="4D4E5923"/>
    <w:rsid w:val="4D5231AE"/>
    <w:rsid w:val="4D574533"/>
    <w:rsid w:val="4D6A677D"/>
    <w:rsid w:val="4D734D3D"/>
    <w:rsid w:val="4D7A386C"/>
    <w:rsid w:val="4D806EEB"/>
    <w:rsid w:val="4D915A4A"/>
    <w:rsid w:val="4DA06861"/>
    <w:rsid w:val="4DA81DB8"/>
    <w:rsid w:val="4DAC147B"/>
    <w:rsid w:val="4DAC4C20"/>
    <w:rsid w:val="4DB46A91"/>
    <w:rsid w:val="4DCA162F"/>
    <w:rsid w:val="4DE73505"/>
    <w:rsid w:val="4E1A2026"/>
    <w:rsid w:val="4E271B4B"/>
    <w:rsid w:val="4E2E65A0"/>
    <w:rsid w:val="4E630965"/>
    <w:rsid w:val="4E727B78"/>
    <w:rsid w:val="4E9145CF"/>
    <w:rsid w:val="4EAF6170"/>
    <w:rsid w:val="4EB96475"/>
    <w:rsid w:val="4EBA0CB5"/>
    <w:rsid w:val="4EBB23D9"/>
    <w:rsid w:val="4EDA3169"/>
    <w:rsid w:val="4EF14FAE"/>
    <w:rsid w:val="4F0F5BE3"/>
    <w:rsid w:val="4F1D1A4F"/>
    <w:rsid w:val="4F1D492D"/>
    <w:rsid w:val="4F234454"/>
    <w:rsid w:val="4F2E05D9"/>
    <w:rsid w:val="4F333DFF"/>
    <w:rsid w:val="4F3803F4"/>
    <w:rsid w:val="4F7471E7"/>
    <w:rsid w:val="4FB2321B"/>
    <w:rsid w:val="4FBD294E"/>
    <w:rsid w:val="4FFD05E3"/>
    <w:rsid w:val="50002EC0"/>
    <w:rsid w:val="500E025E"/>
    <w:rsid w:val="5027692A"/>
    <w:rsid w:val="50353425"/>
    <w:rsid w:val="50386D4D"/>
    <w:rsid w:val="50411A70"/>
    <w:rsid w:val="504D2423"/>
    <w:rsid w:val="505902BE"/>
    <w:rsid w:val="50703AB0"/>
    <w:rsid w:val="50715259"/>
    <w:rsid w:val="507D4EB2"/>
    <w:rsid w:val="507E6391"/>
    <w:rsid w:val="50BC221C"/>
    <w:rsid w:val="50CB46F6"/>
    <w:rsid w:val="50D23687"/>
    <w:rsid w:val="50D60E8B"/>
    <w:rsid w:val="50DB594C"/>
    <w:rsid w:val="50F73C4E"/>
    <w:rsid w:val="5110256F"/>
    <w:rsid w:val="51251692"/>
    <w:rsid w:val="512D0896"/>
    <w:rsid w:val="514A5BAA"/>
    <w:rsid w:val="514E6989"/>
    <w:rsid w:val="514F2419"/>
    <w:rsid w:val="51534B57"/>
    <w:rsid w:val="518102B3"/>
    <w:rsid w:val="518343A4"/>
    <w:rsid w:val="518F1E6C"/>
    <w:rsid w:val="519C08F1"/>
    <w:rsid w:val="51A22799"/>
    <w:rsid w:val="51B04A31"/>
    <w:rsid w:val="51B835C1"/>
    <w:rsid w:val="51B92D01"/>
    <w:rsid w:val="51F507C7"/>
    <w:rsid w:val="520D1825"/>
    <w:rsid w:val="520D28CB"/>
    <w:rsid w:val="52157947"/>
    <w:rsid w:val="52356529"/>
    <w:rsid w:val="52384BDB"/>
    <w:rsid w:val="52387556"/>
    <w:rsid w:val="52422029"/>
    <w:rsid w:val="525571E5"/>
    <w:rsid w:val="52692B44"/>
    <w:rsid w:val="52850E89"/>
    <w:rsid w:val="5287674D"/>
    <w:rsid w:val="528F0448"/>
    <w:rsid w:val="52954BE0"/>
    <w:rsid w:val="52A90ABB"/>
    <w:rsid w:val="52AE4556"/>
    <w:rsid w:val="52B4778F"/>
    <w:rsid w:val="52EF06B7"/>
    <w:rsid w:val="53050700"/>
    <w:rsid w:val="53072EFC"/>
    <w:rsid w:val="53085DA3"/>
    <w:rsid w:val="530946C2"/>
    <w:rsid w:val="533019A3"/>
    <w:rsid w:val="53427DC1"/>
    <w:rsid w:val="534732C4"/>
    <w:rsid w:val="535A1C7D"/>
    <w:rsid w:val="535B5C0C"/>
    <w:rsid w:val="5362345D"/>
    <w:rsid w:val="537D629E"/>
    <w:rsid w:val="539523B5"/>
    <w:rsid w:val="53AA5983"/>
    <w:rsid w:val="53B6216A"/>
    <w:rsid w:val="53BA15EE"/>
    <w:rsid w:val="53BA51A3"/>
    <w:rsid w:val="53D67491"/>
    <w:rsid w:val="54176117"/>
    <w:rsid w:val="54295B11"/>
    <w:rsid w:val="54342B03"/>
    <w:rsid w:val="54522DB1"/>
    <w:rsid w:val="545F573C"/>
    <w:rsid w:val="54634965"/>
    <w:rsid w:val="546C52E8"/>
    <w:rsid w:val="548863AD"/>
    <w:rsid w:val="54956618"/>
    <w:rsid w:val="549C522A"/>
    <w:rsid w:val="54AA6DCA"/>
    <w:rsid w:val="54D21E26"/>
    <w:rsid w:val="54E63AA5"/>
    <w:rsid w:val="54EF3A6E"/>
    <w:rsid w:val="55040901"/>
    <w:rsid w:val="55107147"/>
    <w:rsid w:val="552C5E92"/>
    <w:rsid w:val="55387D24"/>
    <w:rsid w:val="55444178"/>
    <w:rsid w:val="5546540F"/>
    <w:rsid w:val="5560764A"/>
    <w:rsid w:val="557109AC"/>
    <w:rsid w:val="5589273D"/>
    <w:rsid w:val="559B6067"/>
    <w:rsid w:val="55B76660"/>
    <w:rsid w:val="55BE7BE6"/>
    <w:rsid w:val="55C5615F"/>
    <w:rsid w:val="55C81DEE"/>
    <w:rsid w:val="55E111A1"/>
    <w:rsid w:val="561419C7"/>
    <w:rsid w:val="56173CE8"/>
    <w:rsid w:val="56226F9B"/>
    <w:rsid w:val="56237D37"/>
    <w:rsid w:val="56354A54"/>
    <w:rsid w:val="56690D60"/>
    <w:rsid w:val="566C39ED"/>
    <w:rsid w:val="568972D2"/>
    <w:rsid w:val="568C071F"/>
    <w:rsid w:val="568E4489"/>
    <w:rsid w:val="56983487"/>
    <w:rsid w:val="56B94726"/>
    <w:rsid w:val="56C42E2B"/>
    <w:rsid w:val="56CA56C3"/>
    <w:rsid w:val="56D2733B"/>
    <w:rsid w:val="56DF05DE"/>
    <w:rsid w:val="56E45D6E"/>
    <w:rsid w:val="56E74816"/>
    <w:rsid w:val="56E803BD"/>
    <w:rsid w:val="56ED381D"/>
    <w:rsid w:val="56F70118"/>
    <w:rsid w:val="57035045"/>
    <w:rsid w:val="57092D15"/>
    <w:rsid w:val="571D2C70"/>
    <w:rsid w:val="5737379A"/>
    <w:rsid w:val="57617EA3"/>
    <w:rsid w:val="578259B6"/>
    <w:rsid w:val="578D09DF"/>
    <w:rsid w:val="579A4819"/>
    <w:rsid w:val="57A2352F"/>
    <w:rsid w:val="57C16A90"/>
    <w:rsid w:val="57DA550A"/>
    <w:rsid w:val="57EC44C1"/>
    <w:rsid w:val="57F5288B"/>
    <w:rsid w:val="57FC6189"/>
    <w:rsid w:val="580008F5"/>
    <w:rsid w:val="58131905"/>
    <w:rsid w:val="581A23FF"/>
    <w:rsid w:val="583F7F5B"/>
    <w:rsid w:val="58545BCC"/>
    <w:rsid w:val="586864FD"/>
    <w:rsid w:val="587E0DFF"/>
    <w:rsid w:val="58894B06"/>
    <w:rsid w:val="58A5189E"/>
    <w:rsid w:val="58AA6F48"/>
    <w:rsid w:val="58B607FC"/>
    <w:rsid w:val="58BB0E8C"/>
    <w:rsid w:val="58BE23E5"/>
    <w:rsid w:val="58C0686C"/>
    <w:rsid w:val="58C41743"/>
    <w:rsid w:val="58CB41F0"/>
    <w:rsid w:val="58CC5858"/>
    <w:rsid w:val="58D43D55"/>
    <w:rsid w:val="591A07BD"/>
    <w:rsid w:val="591C4EF0"/>
    <w:rsid w:val="59270642"/>
    <w:rsid w:val="593E2DE6"/>
    <w:rsid w:val="594838CC"/>
    <w:rsid w:val="595256A3"/>
    <w:rsid w:val="59747B68"/>
    <w:rsid w:val="59A66103"/>
    <w:rsid w:val="59B41138"/>
    <w:rsid w:val="59B817D3"/>
    <w:rsid w:val="59B917BB"/>
    <w:rsid w:val="59C80BA8"/>
    <w:rsid w:val="59CA253F"/>
    <w:rsid w:val="59D854EE"/>
    <w:rsid w:val="5A0218F0"/>
    <w:rsid w:val="5A224D05"/>
    <w:rsid w:val="5A3A4CA7"/>
    <w:rsid w:val="5A67615D"/>
    <w:rsid w:val="5A6C7DD0"/>
    <w:rsid w:val="5A742658"/>
    <w:rsid w:val="5ADA7E9F"/>
    <w:rsid w:val="5AF273CF"/>
    <w:rsid w:val="5AF404D0"/>
    <w:rsid w:val="5AFC295E"/>
    <w:rsid w:val="5B072087"/>
    <w:rsid w:val="5B0C3FED"/>
    <w:rsid w:val="5B5342E0"/>
    <w:rsid w:val="5B753B3D"/>
    <w:rsid w:val="5B7E437C"/>
    <w:rsid w:val="5B8A38F0"/>
    <w:rsid w:val="5B942C27"/>
    <w:rsid w:val="5B9B553B"/>
    <w:rsid w:val="5B9E58D0"/>
    <w:rsid w:val="5BA56363"/>
    <w:rsid w:val="5BBD0E56"/>
    <w:rsid w:val="5BC225E4"/>
    <w:rsid w:val="5BC85095"/>
    <w:rsid w:val="5BCF565C"/>
    <w:rsid w:val="5C3666D1"/>
    <w:rsid w:val="5C3A6E47"/>
    <w:rsid w:val="5C3D14CB"/>
    <w:rsid w:val="5C435D2B"/>
    <w:rsid w:val="5C74029D"/>
    <w:rsid w:val="5C8916ED"/>
    <w:rsid w:val="5C8C1913"/>
    <w:rsid w:val="5CA53EA1"/>
    <w:rsid w:val="5CAF29C6"/>
    <w:rsid w:val="5CC446C3"/>
    <w:rsid w:val="5CDC0A4A"/>
    <w:rsid w:val="5CDC24FB"/>
    <w:rsid w:val="5CE44889"/>
    <w:rsid w:val="5D132224"/>
    <w:rsid w:val="5D203439"/>
    <w:rsid w:val="5D533CCC"/>
    <w:rsid w:val="5D5B0C65"/>
    <w:rsid w:val="5D880254"/>
    <w:rsid w:val="5D8B36D2"/>
    <w:rsid w:val="5DF609EB"/>
    <w:rsid w:val="5E054297"/>
    <w:rsid w:val="5E094843"/>
    <w:rsid w:val="5E587A58"/>
    <w:rsid w:val="5E725860"/>
    <w:rsid w:val="5E7B43CF"/>
    <w:rsid w:val="5E863492"/>
    <w:rsid w:val="5E894C4B"/>
    <w:rsid w:val="5E9A1F8D"/>
    <w:rsid w:val="5EA30896"/>
    <w:rsid w:val="5EA80E99"/>
    <w:rsid w:val="5EBE5A5D"/>
    <w:rsid w:val="5EC7426E"/>
    <w:rsid w:val="5ECD64A9"/>
    <w:rsid w:val="5ED101B0"/>
    <w:rsid w:val="5ED136A1"/>
    <w:rsid w:val="5ED22385"/>
    <w:rsid w:val="5F073306"/>
    <w:rsid w:val="5F2A2818"/>
    <w:rsid w:val="5F2E07B9"/>
    <w:rsid w:val="5F354C3C"/>
    <w:rsid w:val="5F50611F"/>
    <w:rsid w:val="5F577ABE"/>
    <w:rsid w:val="5F5D70E5"/>
    <w:rsid w:val="5F5F73B9"/>
    <w:rsid w:val="5F6316D5"/>
    <w:rsid w:val="5F675A73"/>
    <w:rsid w:val="5F782205"/>
    <w:rsid w:val="5F813F77"/>
    <w:rsid w:val="5F942813"/>
    <w:rsid w:val="5F9F6FF8"/>
    <w:rsid w:val="5FB62416"/>
    <w:rsid w:val="5FC655D5"/>
    <w:rsid w:val="5FDD0578"/>
    <w:rsid w:val="5FE3429E"/>
    <w:rsid w:val="5FE6560C"/>
    <w:rsid w:val="5FEB07FE"/>
    <w:rsid w:val="5FF11F12"/>
    <w:rsid w:val="5FF34394"/>
    <w:rsid w:val="5FFD6CAD"/>
    <w:rsid w:val="60030D2D"/>
    <w:rsid w:val="60165FE3"/>
    <w:rsid w:val="60234994"/>
    <w:rsid w:val="603A0438"/>
    <w:rsid w:val="606555E2"/>
    <w:rsid w:val="606A330B"/>
    <w:rsid w:val="607B17DC"/>
    <w:rsid w:val="60951BFA"/>
    <w:rsid w:val="60D97379"/>
    <w:rsid w:val="60F052EE"/>
    <w:rsid w:val="60F8349D"/>
    <w:rsid w:val="60FB49E7"/>
    <w:rsid w:val="61184A4F"/>
    <w:rsid w:val="611B65AE"/>
    <w:rsid w:val="611F5CD1"/>
    <w:rsid w:val="612956DC"/>
    <w:rsid w:val="614534FB"/>
    <w:rsid w:val="615A0673"/>
    <w:rsid w:val="615A56E9"/>
    <w:rsid w:val="61726B83"/>
    <w:rsid w:val="617660AD"/>
    <w:rsid w:val="618D2EB5"/>
    <w:rsid w:val="619329A7"/>
    <w:rsid w:val="619A28C0"/>
    <w:rsid w:val="619E4A18"/>
    <w:rsid w:val="61A120EC"/>
    <w:rsid w:val="61B42042"/>
    <w:rsid w:val="61D01D2F"/>
    <w:rsid w:val="61F06561"/>
    <w:rsid w:val="61F60A27"/>
    <w:rsid w:val="61F61212"/>
    <w:rsid w:val="621413E8"/>
    <w:rsid w:val="621F6359"/>
    <w:rsid w:val="62345CD9"/>
    <w:rsid w:val="623F0A67"/>
    <w:rsid w:val="6260642C"/>
    <w:rsid w:val="626F3745"/>
    <w:rsid w:val="62815C3B"/>
    <w:rsid w:val="62C03B2B"/>
    <w:rsid w:val="62DF233A"/>
    <w:rsid w:val="6329590D"/>
    <w:rsid w:val="63491849"/>
    <w:rsid w:val="63501BA2"/>
    <w:rsid w:val="63614AAF"/>
    <w:rsid w:val="637E01A9"/>
    <w:rsid w:val="63823BE5"/>
    <w:rsid w:val="63883A3C"/>
    <w:rsid w:val="638B44EA"/>
    <w:rsid w:val="63953314"/>
    <w:rsid w:val="63991DFF"/>
    <w:rsid w:val="63AA3F4D"/>
    <w:rsid w:val="63AE0066"/>
    <w:rsid w:val="63C024EC"/>
    <w:rsid w:val="63C420AA"/>
    <w:rsid w:val="63DC07E4"/>
    <w:rsid w:val="63DE721A"/>
    <w:rsid w:val="63FC0E86"/>
    <w:rsid w:val="640D4C31"/>
    <w:rsid w:val="642E6305"/>
    <w:rsid w:val="645D57FE"/>
    <w:rsid w:val="646E1594"/>
    <w:rsid w:val="64817D36"/>
    <w:rsid w:val="648641E4"/>
    <w:rsid w:val="648A275A"/>
    <w:rsid w:val="648C03B9"/>
    <w:rsid w:val="64925E2C"/>
    <w:rsid w:val="649974E2"/>
    <w:rsid w:val="649F0FF9"/>
    <w:rsid w:val="64BC46F2"/>
    <w:rsid w:val="64EF37CB"/>
    <w:rsid w:val="64FC4534"/>
    <w:rsid w:val="65015CA4"/>
    <w:rsid w:val="65151085"/>
    <w:rsid w:val="651A1128"/>
    <w:rsid w:val="653A5B3C"/>
    <w:rsid w:val="65501753"/>
    <w:rsid w:val="65690F6F"/>
    <w:rsid w:val="65792973"/>
    <w:rsid w:val="658B5F43"/>
    <w:rsid w:val="658E4649"/>
    <w:rsid w:val="659D574C"/>
    <w:rsid w:val="65B3280B"/>
    <w:rsid w:val="65C12491"/>
    <w:rsid w:val="65C855BC"/>
    <w:rsid w:val="65DB692F"/>
    <w:rsid w:val="66097669"/>
    <w:rsid w:val="660A0CF4"/>
    <w:rsid w:val="66114F6E"/>
    <w:rsid w:val="66343610"/>
    <w:rsid w:val="663E316D"/>
    <w:rsid w:val="664C23E9"/>
    <w:rsid w:val="66571090"/>
    <w:rsid w:val="666B488B"/>
    <w:rsid w:val="66722285"/>
    <w:rsid w:val="66807D1C"/>
    <w:rsid w:val="6687769B"/>
    <w:rsid w:val="66E709DC"/>
    <w:rsid w:val="66EA5B3E"/>
    <w:rsid w:val="66FA5F17"/>
    <w:rsid w:val="66FC2F4B"/>
    <w:rsid w:val="66FE04A3"/>
    <w:rsid w:val="670332D4"/>
    <w:rsid w:val="671169F6"/>
    <w:rsid w:val="67277262"/>
    <w:rsid w:val="673444EB"/>
    <w:rsid w:val="6760718F"/>
    <w:rsid w:val="67765D17"/>
    <w:rsid w:val="67801FB0"/>
    <w:rsid w:val="678F707E"/>
    <w:rsid w:val="67931AC7"/>
    <w:rsid w:val="67990ACC"/>
    <w:rsid w:val="679D655A"/>
    <w:rsid w:val="67A33185"/>
    <w:rsid w:val="67A465F4"/>
    <w:rsid w:val="67BD40C3"/>
    <w:rsid w:val="67E43C87"/>
    <w:rsid w:val="67EE05BD"/>
    <w:rsid w:val="67F044D6"/>
    <w:rsid w:val="67F95103"/>
    <w:rsid w:val="67FC4657"/>
    <w:rsid w:val="68092110"/>
    <w:rsid w:val="68230E2F"/>
    <w:rsid w:val="68316825"/>
    <w:rsid w:val="6838144E"/>
    <w:rsid w:val="68430AED"/>
    <w:rsid w:val="684F397C"/>
    <w:rsid w:val="68550EB9"/>
    <w:rsid w:val="685B0188"/>
    <w:rsid w:val="685B60A7"/>
    <w:rsid w:val="687952FC"/>
    <w:rsid w:val="688A0C5B"/>
    <w:rsid w:val="688D0CBA"/>
    <w:rsid w:val="689C49E5"/>
    <w:rsid w:val="689E7C0F"/>
    <w:rsid w:val="68A0524E"/>
    <w:rsid w:val="68AA7398"/>
    <w:rsid w:val="68B14DAE"/>
    <w:rsid w:val="68BF4C3D"/>
    <w:rsid w:val="68C03437"/>
    <w:rsid w:val="68D6247F"/>
    <w:rsid w:val="68EF0FB9"/>
    <w:rsid w:val="68EF7C43"/>
    <w:rsid w:val="69304766"/>
    <w:rsid w:val="693055B6"/>
    <w:rsid w:val="694B2B30"/>
    <w:rsid w:val="69601EB7"/>
    <w:rsid w:val="69616963"/>
    <w:rsid w:val="697F0AB7"/>
    <w:rsid w:val="699C626C"/>
    <w:rsid w:val="69A212B1"/>
    <w:rsid w:val="69B049B6"/>
    <w:rsid w:val="69B61135"/>
    <w:rsid w:val="69E6482F"/>
    <w:rsid w:val="69EF4305"/>
    <w:rsid w:val="69F119F2"/>
    <w:rsid w:val="69FD34CF"/>
    <w:rsid w:val="6A0C030B"/>
    <w:rsid w:val="6A333D63"/>
    <w:rsid w:val="6A34275D"/>
    <w:rsid w:val="6A3C10D0"/>
    <w:rsid w:val="6A3C4A38"/>
    <w:rsid w:val="6A572F81"/>
    <w:rsid w:val="6A7671E2"/>
    <w:rsid w:val="6A9F1840"/>
    <w:rsid w:val="6AA043E7"/>
    <w:rsid w:val="6AAD0595"/>
    <w:rsid w:val="6ACF4D1C"/>
    <w:rsid w:val="6AF663A1"/>
    <w:rsid w:val="6B023EDC"/>
    <w:rsid w:val="6B091296"/>
    <w:rsid w:val="6B0A032C"/>
    <w:rsid w:val="6B123084"/>
    <w:rsid w:val="6B23014B"/>
    <w:rsid w:val="6B380680"/>
    <w:rsid w:val="6B3A121F"/>
    <w:rsid w:val="6B4A6D5D"/>
    <w:rsid w:val="6B673F55"/>
    <w:rsid w:val="6B7F0B25"/>
    <w:rsid w:val="6BA514FF"/>
    <w:rsid w:val="6BA72CED"/>
    <w:rsid w:val="6BF673AD"/>
    <w:rsid w:val="6BFE5589"/>
    <w:rsid w:val="6C2639F4"/>
    <w:rsid w:val="6C475A1B"/>
    <w:rsid w:val="6C663101"/>
    <w:rsid w:val="6C7F3E43"/>
    <w:rsid w:val="6C8F6D0D"/>
    <w:rsid w:val="6CAA28BE"/>
    <w:rsid w:val="6CB71844"/>
    <w:rsid w:val="6CBE72A0"/>
    <w:rsid w:val="6CD2794A"/>
    <w:rsid w:val="6CE607AD"/>
    <w:rsid w:val="6CF60C34"/>
    <w:rsid w:val="6D0A501A"/>
    <w:rsid w:val="6D1E3E9F"/>
    <w:rsid w:val="6D521B17"/>
    <w:rsid w:val="6D550853"/>
    <w:rsid w:val="6D6B7C0B"/>
    <w:rsid w:val="6D9435E0"/>
    <w:rsid w:val="6D9831E3"/>
    <w:rsid w:val="6D9D7112"/>
    <w:rsid w:val="6DC17101"/>
    <w:rsid w:val="6DC4041C"/>
    <w:rsid w:val="6DD21AAB"/>
    <w:rsid w:val="6DDD3AD6"/>
    <w:rsid w:val="6DE54AA3"/>
    <w:rsid w:val="6DE8006A"/>
    <w:rsid w:val="6DF12950"/>
    <w:rsid w:val="6E1C481E"/>
    <w:rsid w:val="6E2B5AD3"/>
    <w:rsid w:val="6E3E5609"/>
    <w:rsid w:val="6E4158DB"/>
    <w:rsid w:val="6E455460"/>
    <w:rsid w:val="6E640250"/>
    <w:rsid w:val="6E805353"/>
    <w:rsid w:val="6E8421A4"/>
    <w:rsid w:val="6ECB6EC4"/>
    <w:rsid w:val="6EDB7958"/>
    <w:rsid w:val="6EE31DFD"/>
    <w:rsid w:val="6EEA72C9"/>
    <w:rsid w:val="6EEF4F04"/>
    <w:rsid w:val="6F1D0DAB"/>
    <w:rsid w:val="6F35184E"/>
    <w:rsid w:val="6F3A4441"/>
    <w:rsid w:val="6F4559A5"/>
    <w:rsid w:val="6F47555F"/>
    <w:rsid w:val="6F4A6812"/>
    <w:rsid w:val="6F521B86"/>
    <w:rsid w:val="6F5A2F04"/>
    <w:rsid w:val="6F5F767C"/>
    <w:rsid w:val="6F605622"/>
    <w:rsid w:val="6F73660B"/>
    <w:rsid w:val="6F797F04"/>
    <w:rsid w:val="6F7B3F99"/>
    <w:rsid w:val="6F8F7B05"/>
    <w:rsid w:val="6F97D24A"/>
    <w:rsid w:val="6FBE345F"/>
    <w:rsid w:val="6FBF07F3"/>
    <w:rsid w:val="6FCC3921"/>
    <w:rsid w:val="6FD4759A"/>
    <w:rsid w:val="6FD756CE"/>
    <w:rsid w:val="6FD96F76"/>
    <w:rsid w:val="6FE3789F"/>
    <w:rsid w:val="6FEA2039"/>
    <w:rsid w:val="70310FE5"/>
    <w:rsid w:val="704B67CC"/>
    <w:rsid w:val="705308F2"/>
    <w:rsid w:val="70590C8C"/>
    <w:rsid w:val="706F39E7"/>
    <w:rsid w:val="7074225F"/>
    <w:rsid w:val="707875EC"/>
    <w:rsid w:val="70887F9B"/>
    <w:rsid w:val="70B202EE"/>
    <w:rsid w:val="71690349"/>
    <w:rsid w:val="71771DFB"/>
    <w:rsid w:val="71916C8C"/>
    <w:rsid w:val="71B03756"/>
    <w:rsid w:val="71CE695E"/>
    <w:rsid w:val="71D11EB7"/>
    <w:rsid w:val="71E909FE"/>
    <w:rsid w:val="71FA0836"/>
    <w:rsid w:val="720B720B"/>
    <w:rsid w:val="72304EE8"/>
    <w:rsid w:val="726B073D"/>
    <w:rsid w:val="7275311D"/>
    <w:rsid w:val="729E174E"/>
    <w:rsid w:val="72A2709C"/>
    <w:rsid w:val="72B703A7"/>
    <w:rsid w:val="72BB0BC2"/>
    <w:rsid w:val="72C96AE8"/>
    <w:rsid w:val="72DB77B8"/>
    <w:rsid w:val="72E121B2"/>
    <w:rsid w:val="72E27908"/>
    <w:rsid w:val="72F02BB8"/>
    <w:rsid w:val="72F02FC4"/>
    <w:rsid w:val="72F5143D"/>
    <w:rsid w:val="72FA65EF"/>
    <w:rsid w:val="730D6E68"/>
    <w:rsid w:val="73217D81"/>
    <w:rsid w:val="73264530"/>
    <w:rsid w:val="73303B48"/>
    <w:rsid w:val="73385BDA"/>
    <w:rsid w:val="7339031E"/>
    <w:rsid w:val="734C3E90"/>
    <w:rsid w:val="73726AB9"/>
    <w:rsid w:val="739758A3"/>
    <w:rsid w:val="73981ECA"/>
    <w:rsid w:val="739A5630"/>
    <w:rsid w:val="73A65D38"/>
    <w:rsid w:val="73B226AF"/>
    <w:rsid w:val="73D14512"/>
    <w:rsid w:val="73EB7E59"/>
    <w:rsid w:val="73F371FF"/>
    <w:rsid w:val="73F63F47"/>
    <w:rsid w:val="73FA724B"/>
    <w:rsid w:val="7403611C"/>
    <w:rsid w:val="740C0C8D"/>
    <w:rsid w:val="741A61C4"/>
    <w:rsid w:val="742709F4"/>
    <w:rsid w:val="742C597A"/>
    <w:rsid w:val="74597643"/>
    <w:rsid w:val="745B140C"/>
    <w:rsid w:val="745C36E8"/>
    <w:rsid w:val="747C09AD"/>
    <w:rsid w:val="749E5C4B"/>
    <w:rsid w:val="74A63393"/>
    <w:rsid w:val="74AC18B4"/>
    <w:rsid w:val="74BE59C9"/>
    <w:rsid w:val="74C04526"/>
    <w:rsid w:val="74DC0106"/>
    <w:rsid w:val="74DE4323"/>
    <w:rsid w:val="74E767C0"/>
    <w:rsid w:val="74EB6B99"/>
    <w:rsid w:val="74FD7FFF"/>
    <w:rsid w:val="75102F42"/>
    <w:rsid w:val="75506E97"/>
    <w:rsid w:val="758310C0"/>
    <w:rsid w:val="75833A6F"/>
    <w:rsid w:val="75B45947"/>
    <w:rsid w:val="75CA1DD5"/>
    <w:rsid w:val="75DA5C50"/>
    <w:rsid w:val="75E625AA"/>
    <w:rsid w:val="75ED4684"/>
    <w:rsid w:val="76197E58"/>
    <w:rsid w:val="762C76E8"/>
    <w:rsid w:val="7635023D"/>
    <w:rsid w:val="76380C15"/>
    <w:rsid w:val="76434895"/>
    <w:rsid w:val="7652586B"/>
    <w:rsid w:val="767708FB"/>
    <w:rsid w:val="76841CB5"/>
    <w:rsid w:val="7687131D"/>
    <w:rsid w:val="76915A13"/>
    <w:rsid w:val="769C3D5A"/>
    <w:rsid w:val="76B40D16"/>
    <w:rsid w:val="76E242A6"/>
    <w:rsid w:val="76EE78EC"/>
    <w:rsid w:val="771D78D8"/>
    <w:rsid w:val="771E7A62"/>
    <w:rsid w:val="772269FE"/>
    <w:rsid w:val="773B7823"/>
    <w:rsid w:val="775B6E06"/>
    <w:rsid w:val="778070AB"/>
    <w:rsid w:val="77830BE9"/>
    <w:rsid w:val="77863974"/>
    <w:rsid w:val="77874449"/>
    <w:rsid w:val="77895F9F"/>
    <w:rsid w:val="778D7494"/>
    <w:rsid w:val="779430EC"/>
    <w:rsid w:val="779F7866"/>
    <w:rsid w:val="77A31D7E"/>
    <w:rsid w:val="77B71F0C"/>
    <w:rsid w:val="77DA0F1D"/>
    <w:rsid w:val="780168E0"/>
    <w:rsid w:val="78132C2A"/>
    <w:rsid w:val="781F71B9"/>
    <w:rsid w:val="78236589"/>
    <w:rsid w:val="78265C9E"/>
    <w:rsid w:val="785452FC"/>
    <w:rsid w:val="785765ED"/>
    <w:rsid w:val="78730A90"/>
    <w:rsid w:val="78736288"/>
    <w:rsid w:val="787E25EF"/>
    <w:rsid w:val="78B53C32"/>
    <w:rsid w:val="78B74556"/>
    <w:rsid w:val="78B94D42"/>
    <w:rsid w:val="78C92406"/>
    <w:rsid w:val="78D42D87"/>
    <w:rsid w:val="78D8113B"/>
    <w:rsid w:val="78E63E40"/>
    <w:rsid w:val="7907465D"/>
    <w:rsid w:val="791F0C80"/>
    <w:rsid w:val="79233995"/>
    <w:rsid w:val="7963225D"/>
    <w:rsid w:val="79661644"/>
    <w:rsid w:val="79717315"/>
    <w:rsid w:val="797D6CD2"/>
    <w:rsid w:val="7989619F"/>
    <w:rsid w:val="7998475E"/>
    <w:rsid w:val="799D21E7"/>
    <w:rsid w:val="79AB2A00"/>
    <w:rsid w:val="7A055B7E"/>
    <w:rsid w:val="7A0A362B"/>
    <w:rsid w:val="7A355232"/>
    <w:rsid w:val="7A412543"/>
    <w:rsid w:val="7A5306B9"/>
    <w:rsid w:val="7A6A0C2D"/>
    <w:rsid w:val="7A7722CB"/>
    <w:rsid w:val="7A852C00"/>
    <w:rsid w:val="7ABA18A5"/>
    <w:rsid w:val="7AC22D80"/>
    <w:rsid w:val="7AC8491B"/>
    <w:rsid w:val="7AF44D2F"/>
    <w:rsid w:val="7AF63015"/>
    <w:rsid w:val="7B126FCB"/>
    <w:rsid w:val="7B39698D"/>
    <w:rsid w:val="7B4A7B43"/>
    <w:rsid w:val="7B675698"/>
    <w:rsid w:val="7B725665"/>
    <w:rsid w:val="7B7C514A"/>
    <w:rsid w:val="7B840A4C"/>
    <w:rsid w:val="7B856015"/>
    <w:rsid w:val="7B8C79F7"/>
    <w:rsid w:val="7B9247AF"/>
    <w:rsid w:val="7BA75446"/>
    <w:rsid w:val="7BAE4698"/>
    <w:rsid w:val="7BB3231A"/>
    <w:rsid w:val="7BC506FF"/>
    <w:rsid w:val="7BC84E88"/>
    <w:rsid w:val="7BDB714D"/>
    <w:rsid w:val="7BDB74CB"/>
    <w:rsid w:val="7BDE19B5"/>
    <w:rsid w:val="7BE24425"/>
    <w:rsid w:val="7BE60C44"/>
    <w:rsid w:val="7BF276F4"/>
    <w:rsid w:val="7C3007CA"/>
    <w:rsid w:val="7C3F5A8C"/>
    <w:rsid w:val="7C564353"/>
    <w:rsid w:val="7C792A47"/>
    <w:rsid w:val="7C793C6C"/>
    <w:rsid w:val="7C7F1DA6"/>
    <w:rsid w:val="7CB40DEB"/>
    <w:rsid w:val="7CC72856"/>
    <w:rsid w:val="7CDD2233"/>
    <w:rsid w:val="7CDF7127"/>
    <w:rsid w:val="7CE403FC"/>
    <w:rsid w:val="7D285E5F"/>
    <w:rsid w:val="7D2B39F9"/>
    <w:rsid w:val="7D524212"/>
    <w:rsid w:val="7D6922A8"/>
    <w:rsid w:val="7D861BED"/>
    <w:rsid w:val="7D88737B"/>
    <w:rsid w:val="7D8F098B"/>
    <w:rsid w:val="7D945EC6"/>
    <w:rsid w:val="7D9E1299"/>
    <w:rsid w:val="7DAD3484"/>
    <w:rsid w:val="7DCB0A1C"/>
    <w:rsid w:val="7E043E66"/>
    <w:rsid w:val="7E12043C"/>
    <w:rsid w:val="7E1370A0"/>
    <w:rsid w:val="7E2718A8"/>
    <w:rsid w:val="7E2E7A2E"/>
    <w:rsid w:val="7E3D2839"/>
    <w:rsid w:val="7E587B9F"/>
    <w:rsid w:val="7E7A0990"/>
    <w:rsid w:val="7E9035E0"/>
    <w:rsid w:val="7E9815B9"/>
    <w:rsid w:val="7E9B4B4F"/>
    <w:rsid w:val="7EC9531A"/>
    <w:rsid w:val="7EDF0AD8"/>
    <w:rsid w:val="7F1E1221"/>
    <w:rsid w:val="7F2D49CD"/>
    <w:rsid w:val="7F483017"/>
    <w:rsid w:val="7F516C12"/>
    <w:rsid w:val="7F735D14"/>
    <w:rsid w:val="7F8E5C26"/>
    <w:rsid w:val="7F97D7F2"/>
    <w:rsid w:val="7FAE52D2"/>
    <w:rsid w:val="7FB75867"/>
    <w:rsid w:val="7FBB2766"/>
    <w:rsid w:val="7FC529E5"/>
    <w:rsid w:val="7FC676CE"/>
    <w:rsid w:val="7FEE60BC"/>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78"/>
    <w:qFormat/>
    <w:uiPriority w:val="0"/>
    <w:pPr>
      <w:ind w:firstLine="480" w:firstLineChars="200"/>
    </w:pPr>
    <w:rPr>
      <w:rFonts w:ascii="仿宋_GB2312" w:eastAsia="仿宋_GB2312"/>
      <w:sz w:val="24"/>
    </w:rPr>
  </w:style>
  <w:style w:type="paragraph" w:styleId="6">
    <w:name w:val="Normal Indent"/>
    <w:basedOn w:val="1"/>
    <w:next w:val="1"/>
    <w:link w:val="61"/>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5"/>
    <w:qFormat/>
    <w:uiPriority w:val="0"/>
    <w:rPr>
      <w:b/>
      <w:bCs/>
    </w:rPr>
  </w:style>
  <w:style w:type="paragraph" w:styleId="14">
    <w:name w:val="annotation text"/>
    <w:basedOn w:val="1"/>
    <w:link w:val="72"/>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next w:val="1"/>
    <w:qFormat/>
    <w:uiPriority w:val="0"/>
    <w:pPr>
      <w:tabs>
        <w:tab w:val="left" w:pos="567"/>
      </w:tabs>
      <w:spacing w:line="360" w:lineRule="auto"/>
      <w:ind w:firstLine="420" w:firstLineChars="100"/>
    </w:pPr>
    <w:rPr>
      <w:rFonts w:ascii="微软雅黑" w:hAnsi="微软雅黑" w:eastAsia="微软雅黑" w:cs="微软雅黑"/>
    </w:rPr>
  </w:style>
  <w:style w:type="paragraph" w:styleId="17">
    <w:name w:val="Body Text"/>
    <w:basedOn w:val="1"/>
    <w:link w:val="74"/>
    <w:qFormat/>
    <w:uiPriority w:val="0"/>
    <w:pPr>
      <w:tabs>
        <w:tab w:val="left" w:pos="567"/>
      </w:tabs>
      <w:spacing w:before="120" w:line="22" w:lineRule="atLeast"/>
    </w:pPr>
    <w:rPr>
      <w:rFonts w:ascii="宋体" w:hAnsi="宋体"/>
      <w:sz w:val="24"/>
    </w:r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1"/>
    <w:qFormat/>
    <w:uiPriority w:val="0"/>
    <w:pPr>
      <w:shd w:val="clear" w:color="auto" w:fill="000080"/>
    </w:pPr>
  </w:style>
  <w:style w:type="paragraph" w:styleId="20">
    <w:name w:val="Body Text 3"/>
    <w:basedOn w:val="1"/>
    <w:link w:val="73"/>
    <w:qFormat/>
    <w:uiPriority w:val="0"/>
    <w:pPr>
      <w:spacing w:after="120"/>
    </w:pPr>
    <w:rPr>
      <w:sz w:val="16"/>
      <w:szCs w:val="16"/>
    </w:rPr>
  </w:style>
  <w:style w:type="paragraph" w:styleId="21">
    <w:name w:val="List Bullet 3"/>
    <w:basedOn w:val="1"/>
    <w:qFormat/>
    <w:uiPriority w:val="0"/>
    <w:pPr>
      <w:numPr>
        <w:ilvl w:val="0"/>
        <w:numId w:val="1"/>
      </w:numPr>
    </w:pPr>
  </w:style>
  <w:style w:type="paragraph" w:styleId="22">
    <w:name w:val="Body Text Indent"/>
    <w:basedOn w:val="1"/>
    <w:link w:val="75"/>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6"/>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7"/>
    <w:qFormat/>
    <w:uiPriority w:val="0"/>
    <w:pPr>
      <w:ind w:left="100" w:leftChars="2500"/>
    </w:pPr>
    <w:rPr>
      <w:rFonts w:ascii="仿宋_GB2312" w:hAnsi="宋体" w:eastAsia="仿宋_GB2312"/>
      <w:color w:val="000000"/>
      <w:sz w:val="24"/>
    </w:rPr>
  </w:style>
  <w:style w:type="paragraph" w:styleId="31">
    <w:name w:val="Balloon Text"/>
    <w:basedOn w:val="1"/>
    <w:link w:val="79"/>
    <w:qFormat/>
    <w:uiPriority w:val="0"/>
    <w:rPr>
      <w:sz w:val="18"/>
      <w:szCs w:val="18"/>
    </w:rPr>
  </w:style>
  <w:style w:type="paragraph" w:styleId="32">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Body Text First Indent 2"/>
    <w:basedOn w:val="22"/>
    <w:link w:val="86"/>
    <w:qFormat/>
    <w:uiPriority w:val="0"/>
    <w:pPr>
      <w:spacing w:after="120" w:line="480" w:lineRule="exact"/>
      <w:ind w:left="420" w:leftChars="200" w:firstLine="420" w:firstLineChars="200"/>
    </w:pPr>
  </w:style>
  <w:style w:type="paragraph" w:styleId="34">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toc 6"/>
    <w:basedOn w:val="1"/>
    <w:next w:val="1"/>
    <w:qFormat/>
    <w:uiPriority w:val="0"/>
    <w:pPr>
      <w:ind w:left="2100" w:leftChars="1000"/>
    </w:pPr>
  </w:style>
  <w:style w:type="paragraph" w:styleId="38">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0"/>
    <w:pPr>
      <w:tabs>
        <w:tab w:val="right" w:leader="dot" w:pos="8937"/>
      </w:tabs>
      <w:spacing w:line="312" w:lineRule="auto"/>
      <w:ind w:left="420" w:leftChars="200"/>
    </w:pPr>
  </w:style>
  <w:style w:type="paragraph" w:styleId="40">
    <w:name w:val="toc 9"/>
    <w:basedOn w:val="1"/>
    <w:next w:val="1"/>
    <w:qFormat/>
    <w:uiPriority w:val="0"/>
    <w:pPr>
      <w:ind w:left="3360" w:leftChars="1600"/>
    </w:pPr>
  </w:style>
  <w:style w:type="paragraph" w:styleId="41">
    <w:name w:val="Body Text 2"/>
    <w:basedOn w:val="1"/>
    <w:unhideWhenUsed/>
    <w:qFormat/>
    <w:uiPriority w:val="99"/>
    <w:pPr>
      <w:spacing w:after="120" w:line="480" w:lineRule="auto"/>
    </w:pPr>
    <w:rPr>
      <w:rFonts w:ascii="Calibri" w:hAnsi="Calibri"/>
      <w:sz w:val="24"/>
    </w:rPr>
  </w:style>
  <w:style w:type="paragraph" w:styleId="42">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4"/>
    <w:qFormat/>
    <w:uiPriority w:val="0"/>
    <w:pPr>
      <w:jc w:val="center"/>
      <w:outlineLvl w:val="0"/>
    </w:pPr>
    <w:rPr>
      <w:b/>
      <w:sz w:val="32"/>
      <w:szCs w:val="20"/>
    </w:rPr>
  </w:style>
  <w:style w:type="character" w:styleId="47">
    <w:name w:val="Strong"/>
    <w:qFormat/>
    <w:uiPriority w:val="0"/>
    <w:rPr>
      <w:rFonts w:ascii="Times New Roman" w:hAnsi="Times New Roman" w:eastAsia="宋体" w:cs="Times New Roman"/>
      <w:b/>
      <w:bCs/>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0"/>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0"/>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1">
    <w:name w:val="正文缩进 字符"/>
    <w:link w:val="6"/>
    <w:qFormat/>
    <w:uiPriority w:val="0"/>
    <w:rPr>
      <w:rFonts w:ascii="宋体" w:hAnsi="Times New Roman" w:eastAsia="宋体" w:cs="Times New Roman"/>
      <w:kern w:val="2"/>
      <w:sz w:val="24"/>
      <w:szCs w:val="24"/>
      <w:lang w:val="en-US" w:eastAsia="zh-CN" w:bidi="ar-SA"/>
    </w:rPr>
  </w:style>
  <w:style w:type="character" w:customStyle="1" w:styleId="62">
    <w:name w:val="标题 1 字符"/>
    <w:link w:val="3"/>
    <w:qFormat/>
    <w:uiPriority w:val="0"/>
    <w:rPr>
      <w:rFonts w:ascii="宋体" w:hAnsi="Times New Roman" w:eastAsia="宋体" w:cs="Times New Roman"/>
      <w:b/>
      <w:kern w:val="44"/>
      <w:sz w:val="32"/>
    </w:rPr>
  </w:style>
  <w:style w:type="character" w:customStyle="1" w:styleId="63">
    <w:name w:val="标题 2 字符"/>
    <w:link w:val="4"/>
    <w:qFormat/>
    <w:uiPriority w:val="0"/>
    <w:rPr>
      <w:rFonts w:ascii="Arial" w:hAnsi="Arial" w:eastAsia="黑体" w:cs="Times New Roman"/>
      <w:b/>
      <w:sz w:val="30"/>
      <w:lang w:val="en-US" w:eastAsia="zh-CN" w:bidi="ar-SA"/>
    </w:rPr>
  </w:style>
  <w:style w:type="character" w:customStyle="1" w:styleId="64">
    <w:name w:val="标题 3 字符"/>
    <w:link w:val="5"/>
    <w:qFormat/>
    <w:uiPriority w:val="0"/>
    <w:rPr>
      <w:rFonts w:ascii="宋体" w:hAnsi="Times New Roman" w:eastAsia="宋体" w:cs="Times New Roman"/>
      <w:b/>
      <w:sz w:val="24"/>
      <w:u w:val="single"/>
      <w:lang w:val="en-US" w:eastAsia="zh-CN" w:bidi="ar-SA"/>
    </w:rPr>
  </w:style>
  <w:style w:type="character" w:customStyle="1" w:styleId="65">
    <w:name w:val="标题 4 字符"/>
    <w:link w:val="7"/>
    <w:qFormat/>
    <w:uiPriority w:val="0"/>
    <w:rPr>
      <w:rFonts w:ascii="Arial" w:hAnsi="Arial" w:eastAsia="黑体" w:cs="Times New Roman"/>
      <w:b/>
      <w:sz w:val="28"/>
    </w:rPr>
  </w:style>
  <w:style w:type="character" w:customStyle="1" w:styleId="66">
    <w:name w:val="标题 5 字符"/>
    <w:link w:val="8"/>
    <w:qFormat/>
    <w:uiPriority w:val="0"/>
    <w:rPr>
      <w:rFonts w:ascii="Times New Roman" w:hAnsi="Times New Roman" w:eastAsia="宋体" w:cs="Times New Roman"/>
      <w:b/>
      <w:sz w:val="28"/>
    </w:rPr>
  </w:style>
  <w:style w:type="character" w:customStyle="1" w:styleId="67">
    <w:name w:val="标题 6 字符"/>
    <w:link w:val="9"/>
    <w:qFormat/>
    <w:uiPriority w:val="0"/>
    <w:rPr>
      <w:rFonts w:ascii="Arial" w:hAnsi="Arial" w:eastAsia="黑体" w:cs="Times New Roman"/>
      <w:b/>
      <w:sz w:val="24"/>
    </w:rPr>
  </w:style>
  <w:style w:type="character" w:customStyle="1" w:styleId="68">
    <w:name w:val="标题 7 字符"/>
    <w:link w:val="10"/>
    <w:qFormat/>
    <w:uiPriority w:val="0"/>
    <w:rPr>
      <w:rFonts w:ascii="Times New Roman" w:hAnsi="Times New Roman" w:eastAsia="宋体" w:cs="Times New Roman"/>
      <w:b/>
      <w:sz w:val="24"/>
    </w:rPr>
  </w:style>
  <w:style w:type="character" w:customStyle="1" w:styleId="69">
    <w:name w:val="标题 8 字符"/>
    <w:link w:val="11"/>
    <w:qFormat/>
    <w:uiPriority w:val="0"/>
    <w:rPr>
      <w:rFonts w:ascii="Arial" w:hAnsi="Arial" w:eastAsia="黑体" w:cs="Times New Roman"/>
      <w:sz w:val="24"/>
    </w:rPr>
  </w:style>
  <w:style w:type="character" w:customStyle="1" w:styleId="70">
    <w:name w:val="标题 9 字符"/>
    <w:link w:val="12"/>
    <w:qFormat/>
    <w:uiPriority w:val="0"/>
    <w:rPr>
      <w:rFonts w:ascii="Arial" w:hAnsi="Arial" w:eastAsia="黑体" w:cs="Times New Roman"/>
      <w:sz w:val="21"/>
    </w:rPr>
  </w:style>
  <w:style w:type="character" w:customStyle="1" w:styleId="71">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2">
    <w:name w:val="批注文字 字符1"/>
    <w:link w:val="14"/>
    <w:qFormat/>
    <w:uiPriority w:val="0"/>
    <w:rPr>
      <w:rFonts w:ascii="Times New Roman" w:hAnsi="Times New Roman" w:eastAsia="宋体" w:cs="Times New Roman"/>
      <w:kern w:val="2"/>
      <w:sz w:val="21"/>
      <w:szCs w:val="24"/>
    </w:rPr>
  </w:style>
  <w:style w:type="character" w:customStyle="1" w:styleId="73">
    <w:name w:val="正文文本 3 字符"/>
    <w:link w:val="20"/>
    <w:qFormat/>
    <w:uiPriority w:val="0"/>
    <w:rPr>
      <w:rFonts w:ascii="Times New Roman" w:hAnsi="Times New Roman" w:eastAsia="宋体" w:cs="Times New Roman"/>
      <w:kern w:val="2"/>
      <w:sz w:val="16"/>
      <w:szCs w:val="16"/>
    </w:rPr>
  </w:style>
  <w:style w:type="character" w:customStyle="1" w:styleId="74">
    <w:name w:val="正文文本 字符"/>
    <w:link w:val="17"/>
    <w:qFormat/>
    <w:uiPriority w:val="0"/>
    <w:rPr>
      <w:rFonts w:ascii="宋体" w:hAnsi="宋体" w:eastAsia="宋体" w:cs="Times New Roman"/>
      <w:kern w:val="2"/>
      <w:sz w:val="24"/>
      <w:szCs w:val="24"/>
    </w:rPr>
  </w:style>
  <w:style w:type="character" w:customStyle="1" w:styleId="75">
    <w:name w:val="正文文本缩进 字符"/>
    <w:link w:val="22"/>
    <w:qFormat/>
    <w:uiPriority w:val="0"/>
    <w:rPr>
      <w:rFonts w:ascii="Times New Roman" w:hAnsi="Times New Roman" w:eastAsia="宋体" w:cs="Times New Roman"/>
      <w:kern w:val="2"/>
      <w:sz w:val="24"/>
      <w:szCs w:val="24"/>
      <w:lang w:val="en-US" w:eastAsia="zh-CN" w:bidi="ar-SA"/>
    </w:rPr>
  </w:style>
  <w:style w:type="character" w:customStyle="1" w:styleId="76">
    <w:name w:val="纯文本 字符2"/>
    <w:link w:val="28"/>
    <w:qFormat/>
    <w:uiPriority w:val="0"/>
    <w:rPr>
      <w:rFonts w:hint="eastAsia" w:ascii="宋体" w:hAnsi="Courier New" w:eastAsia="宋体" w:cs="宋体"/>
      <w:kern w:val="2"/>
      <w:sz w:val="21"/>
    </w:rPr>
  </w:style>
  <w:style w:type="character" w:customStyle="1" w:styleId="77">
    <w:name w:val="日期 字符"/>
    <w:link w:val="30"/>
    <w:qFormat/>
    <w:uiPriority w:val="0"/>
    <w:rPr>
      <w:rFonts w:ascii="仿宋_GB2312" w:hAnsi="宋体" w:eastAsia="仿宋_GB2312" w:cs="Times New Roman"/>
      <w:color w:val="000000"/>
      <w:kern w:val="2"/>
      <w:sz w:val="24"/>
      <w:szCs w:val="24"/>
    </w:rPr>
  </w:style>
  <w:style w:type="character" w:customStyle="1" w:styleId="78">
    <w:name w:val="正文文本缩进 2 字符"/>
    <w:link w:val="2"/>
    <w:qFormat/>
    <w:uiPriority w:val="0"/>
    <w:rPr>
      <w:rFonts w:ascii="仿宋_GB2312" w:hAnsi="Times New Roman" w:eastAsia="仿宋_GB2312" w:cs="Times New Roman"/>
      <w:kern w:val="2"/>
      <w:sz w:val="24"/>
      <w:szCs w:val="24"/>
    </w:rPr>
  </w:style>
  <w:style w:type="character" w:customStyle="1" w:styleId="79">
    <w:name w:val="批注框文本 字符"/>
    <w:link w:val="31"/>
    <w:qFormat/>
    <w:uiPriority w:val="0"/>
    <w:rPr>
      <w:rFonts w:ascii="Times New Roman" w:hAnsi="Times New Roman" w:eastAsia="宋体" w:cs="Times New Roman"/>
      <w:kern w:val="2"/>
      <w:sz w:val="18"/>
      <w:szCs w:val="18"/>
    </w:rPr>
  </w:style>
  <w:style w:type="character" w:customStyle="1" w:styleId="80">
    <w:name w:val="页脚 字符"/>
    <w:link w:val="32"/>
    <w:qFormat/>
    <w:uiPriority w:val="0"/>
    <w:rPr>
      <w:rFonts w:ascii="宋体" w:hAnsi="Times New Roman" w:eastAsia="宋体" w:cs="Times New Roman"/>
      <w:sz w:val="18"/>
      <w:lang w:val="en-US" w:eastAsia="zh-CN" w:bidi="ar-SA"/>
    </w:rPr>
  </w:style>
  <w:style w:type="character" w:customStyle="1" w:styleId="81">
    <w:name w:val="页眉 字符"/>
    <w:link w:val="34"/>
    <w:qFormat/>
    <w:uiPriority w:val="0"/>
    <w:rPr>
      <w:rFonts w:ascii="Times New Roman" w:hAnsi="Times New Roman" w:eastAsia="宋体" w:cs="Times New Roman"/>
      <w:kern w:val="2"/>
      <w:sz w:val="18"/>
      <w:szCs w:val="18"/>
      <w:lang w:val="en-US" w:eastAsia="zh-CN" w:bidi="ar-SA"/>
    </w:rPr>
  </w:style>
  <w:style w:type="character" w:customStyle="1" w:styleId="82">
    <w:name w:val="正文文本缩进 3 字符"/>
    <w:link w:val="38"/>
    <w:qFormat/>
    <w:uiPriority w:val="0"/>
    <w:rPr>
      <w:rFonts w:ascii="宋体" w:hAnsi="Times New Roman" w:eastAsia="宋体" w:cs="Times New Roman"/>
      <w:sz w:val="24"/>
    </w:rPr>
  </w:style>
  <w:style w:type="character" w:customStyle="1" w:styleId="83">
    <w:name w:val="HTML 预设格式 字符"/>
    <w:link w:val="42"/>
    <w:qFormat/>
    <w:uiPriority w:val="0"/>
    <w:rPr>
      <w:rFonts w:ascii="宋体" w:hAnsi="宋体" w:eastAsia="宋体" w:cs="宋体"/>
      <w:sz w:val="24"/>
      <w:szCs w:val="24"/>
    </w:rPr>
  </w:style>
  <w:style w:type="character" w:customStyle="1" w:styleId="84">
    <w:name w:val="标题 字符"/>
    <w:link w:val="45"/>
    <w:qFormat/>
    <w:uiPriority w:val="0"/>
    <w:rPr>
      <w:rFonts w:ascii="Times New Roman" w:hAnsi="Times New Roman" w:eastAsia="宋体" w:cs="Times New Roman"/>
      <w:b/>
      <w:kern w:val="2"/>
      <w:sz w:val="32"/>
    </w:rPr>
  </w:style>
  <w:style w:type="character" w:customStyle="1" w:styleId="85">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6">
    <w:name w:val="正文文本首行缩进 2 字符"/>
    <w:link w:val="33"/>
    <w:qFormat/>
    <w:uiPriority w:val="0"/>
    <w:rPr>
      <w:rFonts w:ascii="Times New Roman" w:hAnsi="Times New Roman" w:eastAsia="宋体" w:cs="Times New Roman"/>
      <w:kern w:val="2"/>
      <w:sz w:val="24"/>
      <w:szCs w:val="24"/>
      <w:lang w:val="en-US" w:eastAsia="zh-CN" w:bidi="ar-SA"/>
    </w:rPr>
  </w:style>
  <w:style w:type="character" w:customStyle="1" w:styleId="87">
    <w:name w:val="普通文字1 Char1"/>
    <w:qFormat/>
    <w:uiPriority w:val="0"/>
    <w:rPr>
      <w:rFonts w:ascii="宋体" w:hAnsi="Courier New" w:eastAsia="宋体" w:cs="Times New Roman"/>
      <w:kern w:val="2"/>
      <w:sz w:val="21"/>
      <w:lang w:val="en-US" w:eastAsia="zh-CN" w:bidi="ar-SA"/>
    </w:rPr>
  </w:style>
  <w:style w:type="character" w:customStyle="1" w:styleId="88">
    <w:name w:val="正文缩进 Char Char"/>
    <w:link w:val="89"/>
    <w:qFormat/>
    <w:uiPriority w:val="0"/>
    <w:rPr>
      <w:rFonts w:ascii="宋体" w:hAnsi="Times New Roman" w:eastAsia="宋体" w:cs="Times New Roman"/>
      <w:snapToGrid w:val="0"/>
      <w:color w:val="000000"/>
      <w:kern w:val="28"/>
      <w:sz w:val="28"/>
      <w:lang w:bidi="ar-SA"/>
    </w:rPr>
  </w:style>
  <w:style w:type="paragraph" w:customStyle="1" w:styleId="89">
    <w:name w:val="正文缩进1"/>
    <w:basedOn w:val="1"/>
    <w:link w:val="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0">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1">
    <w:name w:val="title4"/>
    <w:qFormat/>
    <w:uiPriority w:val="0"/>
    <w:rPr>
      <w:rFonts w:ascii="Times New Roman" w:hAnsi="Times New Roman" w:eastAsia="宋体" w:cs="Times New Roman"/>
      <w:b/>
      <w:bCs/>
      <w:color w:val="1D87B3"/>
      <w:sz w:val="15"/>
      <w:szCs w:val="15"/>
    </w:rPr>
  </w:style>
  <w:style w:type="character" w:customStyle="1" w:styleId="92">
    <w:name w:val="标题 3 Char"/>
    <w:qFormat/>
    <w:uiPriority w:val="0"/>
    <w:rPr>
      <w:rFonts w:ascii="宋体" w:hAnsi="Times New Roman" w:eastAsia="宋体" w:cs="Times New Roman"/>
      <w:b/>
      <w:sz w:val="24"/>
      <w:u w:val="single"/>
      <w:lang w:val="en-US" w:eastAsia="zh-CN" w:bidi="ar-SA"/>
    </w:rPr>
  </w:style>
  <w:style w:type="character" w:customStyle="1" w:styleId="93">
    <w:name w:val="标题 Char"/>
    <w:qFormat/>
    <w:uiPriority w:val="0"/>
    <w:rPr>
      <w:rFonts w:ascii="Times New Roman" w:hAnsi="Times New Roman" w:eastAsia="宋体" w:cs="Times New Roman"/>
      <w:b/>
      <w:kern w:val="2"/>
      <w:sz w:val="32"/>
    </w:rPr>
  </w:style>
  <w:style w:type="character" w:customStyle="1" w:styleId="94">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5">
    <w:name w:val="段1 Char"/>
    <w:qFormat/>
    <w:uiPriority w:val="0"/>
    <w:rPr>
      <w:rFonts w:ascii="宋体" w:hAnsi="Times New Roman" w:eastAsia="宋体" w:cs="Times New Roman"/>
      <w:sz w:val="24"/>
      <w:lang w:val="en-US" w:eastAsia="zh-CN" w:bidi="ar-SA"/>
    </w:rPr>
  </w:style>
  <w:style w:type="character" w:customStyle="1" w:styleId="96">
    <w:name w:val="正文大标题 Char"/>
    <w:link w:val="97"/>
    <w:qFormat/>
    <w:uiPriority w:val="0"/>
    <w:rPr>
      <w:rFonts w:ascii="宋体" w:hAnsi="宋体" w:eastAsia="宋体" w:cs="Times New Roman"/>
      <w:b/>
      <w:color w:val="000000"/>
      <w:kern w:val="2"/>
      <w:sz w:val="28"/>
      <w:szCs w:val="21"/>
    </w:rPr>
  </w:style>
  <w:style w:type="paragraph" w:customStyle="1" w:styleId="97">
    <w:name w:val="正文大标题"/>
    <w:basedOn w:val="98"/>
    <w:next w:val="6"/>
    <w:link w:val="96"/>
    <w:qFormat/>
    <w:uiPriority w:val="0"/>
    <w:pPr>
      <w:jc w:val="center"/>
    </w:pPr>
    <w:rPr>
      <w:i w:val="0"/>
      <w:color w:val="000000"/>
      <w:sz w:val="28"/>
      <w:szCs w:val="21"/>
    </w:rPr>
  </w:style>
  <w:style w:type="paragraph" w:customStyle="1" w:styleId="98">
    <w:name w:val="正文小标题"/>
    <w:basedOn w:val="1"/>
    <w:next w:val="6"/>
    <w:link w:val="9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9">
    <w:name w:val="正文小标题 Char"/>
    <w:link w:val="98"/>
    <w:qFormat/>
    <w:uiPriority w:val="0"/>
    <w:rPr>
      <w:rFonts w:ascii="宋体" w:hAnsi="宋体" w:eastAsia="宋体" w:cs="Times New Roman"/>
      <w:b/>
      <w:i/>
      <w:color w:val="FF0000"/>
      <w:kern w:val="2"/>
      <w:sz w:val="24"/>
    </w:rPr>
  </w:style>
  <w:style w:type="character" w:customStyle="1" w:styleId="100">
    <w:name w:val="c21"/>
    <w:qFormat/>
    <w:uiPriority w:val="0"/>
    <w:rPr>
      <w:rFonts w:hint="default" w:ascii="ˎ̥" w:hAnsi="ˎ̥" w:eastAsia="宋体" w:cs="Times New Roman"/>
      <w:color w:val="000000"/>
      <w:sz w:val="20"/>
      <w:szCs w:val="20"/>
      <w:u w:val="none"/>
    </w:rPr>
  </w:style>
  <w:style w:type="character" w:customStyle="1" w:styleId="101">
    <w:name w:val="标题 2 Char Char"/>
    <w:qFormat/>
    <w:uiPriority w:val="0"/>
    <w:rPr>
      <w:rFonts w:ascii="Arial" w:hAnsi="Arial" w:eastAsia="黑体" w:cs="Times New Roman"/>
      <w:b/>
      <w:bCs/>
      <w:kern w:val="2"/>
      <w:sz w:val="32"/>
      <w:szCs w:val="32"/>
      <w:lang w:val="en-US" w:eastAsia="zh-CN" w:bidi="ar-SA"/>
    </w:rPr>
  </w:style>
  <w:style w:type="character" w:customStyle="1" w:styleId="102">
    <w:name w:val="black1"/>
    <w:qFormat/>
    <w:uiPriority w:val="0"/>
    <w:rPr>
      <w:rFonts w:ascii="Times New Roman" w:hAnsi="Times New Roman" w:eastAsia="宋体" w:cs="Times New Roman"/>
      <w:color w:val="000000"/>
    </w:rPr>
  </w:style>
  <w:style w:type="character" w:customStyle="1" w:styleId="103">
    <w:name w:val="列表段落 字符"/>
    <w:link w:val="104"/>
    <w:qFormat/>
    <w:uiPriority w:val="0"/>
    <w:rPr>
      <w:rFonts w:ascii="Calibri" w:hAnsi="Calibri" w:eastAsia="宋体" w:cs="Times New Roman"/>
      <w:kern w:val="2"/>
      <w:sz w:val="21"/>
      <w:szCs w:val="22"/>
      <w:lang w:val="en-US" w:eastAsia="zh-CN" w:bidi="ar-SA"/>
    </w:rPr>
  </w:style>
  <w:style w:type="paragraph" w:customStyle="1" w:styleId="104">
    <w:name w:val="List Paragraph"/>
    <w:basedOn w:val="1"/>
    <w:link w:val="103"/>
    <w:qFormat/>
    <w:uiPriority w:val="0"/>
    <w:pPr>
      <w:ind w:firstLine="420" w:firstLineChars="200"/>
    </w:pPr>
    <w:rPr>
      <w:rFonts w:ascii="Calibri" w:hAnsi="Calibri"/>
      <w:szCs w:val="22"/>
    </w:rPr>
  </w:style>
  <w:style w:type="character" w:customStyle="1" w:styleId="105">
    <w:name w:val="bjh-p"/>
    <w:qFormat/>
    <w:uiPriority w:val="0"/>
    <w:rPr>
      <w:rFonts w:ascii="Times New Roman" w:hAnsi="Times New Roman" w:eastAsia="宋体" w:cs="Times New Roman"/>
    </w:rPr>
  </w:style>
  <w:style w:type="character" w:customStyle="1" w:styleId="106">
    <w:name w:val="正文重点 Char"/>
    <w:link w:val="107"/>
    <w:qFormat/>
    <w:uiPriority w:val="0"/>
    <w:rPr>
      <w:rFonts w:ascii="Times New Roman" w:hAnsi="Times New Roman" w:eastAsia="宋体" w:cs="Times New Roman"/>
      <w:b/>
      <w:sz w:val="24"/>
    </w:rPr>
  </w:style>
  <w:style w:type="paragraph" w:customStyle="1" w:styleId="107">
    <w:name w:val="正文重点"/>
    <w:basedOn w:val="1"/>
    <w:link w:val="106"/>
    <w:qFormat/>
    <w:uiPriority w:val="0"/>
    <w:pPr>
      <w:adjustRightInd w:val="0"/>
      <w:spacing w:line="360" w:lineRule="auto"/>
      <w:ind w:firstLine="482" w:firstLineChars="200"/>
      <w:jc w:val="left"/>
      <w:textAlignment w:val="baseline"/>
    </w:pPr>
    <w:rPr>
      <w:b/>
      <w:kern w:val="0"/>
      <w:sz w:val="24"/>
      <w:szCs w:val="20"/>
    </w:rPr>
  </w:style>
  <w:style w:type="character" w:customStyle="1" w:styleId="108">
    <w:name w:val="chanpin1"/>
    <w:qFormat/>
    <w:uiPriority w:val="0"/>
    <w:rPr>
      <w:rFonts w:hint="default" w:ascii="ˎ̥" w:hAnsi="ˎ̥" w:eastAsia="宋体" w:cs="Times New Roman"/>
      <w:color w:val="000000"/>
      <w:sz w:val="20"/>
      <w:szCs w:val="20"/>
      <w:u w:val="none"/>
    </w:rPr>
  </w:style>
  <w:style w:type="character" w:customStyle="1" w:styleId="109">
    <w:name w:val="纯文本 字符"/>
    <w:qFormat/>
    <w:uiPriority w:val="0"/>
    <w:rPr>
      <w:rFonts w:ascii="宋体" w:hAnsi="Courier New" w:eastAsia="宋体" w:cs="Times New Roman"/>
      <w:kern w:val="2"/>
      <w:sz w:val="21"/>
      <w:szCs w:val="21"/>
      <w:lang w:val="en-US" w:eastAsia="zh-CN" w:bidi="ar-SA"/>
    </w:rPr>
  </w:style>
  <w:style w:type="character" w:customStyle="1" w:styleId="110">
    <w:name w:val="列出段落 Char"/>
    <w:qFormat/>
    <w:uiPriority w:val="0"/>
    <w:rPr>
      <w:rFonts w:ascii="Calibri" w:hAnsi="Calibri" w:eastAsia="宋体" w:cs="Times New Roman"/>
      <w:kern w:val="2"/>
      <w:sz w:val="21"/>
      <w:szCs w:val="22"/>
      <w:lang w:val="en-US" w:eastAsia="zh-CN" w:bidi="ar-SA"/>
    </w:rPr>
  </w:style>
  <w:style w:type="character" w:customStyle="1" w:styleId="111">
    <w:name w:val="纯文本 字符1"/>
    <w:qFormat/>
    <w:uiPriority w:val="0"/>
    <w:rPr>
      <w:rFonts w:ascii="宋体" w:hAnsi="Courier New" w:eastAsia="宋体" w:cs="Times New Roman"/>
    </w:rPr>
  </w:style>
  <w:style w:type="character" w:customStyle="1" w:styleId="112">
    <w:name w:val="页眉 Char"/>
    <w:qFormat/>
    <w:uiPriority w:val="0"/>
    <w:rPr>
      <w:rFonts w:ascii="Times New Roman" w:hAnsi="Times New Roman" w:eastAsia="宋体" w:cs="Times New Roman"/>
      <w:kern w:val="2"/>
      <w:sz w:val="18"/>
      <w:szCs w:val="18"/>
      <w:lang w:val="en-US" w:eastAsia="zh-CN" w:bidi="ar-SA"/>
    </w:rPr>
  </w:style>
  <w:style w:type="character" w:customStyle="1" w:styleId="113">
    <w:name w:val="street-address"/>
    <w:qFormat/>
    <w:uiPriority w:val="0"/>
    <w:rPr>
      <w:rFonts w:ascii="Times New Roman" w:hAnsi="Times New Roman" w:eastAsia="宋体" w:cs="Times New Roman"/>
    </w:rPr>
  </w:style>
  <w:style w:type="character" w:customStyle="1" w:styleId="114">
    <w:name w:val="Char Char111"/>
    <w:qFormat/>
    <w:uiPriority w:val="0"/>
    <w:rPr>
      <w:rFonts w:ascii="宋体" w:hAnsi="Times New Roman" w:eastAsia="宋体" w:cs="Times New Roman"/>
      <w:b/>
      <w:sz w:val="24"/>
      <w:u w:val="single"/>
      <w:lang w:val="en-US" w:eastAsia="zh-CN" w:bidi="ar-SA"/>
    </w:rPr>
  </w:style>
  <w:style w:type="character" w:customStyle="1" w:styleId="115">
    <w:name w:val="chanpin拷贝"/>
    <w:qFormat/>
    <w:uiPriority w:val="0"/>
    <w:rPr>
      <w:rFonts w:ascii="Times New Roman" w:hAnsi="Times New Roman" w:eastAsia="宋体" w:cs="Times New Roman"/>
    </w:rPr>
  </w:style>
  <w:style w:type="character" w:customStyle="1" w:styleId="116">
    <w:name w:val="正文缩进 Char"/>
    <w:qFormat/>
    <w:uiPriority w:val="0"/>
    <w:rPr>
      <w:rFonts w:ascii="宋体" w:hAnsi="Times New Roman" w:eastAsia="宋体" w:cs="Times New Roman"/>
      <w:kern w:val="2"/>
      <w:sz w:val="24"/>
      <w:szCs w:val="24"/>
      <w:lang w:val="en-US" w:eastAsia="zh-CN" w:bidi="ar-SA"/>
    </w:rPr>
  </w:style>
  <w:style w:type="character" w:customStyle="1" w:styleId="117">
    <w:name w:val="纯文本 Char1"/>
    <w:qFormat/>
    <w:uiPriority w:val="0"/>
    <w:rPr>
      <w:rFonts w:ascii="宋体" w:hAnsi="Courier New" w:eastAsia="宋体" w:cs="Times New Roman"/>
      <w:kern w:val="2"/>
      <w:sz w:val="21"/>
      <w:lang w:val="en-US" w:eastAsia="zh-CN" w:bidi="ar-SA"/>
    </w:rPr>
  </w:style>
  <w:style w:type="character" w:customStyle="1" w:styleId="118">
    <w:name w:val="批注文字 字符"/>
    <w:qFormat/>
    <w:uiPriority w:val="0"/>
    <w:rPr>
      <w:rFonts w:ascii="Times New Roman" w:hAnsi="Times New Roman" w:eastAsia="宋体" w:cs="Times New Roman"/>
      <w:sz w:val="24"/>
      <w:lang w:val="en-US" w:eastAsia="zh-CN" w:bidi="ar-SA"/>
    </w:rPr>
  </w:style>
  <w:style w:type="character" w:customStyle="1" w:styleId="119">
    <w:name w:val="页脚 Char"/>
    <w:qFormat/>
    <w:uiPriority w:val="0"/>
    <w:rPr>
      <w:rFonts w:ascii="宋体" w:hAnsi="Times New Roman" w:eastAsia="宋体" w:cs="Times New Roman"/>
      <w:sz w:val="18"/>
      <w:lang w:val="en-US" w:eastAsia="zh-CN" w:bidi="ar-SA"/>
    </w:rPr>
  </w:style>
  <w:style w:type="character" w:customStyle="1" w:styleId="120">
    <w:name w:val="apple-style-span"/>
    <w:qFormat/>
    <w:uiPriority w:val="0"/>
    <w:rPr>
      <w:rFonts w:ascii="Times New Roman" w:hAnsi="Times New Roman" w:eastAsia="宋体" w:cs="Times New Roman"/>
    </w:rPr>
  </w:style>
  <w:style w:type="character" w:customStyle="1" w:styleId="121">
    <w:name w:val="标题 2 Char"/>
    <w:qFormat/>
    <w:uiPriority w:val="0"/>
    <w:rPr>
      <w:rFonts w:ascii="Arial" w:hAnsi="Arial" w:eastAsia="黑体" w:cs="Times New Roman"/>
      <w:b/>
      <w:sz w:val="30"/>
      <w:lang w:val="en-US" w:eastAsia="zh-CN" w:bidi="ar-SA"/>
    </w:rPr>
  </w:style>
  <w:style w:type="character" w:customStyle="1" w:styleId="122">
    <w:name w:val="正文表格 Char"/>
    <w:link w:val="123"/>
    <w:qFormat/>
    <w:uiPriority w:val="0"/>
    <w:rPr>
      <w:rFonts w:ascii="宋体" w:hAnsi="宋体" w:eastAsia="宋体" w:cs="Times New Roman"/>
      <w:color w:val="000000"/>
      <w:kern w:val="2"/>
      <w:sz w:val="21"/>
      <w:szCs w:val="21"/>
    </w:rPr>
  </w:style>
  <w:style w:type="paragraph" w:customStyle="1" w:styleId="123">
    <w:name w:val="正文表格"/>
    <w:basedOn w:val="1"/>
    <w:link w:val="122"/>
    <w:qFormat/>
    <w:uiPriority w:val="0"/>
    <w:pPr>
      <w:adjustRightInd w:val="0"/>
      <w:snapToGrid w:val="0"/>
      <w:jc w:val="left"/>
    </w:pPr>
    <w:rPr>
      <w:rFonts w:ascii="宋体" w:hAnsi="宋体"/>
      <w:color w:val="000000"/>
      <w:szCs w:val="21"/>
    </w:rPr>
  </w:style>
  <w:style w:type="character" w:customStyle="1" w:styleId="124">
    <w:name w:val="locality"/>
    <w:qFormat/>
    <w:uiPriority w:val="0"/>
    <w:rPr>
      <w:rFonts w:ascii="Times New Roman" w:hAnsi="Times New Roman" w:eastAsia="宋体" w:cs="Times New Roman"/>
    </w:rPr>
  </w:style>
  <w:style w:type="character" w:customStyle="1" w:styleId="125">
    <w:name w:val="注释 Char"/>
    <w:link w:val="126"/>
    <w:qFormat/>
    <w:uiPriority w:val="0"/>
    <w:rPr>
      <w:rFonts w:ascii="宋体" w:hAnsi="宋体" w:eastAsia="宋体" w:cs="Times New Roman"/>
      <w:kern w:val="2"/>
      <w:sz w:val="21"/>
      <w:szCs w:val="21"/>
    </w:rPr>
  </w:style>
  <w:style w:type="paragraph" w:customStyle="1" w:styleId="126">
    <w:name w:val="注释"/>
    <w:basedOn w:val="1"/>
    <w:link w:val="125"/>
    <w:qFormat/>
    <w:uiPriority w:val="0"/>
    <w:pPr>
      <w:adjustRightInd w:val="0"/>
      <w:snapToGrid w:val="0"/>
      <w:ind w:left="420" w:hanging="420" w:hangingChars="200"/>
      <w:jc w:val="left"/>
    </w:pPr>
    <w:rPr>
      <w:rFonts w:ascii="宋体" w:hAnsi="宋体"/>
      <w:szCs w:val="21"/>
    </w:rPr>
  </w:style>
  <w:style w:type="character" w:customStyle="1" w:styleId="127">
    <w:name w:val="批注文字 Char"/>
    <w:qFormat/>
    <w:uiPriority w:val="0"/>
    <w:rPr>
      <w:rFonts w:ascii="Times New Roman" w:hAnsi="Times New Roman" w:eastAsia="宋体" w:cs="Times New Roman"/>
      <w:kern w:val="2"/>
      <w:sz w:val="21"/>
      <w:szCs w:val="24"/>
    </w:rPr>
  </w:style>
  <w:style w:type="character" w:customStyle="1" w:styleId="128">
    <w:name w:val="txt"/>
    <w:qFormat/>
    <w:uiPriority w:val="0"/>
    <w:rPr>
      <w:rFonts w:ascii="Times New Roman" w:hAnsi="Times New Roman" w:eastAsia="宋体" w:cs="Times New Roman"/>
    </w:rPr>
  </w:style>
  <w:style w:type="character" w:customStyle="1" w:styleId="129">
    <w:name w:val="中等深浅网格 1 - 强调文字颜色 2 Char"/>
    <w:link w:val="130"/>
    <w:qFormat/>
    <w:uiPriority w:val="0"/>
    <w:rPr>
      <w:kern w:val="2"/>
      <w:sz w:val="21"/>
      <w:szCs w:val="24"/>
      <w:lang w:val="zh-CN" w:eastAsia="zh-CN" w:bidi="ar-SA"/>
    </w:rPr>
  </w:style>
  <w:style w:type="paragraph" w:customStyle="1" w:styleId="130">
    <w:name w:val="1"/>
    <w:link w:val="129"/>
    <w:qFormat/>
    <w:uiPriority w:val="0"/>
    <w:rPr>
      <w:rFonts w:ascii="Times New Roman" w:hAnsi="Times New Roman" w:eastAsia="宋体" w:cs="Times New Roman"/>
      <w:kern w:val="2"/>
      <w:sz w:val="21"/>
      <w:szCs w:val="24"/>
      <w:lang w:val="zh-CN" w:eastAsia="zh-CN" w:bidi="ar-SA"/>
    </w:rPr>
  </w:style>
  <w:style w:type="character" w:customStyle="1" w:styleId="131">
    <w:name w:val="正文文本缩进 Char1"/>
    <w:link w:val="132"/>
    <w:qFormat/>
    <w:uiPriority w:val="0"/>
    <w:rPr>
      <w:rFonts w:ascii="宋体" w:hAnsi="宋体" w:eastAsia="宋体" w:cs="Times New Roman"/>
      <w:sz w:val="24"/>
      <w:szCs w:val="24"/>
      <w:lang w:bidi="ar-SA"/>
    </w:rPr>
  </w:style>
  <w:style w:type="paragraph" w:customStyle="1" w:styleId="132">
    <w:name w:val="正文文本缩进1"/>
    <w:basedOn w:val="1"/>
    <w:link w:val="131"/>
    <w:qFormat/>
    <w:uiPriority w:val="0"/>
    <w:pPr>
      <w:spacing w:line="480" w:lineRule="exact"/>
      <w:ind w:firstLine="480" w:firstLineChars="200"/>
    </w:pPr>
    <w:rPr>
      <w:rFonts w:ascii="宋体" w:hAnsi="宋体"/>
      <w:kern w:val="0"/>
      <w:sz w:val="24"/>
    </w:rPr>
  </w:style>
  <w:style w:type="character" w:customStyle="1" w:styleId="133">
    <w:name w:val="Char Char11"/>
    <w:qFormat/>
    <w:uiPriority w:val="0"/>
    <w:rPr>
      <w:rFonts w:ascii="宋体" w:hAnsi="Times New Roman" w:eastAsia="宋体" w:cs="Times New Roman"/>
      <w:b/>
      <w:sz w:val="24"/>
      <w:u w:val="single"/>
      <w:lang w:val="en-US" w:eastAsia="zh-CN" w:bidi="ar-SA"/>
    </w:rPr>
  </w:style>
  <w:style w:type="character" w:customStyle="1" w:styleId="134">
    <w:name w:val="正文格式 Char"/>
    <w:link w:val="135"/>
    <w:qFormat/>
    <w:uiPriority w:val="0"/>
    <w:rPr>
      <w:rFonts w:ascii="宋体" w:hAnsi="宋体" w:eastAsia="宋体" w:cs="Times New Roman"/>
      <w:sz w:val="24"/>
      <w:szCs w:val="24"/>
      <w:lang w:val="en-GB"/>
    </w:rPr>
  </w:style>
  <w:style w:type="paragraph" w:customStyle="1" w:styleId="135">
    <w:name w:val="正文格式"/>
    <w:basedOn w:val="1"/>
    <w:link w:val="134"/>
    <w:qFormat/>
    <w:uiPriority w:val="0"/>
    <w:pPr>
      <w:spacing w:beforeLines="50" w:line="360" w:lineRule="auto"/>
      <w:ind w:firstLine="480" w:firstLineChars="200"/>
    </w:pPr>
    <w:rPr>
      <w:rFonts w:ascii="宋体" w:hAnsi="宋体"/>
      <w:kern w:val="0"/>
      <w:sz w:val="24"/>
      <w:lang w:val="en-GB"/>
    </w:rPr>
  </w:style>
  <w:style w:type="paragraph" w:customStyle="1" w:styleId="13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2">
    <w:name w:val="字元 字元"/>
    <w:basedOn w:val="1"/>
    <w:qFormat/>
    <w:uiPriority w:val="0"/>
    <w:rPr>
      <w:rFonts w:ascii="Tahoma" w:hAnsi="Tahoma"/>
      <w:sz w:val="24"/>
      <w:szCs w:val="20"/>
    </w:rPr>
  </w:style>
  <w:style w:type="paragraph" w:customStyle="1" w:styleId="1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6">
    <w:name w:val="_Style 160"/>
    <w:qFormat/>
    <w:uiPriority w:val="0"/>
    <w:rPr>
      <w:rFonts w:ascii="Times New Roman" w:hAnsi="Times New Roman" w:eastAsia="宋体" w:cs="Times New Roman"/>
      <w:kern w:val="2"/>
      <w:sz w:val="21"/>
      <w:szCs w:val="24"/>
      <w:lang w:val="en-US" w:eastAsia="zh-CN" w:bidi="ar-SA"/>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Char Char Char1 Char2"/>
    <w:basedOn w:val="1"/>
    <w:qFormat/>
    <w:uiPriority w:val="0"/>
    <w:rPr>
      <w:rFonts w:ascii="Tahoma" w:hAnsi="Tahoma"/>
      <w:sz w:val="24"/>
      <w:szCs w:val="20"/>
    </w:r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6">
    <w:name w:val="Char3 Char Char Char"/>
    <w:basedOn w:val="1"/>
    <w:qFormat/>
    <w:uiPriority w:val="0"/>
    <w:rPr>
      <w:rFonts w:ascii="Tahoma" w:hAnsi="Tahoma"/>
      <w:sz w:val="24"/>
      <w:szCs w:val="20"/>
    </w:rPr>
  </w:style>
  <w:style w:type="paragraph" w:customStyle="1" w:styleId="157">
    <w:name w:val="Char2"/>
    <w:basedOn w:val="1"/>
    <w:qFormat/>
    <w:uiPriority w:val="0"/>
    <w:rPr>
      <w:rFonts w:ascii="Tahoma" w:hAnsi="Tahoma"/>
      <w:sz w:val="24"/>
      <w:szCs w:val="20"/>
    </w:rPr>
  </w:style>
  <w:style w:type="paragraph" w:customStyle="1" w:styleId="15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59">
    <w:name w:val="列出段落2"/>
    <w:basedOn w:val="1"/>
    <w:qFormat/>
    <w:uiPriority w:val="0"/>
    <w:pPr>
      <w:ind w:firstLine="420" w:firstLineChars="200"/>
    </w:pPr>
    <w:rPr>
      <w:rFonts w:ascii="Calibri" w:hAnsi="Calibri"/>
      <w:szCs w:val="22"/>
    </w:rPr>
  </w:style>
  <w:style w:type="paragraph" w:customStyle="1" w:styleId="160">
    <w:name w:val="List Paragraph1"/>
    <w:basedOn w:val="1"/>
    <w:qFormat/>
    <w:uiPriority w:val="0"/>
    <w:pPr>
      <w:ind w:firstLine="420" w:firstLineChars="200"/>
    </w:pPr>
    <w:rPr>
      <w:rFonts w:ascii="Calibri" w:hAnsi="Calibri"/>
      <w:szCs w:val="22"/>
    </w:rPr>
  </w:style>
  <w:style w:type="paragraph" w:customStyle="1" w:styleId="16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2">
    <w:name w:val="Char2 Char Char Char Char Char Char1"/>
    <w:basedOn w:val="1"/>
    <w:qFormat/>
    <w:uiPriority w:val="0"/>
    <w:pPr>
      <w:widowControl/>
      <w:spacing w:line="400" w:lineRule="exact"/>
      <w:jc w:val="center"/>
    </w:pPr>
  </w:style>
  <w:style w:type="paragraph" w:customStyle="1" w:styleId="163">
    <w:name w:val="Char"/>
    <w:basedOn w:val="1"/>
    <w:qFormat/>
    <w:uiPriority w:val="0"/>
    <w:pPr>
      <w:tabs>
        <w:tab w:val="left" w:pos="360"/>
      </w:tabs>
    </w:pPr>
    <w:rPr>
      <w:sz w:val="24"/>
    </w:rPr>
  </w:style>
  <w:style w:type="paragraph" w:customStyle="1" w:styleId="164">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标题1-附件"/>
    <w:basedOn w:val="3"/>
    <w:qFormat/>
    <w:uiPriority w:val="0"/>
    <w:pPr>
      <w:jc w:val="left"/>
    </w:pPr>
    <w:rPr>
      <w:rFonts w:ascii="Times New Roman"/>
      <w:sz w:val="24"/>
      <w:szCs w:val="24"/>
    </w:rPr>
  </w:style>
  <w:style w:type="paragraph" w:customStyle="1" w:styleId="168">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69">
    <w:name w:val="五级条标题"/>
    <w:basedOn w:val="170"/>
    <w:next w:val="1"/>
    <w:qFormat/>
    <w:uiPriority w:val="0"/>
    <w:pPr>
      <w:numPr>
        <w:ilvl w:val="5"/>
      </w:numPr>
      <w:tabs>
        <w:tab w:val="left" w:pos="360"/>
        <w:tab w:val="left" w:pos="840"/>
      </w:tabs>
      <w:ind w:left="0" w:hanging="840"/>
      <w:outlineLvl w:val="5"/>
    </w:pPr>
  </w:style>
  <w:style w:type="paragraph" w:customStyle="1" w:styleId="170">
    <w:name w:val="四级条标题"/>
    <w:basedOn w:val="171"/>
    <w:next w:val="1"/>
    <w:qFormat/>
    <w:uiPriority w:val="0"/>
    <w:pPr>
      <w:numPr>
        <w:ilvl w:val="4"/>
      </w:numPr>
      <w:tabs>
        <w:tab w:val="left" w:pos="360"/>
        <w:tab w:val="left" w:pos="840"/>
      </w:tabs>
      <w:ind w:left="0" w:hanging="840"/>
      <w:outlineLvl w:val="4"/>
    </w:pPr>
  </w:style>
  <w:style w:type="paragraph" w:customStyle="1" w:styleId="171">
    <w:name w:val="三级条标题"/>
    <w:basedOn w:val="172"/>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2">
    <w:name w:val="二级条标题"/>
    <w:basedOn w:val="173"/>
    <w:next w:val="1"/>
    <w:qFormat/>
    <w:uiPriority w:val="0"/>
    <w:pPr>
      <w:numPr>
        <w:ilvl w:val="0"/>
        <w:numId w:val="0"/>
      </w:numPr>
      <w:tabs>
        <w:tab w:val="left" w:pos="360"/>
        <w:tab w:val="left" w:pos="840"/>
      </w:tabs>
      <w:ind w:hanging="840"/>
      <w:outlineLvl w:val="2"/>
    </w:pPr>
    <w:rPr>
      <w:rFonts w:ascii="宋体"/>
      <w:b w:val="0"/>
    </w:rPr>
  </w:style>
  <w:style w:type="paragraph" w:customStyle="1" w:styleId="173">
    <w:name w:val="一级条标题"/>
    <w:basedOn w:val="144"/>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5">
    <w:name w:val="Char Char Char1 Char"/>
    <w:basedOn w:val="1"/>
    <w:qFormat/>
    <w:uiPriority w:val="0"/>
    <w:rPr>
      <w:rFonts w:ascii="Tahoma" w:hAnsi="Tahoma"/>
      <w:sz w:val="24"/>
      <w:szCs w:val="20"/>
    </w:rPr>
  </w:style>
  <w:style w:type="paragraph" w:customStyle="1" w:styleId="176">
    <w:name w:val="图中文字"/>
    <w:basedOn w:val="1"/>
    <w:qFormat/>
    <w:uiPriority w:val="0"/>
    <w:pPr>
      <w:adjustRightInd w:val="0"/>
      <w:snapToGrid w:val="0"/>
      <w:spacing w:line="0" w:lineRule="atLeast"/>
      <w:jc w:val="center"/>
    </w:pPr>
    <w:rPr>
      <w:sz w:val="24"/>
      <w:szCs w:val="20"/>
    </w:rPr>
  </w:style>
  <w:style w:type="paragraph" w:customStyle="1" w:styleId="177">
    <w:name w:val="Char1"/>
    <w:basedOn w:val="1"/>
    <w:qFormat/>
    <w:uiPriority w:val="0"/>
    <w:pPr>
      <w:tabs>
        <w:tab w:val="left" w:pos="360"/>
      </w:tabs>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0">
    <w:name w:val="Char22"/>
    <w:basedOn w:val="1"/>
    <w:qFormat/>
    <w:uiPriority w:val="0"/>
    <w:rPr>
      <w:rFonts w:ascii="Tahoma" w:hAnsi="Tahoma"/>
      <w:sz w:val="24"/>
      <w:szCs w:val="20"/>
    </w:rPr>
  </w:style>
  <w:style w:type="paragraph" w:customStyle="1" w:styleId="181">
    <w:name w:val="Char Char Char Char Char Char Char Char Char Char1"/>
    <w:basedOn w:val="1"/>
    <w:qFormat/>
    <w:uiPriority w:val="0"/>
    <w:rPr>
      <w:rFonts w:ascii="宋体" w:hAnsi="宋体" w:cs="Courier New"/>
      <w:sz w:val="32"/>
      <w:szCs w:val="32"/>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4">
    <w:name w:val="样式2"/>
    <w:basedOn w:val="44"/>
    <w:qFormat/>
    <w:uiPriority w:val="0"/>
    <w:pPr>
      <w:spacing w:line="360" w:lineRule="auto"/>
      <w:jc w:val="center"/>
    </w:pPr>
    <w:rPr>
      <w:sz w:val="24"/>
    </w:rPr>
  </w:style>
  <w:style w:type="paragraph" w:customStyle="1" w:styleId="18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文档正文"/>
    <w:basedOn w:val="1"/>
    <w:qFormat/>
    <w:uiPriority w:val="0"/>
    <w:pPr>
      <w:snapToGrid w:val="0"/>
      <w:spacing w:before="120" w:after="120" w:line="180" w:lineRule="auto"/>
    </w:pPr>
    <w:rPr>
      <w:rFonts w:ascii="Arial" w:hAnsi="Arial"/>
      <w:szCs w:val="20"/>
    </w:rPr>
  </w:style>
  <w:style w:type="paragraph" w:customStyle="1" w:styleId="1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9">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0">
    <w:name w:val="Char3"/>
    <w:basedOn w:val="1"/>
    <w:qFormat/>
    <w:uiPriority w:val="0"/>
    <w:pPr>
      <w:tabs>
        <w:tab w:val="left" w:pos="360"/>
      </w:tabs>
    </w:pPr>
    <w:rPr>
      <w:sz w:val="24"/>
    </w:rPr>
  </w:style>
  <w:style w:type="paragraph" w:customStyle="1" w:styleId="19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5">
    <w:name w:val="图文"/>
    <w:basedOn w:val="1"/>
    <w:qFormat/>
    <w:uiPriority w:val="0"/>
    <w:pPr>
      <w:adjustRightInd w:val="0"/>
      <w:snapToGrid w:val="0"/>
      <w:spacing w:after="50" w:line="360" w:lineRule="auto"/>
    </w:pPr>
    <w:rPr>
      <w:sz w:val="24"/>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Char Char Char"/>
    <w:basedOn w:val="1"/>
    <w:qFormat/>
    <w:uiPriority w:val="0"/>
    <w:rPr>
      <w:rFonts w:ascii="Tahoma" w:hAnsi="Tahoma"/>
      <w:sz w:val="24"/>
      <w:szCs w:val="20"/>
    </w:rPr>
  </w:style>
  <w:style w:type="paragraph" w:customStyle="1" w:styleId="1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Char1 Char Char Char1"/>
    <w:basedOn w:val="1"/>
    <w:qFormat/>
    <w:uiPriority w:val="0"/>
    <w:rPr>
      <w:rFonts w:ascii="Tahoma" w:hAnsi="Tahoma" w:cs="仿宋_GB2312"/>
      <w:sz w:val="24"/>
      <w:szCs w:val="28"/>
    </w:rPr>
  </w:style>
  <w:style w:type="paragraph" w:customStyle="1" w:styleId="200">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1">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2">
    <w:name w:val="Char3 Char Char Char1"/>
    <w:basedOn w:val="1"/>
    <w:qFormat/>
    <w:uiPriority w:val="0"/>
    <w:rPr>
      <w:rFonts w:ascii="Tahoma" w:hAnsi="Tahoma"/>
      <w:sz w:val="24"/>
      <w:szCs w:val="20"/>
    </w:rPr>
  </w:style>
  <w:style w:type="paragraph" w:customStyle="1" w:styleId="2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7">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9">
    <w:name w:val="项目编号2"/>
    <w:basedOn w:val="158"/>
    <w:qFormat/>
    <w:uiPriority w:val="0"/>
    <w:pPr>
      <w:numPr>
        <w:numId w:val="6"/>
      </w:numPr>
    </w:pPr>
  </w:style>
  <w:style w:type="paragraph" w:customStyle="1" w:styleId="210">
    <w:name w:val="1名"/>
    <w:basedOn w:val="1"/>
    <w:qFormat/>
    <w:uiPriority w:val="0"/>
    <w:pPr>
      <w:numPr>
        <w:ilvl w:val="0"/>
        <w:numId w:val="7"/>
      </w:numPr>
      <w:spacing w:before="120"/>
    </w:pPr>
    <w:rPr>
      <w:rFonts w:ascii="宋体"/>
      <w:sz w:val="28"/>
      <w:szCs w:val="20"/>
    </w:rPr>
  </w:style>
  <w:style w:type="paragraph" w:customStyle="1" w:styleId="211">
    <w:name w:val="字元 字元1"/>
    <w:basedOn w:val="1"/>
    <w:qFormat/>
    <w:uiPriority w:val="0"/>
    <w:rPr>
      <w:rFonts w:ascii="Tahoma" w:hAnsi="Tahoma"/>
      <w:sz w:val="24"/>
      <w:szCs w:val="20"/>
    </w:rPr>
  </w:style>
  <w:style w:type="paragraph" w:customStyle="1" w:styleId="212">
    <w:name w:val="font8"/>
    <w:basedOn w:val="1"/>
    <w:qFormat/>
    <w:uiPriority w:val="0"/>
    <w:pPr>
      <w:widowControl/>
      <w:spacing w:before="100" w:beforeAutospacing="1" w:after="100" w:afterAutospacing="1"/>
      <w:jc w:val="left"/>
    </w:pPr>
    <w:rPr>
      <w:kern w:val="0"/>
      <w:sz w:val="36"/>
      <w:szCs w:val="36"/>
    </w:rPr>
  </w:style>
  <w:style w:type="paragraph" w:customStyle="1" w:styleId="213">
    <w:name w:val="1 Char Char Char Char"/>
    <w:basedOn w:val="1"/>
    <w:qFormat/>
    <w:uiPriority w:val="0"/>
    <w:rPr>
      <w:rFonts w:ascii="Tahoma" w:hAnsi="Tahoma"/>
      <w:sz w:val="24"/>
      <w:szCs w:val="20"/>
    </w:rPr>
  </w:style>
  <w:style w:type="paragraph" w:customStyle="1" w:styleId="214">
    <w:name w:val="Char Char Char1"/>
    <w:basedOn w:val="1"/>
    <w:qFormat/>
    <w:uiPriority w:val="0"/>
    <w:rPr>
      <w:rFonts w:ascii="Tahoma" w:hAnsi="Tahoma"/>
      <w:sz w:val="24"/>
      <w:szCs w:val="20"/>
    </w:rPr>
  </w:style>
  <w:style w:type="paragraph" w:customStyle="1" w:styleId="215">
    <w:name w:val="Char Char1"/>
    <w:basedOn w:val="19"/>
    <w:qFormat/>
    <w:uiPriority w:val="0"/>
    <w:rPr>
      <w:rFonts w:ascii="Tahoma" w:hAnsi="Tahoma"/>
      <w:sz w:val="24"/>
    </w:rPr>
  </w:style>
  <w:style w:type="paragraph" w:customStyle="1" w:styleId="216">
    <w:name w:val="Char3 Char Char Char2"/>
    <w:basedOn w:val="1"/>
    <w:qFormat/>
    <w:uiPriority w:val="0"/>
    <w:rPr>
      <w:rFonts w:ascii="Tahoma" w:hAnsi="Tahoma"/>
      <w:sz w:val="24"/>
      <w:szCs w:val="20"/>
    </w:rPr>
  </w:style>
  <w:style w:type="paragraph" w:customStyle="1" w:styleId="217">
    <w:name w:val="项目符号1"/>
    <w:basedOn w:val="218"/>
    <w:qFormat/>
    <w:uiPriority w:val="0"/>
    <w:pPr>
      <w:ind w:left="-25" w:firstLine="0"/>
    </w:pPr>
    <w:rPr>
      <w:rFonts w:cs="Times New Roman"/>
    </w:rPr>
  </w:style>
  <w:style w:type="paragraph" w:customStyle="1" w:styleId="218">
    <w:name w:val="正文文本样式"/>
    <w:basedOn w:val="1"/>
    <w:qFormat/>
    <w:uiPriority w:val="0"/>
    <w:pPr>
      <w:spacing w:line="360" w:lineRule="auto"/>
      <w:ind w:firstLine="482"/>
    </w:pPr>
    <w:rPr>
      <w:rFonts w:cs="宋体"/>
      <w:sz w:val="24"/>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0">
    <w:name w:val="默认段落字体 Para Char Char Char Char"/>
    <w:basedOn w:val="1"/>
    <w:qFormat/>
    <w:uiPriority w:val="0"/>
    <w:rPr>
      <w:rFonts w:ascii="Arial" w:hAnsi="Arial" w:cs="Arial"/>
      <w:szCs w:val="21"/>
    </w:rPr>
  </w:style>
  <w:style w:type="paragraph" w:customStyle="1" w:styleId="22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 Char Char1 Char1"/>
    <w:basedOn w:val="1"/>
    <w:qFormat/>
    <w:uiPriority w:val="0"/>
    <w:rPr>
      <w:rFonts w:ascii="Tahoma" w:hAnsi="Tahoma"/>
      <w:sz w:val="24"/>
      <w:szCs w:val="20"/>
    </w:rPr>
  </w:style>
  <w:style w:type="paragraph" w:customStyle="1" w:styleId="22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6">
    <w:name w:val="Char Char41"/>
    <w:basedOn w:val="1"/>
    <w:qFormat/>
    <w:uiPriority w:val="0"/>
    <w:pPr>
      <w:widowControl/>
      <w:spacing w:line="400" w:lineRule="exact"/>
      <w:jc w:val="center"/>
    </w:pPr>
  </w:style>
  <w:style w:type="paragraph" w:customStyle="1" w:styleId="227">
    <w:name w:val="Char2 Char Char Char Char Char Char"/>
    <w:basedOn w:val="1"/>
    <w:qFormat/>
    <w:uiPriority w:val="0"/>
    <w:pPr>
      <w:widowControl/>
      <w:spacing w:line="400" w:lineRule="exact"/>
      <w:jc w:val="center"/>
    </w:pPr>
  </w:style>
  <w:style w:type="paragraph" w:customStyle="1" w:styleId="228">
    <w:name w:val="Char21"/>
    <w:basedOn w:val="1"/>
    <w:qFormat/>
    <w:uiPriority w:val="0"/>
    <w:rPr>
      <w:rFonts w:ascii="Tahoma" w:hAnsi="Tahoma"/>
      <w:sz w:val="24"/>
      <w:szCs w:val="20"/>
    </w:rPr>
  </w:style>
  <w:style w:type="paragraph" w:customStyle="1" w:styleId="229">
    <w:name w:val="正文文本样式 加粗"/>
    <w:basedOn w:val="218"/>
    <w:qFormat/>
    <w:uiPriority w:val="0"/>
    <w:rPr>
      <w:rFonts w:cs="Times New Roman"/>
      <w:b/>
    </w:rPr>
  </w:style>
  <w:style w:type="paragraph" w:customStyle="1" w:styleId="230">
    <w:name w:val="项目编号3"/>
    <w:basedOn w:val="218"/>
    <w:qFormat/>
    <w:uiPriority w:val="0"/>
    <w:pPr>
      <w:numPr>
        <w:ilvl w:val="0"/>
        <w:numId w:val="8"/>
      </w:numPr>
    </w:pPr>
    <w:rPr>
      <w:rFonts w:cs="Times New Roman"/>
    </w:rPr>
  </w:style>
  <w:style w:type="paragraph" w:customStyle="1" w:styleId="2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3">
    <w:name w:val="Char Char Char Char Char Char Char Char Char Char2"/>
    <w:basedOn w:val="1"/>
    <w:qFormat/>
    <w:uiPriority w:val="0"/>
    <w:rPr>
      <w:rFonts w:ascii="宋体" w:hAnsi="宋体" w:cs="Courier New"/>
      <w:sz w:val="32"/>
      <w:szCs w:val="32"/>
    </w:rPr>
  </w:style>
  <w:style w:type="paragraph" w:customStyle="1" w:styleId="234">
    <w:name w:val="修订1"/>
    <w:qFormat/>
    <w:uiPriority w:val="0"/>
    <w:rPr>
      <w:rFonts w:ascii="Times New Roman" w:hAnsi="Times New Roman" w:eastAsia="宋体" w:cs="Times New Roman"/>
      <w:kern w:val="2"/>
      <w:sz w:val="21"/>
      <w:szCs w:val="24"/>
      <w:lang w:val="en-US" w:eastAsia="zh-CN" w:bidi="ar-SA"/>
    </w:rPr>
  </w:style>
  <w:style w:type="paragraph" w:customStyle="1" w:styleId="23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6">
    <w:name w:val="字元 字元2"/>
    <w:basedOn w:val="1"/>
    <w:qFormat/>
    <w:uiPriority w:val="0"/>
    <w:rPr>
      <w:rFonts w:ascii="Tahoma" w:hAnsi="Tahoma"/>
      <w:sz w:val="24"/>
      <w:szCs w:val="20"/>
    </w:rPr>
  </w:style>
  <w:style w:type="paragraph" w:customStyle="1" w:styleId="237">
    <w:name w:val="图例"/>
    <w:basedOn w:val="1"/>
    <w:qFormat/>
    <w:uiPriority w:val="0"/>
    <w:pPr>
      <w:spacing w:before="120" w:after="120" w:line="360" w:lineRule="auto"/>
      <w:jc w:val="center"/>
    </w:pPr>
    <w:rPr>
      <w:rFonts w:eastAsia="仿宋_GB2312"/>
      <w:b/>
      <w:sz w:val="24"/>
      <w:szCs w:val="20"/>
    </w:rPr>
  </w:style>
  <w:style w:type="paragraph" w:customStyle="1" w:styleId="238">
    <w:name w:val="正文 + 楷体_GB2312"/>
    <w:basedOn w:val="1"/>
    <w:qFormat/>
    <w:uiPriority w:val="0"/>
    <w:pPr>
      <w:widowControl/>
      <w:jc w:val="left"/>
    </w:pPr>
    <w:rPr>
      <w:rFonts w:ascii="楷体_GB2312" w:eastAsia="楷体_GB2312" w:cs="Arial"/>
      <w:kern w:val="0"/>
      <w:sz w:val="24"/>
    </w:rPr>
  </w:style>
  <w:style w:type="paragraph" w:customStyle="1" w:styleId="23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5">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7">
    <w:name w:val="Char Char4"/>
    <w:basedOn w:val="1"/>
    <w:qFormat/>
    <w:uiPriority w:val="0"/>
    <w:pPr>
      <w:widowControl/>
      <w:spacing w:line="400" w:lineRule="exact"/>
      <w:jc w:val="center"/>
    </w:pPr>
  </w:style>
  <w:style w:type="paragraph" w:customStyle="1" w:styleId="2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0">
    <w:name w:val="列出段落1"/>
    <w:basedOn w:val="1"/>
    <w:qFormat/>
    <w:uiPriority w:val="0"/>
    <w:pPr>
      <w:ind w:firstLine="420" w:firstLineChars="200"/>
    </w:pPr>
    <w:rPr>
      <w:rFonts w:ascii="Calibri" w:hAnsi="Calibri"/>
      <w:szCs w:val="22"/>
    </w:rPr>
  </w:style>
  <w:style w:type="paragraph" w:customStyle="1" w:styleId="25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3">
    <w:name w:val="表格1"/>
    <w:basedOn w:val="1"/>
    <w:qFormat/>
    <w:uiPriority w:val="0"/>
    <w:pPr>
      <w:ind w:firstLine="480" w:firstLineChars="200"/>
      <w:jc w:val="center"/>
    </w:pPr>
    <w:rPr>
      <w:sz w:val="24"/>
      <w:szCs w:val="20"/>
    </w:rPr>
  </w:style>
  <w:style w:type="paragraph" w:customStyle="1" w:styleId="254">
    <w:name w:val="Char Char Char Char Char Char Char Char Char Char"/>
    <w:basedOn w:val="1"/>
    <w:qFormat/>
    <w:uiPriority w:val="0"/>
  </w:style>
  <w:style w:type="table" w:customStyle="1" w:styleId="255">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6">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7">
    <w:name w:val="NormalCharacter"/>
    <w:link w:val="258"/>
    <w:semiHidden/>
    <w:qFormat/>
    <w:uiPriority w:val="0"/>
    <w:rPr>
      <w:rFonts w:ascii="Tahoma" w:hAnsi="Tahoma" w:cs="Tahoma"/>
      <w:sz w:val="24"/>
      <w:szCs w:val="24"/>
    </w:rPr>
  </w:style>
  <w:style w:type="paragraph" w:customStyle="1" w:styleId="258">
    <w:name w:val="UserStyle_0"/>
    <w:basedOn w:val="1"/>
    <w:link w:val="257"/>
    <w:qFormat/>
    <w:uiPriority w:val="0"/>
    <w:rPr>
      <w:rFonts w:ascii="Tahoma" w:hAnsi="Tahoma" w:cs="Tahoma"/>
      <w:sz w:val="24"/>
    </w:rPr>
  </w:style>
  <w:style w:type="paragraph" w:customStyle="1" w:styleId="259">
    <w:name w:val="列出段落3"/>
    <w:basedOn w:val="1"/>
    <w:qFormat/>
    <w:uiPriority w:val="34"/>
    <w:pPr>
      <w:ind w:firstLine="420" w:firstLineChars="200"/>
    </w:pPr>
  </w:style>
  <w:style w:type="paragraph" w:customStyle="1" w:styleId="260">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1">
    <w:name w:val="Other|1"/>
    <w:basedOn w:val="1"/>
    <w:qFormat/>
    <w:uiPriority w:val="0"/>
    <w:rPr>
      <w:rFonts w:ascii="宋体" w:hAnsi="宋体" w:cs="宋体"/>
      <w:sz w:val="22"/>
      <w:szCs w:val="22"/>
      <w:lang w:val="zh-TW" w:eastAsia="zh-TW" w:bidi="zh-TW"/>
    </w:rPr>
  </w:style>
  <w:style w:type="paragraph" w:customStyle="1" w:styleId="26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3">
    <w:name w:val="p0"/>
    <w:basedOn w:val="1"/>
    <w:qFormat/>
    <w:uiPriority w:val="0"/>
    <w:pPr>
      <w:widowControl/>
    </w:pPr>
    <w:rPr>
      <w:kern w:val="0"/>
      <w:szCs w:val="21"/>
    </w:rPr>
  </w:style>
  <w:style w:type="character" w:customStyle="1" w:styleId="264">
    <w:name w:val="font21"/>
    <w:basedOn w:val="46"/>
    <w:qFormat/>
    <w:uiPriority w:val="0"/>
    <w:rPr>
      <w:rFonts w:hint="eastAsia" w:ascii="仿宋_GB2312" w:eastAsia="仿宋_GB2312" w:cs="仿宋_GB2312"/>
      <w:color w:val="000000"/>
      <w:sz w:val="22"/>
      <w:szCs w:val="22"/>
      <w:u w:val="none"/>
    </w:rPr>
  </w:style>
  <w:style w:type="paragraph" w:customStyle="1" w:styleId="26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Table Text"/>
    <w:basedOn w:val="1"/>
    <w:semiHidden/>
    <w:qFormat/>
    <w:uiPriority w:val="0"/>
    <w:rPr>
      <w:rFonts w:ascii="Arial" w:hAnsi="Arial" w:eastAsia="Arial" w:cs="Arial"/>
      <w:szCs w:val="21"/>
      <w:lang w:eastAsia="en-US"/>
    </w:rPr>
  </w:style>
  <w:style w:type="paragraph" w:customStyle="1" w:styleId="267">
    <w:name w:val="列出段落22"/>
    <w:basedOn w:val="1"/>
    <w:qFormat/>
    <w:uiPriority w:val="99"/>
    <w:pPr>
      <w:ind w:firstLine="420" w:firstLineChars="200"/>
    </w:pPr>
    <w:rPr>
      <w:rFonts w:ascii="Calibri" w:hAnsi="Calibri"/>
      <w:szCs w:val="22"/>
    </w:rPr>
  </w:style>
  <w:style w:type="paragraph" w:customStyle="1" w:styleId="268">
    <w:name w:val="4 级标题"/>
    <w:basedOn w:val="7"/>
    <w:qFormat/>
    <w:uiPriority w:val="0"/>
    <w:pPr>
      <w:tabs>
        <w:tab w:val="left" w:pos="864"/>
      </w:tabs>
      <w:ind w:left="567" w:right="27" w:rightChars="13" w:hanging="567"/>
    </w:pPr>
    <w:rPr>
      <w:sz w:val="24"/>
      <w:lang w:val="zh-CN"/>
    </w:rPr>
  </w:style>
  <w:style w:type="character" w:customStyle="1" w:styleId="269">
    <w:name w:val="正文首行缩进 2字符 Char"/>
    <w:link w:val="270"/>
    <w:qFormat/>
    <w:uiPriority w:val="0"/>
    <w:rPr>
      <w:kern w:val="0"/>
      <w:sz w:val="24"/>
      <w:szCs w:val="24"/>
    </w:rPr>
  </w:style>
  <w:style w:type="paragraph" w:customStyle="1" w:styleId="270">
    <w:name w:val="正文首行缩进 2字符"/>
    <w:basedOn w:val="1"/>
    <w:link w:val="269"/>
    <w:qFormat/>
    <w:uiPriority w:val="0"/>
    <w:pPr>
      <w:ind w:firstLine="200" w:firstLineChars="200"/>
    </w:pPr>
    <w:rPr>
      <w:kern w:val="0"/>
      <w:sz w:val="24"/>
      <w:szCs w:val="24"/>
    </w:rPr>
  </w:style>
  <w:style w:type="paragraph" w:customStyle="1" w:styleId="271">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character" w:customStyle="1" w:styleId="272">
    <w:name w:val="font91"/>
    <w:basedOn w:val="46"/>
    <w:qFormat/>
    <w:uiPriority w:val="0"/>
    <w:rPr>
      <w:rFonts w:hint="eastAsia" w:ascii="宋体" w:hAnsi="宋体" w:eastAsia="宋体" w:cs="宋体"/>
      <w:color w:val="000000"/>
      <w:sz w:val="18"/>
      <w:szCs w:val="18"/>
      <w:u w:val="none"/>
    </w:rPr>
  </w:style>
  <w:style w:type="paragraph" w:customStyle="1" w:styleId="273">
    <w:name w:val="样式1"/>
    <w:basedOn w:val="1"/>
    <w:qFormat/>
    <w:uiPriority w:val="0"/>
    <w:pPr>
      <w:numPr>
        <w:ilvl w:val="0"/>
        <w:numId w:val="9"/>
      </w:numPr>
      <w:spacing w:line="240" w:lineRule="auto"/>
      <w:jc w:val="both"/>
    </w:pPr>
    <w:rPr>
      <w:rFonts w:ascii="宋体"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15199</Words>
  <Characters>16232</Characters>
  <Lines>52</Lines>
  <Paragraphs>76</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2025-11-27T01:13:56Z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