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eastAsiaTheme="minorEastAsia"/>
          <w:spacing w:val="0"/>
          <w:sz w:val="60"/>
          <w:szCs w:val="60"/>
        </w:rPr>
      </w:pPr>
    </w:p>
    <w:p>
      <w:pPr>
        <w:spacing w:line="360" w:lineRule="auto"/>
        <w:ind w:firstLine="300" w:firstLineChars="50"/>
        <w:rPr>
          <w:rFonts w:eastAsiaTheme="minorEastAsia"/>
          <w:spacing w:val="0"/>
          <w:sz w:val="60"/>
          <w:szCs w:val="60"/>
        </w:rPr>
      </w:pPr>
    </w:p>
    <w:p>
      <w:pPr>
        <w:jc w:val="center"/>
        <w:rPr>
          <w:rFonts w:eastAsiaTheme="minorEastAsia"/>
          <w:b/>
          <w:bCs/>
          <w:spacing w:val="0"/>
          <w:sz w:val="60"/>
          <w:szCs w:val="60"/>
        </w:rPr>
      </w:pPr>
      <w:r>
        <w:rPr>
          <w:rFonts w:eastAsiaTheme="minorEastAsia"/>
          <w:b/>
          <w:bCs/>
          <w:spacing w:val="0"/>
          <w:sz w:val="60"/>
          <w:szCs w:val="60"/>
        </w:rPr>
        <w:t>北京市政府采购项目</w:t>
      </w:r>
    </w:p>
    <w:p>
      <w:pPr>
        <w:jc w:val="center"/>
        <w:rPr>
          <w:rFonts w:eastAsiaTheme="minorEastAsia"/>
          <w:b/>
          <w:bCs/>
          <w:spacing w:val="0"/>
          <w:sz w:val="60"/>
          <w:szCs w:val="60"/>
        </w:rPr>
      </w:pPr>
      <w:r>
        <w:rPr>
          <w:rFonts w:eastAsiaTheme="minorEastAsia"/>
          <w:b/>
          <w:bCs/>
          <w:spacing w:val="0"/>
          <w:sz w:val="60"/>
          <w:szCs w:val="60"/>
        </w:rPr>
        <w:t>竞争性磋商文件</w:t>
      </w:r>
    </w:p>
    <w:p>
      <w:pPr>
        <w:spacing w:line="360" w:lineRule="auto"/>
        <w:jc w:val="center"/>
        <w:rPr>
          <w:rFonts w:eastAsiaTheme="majorEastAsia"/>
          <w:b/>
          <w:bCs/>
          <w:spacing w:val="0"/>
          <w:sz w:val="60"/>
          <w:szCs w:val="60"/>
        </w:rPr>
      </w:pPr>
    </w:p>
    <w:p>
      <w:pPr>
        <w:spacing w:line="360" w:lineRule="auto"/>
        <w:jc w:val="center"/>
        <w:rPr>
          <w:rFonts w:eastAsiaTheme="majorEastAsia"/>
          <w:b/>
          <w:bCs/>
          <w:spacing w:val="0"/>
          <w:sz w:val="60"/>
          <w:szCs w:val="60"/>
        </w:rPr>
      </w:pPr>
    </w:p>
    <w:p>
      <w:pPr>
        <w:tabs>
          <w:tab w:val="left" w:pos="5609"/>
        </w:tabs>
        <w:spacing w:line="360" w:lineRule="auto"/>
        <w:ind w:left="2832" w:leftChars="444" w:hanging="1900" w:hangingChars="528"/>
        <w:jc w:val="left"/>
        <w:rPr>
          <w:rFonts w:eastAsiaTheme="minorEastAsia"/>
          <w:bCs/>
          <w:spacing w:val="0"/>
          <w:sz w:val="36"/>
          <w:szCs w:val="36"/>
          <w:highlight w:val="yellow"/>
        </w:rPr>
      </w:pPr>
      <w:r>
        <w:rPr>
          <w:rFonts w:eastAsiaTheme="minorEastAsia"/>
          <w:bCs/>
          <w:spacing w:val="0"/>
          <w:sz w:val="36"/>
          <w:szCs w:val="36"/>
          <w:highlight w:val="none"/>
        </w:rPr>
        <w:t>项目名称：</w:t>
      </w:r>
      <w:r>
        <w:rPr>
          <w:rFonts w:hint="eastAsia" w:eastAsiaTheme="minorEastAsia"/>
          <w:bCs/>
          <w:spacing w:val="0"/>
          <w:sz w:val="36"/>
          <w:szCs w:val="36"/>
          <w:highlight w:val="none"/>
          <w:lang w:eastAsia="zh-CN"/>
        </w:rPr>
        <w:t>2026年度直管公房安全巡视服务项目</w:t>
      </w:r>
      <w:r>
        <w:rPr>
          <w:rFonts w:eastAsiaTheme="minorEastAsia"/>
          <w:bCs/>
          <w:spacing w:val="0"/>
          <w:sz w:val="36"/>
          <w:szCs w:val="36"/>
          <w:highlight w:val="none"/>
        </w:rPr>
        <w:tab/>
      </w:r>
    </w:p>
    <w:p>
      <w:pPr>
        <w:tabs>
          <w:tab w:val="left" w:pos="3240"/>
          <w:tab w:val="left" w:pos="3420"/>
        </w:tabs>
        <w:spacing w:line="360" w:lineRule="auto"/>
        <w:ind w:left="2832" w:leftChars="444" w:hanging="1900" w:hangingChars="528"/>
        <w:jc w:val="left"/>
        <w:rPr>
          <w:rFonts w:hint="default" w:eastAsiaTheme="minorEastAsia"/>
          <w:bCs/>
          <w:spacing w:val="0"/>
          <w:sz w:val="36"/>
          <w:szCs w:val="36"/>
          <w:highlight w:val="none"/>
          <w:lang w:val="en-US" w:eastAsia="zh-CN"/>
        </w:rPr>
      </w:pPr>
      <w:r>
        <w:rPr>
          <w:rFonts w:eastAsiaTheme="minorEastAsia"/>
          <w:bCs/>
          <w:spacing w:val="0"/>
          <w:sz w:val="36"/>
          <w:szCs w:val="36"/>
          <w:highlight w:val="none"/>
        </w:rPr>
        <w:t>项目编号/包号：</w:t>
      </w:r>
      <w:r>
        <w:rPr>
          <w:rFonts w:hint="eastAsia" w:eastAsiaTheme="minorEastAsia"/>
          <w:bCs/>
          <w:spacing w:val="0"/>
          <w:sz w:val="36"/>
          <w:szCs w:val="36"/>
          <w:highlight w:val="none"/>
          <w:lang w:val="en-US" w:eastAsia="zh-CN"/>
        </w:rPr>
        <w:fldChar w:fldCharType="begin"/>
      </w:r>
      <w:r>
        <w:rPr>
          <w:rFonts w:hint="eastAsia" w:eastAsiaTheme="minorEastAsia"/>
          <w:bCs/>
          <w:spacing w:val="0"/>
          <w:sz w:val="36"/>
          <w:szCs w:val="36"/>
          <w:highlight w:val="none"/>
          <w:lang w:val="en-US" w:eastAsia="zh-CN"/>
        </w:rPr>
        <w:instrText xml:space="preserve"> HYPERLINK "http://219.232.204.193:8080/frontend/plan/project_detail.html?projectUuid=6a2d3a00-0956-4ef3-aa58-113564f6971e&amp;viewMode=accept" </w:instrText>
      </w:r>
      <w:r>
        <w:rPr>
          <w:rFonts w:hint="eastAsia" w:eastAsiaTheme="minorEastAsia"/>
          <w:bCs/>
          <w:spacing w:val="0"/>
          <w:sz w:val="36"/>
          <w:szCs w:val="36"/>
          <w:highlight w:val="none"/>
          <w:lang w:val="en-US" w:eastAsia="zh-CN"/>
        </w:rPr>
        <w:fldChar w:fldCharType="separate"/>
      </w:r>
      <w:r>
        <w:rPr>
          <w:rFonts w:hint="eastAsia" w:eastAsiaTheme="minorEastAsia"/>
          <w:bCs/>
          <w:spacing w:val="0"/>
          <w:sz w:val="36"/>
          <w:szCs w:val="36"/>
          <w:highlight w:val="none"/>
          <w:lang w:val="en-US" w:eastAsia="zh-CN"/>
        </w:rPr>
        <w:t>11010525210200026300-XM001</w:t>
      </w:r>
      <w:r>
        <w:rPr>
          <w:rFonts w:hint="eastAsia" w:eastAsiaTheme="minorEastAsia"/>
          <w:bCs/>
          <w:spacing w:val="0"/>
          <w:sz w:val="36"/>
          <w:szCs w:val="36"/>
          <w:highlight w:val="none"/>
          <w:lang w:val="en-US" w:eastAsia="zh-CN"/>
        </w:rPr>
        <w:fldChar w:fldCharType="end"/>
      </w:r>
      <w:r>
        <w:rPr>
          <w:rFonts w:hint="eastAsia" w:ascii="宋体" w:hAnsi="宋体" w:eastAsia="宋体" w:cs="宋体"/>
          <w:bCs/>
          <w:spacing w:val="0"/>
          <w:sz w:val="36"/>
          <w:szCs w:val="36"/>
          <w:highlight w:val="none"/>
          <w:lang w:val="en-US" w:eastAsia="zh-CN"/>
        </w:rPr>
        <w:t>/0</w:t>
      </w:r>
      <w:r>
        <w:rPr>
          <w:rFonts w:hint="eastAsia" w:ascii="宋体" w:hAnsi="宋体" w:cs="宋体"/>
          <w:bCs/>
          <w:spacing w:val="0"/>
          <w:sz w:val="36"/>
          <w:szCs w:val="36"/>
          <w:highlight w:val="none"/>
          <w:lang w:val="en-US" w:eastAsia="zh-CN"/>
        </w:rPr>
        <w:t>2</w:t>
      </w:r>
    </w:p>
    <w:p>
      <w:pPr>
        <w:tabs>
          <w:tab w:val="left" w:pos="3240"/>
          <w:tab w:val="left" w:pos="3420"/>
        </w:tabs>
        <w:spacing w:line="360" w:lineRule="auto"/>
        <w:ind w:left="2832" w:leftChars="444" w:hanging="1900" w:hangingChars="528"/>
        <w:jc w:val="left"/>
        <w:rPr>
          <w:rFonts w:eastAsiaTheme="minorEastAsia"/>
          <w:bCs/>
          <w:spacing w:val="0"/>
          <w:sz w:val="36"/>
          <w:szCs w:val="36"/>
        </w:rPr>
      </w:pPr>
      <w:r>
        <w:rPr>
          <w:rFonts w:eastAsiaTheme="minorEastAsia"/>
          <w:bCs/>
          <w:spacing w:val="0"/>
          <w:sz w:val="36"/>
          <w:szCs w:val="36"/>
        </w:rPr>
        <w:t>采购人：</w:t>
      </w:r>
      <w:r>
        <w:rPr>
          <w:rFonts w:hint="eastAsia" w:eastAsiaTheme="minorEastAsia"/>
          <w:bCs/>
          <w:spacing w:val="0"/>
          <w:sz w:val="36"/>
          <w:szCs w:val="36"/>
        </w:rPr>
        <w:t>北京市朝阳区房屋管理局第十一房屋管理事务所</w:t>
      </w:r>
    </w:p>
    <w:p>
      <w:pPr>
        <w:tabs>
          <w:tab w:val="left" w:pos="3240"/>
          <w:tab w:val="left" w:pos="3420"/>
        </w:tabs>
        <w:spacing w:line="360" w:lineRule="auto"/>
        <w:ind w:left="2832" w:leftChars="444" w:hanging="1900" w:hangingChars="528"/>
        <w:jc w:val="left"/>
        <w:rPr>
          <w:rFonts w:eastAsiaTheme="minorEastAsia"/>
          <w:bCs/>
          <w:spacing w:val="0"/>
          <w:sz w:val="36"/>
          <w:szCs w:val="36"/>
        </w:rPr>
      </w:pPr>
      <w:r>
        <w:rPr>
          <w:rFonts w:eastAsiaTheme="minorEastAsia"/>
          <w:bCs/>
          <w:spacing w:val="0"/>
          <w:sz w:val="36"/>
          <w:szCs w:val="36"/>
        </w:rPr>
        <w:t>采购代理机构：</w:t>
      </w:r>
      <w:r>
        <w:rPr>
          <w:rFonts w:hint="eastAsia" w:eastAsiaTheme="minorEastAsia"/>
          <w:bCs/>
          <w:spacing w:val="0"/>
          <w:sz w:val="36"/>
          <w:szCs w:val="36"/>
        </w:rPr>
        <w:t>中归咨询管理(北京)有限公司</w:t>
      </w:r>
    </w:p>
    <w:p>
      <w:pPr>
        <w:widowControl/>
        <w:jc w:val="left"/>
        <w:rPr>
          <w:rFonts w:eastAsiaTheme="minorEastAsia"/>
          <w:spacing w:val="0"/>
        </w:rPr>
        <w:sectPr>
          <w:headerReference r:id="rId3" w:type="default"/>
          <w:type w:val="nextColumn"/>
          <w:pgSz w:w="11906" w:h="16838"/>
          <w:pgMar w:top="1418" w:right="1077" w:bottom="1418" w:left="1077" w:header="851" w:footer="850" w:gutter="0"/>
          <w:cols w:space="425" w:num="1"/>
          <w:docGrid w:linePitch="312" w:charSpace="0"/>
        </w:sectPr>
      </w:pPr>
      <w:r>
        <w:rPr>
          <w:rFonts w:eastAsiaTheme="minorEastAsia"/>
          <w:b/>
          <w:bCs/>
          <w:spacing w:val="0"/>
          <w:sz w:val="44"/>
        </w:rPr>
        <w:br w:type="page"/>
      </w:r>
    </w:p>
    <w:p>
      <w:pPr>
        <w:spacing w:line="360" w:lineRule="auto"/>
        <w:jc w:val="center"/>
        <w:outlineLvl w:val="0"/>
        <w:rPr>
          <w:rFonts w:eastAsiaTheme="minorEastAsia"/>
          <w:b/>
          <w:spacing w:val="0"/>
          <w:sz w:val="36"/>
          <w:szCs w:val="36"/>
        </w:rPr>
      </w:pPr>
    </w:p>
    <w:p>
      <w:pPr>
        <w:spacing w:line="360" w:lineRule="auto"/>
        <w:jc w:val="center"/>
        <w:outlineLvl w:val="0"/>
        <w:rPr>
          <w:rFonts w:eastAsiaTheme="minorEastAsia"/>
          <w:b/>
          <w:spacing w:val="0"/>
          <w:sz w:val="36"/>
          <w:szCs w:val="36"/>
        </w:rPr>
      </w:pPr>
      <w:bookmarkStart w:id="0" w:name="_Toc18706"/>
      <w:r>
        <w:rPr>
          <w:rFonts w:eastAsiaTheme="minorEastAsia"/>
          <w:b/>
          <w:spacing w:val="0"/>
          <w:sz w:val="36"/>
          <w:szCs w:val="36"/>
        </w:rPr>
        <w:t>目      录</w:t>
      </w:r>
      <w:bookmarkEnd w:id="0"/>
    </w:p>
    <w:p>
      <w:pPr>
        <w:rPr>
          <w:rFonts w:eastAsiaTheme="minorEastAsia"/>
          <w:spacing w:val="0"/>
        </w:rPr>
      </w:pPr>
    </w:p>
    <w:p>
      <w:pPr>
        <w:rPr>
          <w:rFonts w:eastAsiaTheme="minorEastAsia"/>
          <w:spacing w:val="0"/>
        </w:rPr>
      </w:pPr>
    </w:p>
    <w:p>
      <w:pPr>
        <w:rPr>
          <w:rFonts w:eastAsiaTheme="minorEastAsia"/>
          <w:spacing w:val="0"/>
        </w:rPr>
      </w:pPr>
    </w:p>
    <w:p>
      <w:pPr>
        <w:rPr>
          <w:rFonts w:eastAsiaTheme="minorEastAsia"/>
          <w:spacing w:val="0"/>
        </w:rPr>
      </w:pP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highlight w:val="none"/>
        </w:rPr>
      </w:pPr>
      <w:r>
        <w:rPr>
          <w:rFonts w:hint="eastAsia" w:ascii="宋体" w:hAnsi="宋体" w:eastAsia="宋体" w:cs="宋体"/>
          <w:b w:val="0"/>
          <w:spacing w:val="0"/>
          <w:sz w:val="28"/>
          <w:szCs w:val="28"/>
          <w:highlight w:val="none"/>
        </w:rPr>
        <w:fldChar w:fldCharType="begin"/>
      </w:r>
      <w:r>
        <w:rPr>
          <w:rFonts w:hint="eastAsia" w:ascii="宋体" w:hAnsi="宋体" w:eastAsia="宋体" w:cs="宋体"/>
          <w:b w:val="0"/>
          <w:spacing w:val="0"/>
          <w:sz w:val="28"/>
          <w:szCs w:val="28"/>
          <w:highlight w:val="none"/>
        </w:rPr>
        <w:instrText xml:space="preserve"> TOC \o "1-1" \h \z \u </w:instrText>
      </w:r>
      <w:r>
        <w:rPr>
          <w:rFonts w:hint="eastAsia" w:ascii="宋体" w:hAnsi="宋体" w:eastAsia="宋体" w:cs="宋体"/>
          <w:b w:val="0"/>
          <w:spacing w:val="0"/>
          <w:sz w:val="28"/>
          <w:szCs w:val="28"/>
          <w:highlight w:val="none"/>
        </w:rPr>
        <w:fldChar w:fldCharType="separate"/>
      </w: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_Toc21540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第一章   采购邀请</w:t>
      </w:r>
      <w:r>
        <w:rPr>
          <w:sz w:val="28"/>
          <w:szCs w:val="28"/>
          <w:highlight w:val="none"/>
        </w:rPr>
        <w:tab/>
      </w:r>
      <w:r>
        <w:rPr>
          <w:sz w:val="28"/>
          <w:szCs w:val="28"/>
          <w:highlight w:val="none"/>
        </w:rPr>
        <w:fldChar w:fldCharType="begin"/>
      </w:r>
      <w:r>
        <w:rPr>
          <w:sz w:val="28"/>
          <w:szCs w:val="28"/>
          <w:highlight w:val="none"/>
        </w:rPr>
        <w:instrText xml:space="preserve"> PAGEREF _Toc21540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highlight w:val="none"/>
        </w:rPr>
      </w:pP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_Toc19073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_Toc19073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highlight w:val="none"/>
        </w:rPr>
      </w:pP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_Toc29476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第三章   评审方法和评审标准</w:t>
      </w:r>
      <w:r>
        <w:rPr>
          <w:sz w:val="28"/>
          <w:szCs w:val="28"/>
          <w:highlight w:val="none"/>
        </w:rPr>
        <w:tab/>
      </w:r>
      <w:r>
        <w:rPr>
          <w:sz w:val="28"/>
          <w:szCs w:val="28"/>
          <w:highlight w:val="none"/>
        </w:rPr>
        <w:fldChar w:fldCharType="begin"/>
      </w:r>
      <w:r>
        <w:rPr>
          <w:sz w:val="28"/>
          <w:szCs w:val="28"/>
          <w:highlight w:val="none"/>
        </w:rPr>
        <w:instrText xml:space="preserve"> PAGEREF _Toc29476 \h </w:instrText>
      </w:r>
      <w:r>
        <w:rPr>
          <w:sz w:val="28"/>
          <w:szCs w:val="28"/>
          <w:highlight w:val="none"/>
        </w:rPr>
        <w:fldChar w:fldCharType="separate"/>
      </w:r>
      <w:r>
        <w:rPr>
          <w:sz w:val="28"/>
          <w:szCs w:val="28"/>
          <w:highlight w:val="none"/>
        </w:rPr>
        <w:t>21</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highlight w:val="none"/>
        </w:rPr>
      </w:pP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_Toc7866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第四章   采购需求</w:t>
      </w:r>
      <w:r>
        <w:rPr>
          <w:sz w:val="28"/>
          <w:szCs w:val="28"/>
          <w:highlight w:val="none"/>
        </w:rPr>
        <w:tab/>
      </w:r>
      <w:r>
        <w:rPr>
          <w:sz w:val="28"/>
          <w:szCs w:val="28"/>
          <w:highlight w:val="none"/>
        </w:rPr>
        <w:fldChar w:fldCharType="begin"/>
      </w:r>
      <w:r>
        <w:rPr>
          <w:sz w:val="28"/>
          <w:szCs w:val="28"/>
          <w:highlight w:val="none"/>
        </w:rPr>
        <w:instrText xml:space="preserve"> PAGEREF _Toc7866 \h </w:instrText>
      </w:r>
      <w:r>
        <w:rPr>
          <w:sz w:val="28"/>
          <w:szCs w:val="28"/>
          <w:highlight w:val="none"/>
        </w:rPr>
        <w:fldChar w:fldCharType="separate"/>
      </w:r>
      <w:r>
        <w:rPr>
          <w:sz w:val="28"/>
          <w:szCs w:val="28"/>
          <w:highlight w:val="none"/>
        </w:rPr>
        <w:t>32</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highlight w:val="none"/>
        </w:rPr>
      </w:pP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_Toc4454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第五章   合同草案条款</w:t>
      </w:r>
      <w:r>
        <w:rPr>
          <w:sz w:val="28"/>
          <w:szCs w:val="28"/>
          <w:highlight w:val="none"/>
        </w:rPr>
        <w:tab/>
      </w:r>
      <w:r>
        <w:rPr>
          <w:sz w:val="28"/>
          <w:szCs w:val="28"/>
          <w:highlight w:val="none"/>
        </w:rPr>
        <w:fldChar w:fldCharType="begin"/>
      </w:r>
      <w:r>
        <w:rPr>
          <w:sz w:val="28"/>
          <w:szCs w:val="28"/>
          <w:highlight w:val="none"/>
        </w:rPr>
        <w:instrText xml:space="preserve"> PAGEREF _Toc4454 \h </w:instrText>
      </w:r>
      <w:r>
        <w:rPr>
          <w:sz w:val="28"/>
          <w:szCs w:val="28"/>
          <w:highlight w:val="none"/>
        </w:rPr>
        <w:fldChar w:fldCharType="separate"/>
      </w:r>
      <w:r>
        <w:rPr>
          <w:sz w:val="28"/>
          <w:szCs w:val="28"/>
          <w:highlight w:val="none"/>
        </w:rPr>
        <w:t>35</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pacing w:val="0"/>
          <w:sz w:val="28"/>
          <w:szCs w:val="32"/>
          <w:highlight w:val="none"/>
        </w:rPr>
        <w:fldChar w:fldCharType="begin"/>
      </w:r>
      <w:r>
        <w:rPr>
          <w:rFonts w:hint="eastAsia" w:ascii="宋体" w:hAnsi="宋体" w:eastAsia="宋体" w:cs="宋体"/>
          <w:spacing w:val="0"/>
          <w:sz w:val="28"/>
          <w:szCs w:val="32"/>
          <w:highlight w:val="none"/>
        </w:rPr>
        <w:instrText xml:space="preserve"> HYPERLINK \l _Toc29019 </w:instrText>
      </w:r>
      <w:r>
        <w:rPr>
          <w:rFonts w:hint="eastAsia" w:ascii="宋体" w:hAnsi="宋体" w:eastAsia="宋体" w:cs="宋体"/>
          <w:spacing w:val="0"/>
          <w:sz w:val="28"/>
          <w:szCs w:val="32"/>
          <w:highlight w:val="none"/>
        </w:rPr>
        <w:fldChar w:fldCharType="separate"/>
      </w:r>
      <w:r>
        <w:rPr>
          <w:rFonts w:eastAsiaTheme="minorEastAsia"/>
          <w:spacing w:val="0"/>
          <w:sz w:val="28"/>
          <w:szCs w:val="40"/>
          <w:highlight w:val="none"/>
        </w:rPr>
        <w:t>第六章   响应文件格式</w:t>
      </w:r>
      <w:r>
        <w:rPr>
          <w:sz w:val="28"/>
          <w:szCs w:val="28"/>
          <w:highlight w:val="none"/>
        </w:rPr>
        <w:tab/>
      </w:r>
      <w:r>
        <w:rPr>
          <w:sz w:val="28"/>
          <w:szCs w:val="28"/>
          <w:highlight w:val="none"/>
        </w:rPr>
        <w:fldChar w:fldCharType="begin"/>
      </w:r>
      <w:r>
        <w:rPr>
          <w:sz w:val="28"/>
          <w:szCs w:val="28"/>
          <w:highlight w:val="none"/>
        </w:rPr>
        <w:instrText xml:space="preserve"> PAGEREF _Toc29019 \h </w:instrText>
      </w:r>
      <w:r>
        <w:rPr>
          <w:sz w:val="28"/>
          <w:szCs w:val="28"/>
          <w:highlight w:val="none"/>
        </w:rPr>
        <w:fldChar w:fldCharType="separate"/>
      </w:r>
      <w:r>
        <w:rPr>
          <w:sz w:val="28"/>
          <w:szCs w:val="28"/>
          <w:highlight w:val="none"/>
        </w:rPr>
        <w:t>41</w:t>
      </w:r>
      <w:r>
        <w:rPr>
          <w:sz w:val="28"/>
          <w:szCs w:val="28"/>
          <w:highlight w:val="none"/>
        </w:rPr>
        <w:fldChar w:fldCharType="end"/>
      </w:r>
      <w:r>
        <w:rPr>
          <w:rFonts w:hint="eastAsia" w:ascii="宋体" w:hAnsi="宋体" w:eastAsia="宋体" w:cs="宋体"/>
          <w:spacing w:val="0"/>
          <w:sz w:val="28"/>
          <w:szCs w:val="32"/>
          <w:highlight w:val="none"/>
        </w:rPr>
        <w:fldChar w:fldCharType="end"/>
      </w:r>
    </w:p>
    <w:p>
      <w:pPr>
        <w:pStyle w:val="34"/>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eastAsiaTheme="minorEastAsia"/>
          <w:b w:val="0"/>
          <w:spacing w:val="0"/>
          <w:highlight w:val="none"/>
        </w:rPr>
      </w:pPr>
      <w:r>
        <w:rPr>
          <w:rFonts w:hint="eastAsia" w:ascii="宋体" w:hAnsi="宋体" w:eastAsia="宋体" w:cs="宋体"/>
          <w:spacing w:val="0"/>
          <w:szCs w:val="28"/>
          <w:highlight w:val="none"/>
        </w:rPr>
        <w:fldChar w:fldCharType="end"/>
      </w:r>
    </w:p>
    <w:p>
      <w:pPr>
        <w:pStyle w:val="34"/>
        <w:spacing w:line="360" w:lineRule="auto"/>
        <w:rPr>
          <w:rFonts w:ascii="Times New Roman" w:hAnsi="Times New Roman" w:eastAsiaTheme="minorEastAsia"/>
          <w:b w:val="0"/>
          <w:spacing w:val="0"/>
        </w:rPr>
      </w:pPr>
    </w:p>
    <w:p>
      <w:pPr>
        <w:pStyle w:val="34"/>
        <w:spacing w:line="360" w:lineRule="auto"/>
        <w:rPr>
          <w:rFonts w:ascii="Times New Roman" w:hAnsi="Times New Roman" w:eastAsiaTheme="minorEastAsia"/>
          <w:b w:val="0"/>
          <w:spacing w:val="0"/>
          <w:sz w:val="36"/>
          <w:szCs w:val="36"/>
        </w:rPr>
      </w:pPr>
    </w:p>
    <w:p>
      <w:pPr>
        <w:spacing w:line="360" w:lineRule="auto"/>
        <w:jc w:val="center"/>
        <w:outlineLvl w:val="0"/>
        <w:rPr>
          <w:rFonts w:eastAsiaTheme="minorEastAsia"/>
          <w:b/>
          <w:spacing w:val="0"/>
          <w:sz w:val="36"/>
          <w:szCs w:val="36"/>
        </w:rPr>
        <w:sectPr>
          <w:headerReference r:id="rId5" w:type="first"/>
          <w:headerReference r:id="rId4"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rFonts w:eastAsiaTheme="minorEastAsia"/>
          <w:b/>
          <w:spacing w:val="0"/>
          <w:sz w:val="36"/>
          <w:szCs w:val="36"/>
        </w:rPr>
      </w:pPr>
      <w:bookmarkStart w:id="1" w:name="_Toc21540"/>
      <w:r>
        <w:rPr>
          <w:rFonts w:eastAsiaTheme="minorEastAsia"/>
          <w:b/>
          <w:spacing w:val="0"/>
          <w:sz w:val="36"/>
          <w:szCs w:val="36"/>
        </w:rPr>
        <w:t>第一章   采购邀请</w:t>
      </w:r>
      <w:bookmarkEnd w:id="1"/>
      <w:bookmarkStart w:id="2" w:name="_Toc35393621"/>
      <w:bookmarkStart w:id="3" w:name="_Toc28359002"/>
      <w:bookmarkStart w:id="4" w:name="_Toc28359079"/>
      <w:bookmarkStart w:id="5" w:name="_Toc35393790"/>
      <w:bookmarkStart w:id="6" w:name="_Hlk24379207"/>
    </w:p>
    <w:p>
      <w:pPr>
        <w:spacing w:line="360" w:lineRule="auto"/>
        <w:ind w:firstLine="480" w:firstLineChars="200"/>
        <w:rPr>
          <w:rFonts w:eastAsiaTheme="minorEastAsia"/>
          <w:spacing w:val="0"/>
          <w:sz w:val="24"/>
        </w:rPr>
      </w:pPr>
    </w:p>
    <w:p>
      <w:pPr>
        <w:pStyle w:val="9"/>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bookmarkEnd w:id="2"/>
      <w:bookmarkEnd w:id="3"/>
      <w:bookmarkEnd w:id="4"/>
      <w:bookmarkEnd w:id="5"/>
    </w:p>
    <w:p>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1.项目编号：</w:t>
      </w:r>
      <w:r>
        <w:rPr>
          <w:rFonts w:hint="eastAsia" w:ascii="宋体" w:hAnsi="宋体" w:eastAsia="宋体" w:cs="宋体"/>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"http://219.232.204.193:8080/frontend/plan/project_detail.html?projectUuid=6a2d3a00-0956-4ef3-aa58-113564f6971e&amp;viewMode=accept"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spacing w:val="0"/>
          <w:sz w:val="24"/>
          <w:szCs w:val="24"/>
          <w:highlight w:val="none"/>
          <w:lang w:val="en-US" w:eastAsia="zh-CN"/>
        </w:rPr>
        <w:t>11010525210200026300-XM001</w:t>
      </w:r>
      <w:r>
        <w:rPr>
          <w:rFonts w:hint="eastAsia" w:ascii="宋体" w:hAnsi="宋体" w:eastAsia="宋体" w:cs="宋体"/>
          <w:spacing w:val="0"/>
          <w:sz w:val="24"/>
          <w:szCs w:val="24"/>
          <w:highlight w:val="none"/>
          <w:lang w:val="en-US" w:eastAsia="zh-CN"/>
        </w:rPr>
        <w:fldChar w:fldCharType="end"/>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none"/>
          <w:lang w:val="en-US" w:eastAsia="zh-CN"/>
          <w14:textFill>
            <w14:solidFill>
              <w14:schemeClr w14:val="tx1"/>
            </w14:solidFill>
          </w14:textFill>
        </w:rPr>
        <w:t>2026年度直管公房安全巡视服务项目</w:t>
      </w:r>
    </w:p>
    <w:p>
      <w:pPr>
        <w:pStyle w:val="2"/>
        <w:pageBreakBefore w:val="0"/>
        <w:widowControl w:val="0"/>
        <w:kinsoku/>
        <w:wordWrap/>
        <w:overflowPunct/>
        <w:topLinePunct w:val="0"/>
        <w:bidi w:val="0"/>
        <w:snapToGrid/>
        <w:spacing w:after="0" w:line="360" w:lineRule="auto"/>
        <w:ind w:left="719" w:leftChars="228" w:right="-386" w:rightChars="-184" w:hanging="240" w:hangingChars="10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3.采购包名称：</w:t>
      </w:r>
      <w:r>
        <w:rPr>
          <w:rFonts w:hint="eastAsia" w:ascii="宋体" w:hAnsi="宋体" w:cs="宋体"/>
          <w:color w:val="000000" w:themeColor="text1"/>
          <w:spacing w:val="0"/>
          <w:sz w:val="24"/>
          <w:szCs w:val="24"/>
          <w:highlight w:val="none"/>
          <w:u w:val="none"/>
          <w:lang w:val="en-US" w:eastAsia="zh-CN"/>
          <w14:textFill>
            <w14:solidFill>
              <w14:schemeClr w14:val="tx1"/>
            </w14:solidFill>
          </w14:textFill>
        </w:rPr>
        <w:t>2026年度直管公房安全巡视服务项目（左家庄地区）</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sz w:val="24"/>
          <w:szCs w:val="24"/>
          <w:highlight w:val="none"/>
          <w14:textFill>
            <w14:solidFill>
              <w14:schemeClr w14:val="tx1"/>
            </w14:solidFill>
          </w14:textFill>
        </w:rPr>
        <w:t>.项目预算</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pacing w:val="0"/>
          <w:sz w:val="24"/>
          <w:szCs w:val="24"/>
          <w:highlight w:val="none"/>
          <w14:textFill>
            <w14:solidFill>
              <w14:schemeClr w14:val="tx1"/>
            </w14:solidFill>
          </w14:textFill>
        </w:rPr>
        <w:t>金额：</w:t>
      </w:r>
      <w:r>
        <w:rPr>
          <w:rFonts w:hint="eastAsia" w:ascii="宋体" w:hAnsi="宋体" w:eastAsia="宋体" w:cs="宋体"/>
          <w:color w:val="000000" w:themeColor="text1"/>
          <w:spacing w:val="0"/>
          <w:sz w:val="24"/>
          <w:szCs w:val="24"/>
          <w:highlight w:val="none"/>
          <w:u w:val="single"/>
          <w14:textFill>
            <w14:solidFill>
              <w14:schemeClr w14:val="tx1"/>
            </w14:solidFill>
          </w14:textFill>
        </w:rPr>
        <w:t>184.2288</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本采购包预算金额：</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118.4328</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sz w:val="24"/>
          <w:szCs w:val="24"/>
          <w:highlight w:val="none"/>
          <w14:textFill>
            <w14:solidFill>
              <w14:schemeClr w14:val="tx1"/>
            </w14:solidFill>
          </w14:textFill>
        </w:rPr>
        <w:t>.采购需求：详见竞争性磋商文件第四章采购需求。</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pacing w:val="0"/>
          <w:sz w:val="24"/>
          <w:szCs w:val="24"/>
          <w:highlight w:val="none"/>
          <w14:textFill>
            <w14:solidFill>
              <w14:schemeClr w14:val="tx1"/>
            </w14:solidFill>
          </w14:textFill>
        </w:rPr>
        <w:t>.合同履行期限：</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12个月。</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8</w:t>
      </w:r>
      <w:r>
        <w:rPr>
          <w:rFonts w:hint="eastAsia" w:ascii="宋体" w:hAnsi="宋体" w:eastAsia="宋体" w:cs="宋体"/>
          <w:spacing w:val="0"/>
          <w:sz w:val="24"/>
          <w:szCs w:val="24"/>
        </w:rPr>
        <w:t xml:space="preserve">.本项目是否接受联合体：□是  </w:t>
      </w:r>
      <w:r>
        <w:rPr>
          <w:rFonts w:hint="eastAsia" w:ascii="宋体" w:hAnsi="宋体" w:eastAsia="宋体" w:cs="宋体"/>
          <w:b/>
          <w:bCs/>
          <w:spacing w:val="0"/>
          <w:sz w:val="24"/>
          <w:szCs w:val="24"/>
        </w:rPr>
        <w:t>■</w:t>
      </w:r>
      <w:r>
        <w:rPr>
          <w:rFonts w:hint="eastAsia" w:ascii="宋体" w:hAnsi="宋体" w:eastAsia="宋体" w:cs="宋体"/>
          <w:spacing w:val="0"/>
          <w:sz w:val="24"/>
          <w:szCs w:val="24"/>
        </w:rPr>
        <w:t>否。</w:t>
      </w:r>
    </w:p>
    <w:p>
      <w:pPr>
        <w:pStyle w:val="9"/>
        <w:spacing w:before="0" w:line="360" w:lineRule="auto"/>
        <w:jc w:val="left"/>
        <w:rPr>
          <w:rFonts w:ascii="Times New Roman" w:hAnsi="Times New Roman" w:eastAsiaTheme="minorEastAsia"/>
          <w:spacing w:val="0"/>
          <w:sz w:val="24"/>
          <w:szCs w:val="24"/>
        </w:rPr>
      </w:pPr>
      <w:bookmarkStart w:id="7" w:name="_Toc28359080"/>
      <w:bookmarkStart w:id="8" w:name="_Toc35393791"/>
      <w:bookmarkStart w:id="9" w:name="_Toc28359003"/>
      <w:bookmarkStart w:id="10" w:name="_Toc35393622"/>
      <w:r>
        <w:rPr>
          <w:rFonts w:ascii="Times New Roman" w:hAnsi="Times New Roman" w:eastAsiaTheme="minorEastAsia"/>
          <w:spacing w:val="0"/>
          <w:sz w:val="24"/>
          <w:szCs w:val="24"/>
        </w:rPr>
        <w:t>二、申请人的资格要求（须同时满足）</w:t>
      </w:r>
      <w:bookmarkEnd w:id="7"/>
      <w:bookmarkEnd w:id="8"/>
      <w:bookmarkEnd w:id="9"/>
      <w:bookmarkEnd w:id="10"/>
    </w:p>
    <w:p>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pPr>
        <w:spacing w:line="360" w:lineRule="auto"/>
        <w:ind w:firstLine="480" w:firstLineChars="200"/>
        <w:rPr>
          <w:rFonts w:eastAsiaTheme="minorEastAsia"/>
          <w:spacing w:val="0"/>
          <w:sz w:val="24"/>
        </w:rPr>
      </w:pPr>
      <w:bookmarkStart w:id="11" w:name="_Toc28359004"/>
      <w:bookmarkStart w:id="12" w:name="_Toc28359081"/>
      <w:r>
        <w:rPr>
          <w:rFonts w:eastAsiaTheme="minorEastAsia"/>
          <w:spacing w:val="0"/>
          <w:sz w:val="24"/>
        </w:rPr>
        <w:t>2.落实政府采购政策需满足的资格要求：</w:t>
      </w:r>
    </w:p>
    <w:p>
      <w:pPr>
        <w:spacing w:line="360" w:lineRule="auto"/>
        <w:ind w:firstLine="480" w:firstLineChars="200"/>
        <w:rPr>
          <w:rFonts w:eastAsiaTheme="minorEastAsia"/>
          <w:spacing w:val="0"/>
          <w:sz w:val="24"/>
          <w:highlight w:val="none"/>
        </w:rPr>
      </w:pPr>
      <w:r>
        <w:rPr>
          <w:rFonts w:eastAsiaTheme="minorEastAsia"/>
          <w:spacing w:val="0"/>
          <w:sz w:val="24"/>
          <w:highlight w:val="none"/>
        </w:rPr>
        <w:t>2.1 中小企业政策</w:t>
      </w:r>
    </w:p>
    <w:p>
      <w:pPr>
        <w:spacing w:line="360" w:lineRule="auto"/>
        <w:ind w:firstLine="480" w:firstLineChars="200"/>
        <w:rPr>
          <w:rFonts w:eastAsiaTheme="minorEastAsia"/>
          <w:spacing w:val="0"/>
          <w:sz w:val="24"/>
          <w:highlight w:val="none"/>
        </w:rPr>
      </w:pPr>
      <w:r>
        <w:rPr>
          <w:rFonts w:ascii="宋体" w:hAnsi="宋体" w:eastAsia="宋体" w:cs="宋体"/>
          <w:spacing w:val="0"/>
          <w:sz w:val="24"/>
          <w:szCs w:val="24"/>
          <w:highlight w:val="none"/>
        </w:rPr>
        <w:t>□</w:t>
      </w:r>
      <w:r>
        <w:rPr>
          <w:rFonts w:eastAsiaTheme="minorEastAsia"/>
          <w:spacing w:val="0"/>
          <w:sz w:val="24"/>
          <w:highlight w:val="none"/>
        </w:rPr>
        <w:t>本项目不专门面向中小企业预留采购份额。</w:t>
      </w:r>
    </w:p>
    <w:p>
      <w:pPr>
        <w:spacing w:line="360" w:lineRule="auto"/>
        <w:ind w:firstLine="482" w:firstLineChars="200"/>
        <w:rPr>
          <w:rFonts w:eastAsiaTheme="minorEastAsia"/>
          <w:spacing w:val="0"/>
          <w:sz w:val="24"/>
        </w:rPr>
      </w:pPr>
      <w:r>
        <w:rPr>
          <w:rFonts w:ascii="宋体" w:hAnsi="宋体" w:eastAsia="宋体" w:cs="宋体"/>
          <w:b/>
          <w:bCs/>
          <w:spacing w:val="0"/>
          <w:sz w:val="24"/>
          <w:szCs w:val="24"/>
          <w:highlight w:val="none"/>
        </w:rPr>
        <w:t>■</w:t>
      </w:r>
      <w:r>
        <w:rPr>
          <w:rFonts w:eastAsiaTheme="minorEastAsia"/>
          <w:spacing w:val="0"/>
          <w:sz w:val="24"/>
          <w:highlight w:val="none"/>
        </w:rPr>
        <w:t xml:space="preserve">本项目专门面向  </w:t>
      </w:r>
      <w:r>
        <w:rPr>
          <w:rFonts w:hint="eastAsia" w:ascii="宋体" w:hAnsi="宋体" w:cs="宋体"/>
          <w:spacing w:val="0"/>
          <w:sz w:val="24"/>
          <w:szCs w:val="24"/>
          <w:highlight w:val="none"/>
          <w:lang w:eastAsia="zh-CN"/>
        </w:rPr>
        <w:t>□</w:t>
      </w:r>
      <w:r>
        <w:rPr>
          <w:rFonts w:eastAsiaTheme="minorEastAsia"/>
          <w:spacing w:val="0"/>
          <w:sz w:val="24"/>
          <w:highlight w:val="none"/>
        </w:rPr>
        <w:t xml:space="preserve">中小 </w:t>
      </w:r>
      <w:r>
        <w:rPr>
          <w:rFonts w:ascii="宋体" w:hAnsi="宋体" w:eastAsia="宋体" w:cs="宋体"/>
          <w:b/>
          <w:bCs/>
          <w:spacing w:val="0"/>
          <w:sz w:val="24"/>
          <w:szCs w:val="24"/>
          <w:highlight w:val="none"/>
        </w:rPr>
        <w:t>■</w:t>
      </w:r>
      <w:r>
        <w:rPr>
          <w:rFonts w:eastAsiaTheme="minorEastAsia"/>
          <w:spacing w:val="0"/>
          <w:sz w:val="24"/>
          <w:highlight w:val="none"/>
        </w:rPr>
        <w:t>小微企业  采购。</w:t>
      </w:r>
      <w:r>
        <w:rPr>
          <w:rFonts w:eastAsiaTheme="minorEastAsia"/>
          <w:spacing w:val="0"/>
          <w:sz w:val="24"/>
        </w:rPr>
        <w:t>即：提供的货物全部由符合政策要求的中小/小微企业制造、服务全部由符合政策要求的中小/小微企业承接。</w:t>
      </w:r>
    </w:p>
    <w:p>
      <w:pPr>
        <w:spacing w:line="360" w:lineRule="auto"/>
        <w:ind w:firstLine="480" w:firstLineChars="200"/>
        <w:rPr>
          <w:rFonts w:eastAsiaTheme="minorEastAsia"/>
          <w:spacing w:val="0"/>
          <w:sz w:val="24"/>
        </w:rPr>
      </w:pPr>
      <w:r>
        <w:rPr>
          <w:rFonts w:ascii="宋体" w:hAnsi="宋体" w:eastAsia="宋体" w:cs="宋体"/>
          <w:spacing w:val="0"/>
          <w:sz w:val="24"/>
          <w:szCs w:val="24"/>
        </w:rPr>
        <w:t>□</w:t>
      </w:r>
      <w:r>
        <w:rPr>
          <w:rFonts w:eastAsiaTheme="minorEastAsia"/>
          <w:spacing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pacing w:val="0"/>
          <w:sz w:val="24"/>
          <w:u w:val="single"/>
          <w:lang w:val="en-US" w:eastAsia="zh-CN"/>
        </w:rPr>
        <w:t xml:space="preserve">   /   </w:t>
      </w:r>
      <w:r>
        <w:rPr>
          <w:rFonts w:eastAsiaTheme="minorEastAsia"/>
          <w:spacing w:val="0"/>
          <w:sz w:val="24"/>
        </w:rPr>
        <w:t>。</w:t>
      </w:r>
    </w:p>
    <w:p>
      <w:pPr>
        <w:spacing w:line="360" w:lineRule="auto"/>
        <w:ind w:firstLine="480" w:firstLineChars="200"/>
        <w:rPr>
          <w:rFonts w:eastAsiaTheme="minorEastAsia"/>
          <w:spacing w:val="0"/>
          <w:sz w:val="24"/>
        </w:rPr>
      </w:pPr>
      <w:r>
        <w:rPr>
          <w:rFonts w:eastAsiaTheme="minorEastAsia"/>
          <w:spacing w:val="0"/>
          <w:sz w:val="24"/>
        </w:rPr>
        <w:t>2.2 其它落实政府采购政策的资格要求（如有）：</w:t>
      </w:r>
      <w:r>
        <w:rPr>
          <w:rFonts w:hint="eastAsia" w:eastAsiaTheme="minorEastAsia"/>
          <w:spacing w:val="0"/>
          <w:sz w:val="24"/>
          <w:u w:val="single"/>
          <w:lang w:val="en-US" w:eastAsia="zh-CN"/>
        </w:rPr>
        <w:t xml:space="preserve">   /   </w:t>
      </w:r>
      <w:r>
        <w:rPr>
          <w:rFonts w:eastAsiaTheme="minorEastAsia"/>
          <w:spacing w:val="0"/>
          <w:sz w:val="24"/>
        </w:rPr>
        <w:t>。</w:t>
      </w:r>
    </w:p>
    <w:p>
      <w:pPr>
        <w:spacing w:line="360" w:lineRule="auto"/>
        <w:ind w:firstLine="480" w:firstLineChars="200"/>
        <w:rPr>
          <w:rFonts w:eastAsiaTheme="minorEastAsia"/>
          <w:i/>
          <w:iCs/>
          <w:spacing w:val="0"/>
          <w:sz w:val="24"/>
          <w:u w:val="single"/>
        </w:rPr>
      </w:pPr>
      <w:r>
        <w:rPr>
          <w:rFonts w:eastAsiaTheme="minorEastAsia"/>
          <w:spacing w:val="0"/>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spacing w:val="0"/>
          <w:sz w:val="24"/>
        </w:rPr>
      </w:pPr>
      <w:r>
        <w:rPr>
          <w:rFonts w:eastAsiaTheme="minorEastAsia"/>
          <w:spacing w:val="0"/>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否</w:t>
      </w:r>
    </w:p>
    <w:p>
      <w:pPr>
        <w:tabs>
          <w:tab w:val="left" w:pos="900"/>
          <w:tab w:val="left" w:pos="1134"/>
          <w:tab w:val="left" w:pos="1589"/>
          <w:tab w:val="left" w:pos="5521"/>
        </w:tabs>
        <w:snapToGrid w:val="0"/>
        <w:spacing w:line="360" w:lineRule="auto"/>
        <w:ind w:left="991" w:leftChars="472" w:firstLine="2"/>
        <w:rPr>
          <w:rFonts w:eastAsiaTheme="minorEastAsia"/>
          <w:spacing w:val="0"/>
          <w:sz w:val="24"/>
        </w:rPr>
      </w:pPr>
      <w:r>
        <w:rPr>
          <w:rFonts w:hint="eastAsia" w:ascii="宋体" w:hAnsi="宋体" w:cs="宋体"/>
          <w:spacing w:val="0"/>
          <w:sz w:val="24"/>
          <w:szCs w:val="24"/>
          <w:lang w:eastAsia="zh-CN"/>
        </w:rPr>
        <w:t>□</w:t>
      </w:r>
      <w:r>
        <w:rPr>
          <w:rFonts w:eastAsiaTheme="minorEastAsia"/>
          <w:spacing w:val="0"/>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eastAsiaTheme="minorEastAsia"/>
          <w:spacing w:val="0"/>
          <w:sz w:val="24"/>
        </w:rPr>
        <w:t>3.2其他特定资格</w:t>
      </w:r>
      <w:r>
        <w:rPr>
          <w:rFonts w:eastAsiaTheme="minorEastAsia"/>
          <w:color w:val="000000" w:themeColor="text1"/>
          <w:spacing w:val="0"/>
          <w:sz w:val="24"/>
          <w:highlight w:val="none"/>
          <w14:textFill>
            <w14:solidFill>
              <w14:schemeClr w14:val="tx1"/>
            </w14:solidFill>
          </w14:textFill>
        </w:rPr>
        <w:t>要求：</w:t>
      </w:r>
      <w:r>
        <w:rPr>
          <w:rFonts w:hint="eastAsia" w:eastAsiaTheme="minorEastAsia"/>
          <w:b/>
          <w:bCs/>
          <w:color w:val="auto"/>
          <w:spacing w:val="0"/>
          <w:sz w:val="24"/>
          <w:highlight w:val="none"/>
          <w:u w:val="single"/>
          <w:lang w:eastAsia="zh-CN"/>
        </w:rPr>
        <w:t>供应商</w:t>
      </w:r>
      <w:r>
        <w:rPr>
          <w:rFonts w:hint="eastAsia" w:eastAsiaTheme="minorEastAsia"/>
          <w:b/>
          <w:bCs/>
          <w:color w:val="auto"/>
          <w:spacing w:val="0"/>
          <w:sz w:val="24"/>
          <w:highlight w:val="none"/>
          <w:u w:val="single"/>
        </w:rPr>
        <w:t>须</w:t>
      </w:r>
      <w:r>
        <w:rPr>
          <w:rFonts w:hint="eastAsia" w:eastAsiaTheme="minorEastAsia"/>
          <w:b/>
          <w:bCs/>
          <w:color w:val="auto"/>
          <w:spacing w:val="0"/>
          <w:sz w:val="24"/>
          <w:highlight w:val="none"/>
          <w:u w:val="single"/>
          <w:lang w:val="en-US" w:eastAsia="zh-CN"/>
        </w:rPr>
        <w:t>具有公安机关核发的有效的《保安服务许可证》</w:t>
      </w:r>
      <w:r>
        <w:rPr>
          <w:rFonts w:eastAsiaTheme="minorEastAsia"/>
          <w:color w:val="auto"/>
          <w:spacing w:val="0"/>
          <w:sz w:val="24"/>
          <w:highlight w:val="none"/>
        </w:rPr>
        <w:t>。</w:t>
      </w:r>
    </w:p>
    <w:p>
      <w:pPr>
        <w:spacing w:line="360" w:lineRule="auto"/>
        <w:ind w:firstLine="480" w:firstLineChars="200"/>
        <w:rPr>
          <w:rFonts w:eastAsiaTheme="minorEastAsia"/>
          <w:i/>
          <w:iCs/>
          <w:spacing w:val="0"/>
          <w:sz w:val="24"/>
          <w:u w:val="single"/>
        </w:rPr>
      </w:pPr>
    </w:p>
    <w:bookmarkEnd w:id="11"/>
    <w:bookmarkEnd w:id="12"/>
    <w:p>
      <w:pPr>
        <w:pStyle w:val="9"/>
        <w:widowControl/>
        <w:spacing w:before="0" w:line="360" w:lineRule="auto"/>
        <w:jc w:val="left"/>
        <w:rPr>
          <w:rFonts w:ascii="Times New Roman" w:hAnsi="Times New Roman" w:eastAsiaTheme="minorEastAsia"/>
          <w:spacing w:val="0"/>
          <w:sz w:val="24"/>
          <w:szCs w:val="24"/>
        </w:rPr>
      </w:pPr>
      <w:bookmarkStart w:id="13" w:name="_Toc35393623"/>
      <w:bookmarkStart w:id="14" w:name="_Toc35393792"/>
      <w:r>
        <w:rPr>
          <w:rFonts w:ascii="Times New Roman" w:hAnsi="Times New Roman" w:eastAsiaTheme="minorEastAsia"/>
          <w:spacing w:val="0"/>
          <w:sz w:val="24"/>
          <w:szCs w:val="24"/>
        </w:rPr>
        <w:t>三、获取采购文件</w:t>
      </w:r>
      <w:bookmarkEnd w:id="13"/>
      <w:bookmarkEnd w:id="14"/>
    </w:p>
    <w:p>
      <w:pPr>
        <w:adjustRightInd w:val="0"/>
        <w:snapToGrid w:val="0"/>
        <w:spacing w:line="360" w:lineRule="auto"/>
        <w:ind w:firstLine="480" w:firstLineChars="200"/>
        <w:rPr>
          <w:rFonts w:eastAsiaTheme="minorEastAsia"/>
          <w:spacing w:val="0"/>
          <w:sz w:val="24"/>
          <w:lang w:bidi="ar"/>
        </w:rPr>
      </w:pPr>
      <w:r>
        <w:rPr>
          <w:rFonts w:eastAsiaTheme="minorEastAsia"/>
          <w:spacing w:val="0"/>
          <w:sz w:val="24"/>
          <w:lang w:bidi="ar"/>
        </w:rPr>
        <w:t>1.时间：</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05</w:t>
      </w:r>
      <w:r>
        <w:rPr>
          <w:rFonts w:eastAsiaTheme="minorEastAsia"/>
          <w:spacing w:val="0"/>
          <w:sz w:val="24"/>
          <w:highlight w:val="none"/>
          <w:lang w:bidi="ar"/>
        </w:rPr>
        <w:t>日至</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11</w:t>
      </w:r>
      <w:r>
        <w:rPr>
          <w:rFonts w:eastAsiaTheme="minorEastAsia"/>
          <w:spacing w:val="0"/>
          <w:sz w:val="24"/>
          <w:highlight w:val="none"/>
          <w:lang w:bidi="ar"/>
        </w:rPr>
        <w:t>日</w:t>
      </w:r>
      <w:r>
        <w:rPr>
          <w:rFonts w:eastAsiaTheme="minorEastAsia"/>
          <w:spacing w:val="0"/>
          <w:sz w:val="24"/>
          <w:lang w:bidi="ar"/>
        </w:rPr>
        <w:t>，每天</w:t>
      </w:r>
      <w:r>
        <w:rPr>
          <w:rFonts w:hint="eastAsia" w:eastAsiaTheme="minorEastAsia"/>
          <w:spacing w:val="0"/>
          <w:sz w:val="24"/>
          <w:u w:val="single"/>
          <w:lang w:val="en-US" w:eastAsia="zh-CN" w:bidi="ar"/>
        </w:rPr>
        <w:t>08</w:t>
      </w:r>
      <w:r>
        <w:rPr>
          <w:rFonts w:hint="eastAsia" w:ascii="宋体" w:hAnsi="宋体" w:eastAsia="宋体" w:cs="宋体"/>
          <w:spacing w:val="0"/>
          <w:sz w:val="24"/>
          <w:szCs w:val="24"/>
          <w:u w:val="single" w:color="auto"/>
        </w:rPr>
        <w:t>:</w:t>
      </w:r>
      <w:r>
        <w:rPr>
          <w:rFonts w:hint="eastAsia" w:ascii="宋体" w:hAnsi="宋体" w:cs="宋体"/>
          <w:spacing w:val="0"/>
          <w:sz w:val="24"/>
          <w:szCs w:val="24"/>
          <w:u w:val="single" w:color="auto"/>
          <w:lang w:val="en-US" w:eastAsia="zh-CN"/>
        </w:rPr>
        <w:t>30</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lang w:bidi="ar"/>
        </w:rPr>
        <w:t>至</w:t>
      </w:r>
      <w:r>
        <w:rPr>
          <w:rFonts w:hint="eastAsia" w:ascii="宋体" w:hAnsi="宋体" w:cs="宋体"/>
          <w:spacing w:val="0"/>
          <w:sz w:val="24"/>
          <w:szCs w:val="24"/>
          <w:u w:val="single" w:color="auto"/>
          <w:lang w:val="en-US" w:eastAsia="zh-CN"/>
        </w:rPr>
        <w:t>16</w:t>
      </w:r>
      <w:r>
        <w:rPr>
          <w:rFonts w:ascii="宋体" w:hAnsi="宋体" w:eastAsia="宋体" w:cs="宋体"/>
          <w:spacing w:val="0"/>
          <w:sz w:val="24"/>
          <w:szCs w:val="24"/>
          <w:u w:val="single" w:color="auto"/>
        </w:rPr>
        <w:t>:</w:t>
      </w:r>
      <w:r>
        <w:rPr>
          <w:rFonts w:hint="eastAsia" w:ascii="宋体" w:hAnsi="宋体" w:cs="宋体"/>
          <w:spacing w:val="0"/>
          <w:sz w:val="24"/>
          <w:szCs w:val="24"/>
          <w:u w:val="single" w:color="auto"/>
          <w:lang w:val="en-US" w:eastAsia="zh-CN"/>
        </w:rPr>
        <w:t>30</w:t>
      </w:r>
      <w:r>
        <w:rPr>
          <w:rFonts w:eastAsiaTheme="minorEastAsia"/>
          <w:spacing w:val="0"/>
          <w:sz w:val="24"/>
          <w:lang w:bidi="ar"/>
        </w:rPr>
        <w:t>（北京时间，法定节假日除外）。</w:t>
      </w:r>
    </w:p>
    <w:p>
      <w:pPr>
        <w:adjustRightInd w:val="0"/>
        <w:snapToGrid w:val="0"/>
        <w:spacing w:line="360" w:lineRule="auto"/>
        <w:ind w:firstLine="480" w:firstLineChars="200"/>
        <w:rPr>
          <w:rFonts w:eastAsiaTheme="minorEastAsia"/>
          <w:spacing w:val="0"/>
          <w:sz w:val="24"/>
        </w:rPr>
      </w:pPr>
      <w:bookmarkStart w:id="15" w:name="_Toc28359082"/>
      <w:bookmarkStart w:id="16" w:name="_Toc35393624"/>
      <w:bookmarkStart w:id="17" w:name="_Toc35393793"/>
      <w:bookmarkStart w:id="18" w:name="_Toc28359005"/>
      <w:r>
        <w:rPr>
          <w:rFonts w:eastAsiaTheme="minorEastAsia"/>
          <w:spacing w:val="0"/>
          <w:sz w:val="24"/>
          <w:lang w:bidi="ar"/>
        </w:rPr>
        <w:t>2.地点：北京市政府采购电子交易平台</w:t>
      </w:r>
    </w:p>
    <w:p>
      <w:pPr>
        <w:widowControl/>
        <w:adjustRightInd w:val="0"/>
        <w:snapToGrid w:val="0"/>
        <w:spacing w:line="360" w:lineRule="auto"/>
        <w:ind w:firstLine="480" w:firstLineChars="200"/>
        <w:jc w:val="left"/>
        <w:rPr>
          <w:rFonts w:eastAsiaTheme="minorEastAsia"/>
          <w:spacing w:val="0"/>
          <w:sz w:val="24"/>
          <w:lang w:bidi="ar"/>
        </w:rPr>
      </w:pPr>
      <w:r>
        <w:rPr>
          <w:rFonts w:eastAsiaTheme="minorEastAsia"/>
          <w:spacing w:val="0"/>
          <w:sz w:val="24"/>
          <w:lang w:bidi="ar"/>
        </w:rPr>
        <w:t>3.方式：供应商使用CA数字证书</w:t>
      </w:r>
      <w:r>
        <w:rPr>
          <w:spacing w:val="0"/>
          <w:sz w:val="24"/>
          <w:lang w:bidi="ar"/>
        </w:rPr>
        <w:t>或电子营业执照</w:t>
      </w:r>
      <w:r>
        <w:rPr>
          <w:rFonts w:eastAsiaTheme="minorEastAsia"/>
          <w:spacing w:val="0"/>
          <w:sz w:val="24"/>
          <w:lang w:bidi="ar"/>
        </w:rPr>
        <w:t>登录北京市政府采购电子交易平台（http://zbcg-bjzc.zhongcy.com/bjczj-portal-site/index.html#/home）获取电子版竞争性磋商文件。</w:t>
      </w:r>
    </w:p>
    <w:p>
      <w:pPr>
        <w:widowControl/>
        <w:adjustRightInd w:val="0"/>
        <w:snapToGrid w:val="0"/>
        <w:spacing w:line="360" w:lineRule="auto"/>
        <w:ind w:firstLine="480" w:firstLineChars="200"/>
        <w:jc w:val="left"/>
        <w:rPr>
          <w:rFonts w:eastAsiaTheme="minorEastAsia"/>
          <w:spacing w:val="0"/>
          <w:sz w:val="24"/>
        </w:rPr>
      </w:pPr>
      <w:r>
        <w:rPr>
          <w:rFonts w:eastAsiaTheme="minorEastAsia"/>
          <w:spacing w:val="0"/>
          <w:sz w:val="24"/>
          <w:lang w:bidi="ar"/>
        </w:rPr>
        <w:t>4.售价：0元。</w:t>
      </w:r>
    </w:p>
    <w:p>
      <w:pPr>
        <w:pStyle w:val="9"/>
        <w:widowControl/>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四、</w:t>
      </w:r>
      <w:bookmarkEnd w:id="15"/>
      <w:bookmarkEnd w:id="16"/>
      <w:bookmarkEnd w:id="17"/>
      <w:bookmarkEnd w:id="18"/>
      <w:r>
        <w:rPr>
          <w:rFonts w:ascii="Times New Roman" w:hAnsi="Times New Roman" w:eastAsiaTheme="minorEastAsia"/>
          <w:spacing w:val="0"/>
          <w:sz w:val="24"/>
          <w:szCs w:val="24"/>
        </w:rPr>
        <w:t>响应文件提交</w:t>
      </w:r>
    </w:p>
    <w:p>
      <w:pPr>
        <w:spacing w:line="360" w:lineRule="auto"/>
        <w:ind w:firstLine="480" w:firstLineChars="200"/>
        <w:rPr>
          <w:rFonts w:eastAsiaTheme="minorEastAsia"/>
          <w:bCs/>
          <w:spacing w:val="0"/>
          <w:sz w:val="24"/>
          <w:u w:val="single"/>
        </w:rPr>
      </w:pPr>
      <w:r>
        <w:rPr>
          <w:rFonts w:eastAsiaTheme="minorEastAsia"/>
          <w:spacing w:val="0"/>
          <w:sz w:val="24"/>
          <w:lang w:bidi="ar"/>
        </w:rPr>
        <w:t>截止时</w:t>
      </w:r>
      <w:r>
        <w:rPr>
          <w:rFonts w:eastAsiaTheme="minorEastAsia"/>
          <w:spacing w:val="0"/>
          <w:sz w:val="24"/>
          <w:highlight w:val="none"/>
          <w:lang w:bidi="ar"/>
        </w:rPr>
        <w:t>间：</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18</w:t>
      </w:r>
      <w:r>
        <w:rPr>
          <w:rFonts w:eastAsiaTheme="minorEastAsia"/>
          <w:spacing w:val="0"/>
          <w:sz w:val="24"/>
          <w:highlight w:val="none"/>
          <w:lang w:bidi="ar"/>
        </w:rPr>
        <w:t>日</w:t>
      </w:r>
      <w:r>
        <w:rPr>
          <w:rFonts w:hint="eastAsia" w:eastAsiaTheme="minorEastAsia"/>
          <w:spacing w:val="0"/>
          <w:sz w:val="24"/>
          <w:highlight w:val="none"/>
          <w:u w:val="single"/>
          <w:lang w:val="en-US" w:eastAsia="zh-CN"/>
        </w:rPr>
        <w:t>13</w:t>
      </w:r>
      <w:r>
        <w:rPr>
          <w:rFonts w:eastAsiaTheme="minorEastAsia"/>
          <w:spacing w:val="0"/>
          <w:sz w:val="24"/>
          <w:highlight w:val="none"/>
          <w:lang w:bidi="ar"/>
        </w:rPr>
        <w:t>点</w:t>
      </w:r>
      <w:r>
        <w:rPr>
          <w:rFonts w:hint="eastAsia" w:eastAsiaTheme="minorEastAsia"/>
          <w:spacing w:val="0"/>
          <w:sz w:val="24"/>
          <w:highlight w:val="none"/>
          <w:u w:val="single"/>
          <w:lang w:val="en-US" w:eastAsia="zh-CN"/>
        </w:rPr>
        <w:t>30</w:t>
      </w:r>
      <w:r>
        <w:rPr>
          <w:rFonts w:eastAsiaTheme="minorEastAsia"/>
          <w:spacing w:val="0"/>
          <w:sz w:val="24"/>
          <w:highlight w:val="none"/>
          <w:lang w:bidi="ar"/>
        </w:rPr>
        <w:t>分</w:t>
      </w:r>
      <w:r>
        <w:rPr>
          <w:rFonts w:eastAsiaTheme="minorEastAsia"/>
          <w:bCs/>
          <w:spacing w:val="0"/>
          <w:sz w:val="24"/>
          <w:highlight w:val="none"/>
          <w:lang w:bidi="ar"/>
        </w:rPr>
        <w:t>（北京时间）</w:t>
      </w:r>
      <w:r>
        <w:rPr>
          <w:rFonts w:eastAsiaTheme="minorEastAsia"/>
          <w:iCs/>
          <w:spacing w:val="0"/>
          <w:sz w:val="24"/>
          <w:lang w:bidi="ar"/>
        </w:rPr>
        <w:t>。</w:t>
      </w:r>
    </w:p>
    <w:p>
      <w:pPr>
        <w:spacing w:line="360" w:lineRule="auto"/>
        <w:ind w:firstLine="480" w:firstLineChars="200"/>
        <w:rPr>
          <w:rFonts w:eastAsiaTheme="minorEastAsia"/>
          <w:spacing w:val="0"/>
          <w:sz w:val="24"/>
          <w:lang w:val="zh-TW" w:bidi="ar"/>
        </w:rPr>
      </w:pPr>
      <w:r>
        <w:rPr>
          <w:rFonts w:eastAsiaTheme="minorEastAsia"/>
          <w:spacing w:val="0"/>
          <w:sz w:val="24"/>
          <w:lang w:bidi="ar"/>
        </w:rPr>
        <w:t>地点：</w:t>
      </w:r>
      <w:r>
        <w:rPr>
          <w:rFonts w:hint="eastAsia" w:ascii="宋体" w:hAnsi="宋体" w:eastAsia="宋体" w:cs="宋体"/>
          <w:spacing w:val="0"/>
          <w:w w:val="10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p>
    <w:p>
      <w:pPr>
        <w:pStyle w:val="9"/>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五、开启</w:t>
      </w:r>
    </w:p>
    <w:p>
      <w:pPr>
        <w:spacing w:line="360" w:lineRule="auto"/>
        <w:ind w:firstLine="480" w:firstLineChars="200"/>
        <w:rPr>
          <w:rFonts w:eastAsiaTheme="minorEastAsia"/>
          <w:bCs/>
          <w:spacing w:val="0"/>
          <w:sz w:val="24"/>
          <w:u w:val="single"/>
        </w:rPr>
      </w:pPr>
      <w:r>
        <w:rPr>
          <w:rFonts w:eastAsiaTheme="minorEastAsia"/>
          <w:spacing w:val="0"/>
          <w:sz w:val="24"/>
          <w:highlight w:val="none"/>
          <w:lang w:bidi="ar"/>
        </w:rPr>
        <w:t>时间：</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18</w:t>
      </w:r>
      <w:r>
        <w:rPr>
          <w:rFonts w:eastAsiaTheme="minorEastAsia"/>
          <w:spacing w:val="0"/>
          <w:sz w:val="24"/>
          <w:highlight w:val="none"/>
          <w:lang w:bidi="ar"/>
        </w:rPr>
        <w:t>日</w:t>
      </w:r>
      <w:r>
        <w:rPr>
          <w:rFonts w:hint="eastAsia" w:eastAsiaTheme="minorEastAsia"/>
          <w:spacing w:val="0"/>
          <w:sz w:val="24"/>
          <w:highlight w:val="none"/>
          <w:u w:val="single"/>
          <w:lang w:val="en-US" w:eastAsia="zh-CN"/>
        </w:rPr>
        <w:t>13</w:t>
      </w:r>
      <w:r>
        <w:rPr>
          <w:rFonts w:eastAsiaTheme="minorEastAsia"/>
          <w:spacing w:val="0"/>
          <w:sz w:val="24"/>
          <w:highlight w:val="none"/>
          <w:lang w:bidi="ar"/>
        </w:rPr>
        <w:t>点</w:t>
      </w:r>
      <w:r>
        <w:rPr>
          <w:rFonts w:hint="eastAsia" w:eastAsiaTheme="minorEastAsia"/>
          <w:spacing w:val="0"/>
          <w:sz w:val="24"/>
          <w:highlight w:val="none"/>
          <w:u w:val="single"/>
          <w:lang w:val="en-US" w:eastAsia="zh-CN"/>
        </w:rPr>
        <w:t>30</w:t>
      </w:r>
      <w:r>
        <w:rPr>
          <w:rFonts w:eastAsiaTheme="minorEastAsia"/>
          <w:spacing w:val="0"/>
          <w:sz w:val="24"/>
          <w:highlight w:val="none"/>
          <w:lang w:bidi="ar"/>
        </w:rPr>
        <w:t>分</w:t>
      </w:r>
      <w:r>
        <w:rPr>
          <w:rFonts w:eastAsiaTheme="minorEastAsia"/>
          <w:bCs/>
          <w:spacing w:val="0"/>
          <w:sz w:val="24"/>
          <w:highlight w:val="none"/>
          <w:lang w:bidi="ar"/>
        </w:rPr>
        <w:t>（北京时间）</w:t>
      </w:r>
      <w:r>
        <w:rPr>
          <w:rFonts w:eastAsiaTheme="minorEastAsia"/>
          <w:iCs/>
          <w:spacing w:val="0"/>
          <w:sz w:val="24"/>
          <w:lang w:bidi="ar"/>
        </w:rPr>
        <w:t>。</w:t>
      </w:r>
    </w:p>
    <w:p>
      <w:pPr>
        <w:spacing w:line="360" w:lineRule="auto"/>
        <w:ind w:firstLine="480" w:firstLineChars="200"/>
        <w:rPr>
          <w:rFonts w:eastAsiaTheme="minorEastAsia"/>
          <w:spacing w:val="0"/>
          <w:sz w:val="24"/>
          <w:lang w:val="zh-TW" w:bidi="ar"/>
        </w:rPr>
      </w:pPr>
      <w:r>
        <w:rPr>
          <w:rFonts w:eastAsiaTheme="minorEastAsia"/>
          <w:spacing w:val="0"/>
          <w:sz w:val="24"/>
          <w:lang w:bidi="ar"/>
        </w:rPr>
        <w:t>地点：</w:t>
      </w:r>
      <w:r>
        <w:rPr>
          <w:rFonts w:hint="eastAsia" w:ascii="宋体" w:hAnsi="宋体" w:eastAsia="宋体" w:cs="宋体"/>
          <w:spacing w:val="0"/>
          <w:w w:val="10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p>
    <w:p>
      <w:pPr>
        <w:pStyle w:val="9"/>
        <w:spacing w:before="0" w:line="360" w:lineRule="auto"/>
        <w:jc w:val="left"/>
        <w:rPr>
          <w:rFonts w:ascii="Times New Roman" w:hAnsi="Times New Roman" w:eastAsiaTheme="minorEastAsia"/>
          <w:spacing w:val="0"/>
          <w:sz w:val="24"/>
          <w:szCs w:val="24"/>
        </w:rPr>
      </w:pPr>
      <w:bookmarkStart w:id="19" w:name="_Toc28359084"/>
      <w:bookmarkStart w:id="20" w:name="_Toc35393625"/>
      <w:bookmarkStart w:id="21" w:name="_Toc28359007"/>
      <w:bookmarkStart w:id="22" w:name="_Toc35393794"/>
      <w:r>
        <w:rPr>
          <w:rFonts w:ascii="Times New Roman" w:hAnsi="Times New Roman" w:eastAsiaTheme="minorEastAsia"/>
          <w:spacing w:val="0"/>
          <w:sz w:val="24"/>
          <w:szCs w:val="24"/>
        </w:rPr>
        <w:t>六、公告期限</w:t>
      </w:r>
      <w:bookmarkEnd w:id="19"/>
      <w:bookmarkEnd w:id="20"/>
      <w:bookmarkEnd w:id="21"/>
      <w:bookmarkEnd w:id="22"/>
    </w:p>
    <w:p>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pPr>
        <w:pStyle w:val="9"/>
        <w:spacing w:before="0" w:line="360" w:lineRule="auto"/>
        <w:jc w:val="left"/>
        <w:rPr>
          <w:rFonts w:ascii="Times New Roman" w:hAnsi="Times New Roman" w:eastAsiaTheme="minorEastAsia"/>
          <w:spacing w:val="0"/>
          <w:sz w:val="24"/>
          <w:szCs w:val="24"/>
        </w:rPr>
      </w:pPr>
      <w:bookmarkStart w:id="23" w:name="_Toc35393626"/>
      <w:bookmarkStart w:id="24" w:name="_Toc35393795"/>
      <w:r>
        <w:rPr>
          <w:rFonts w:ascii="Times New Roman" w:hAnsi="Times New Roman" w:eastAsiaTheme="minorEastAsia"/>
          <w:spacing w:val="0"/>
          <w:sz w:val="24"/>
          <w:szCs w:val="24"/>
        </w:rPr>
        <w:t>七、其他补充事宜</w:t>
      </w:r>
      <w:bookmarkEnd w:id="23"/>
      <w:bookmarkEnd w:id="24"/>
    </w:p>
    <w:p>
      <w:pPr>
        <w:numPr>
          <w:ilvl w:val="0"/>
          <w:numId w:val="0"/>
        </w:numPr>
        <w:spacing w:line="360" w:lineRule="auto"/>
        <w:ind w:firstLine="480" w:firstLineChars="200"/>
        <w:rPr>
          <w:rFonts w:hint="eastAsia" w:ascii="宋体" w:hAnsi="宋体" w:eastAsia="宋体" w:cs="宋体"/>
          <w:bCs/>
          <w:sz w:val="24"/>
          <w:szCs w:val="24"/>
        </w:rPr>
      </w:pPr>
      <w:bookmarkStart w:id="25" w:name="_Toc35393627"/>
      <w:bookmarkStart w:id="26" w:name="_Toc28359085"/>
      <w:bookmarkStart w:id="27" w:name="_Toc28359008"/>
      <w:bookmarkStart w:id="28" w:name="_Toc35393796"/>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供应商使用CA数字证书或电子营业执照登录北京市政府采购电子交易平台获取电子招标文件。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2.5编制电子投标文件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r>
        <w:rPr>
          <w:rFonts w:hint="eastAsia" w:ascii="宋体" w:hAnsi="宋体" w:eastAsia="宋体" w:cs="宋体"/>
          <w:bCs/>
          <w:sz w:val="24"/>
          <w:szCs w:val="24"/>
        </w:rPr>
        <w:br w:type="page"/>
      </w:r>
    </w:p>
    <w:p>
      <w:pPr>
        <w:pStyle w:val="9"/>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25"/>
      <w:bookmarkEnd w:id="26"/>
      <w:bookmarkEnd w:id="27"/>
      <w:bookmarkEnd w:id="28"/>
    </w:p>
    <w:p>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pPr>
        <w:spacing w:line="360" w:lineRule="auto"/>
        <w:ind w:left="1079" w:leftChars="371" w:hanging="300" w:hangingChars="125"/>
        <w:jc w:val="left"/>
        <w:rPr>
          <w:rFonts w:eastAsiaTheme="minorEastAsia"/>
          <w:spacing w:val="0"/>
          <w:sz w:val="24"/>
        </w:rPr>
      </w:pPr>
      <w:bookmarkStart w:id="29" w:name="_Toc28359009"/>
      <w:bookmarkStart w:id="30" w:name="_Toc28359086"/>
      <w:r>
        <w:rPr>
          <w:rFonts w:eastAsiaTheme="minorEastAsia"/>
          <w:spacing w:val="0"/>
          <w:sz w:val="24"/>
        </w:rPr>
        <w:t>名    称：</w:t>
      </w:r>
      <w:r>
        <w:rPr>
          <w:rFonts w:hint="eastAsia" w:eastAsiaTheme="minorEastAsia"/>
          <w:spacing w:val="0"/>
          <w:sz w:val="24"/>
          <w:u w:val="single"/>
        </w:rPr>
        <w:t>北京市朝阳区房屋管理局第十一房屋管理事务所</w:t>
      </w:r>
    </w:p>
    <w:p>
      <w:pPr>
        <w:spacing w:line="360" w:lineRule="auto"/>
        <w:ind w:left="1079" w:leftChars="371" w:hanging="300" w:hangingChars="125"/>
        <w:jc w:val="left"/>
        <w:rPr>
          <w:rFonts w:eastAsiaTheme="minorEastAsia"/>
          <w:spacing w:val="0"/>
          <w:sz w:val="24"/>
        </w:rPr>
      </w:pPr>
      <w:r>
        <w:rPr>
          <w:rFonts w:eastAsiaTheme="minorEastAsia"/>
          <w:spacing w:val="0"/>
          <w:sz w:val="24"/>
        </w:rPr>
        <w:t>地    址：</w:t>
      </w:r>
      <w:r>
        <w:rPr>
          <w:rFonts w:hint="eastAsia" w:eastAsiaTheme="minorEastAsia"/>
          <w:spacing w:val="0"/>
          <w:sz w:val="24"/>
          <w:u w:val="single"/>
        </w:rPr>
        <w:t>北京市朝阳区三源里街21号楼</w:t>
      </w:r>
    </w:p>
    <w:p>
      <w:pPr>
        <w:spacing w:line="360" w:lineRule="auto"/>
        <w:ind w:left="1079" w:leftChars="371" w:hanging="300" w:hangingChars="125"/>
        <w:jc w:val="left"/>
        <w:rPr>
          <w:rFonts w:hint="default" w:eastAsiaTheme="minorEastAsia"/>
          <w:spacing w:val="0"/>
          <w:sz w:val="24"/>
          <w:u w:val="single"/>
          <w:lang w:val="en-US" w:eastAsia="zh-CN"/>
        </w:rPr>
      </w:pPr>
      <w:r>
        <w:rPr>
          <w:rFonts w:eastAsiaTheme="minorEastAsia"/>
          <w:spacing w:val="0"/>
          <w:sz w:val="24"/>
        </w:rPr>
        <w:t>联系方式：</w:t>
      </w:r>
      <w:r>
        <w:rPr>
          <w:rFonts w:hint="eastAsia" w:eastAsiaTheme="minorEastAsia"/>
          <w:spacing w:val="0"/>
          <w:sz w:val="24"/>
          <w:highlight w:val="none"/>
          <w:u w:val="single"/>
        </w:rPr>
        <w:t xml:space="preserve">王跃 </w:t>
      </w:r>
      <w:r>
        <w:rPr>
          <w:rFonts w:hint="eastAsia" w:eastAsiaTheme="minorEastAsia"/>
          <w:spacing w:val="0"/>
          <w:sz w:val="24"/>
          <w:highlight w:val="none"/>
          <w:u w:val="single"/>
          <w:lang w:eastAsia="zh-CN"/>
        </w:rPr>
        <w:t>，</w:t>
      </w:r>
      <w:r>
        <w:rPr>
          <w:rFonts w:hint="eastAsia" w:ascii="宋体" w:hAnsi="宋体" w:eastAsia="宋体" w:cs="宋体"/>
          <w:spacing w:val="0"/>
          <w:sz w:val="24"/>
          <w:highlight w:val="none"/>
          <w:u w:val="single"/>
          <w:lang w:val="en-US" w:eastAsia="zh-CN"/>
        </w:rPr>
        <w:t>010-64641095</w:t>
      </w:r>
    </w:p>
    <w:p>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29"/>
      <w:bookmarkEnd w:id="30"/>
    </w:p>
    <w:p>
      <w:pPr>
        <w:spacing w:line="360" w:lineRule="auto"/>
        <w:ind w:left="1076" w:leftChars="371" w:hanging="297" w:hangingChars="124"/>
        <w:jc w:val="left"/>
        <w:rPr>
          <w:rFonts w:eastAsiaTheme="minorEastAsia"/>
          <w:spacing w:val="0"/>
          <w:sz w:val="24"/>
        </w:rPr>
      </w:pPr>
      <w:bookmarkStart w:id="31" w:name="_Toc28359087"/>
      <w:bookmarkStart w:id="32" w:name="_Toc28359010"/>
      <w:r>
        <w:rPr>
          <w:rFonts w:eastAsiaTheme="minorEastAsia"/>
          <w:spacing w:val="0"/>
          <w:sz w:val="24"/>
        </w:rPr>
        <w:t>名    称：</w:t>
      </w:r>
      <w:r>
        <w:rPr>
          <w:rFonts w:hint="eastAsia" w:eastAsiaTheme="minorEastAsia"/>
          <w:spacing w:val="0"/>
          <w:sz w:val="24"/>
          <w:u w:val="single"/>
        </w:rPr>
        <w:t>中归咨询管理（北京）有限公司</w:t>
      </w:r>
    </w:p>
    <w:p>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北京市怀柔区迎宾南路11号五幢二层2213室</w:t>
      </w:r>
    </w:p>
    <w:p>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马彬</w:t>
      </w:r>
      <w:r>
        <w:rPr>
          <w:rFonts w:hint="eastAsia" w:ascii="宋体" w:hAnsi="宋体" w:cs="宋体"/>
          <w:spacing w:val="0"/>
          <w:sz w:val="24"/>
          <w:szCs w:val="24"/>
          <w:u w:val="single"/>
          <w:lang w:eastAsia="zh-CN"/>
        </w:rPr>
        <w:t>，</w:t>
      </w:r>
      <w:r>
        <w:rPr>
          <w:rFonts w:hint="eastAsia" w:ascii="宋体" w:hAnsi="宋体" w:eastAsia="宋体" w:cs="宋体"/>
          <w:spacing w:val="0"/>
          <w:sz w:val="24"/>
          <w:szCs w:val="24"/>
          <w:u w:val="single"/>
        </w:rPr>
        <w:t>010-53606938</w:t>
      </w:r>
    </w:p>
    <w:p>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1"/>
      <w:bookmarkEnd w:id="32"/>
    </w:p>
    <w:p>
      <w:pPr>
        <w:pStyle w:val="27"/>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马彬</w:t>
      </w:r>
    </w:p>
    <w:p>
      <w:pPr>
        <w:pStyle w:val="27"/>
        <w:spacing w:line="360" w:lineRule="auto"/>
        <w:ind w:left="1076" w:leftChars="371" w:hanging="297" w:hangingChars="124"/>
        <w:rPr>
          <w:rFonts w:hint="default" w:ascii="Times New Roman" w:hAnsi="Times New Roman" w:eastAsiaTheme="minorEastAsia"/>
          <w:spacing w:val="0"/>
          <w:sz w:val="24"/>
          <w:szCs w:val="24"/>
        </w:rPr>
      </w:pPr>
      <w:r>
        <w:rPr>
          <w:rFonts w:hint="default" w:ascii="Times New Roman" w:hAnsi="Times New Roman" w:eastAsiaTheme="minorEastAsia"/>
          <w:spacing w:val="0"/>
          <w:sz w:val="24"/>
        </w:rPr>
        <w:t>电      话：</w:t>
      </w:r>
      <w:r>
        <w:rPr>
          <w:rFonts w:hint="eastAsia" w:ascii="宋体" w:hAnsi="宋体" w:eastAsia="宋体" w:cs="宋体"/>
          <w:spacing w:val="0"/>
          <w:sz w:val="24"/>
          <w:u w:val="single"/>
        </w:rPr>
        <w:t>010-53606938</w:t>
      </w:r>
    </w:p>
    <w:p>
      <w:pPr>
        <w:spacing w:line="360" w:lineRule="auto"/>
        <w:ind w:firstLine="5880" w:firstLineChars="2450"/>
        <w:jc w:val="right"/>
        <w:rPr>
          <w:rFonts w:eastAsiaTheme="minorEastAsia"/>
          <w:spacing w:val="0"/>
          <w:sz w:val="24"/>
        </w:rPr>
      </w:pPr>
    </w:p>
    <w:p>
      <w:pPr>
        <w:spacing w:line="360" w:lineRule="auto"/>
        <w:jc w:val="center"/>
        <w:outlineLvl w:val="0"/>
        <w:rPr>
          <w:rFonts w:eastAsiaTheme="minorEastAsia"/>
          <w:b/>
          <w:spacing w:val="0"/>
          <w:sz w:val="32"/>
          <w:szCs w:val="32"/>
        </w:rPr>
      </w:pPr>
      <w:r>
        <w:rPr>
          <w:rFonts w:eastAsiaTheme="minorEastAsia"/>
          <w:spacing w:val="0"/>
          <w:sz w:val="24"/>
        </w:rPr>
        <w:br w:type="page"/>
      </w:r>
      <w:bookmarkStart w:id="33" w:name="_Toc265228423"/>
      <w:bookmarkStart w:id="34" w:name="_Toc19073"/>
      <w:bookmarkStart w:id="35" w:name="_Toc127161488"/>
      <w:bookmarkStart w:id="36" w:name="_Toc226965856"/>
      <w:bookmarkStart w:id="37" w:name="_Toc512937850"/>
      <w:bookmarkStart w:id="38" w:name="_Toc195842950"/>
      <w:bookmarkStart w:id="39" w:name="_Toc127151777"/>
      <w:bookmarkStart w:id="40" w:name="_Toc150774783"/>
      <w:bookmarkStart w:id="41" w:name="_Toc264969275"/>
      <w:bookmarkStart w:id="42" w:name="_Toc353825548"/>
      <w:bookmarkStart w:id="43" w:name="_Toc305158854"/>
      <w:bookmarkStart w:id="44" w:name="_Toc353873938"/>
      <w:bookmarkStart w:id="45" w:name="_Toc305158928"/>
      <w:r>
        <w:rPr>
          <w:rFonts w:eastAsiaTheme="minorEastAsia"/>
          <w:b/>
          <w:spacing w:val="0"/>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9"/>
        <w:tabs>
          <w:tab w:val="center" w:pos="4592"/>
          <w:tab w:val="left" w:pos="7860"/>
        </w:tabs>
        <w:spacing w:before="0" w:line="360" w:lineRule="auto"/>
        <w:rPr>
          <w:rFonts w:ascii="Times New Roman" w:hAnsi="Times New Roman" w:eastAsiaTheme="minorEastAsia"/>
          <w:b w:val="0"/>
          <w:spacing w:val="0"/>
          <w:sz w:val="28"/>
        </w:rPr>
      </w:pPr>
      <w:bookmarkStart w:id="46" w:name="_Toc142311021"/>
      <w:bookmarkStart w:id="47" w:name="_Toc226965709"/>
      <w:bookmarkStart w:id="48" w:name="_Toc151190146"/>
      <w:bookmarkStart w:id="49" w:name="_Toc226965792"/>
      <w:bookmarkStart w:id="50" w:name="_Toc226309763"/>
      <w:bookmarkStart w:id="51" w:name="_Toc127151519"/>
      <w:bookmarkStart w:id="52" w:name="_Toc127161433"/>
      <w:bookmarkStart w:id="53" w:name="_Toc150480757"/>
      <w:bookmarkStart w:id="54" w:name="_Toc164608788"/>
      <w:bookmarkStart w:id="55" w:name="_Toc151193761"/>
      <w:bookmarkStart w:id="56" w:name="_Toc164229214"/>
      <w:bookmarkStart w:id="57" w:name="_Toc150774619"/>
      <w:bookmarkStart w:id="58" w:name="_Toc164229360"/>
      <w:bookmarkStart w:id="59" w:name="_Toc127151720"/>
      <w:bookmarkStart w:id="60" w:name="_Toc151193833"/>
      <w:bookmarkStart w:id="61" w:name="_Toc151193689"/>
      <w:bookmarkStart w:id="62" w:name="_Toc520356144"/>
      <w:bookmarkStart w:id="63" w:name="_Toc150774724"/>
      <w:bookmarkStart w:id="64" w:name="_Toc164608633"/>
      <w:bookmarkStart w:id="65" w:name="_Toc195842884"/>
      <w:bookmarkStart w:id="66" w:name="_Toc151193907"/>
      <w:bookmarkStart w:id="67" w:name="_Toc226337215"/>
      <w:bookmarkStart w:id="68" w:name="_Toc151193617"/>
      <w:bookmarkStart w:id="69" w:name="_Toc164351613"/>
      <w:bookmarkStart w:id="70" w:name="_Toc149720812"/>
      <w:bookmarkStart w:id="71" w:name="_Toc150509270"/>
      <w:r>
        <w:rPr>
          <w:rFonts w:ascii="Times New Roman" w:hAnsi="Times New Roman" w:eastAsiaTheme="minorEastAsia"/>
          <w:spacing w:val="0"/>
          <w:sz w:val="28"/>
        </w:rPr>
        <w:t>供应商须知资料表</w:t>
      </w:r>
    </w:p>
    <w:p>
      <w:pPr>
        <w:jc w:val="center"/>
        <w:rPr>
          <w:rFonts w:eastAsiaTheme="minorEastAsia"/>
          <w:b/>
          <w:spacing w:val="0"/>
          <w:sz w:val="28"/>
          <w:szCs w:val="28"/>
        </w:rPr>
      </w:pPr>
    </w:p>
    <w:p>
      <w:pPr>
        <w:spacing w:line="360" w:lineRule="auto"/>
        <w:ind w:firstLine="480"/>
        <w:rPr>
          <w:rFonts w:eastAsiaTheme="minorEastAsia"/>
          <w:spacing w:val="0"/>
          <w:sz w:val="24"/>
        </w:rPr>
      </w:pPr>
      <w:r>
        <w:rPr>
          <w:rFonts w:eastAsiaTheme="minorEastAsia"/>
          <w:spacing w:val="0"/>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rFonts w:hint="eastAsia" w:ascii="宋体" w:hAnsi="宋体" w:eastAsia="宋体" w:cs="宋体"/>
                <w:b/>
                <w:bCs/>
                <w:spacing w:val="0"/>
                <w:sz w:val="24"/>
              </w:rPr>
            </w:pPr>
            <w:r>
              <w:rPr>
                <w:rFonts w:hint="eastAsia" w:ascii="宋体" w:hAnsi="宋体" w:eastAsia="宋体" w:cs="宋体"/>
                <w:b/>
                <w:spacing w:val="0"/>
                <w:sz w:val="24"/>
              </w:rPr>
              <w:t>条款号</w:t>
            </w:r>
          </w:p>
        </w:tc>
        <w:tc>
          <w:tcPr>
            <w:tcW w:w="1701" w:type="dxa"/>
            <w:vAlign w:val="center"/>
          </w:tcPr>
          <w:p>
            <w:pPr>
              <w:jc w:val="center"/>
              <w:rPr>
                <w:rFonts w:hint="eastAsia" w:ascii="宋体" w:hAnsi="宋体" w:eastAsia="宋体" w:cs="宋体"/>
                <w:b/>
                <w:bCs/>
                <w:spacing w:val="0"/>
                <w:sz w:val="24"/>
              </w:rPr>
            </w:pPr>
            <w:r>
              <w:rPr>
                <w:rFonts w:hint="eastAsia" w:ascii="宋体" w:hAnsi="宋体" w:eastAsia="宋体" w:cs="宋体"/>
                <w:b/>
                <w:bCs/>
                <w:spacing w:val="0"/>
                <w:sz w:val="24"/>
              </w:rPr>
              <w:t>条目</w:t>
            </w:r>
          </w:p>
        </w:tc>
        <w:tc>
          <w:tcPr>
            <w:tcW w:w="7253" w:type="dxa"/>
            <w:vAlign w:val="center"/>
          </w:tcPr>
          <w:p>
            <w:pPr>
              <w:jc w:val="center"/>
              <w:rPr>
                <w:rFonts w:hint="eastAsia" w:ascii="宋体" w:hAnsi="宋体" w:eastAsia="宋体" w:cs="宋体"/>
                <w:b/>
                <w:bCs/>
                <w:spacing w:val="0"/>
                <w:sz w:val="24"/>
              </w:rPr>
            </w:pPr>
            <w:r>
              <w:rPr>
                <w:rFonts w:hint="eastAsia" w:ascii="宋体" w:hAnsi="宋体" w:eastAsia="宋体" w:cs="宋体"/>
                <w:b/>
                <w:bCs/>
                <w:spacing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2.2</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项目属性</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项目属性：</w:t>
            </w:r>
          </w:p>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服务</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货物</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科研仪器设备</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是否属于科研仪器设备采购项目：</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是</w:t>
            </w:r>
          </w:p>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3.1</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现场考察</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不组织</w:t>
            </w:r>
          </w:p>
          <w:p>
            <w:pPr>
              <w:jc w:val="left"/>
              <w:rPr>
                <w:rFonts w:hint="eastAsia" w:ascii="宋体" w:hAnsi="宋体" w:eastAsia="宋体" w:cs="宋体"/>
                <w:bCs/>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组织，考察时间：___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pPr>
              <w:pStyle w:val="27"/>
              <w:adjustRightInd w:val="0"/>
              <w:snapToGrid w:val="0"/>
              <w:rPr>
                <w:rFonts w:hint="eastAsia" w:ascii="宋体" w:hAnsi="宋体" w:eastAsia="宋体" w:cs="宋体"/>
                <w:spacing w:val="0"/>
                <w:sz w:val="24"/>
              </w:rPr>
            </w:pPr>
            <w:r>
              <w:rPr>
                <w:rFonts w:hint="eastAsia" w:ascii="宋体" w:hAnsi="宋体" w:eastAsia="宋体" w:cs="宋体"/>
                <w:spacing w:val="0"/>
                <w:sz w:val="24"/>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7"/>
              <w:adjustRightInd w:val="0"/>
              <w:snapToGrid w:val="0"/>
              <w:jc w:val="center"/>
              <w:rPr>
                <w:rFonts w:hint="eastAsia" w:ascii="宋体" w:hAnsi="宋体" w:eastAsia="宋体" w:cs="宋体"/>
                <w:spacing w:val="0"/>
                <w:sz w:val="24"/>
                <w:szCs w:val="24"/>
              </w:rPr>
            </w:pP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磋商前答疑会</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不召开</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召开，召开时间：___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pPr>
              <w:jc w:val="left"/>
              <w:rPr>
                <w:rFonts w:hint="eastAsia" w:ascii="宋体" w:hAnsi="宋体" w:eastAsia="宋体" w:cs="宋体"/>
                <w:spacing w:val="0"/>
                <w:sz w:val="24"/>
              </w:rPr>
            </w:pPr>
            <w:r>
              <w:rPr>
                <w:rFonts w:hint="eastAsia" w:ascii="宋体" w:hAnsi="宋体" w:eastAsia="宋体" w:cs="宋体"/>
                <w:spacing w:val="0"/>
                <w:sz w:val="24"/>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4.2.5</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标的所属行业</w:t>
            </w:r>
          </w:p>
        </w:tc>
        <w:tc>
          <w:tcPr>
            <w:tcW w:w="7253" w:type="dxa"/>
            <w:vAlign w:val="center"/>
          </w:tcPr>
          <w:p>
            <w:pPr>
              <w:jc w:val="left"/>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spacing w:val="0"/>
                <w:sz w:val="24"/>
              </w:rPr>
              <w:t>本</w:t>
            </w:r>
            <w:r>
              <w:rPr>
                <w:rFonts w:hint="eastAsia" w:ascii="宋体" w:hAnsi="宋体" w:eastAsia="宋体" w:cs="宋体"/>
                <w:color w:val="000000" w:themeColor="text1"/>
                <w:spacing w:val="0"/>
                <w:sz w:val="24"/>
                <w:highlight w:val="none"/>
                <w14:textFill>
                  <w14:solidFill>
                    <w14:schemeClr w14:val="tx1"/>
                  </w14:solidFill>
                </w14:textFill>
              </w:rPr>
              <w:t>项目采购标的对应的中小企业划分标准所属行业：</w:t>
            </w:r>
          </w:p>
          <w:tbl>
            <w:tblPr>
              <w:tblStyle w:val="45"/>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pacing w:val="0"/>
                      <w:sz w:val="24"/>
                      <w:highlight w:val="none"/>
                      <w14:textFill>
                        <w14:solidFill>
                          <w14:schemeClr w14:val="tx1"/>
                        </w14:solidFill>
                      </w14:textFill>
                    </w:rPr>
                  </w:pPr>
                  <w:r>
                    <w:rPr>
                      <w:rFonts w:hint="eastAsia" w:ascii="宋体" w:hAnsi="宋体" w:eastAsia="宋体" w:cs="宋体"/>
                      <w:bCs/>
                      <w:color w:val="000000" w:themeColor="text1"/>
                      <w:spacing w:val="0"/>
                      <w:sz w:val="24"/>
                      <w:highlight w:val="none"/>
                      <w14:textFill>
                        <w14:solidFill>
                          <w14:schemeClr w14:val="tx1"/>
                        </w14:solidFill>
                      </w14:textFill>
                    </w:rPr>
                    <w:t>包号</w:t>
                  </w:r>
                </w:p>
              </w:tc>
              <w:tc>
                <w:tcPr>
                  <w:tcW w:w="2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pacing w:val="0"/>
                      <w:sz w:val="24"/>
                      <w:highlight w:val="none"/>
                      <w14:textFill>
                        <w14:solidFill>
                          <w14:schemeClr w14:val="tx1"/>
                        </w14:solidFill>
                      </w14:textFill>
                    </w:rPr>
                  </w:pPr>
                  <w:r>
                    <w:rPr>
                      <w:rFonts w:hint="eastAsia" w:ascii="宋体" w:hAnsi="宋体" w:eastAsia="宋体" w:cs="宋体"/>
                      <w:bCs/>
                      <w:color w:val="000000" w:themeColor="text1"/>
                      <w:spacing w:val="0"/>
                      <w:sz w:val="24"/>
                      <w:highlight w:val="none"/>
                      <w14:textFill>
                        <w14:solidFill>
                          <w14:schemeClr w14:val="tx1"/>
                        </w14:solidFill>
                      </w14:textFill>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val="0"/>
                      <w:color w:val="000000" w:themeColor="text1"/>
                      <w:spacing w:val="0"/>
                      <w:sz w:val="24"/>
                      <w:highlight w:val="none"/>
                      <w:lang w:val="en-US" w:eastAsia="zh-CN"/>
                      <w14:textFill>
                        <w14:solidFill>
                          <w14:schemeClr w14:val="tx1"/>
                        </w14:solidFill>
                      </w14:textFill>
                    </w:rPr>
                  </w:pPr>
                  <w:r>
                    <w:rPr>
                      <w:rFonts w:hint="eastAsia" w:ascii="宋体" w:hAnsi="宋体" w:cs="宋体"/>
                      <w:b/>
                      <w:bCs w:val="0"/>
                      <w:color w:val="000000" w:themeColor="text1"/>
                      <w:spacing w:val="0"/>
                      <w:sz w:val="24"/>
                      <w:highlight w:val="none"/>
                      <w:lang w:val="en-US" w:eastAsia="zh-CN"/>
                      <w14:textFill>
                        <w14:solidFill>
                          <w14:schemeClr w14:val="tx1"/>
                        </w14:solidFill>
                      </w14:textFill>
                    </w:rPr>
                    <w:t>02</w:t>
                  </w:r>
                </w:p>
              </w:tc>
              <w:tc>
                <w:tcPr>
                  <w:tcW w:w="2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val="0"/>
                      <w:color w:val="000000" w:themeColor="text1"/>
                      <w:spacing w:val="0"/>
                      <w:sz w:val="24"/>
                      <w:highlight w:val="none"/>
                      <w:lang w:val="en-US" w:eastAsia="zh-CN"/>
                      <w14:textFill>
                        <w14:solidFill>
                          <w14:schemeClr w14:val="tx1"/>
                        </w14:solidFill>
                      </w14:textFill>
                    </w:rPr>
                  </w:pPr>
                  <w:r>
                    <w:rPr>
                      <w:rFonts w:hint="eastAsia" w:ascii="宋体" w:hAnsi="宋体" w:cs="宋体"/>
                      <w:b/>
                      <w:bCs w:val="0"/>
                      <w:i w:val="0"/>
                      <w:iCs w:val="0"/>
                      <w:color w:val="000000" w:themeColor="text1"/>
                      <w:spacing w:val="0"/>
                      <w:sz w:val="24"/>
                      <w:highlight w:val="none"/>
                      <w:lang w:val="en-US" w:eastAsia="zh-CN"/>
                      <w14:textFill>
                        <w14:solidFill>
                          <w14:schemeClr w14:val="tx1"/>
                        </w14:solidFill>
                      </w14:textFill>
                    </w:rPr>
                    <w:t>2026年度直管公房安全巡视服务项目（左家庄地区）</w:t>
                  </w:r>
                </w:p>
              </w:tc>
              <w:tc>
                <w:tcPr>
                  <w:tcW w:w="31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000000" w:themeColor="text1"/>
                      <w:spacing w:val="0"/>
                      <w:kern w:val="0"/>
                      <w:sz w:val="24"/>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sz w:val="24"/>
                      <w:highlight w:val="none"/>
                      <w:lang w:val="en-US" w:eastAsia="zh-CN"/>
                      <w14:textFill>
                        <w14:solidFill>
                          <w14:schemeClr w14:val="tx1"/>
                        </w14:solidFill>
                      </w14:textFill>
                    </w:rPr>
                    <w:t>物业管理</w:t>
                  </w:r>
                </w:p>
              </w:tc>
            </w:tr>
          </w:tbl>
          <w:p>
            <w:pPr>
              <w:jc w:val="left"/>
              <w:rPr>
                <w:rFonts w:hint="eastAsia" w:ascii="宋体" w:hAnsi="宋体" w:eastAsia="宋体" w:cs="宋体"/>
                <w:spacing w:val="0"/>
                <w:sz w:val="24"/>
              </w:rPr>
            </w:pPr>
            <w:r>
              <w:rPr>
                <w:rFonts w:hint="eastAsia" w:ascii="宋体" w:hAnsi="宋体" w:eastAsia="宋体" w:cs="宋体"/>
                <w:color w:val="000000" w:themeColor="text1"/>
                <w:spacing w:val="0"/>
                <w:sz w:val="24"/>
                <w:highlight w:val="none"/>
                <w14:textFill>
                  <w14:solidFill>
                    <w14:schemeClr w14:val="tx1"/>
                  </w14:solidFill>
                </w14:textFill>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7"/>
              <w:adjustRightInd w:val="0"/>
              <w:snapToGrid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10.2</w:t>
            </w:r>
          </w:p>
        </w:tc>
        <w:tc>
          <w:tcPr>
            <w:tcW w:w="1701" w:type="dxa"/>
            <w:vAlign w:val="center"/>
          </w:tcPr>
          <w:p>
            <w:pPr>
              <w:jc w:val="center"/>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报价</w:t>
            </w:r>
          </w:p>
        </w:tc>
        <w:tc>
          <w:tcPr>
            <w:tcW w:w="7253" w:type="dxa"/>
            <w:vAlign w:val="center"/>
          </w:tcPr>
          <w:p>
            <w:pPr>
              <w:jc w:val="left"/>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报价的特殊规定：</w:t>
            </w:r>
          </w:p>
          <w:p>
            <w:pPr>
              <w:jc w:val="left"/>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highlight w:val="none"/>
                <w14:textFill>
                  <w14:solidFill>
                    <w14:schemeClr w14:val="tx1"/>
                  </w14:solidFill>
                </w14:textFill>
              </w:rPr>
              <w:t>无</w:t>
            </w:r>
          </w:p>
          <w:p>
            <w:pPr>
              <w:jc w:val="left"/>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highlight w:val="none"/>
                <w14:textFill>
                  <w14:solidFill>
                    <w14:schemeClr w14:val="tx1"/>
                  </w14:solidFill>
                </w14:textFill>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11.1</w:t>
            </w:r>
          </w:p>
        </w:tc>
        <w:tc>
          <w:tcPr>
            <w:tcW w:w="1701" w:type="dxa"/>
            <w:vMerge w:val="restart"/>
            <w:vAlign w:val="center"/>
          </w:tcPr>
          <w:p>
            <w:pPr>
              <w:jc w:val="center"/>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磋商保证金</w:t>
            </w:r>
          </w:p>
        </w:tc>
        <w:tc>
          <w:tcPr>
            <w:tcW w:w="7253"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color w:val="000000" w:themeColor="text1"/>
                <w:spacing w:val="0"/>
                <w:w w:val="100"/>
                <w:position w:val="0"/>
                <w:highlight w:val="none"/>
                <w:lang w:eastAsia="zh-CN"/>
                <w14:textFill>
                  <w14:solidFill>
                    <w14:schemeClr w14:val="tx1"/>
                  </w14:solidFill>
                </w14:textFill>
              </w:rPr>
            </w:pPr>
            <w:r>
              <w:rPr>
                <w:rFonts w:hint="eastAsia" w:cs="宋体"/>
                <w:color w:val="000000" w:themeColor="text1"/>
                <w:spacing w:val="0"/>
                <w:w w:val="100"/>
                <w:position w:val="0"/>
                <w:highlight w:val="none"/>
                <w:lang w:val="en-US" w:eastAsia="zh-CN"/>
                <w14:textFill>
                  <w14:solidFill>
                    <w14:schemeClr w14:val="tx1"/>
                  </w14:solidFill>
                </w14:textFill>
              </w:rPr>
              <w:t>02</w:t>
            </w:r>
            <w:r>
              <w:rPr>
                <w:rFonts w:hint="eastAsia" w:ascii="宋体" w:hAnsi="宋体" w:eastAsia="宋体" w:cs="宋体"/>
                <w:color w:val="000000" w:themeColor="text1"/>
                <w:spacing w:val="0"/>
                <w:w w:val="100"/>
                <w:position w:val="0"/>
                <w:highlight w:val="none"/>
                <w14:textFill>
                  <w14:solidFill>
                    <w14:schemeClr w14:val="tx1"/>
                  </w14:solidFill>
                </w14:textFill>
              </w:rPr>
              <w:t>包：</w:t>
            </w:r>
            <w:r>
              <w:rPr>
                <w:rFonts w:hint="eastAsia" w:cs="宋体"/>
                <w:color w:val="000000" w:themeColor="text1"/>
                <w:spacing w:val="0"/>
                <w:w w:val="100"/>
                <w:position w:val="0"/>
                <w:highlight w:val="none"/>
                <w:u w:val="single" w:color="auto"/>
                <w:lang w:val="en-US" w:eastAsia="zh-CN"/>
                <w14:textFill>
                  <w14:solidFill>
                    <w14:schemeClr w14:val="tx1"/>
                  </w14:solidFill>
                </w14:textFill>
              </w:rPr>
              <w:t>17000</w:t>
            </w:r>
            <w:r>
              <w:rPr>
                <w:rFonts w:hint="eastAsia" w:ascii="宋体" w:hAnsi="宋体" w:eastAsia="宋体" w:cs="宋体"/>
                <w:color w:val="000000" w:themeColor="text1"/>
                <w:spacing w:val="0"/>
                <w:w w:val="100"/>
                <w:position w:val="0"/>
                <w:highlight w:val="none"/>
                <w:u w:val="single" w:color="auto"/>
                <w:lang w:val="en-US" w:eastAsia="zh-CN"/>
                <w14:textFill>
                  <w14:solidFill>
                    <w14:schemeClr w14:val="tx1"/>
                  </w14:solidFill>
                </w14:textFill>
              </w:rPr>
              <w:t>.00元（</w:t>
            </w:r>
            <w:r>
              <w:rPr>
                <w:rFonts w:hint="eastAsia" w:cs="宋体"/>
                <w:color w:val="000000" w:themeColor="text1"/>
                <w:spacing w:val="0"/>
                <w:w w:val="100"/>
                <w:position w:val="0"/>
                <w:highlight w:val="none"/>
                <w:u w:val="single" w:color="auto"/>
                <w:lang w:val="en-US" w:eastAsia="zh-CN"/>
                <w14:textFill>
                  <w14:solidFill>
                    <w14:schemeClr w14:val="tx1"/>
                  </w14:solidFill>
                </w14:textFill>
              </w:rPr>
              <w:t>壹万柒仟元整</w:t>
            </w:r>
            <w:r>
              <w:rPr>
                <w:rFonts w:hint="eastAsia" w:ascii="宋体" w:hAnsi="宋体" w:eastAsia="宋体" w:cs="宋体"/>
                <w:color w:val="000000" w:themeColor="text1"/>
                <w:spacing w:val="0"/>
                <w:w w:val="100"/>
                <w:position w:val="0"/>
                <w:highlight w:val="none"/>
                <w:u w:val="single" w:color="auto"/>
                <w:lang w:val="en-US" w:eastAsia="zh-CN"/>
                <w14:textFill>
                  <w14:solidFill>
                    <w14:schemeClr w14:val="tx1"/>
                  </w14:solidFill>
                </w14:textFill>
              </w:rPr>
              <w:t>）</w:t>
            </w:r>
            <w:r>
              <w:rPr>
                <w:rFonts w:hint="eastAsia" w:ascii="宋体" w:hAnsi="宋体" w:eastAsia="宋体" w:cs="宋体"/>
                <w:color w:val="000000" w:themeColor="text1"/>
                <w:spacing w:val="0"/>
                <w:w w:val="100"/>
                <w:position w:val="0"/>
                <w:highlight w:val="none"/>
                <w:lang w:eastAsia="zh-CN"/>
                <w14:textFill>
                  <w14:solidFill>
                    <w14:schemeClr w14:val="tx1"/>
                  </w14:solidFill>
                </w14:textFill>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保证金收受人信息：</w:t>
            </w:r>
            <w:r>
              <w:rPr>
                <w:rFonts w:hint="eastAsia" w:ascii="宋体" w:hAnsi="宋体" w:eastAsia="宋体" w:cs="宋体"/>
                <w:color w:val="000000" w:themeColor="text1"/>
                <w:spacing w:val="0"/>
                <w:sz w:val="24"/>
                <w:highlight w:val="none"/>
                <w:u w:val="single"/>
                <w:lang w:val="en-US" w:eastAsia="zh-CN"/>
                <w14:textFill>
                  <w14:solidFill>
                    <w14:schemeClr w14:val="tx1"/>
                  </w14:solidFill>
                </w14:textFill>
              </w:rPr>
              <w:t>磋商</w:t>
            </w:r>
            <w:r>
              <w:rPr>
                <w:rFonts w:hint="eastAsia" w:ascii="宋体" w:hAnsi="宋体" w:eastAsia="宋体" w:cs="宋体"/>
                <w:color w:val="000000" w:themeColor="text1"/>
                <w:spacing w:val="0"/>
                <w:sz w:val="24"/>
                <w:highlight w:val="none"/>
                <w:u w:val="single"/>
                <w14:textFill>
                  <w14:solidFill>
                    <w14:schemeClr w14:val="tx1"/>
                  </w14:solidFill>
                </w14:textFill>
              </w:rPr>
              <w:t>保证金可采用下列形式之一：</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000000" w:themeColor="text1"/>
                <w:spacing w:val="0"/>
                <w:sz w:val="24"/>
                <w:highlight w:val="none"/>
                <w:u w:val="single"/>
                <w14:textFill>
                  <w14:solidFill>
                    <w14:schemeClr w14:val="tx1"/>
                  </w14:solidFill>
                </w14:textFill>
              </w:rPr>
            </w:pPr>
            <w:r>
              <w:rPr>
                <w:rFonts w:hint="eastAsia" w:ascii="宋体" w:hAnsi="宋体" w:eastAsia="宋体" w:cs="宋体"/>
                <w:b w:val="0"/>
                <w:bCs/>
                <w:color w:val="000000" w:themeColor="text1"/>
                <w:spacing w:val="0"/>
                <w:sz w:val="24"/>
                <w:highlight w:val="none"/>
                <w:u w:val="single"/>
                <w14:textFill>
                  <w14:solidFill>
                    <w14:schemeClr w14:val="tx1"/>
                  </w14:solidFill>
                </w14:textFill>
              </w:rPr>
              <w:t>（1）支票（支票抬头：</w:t>
            </w:r>
            <w:r>
              <w:rPr>
                <w:rFonts w:hint="eastAsia" w:ascii="宋体" w:hAnsi="宋体" w:eastAsia="宋体" w:cs="宋体"/>
                <w:bCs/>
                <w:color w:val="000000" w:themeColor="text1"/>
                <w:sz w:val="24"/>
                <w:highlight w:val="none"/>
                <w:u w:val="single"/>
                <w:lang w:eastAsia="zh-CN"/>
                <w14:textFill>
                  <w14:solidFill>
                    <w14:schemeClr w14:val="tx1"/>
                  </w14:solidFill>
                </w14:textFill>
              </w:rPr>
              <w:t>中归咨询管理（北京）有限公司</w:t>
            </w:r>
            <w:r>
              <w:rPr>
                <w:rFonts w:hint="eastAsia" w:ascii="宋体" w:hAnsi="宋体" w:eastAsia="宋体" w:cs="宋体"/>
                <w:b w:val="0"/>
                <w:bCs/>
                <w:color w:val="000000" w:themeColor="text1"/>
                <w:spacing w:val="0"/>
                <w:sz w:val="24"/>
                <w:highlight w:val="none"/>
                <w:u w:val="single"/>
                <w14:textFill>
                  <w14:solidFill>
                    <w14:schemeClr w14:val="tx1"/>
                  </w14:solidFill>
                </w14:textFill>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000000" w:themeColor="text1"/>
                <w:spacing w:val="0"/>
                <w:sz w:val="24"/>
                <w:highlight w:val="none"/>
                <w:u w:val="single"/>
                <w14:textFill>
                  <w14:solidFill>
                    <w14:schemeClr w14:val="tx1"/>
                  </w14:solidFill>
                </w14:textFill>
              </w:rPr>
            </w:pPr>
            <w:r>
              <w:rPr>
                <w:rFonts w:hint="eastAsia" w:ascii="宋体" w:hAnsi="宋体" w:eastAsia="宋体" w:cs="宋体"/>
                <w:b w:val="0"/>
                <w:bCs/>
                <w:color w:val="000000" w:themeColor="text1"/>
                <w:spacing w:val="0"/>
                <w:sz w:val="24"/>
                <w:highlight w:val="none"/>
                <w:u w:val="single"/>
                <w14:textFill>
                  <w14:solidFill>
                    <w14:schemeClr w14:val="tx1"/>
                  </w14:solidFill>
                </w14:textFill>
              </w:rPr>
              <w:fldChar w:fldCharType="begin"/>
            </w:r>
            <w:r>
              <w:rPr>
                <w:rFonts w:hint="eastAsia" w:ascii="宋体" w:hAnsi="宋体" w:eastAsia="宋体" w:cs="宋体"/>
                <w:b w:val="0"/>
                <w:bCs/>
                <w:color w:val="000000" w:themeColor="text1"/>
                <w:spacing w:val="0"/>
                <w:sz w:val="24"/>
                <w:highlight w:val="none"/>
                <w:u w:val="single"/>
                <w14:textFill>
                  <w14:solidFill>
                    <w14:schemeClr w14:val="tx1"/>
                  </w14:solidFill>
                </w14:textFill>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宋体" w:hAnsi="宋体" w:eastAsia="宋体" w:cs="宋体"/>
                <w:b w:val="0"/>
                <w:bCs/>
                <w:color w:val="000000" w:themeColor="text1"/>
                <w:spacing w:val="0"/>
                <w:sz w:val="24"/>
                <w:highlight w:val="none"/>
                <w:u w:val="single"/>
                <w14:textFill>
                  <w14:solidFill>
                    <w14:schemeClr w14:val="tx1"/>
                  </w14:solidFill>
                </w14:textFill>
              </w:rPr>
              <w:fldChar w:fldCharType="separate"/>
            </w:r>
            <w:r>
              <w:rPr>
                <w:rStyle w:val="53"/>
                <w:rFonts w:hint="eastAsia" w:ascii="宋体" w:hAnsi="宋体" w:eastAsia="宋体" w:cs="宋体"/>
                <w:b w:val="0"/>
                <w:bCs/>
                <w:color w:val="000000" w:themeColor="text1"/>
                <w:spacing w:val="0"/>
                <w:sz w:val="24"/>
                <w:highlight w:val="none"/>
                <w:u w:val="single"/>
                <w:lang w:eastAsia="zh-CN"/>
                <w14:textFill>
                  <w14:solidFill>
                    <w14:schemeClr w14:val="tx1"/>
                  </w14:solidFill>
                </w14:textFill>
              </w:rPr>
              <w:t>（</w:t>
            </w:r>
            <w:r>
              <w:rPr>
                <w:rStyle w:val="53"/>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t>2</w:t>
            </w:r>
            <w:r>
              <w:rPr>
                <w:rStyle w:val="53"/>
                <w:rFonts w:hint="eastAsia" w:ascii="宋体" w:hAnsi="宋体" w:eastAsia="宋体" w:cs="宋体"/>
                <w:b w:val="0"/>
                <w:bCs/>
                <w:color w:val="000000" w:themeColor="text1"/>
                <w:spacing w:val="0"/>
                <w:sz w:val="24"/>
                <w:highlight w:val="none"/>
                <w:u w:val="single"/>
                <w:lang w:eastAsia="zh-CN"/>
                <w14:textFill>
                  <w14:solidFill>
                    <w14:schemeClr w14:val="tx1"/>
                  </w14:solidFill>
                </w14:textFill>
              </w:rPr>
              <w:t>）</w:t>
            </w:r>
            <w:r>
              <w:rPr>
                <w:rStyle w:val="53"/>
                <w:rFonts w:hint="eastAsia" w:ascii="宋体" w:hAnsi="宋体" w:eastAsia="宋体" w:cs="宋体"/>
                <w:b w:val="0"/>
                <w:bCs/>
                <w:color w:val="000000" w:themeColor="text1"/>
                <w:spacing w:val="0"/>
                <w:sz w:val="24"/>
                <w:highlight w:val="none"/>
                <w:u w:val="single"/>
                <w14:textFill>
                  <w14:solidFill>
                    <w14:schemeClr w14:val="tx1"/>
                  </w14:solidFill>
                </w14:textFill>
              </w:rPr>
              <w:t>汇款（1.凡以汇款形式提交</w:t>
            </w:r>
            <w:r>
              <w:rPr>
                <w:rStyle w:val="53"/>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t>磋商</w:t>
            </w:r>
            <w:r>
              <w:rPr>
                <w:rStyle w:val="53"/>
                <w:rFonts w:hint="eastAsia" w:ascii="宋体" w:hAnsi="宋体" w:eastAsia="宋体" w:cs="宋体"/>
                <w:b w:val="0"/>
                <w:bCs/>
                <w:color w:val="000000" w:themeColor="text1"/>
                <w:spacing w:val="0"/>
                <w:sz w:val="24"/>
                <w:highlight w:val="none"/>
                <w:u w:val="single"/>
                <w14:textFill>
                  <w14:solidFill>
                    <w14:schemeClr w14:val="tx1"/>
                  </w14:solidFill>
                </w14:textFill>
              </w:rPr>
              <w:t>保证金的，</w:t>
            </w:r>
            <w:r>
              <w:rPr>
                <w:rStyle w:val="53"/>
                <w:rFonts w:hint="eastAsia" w:ascii="宋体" w:hAnsi="宋体" w:eastAsia="宋体" w:cs="宋体"/>
                <w:b w:val="0"/>
                <w:bCs/>
                <w:color w:val="000000" w:themeColor="text1"/>
                <w:spacing w:val="0"/>
                <w:sz w:val="24"/>
                <w:highlight w:val="none"/>
                <w:u w:val="single"/>
                <w:lang w:eastAsia="zh-CN"/>
                <w14:textFill>
                  <w14:solidFill>
                    <w14:schemeClr w14:val="tx1"/>
                  </w14:solidFill>
                </w14:textFill>
              </w:rPr>
              <w:t>供应商</w:t>
            </w:r>
            <w:r>
              <w:rPr>
                <w:rStyle w:val="53"/>
                <w:rFonts w:hint="eastAsia" w:ascii="宋体" w:hAnsi="宋体" w:eastAsia="宋体" w:cs="宋体"/>
                <w:b w:val="0"/>
                <w:bCs/>
                <w:color w:val="000000" w:themeColor="text1"/>
                <w:spacing w:val="0"/>
                <w:sz w:val="24"/>
                <w:highlight w:val="none"/>
                <w:u w:val="single"/>
                <w14:textFill>
                  <w14:solidFill>
                    <w14:schemeClr w14:val="tx1"/>
                  </w14:solidFill>
                </w14:textFill>
              </w:rPr>
              <w:t>须在汇款当日将汇款凭证扫描件发送至</w:t>
            </w:r>
            <w:r>
              <w:rPr>
                <w:rStyle w:val="53"/>
                <w:rFonts w:hint="eastAsia" w:ascii="宋体" w:hAnsi="宋体" w:eastAsia="宋体" w:cs="宋体"/>
                <w:bCs/>
                <w:color w:val="000000" w:themeColor="text1"/>
                <w:sz w:val="24"/>
                <w:highlight w:val="none"/>
                <w:u w:val="single"/>
                <w:lang w:val="en-US" w:eastAsia="zh-CN"/>
                <w14:textFill>
                  <w14:solidFill>
                    <w14:schemeClr w14:val="tx1"/>
                  </w14:solidFill>
                </w14:textFill>
              </w:rPr>
              <w:t>zhonggui2024@163.com</w:t>
            </w:r>
            <w:r>
              <w:rPr>
                <w:rStyle w:val="53"/>
                <w:rFonts w:hint="eastAsia" w:ascii="宋体" w:hAnsi="宋体" w:eastAsia="宋体" w:cs="宋体"/>
                <w:b w:val="0"/>
                <w:bCs/>
                <w:color w:val="000000" w:themeColor="text1"/>
                <w:spacing w:val="0"/>
                <w:sz w:val="24"/>
                <w:highlight w:val="none"/>
                <w:u w:val="single"/>
                <w14:textFill>
                  <w14:solidFill>
                    <w14:schemeClr w14:val="tx1"/>
                  </w14:solidFill>
                </w14:textFill>
              </w:rPr>
              <w:t>并确保款项按</w:t>
            </w:r>
            <w:r>
              <w:rPr>
                <w:rStyle w:val="53"/>
                <w:rFonts w:hint="eastAsia" w:ascii="宋体" w:hAnsi="宋体" w:eastAsia="宋体" w:cs="宋体"/>
                <w:b w:val="0"/>
                <w:bCs/>
                <w:color w:val="000000" w:themeColor="text1"/>
                <w:spacing w:val="0"/>
                <w:sz w:val="24"/>
                <w:highlight w:val="none"/>
                <w:u w:val="single"/>
                <w:lang w:eastAsia="zh-CN"/>
                <w14:textFill>
                  <w14:solidFill>
                    <w14:schemeClr w14:val="tx1"/>
                  </w14:solidFill>
                </w14:textFill>
              </w:rPr>
              <w:t>磋商文件</w:t>
            </w:r>
            <w:r>
              <w:rPr>
                <w:rStyle w:val="53"/>
                <w:rFonts w:hint="eastAsia" w:ascii="宋体" w:hAnsi="宋体" w:eastAsia="宋体" w:cs="宋体"/>
                <w:b w:val="0"/>
                <w:bCs/>
                <w:color w:val="000000" w:themeColor="text1"/>
                <w:spacing w:val="0"/>
                <w:sz w:val="24"/>
                <w:highlight w:val="none"/>
                <w:u w:val="single"/>
                <w14:textFill>
                  <w14:solidFill>
                    <w14:schemeClr w14:val="tx1"/>
                  </w14:solidFill>
                </w14:textFill>
              </w:rPr>
              <w:t>要求时间到账</w:t>
            </w:r>
            <w:r>
              <w:rPr>
                <w:rFonts w:hint="eastAsia" w:ascii="宋体" w:hAnsi="宋体" w:eastAsia="宋体" w:cs="宋体"/>
                <w:b w:val="0"/>
                <w:bCs/>
                <w:color w:val="000000" w:themeColor="text1"/>
                <w:spacing w:val="0"/>
                <w:sz w:val="24"/>
                <w:highlight w:val="none"/>
                <w:u w:val="single"/>
                <w14:textFill>
                  <w14:solidFill>
                    <w14:schemeClr w14:val="tx1"/>
                  </w14:solidFill>
                </w14:textFill>
              </w:rPr>
              <w:fldChar w:fldCharType="end"/>
            </w:r>
            <w:r>
              <w:rPr>
                <w:rFonts w:hint="eastAsia" w:ascii="宋体" w:hAnsi="宋体" w:eastAsia="宋体" w:cs="宋体"/>
                <w:b w:val="0"/>
                <w:bCs/>
                <w:color w:val="000000" w:themeColor="text1"/>
                <w:spacing w:val="0"/>
                <w:sz w:val="24"/>
                <w:highlight w:val="none"/>
                <w:u w:val="single"/>
                <w14:textFill>
                  <w14:solidFill>
                    <w14:schemeClr w14:val="tx1"/>
                  </w14:solidFill>
                </w14:textFill>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000000" w:themeColor="text1"/>
                <w:spacing w:val="0"/>
                <w:sz w:val="24"/>
                <w:highlight w:val="none"/>
                <w:u w:val="single"/>
                <w14:textFill>
                  <w14:solidFill>
                    <w14:schemeClr w14:val="tx1"/>
                  </w14:solidFill>
                </w14:textFill>
              </w:rPr>
            </w:pPr>
            <w:r>
              <w:rPr>
                <w:rFonts w:hint="eastAsia" w:ascii="宋体" w:hAnsi="宋体" w:eastAsia="宋体" w:cs="宋体"/>
                <w:b w:val="0"/>
                <w:bCs/>
                <w:color w:val="000000" w:themeColor="text1"/>
                <w:spacing w:val="0"/>
                <w:sz w:val="24"/>
                <w:highlight w:val="none"/>
                <w:u w:val="single"/>
                <w14:textFill>
                  <w14:solidFill>
                    <w14:schemeClr w14:val="tx1"/>
                  </w14:solidFill>
                </w14:textFill>
              </w:rPr>
              <w:t>2.投标阶段</w:t>
            </w:r>
            <w:r>
              <w:rPr>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t>磋商</w:t>
            </w:r>
            <w:r>
              <w:rPr>
                <w:rFonts w:hint="eastAsia" w:ascii="宋体" w:hAnsi="宋体" w:eastAsia="宋体" w:cs="宋体"/>
                <w:b w:val="0"/>
                <w:bCs/>
                <w:color w:val="000000" w:themeColor="text1"/>
                <w:spacing w:val="0"/>
                <w:sz w:val="24"/>
                <w:highlight w:val="none"/>
                <w:u w:val="single"/>
                <w14:textFill>
                  <w14:solidFill>
                    <w14:schemeClr w14:val="tx1"/>
                  </w14:solidFill>
                </w14:textFill>
              </w:rPr>
              <w:t>保证金汇款凭证上用途栏应注明本项目招标编号【标准格式：</w:t>
            </w:r>
            <w:r>
              <w:rPr>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fldChar w:fldCharType="begin"/>
            </w:r>
            <w:r>
              <w:rPr>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instrText xml:space="preserve"> HYPERLINK "http://219.232.204.193:8080/frontend/plan/project_detail.html?projectUuid=6a2d3a00-0956-4ef3-aa58-113564f6971e&amp;viewMode=accept" </w:instrText>
            </w:r>
            <w:r>
              <w:rPr>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fldChar w:fldCharType="separate"/>
            </w:r>
            <w:r>
              <w:rPr>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t>11010525210200026300-XM001</w:t>
            </w:r>
            <w:r>
              <w:rPr>
                <w:rFonts w:hint="eastAsia" w:ascii="宋体" w:hAnsi="宋体" w:eastAsia="宋体" w:cs="宋体"/>
                <w:b w:val="0"/>
                <w:bCs/>
                <w:color w:val="000000" w:themeColor="text1"/>
                <w:spacing w:val="0"/>
                <w:sz w:val="24"/>
                <w:highlight w:val="none"/>
                <w:u w:val="single"/>
                <w:lang w:val="en-US" w:eastAsia="zh-CN"/>
                <w14:textFill>
                  <w14:solidFill>
                    <w14:schemeClr w14:val="tx1"/>
                  </w14:solidFill>
                </w14:textFill>
              </w:rPr>
              <w:fldChar w:fldCharType="end"/>
            </w:r>
            <w:r>
              <w:rPr>
                <w:rFonts w:hint="eastAsia" w:ascii="宋体" w:hAnsi="宋体" w:eastAsia="宋体" w:cs="宋体"/>
                <w:b w:val="0"/>
                <w:bCs/>
                <w:color w:val="000000" w:themeColor="text1"/>
                <w:spacing w:val="0"/>
                <w:sz w:val="24"/>
                <w:highlight w:val="none"/>
                <w:u w:val="single"/>
                <w14:textFill>
                  <w14:solidFill>
                    <w14:schemeClr w14:val="tx1"/>
                  </w14:solidFill>
                </w14:textFill>
              </w:rPr>
              <w:t>/</w:t>
            </w:r>
            <w:r>
              <w:rPr>
                <w:rFonts w:hint="eastAsia" w:ascii="宋体" w:hAnsi="宋体" w:cs="宋体"/>
                <w:b w:val="0"/>
                <w:bCs/>
                <w:color w:val="000000" w:themeColor="text1"/>
                <w:spacing w:val="0"/>
                <w:sz w:val="24"/>
                <w:highlight w:val="none"/>
                <w:u w:val="single"/>
                <w:lang w:val="en-US" w:eastAsia="zh-CN"/>
                <w14:textFill>
                  <w14:solidFill>
                    <w14:schemeClr w14:val="tx1"/>
                  </w14:solidFill>
                </w14:textFill>
              </w:rPr>
              <w:t>02</w:t>
            </w:r>
            <w:r>
              <w:rPr>
                <w:rFonts w:hint="eastAsia" w:ascii="宋体" w:hAnsi="宋体" w:eastAsia="宋体" w:cs="宋体"/>
                <w:b w:val="0"/>
                <w:bCs/>
                <w:color w:val="000000" w:themeColor="text1"/>
                <w:spacing w:val="0"/>
                <w:sz w:val="24"/>
                <w:highlight w:val="none"/>
                <w:u w:val="single"/>
                <w14:textFill>
                  <w14:solidFill>
                    <w14:schemeClr w14:val="tx1"/>
                  </w14:solidFill>
                </w14:textFill>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sz w:val="24"/>
                <w:highlight w:val="none"/>
                <w:u w:val="single"/>
              </w:rPr>
            </w:pPr>
            <w:r>
              <w:rPr>
                <w:rFonts w:hint="eastAsia" w:ascii="宋体" w:hAnsi="宋体" w:eastAsia="宋体" w:cs="宋体"/>
                <w:b w:val="0"/>
                <w:bCs/>
                <w:spacing w:val="0"/>
                <w:sz w:val="24"/>
                <w:highlight w:val="none"/>
                <w:u w:val="single"/>
              </w:rPr>
              <w:t>注：邮件标题须以“</w:t>
            </w:r>
            <w:r>
              <w:rPr>
                <w:rFonts w:hint="eastAsia" w:ascii="宋体" w:hAnsi="宋体" w:cs="宋体"/>
                <w:spacing w:val="0"/>
                <w:sz w:val="24"/>
                <w:highlight w:val="none"/>
                <w:u w:val="single"/>
                <w:lang w:val="en-US" w:eastAsia="zh-CN"/>
              </w:rPr>
              <w:t>2026年度直管公房安全巡视</w:t>
            </w:r>
            <w:bookmarkStart w:id="765" w:name="_GoBack"/>
            <w:bookmarkEnd w:id="765"/>
            <w:r>
              <w:rPr>
                <w:rFonts w:hint="eastAsia" w:ascii="宋体" w:hAnsi="宋体" w:cs="宋体"/>
                <w:spacing w:val="0"/>
                <w:sz w:val="24"/>
                <w:highlight w:val="none"/>
                <w:u w:val="single"/>
                <w:lang w:val="en-US" w:eastAsia="zh-CN"/>
              </w:rPr>
              <w:t>服务项目02</w:t>
            </w:r>
            <w:r>
              <w:rPr>
                <w:rFonts w:hint="eastAsia" w:ascii="宋体" w:hAnsi="宋体" w:eastAsia="宋体" w:cs="宋体"/>
                <w:spacing w:val="0"/>
                <w:sz w:val="24"/>
                <w:highlight w:val="none"/>
                <w:u w:val="single"/>
                <w:lang w:val="en-US" w:eastAsia="zh-CN"/>
              </w:rPr>
              <w:t>包</w:t>
            </w:r>
            <w:r>
              <w:rPr>
                <w:rFonts w:hint="eastAsia" w:ascii="宋体" w:hAnsi="宋体" w:eastAsia="宋体" w:cs="宋体"/>
                <w:b w:val="0"/>
                <w:bCs/>
                <w:spacing w:val="0"/>
                <w:sz w:val="24"/>
                <w:highlight w:val="none"/>
                <w:u w:val="single"/>
              </w:rPr>
              <w:t xml:space="preserve"> 保证金”命名，邮件内容里需注明汇款经办人姓名、电话、</w:t>
            </w:r>
            <w:r>
              <w:rPr>
                <w:rFonts w:hint="eastAsia" w:ascii="宋体" w:hAnsi="宋体" w:eastAsia="宋体" w:cs="宋体"/>
                <w:b w:val="0"/>
                <w:bCs/>
                <w:spacing w:val="0"/>
                <w:sz w:val="24"/>
                <w:highlight w:val="none"/>
                <w:u w:val="single"/>
                <w:lang w:val="en-US" w:eastAsia="zh-CN"/>
              </w:rPr>
              <w:t>供应商</w:t>
            </w:r>
            <w:r>
              <w:rPr>
                <w:rFonts w:hint="eastAsia" w:ascii="宋体" w:hAnsi="宋体" w:eastAsia="宋体" w:cs="宋体"/>
                <w:b w:val="0"/>
                <w:bCs/>
                <w:spacing w:val="0"/>
                <w:sz w:val="24"/>
                <w:highlight w:val="none"/>
                <w:u w:val="single"/>
              </w:rPr>
              <w:t>账户信息。</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bCs w:val="0"/>
                <w:spacing w:val="0"/>
                <w:sz w:val="24"/>
                <w:highlight w:val="none"/>
                <w:u w:val="single"/>
                <w:lang w:eastAsia="zh-CN"/>
              </w:rPr>
            </w:pPr>
            <w:r>
              <w:rPr>
                <w:rFonts w:hint="eastAsia" w:ascii="宋体" w:hAnsi="宋体" w:eastAsia="宋体" w:cs="宋体"/>
                <w:b/>
                <w:bCs w:val="0"/>
                <w:spacing w:val="0"/>
                <w:sz w:val="24"/>
                <w:highlight w:val="none"/>
                <w:u w:val="single"/>
              </w:rPr>
              <w:t>公司名称：</w:t>
            </w:r>
            <w:r>
              <w:rPr>
                <w:rFonts w:hint="eastAsia" w:ascii="宋体" w:hAnsi="宋体" w:eastAsia="宋体" w:cs="宋体"/>
                <w:b/>
                <w:bCs w:val="0"/>
                <w:spacing w:val="0"/>
                <w:sz w:val="24"/>
                <w:highlight w:val="none"/>
                <w:u w:val="single"/>
                <w:lang w:eastAsia="zh-CN"/>
              </w:rPr>
              <w:t>中归咨询管理（北京）有限公司</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bCs w:val="0"/>
                <w:spacing w:val="0"/>
                <w:sz w:val="24"/>
                <w:highlight w:val="none"/>
                <w:u w:val="single"/>
              </w:rPr>
            </w:pPr>
            <w:r>
              <w:rPr>
                <w:rFonts w:hint="eastAsia" w:ascii="宋体" w:hAnsi="宋体" w:eastAsia="宋体" w:cs="宋体"/>
                <w:b/>
                <w:bCs w:val="0"/>
                <w:spacing w:val="0"/>
                <w:sz w:val="24"/>
                <w:highlight w:val="none"/>
                <w:u w:val="single"/>
              </w:rPr>
              <w:t>账号：321620100100039649</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sz w:val="24"/>
                <w:highlight w:val="none"/>
                <w:u w:val="single"/>
              </w:rPr>
            </w:pPr>
            <w:r>
              <w:rPr>
                <w:rFonts w:hint="eastAsia" w:ascii="宋体" w:hAnsi="宋体" w:eastAsia="宋体" w:cs="宋体"/>
                <w:b/>
                <w:bCs w:val="0"/>
                <w:spacing w:val="0"/>
                <w:sz w:val="24"/>
                <w:highlight w:val="none"/>
                <w:u w:val="single"/>
              </w:rPr>
              <w:t>开户银行：兴业银行股份有限公司北京怀柔支行</w:t>
            </w:r>
            <w:r>
              <w:rPr>
                <w:rFonts w:hint="eastAsia" w:ascii="宋体" w:hAnsi="宋体" w:eastAsia="宋体" w:cs="宋体"/>
                <w:b w:val="0"/>
                <w:bCs/>
                <w:spacing w:val="0"/>
                <w:sz w:val="24"/>
                <w:highlight w:val="none"/>
                <w:u w:val="single"/>
              </w:rPr>
              <w:t>(仅作为递交磋商保证金使用)</w:t>
            </w:r>
          </w:p>
          <w:p>
            <w:pPr>
              <w:jc w:val="left"/>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b w:val="0"/>
                <w:bCs/>
                <w:spacing w:val="0"/>
                <w:sz w:val="24"/>
                <w:highlight w:val="none"/>
                <w:u w:val="single"/>
              </w:rPr>
              <w:t>（3）本票、汇票或者金融机构、担保机构出具的保函原件</w:t>
            </w:r>
            <w:r>
              <w:rPr>
                <w:rFonts w:hint="eastAsia" w:ascii="宋体" w:hAnsi="宋体" w:eastAsia="宋体" w:cs="宋体"/>
                <w:b w:val="0"/>
                <w:bCs/>
                <w:color w:val="000000" w:themeColor="text1"/>
                <w:spacing w:val="0"/>
                <w:w w:val="100"/>
                <w:position w:val="0"/>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11.8.5</w:t>
            </w:r>
          </w:p>
        </w:tc>
        <w:tc>
          <w:tcPr>
            <w:tcW w:w="1701" w:type="dxa"/>
            <w:vMerge w:val="continue"/>
            <w:vAlign w:val="center"/>
          </w:tcPr>
          <w:p>
            <w:pPr>
              <w:jc w:val="center"/>
              <w:rPr>
                <w:rFonts w:hint="eastAsia" w:ascii="宋体" w:hAnsi="宋体" w:eastAsia="宋体" w:cs="宋体"/>
                <w:spacing w:val="0"/>
                <w:sz w:val="24"/>
              </w:rPr>
            </w:pP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磋商保证金不予退还的其他情形：</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无</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position w:val="0"/>
                <w:lang w:eastAsia="zh-CN"/>
              </w:rPr>
            </w:pPr>
            <w:r>
              <w:rPr>
                <w:rFonts w:hint="eastAsia" w:ascii="宋体" w:hAnsi="宋体" w:eastAsia="宋体" w:cs="宋体"/>
                <w:b/>
                <w:bCs/>
                <w:spacing w:val="0"/>
                <w:sz w:val="24"/>
                <w:szCs w:val="24"/>
              </w:rPr>
              <w:t>■</w:t>
            </w:r>
            <w:r>
              <w:rPr>
                <w:rFonts w:hint="eastAsia" w:ascii="宋体" w:hAnsi="宋体" w:eastAsia="宋体" w:cs="宋体"/>
                <w:spacing w:val="0"/>
                <w:sz w:val="24"/>
              </w:rPr>
              <w:t>有，具体情形：</w:t>
            </w:r>
            <w:r>
              <w:rPr>
                <w:rFonts w:hint="eastAsia" w:ascii="宋体" w:hAnsi="宋体" w:eastAsia="宋体" w:cs="宋体"/>
                <w:spacing w:val="0"/>
                <w:w w:val="100"/>
                <w:position w:val="0"/>
                <w:u w:val="single" w:color="auto"/>
                <w:lang w:eastAsia="zh-CN"/>
              </w:rPr>
              <w:t>（</w:t>
            </w:r>
            <w:r>
              <w:rPr>
                <w:rFonts w:hint="eastAsia" w:ascii="宋体" w:hAnsi="宋体" w:eastAsia="宋体" w:cs="宋体"/>
                <w:spacing w:val="0"/>
                <w:w w:val="100"/>
                <w:position w:val="0"/>
                <w:u w:val="single" w:color="auto"/>
                <w:lang w:val="en-US" w:eastAsia="zh-CN"/>
              </w:rPr>
              <w:t>1</w:t>
            </w:r>
            <w:r>
              <w:rPr>
                <w:rFonts w:hint="eastAsia" w:ascii="宋体" w:hAnsi="宋体" w:eastAsia="宋体" w:cs="宋体"/>
                <w:spacing w:val="0"/>
                <w:w w:val="100"/>
                <w:position w:val="0"/>
                <w:u w:val="single" w:color="auto"/>
                <w:lang w:eastAsia="zh-CN"/>
              </w:rPr>
              <w:t>）供应商</w:t>
            </w:r>
            <w:r>
              <w:rPr>
                <w:rFonts w:hint="eastAsia" w:ascii="宋体" w:hAnsi="宋体" w:eastAsia="宋体" w:cs="宋体"/>
                <w:spacing w:val="0"/>
                <w:w w:val="100"/>
                <w:position w:val="0"/>
                <w:u w:val="single" w:color="auto"/>
              </w:rPr>
              <w:t>在收到</w:t>
            </w:r>
            <w:r>
              <w:rPr>
                <w:rFonts w:hint="eastAsia" w:ascii="宋体" w:hAnsi="宋体" w:eastAsia="宋体" w:cs="宋体"/>
                <w:spacing w:val="0"/>
                <w:w w:val="100"/>
                <w:position w:val="0"/>
                <w:u w:val="single" w:color="auto"/>
                <w:lang w:val="en-US" w:eastAsia="zh-CN"/>
              </w:rPr>
              <w:t>成交</w:t>
            </w:r>
            <w:r>
              <w:rPr>
                <w:rFonts w:hint="eastAsia" w:ascii="宋体" w:hAnsi="宋体" w:eastAsia="宋体" w:cs="宋体"/>
                <w:spacing w:val="0"/>
                <w:w w:val="100"/>
                <w:position w:val="0"/>
                <w:u w:val="single" w:color="auto"/>
              </w:rPr>
              <w:t>通知书后，未按</w:t>
            </w:r>
            <w:r>
              <w:rPr>
                <w:rFonts w:hint="eastAsia" w:ascii="宋体" w:hAnsi="宋体" w:eastAsia="宋体" w:cs="宋体"/>
                <w:spacing w:val="0"/>
                <w:w w:val="100"/>
                <w:position w:val="0"/>
                <w:u w:val="single" w:color="auto"/>
                <w:lang w:eastAsia="zh-CN"/>
              </w:rPr>
              <w:t>磋商文件</w:t>
            </w:r>
            <w:r>
              <w:rPr>
                <w:rFonts w:hint="eastAsia" w:ascii="宋体" w:hAnsi="宋体" w:eastAsia="宋体" w:cs="宋体"/>
                <w:spacing w:val="0"/>
                <w:w w:val="100"/>
                <w:position w:val="0"/>
                <w:u w:val="single" w:color="auto"/>
              </w:rPr>
              <w:t>要求与采购人签订政府采购合同</w:t>
            </w:r>
            <w:r>
              <w:rPr>
                <w:rFonts w:hint="eastAsia" w:ascii="宋体" w:hAnsi="宋体" w:eastAsia="宋体" w:cs="宋体"/>
                <w:spacing w:val="0"/>
                <w:w w:val="100"/>
                <w:position w:val="0"/>
                <w:u w:val="single"/>
                <w:lang w:eastAsia="zh-CN"/>
              </w:rPr>
              <w:t>；</w:t>
            </w:r>
          </w:p>
          <w:p>
            <w:pPr>
              <w:pStyle w:val="253"/>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sz w:val="24"/>
                <w:u w:val="single"/>
                <w:lang w:eastAsia="zh-CN"/>
              </w:rPr>
            </w:pPr>
            <w:r>
              <w:rPr>
                <w:rFonts w:hint="eastAsia" w:ascii="宋体" w:hAnsi="宋体" w:eastAsia="宋体" w:cs="宋体"/>
                <w:snapToGrid w:val="0"/>
                <w:color w:val="000000"/>
                <w:spacing w:val="0"/>
                <w:kern w:val="0"/>
                <w:sz w:val="24"/>
                <w:szCs w:val="24"/>
                <w:lang w:val="en-US" w:eastAsia="zh-CN" w:bidi="ar-SA"/>
              </w:rPr>
              <w:t>（2）</w:t>
            </w:r>
            <w:r>
              <w:rPr>
                <w:rFonts w:hint="eastAsia" w:ascii="宋体" w:hAnsi="宋体" w:eastAsia="宋体" w:cs="宋体"/>
                <w:spacing w:val="0"/>
                <w:sz w:val="24"/>
                <w:u w:val="single"/>
                <w:lang w:eastAsia="zh-CN"/>
              </w:rPr>
              <w:t>供应商</w:t>
            </w:r>
            <w:r>
              <w:rPr>
                <w:rFonts w:hint="eastAsia" w:ascii="宋体" w:hAnsi="宋体" w:eastAsia="宋体" w:cs="宋体"/>
                <w:spacing w:val="0"/>
                <w:sz w:val="24"/>
                <w:u w:val="single"/>
              </w:rPr>
              <w:t>提供虚假资料</w:t>
            </w:r>
            <w:r>
              <w:rPr>
                <w:rFonts w:hint="eastAsia" w:ascii="宋体" w:hAnsi="宋体" w:eastAsia="宋体" w:cs="宋体"/>
                <w:spacing w:val="0"/>
                <w:sz w:val="24"/>
                <w:u w:val="single"/>
                <w:lang w:eastAsia="zh-CN"/>
              </w:rPr>
              <w:t>；</w:t>
            </w:r>
          </w:p>
          <w:p>
            <w:pPr>
              <w:pStyle w:val="27"/>
              <w:adjustRightInd w:val="0"/>
              <w:snapToGrid w:val="0"/>
              <w:rPr>
                <w:rFonts w:hint="eastAsia" w:ascii="宋体" w:hAnsi="宋体" w:eastAsia="宋体" w:cs="宋体"/>
                <w:spacing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ascii="宋体" w:hAnsi="宋体" w:eastAsia="宋体" w:cs="宋体"/>
                <w:spacing w:val="0"/>
                <w:sz w:val="24"/>
                <w:u w:val="single"/>
                <w:lang w:val="en-US" w:eastAsia="zh-CN"/>
              </w:rPr>
              <w:t>响应</w:t>
            </w:r>
            <w:r>
              <w:rPr>
                <w:rFonts w:hint="eastAsia" w:ascii="宋体" w:hAnsi="宋体" w:eastAsia="宋体" w:cs="宋体"/>
                <w:spacing w:val="0"/>
                <w:sz w:val="24"/>
                <w:u w:val="single"/>
                <w:lang w:eastAsia="zh-CN"/>
              </w:rPr>
              <w:t>有效期内供应商撤销</w:t>
            </w:r>
            <w:r>
              <w:rPr>
                <w:rFonts w:hint="eastAsia" w:ascii="宋体" w:hAnsi="宋体" w:eastAsia="宋体" w:cs="宋体"/>
                <w:spacing w:val="0"/>
                <w:sz w:val="24"/>
                <w:u w:val="single"/>
                <w:lang w:val="en-US" w:eastAsia="zh-CN"/>
              </w:rPr>
              <w:t>响应</w:t>
            </w:r>
            <w:r>
              <w:rPr>
                <w:rFonts w:hint="eastAsia" w:ascii="宋体" w:hAnsi="宋体" w:eastAsia="宋体" w:cs="宋体"/>
                <w:spacing w:val="0"/>
                <w:sz w:val="24"/>
                <w:u w:val="single"/>
                <w:lang w:eastAsia="zh-CN"/>
              </w:rPr>
              <w:t>文件的</w:t>
            </w:r>
            <w:r>
              <w:rPr>
                <w:rFonts w:hint="eastAsia" w:ascii="宋体" w:hAnsi="宋体" w:eastAsia="宋体" w:cs="宋体"/>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12.1</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响应有效期</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自响应文件提交截止之日起算</w:t>
            </w:r>
            <w:r>
              <w:rPr>
                <w:rFonts w:hint="eastAsia" w:ascii="宋体" w:hAnsi="宋体" w:eastAsia="宋体" w:cs="宋体"/>
                <w:spacing w:val="0"/>
                <w:sz w:val="24"/>
                <w:u w:val="single"/>
                <w:lang w:val="en-US" w:eastAsia="zh-CN"/>
              </w:rPr>
              <w:t xml:space="preserve">  90  </w:t>
            </w:r>
            <w:r>
              <w:rPr>
                <w:rFonts w:hint="eastAsia" w:ascii="宋体" w:hAnsi="宋体" w:eastAsia="宋体" w:cs="宋体"/>
                <w:spacing w:val="0"/>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default" w:ascii="宋体" w:hAnsi="宋体" w:eastAsia="宋体" w:cs="宋体"/>
                <w:spacing w:val="0"/>
                <w:sz w:val="24"/>
                <w:szCs w:val="24"/>
                <w:lang w:val="en-US" w:eastAsia="zh-CN"/>
              </w:rPr>
            </w:pPr>
            <w:r>
              <w:rPr>
                <w:rFonts w:hint="eastAsia" w:hAnsi="宋体" w:cs="宋体"/>
                <w:spacing w:val="0"/>
                <w:sz w:val="24"/>
                <w:szCs w:val="24"/>
                <w:lang w:val="en-US" w:eastAsia="zh-CN"/>
              </w:rPr>
              <w:t>17.2</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解密时间</w:t>
            </w:r>
          </w:p>
        </w:tc>
        <w:tc>
          <w:tcPr>
            <w:tcW w:w="7253" w:type="dxa"/>
            <w:vAlign w:val="center"/>
          </w:tcPr>
          <w:p>
            <w:pPr>
              <w:keepNext w:val="0"/>
              <w:keepLines w:val="0"/>
              <w:widowControl/>
              <w:suppressLineNumbers w:val="0"/>
              <w:jc w:val="left"/>
              <w:rPr>
                <w:rFonts w:hint="eastAsia" w:ascii="宋体" w:hAnsi="宋体" w:eastAsia="宋体" w:cs="宋体"/>
                <w:spacing w:val="0"/>
                <w:sz w:val="24"/>
              </w:rPr>
            </w:pPr>
            <w:r>
              <w:rPr>
                <w:rFonts w:ascii="FZShuSong-Z01" w:hAnsi="FZShuSong-Z01" w:eastAsia="FZShuSong-Z01" w:cs="FZShuSong-Z01"/>
                <w:color w:val="000000"/>
                <w:kern w:val="0"/>
                <w:sz w:val="24"/>
                <w:szCs w:val="24"/>
                <w:lang w:val="en-US" w:eastAsia="zh-CN" w:bidi="ar"/>
              </w:rPr>
              <w:t>解密时间：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20</w:t>
            </w:r>
            <w:r>
              <w:rPr>
                <w:rFonts w:hint="eastAsia" w:ascii="宋体" w:hAnsi="宋体" w:eastAsia="宋体" w:cs="宋体"/>
                <w:color w:val="000000"/>
                <w:kern w:val="0"/>
                <w:sz w:val="24"/>
                <w:szCs w:val="24"/>
                <w:u w:val="single"/>
                <w:lang w:val="en-US" w:eastAsia="zh-CN" w:bidi="ar"/>
              </w:rPr>
              <w:t xml:space="preserve"> </w:t>
            </w:r>
            <w:r>
              <w:rPr>
                <w:rFonts w:hint="default" w:ascii="FZShuSong-Z01" w:hAnsi="FZShuSong-Z01" w:eastAsia="FZShuSong-Z01" w:cs="FZShuSong-Z01"/>
                <w:color w:val="000000"/>
                <w:kern w:val="0"/>
                <w:sz w:val="24"/>
                <w:szCs w:val="24"/>
                <w:lang w:val="en-US" w:eastAsia="zh-CN"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20.1</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确定成交供应商</w:t>
            </w:r>
          </w:p>
        </w:tc>
        <w:tc>
          <w:tcPr>
            <w:tcW w:w="7253" w:type="dxa"/>
            <w:vAlign w:val="center"/>
          </w:tcPr>
          <w:p>
            <w:pPr>
              <w:pStyle w:val="27"/>
              <w:adjustRightInd w:val="0"/>
              <w:snapToGrid w:val="0"/>
              <w:rPr>
                <w:rFonts w:hint="eastAsia" w:ascii="宋体" w:hAnsi="宋体" w:eastAsia="宋体" w:cs="宋体"/>
                <w:spacing w:val="0"/>
                <w:sz w:val="24"/>
              </w:rPr>
            </w:pPr>
            <w:r>
              <w:rPr>
                <w:rFonts w:hint="eastAsia" w:ascii="宋体" w:hAnsi="宋体" w:eastAsia="宋体" w:cs="宋体"/>
                <w:spacing w:val="0"/>
                <w:sz w:val="24"/>
              </w:rPr>
              <w:t>采购人是否</w:t>
            </w:r>
            <w:r>
              <w:rPr>
                <w:rFonts w:hint="eastAsia" w:ascii="宋体" w:hAnsi="宋体" w:eastAsia="宋体" w:cs="宋体"/>
                <w:color w:val="000000"/>
                <w:spacing w:val="0"/>
                <w:sz w:val="24"/>
              </w:rPr>
              <w:t>授权磋商小组直接确定成交供应商</w:t>
            </w:r>
            <w:r>
              <w:rPr>
                <w:rFonts w:hint="eastAsia" w:ascii="宋体" w:hAnsi="宋体" w:eastAsia="宋体" w:cs="宋体"/>
                <w:spacing w:val="0"/>
                <w:sz w:val="24"/>
              </w:rPr>
              <w:t>：</w:t>
            </w:r>
          </w:p>
          <w:p>
            <w:pPr>
              <w:pStyle w:val="27"/>
              <w:adjustRightInd w:val="0"/>
              <w:snapToGrid w:val="0"/>
              <w:rPr>
                <w:rFonts w:hint="eastAsia" w:ascii="宋体" w:hAnsi="宋体" w:eastAsia="宋体" w:cs="宋体"/>
                <w:spacing w:val="0"/>
                <w:sz w:val="24"/>
              </w:rPr>
            </w:pPr>
            <w:r>
              <w:rPr>
                <w:rFonts w:hint="eastAsia" w:ascii="宋体" w:hAnsi="宋体" w:eastAsia="宋体" w:cs="宋体"/>
                <w:spacing w:val="0"/>
                <w:w w:val="100"/>
                <w:position w:val="0"/>
                <w:sz w:val="24"/>
                <w:szCs w:val="24"/>
              </w:rPr>
              <w:t>■</w:t>
            </w:r>
            <w:r>
              <w:rPr>
                <w:rFonts w:hint="eastAsia" w:ascii="宋体" w:hAnsi="宋体" w:eastAsia="宋体" w:cs="宋体"/>
                <w:spacing w:val="0"/>
                <w:sz w:val="24"/>
              </w:rPr>
              <w:t>否</w:t>
            </w:r>
          </w:p>
          <w:p>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sz w:val="24"/>
              </w:rPr>
              <w:t>是</w:t>
            </w:r>
          </w:p>
          <w:p>
            <w:pPr>
              <w:jc w:val="left"/>
              <w:rPr>
                <w:rFonts w:hint="eastAsia" w:ascii="宋体" w:hAnsi="宋体" w:eastAsia="宋体" w:cs="宋体"/>
                <w:spacing w:val="0"/>
                <w:sz w:val="24"/>
              </w:rPr>
            </w:pPr>
            <w:r>
              <w:rPr>
                <w:rFonts w:hint="eastAsia" w:ascii="宋体" w:hAnsi="宋体" w:eastAsia="宋体" w:cs="宋体"/>
                <w:spacing w:val="0"/>
                <w:sz w:val="24"/>
              </w:rPr>
              <w:t>成交候选人并列的，按照以下方式确定成交供应商：</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22" w:right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rPr>
              <w:t>得分且投标报价均相同的，以</w:t>
            </w:r>
            <w:r>
              <w:rPr>
                <w:rFonts w:hint="eastAsia" w:ascii="宋体" w:hAnsi="宋体" w:eastAsia="宋体" w:cs="宋体"/>
                <w:spacing w:val="0"/>
                <w:w w:val="100"/>
                <w:position w:val="0"/>
                <w:u w:val="single" w:color="auto"/>
              </w:rPr>
              <w:t xml:space="preserve"> </w:t>
            </w:r>
            <w:r>
              <w:rPr>
                <w:rFonts w:hint="eastAsia" w:ascii="宋体" w:hAnsi="宋体" w:eastAsia="宋体" w:cs="宋体"/>
                <w:spacing w:val="0"/>
                <w:w w:val="100"/>
                <w:position w:val="0"/>
                <w:u w:val="single" w:color="auto"/>
                <w:lang w:eastAsia="zh-CN"/>
              </w:rPr>
              <w:t>响应文件</w:t>
            </w:r>
            <w:r>
              <w:rPr>
                <w:rFonts w:hint="eastAsia" w:ascii="宋体" w:hAnsi="宋体" w:eastAsia="宋体" w:cs="宋体"/>
                <w:spacing w:val="0"/>
                <w:w w:val="100"/>
                <w:position w:val="0"/>
                <w:u w:val="single" w:color="auto"/>
              </w:rPr>
              <w:t>满足</w:t>
            </w:r>
            <w:r>
              <w:rPr>
                <w:rFonts w:hint="eastAsia" w:ascii="宋体" w:hAnsi="宋体" w:eastAsia="宋体" w:cs="宋体"/>
                <w:spacing w:val="0"/>
                <w:w w:val="100"/>
                <w:position w:val="0"/>
                <w:u w:val="single" w:color="auto"/>
                <w:lang w:eastAsia="zh-CN"/>
              </w:rPr>
              <w:t>磋商文件</w:t>
            </w:r>
            <w:r>
              <w:rPr>
                <w:rFonts w:hint="eastAsia" w:ascii="宋体" w:hAnsi="宋体" w:eastAsia="宋体" w:cs="宋体"/>
                <w:spacing w:val="0"/>
                <w:w w:val="100"/>
                <w:position w:val="0"/>
                <w:u w:val="single" w:color="auto"/>
              </w:rPr>
              <w:t xml:space="preserve">全部实质性要求，且按照评审因素的量化指标评审  </w:t>
            </w:r>
            <w:r>
              <w:rPr>
                <w:rFonts w:hint="eastAsia" w:ascii="宋体" w:hAnsi="宋体" w:eastAsia="宋体" w:cs="宋体"/>
                <w:spacing w:val="0"/>
                <w:w w:val="100"/>
                <w:position w:val="0"/>
              </w:rPr>
              <w:t>得分高者为中标人</w:t>
            </w:r>
          </w:p>
          <w:p>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w w:val="100"/>
                <w:position w:val="0"/>
                <w:sz w:val="24"/>
                <w:szCs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23.5</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分包</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 xml:space="preserve">本项目是否允许分包： </w:t>
            </w:r>
          </w:p>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不允许</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允许，具体要求：_______。</w:t>
            </w:r>
          </w:p>
          <w:p>
            <w:pPr>
              <w:jc w:val="left"/>
              <w:rPr>
                <w:rFonts w:hint="eastAsia" w:ascii="宋体" w:hAnsi="宋体" w:eastAsia="宋体" w:cs="宋体"/>
                <w:spacing w:val="0"/>
                <w:sz w:val="24"/>
              </w:rPr>
            </w:pPr>
            <w:r>
              <w:rPr>
                <w:rFonts w:hint="eastAsia" w:ascii="宋体" w:hAnsi="宋体" w:eastAsia="宋体" w:cs="宋体"/>
                <w:spacing w:val="0"/>
                <w:sz w:val="24"/>
              </w:rPr>
              <w:t>（1）可以分包履行的具体内容：_______；</w:t>
            </w:r>
          </w:p>
          <w:p>
            <w:pPr>
              <w:jc w:val="left"/>
              <w:rPr>
                <w:rFonts w:hint="eastAsia" w:ascii="宋体" w:hAnsi="宋体" w:eastAsia="宋体" w:cs="宋体"/>
                <w:spacing w:val="0"/>
                <w:sz w:val="24"/>
              </w:rPr>
            </w:pPr>
            <w:r>
              <w:rPr>
                <w:rFonts w:hint="eastAsia" w:ascii="宋体" w:hAnsi="宋体" w:eastAsia="宋体" w:cs="宋体"/>
                <w:spacing w:val="0"/>
                <w:sz w:val="24"/>
              </w:rPr>
              <w:t>（2）允许分包的金额或者比例：_______；</w:t>
            </w:r>
          </w:p>
          <w:p>
            <w:pPr>
              <w:jc w:val="left"/>
              <w:rPr>
                <w:rFonts w:hint="eastAsia" w:ascii="宋体" w:hAnsi="宋体" w:eastAsia="宋体" w:cs="宋体"/>
                <w:spacing w:val="0"/>
                <w:sz w:val="24"/>
                <w:u w:val="single"/>
              </w:rPr>
            </w:pPr>
            <w:r>
              <w:rPr>
                <w:rFonts w:hint="eastAsia" w:ascii="宋体" w:hAnsi="宋体" w:eastAsia="宋体" w:cs="宋体"/>
                <w:spacing w:val="0"/>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23.6</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政采贷</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23.7</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履约保证金</w:t>
            </w:r>
          </w:p>
        </w:tc>
        <w:tc>
          <w:tcPr>
            <w:tcW w:w="7253" w:type="dxa"/>
            <w:vAlign w:val="center"/>
          </w:tcPr>
          <w:p>
            <w:pPr>
              <w:jc w:val="left"/>
              <w:rPr>
                <w:rFonts w:hint="eastAsia" w:ascii="宋体" w:hAnsi="宋体" w:eastAsia="宋体" w:cs="宋体"/>
                <w:sz w:val="24"/>
                <w:highlight w:val="none"/>
              </w:rPr>
            </w:pPr>
            <w:r>
              <w:rPr>
                <w:rFonts w:hint="eastAsia" w:ascii="宋体" w:hAnsi="宋体" w:eastAsia="宋体" w:cs="宋体"/>
                <w:sz w:val="24"/>
                <w:highlight w:val="none"/>
              </w:rPr>
              <w:t>是否提交履约保证金：</w:t>
            </w:r>
          </w:p>
          <w:p>
            <w:pPr>
              <w:jc w:val="left"/>
              <w:rPr>
                <w:rFonts w:hint="eastAsia" w:ascii="宋体" w:hAnsi="宋体" w:eastAsia="宋体" w:cs="宋体"/>
                <w:sz w:val="24"/>
                <w:highlight w:val="none"/>
              </w:rPr>
            </w:pPr>
            <w:r>
              <w:rPr>
                <w:rFonts w:hint="eastAsia" w:ascii="宋体" w:hAnsi="宋体" w:eastAsia="宋体" w:cs="宋体"/>
                <w:spacing w:val="0"/>
                <w:w w:val="100"/>
                <w:position w:val="0"/>
                <w:sz w:val="24"/>
                <w:szCs w:val="24"/>
                <w:highlight w:val="none"/>
              </w:rPr>
              <w:t>■</w:t>
            </w:r>
            <w:r>
              <w:rPr>
                <w:rFonts w:hint="eastAsia" w:ascii="宋体" w:hAnsi="宋体" w:eastAsia="宋体" w:cs="宋体"/>
                <w:sz w:val="24"/>
                <w:highlight w:val="none"/>
              </w:rPr>
              <w:t>否</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z w:val="24"/>
                <w:highlight w:val="none"/>
              </w:rPr>
            </w:pPr>
            <w:r>
              <w:rPr>
                <w:rFonts w:hint="eastAsia" w:ascii="宋体" w:hAnsi="宋体" w:eastAsia="宋体" w:cs="宋体"/>
                <w:spacing w:val="0"/>
                <w:w w:val="100"/>
                <w:position w:val="0"/>
                <w:sz w:val="24"/>
                <w:szCs w:val="24"/>
                <w:highlight w:val="none"/>
              </w:rPr>
              <w:sym w:font="Wingdings 2" w:char="00A3"/>
            </w:r>
            <w:r>
              <w:rPr>
                <w:rFonts w:hint="eastAsia" w:ascii="宋体" w:hAnsi="宋体" w:eastAsia="宋体" w:cs="宋体"/>
                <w:sz w:val="24"/>
                <w:highlight w:val="none"/>
              </w:rPr>
              <w:t>是，提交履约保证金的时间：签订合同后</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val="en-US" w:eastAsia="zh-CN"/>
              </w:rPr>
              <w:t>日</w:t>
            </w:r>
            <w:r>
              <w:rPr>
                <w:rFonts w:hint="eastAsia" w:ascii="宋体" w:hAnsi="宋体" w:eastAsia="宋体" w:cs="宋体"/>
                <w:sz w:val="24"/>
                <w:highlight w:val="none"/>
              </w:rPr>
              <w:t>内。</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z w:val="24"/>
                <w:highlight w:val="none"/>
                <w:u w:val="none"/>
              </w:rPr>
            </w:pPr>
            <w:r>
              <w:rPr>
                <w:rFonts w:hint="eastAsia" w:ascii="宋体" w:hAnsi="宋体" w:eastAsia="宋体" w:cs="宋体"/>
                <w:sz w:val="24"/>
                <w:highlight w:val="none"/>
              </w:rPr>
              <w:t>履约保证金金额：合同总价的</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none"/>
              </w:rPr>
              <w:t>。</w:t>
            </w:r>
          </w:p>
          <w:p>
            <w:pPr>
              <w:jc w:val="left"/>
              <w:rPr>
                <w:rFonts w:hint="eastAsia" w:ascii="宋体" w:hAnsi="宋体" w:eastAsia="宋体" w:cs="宋体"/>
                <w:spacing w:val="0"/>
                <w:kern w:val="0"/>
                <w:sz w:val="24"/>
              </w:rPr>
            </w:pPr>
            <w:r>
              <w:rPr>
                <w:rFonts w:hint="eastAsia" w:ascii="宋体" w:hAnsi="宋体" w:eastAsia="宋体" w:cs="宋体"/>
                <w:sz w:val="24"/>
                <w:highlight w:val="none"/>
              </w:rPr>
              <w:t>履约保证金</w:t>
            </w:r>
            <w:r>
              <w:rPr>
                <w:rFonts w:hint="eastAsia" w:ascii="宋体" w:hAnsi="宋体" w:eastAsia="宋体" w:cs="宋体"/>
                <w:sz w:val="24"/>
                <w:highlight w:val="none"/>
                <w:lang w:val="en-US" w:eastAsia="zh-CN"/>
              </w:rPr>
              <w:t>递交形式：履约担保函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24.1.1</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询问</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询问提出形式：</w:t>
            </w:r>
            <w:r>
              <w:rPr>
                <w:rFonts w:hint="eastAsia" w:ascii="宋体" w:hAnsi="宋体" w:eastAsia="宋体" w:cs="宋体"/>
                <w:spacing w:val="0"/>
                <w:sz w:val="24"/>
                <w:u w:val="single"/>
                <w:lang w:val="en-US" w:eastAsia="zh-CN"/>
              </w:rPr>
              <w:t>供应商以书面形式加盖公章向采购人或采购代理机构提出询问，并将盖章后的电子扫描件发送zhonggui2024@163.com</w:t>
            </w:r>
            <w:r>
              <w:rPr>
                <w:rFonts w:hint="eastAsia" w:ascii="宋体" w:hAnsi="宋体" w:eastAsia="宋体" w:cs="宋体"/>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24.3</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联系方式</w:t>
            </w:r>
          </w:p>
        </w:tc>
        <w:tc>
          <w:tcPr>
            <w:tcW w:w="7253" w:type="dxa"/>
            <w:vAlign w:val="center"/>
          </w:tcPr>
          <w:p>
            <w:pPr>
              <w:jc w:val="left"/>
              <w:rPr>
                <w:rFonts w:hint="eastAsia" w:ascii="宋体" w:hAnsi="宋体" w:eastAsia="宋体" w:cs="宋体"/>
                <w:spacing w:val="0"/>
                <w:sz w:val="24"/>
                <w:szCs w:val="24"/>
              </w:rPr>
            </w:pPr>
            <w:r>
              <w:rPr>
                <w:rFonts w:hint="eastAsia" w:ascii="宋体" w:hAnsi="宋体" w:eastAsia="宋体" w:cs="宋体"/>
                <w:spacing w:val="0"/>
                <w:sz w:val="24"/>
                <w:szCs w:val="24"/>
              </w:rPr>
              <w:t>接收询问和质疑的联系方式</w:t>
            </w:r>
          </w:p>
          <w:p>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联系部门：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招标部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w:t>
            </w:r>
          </w:p>
          <w:p>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联系电话：</w:t>
            </w:r>
            <w:r>
              <w:rPr>
                <w:rFonts w:hint="eastAsia" w:ascii="宋体" w:hAnsi="宋体" w:eastAsia="宋体" w:cs="宋体"/>
                <w:sz w:val="24"/>
                <w:szCs w:val="24"/>
                <w:u w:val="single"/>
                <w:lang w:eastAsia="zh-CN"/>
              </w:rPr>
              <w:t>010-53606938</w:t>
            </w:r>
            <w:r>
              <w:rPr>
                <w:rFonts w:hint="eastAsia" w:ascii="宋体" w:hAnsi="宋体" w:eastAsia="宋体" w:cs="宋体"/>
                <w:spacing w:val="0"/>
                <w:sz w:val="24"/>
                <w:szCs w:val="24"/>
              </w:rPr>
              <w:t>；</w:t>
            </w:r>
          </w:p>
          <w:p>
            <w:pPr>
              <w:jc w:val="left"/>
              <w:rPr>
                <w:rFonts w:hint="eastAsia" w:ascii="宋体" w:hAnsi="宋体" w:eastAsia="宋体" w:cs="宋体"/>
                <w:spacing w:val="0"/>
                <w:sz w:val="24"/>
              </w:rPr>
            </w:pPr>
            <w:r>
              <w:rPr>
                <w:rFonts w:hint="eastAsia" w:ascii="宋体" w:hAnsi="宋体" w:eastAsia="宋体" w:cs="宋体"/>
                <w:spacing w:val="0"/>
                <w:sz w:val="24"/>
                <w:szCs w:val="24"/>
              </w:rPr>
              <w:t>通讯地址：</w:t>
            </w:r>
            <w:r>
              <w:rPr>
                <w:rFonts w:hint="eastAsia" w:ascii="宋体" w:hAnsi="宋体" w:cs="宋体"/>
                <w:sz w:val="24"/>
                <w:szCs w:val="24"/>
                <w:highlight w:val="none"/>
                <w:u w:val="single"/>
                <w:lang w:eastAsia="zh-CN"/>
              </w:rPr>
              <w:t>北京市经济技术开发区经海三路109号院天骥智谷20号楼会议室</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7"/>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25</w:t>
            </w:r>
          </w:p>
        </w:tc>
        <w:tc>
          <w:tcPr>
            <w:tcW w:w="1701" w:type="dxa"/>
            <w:vAlign w:val="center"/>
          </w:tcPr>
          <w:p>
            <w:pPr>
              <w:jc w:val="center"/>
              <w:rPr>
                <w:rFonts w:hint="eastAsia" w:ascii="宋体" w:hAnsi="宋体" w:eastAsia="宋体" w:cs="宋体"/>
                <w:spacing w:val="0"/>
                <w:sz w:val="24"/>
              </w:rPr>
            </w:pPr>
            <w:r>
              <w:rPr>
                <w:rFonts w:hint="eastAsia" w:ascii="宋体" w:hAnsi="宋体" w:eastAsia="宋体" w:cs="宋体"/>
                <w:spacing w:val="0"/>
                <w:sz w:val="24"/>
              </w:rPr>
              <w:t>代理费</w:t>
            </w:r>
          </w:p>
        </w:tc>
        <w:tc>
          <w:tcPr>
            <w:tcW w:w="7253" w:type="dxa"/>
            <w:vAlign w:val="center"/>
          </w:tcPr>
          <w:p>
            <w:pPr>
              <w:jc w:val="left"/>
              <w:rPr>
                <w:rFonts w:hint="eastAsia" w:ascii="宋体" w:hAnsi="宋体" w:eastAsia="宋体" w:cs="宋体"/>
                <w:spacing w:val="0"/>
                <w:sz w:val="24"/>
              </w:rPr>
            </w:pPr>
            <w:r>
              <w:rPr>
                <w:rFonts w:hint="eastAsia" w:ascii="宋体" w:hAnsi="宋体" w:eastAsia="宋体" w:cs="宋体"/>
                <w:spacing w:val="0"/>
                <w:sz w:val="24"/>
              </w:rPr>
              <w:t>收费对象：</w:t>
            </w:r>
          </w:p>
          <w:p>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采购人</w:t>
            </w:r>
          </w:p>
          <w:p>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成交供应商</w:t>
            </w:r>
          </w:p>
          <w:p>
            <w:pPr>
              <w:pStyle w:val="253"/>
              <w:spacing w:before="25" w:line="219" w:lineRule="auto"/>
              <w:ind w:right="3"/>
              <w:jc w:val="left"/>
              <w:rPr>
                <w:rFonts w:hint="eastAsia" w:ascii="宋体" w:hAnsi="宋体" w:eastAsia="宋体" w:cs="宋体"/>
                <w:spacing w:val="0"/>
                <w:sz w:val="24"/>
              </w:rPr>
            </w:pPr>
            <w:r>
              <w:rPr>
                <w:rFonts w:hint="eastAsia" w:ascii="宋体" w:hAnsi="宋体" w:eastAsia="宋体" w:cs="宋体"/>
                <w:spacing w:val="0"/>
                <w:sz w:val="24"/>
                <w:szCs w:val="24"/>
              </w:rPr>
              <w:t>收费标准：</w:t>
            </w:r>
            <w:r>
              <w:rPr>
                <w:rFonts w:hint="eastAsia" w:ascii="宋体" w:hAnsi="宋体" w:eastAsia="宋体" w:cs="宋体"/>
                <w:spacing w:val="0"/>
                <w:sz w:val="24"/>
                <w:szCs w:val="24"/>
                <w:u w:val="single"/>
                <w:lang w:val="en-US" w:eastAsia="zh-CN"/>
              </w:rPr>
              <w:t>参照国家计委颁布的《招标代理服务收费管理暂行办法》(计价格[2002]1980号)和国家发改委办公厅颁布的《关于招标代理服务收费有关问题的通知》(发改办价格[2003]857号)的规定标准向招标人收取招标代理服务费(特殊情况除外)。</w:t>
            </w:r>
          </w:p>
        </w:tc>
      </w:tr>
    </w:tbl>
    <w:p>
      <w:pPr>
        <w:tabs>
          <w:tab w:val="left" w:pos="5580"/>
        </w:tabs>
        <w:adjustRightInd w:val="0"/>
        <w:spacing w:line="360" w:lineRule="auto"/>
        <w:jc w:val="distribute"/>
        <w:rPr>
          <w:rFonts w:eastAsiaTheme="minorEastAsia"/>
          <w:spacing w:val="0"/>
          <w:sz w:val="24"/>
        </w:rPr>
        <w:sectPr>
          <w:footerReference r:id="rId8" w:type="first"/>
          <w:footerReference r:id="rId7"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rFonts w:eastAsiaTheme="minorEastAsia"/>
          <w:b/>
          <w:spacing w:val="0"/>
          <w:sz w:val="28"/>
          <w:szCs w:val="28"/>
        </w:rPr>
      </w:pPr>
      <w:r>
        <w:rPr>
          <w:rFonts w:eastAsiaTheme="minorEastAsia"/>
          <w:b/>
          <w:spacing w:val="0"/>
          <w:sz w:val="28"/>
          <w:szCs w:val="28"/>
        </w:rPr>
        <w:t>供应商须知</w:t>
      </w:r>
    </w:p>
    <w:p>
      <w:pPr>
        <w:pStyle w:val="9"/>
        <w:tabs>
          <w:tab w:val="center" w:pos="4592"/>
          <w:tab w:val="left" w:pos="7860"/>
        </w:tabs>
        <w:spacing w:before="0" w:line="360" w:lineRule="auto"/>
        <w:jc w:val="left"/>
        <w:rPr>
          <w:rFonts w:ascii="Times New Roman" w:hAnsi="Times New Roman" w:eastAsiaTheme="minorEastAsia"/>
          <w:spacing w:val="0"/>
          <w:sz w:val="28"/>
        </w:rPr>
      </w:pPr>
      <w:bookmarkStart w:id="72" w:name="_Toc520356143"/>
      <w:bookmarkStart w:id="73" w:name="_Toc127151518"/>
      <w:r>
        <w:rPr>
          <w:rFonts w:ascii="Times New Roman" w:hAnsi="Times New Roman" w:eastAsiaTheme="minorEastAsia"/>
          <w:spacing w:val="0"/>
          <w:sz w:val="28"/>
        </w:rPr>
        <w:tab/>
      </w:r>
      <w:bookmarkStart w:id="74" w:name="_Toc151193616"/>
      <w:bookmarkStart w:id="75" w:name="_Toc226965708"/>
      <w:bookmarkStart w:id="76" w:name="_Toc195842883"/>
      <w:bookmarkStart w:id="77" w:name="_Toc264969208"/>
      <w:bookmarkStart w:id="78" w:name="_Toc226965791"/>
      <w:bookmarkStart w:id="79" w:name="_Toc150480756"/>
      <w:bookmarkStart w:id="80" w:name="_Toc142311020"/>
      <w:bookmarkStart w:id="81" w:name="_Toc305158786"/>
      <w:bookmarkStart w:id="82" w:name="_Toc151193760"/>
      <w:bookmarkStart w:id="83" w:name="_Toc150509269"/>
      <w:bookmarkStart w:id="84" w:name="_Toc265228356"/>
      <w:bookmarkStart w:id="85" w:name="_Toc305158860"/>
      <w:bookmarkStart w:id="86" w:name="_Toc150774618"/>
      <w:bookmarkStart w:id="87" w:name="_Toc151193906"/>
      <w:bookmarkStart w:id="88" w:name="_Toc226309762"/>
      <w:bookmarkStart w:id="89" w:name="_Toc151193688"/>
      <w:bookmarkStart w:id="90" w:name="_Toc150774723"/>
      <w:bookmarkStart w:id="91" w:name="_Toc151193832"/>
      <w:bookmarkStart w:id="92" w:name="_Toc226337214"/>
      <w:bookmarkStart w:id="93" w:name="_Toc151190145"/>
      <w:r>
        <w:rPr>
          <w:rFonts w:ascii="Times New Roman" w:hAnsi="Times New Roman" w:eastAsiaTheme="minorEastAsia"/>
          <w:spacing w:val="0"/>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pacing w:val="0"/>
          <w:sz w:val="28"/>
        </w:rPr>
        <w:tab/>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4" w:name="_Toc265228357"/>
      <w:bookmarkStart w:id="95" w:name="_Toc264969209"/>
      <w:bookmarkStart w:id="96" w:name="_Toc305158861"/>
      <w:bookmarkStart w:id="97" w:name="_Toc305158787"/>
      <w:r>
        <w:rPr>
          <w:rFonts w:eastAsiaTheme="minorEastAsia"/>
          <w:spacing w:val="0"/>
          <w:sz w:val="24"/>
        </w:rPr>
        <w:t>采购人、采购代理机构、供应商</w:t>
      </w:r>
      <w:bookmarkEnd w:id="94"/>
      <w:bookmarkEnd w:id="95"/>
      <w:bookmarkEnd w:id="96"/>
      <w:bookmarkEnd w:id="97"/>
      <w:r>
        <w:rPr>
          <w:rFonts w:eastAsiaTheme="minorEastAsia"/>
          <w:spacing w:val="0"/>
          <w:sz w:val="24"/>
        </w:rPr>
        <w:t>、联合体</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8" w:name="_Toc264969210"/>
      <w:bookmarkStart w:id="99" w:name="_Toc127161434"/>
      <w:bookmarkStart w:id="100" w:name="_Toc149720813"/>
      <w:bookmarkStart w:id="101" w:name="_Toc164229361"/>
      <w:bookmarkStart w:id="102" w:name="_Toc226965710"/>
      <w:bookmarkStart w:id="103" w:name="_Toc150509271"/>
      <w:bookmarkStart w:id="104" w:name="_Toc150480758"/>
      <w:bookmarkStart w:id="105" w:name="_Toc265228358"/>
      <w:bookmarkStart w:id="106" w:name="_Toc151190147"/>
      <w:bookmarkStart w:id="107" w:name="_Toc305158788"/>
      <w:bookmarkStart w:id="108" w:name="_Toc151193618"/>
      <w:bookmarkStart w:id="109" w:name="_Toc164229215"/>
      <w:bookmarkStart w:id="110" w:name="_Toc127151520"/>
      <w:bookmarkStart w:id="111" w:name="_Toc150774725"/>
      <w:bookmarkStart w:id="112" w:name="_Toc164608789"/>
      <w:bookmarkStart w:id="113" w:name="_Toc151193908"/>
      <w:bookmarkStart w:id="114" w:name="_Toc151193834"/>
      <w:bookmarkStart w:id="115" w:name="_Toc226309764"/>
      <w:bookmarkStart w:id="116" w:name="_Toc164351614"/>
      <w:bookmarkStart w:id="117" w:name="_Toc164608634"/>
      <w:bookmarkStart w:id="118" w:name="_Toc226965793"/>
      <w:bookmarkStart w:id="119" w:name="_Toc127151721"/>
      <w:bookmarkStart w:id="120" w:name="_Toc305158862"/>
      <w:bookmarkStart w:id="121" w:name="_Toc150774620"/>
      <w:bookmarkStart w:id="122" w:name="_Toc142311022"/>
      <w:bookmarkStart w:id="123" w:name="_Toc151193690"/>
      <w:bookmarkStart w:id="124" w:name="_Toc226337216"/>
      <w:bookmarkStart w:id="125" w:name="_Toc151193762"/>
      <w:bookmarkStart w:id="126" w:name="_Toc195842885"/>
      <w:r>
        <w:rPr>
          <w:rFonts w:eastAsiaTheme="minorEastAsia"/>
          <w:spacing w:val="0"/>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pacing w:val="0"/>
          <w:sz w:val="24"/>
        </w:rPr>
        <w:t>、项目属性、科研仪器设备采购</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项目属性见《供应商须知资料表》。</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是否属于科研仪器设备采购见《供应商须知资料表》。</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现场考察、磋商前答疑会</w:t>
      </w:r>
    </w:p>
    <w:p>
      <w:pPr>
        <w:numPr>
          <w:ilvl w:val="1"/>
          <w:numId w:val="8"/>
        </w:numPr>
        <w:tabs>
          <w:tab w:val="left" w:pos="1080"/>
          <w:tab w:val="left" w:pos="2014"/>
        </w:tabs>
        <w:snapToGrid w:val="0"/>
        <w:spacing w:line="360" w:lineRule="auto"/>
        <w:ind w:left="1080" w:hanging="720"/>
        <w:rPr>
          <w:rFonts w:eastAsiaTheme="minorEastAsia"/>
          <w:spacing w:val="0"/>
          <w:sz w:val="28"/>
        </w:rPr>
      </w:pPr>
      <w:r>
        <w:rPr>
          <w:rFonts w:eastAsiaTheme="minorEastAsia"/>
          <w:spacing w:val="0"/>
          <w:sz w:val="24"/>
        </w:rPr>
        <w:t>若《供应商须知资料表》中规定了组织现场考察、召开磋商前答疑会，则供应商应按要求在规定的时间和地点参加。</w:t>
      </w:r>
      <w:bookmarkStart w:id="127" w:name="_Toc305158790"/>
      <w:bookmarkStart w:id="128" w:name="_Toc150509273"/>
      <w:bookmarkStart w:id="129" w:name="_Toc226965795"/>
      <w:bookmarkStart w:id="130" w:name="_Toc151193620"/>
      <w:bookmarkStart w:id="131" w:name="_Toc226309766"/>
      <w:bookmarkStart w:id="132" w:name="_Toc226337218"/>
      <w:bookmarkStart w:id="133" w:name="_Toc127151522"/>
      <w:bookmarkStart w:id="134" w:name="_Toc151193764"/>
      <w:bookmarkStart w:id="135" w:name="_Toc150480760"/>
      <w:bookmarkStart w:id="136" w:name="_Toc142311024"/>
      <w:bookmarkStart w:id="137" w:name="_Toc305158864"/>
      <w:bookmarkStart w:id="138" w:name="_Toc151193692"/>
      <w:bookmarkStart w:id="139" w:name="_Toc195842887"/>
      <w:bookmarkStart w:id="140" w:name="_Toc151193836"/>
      <w:bookmarkStart w:id="141" w:name="_Toc520356146"/>
      <w:bookmarkStart w:id="142" w:name="_Toc226965712"/>
      <w:bookmarkStart w:id="143" w:name="_Toc265228360"/>
      <w:bookmarkStart w:id="144" w:name="_Toc264969212"/>
      <w:bookmarkStart w:id="145" w:name="_Toc151190149"/>
      <w:bookmarkStart w:id="146" w:name="_Toc151193910"/>
      <w:bookmarkStart w:id="147" w:name="_Toc150774727"/>
      <w:bookmarkStart w:id="148" w:name="_Toc150774622"/>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r>
        <w:rPr>
          <w:rFonts w:eastAsiaTheme="minorEastAsia"/>
          <w:spacing w:val="0"/>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eastAsiaTheme="minorEastAsia"/>
          <w:spacing w:val="0"/>
          <w:sz w:val="24"/>
        </w:rPr>
      </w:pPr>
      <w:r>
        <w:rPr>
          <w:spacing w:val="0"/>
          <w:sz w:val="24"/>
        </w:rPr>
        <w:t>采购本国货物、工程和服务</w:t>
      </w:r>
    </w:p>
    <w:p>
      <w:pPr>
        <w:numPr>
          <w:ilvl w:val="2"/>
          <w:numId w:val="8"/>
        </w:numPr>
        <w:tabs>
          <w:tab w:val="left" w:pos="2014"/>
        </w:tabs>
        <w:snapToGrid w:val="0"/>
        <w:spacing w:line="360" w:lineRule="auto"/>
        <w:rPr>
          <w:rFonts w:eastAsiaTheme="minorEastAsia"/>
          <w:spacing w:val="0"/>
          <w:sz w:val="24"/>
        </w:rPr>
      </w:pPr>
      <w:r>
        <w:rPr>
          <w:spacing w:val="0"/>
          <w:kern w:val="0"/>
          <w:sz w:val="24"/>
        </w:rPr>
        <w:t>政府采购应当采购本国货物、工程和服务。但有《</w:t>
      </w:r>
      <w:r>
        <w:rPr>
          <w:b/>
          <w:spacing w:val="0"/>
          <w:kern w:val="0"/>
          <w:sz w:val="24"/>
        </w:rPr>
        <w:t>中华人民共和国政府采购法</w:t>
      </w:r>
      <w:r>
        <w:rPr>
          <w:spacing w:val="0"/>
          <w:kern w:val="0"/>
          <w:sz w:val="24"/>
        </w:rPr>
        <w:t>》第十条规定情形的除外。</w:t>
      </w:r>
    </w:p>
    <w:p>
      <w:pPr>
        <w:numPr>
          <w:ilvl w:val="2"/>
          <w:numId w:val="8"/>
        </w:numPr>
        <w:tabs>
          <w:tab w:val="left" w:pos="2014"/>
        </w:tabs>
        <w:snapToGrid w:val="0"/>
        <w:spacing w:line="360" w:lineRule="auto"/>
        <w:rPr>
          <w:rFonts w:eastAsiaTheme="minorEastAsia"/>
          <w:spacing w:val="0"/>
          <w:sz w:val="24"/>
        </w:rPr>
      </w:pPr>
      <w:r>
        <w:rPr>
          <w:spacing w:val="0"/>
          <w:sz w:val="24"/>
        </w:rPr>
        <w:t>本项目如接受非本国货物、工程、服务参与</w:t>
      </w:r>
      <w:r>
        <w:rPr>
          <w:rFonts w:hint="eastAsia"/>
          <w:spacing w:val="0"/>
          <w:sz w:val="24"/>
        </w:rPr>
        <w:t>响应</w:t>
      </w:r>
      <w:r>
        <w:rPr>
          <w:spacing w:val="0"/>
          <w:sz w:val="24"/>
        </w:rPr>
        <w:t>，则具体要求见第四章《采购需求》。</w:t>
      </w:r>
    </w:p>
    <w:p>
      <w:pPr>
        <w:numPr>
          <w:ilvl w:val="2"/>
          <w:numId w:val="8"/>
        </w:numPr>
        <w:tabs>
          <w:tab w:val="left" w:pos="2014"/>
        </w:tabs>
        <w:snapToGrid w:val="0"/>
        <w:spacing w:line="360" w:lineRule="auto"/>
        <w:rPr>
          <w:rFonts w:eastAsiaTheme="minorEastAsia"/>
          <w:spacing w:val="0"/>
          <w:sz w:val="24"/>
        </w:rPr>
      </w:pPr>
      <w:r>
        <w:rPr>
          <w:rFonts w:eastAsiaTheme="minorEastAsia"/>
          <w:spacing w:val="0"/>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中小企业、监狱企业及残疾人福利性单位</w:t>
      </w:r>
    </w:p>
    <w:p>
      <w:pPr>
        <w:numPr>
          <w:ilvl w:val="2"/>
          <w:numId w:val="8"/>
        </w:numPr>
        <w:snapToGrid w:val="0"/>
        <w:spacing w:line="360" w:lineRule="auto"/>
        <w:rPr>
          <w:rFonts w:eastAsiaTheme="minorEastAsia"/>
          <w:spacing w:val="0"/>
          <w:sz w:val="24"/>
        </w:rPr>
      </w:pPr>
      <w:r>
        <w:rPr>
          <w:rFonts w:eastAsiaTheme="minorEastAsia"/>
          <w:spacing w:val="0"/>
          <w:sz w:val="24"/>
        </w:rPr>
        <w:t>中小企业定义：</w:t>
      </w: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pacing w:val="0"/>
          <w:sz w:val="24"/>
          <w14:textFill>
            <w14:solidFill>
              <w14:schemeClr w14:val="tx1"/>
            </w14:solidFill>
          </w14:textFill>
        </w:rPr>
        <w:t>判定</w:t>
      </w:r>
      <w:r>
        <w:rPr>
          <w:rFonts w:eastAsiaTheme="minorEastAsia"/>
          <w:color w:val="000000" w:themeColor="text1"/>
          <w:spacing w:val="0"/>
          <w:sz w:val="24"/>
          <w14:textFill>
            <w14:solidFill>
              <w14:schemeClr w14:val="tx1"/>
            </w14:solidFill>
          </w14:textFill>
        </w:rPr>
        <w:t>依据《中华人民共和国中小企业促进法》、</w:t>
      </w:r>
      <w:r>
        <w:rPr>
          <w:color w:val="000000" w:themeColor="text1"/>
          <w:spacing w:val="0"/>
          <w:sz w:val="24"/>
          <w14:textFill>
            <w14:solidFill>
              <w14:schemeClr w14:val="tx1"/>
            </w14:solidFill>
          </w14:textFill>
        </w:rPr>
        <w:t>《关于进一步加大政府采购支持中小企业力度的通知》（财库〔2022〕19号）、</w:t>
      </w:r>
      <w:r>
        <w:rPr>
          <w:rFonts w:eastAsiaTheme="minorEastAsia"/>
          <w:color w:val="000000" w:themeColor="text1"/>
          <w:spacing w:val="0"/>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pacing w:val="0"/>
          <w:sz w:val="24"/>
          <w14:textFill>
            <w14:solidFill>
              <w14:schemeClr w14:val="tx1"/>
            </w14:solidFill>
          </w14:textFill>
        </w:rPr>
        <w:t>、《金融业企业划型标准规定》（〔</w:t>
      </w:r>
      <w:r>
        <w:rPr>
          <w:color w:val="000000" w:themeColor="text1"/>
          <w:spacing w:val="0"/>
          <w:sz w:val="24"/>
          <w14:textFill>
            <w14:solidFill>
              <w14:schemeClr w14:val="tx1"/>
            </w14:solidFill>
          </w14:textFill>
        </w:rPr>
        <w:t>2015</w:t>
      </w:r>
      <w:r>
        <w:rPr>
          <w:rFonts w:hint="eastAsia"/>
          <w:color w:val="000000" w:themeColor="text1"/>
          <w:spacing w:val="0"/>
          <w:sz w:val="24"/>
          <w14:textFill>
            <w14:solidFill>
              <w14:schemeClr w14:val="tx1"/>
            </w14:solidFill>
          </w14:textFill>
        </w:rPr>
        <w:t>〕</w:t>
      </w:r>
      <w:r>
        <w:rPr>
          <w:color w:val="000000" w:themeColor="text1"/>
          <w:spacing w:val="0"/>
          <w:sz w:val="24"/>
          <w14:textFill>
            <w14:solidFill>
              <w14:schemeClr w14:val="tx1"/>
            </w14:solidFill>
          </w14:textFill>
        </w:rPr>
        <w:t xml:space="preserve">309 </w:t>
      </w:r>
      <w:r>
        <w:rPr>
          <w:rFonts w:hint="eastAsia"/>
          <w:color w:val="000000" w:themeColor="text1"/>
          <w:spacing w:val="0"/>
          <w:sz w:val="24"/>
          <w14:textFill>
            <w14:solidFill>
              <w14:schemeClr w14:val="tx1"/>
            </w14:solidFill>
          </w14:textFill>
        </w:rPr>
        <w:t>号）等国务院批准的中小企业划分标准执行</w:t>
      </w:r>
      <w:r>
        <w:rPr>
          <w:rFonts w:eastAsiaTheme="minorEastAsia"/>
          <w:color w:val="000000" w:themeColor="text1"/>
          <w:spacing w:val="0"/>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spacing w:val="0"/>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color w:val="000000" w:themeColor="text1"/>
          <w:spacing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eastAsiaTheme="minorEastAsia"/>
          <w:spacing w:val="0"/>
          <w:sz w:val="24"/>
        </w:rPr>
      </w:pPr>
      <w:r>
        <w:rPr>
          <w:spacing w:val="0"/>
          <w:sz w:val="24"/>
        </w:rPr>
        <w:t>在政府采购活动中，监狱企业视同小型、微型企业，享受预留份额、评审中价格扣除等政府采购促进中小企业发展的政府采购政策。</w:t>
      </w:r>
      <w:r>
        <w:rPr>
          <w:rFonts w:eastAsiaTheme="minorEastAsia"/>
          <w:spacing w:val="0"/>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eastAsiaTheme="minorEastAsia"/>
          <w:spacing w:val="0"/>
          <w:sz w:val="24"/>
        </w:rPr>
      </w:pPr>
      <w:r>
        <w:rPr>
          <w:spacing w:val="0"/>
          <w:sz w:val="24"/>
        </w:rPr>
        <w:t>在政府采购活动中，残疾人福利性单位视同小型、微型企业，享受预留份额、评审中价格扣除等促进中小企业发展的政府采购政策。</w:t>
      </w:r>
      <w:r>
        <w:rPr>
          <w:rFonts w:eastAsiaTheme="minorEastAsia"/>
          <w:spacing w:val="0"/>
          <w:sz w:val="24"/>
        </w:rPr>
        <w:t>残疾人福利性单位定义：享受政府采购支持政策的残疾人福利性单位应当同时满足以下条件：</w:t>
      </w: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eastAsiaTheme="minorEastAsia"/>
          <w:spacing w:val="0"/>
          <w:sz w:val="24"/>
        </w:rPr>
      </w:pPr>
      <w:r>
        <w:rPr>
          <w:rFonts w:eastAsiaTheme="minorEastAsia"/>
          <w:spacing w:val="0"/>
          <w:sz w:val="24"/>
        </w:rPr>
        <w:t>本项目是否专门面向中小企业预留采购份额见第一章《采购邀请》。</w:t>
      </w:r>
    </w:p>
    <w:p>
      <w:pPr>
        <w:numPr>
          <w:ilvl w:val="2"/>
          <w:numId w:val="8"/>
        </w:numPr>
        <w:snapToGrid w:val="0"/>
        <w:spacing w:line="360" w:lineRule="auto"/>
        <w:rPr>
          <w:rFonts w:eastAsiaTheme="minorEastAsia"/>
          <w:spacing w:val="0"/>
          <w:sz w:val="24"/>
        </w:rPr>
      </w:pPr>
      <w:r>
        <w:rPr>
          <w:rFonts w:eastAsiaTheme="minorEastAsia"/>
          <w:spacing w:val="0"/>
          <w:sz w:val="24"/>
        </w:rPr>
        <w:t>采购标的对应的中小企业划分标准所属行业见《供应商须知资料表》。</w:t>
      </w:r>
    </w:p>
    <w:p>
      <w:pPr>
        <w:numPr>
          <w:ilvl w:val="2"/>
          <w:numId w:val="8"/>
        </w:numPr>
        <w:snapToGrid w:val="0"/>
        <w:spacing w:line="360" w:lineRule="auto"/>
        <w:rPr>
          <w:rFonts w:eastAsiaTheme="minorEastAsia"/>
          <w:spacing w:val="0"/>
          <w:sz w:val="24"/>
        </w:rPr>
      </w:pPr>
      <w:r>
        <w:rPr>
          <w:rFonts w:eastAsiaTheme="minorEastAsia"/>
          <w:spacing w:val="0"/>
          <w:sz w:val="24"/>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政府采购节能产品、环境标志产品</w:t>
      </w:r>
    </w:p>
    <w:p>
      <w:pPr>
        <w:numPr>
          <w:ilvl w:val="2"/>
          <w:numId w:val="8"/>
        </w:numPr>
        <w:snapToGrid w:val="0"/>
        <w:spacing w:line="360" w:lineRule="auto"/>
        <w:rPr>
          <w:rFonts w:eastAsiaTheme="minorEastAsia"/>
          <w:spacing w:val="0"/>
          <w:sz w:val="24"/>
        </w:rPr>
      </w:pPr>
      <w:r>
        <w:rPr>
          <w:rFonts w:eastAsiaTheme="minorEastAsia"/>
          <w:spacing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eastAsiaTheme="minorEastAsia"/>
          <w:spacing w:val="0"/>
          <w:sz w:val="24"/>
        </w:rPr>
      </w:pPr>
      <w:r>
        <w:rPr>
          <w:rFonts w:eastAsiaTheme="minorEastAsia"/>
          <w:spacing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eastAsiaTheme="minorEastAsia"/>
          <w:spacing w:val="0"/>
          <w:sz w:val="24"/>
        </w:rPr>
      </w:pPr>
      <w:r>
        <w:rPr>
          <w:rFonts w:eastAsiaTheme="minorEastAsia"/>
          <w:spacing w:val="0"/>
          <w:sz w:val="24"/>
        </w:rPr>
        <w:t>如本项目采购产品属于实施政府强制采购品目清单范围的节能产品，则供应商所报产品必须获得国家确定的认证机构出具的、处于有效期之内的节能产品认证证书，</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w:t>
      </w:r>
    </w:p>
    <w:p>
      <w:pPr>
        <w:numPr>
          <w:ilvl w:val="2"/>
          <w:numId w:val="8"/>
        </w:numPr>
        <w:snapToGrid w:val="0"/>
        <w:spacing w:line="360" w:lineRule="auto"/>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正版软件</w:t>
      </w:r>
    </w:p>
    <w:p>
      <w:pPr>
        <w:numPr>
          <w:ilvl w:val="2"/>
          <w:numId w:val="8"/>
        </w:numPr>
        <w:snapToGrid w:val="0"/>
        <w:spacing w:line="360" w:lineRule="auto"/>
        <w:rPr>
          <w:rFonts w:eastAsiaTheme="minorEastAsia"/>
          <w:spacing w:val="0"/>
          <w:sz w:val="24"/>
        </w:rPr>
      </w:pPr>
      <w:r>
        <w:rPr>
          <w:rFonts w:eastAsiaTheme="minorEastAsia"/>
          <w:spacing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网络安全专用产品</w:t>
      </w:r>
    </w:p>
    <w:p>
      <w:pPr>
        <w:numPr>
          <w:ilvl w:val="2"/>
          <w:numId w:val="8"/>
        </w:numPr>
        <w:tabs>
          <w:tab w:val="left" w:pos="900"/>
          <w:tab w:val="left" w:pos="2014"/>
        </w:tabs>
        <w:snapToGrid w:val="0"/>
        <w:spacing w:line="360" w:lineRule="auto"/>
        <w:rPr>
          <w:rFonts w:eastAsiaTheme="minorEastAsia"/>
          <w:spacing w:val="0"/>
          <w:sz w:val="24"/>
        </w:rPr>
      </w:pPr>
      <w:r>
        <w:rPr>
          <w:rFonts w:hint="eastAsia"/>
          <w:spacing w:val="0"/>
          <w:sz w:val="24"/>
        </w:rPr>
        <w:t>根据《关于调整网络安全专用产品安全管理有关事项的公告》（2023年第1号），</w:t>
      </w:r>
      <w:r>
        <w:rPr>
          <w:spacing w:val="0"/>
          <w:sz w:val="24"/>
        </w:rPr>
        <w:t>所</w:t>
      </w:r>
      <w:r>
        <w:rPr>
          <w:rFonts w:hint="eastAsia"/>
          <w:spacing w:val="0"/>
          <w:sz w:val="24"/>
        </w:rPr>
        <w:t>提供</w:t>
      </w:r>
      <w:r>
        <w:rPr>
          <w:spacing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sz w:val="24"/>
        </w:rPr>
        <w:t>。</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推广使用低挥发性有机化合物（VOCs）</w:t>
      </w:r>
    </w:p>
    <w:p>
      <w:pPr>
        <w:numPr>
          <w:ilvl w:val="2"/>
          <w:numId w:val="8"/>
        </w:numPr>
        <w:snapToGrid w:val="0"/>
        <w:spacing w:line="360" w:lineRule="auto"/>
        <w:rPr>
          <w:rFonts w:eastAsiaTheme="minorEastAsia"/>
          <w:spacing w:val="0"/>
          <w:sz w:val="24"/>
        </w:rPr>
      </w:pPr>
      <w:r>
        <w:rPr>
          <w:rFonts w:eastAsiaTheme="minorEastAsia"/>
          <w:spacing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；属于推荐性标准的，优先采购，具体见第三章《评审方法和评审标准》。</w:t>
      </w:r>
    </w:p>
    <w:p>
      <w:pPr>
        <w:numPr>
          <w:ilvl w:val="1"/>
          <w:numId w:val="8"/>
        </w:numPr>
        <w:tabs>
          <w:tab w:val="left" w:pos="1080"/>
        </w:tabs>
        <w:snapToGrid w:val="0"/>
        <w:spacing w:line="360" w:lineRule="auto"/>
        <w:rPr>
          <w:spacing w:val="0"/>
          <w:sz w:val="24"/>
        </w:rPr>
      </w:pPr>
      <w:r>
        <w:rPr>
          <w:spacing w:val="0"/>
          <w:sz w:val="24"/>
        </w:rPr>
        <w:t>采购需求标准</w:t>
      </w:r>
    </w:p>
    <w:p>
      <w:pPr>
        <w:numPr>
          <w:ilvl w:val="2"/>
          <w:numId w:val="8"/>
        </w:numPr>
        <w:snapToGrid w:val="0"/>
        <w:spacing w:line="360" w:lineRule="auto"/>
        <w:rPr>
          <w:spacing w:val="0"/>
          <w:sz w:val="24"/>
        </w:rPr>
      </w:pPr>
      <w:r>
        <w:rPr>
          <w:spacing w:val="0"/>
          <w:sz w:val="24"/>
        </w:rPr>
        <w:t>商品包装、快递包装政府采购需求标准（试行）</w:t>
      </w:r>
    </w:p>
    <w:p>
      <w:pPr>
        <w:tabs>
          <w:tab w:val="left" w:pos="900"/>
          <w:tab w:val="left" w:pos="1980"/>
        </w:tabs>
        <w:snapToGrid w:val="0"/>
        <w:spacing w:line="360" w:lineRule="auto"/>
        <w:ind w:left="1985"/>
        <w:rPr>
          <w:spacing w:val="0"/>
          <w:sz w:val="24"/>
        </w:rPr>
      </w:pPr>
      <w:r>
        <w:rPr>
          <w:spacing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8"/>
        </w:numPr>
        <w:tabs>
          <w:tab w:val="left" w:pos="2014"/>
        </w:tabs>
        <w:snapToGrid w:val="0"/>
        <w:spacing w:line="360" w:lineRule="auto"/>
        <w:rPr>
          <w:spacing w:val="0"/>
          <w:sz w:val="24"/>
        </w:rPr>
      </w:pPr>
      <w:r>
        <w:rPr>
          <w:rFonts w:hint="eastAsia"/>
          <w:spacing w:val="0"/>
          <w:sz w:val="24"/>
        </w:rPr>
        <w:t>其他</w:t>
      </w:r>
      <w:r>
        <w:rPr>
          <w:spacing w:val="0"/>
          <w:sz w:val="24"/>
        </w:rPr>
        <w:t>政府采购需求标准</w:t>
      </w:r>
      <w:r>
        <w:rPr>
          <w:rFonts w:hint="eastAsia"/>
          <w:spacing w:val="0"/>
          <w:sz w:val="24"/>
        </w:rPr>
        <w:t xml:space="preserve"> </w:t>
      </w:r>
    </w:p>
    <w:p>
      <w:pPr>
        <w:tabs>
          <w:tab w:val="left" w:pos="900"/>
          <w:tab w:val="left" w:pos="1980"/>
        </w:tabs>
        <w:snapToGrid w:val="0"/>
        <w:spacing w:line="360" w:lineRule="auto"/>
        <w:ind w:left="1980"/>
        <w:rPr>
          <w:rFonts w:eastAsiaTheme="minorEastAsia"/>
          <w:spacing w:val="0"/>
          <w:sz w:val="24"/>
        </w:rPr>
      </w:pPr>
      <w:r>
        <w:rPr>
          <w:rFonts w:hint="eastAsia"/>
          <w:spacing w:val="0"/>
          <w:sz w:val="24"/>
        </w:rPr>
        <w:t>为贯彻落实《深化政府采购制度改革方案》有关要求，推动政府采购需求标准建设，</w:t>
      </w:r>
      <w:bookmarkStart w:id="149" w:name="_Hlk168431650"/>
      <w:r>
        <w:rPr>
          <w:rFonts w:hint="eastAsia"/>
          <w:spacing w:val="0"/>
          <w:sz w:val="24"/>
        </w:rPr>
        <w:t>财政部门会同有关部门制定发布的</w:t>
      </w:r>
      <w:bookmarkEnd w:id="149"/>
      <w:r>
        <w:rPr>
          <w:rFonts w:hint="eastAsia"/>
          <w:spacing w:val="0"/>
          <w:sz w:val="24"/>
        </w:rPr>
        <w:t>其他政府采购需求标准，</w:t>
      </w:r>
      <w:r>
        <w:rPr>
          <w:spacing w:val="0"/>
          <w:sz w:val="24"/>
        </w:rPr>
        <w:t>本项目如涉及，则具体要求见第四章《采购需求》。</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响应费用</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Theme="minorEastAsia"/>
          <w:spacing w:val="0"/>
          <w:sz w:val="28"/>
        </w:rPr>
      </w:pPr>
      <w:bookmarkStart w:id="150" w:name="_1.8_计量单位"/>
      <w:bookmarkEnd w:id="150"/>
    </w:p>
    <w:p>
      <w:pPr>
        <w:pStyle w:val="9"/>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numPr>
          <w:ilvl w:val="0"/>
          <w:numId w:val="8"/>
        </w:numPr>
        <w:tabs>
          <w:tab w:val="left" w:pos="360"/>
        </w:tabs>
        <w:snapToGrid w:val="0"/>
        <w:spacing w:line="360" w:lineRule="auto"/>
        <w:ind w:left="357" w:hanging="357"/>
        <w:outlineLvl w:val="1"/>
        <w:rPr>
          <w:rFonts w:eastAsiaTheme="minorEastAsia"/>
          <w:spacing w:val="0"/>
          <w:sz w:val="24"/>
        </w:rPr>
      </w:pPr>
      <w:bookmarkStart w:id="151" w:name="_Toc142311025"/>
      <w:bookmarkStart w:id="152" w:name="_Toc151190150"/>
      <w:bookmarkStart w:id="153" w:name="_Toc164608637"/>
      <w:bookmarkStart w:id="154" w:name="_Toc164351617"/>
      <w:bookmarkStart w:id="155" w:name="_Toc265228361"/>
      <w:bookmarkStart w:id="156" w:name="_Toc195842888"/>
      <w:bookmarkStart w:id="157" w:name="_Toc151193765"/>
      <w:bookmarkStart w:id="158" w:name="_Toc520356147"/>
      <w:bookmarkStart w:id="159" w:name="_Toc151193693"/>
      <w:bookmarkStart w:id="160" w:name="_Toc226965713"/>
      <w:bookmarkStart w:id="161" w:name="_Toc150480761"/>
      <w:bookmarkStart w:id="162" w:name="_Toc151193837"/>
      <w:bookmarkStart w:id="163" w:name="_Toc264969213"/>
      <w:bookmarkStart w:id="164" w:name="_Toc151193911"/>
      <w:bookmarkStart w:id="165" w:name="_Toc127151523"/>
      <w:bookmarkStart w:id="166" w:name="_Toc226965796"/>
      <w:bookmarkStart w:id="167" w:name="_Toc150509274"/>
      <w:bookmarkStart w:id="168" w:name="_Toc127151724"/>
      <w:bookmarkStart w:id="169" w:name="_Toc164608792"/>
      <w:bookmarkStart w:id="170" w:name="_Toc150774728"/>
      <w:bookmarkStart w:id="171" w:name="_Toc149720816"/>
      <w:bookmarkStart w:id="172" w:name="_Toc305158865"/>
      <w:bookmarkStart w:id="173" w:name="_Toc305158791"/>
      <w:bookmarkStart w:id="174" w:name="_Toc127161437"/>
      <w:bookmarkStart w:id="175" w:name="_Toc150774623"/>
      <w:bookmarkStart w:id="176" w:name="_Toc164229218"/>
      <w:bookmarkStart w:id="177" w:name="_Toc226309767"/>
      <w:bookmarkStart w:id="178" w:name="_Toc151193621"/>
      <w:bookmarkStart w:id="179" w:name="_Toc226337219"/>
      <w:bookmarkStart w:id="180" w:name="_Toc164229364"/>
      <w:r>
        <w:rPr>
          <w:rFonts w:eastAsiaTheme="minorEastAsia"/>
          <w:spacing w:val="0"/>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pacing w:val="0"/>
          <w:sz w:val="24"/>
        </w:rPr>
        <w:t>成</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竞争性磋商文件包括以下部分：</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采购邀请</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供应商须知</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评审方法和评审标准</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采购需求</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合同草案条款</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响应文件格式</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pacing w:val="0"/>
          <w:sz w:val="24"/>
        </w:rPr>
        <w:t>响应无效</w:t>
      </w:r>
      <w:r>
        <w:rPr>
          <w:rFonts w:eastAsiaTheme="minorEastAsia"/>
          <w:spacing w:val="0"/>
          <w:sz w:val="24"/>
        </w:rPr>
        <w:t>。</w:t>
      </w:r>
    </w:p>
    <w:p>
      <w:pPr>
        <w:numPr>
          <w:ilvl w:val="0"/>
          <w:numId w:val="8"/>
        </w:numPr>
        <w:tabs>
          <w:tab w:val="left" w:pos="1080"/>
          <w:tab w:val="left" w:pos="2014"/>
        </w:tabs>
        <w:snapToGrid w:val="0"/>
        <w:spacing w:line="360" w:lineRule="auto"/>
        <w:ind w:left="357" w:hanging="357"/>
        <w:outlineLvl w:val="1"/>
        <w:rPr>
          <w:rFonts w:eastAsiaTheme="minorEastAsia"/>
          <w:spacing w:val="0"/>
          <w:sz w:val="24"/>
        </w:rPr>
      </w:pPr>
      <w:r>
        <w:rPr>
          <w:rFonts w:eastAsiaTheme="minorEastAsia"/>
          <w:spacing w:val="0"/>
          <w:sz w:val="24"/>
        </w:rPr>
        <w:t>对竞争性磋商文件的澄清或修改</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spacing w:val="0"/>
          <w:kern w:val="0"/>
          <w:sz w:val="24"/>
        </w:rPr>
        <w:t>以书面形式通知所有获取磋商文件的供应商</w:t>
      </w:r>
      <w:r>
        <w:rPr>
          <w:rFonts w:eastAsiaTheme="minorEastAsia"/>
          <w:spacing w:val="0"/>
          <w:sz w:val="24"/>
        </w:rPr>
        <w:t>；不足上述时间的，将顺延提交</w:t>
      </w:r>
      <w:r>
        <w:rPr>
          <w:rFonts w:hint="eastAsia" w:eastAsiaTheme="minorEastAsia"/>
          <w:spacing w:val="0"/>
          <w:sz w:val="24"/>
        </w:rPr>
        <w:t>首次</w:t>
      </w:r>
      <w:r>
        <w:rPr>
          <w:rFonts w:eastAsiaTheme="minorEastAsia"/>
          <w:spacing w:val="0"/>
          <w:sz w:val="24"/>
        </w:rPr>
        <w:t>响应文件截止时间。</w:t>
      </w:r>
    </w:p>
    <w:p>
      <w:pPr>
        <w:tabs>
          <w:tab w:val="left" w:pos="1080"/>
          <w:tab w:val="left" w:pos="1561"/>
        </w:tabs>
        <w:snapToGrid w:val="0"/>
        <w:spacing w:line="360" w:lineRule="auto"/>
        <w:ind w:left="1080"/>
        <w:rPr>
          <w:rFonts w:eastAsiaTheme="minorEastAsia"/>
          <w:spacing w:val="0"/>
          <w:sz w:val="28"/>
        </w:rPr>
      </w:pPr>
      <w:bookmarkStart w:id="181" w:name="_Toc516367020"/>
      <w:bookmarkStart w:id="182" w:name="_Toc150509277"/>
      <w:bookmarkStart w:id="183" w:name="_Toc127151526"/>
      <w:bookmarkStart w:id="184" w:name="_Toc305158794"/>
      <w:bookmarkStart w:id="185" w:name="_Toc150774731"/>
      <w:bookmarkStart w:id="186" w:name="_Toc150774626"/>
      <w:bookmarkStart w:id="187" w:name="_Toc265228364"/>
      <w:bookmarkStart w:id="188" w:name="_Toc305158868"/>
      <w:bookmarkStart w:id="189" w:name="_Toc151193914"/>
      <w:bookmarkStart w:id="190" w:name="_Toc151193624"/>
      <w:bookmarkStart w:id="191" w:name="_Toc151193840"/>
      <w:bookmarkStart w:id="192" w:name="_Toc520356150"/>
      <w:bookmarkStart w:id="193" w:name="_Toc226337222"/>
      <w:bookmarkStart w:id="194" w:name="_Toc226965799"/>
      <w:bookmarkStart w:id="195" w:name="_Toc151193768"/>
      <w:bookmarkStart w:id="196" w:name="_Toc226965716"/>
      <w:bookmarkStart w:id="197" w:name="_Toc226309770"/>
      <w:bookmarkStart w:id="198" w:name="_Toc151190153"/>
      <w:bookmarkStart w:id="199" w:name="_Toc150480764"/>
      <w:bookmarkStart w:id="200" w:name="_Toc142311028"/>
      <w:bookmarkStart w:id="201" w:name="_Toc195842891"/>
      <w:bookmarkStart w:id="202" w:name="_Toc151193696"/>
      <w:bookmarkStart w:id="203" w:name="_Toc264969216"/>
    </w:p>
    <w:p>
      <w:pPr>
        <w:pStyle w:val="9"/>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三   响应文件</w:t>
      </w:r>
      <w:bookmarkEnd w:id="181"/>
      <w:r>
        <w:rPr>
          <w:rFonts w:ascii="Times New Roman" w:hAnsi="Times New Roman" w:eastAsiaTheme="minorEastAsia"/>
          <w:spacing w:val="0"/>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8"/>
        </w:numPr>
        <w:tabs>
          <w:tab w:val="left" w:pos="360"/>
        </w:tabs>
        <w:snapToGrid w:val="0"/>
        <w:spacing w:line="360" w:lineRule="auto"/>
        <w:ind w:left="357" w:hanging="357"/>
        <w:outlineLvl w:val="1"/>
        <w:rPr>
          <w:rFonts w:eastAsiaTheme="minorEastAsia"/>
          <w:spacing w:val="0"/>
          <w:sz w:val="24"/>
        </w:rPr>
      </w:pPr>
      <w:bookmarkStart w:id="204" w:name="_Toc164351621"/>
      <w:bookmarkStart w:id="205" w:name="_Toc149720820"/>
      <w:bookmarkStart w:id="206" w:name="_Toc264969217"/>
      <w:bookmarkStart w:id="207" w:name="_Toc150774627"/>
      <w:bookmarkStart w:id="208" w:name="_Toc195842892"/>
      <w:bookmarkStart w:id="209" w:name="_Toc305158869"/>
      <w:bookmarkStart w:id="210" w:name="_Toc164608796"/>
      <w:bookmarkStart w:id="211" w:name="_Toc127161441"/>
      <w:bookmarkStart w:id="212" w:name="_Toc226337223"/>
      <w:bookmarkStart w:id="213" w:name="_Toc151193769"/>
      <w:bookmarkStart w:id="214" w:name="_Toc127151527"/>
      <w:bookmarkStart w:id="215" w:name="_Toc150480765"/>
      <w:bookmarkStart w:id="216" w:name="_Toc164229222"/>
      <w:bookmarkStart w:id="217" w:name="_Toc151193697"/>
      <w:bookmarkStart w:id="218" w:name="_Toc150774732"/>
      <w:bookmarkStart w:id="219" w:name="_Toc520356151"/>
      <w:bookmarkStart w:id="220" w:name="_Toc516367021"/>
      <w:bookmarkStart w:id="221" w:name="_Toc151190154"/>
      <w:bookmarkStart w:id="222" w:name="_Toc226965800"/>
      <w:bookmarkStart w:id="223" w:name="_Toc150509278"/>
      <w:bookmarkStart w:id="224" w:name="_Toc151193625"/>
      <w:bookmarkStart w:id="225" w:name="_Toc164229368"/>
      <w:bookmarkStart w:id="226" w:name="_Toc226965717"/>
      <w:bookmarkStart w:id="227" w:name="_Toc151193841"/>
      <w:bookmarkStart w:id="228" w:name="_Toc265228365"/>
      <w:bookmarkStart w:id="229" w:name="_Toc305158795"/>
      <w:bookmarkStart w:id="230" w:name="_Toc164608641"/>
      <w:bookmarkStart w:id="231" w:name="_Toc127151728"/>
      <w:bookmarkStart w:id="232" w:name="_Toc151193915"/>
      <w:bookmarkStart w:id="233" w:name="_Toc226309771"/>
      <w:bookmarkStart w:id="234" w:name="_Toc142311029"/>
      <w:r>
        <w:rPr>
          <w:rFonts w:eastAsiaTheme="minorEastAsia"/>
          <w:spacing w:val="0"/>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pacing w:val="0"/>
          <w:sz w:val="24"/>
        </w:rPr>
        <w:t>及磋商语言</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pacing w:val="0"/>
          <w:sz w:val="24"/>
        </w:rPr>
        <w:t>无效响应</w:t>
      </w:r>
      <w:r>
        <w:rPr>
          <w:rFonts w:eastAsiaTheme="minorEastAsia"/>
          <w:spacing w:val="0"/>
          <w:sz w:val="24"/>
        </w:rPr>
        <w:t>。</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eastAsiaTheme="minorEastAsia"/>
          <w:spacing w:val="0"/>
          <w:sz w:val="24"/>
        </w:rPr>
      </w:pPr>
      <w:bookmarkStart w:id="235" w:name="_Ref467306195"/>
      <w:bookmarkStart w:id="236" w:name="_Ref467306676"/>
      <w:bookmarkStart w:id="237" w:name="_Toc516367022"/>
      <w:bookmarkStart w:id="238" w:name="_Toc164608642"/>
      <w:bookmarkStart w:id="239" w:name="_Toc150480766"/>
      <w:bookmarkStart w:id="240" w:name="_Toc151190155"/>
      <w:bookmarkStart w:id="241" w:name="_Toc151193698"/>
      <w:bookmarkStart w:id="242" w:name="_Toc150774628"/>
      <w:bookmarkStart w:id="243" w:name="_Toc520356152"/>
      <w:bookmarkStart w:id="244" w:name="_Toc151193916"/>
      <w:bookmarkStart w:id="245" w:name="_Toc127151528"/>
      <w:bookmarkStart w:id="246" w:name="_Toc264969218"/>
      <w:bookmarkStart w:id="247" w:name="_Toc226309772"/>
      <w:bookmarkStart w:id="248" w:name="_Toc226965718"/>
      <w:bookmarkStart w:id="249" w:name="_Toc226337224"/>
      <w:bookmarkStart w:id="250" w:name="_Toc305158870"/>
      <w:bookmarkStart w:id="251" w:name="_Toc127161442"/>
      <w:bookmarkStart w:id="252" w:name="_Toc305158796"/>
      <w:bookmarkStart w:id="253" w:name="_Toc164229223"/>
      <w:bookmarkStart w:id="254" w:name="_Toc127151729"/>
      <w:bookmarkStart w:id="255" w:name="_Toc226965801"/>
      <w:bookmarkStart w:id="256" w:name="_Toc149720821"/>
      <w:bookmarkStart w:id="257" w:name="_Toc265228366"/>
      <w:bookmarkStart w:id="258" w:name="_Toc150774733"/>
      <w:bookmarkStart w:id="259" w:name="_Toc164351622"/>
      <w:bookmarkStart w:id="260" w:name="_Toc151193626"/>
      <w:bookmarkStart w:id="261" w:name="_Toc142311030"/>
      <w:bookmarkStart w:id="262" w:name="_Toc151193842"/>
      <w:bookmarkStart w:id="263" w:name="_Toc151193770"/>
      <w:bookmarkStart w:id="264" w:name="_Toc150509279"/>
      <w:bookmarkStart w:id="265" w:name="_Toc195842893"/>
      <w:bookmarkStart w:id="266" w:name="_Toc164229369"/>
      <w:bookmarkStart w:id="267" w:name="_Toc164608797"/>
      <w:r>
        <w:rPr>
          <w:rFonts w:eastAsiaTheme="minorEastAsia"/>
          <w:spacing w:val="0"/>
          <w:sz w:val="24"/>
        </w:rPr>
        <w:t>响应文件</w:t>
      </w:r>
      <w:bookmarkEnd w:id="235"/>
      <w:bookmarkEnd w:id="236"/>
      <w:bookmarkEnd w:id="237"/>
      <w:r>
        <w:rPr>
          <w:rFonts w:eastAsiaTheme="minorEastAsia"/>
          <w:spacing w:val="0"/>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1"/>
          <w:numId w:val="8"/>
        </w:numPr>
        <w:tabs>
          <w:tab w:val="left" w:pos="1080"/>
          <w:tab w:val="left" w:pos="2014"/>
        </w:tabs>
        <w:snapToGrid w:val="0"/>
        <w:spacing w:line="360" w:lineRule="auto"/>
        <w:ind w:left="1077" w:hanging="720"/>
        <w:rPr>
          <w:rFonts w:eastAsiaTheme="minorEastAsia"/>
          <w:spacing w:val="0"/>
          <w:sz w:val="24"/>
        </w:rPr>
      </w:pPr>
      <w:bookmarkStart w:id="268" w:name="_Ref467052588"/>
      <w:r>
        <w:rPr>
          <w:rFonts w:eastAsiaTheme="minorEastAsia"/>
          <w:spacing w:val="0"/>
          <w:sz w:val="24"/>
        </w:rPr>
        <w:t>供应商应当按照竞争性磋商文件的要求编制响应文件，</w:t>
      </w:r>
      <w:r>
        <w:rPr>
          <w:rFonts w:eastAsiaTheme="minorEastAsia"/>
          <w:spacing w:val="0"/>
          <w:kern w:val="0"/>
          <w:sz w:val="24"/>
        </w:rPr>
        <w:t>并对其提交的响应文件的真实性、合法性承担法律责任</w:t>
      </w:r>
      <w:r>
        <w:rPr>
          <w:rFonts w:eastAsiaTheme="minorEastAsia"/>
          <w:spacing w:val="0"/>
          <w:sz w:val="24"/>
        </w:rPr>
        <w:t>。响应文件的部分格式要求，见第六章《响应文件格式》。</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kern w:val="0"/>
          <w:sz w:val="24"/>
        </w:rPr>
        <w:t>对于竞争性磋商文件中标记了“实质性格式”文件的，</w:t>
      </w:r>
      <w:r>
        <w:rPr>
          <w:rFonts w:eastAsiaTheme="minorEastAsia"/>
          <w:spacing w:val="0"/>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第三章《评审方法和评审标准》中涉及的证明文件。</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供应商认为应附的其他材料。</w:t>
      </w:r>
      <w:bookmarkEnd w:id="268"/>
    </w:p>
    <w:p>
      <w:pPr>
        <w:numPr>
          <w:ilvl w:val="0"/>
          <w:numId w:val="8"/>
        </w:numPr>
        <w:tabs>
          <w:tab w:val="left" w:pos="360"/>
        </w:tabs>
        <w:snapToGrid w:val="0"/>
        <w:spacing w:line="360" w:lineRule="auto"/>
        <w:ind w:left="357" w:hanging="357"/>
        <w:outlineLvl w:val="1"/>
        <w:rPr>
          <w:rFonts w:eastAsiaTheme="minorEastAsia"/>
          <w:spacing w:val="0"/>
          <w:sz w:val="24"/>
        </w:rPr>
      </w:pPr>
      <w:bookmarkStart w:id="269" w:name="_Toc150774735"/>
      <w:bookmarkStart w:id="270" w:name="_Toc151190157"/>
      <w:bookmarkStart w:id="271" w:name="_Toc164229225"/>
      <w:bookmarkStart w:id="272" w:name="_Toc164351624"/>
      <w:bookmarkStart w:id="273" w:name="_Toc164608644"/>
      <w:bookmarkStart w:id="274" w:name="_Toc127151731"/>
      <w:bookmarkStart w:id="275" w:name="_Toc150509281"/>
      <w:bookmarkStart w:id="276" w:name="_Toc520356155"/>
      <w:bookmarkStart w:id="277" w:name="_Toc195842895"/>
      <w:bookmarkStart w:id="278" w:name="_Toc149720823"/>
      <w:bookmarkStart w:id="279" w:name="_Toc150774630"/>
      <w:bookmarkStart w:id="280" w:name="_Toc164229371"/>
      <w:bookmarkStart w:id="281" w:name="_Toc142311032"/>
      <w:bookmarkStart w:id="282" w:name="_Toc127161444"/>
      <w:bookmarkStart w:id="283" w:name="_Toc151193628"/>
      <w:bookmarkStart w:id="284" w:name="_Toc150480768"/>
      <w:bookmarkStart w:id="285" w:name="_Toc127151530"/>
      <w:bookmarkStart w:id="286" w:name="_Toc151193844"/>
      <w:bookmarkStart w:id="287" w:name="_Toc151193700"/>
      <w:bookmarkStart w:id="288" w:name="_Toc151193918"/>
      <w:bookmarkStart w:id="289" w:name="_Toc151193772"/>
      <w:bookmarkStart w:id="290" w:name="_Toc164608799"/>
      <w:r>
        <w:rPr>
          <w:rFonts w:eastAsiaTheme="minorEastAsia"/>
          <w:spacing w:val="0"/>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所有响应均以人民币</w:t>
      </w:r>
      <w:r>
        <w:rPr>
          <w:rFonts w:hint="eastAsia" w:eastAsiaTheme="minorEastAsia"/>
          <w:spacing w:val="0"/>
          <w:sz w:val="24"/>
        </w:rPr>
        <w:t>为计价货币</w:t>
      </w:r>
      <w:r>
        <w:rPr>
          <w:rFonts w:eastAsiaTheme="minorEastAsia"/>
          <w:spacing w:val="0"/>
          <w:sz w:val="24"/>
        </w:rPr>
        <w:t>。</w:t>
      </w:r>
    </w:p>
    <w:p>
      <w:pPr>
        <w:numPr>
          <w:ilvl w:val="1"/>
          <w:numId w:val="8"/>
        </w:numPr>
        <w:tabs>
          <w:tab w:val="left" w:pos="1080"/>
        </w:tabs>
        <w:snapToGrid w:val="0"/>
        <w:spacing w:line="360" w:lineRule="auto"/>
        <w:rPr>
          <w:rFonts w:eastAsiaTheme="minorEastAsia"/>
          <w:spacing w:val="0"/>
          <w:sz w:val="24"/>
        </w:rPr>
      </w:pPr>
      <w:r>
        <w:rPr>
          <w:rFonts w:eastAsiaTheme="minorEastAsia"/>
          <w:spacing w:val="0"/>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8"/>
        </w:numPr>
        <w:snapToGrid w:val="0"/>
        <w:spacing w:line="360" w:lineRule="auto"/>
        <w:rPr>
          <w:rFonts w:eastAsiaTheme="minorEastAsia"/>
          <w:spacing w:val="0"/>
          <w:sz w:val="24"/>
        </w:rPr>
      </w:pPr>
      <w:r>
        <w:rPr>
          <w:rFonts w:eastAsiaTheme="minorEastAsia"/>
          <w:spacing w:val="0"/>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rFonts w:eastAsiaTheme="minorEastAsia"/>
          <w:spacing w:val="0"/>
          <w:sz w:val="24"/>
        </w:rPr>
      </w:pPr>
      <w:r>
        <w:rPr>
          <w:rFonts w:eastAsiaTheme="minorEastAsia"/>
          <w:spacing w:val="0"/>
          <w:sz w:val="24"/>
        </w:rPr>
        <w:t>按照竞争性磋商文件要求完成本项目的全部相关费用。</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供应商不能提供任何有选择性或可调整的最后报价（</w:t>
      </w:r>
      <w:r>
        <w:rPr>
          <w:rFonts w:eastAsiaTheme="minorEastAsia"/>
          <w:color w:val="000000"/>
          <w:spacing w:val="0"/>
          <w:kern w:val="0"/>
          <w:sz w:val="24"/>
        </w:rPr>
        <w:t>竞争性磋商文件</w:t>
      </w:r>
      <w:r>
        <w:rPr>
          <w:rFonts w:eastAsiaTheme="minorEastAsia"/>
          <w:spacing w:val="0"/>
          <w:sz w:val="24"/>
        </w:rPr>
        <w:t>另有规定的除外），否则其</w:t>
      </w:r>
      <w:r>
        <w:rPr>
          <w:rFonts w:eastAsiaTheme="minorEastAsia"/>
          <w:b/>
          <w:spacing w:val="0"/>
          <w:sz w:val="24"/>
        </w:rPr>
        <w:t>响应无效</w:t>
      </w:r>
      <w:r>
        <w:rPr>
          <w:rFonts w:eastAsiaTheme="minorEastAsia"/>
          <w:spacing w:val="0"/>
          <w:sz w:val="24"/>
        </w:rPr>
        <w:t>。</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磋商保证金</w:t>
      </w:r>
    </w:p>
    <w:p>
      <w:pPr>
        <w:numPr>
          <w:ilvl w:val="1"/>
          <w:numId w:val="8"/>
        </w:numPr>
        <w:tabs>
          <w:tab w:val="left" w:pos="1080"/>
          <w:tab w:val="left" w:pos="2014"/>
        </w:tabs>
        <w:snapToGrid w:val="0"/>
        <w:spacing w:line="360" w:lineRule="auto"/>
        <w:ind w:left="1077" w:hanging="720"/>
        <w:rPr>
          <w:rFonts w:eastAsiaTheme="minorEastAsia"/>
          <w:spacing w:val="0"/>
          <w:sz w:val="24"/>
        </w:rPr>
      </w:pPr>
      <w:bookmarkStart w:id="291" w:name="_Ref467306302"/>
      <w:r>
        <w:rPr>
          <w:rFonts w:eastAsiaTheme="minorEastAsia"/>
          <w:spacing w:val="0"/>
          <w:sz w:val="24"/>
        </w:rPr>
        <w:t>供应商应按《供应商须知资料表》中规定的金额及要求交纳磋商保证金</w:t>
      </w:r>
      <w:bookmarkEnd w:id="291"/>
      <w:r>
        <w:rPr>
          <w:rFonts w:eastAsiaTheme="minorEastAsia"/>
          <w:spacing w:val="0"/>
          <w:sz w:val="24"/>
        </w:rPr>
        <w:t>。</w:t>
      </w:r>
      <w:r>
        <w:rPr>
          <w:rFonts w:hint="eastAsia" w:eastAsiaTheme="minorEastAsia"/>
          <w:spacing w:val="0"/>
          <w:sz w:val="24"/>
        </w:rPr>
        <w:t>供应商自愿超额缴纳磋商保证金的，响应文件不做无效处理。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磋商保证金到账（保函提交）截止时间同首次响应文件提交截止时间。以支票、汇票、本票、</w:t>
      </w:r>
      <w:r>
        <w:rPr>
          <w:spacing w:val="0"/>
          <w:sz w:val="24"/>
        </w:rPr>
        <w:t>网上银行支付</w:t>
      </w:r>
      <w:r>
        <w:rPr>
          <w:rFonts w:eastAsiaTheme="minorEastAsia"/>
          <w:spacing w:val="0"/>
          <w:sz w:val="24"/>
        </w:rPr>
        <w:t>等形式提交磋商保证金的，应在首次响应文件提交截止时间前到账；</w:t>
      </w:r>
      <w:r>
        <w:rPr>
          <w:spacing w:val="0"/>
          <w:sz w:val="24"/>
        </w:rPr>
        <w:t>以金融机构、担保机构出具的</w:t>
      </w:r>
      <w:r>
        <w:rPr>
          <w:rFonts w:hint="eastAsia"/>
          <w:spacing w:val="0"/>
          <w:sz w:val="24"/>
        </w:rPr>
        <w:t>纸质</w:t>
      </w:r>
      <w:r>
        <w:rPr>
          <w:spacing w:val="0"/>
          <w:sz w:val="24"/>
        </w:rPr>
        <w:t>保函等形式提交磋商保证金的，应在</w:t>
      </w:r>
      <w:r>
        <w:rPr>
          <w:rFonts w:eastAsiaTheme="minorEastAsia"/>
          <w:spacing w:val="0"/>
          <w:sz w:val="24"/>
        </w:rPr>
        <w:t>首次响应文件提交</w:t>
      </w:r>
      <w:r>
        <w:rPr>
          <w:spacing w:val="0"/>
          <w:sz w:val="24"/>
        </w:rPr>
        <w:t>截止时间前</w:t>
      </w:r>
      <w:r>
        <w:rPr>
          <w:rFonts w:eastAsiaTheme="minorEastAsia"/>
          <w:spacing w:val="0"/>
          <w:sz w:val="24"/>
        </w:rPr>
        <w:t>将原件提交至采购代理机构；</w:t>
      </w:r>
      <w:bookmarkStart w:id="292" w:name="_Hlk164959831"/>
      <w:r>
        <w:rPr>
          <w:rFonts w:hint="eastAsia"/>
          <w:spacing w:val="0"/>
          <w:sz w:val="24"/>
        </w:rPr>
        <w:t>以电子保函形式提交磋商保证金的，应在</w:t>
      </w:r>
      <w:r>
        <w:rPr>
          <w:spacing w:val="0"/>
          <w:sz w:val="24"/>
        </w:rPr>
        <w:t>首次响应文件提交截止时间前</w:t>
      </w:r>
      <w:r>
        <w:rPr>
          <w:rFonts w:hint="eastAsia"/>
          <w:spacing w:val="0"/>
          <w:sz w:val="24"/>
        </w:rPr>
        <w:t>通过</w:t>
      </w:r>
      <w:r>
        <w:rPr>
          <w:spacing w:val="0"/>
          <w:sz w:val="24"/>
          <w:lang w:bidi="ar"/>
        </w:rPr>
        <w:t>北京市政府采购电子交易平台</w:t>
      </w:r>
      <w:r>
        <w:rPr>
          <w:rFonts w:hint="eastAsia"/>
          <w:spacing w:val="0"/>
          <w:sz w:val="24"/>
          <w:lang w:bidi="ar"/>
        </w:rPr>
        <w:t>完成电子保函在线办理。</w:t>
      </w:r>
      <w:bookmarkEnd w:id="292"/>
      <w:r>
        <w:rPr>
          <w:rFonts w:hint="eastAsia"/>
          <w:spacing w:val="0"/>
          <w:sz w:val="24"/>
        </w:rPr>
        <w:t>未按上述要求缴纳保证金的</w:t>
      </w:r>
      <w:r>
        <w:rPr>
          <w:rFonts w:eastAsiaTheme="minorEastAsia"/>
          <w:spacing w:val="0"/>
          <w:sz w:val="24"/>
        </w:rPr>
        <w:t>，其</w:t>
      </w:r>
      <w:r>
        <w:rPr>
          <w:rFonts w:eastAsiaTheme="minorEastAsia"/>
          <w:b/>
          <w:spacing w:val="0"/>
          <w:sz w:val="24"/>
        </w:rPr>
        <w:t>响应无效</w:t>
      </w:r>
      <w:r>
        <w:rPr>
          <w:rFonts w:eastAsiaTheme="minorEastAsia"/>
          <w:spacing w:val="0"/>
          <w:sz w:val="24"/>
        </w:rPr>
        <w:t>。</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lang w:val="en-US" w:eastAsia="zh-CN"/>
        </w:rPr>
        <w:t>供应商除需在响应文件中提供“磋商保证金凭证</w:t>
      </w:r>
      <w:r>
        <w:rPr>
          <w:rFonts w:hint="default" w:eastAsiaTheme="minorEastAsia"/>
          <w:spacing w:val="0"/>
          <w:sz w:val="24"/>
          <w:lang w:val="en-US" w:eastAsia="zh-CN"/>
        </w:rPr>
        <w:t>/交款单据电子件”，还需在首次响应文件提交截止时间前，通过电子交易平台上传“磋商保证金凭证/交款单据电子件”</w:t>
      </w:r>
      <w:r>
        <w:rPr>
          <w:rFonts w:hint="eastAsia" w:eastAsiaTheme="minorEastAsia"/>
          <w:spacing w:val="0"/>
          <w:sz w:val="24"/>
          <w:lang w:val="en-US" w:eastAsia="zh-CN"/>
        </w:rPr>
        <w:t>。</w:t>
      </w:r>
    </w:p>
    <w:p>
      <w:pPr>
        <w:numPr>
          <w:ilvl w:val="1"/>
          <w:numId w:val="8"/>
        </w:numPr>
        <w:tabs>
          <w:tab w:val="left" w:pos="1080"/>
          <w:tab w:val="left" w:pos="2014"/>
        </w:tabs>
        <w:snapToGrid w:val="0"/>
        <w:spacing w:line="360" w:lineRule="auto"/>
        <w:ind w:left="1077" w:hanging="720"/>
        <w:rPr>
          <w:spacing w:val="0"/>
          <w:sz w:val="24"/>
        </w:rPr>
      </w:pPr>
      <w:bookmarkStart w:id="293" w:name="_Hlk168432698"/>
      <w:r>
        <w:rPr>
          <w:rFonts w:eastAsiaTheme="minorEastAsia"/>
          <w:spacing w:val="0"/>
          <w:sz w:val="24"/>
        </w:rPr>
        <w:t>磋商保证金有效期同响应有效期。</w:t>
      </w:r>
    </w:p>
    <w:bookmarkEnd w:id="293"/>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rFonts w:eastAsiaTheme="minorEastAsia"/>
          <w:spacing w:val="0"/>
          <w:sz w:val="24"/>
        </w:rPr>
      </w:pPr>
      <w:r>
        <w:rPr>
          <w:rFonts w:eastAsiaTheme="minorEastAsia"/>
          <w:snapToGrid w:val="0"/>
          <w:spacing w:val="0"/>
          <w:kern w:val="0"/>
          <w:sz w:val="24"/>
        </w:rPr>
        <w:t>已提交响应文件的供应商，在提交最后报价之前，可以根据磋商情况退出磋商。采购人、采购代理机构将退还退出磋商的供应商的磋商保证金；</w:t>
      </w:r>
    </w:p>
    <w:p>
      <w:pPr>
        <w:numPr>
          <w:ilvl w:val="2"/>
          <w:numId w:val="8"/>
        </w:numPr>
        <w:snapToGrid w:val="0"/>
        <w:spacing w:line="360" w:lineRule="auto"/>
        <w:rPr>
          <w:rFonts w:eastAsiaTheme="minorEastAsia"/>
          <w:spacing w:val="0"/>
          <w:sz w:val="24"/>
        </w:rPr>
      </w:pPr>
      <w:r>
        <w:rPr>
          <w:rFonts w:eastAsiaTheme="minorEastAsia"/>
          <w:spacing w:val="0"/>
          <w:sz w:val="24"/>
        </w:rPr>
        <w:t>成交供应商的磋商保证金，在采购合同签订后5个工作日内退还成交供应商；</w:t>
      </w:r>
    </w:p>
    <w:p>
      <w:pPr>
        <w:numPr>
          <w:ilvl w:val="2"/>
          <w:numId w:val="8"/>
        </w:numPr>
        <w:snapToGrid w:val="0"/>
        <w:spacing w:line="360" w:lineRule="auto"/>
        <w:rPr>
          <w:rFonts w:eastAsiaTheme="minorEastAsia"/>
          <w:spacing w:val="0"/>
          <w:sz w:val="24"/>
        </w:rPr>
      </w:pPr>
      <w:r>
        <w:rPr>
          <w:rFonts w:eastAsiaTheme="minorEastAsia"/>
          <w:spacing w:val="0"/>
          <w:sz w:val="24"/>
        </w:rPr>
        <w:t>未成交供应商的磋商保证金，在成交通知书发出后5个工作日内退还。</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有下列情形之一的，采购人或采购代理机构不予退还磋商保证金：</w:t>
      </w:r>
    </w:p>
    <w:p>
      <w:pPr>
        <w:numPr>
          <w:ilvl w:val="2"/>
          <w:numId w:val="8"/>
        </w:numPr>
        <w:snapToGrid w:val="0"/>
        <w:spacing w:line="360" w:lineRule="auto"/>
        <w:rPr>
          <w:rFonts w:eastAsiaTheme="minorEastAsia"/>
          <w:spacing w:val="0"/>
          <w:sz w:val="24"/>
        </w:rPr>
      </w:pPr>
      <w:r>
        <w:rPr>
          <w:rFonts w:eastAsiaTheme="minorEastAsia"/>
          <w:spacing w:val="0"/>
          <w:sz w:val="24"/>
        </w:rPr>
        <w:t>供应商在响应文件提交截止时间后撤回响应文件的；</w:t>
      </w:r>
    </w:p>
    <w:p>
      <w:pPr>
        <w:numPr>
          <w:ilvl w:val="2"/>
          <w:numId w:val="8"/>
        </w:numPr>
        <w:snapToGrid w:val="0"/>
        <w:spacing w:line="360" w:lineRule="auto"/>
        <w:rPr>
          <w:rFonts w:eastAsiaTheme="minorEastAsia"/>
          <w:spacing w:val="0"/>
          <w:sz w:val="24"/>
        </w:rPr>
      </w:pPr>
      <w:r>
        <w:rPr>
          <w:rFonts w:eastAsiaTheme="minorEastAsia"/>
          <w:spacing w:val="0"/>
          <w:sz w:val="24"/>
        </w:rPr>
        <w:t>供应商在响应文件中提供虚假材料的；</w:t>
      </w:r>
    </w:p>
    <w:p>
      <w:pPr>
        <w:numPr>
          <w:ilvl w:val="2"/>
          <w:numId w:val="8"/>
        </w:numPr>
        <w:snapToGrid w:val="0"/>
        <w:spacing w:line="360" w:lineRule="auto"/>
        <w:rPr>
          <w:rFonts w:eastAsiaTheme="minorEastAsia"/>
          <w:spacing w:val="0"/>
          <w:sz w:val="24"/>
        </w:rPr>
      </w:pPr>
      <w:r>
        <w:rPr>
          <w:rFonts w:eastAsiaTheme="minorEastAsia"/>
          <w:spacing w:val="0"/>
          <w:sz w:val="24"/>
        </w:rPr>
        <w:t>除因不可抗力或磋商文件认可的情形以外，成交供应商不与采购人签订合同的；</w:t>
      </w:r>
    </w:p>
    <w:p>
      <w:pPr>
        <w:numPr>
          <w:ilvl w:val="2"/>
          <w:numId w:val="8"/>
        </w:numPr>
        <w:snapToGrid w:val="0"/>
        <w:spacing w:line="360" w:lineRule="auto"/>
        <w:rPr>
          <w:rFonts w:eastAsiaTheme="minorEastAsia"/>
          <w:spacing w:val="0"/>
          <w:sz w:val="24"/>
        </w:rPr>
      </w:pPr>
      <w:r>
        <w:rPr>
          <w:rFonts w:eastAsiaTheme="minorEastAsia"/>
          <w:spacing w:val="0"/>
          <w:sz w:val="24"/>
        </w:rPr>
        <w:t>供应商与采购人、其他供应商或者采购代理机构恶意串通的；</w:t>
      </w:r>
    </w:p>
    <w:p>
      <w:pPr>
        <w:numPr>
          <w:ilvl w:val="2"/>
          <w:numId w:val="8"/>
        </w:numPr>
        <w:snapToGrid w:val="0"/>
        <w:spacing w:line="360" w:lineRule="auto"/>
        <w:rPr>
          <w:rFonts w:eastAsiaTheme="minorEastAsia"/>
          <w:spacing w:val="0"/>
          <w:sz w:val="24"/>
        </w:rPr>
      </w:pPr>
      <w:r>
        <w:rPr>
          <w:rFonts w:eastAsiaTheme="minorEastAsia"/>
          <w:spacing w:val="0"/>
          <w:sz w:val="24"/>
        </w:rPr>
        <w:t>《供应商须知资料表》规定的其他情形。</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响应有效期</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响应文件应在本竞争性磋商文件《供应商须知资料表》中规定的响应有效期内保持有效，响应有效期少于竞争性磋商文件规定期限的，其</w:t>
      </w:r>
      <w:r>
        <w:rPr>
          <w:rFonts w:eastAsiaTheme="minorEastAsia"/>
          <w:b/>
          <w:spacing w:val="0"/>
          <w:sz w:val="24"/>
        </w:rPr>
        <w:t>响应无效</w:t>
      </w:r>
      <w:r>
        <w:rPr>
          <w:rFonts w:eastAsiaTheme="minorEastAsia"/>
          <w:spacing w:val="0"/>
          <w:sz w:val="24"/>
        </w:rPr>
        <w:t>。</w:t>
      </w:r>
    </w:p>
    <w:p>
      <w:pPr>
        <w:numPr>
          <w:ilvl w:val="0"/>
          <w:numId w:val="8"/>
        </w:numPr>
        <w:tabs>
          <w:tab w:val="left" w:pos="360"/>
        </w:tabs>
        <w:snapToGrid w:val="0"/>
        <w:spacing w:line="360" w:lineRule="auto"/>
        <w:ind w:left="357" w:hanging="357"/>
        <w:outlineLvl w:val="1"/>
        <w:rPr>
          <w:rFonts w:eastAsiaTheme="minorEastAsia"/>
          <w:spacing w:val="0"/>
          <w:sz w:val="24"/>
        </w:rPr>
      </w:pPr>
      <w:bookmarkStart w:id="294" w:name="_Toc226337229"/>
      <w:bookmarkStart w:id="295" w:name="_Toc226309777"/>
      <w:bookmarkStart w:id="296" w:name="_Toc195842898"/>
      <w:bookmarkStart w:id="297" w:name="_Toc151190160"/>
      <w:bookmarkStart w:id="298" w:name="_Toc226965723"/>
      <w:bookmarkStart w:id="299" w:name="_Toc150509284"/>
      <w:bookmarkStart w:id="300" w:name="_Toc149720826"/>
      <w:bookmarkStart w:id="301" w:name="_Toc150774738"/>
      <w:bookmarkStart w:id="302" w:name="_Toc305158875"/>
      <w:bookmarkStart w:id="303" w:name="_Toc127151533"/>
      <w:bookmarkStart w:id="304" w:name="_Toc164351627"/>
      <w:bookmarkStart w:id="305" w:name="_Toc264969223"/>
      <w:bookmarkStart w:id="306" w:name="_Toc150774633"/>
      <w:bookmarkStart w:id="307" w:name="_Toc127151734"/>
      <w:bookmarkStart w:id="308" w:name="_Toc164608647"/>
      <w:bookmarkStart w:id="309" w:name="_Toc164229374"/>
      <w:bookmarkStart w:id="310" w:name="_Toc164608802"/>
      <w:bookmarkStart w:id="311" w:name="_Toc151193921"/>
      <w:bookmarkStart w:id="312" w:name="_Toc305158801"/>
      <w:bookmarkStart w:id="313" w:name="_Toc150480771"/>
      <w:bookmarkStart w:id="314" w:name="_Toc226965806"/>
      <w:bookmarkStart w:id="315" w:name="_Toc151193631"/>
      <w:bookmarkStart w:id="316" w:name="_Toc265228371"/>
      <w:bookmarkStart w:id="317" w:name="_Toc520356158"/>
      <w:bookmarkStart w:id="318" w:name="_Toc164229228"/>
      <w:bookmarkStart w:id="319" w:name="_Toc151193775"/>
      <w:bookmarkStart w:id="320" w:name="_Toc142311035"/>
      <w:bookmarkStart w:id="321" w:name="_Toc151193847"/>
      <w:bookmarkStart w:id="322" w:name="_Toc127161447"/>
      <w:bookmarkStart w:id="323" w:name="_Toc151193703"/>
      <w:r>
        <w:rPr>
          <w:rFonts w:eastAsiaTheme="minorEastAsia"/>
          <w:spacing w:val="0"/>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pacing w:val="0"/>
          <w:sz w:val="24"/>
        </w:rPr>
        <w:t>、盖章</w:t>
      </w:r>
    </w:p>
    <w:p>
      <w:pPr>
        <w:numPr>
          <w:ilvl w:val="0"/>
          <w:numId w:val="0"/>
        </w:numPr>
        <w:tabs>
          <w:tab w:val="left" w:pos="1080"/>
          <w:tab w:val="left" w:pos="2014"/>
        </w:tabs>
        <w:snapToGrid w:val="0"/>
        <w:spacing w:line="360" w:lineRule="auto"/>
        <w:ind w:left="1199" w:leftChars="228" w:hanging="720" w:hangingChars="300"/>
        <w:rPr>
          <w:rFonts w:hint="eastAsia" w:eastAsiaTheme="minorEastAsia"/>
          <w:spacing w:val="0"/>
          <w:sz w:val="24"/>
        </w:rPr>
      </w:pPr>
      <w:bookmarkStart w:id="324" w:name="_Toc151190161"/>
      <w:bookmarkStart w:id="325" w:name="_Toc520356159"/>
      <w:bookmarkStart w:id="326" w:name="_Toc264969224"/>
      <w:bookmarkStart w:id="327" w:name="_Toc150774634"/>
      <w:bookmarkStart w:id="328" w:name="_Toc151193704"/>
      <w:bookmarkStart w:id="329" w:name="_Toc151193776"/>
      <w:bookmarkStart w:id="330" w:name="_Toc265228372"/>
      <w:bookmarkStart w:id="331" w:name="_Toc305158876"/>
      <w:bookmarkStart w:id="332" w:name="_Toc226309778"/>
      <w:bookmarkStart w:id="333" w:name="_Toc150774739"/>
      <w:bookmarkStart w:id="334" w:name="_Toc151193848"/>
      <w:bookmarkStart w:id="335" w:name="_Toc151193632"/>
      <w:bookmarkStart w:id="336" w:name="_Toc151193922"/>
      <w:bookmarkStart w:id="337" w:name="_Toc305158802"/>
      <w:bookmarkStart w:id="338" w:name="_Toc127151534"/>
      <w:bookmarkStart w:id="339" w:name="_Toc195842899"/>
      <w:bookmarkStart w:id="340" w:name="_Toc150509285"/>
      <w:bookmarkStart w:id="341" w:name="_Toc226337230"/>
      <w:bookmarkStart w:id="342" w:name="_Toc142311036"/>
      <w:bookmarkStart w:id="343" w:name="_Toc226965724"/>
      <w:bookmarkStart w:id="344" w:name="_Toc150480772"/>
      <w:bookmarkStart w:id="345" w:name="_Toc226965807"/>
      <w:r>
        <w:rPr>
          <w:rFonts w:hint="eastAsia" w:ascii="Times New Roman" w:hAnsi="Times New Roman" w:cs="Times New Roman" w:eastAsiaTheme="minorEastAsia"/>
          <w:spacing w:val="0"/>
          <w:sz w:val="24"/>
          <w:lang w:val="en-US" w:eastAsia="zh-CN"/>
        </w:rPr>
        <w:t xml:space="preserve">13.1  </w:t>
      </w:r>
      <w:r>
        <w:rPr>
          <w:rFonts w:hint="eastAsia" w:eastAsiaTheme="minorEastAsia"/>
          <w:spacing w:val="0"/>
          <w:sz w:val="24"/>
          <w:lang w:val="en-US" w:eastAsia="zh-CN"/>
        </w:rPr>
        <w:t xml:space="preserve">竞争性磋商文件要求签字的内容（如授权委托书等），可以使用电子签章 </w:t>
      </w:r>
    </w:p>
    <w:p>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 xml:space="preserve">或使用原件的电子件（电子件指扫描件、照片等形式电子文件）；要求第 </w:t>
      </w:r>
    </w:p>
    <w:p>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 xml:space="preserve">三方出具的盖章件原件（如联合协议、分包意向协议、制造商授权书等）， </w:t>
      </w:r>
    </w:p>
    <w:p>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响应文件中应使用原件的电子件。</w:t>
      </w:r>
    </w:p>
    <w:p>
      <w:pPr>
        <w:numPr>
          <w:ilvl w:val="0"/>
          <w:numId w:val="0"/>
        </w:numPr>
        <w:tabs>
          <w:tab w:val="left" w:pos="1080"/>
        </w:tabs>
        <w:snapToGrid w:val="0"/>
        <w:spacing w:line="360" w:lineRule="auto"/>
        <w:ind w:left="1199" w:leftChars="228" w:hanging="720" w:hangingChars="300"/>
        <w:rPr>
          <w:rFonts w:eastAsiaTheme="minorEastAsia"/>
          <w:spacing w:val="0"/>
          <w:sz w:val="24"/>
        </w:rPr>
      </w:pPr>
    </w:p>
    <w:p>
      <w:pPr>
        <w:numPr>
          <w:ilvl w:val="0"/>
          <w:numId w:val="0"/>
        </w:numPr>
        <w:tabs>
          <w:tab w:val="left" w:pos="1080"/>
          <w:tab w:val="left" w:pos="2014"/>
        </w:tabs>
        <w:snapToGrid w:val="0"/>
        <w:spacing w:line="360" w:lineRule="auto"/>
        <w:ind w:left="1199" w:leftChars="228" w:hanging="720" w:hangingChars="300"/>
        <w:rPr>
          <w:rFonts w:eastAsiaTheme="minorEastAsia"/>
          <w:spacing w:val="0"/>
          <w:sz w:val="24"/>
        </w:rPr>
      </w:pPr>
      <w:r>
        <w:rPr>
          <w:rFonts w:hint="eastAsia" w:eastAsiaTheme="minorEastAsia"/>
          <w:spacing w:val="0"/>
          <w:sz w:val="24"/>
          <w:lang w:val="en-US" w:eastAsia="zh-CN"/>
        </w:rPr>
        <w:t>13.2  竞争性磋商文件要求盖章的内容，一般通过投标文件编制工具加盖电子签章。</w:t>
      </w:r>
    </w:p>
    <w:p>
      <w:pPr>
        <w:tabs>
          <w:tab w:val="left" w:pos="900"/>
          <w:tab w:val="left" w:pos="1080"/>
        </w:tabs>
        <w:snapToGrid w:val="0"/>
        <w:spacing w:line="360" w:lineRule="auto"/>
        <w:ind w:left="357"/>
        <w:rPr>
          <w:rFonts w:eastAsiaTheme="minorEastAsia"/>
          <w:spacing w:val="0"/>
        </w:rPr>
      </w:pPr>
    </w:p>
    <w:p>
      <w:pPr>
        <w:pStyle w:val="9"/>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numPr>
          <w:ilvl w:val="0"/>
          <w:numId w:val="8"/>
        </w:numPr>
        <w:tabs>
          <w:tab w:val="left" w:pos="360"/>
        </w:tabs>
        <w:snapToGrid w:val="0"/>
        <w:spacing w:line="360" w:lineRule="auto"/>
        <w:ind w:left="357" w:hanging="357"/>
        <w:outlineLvl w:val="1"/>
        <w:rPr>
          <w:rFonts w:eastAsiaTheme="minorEastAsia"/>
          <w:spacing w:val="0"/>
          <w:sz w:val="24"/>
        </w:rPr>
      </w:pPr>
      <w:bookmarkStart w:id="346" w:name="_Toc151193705"/>
      <w:bookmarkStart w:id="347" w:name="_Toc164608804"/>
      <w:bookmarkStart w:id="348" w:name="_Toc164229376"/>
      <w:bookmarkStart w:id="349" w:name="_Toc150774635"/>
      <w:bookmarkStart w:id="350" w:name="_Toc164608649"/>
      <w:bookmarkStart w:id="351" w:name="_Toc226965725"/>
      <w:bookmarkStart w:id="352" w:name="_Toc127161449"/>
      <w:bookmarkStart w:id="353" w:name="_Toc226337231"/>
      <w:bookmarkStart w:id="354" w:name="_Toc164229230"/>
      <w:bookmarkStart w:id="355" w:name="_Toc226309779"/>
      <w:bookmarkStart w:id="356" w:name="_Toc305158877"/>
      <w:bookmarkStart w:id="357" w:name="_Toc151193923"/>
      <w:bookmarkStart w:id="358" w:name="_Toc127151736"/>
      <w:bookmarkStart w:id="359" w:name="_Toc151193633"/>
      <w:bookmarkStart w:id="360" w:name="_Toc305158803"/>
      <w:bookmarkStart w:id="361" w:name="_Toc151193849"/>
      <w:bookmarkStart w:id="362" w:name="_Toc149720828"/>
      <w:bookmarkStart w:id="363" w:name="_Toc520356160"/>
      <w:bookmarkStart w:id="364" w:name="_Toc151190162"/>
      <w:bookmarkStart w:id="365" w:name="_Toc151193777"/>
      <w:bookmarkStart w:id="366" w:name="_Toc150509286"/>
      <w:bookmarkStart w:id="367" w:name="_Toc226965808"/>
      <w:bookmarkStart w:id="368" w:name="_Toc264969225"/>
      <w:bookmarkStart w:id="369" w:name="_Toc265228373"/>
      <w:bookmarkStart w:id="370" w:name="_Toc127151535"/>
      <w:bookmarkStart w:id="371" w:name="_Toc142311037"/>
      <w:bookmarkStart w:id="372" w:name="_Toc150480773"/>
      <w:bookmarkStart w:id="373" w:name="_Toc195842900"/>
      <w:bookmarkStart w:id="374" w:name="_Toc150774740"/>
      <w:bookmarkStart w:id="375" w:name="_Toc164351629"/>
      <w:r>
        <w:rPr>
          <w:rFonts w:eastAsiaTheme="minorEastAsia"/>
          <w:spacing w:val="0"/>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pacing w:val="0"/>
          <w:sz w:val="24"/>
        </w:rPr>
        <w:t>提交</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lang w:val="en-US" w:eastAsia="zh-CN"/>
        </w:rPr>
      </w:pPr>
      <w:r>
        <w:rPr>
          <w:rFonts w:hint="eastAsia" w:ascii="Times New Roman" w:hAnsi="Times New Roman" w:cs="Times New Roman" w:eastAsiaTheme="minorEastAsia"/>
          <w:spacing w:val="0"/>
          <w:sz w:val="24"/>
          <w:highlight w:val="none"/>
          <w:lang w:val="en-US" w:eastAsia="zh-CN"/>
        </w:rPr>
        <w:t>本项目使用北京市政府采购电子交易平台。供应商根据竞争性磋商文件及电</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highlight w:val="none"/>
          <w:lang w:val="en-US" w:eastAsia="zh-CN"/>
        </w:rPr>
        <w:t>子交易平台供应商操作手册要求编制、生成并提交电子响应文件。</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rPr>
        <w:t>采购人及采购代理机构拒绝接受通过电子交易平台以外任何形式提交的首次</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highlight w:val="none"/>
        </w:rPr>
        <w:t>响应文件，磋商保证金除外。</w:t>
      </w:r>
    </w:p>
    <w:p>
      <w:pPr>
        <w:numPr>
          <w:ilvl w:val="0"/>
          <w:numId w:val="8"/>
        </w:numPr>
        <w:tabs>
          <w:tab w:val="left" w:pos="360"/>
        </w:tabs>
        <w:snapToGrid w:val="0"/>
        <w:spacing w:line="360" w:lineRule="auto"/>
        <w:ind w:left="357" w:hanging="357"/>
        <w:outlineLvl w:val="1"/>
        <w:rPr>
          <w:rFonts w:eastAsiaTheme="minorEastAsia"/>
          <w:spacing w:val="0"/>
          <w:sz w:val="24"/>
        </w:rPr>
      </w:pPr>
      <w:bookmarkStart w:id="376" w:name="_Toc226965726"/>
      <w:bookmarkStart w:id="377" w:name="_Toc151193634"/>
      <w:bookmarkStart w:id="378" w:name="_Toc151193778"/>
      <w:bookmarkStart w:id="379" w:name="_Toc164608805"/>
      <w:bookmarkStart w:id="380" w:name="_Toc305158878"/>
      <w:bookmarkStart w:id="381" w:name="_Toc264969226"/>
      <w:bookmarkStart w:id="382" w:name="_Toc265228374"/>
      <w:bookmarkStart w:id="383" w:name="_Toc151193924"/>
      <w:bookmarkStart w:id="384" w:name="_Toc305158804"/>
      <w:bookmarkStart w:id="385" w:name="_Toc150774636"/>
      <w:bookmarkStart w:id="386" w:name="_Toc150480774"/>
      <w:bookmarkStart w:id="387" w:name="_Toc151190163"/>
      <w:bookmarkStart w:id="388" w:name="_Toc226337232"/>
      <w:bookmarkStart w:id="389" w:name="_Toc150774741"/>
      <w:bookmarkStart w:id="390" w:name="_Toc164608650"/>
      <w:bookmarkStart w:id="391" w:name="_Toc127151536"/>
      <w:bookmarkStart w:id="392" w:name="_Toc195842901"/>
      <w:bookmarkStart w:id="393" w:name="_Toc142311038"/>
      <w:bookmarkStart w:id="394" w:name="_Toc520356161"/>
      <w:bookmarkStart w:id="395" w:name="_Toc151193850"/>
      <w:bookmarkStart w:id="396" w:name="_Toc164351630"/>
      <w:bookmarkStart w:id="397" w:name="_Toc127161450"/>
      <w:bookmarkStart w:id="398" w:name="_Toc150509287"/>
      <w:bookmarkStart w:id="399" w:name="_Toc151193706"/>
      <w:bookmarkStart w:id="400" w:name="_Toc226309780"/>
      <w:bookmarkStart w:id="401" w:name="_Toc226965809"/>
      <w:bookmarkStart w:id="402" w:name="_Toc164229231"/>
      <w:bookmarkStart w:id="403" w:name="_Toc127151737"/>
      <w:bookmarkStart w:id="404" w:name="_Toc164229377"/>
      <w:bookmarkStart w:id="405" w:name="_Toc149720829"/>
      <w:r>
        <w:rPr>
          <w:rFonts w:eastAsiaTheme="minorEastAsia"/>
          <w:spacing w:val="0"/>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pacing w:val="0"/>
          <w:sz w:val="24"/>
        </w:rPr>
        <w:t>时间</w:t>
      </w:r>
    </w:p>
    <w:p>
      <w:pPr>
        <w:numPr>
          <w:ilvl w:val="1"/>
          <w:numId w:val="8"/>
        </w:numPr>
        <w:tabs>
          <w:tab w:val="left" w:pos="1080"/>
          <w:tab w:val="left" w:pos="2014"/>
        </w:tabs>
        <w:snapToGrid w:val="0"/>
        <w:spacing w:line="360" w:lineRule="auto"/>
        <w:ind w:left="1077" w:hanging="720"/>
        <w:rPr>
          <w:rFonts w:hint="eastAsia" w:eastAsiaTheme="minorEastAsia"/>
          <w:spacing w:val="0"/>
          <w:sz w:val="24"/>
          <w:highlight w:val="none"/>
        </w:rPr>
      </w:pPr>
      <w:r>
        <w:rPr>
          <w:rFonts w:hint="eastAsia" w:eastAsiaTheme="minorEastAsia"/>
          <w:spacing w:val="0"/>
          <w:sz w:val="24"/>
          <w:highlight w:val="none"/>
        </w:rPr>
        <w:t>供应商应在竞争性磋商文件要求响应文件提交截止时间前，将电子响应文件</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eastAsiaTheme="minorEastAsia"/>
          <w:spacing w:val="0"/>
          <w:sz w:val="24"/>
          <w:highlight w:val="none"/>
        </w:rPr>
        <w:t>提交至电子交易平台。</w:t>
      </w:r>
    </w:p>
    <w:p>
      <w:pPr>
        <w:numPr>
          <w:ilvl w:val="0"/>
          <w:numId w:val="8"/>
        </w:numPr>
        <w:tabs>
          <w:tab w:val="left" w:pos="360"/>
        </w:tabs>
        <w:snapToGrid w:val="0"/>
        <w:spacing w:line="360" w:lineRule="auto"/>
        <w:ind w:left="357" w:hanging="357"/>
        <w:outlineLvl w:val="1"/>
        <w:rPr>
          <w:rFonts w:eastAsiaTheme="minorEastAsia"/>
          <w:spacing w:val="0"/>
          <w:sz w:val="24"/>
        </w:rPr>
      </w:pPr>
      <w:bookmarkStart w:id="406" w:name="_Toc151193707"/>
      <w:bookmarkStart w:id="407" w:name="_Toc142311039"/>
      <w:bookmarkStart w:id="408" w:name="_Toc164608651"/>
      <w:bookmarkStart w:id="409" w:name="_Toc305158879"/>
      <w:bookmarkStart w:id="410" w:name="_Toc305158805"/>
      <w:bookmarkStart w:id="411" w:name="_Toc151193635"/>
      <w:bookmarkStart w:id="412" w:name="_Toc164608806"/>
      <w:bookmarkStart w:id="413" w:name="_Toc127151537"/>
      <w:bookmarkStart w:id="414" w:name="_Toc151193925"/>
      <w:bookmarkStart w:id="415" w:name="_Toc150774637"/>
      <w:bookmarkStart w:id="416" w:name="_Toc150774742"/>
      <w:bookmarkStart w:id="417" w:name="_Toc164351631"/>
      <w:bookmarkStart w:id="418" w:name="_Toc226965727"/>
      <w:bookmarkStart w:id="419" w:name="_Toc151193851"/>
      <w:bookmarkStart w:id="420" w:name="_Toc149720830"/>
      <w:bookmarkStart w:id="421" w:name="_Toc226337233"/>
      <w:bookmarkStart w:id="422" w:name="_Toc226965810"/>
      <w:bookmarkStart w:id="423" w:name="_Toc151193779"/>
      <w:bookmarkStart w:id="424" w:name="_Toc150509288"/>
      <w:bookmarkStart w:id="425" w:name="_Toc151190164"/>
      <w:bookmarkStart w:id="426" w:name="_Toc195842902"/>
      <w:bookmarkStart w:id="427" w:name="_Toc150480775"/>
      <w:bookmarkStart w:id="428" w:name="_Toc127151738"/>
      <w:bookmarkStart w:id="429" w:name="_Toc127161451"/>
      <w:bookmarkStart w:id="430" w:name="_Toc164229378"/>
      <w:bookmarkStart w:id="431" w:name="_Toc520356162"/>
      <w:bookmarkStart w:id="432" w:name="_Toc265228375"/>
      <w:bookmarkStart w:id="433" w:name="_Toc164229232"/>
      <w:bookmarkStart w:id="434" w:name="_Toc226309781"/>
      <w:bookmarkStart w:id="435" w:name="_Toc264969227"/>
      <w:r>
        <w:rPr>
          <w:rFonts w:eastAsiaTheme="minorEastAsia"/>
          <w:spacing w:val="0"/>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rPr>
      </w:pPr>
      <w:r>
        <w:rPr>
          <w:rFonts w:hint="eastAsia" w:ascii="Times New Roman" w:hAnsi="Times New Roman" w:cs="Times New Roman" w:eastAsiaTheme="minorEastAsia"/>
          <w:spacing w:val="0"/>
          <w:sz w:val="24"/>
        </w:rPr>
        <w:t>响应文件提交截止时间前，供应商可以通过电子交易平台对所提交的响应文件进行补充、修改或者撤回。磋商保证金的补充、修改或者撤回无需通过电</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rPr>
        <w:t>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lang w:val="en-US" w:eastAsia="zh-CN"/>
        </w:rPr>
      </w:pPr>
      <w:r>
        <w:rPr>
          <w:rFonts w:hint="eastAsia" w:ascii="Times New Roman" w:hAnsi="Times New Roman" w:cs="Times New Roman" w:eastAsiaTheme="minorEastAsia"/>
          <w:spacing w:val="0"/>
          <w:sz w:val="24"/>
          <w:lang w:val="en-US" w:eastAsia="zh-CN"/>
        </w:rPr>
        <w:t>供应商对响应文件的补充、修改的内容应当按照竞争性磋商文件要求签署、</w:t>
      </w:r>
    </w:p>
    <w:p>
      <w:pPr>
        <w:numPr>
          <w:ilvl w:val="0"/>
          <w:numId w:val="0"/>
        </w:numPr>
        <w:tabs>
          <w:tab w:val="left" w:pos="1080"/>
          <w:tab w:val="left" w:pos="2014"/>
        </w:tabs>
        <w:snapToGrid w:val="0"/>
        <w:spacing w:line="360" w:lineRule="auto"/>
        <w:ind w:left="357" w:leftChars="0" w:firstLine="720" w:firstLineChars="300"/>
        <w:rPr>
          <w:rFonts w:hint="eastAsia" w:ascii="Times New Roman" w:hAnsi="Times New Roman" w:cs="Times New Roman" w:eastAsiaTheme="minorEastAsia"/>
          <w:spacing w:val="0"/>
          <w:sz w:val="24"/>
          <w:lang w:val="en-US" w:eastAsia="zh-CN"/>
        </w:rPr>
      </w:pPr>
      <w:r>
        <w:rPr>
          <w:rFonts w:hint="eastAsia" w:ascii="Times New Roman" w:hAnsi="Times New Roman" w:cs="Times New Roman" w:eastAsiaTheme="minorEastAsia"/>
          <w:spacing w:val="0"/>
          <w:sz w:val="24"/>
          <w:lang w:val="en-US" w:eastAsia="zh-CN"/>
        </w:rPr>
        <w:t>盖章，作为响应文件的组成部分。补充、修改的内容与响应文件不一致的，</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lang w:val="en-US" w:eastAsia="zh-CN"/>
        </w:rPr>
        <w:t>以补充、修改的内容为准。</w:t>
      </w:r>
    </w:p>
    <w:p>
      <w:pPr>
        <w:pStyle w:val="9"/>
        <w:spacing w:before="0" w:line="360" w:lineRule="auto"/>
        <w:rPr>
          <w:rFonts w:ascii="Times New Roman" w:hAnsi="Times New Roman" w:eastAsiaTheme="minorEastAsia"/>
          <w:spacing w:val="0"/>
          <w:sz w:val="28"/>
        </w:rPr>
      </w:pPr>
      <w:bookmarkStart w:id="436" w:name="_Toc226965728"/>
      <w:bookmarkStart w:id="437" w:name="_Toc226337234"/>
      <w:bookmarkStart w:id="438" w:name="_Toc305158806"/>
      <w:bookmarkStart w:id="439" w:name="_Toc264969228"/>
      <w:bookmarkStart w:id="440" w:name="_Toc305158880"/>
      <w:bookmarkStart w:id="441" w:name="_Toc265228376"/>
      <w:bookmarkStart w:id="442" w:name="_Toc151193636"/>
      <w:bookmarkStart w:id="443" w:name="_Toc142311040"/>
      <w:bookmarkStart w:id="444" w:name="_Toc151190165"/>
      <w:bookmarkStart w:id="445" w:name="_Toc151193926"/>
      <w:bookmarkStart w:id="446" w:name="_Toc226309782"/>
      <w:bookmarkStart w:id="447" w:name="_Toc195842903"/>
      <w:bookmarkStart w:id="448" w:name="_Toc150480776"/>
      <w:bookmarkStart w:id="449" w:name="_Toc520356163"/>
      <w:bookmarkStart w:id="450" w:name="_Toc150509289"/>
      <w:bookmarkStart w:id="451" w:name="_Toc226965811"/>
      <w:bookmarkStart w:id="452" w:name="_Toc151193780"/>
      <w:bookmarkStart w:id="453" w:name="_Toc150774743"/>
      <w:bookmarkStart w:id="454" w:name="_Toc151193852"/>
      <w:bookmarkStart w:id="455" w:name="_Toc151193708"/>
      <w:bookmarkStart w:id="456" w:name="_Toc127151538"/>
      <w:bookmarkStart w:id="457" w:name="_Toc150774638"/>
      <w:r>
        <w:rPr>
          <w:rFonts w:ascii="Times New Roman" w:hAnsi="Times New Roman" w:eastAsiaTheme="minorEastAsia"/>
          <w:spacing w:val="0"/>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pacing w:val="0"/>
          <w:sz w:val="28"/>
        </w:rPr>
        <w:t>评审</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响应文件的解密与开启</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采购人或采购代理机构将按竞争性磋商文件的规定，在响应文件提交截止时间的同一时间和竞争性磋商文件预先确定的地点开启响应文件。</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w:t>
      </w:r>
    </w:p>
    <w:p>
      <w:pPr>
        <w:numPr>
          <w:ilvl w:val="0"/>
          <w:numId w:val="0"/>
        </w:numPr>
        <w:tabs>
          <w:tab w:val="left" w:pos="1080"/>
          <w:tab w:val="left" w:pos="2014"/>
        </w:tabs>
        <w:snapToGrid w:val="0"/>
        <w:spacing w:line="360" w:lineRule="auto"/>
        <w:ind w:left="357" w:leftChars="0" w:firstLine="720" w:firstLineChars="300"/>
        <w:rPr>
          <w:rFonts w:hint="eastAsia" w:ascii="宋体" w:hAnsi="宋体" w:cs="宋体"/>
          <w:sz w:val="24"/>
          <w:highlight w:val="none"/>
        </w:rPr>
      </w:pPr>
      <w:r>
        <w:rPr>
          <w:rFonts w:hint="eastAsia" w:ascii="宋体" w:hAnsi="宋体" w:cs="宋体"/>
          <w:sz w:val="24"/>
          <w:highlight w:val="none"/>
        </w:rPr>
        <w:t>料表》规定的时间内对响应文件进行解密，因非系统原因导致的解密失败，</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宋体" w:hAnsi="宋体" w:cs="宋体"/>
          <w:sz w:val="24"/>
          <w:highlight w:val="none"/>
        </w:rPr>
        <w:t>视为无效响应。</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供应商认为采购人员及相关人员与其他供应商有利害关系的，可以向采购人</w:t>
      </w:r>
    </w:p>
    <w:p>
      <w:pPr>
        <w:numPr>
          <w:ilvl w:val="0"/>
          <w:numId w:val="0"/>
        </w:numPr>
        <w:tabs>
          <w:tab w:val="left" w:pos="1080"/>
          <w:tab w:val="left" w:pos="2014"/>
        </w:tabs>
        <w:snapToGrid w:val="0"/>
        <w:spacing w:line="360" w:lineRule="auto"/>
        <w:ind w:left="357" w:leftChars="0" w:firstLine="720" w:firstLineChars="300"/>
        <w:rPr>
          <w:rFonts w:hint="eastAsia" w:ascii="宋体" w:hAnsi="宋体" w:cs="宋体"/>
          <w:sz w:val="24"/>
          <w:highlight w:val="none"/>
        </w:rPr>
      </w:pPr>
      <w:r>
        <w:rPr>
          <w:rFonts w:hint="eastAsia" w:ascii="宋体" w:hAnsi="宋体" w:cs="宋体"/>
          <w:sz w:val="24"/>
          <w:highlight w:val="none"/>
        </w:rPr>
        <w:t>或采购代理机构书面提出回避申请，并说明理由。采购人或采购代理机构将</w:t>
      </w:r>
    </w:p>
    <w:p>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宋体" w:hAnsi="宋体" w:cs="宋体"/>
          <w:sz w:val="24"/>
          <w:highlight w:val="none"/>
        </w:rPr>
        <w:t>及时询问被申请回避人员，有利害关系的被申请回避人员将回避。</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hint="eastAsia" w:ascii="宋体" w:hAnsi="宋体" w:cs="宋体"/>
          <w:sz w:val="24"/>
          <w:highlight w:val="none"/>
        </w:rPr>
        <w:t>供应商不足 3 家的，不予解密。</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lang w:val="en-US" w:eastAsia="zh-CN"/>
        </w:rPr>
        <w:t>本项目不公开报价。</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磋商小组</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磋商小组根据政府采购有关规定和本次采购项目的特点进行组建，并负责具体评审</w:t>
      </w:r>
      <w:r>
        <w:rPr>
          <w:rFonts w:hint="eastAsia" w:eastAsiaTheme="minorEastAsia"/>
          <w:spacing w:val="0"/>
          <w:sz w:val="24"/>
        </w:rPr>
        <w:t>与磋商</w:t>
      </w:r>
      <w:r>
        <w:rPr>
          <w:rFonts w:eastAsiaTheme="minorEastAsia"/>
          <w:spacing w:val="0"/>
          <w:sz w:val="24"/>
        </w:rPr>
        <w:t>事务，独立履行职责。</w:t>
      </w:r>
      <w:bookmarkStart w:id="458" w:name="_Toc520356166"/>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pPr>
        <w:numPr>
          <w:ilvl w:val="0"/>
          <w:numId w:val="8"/>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见第三章《评审方法和评审标准》。</w:t>
      </w:r>
    </w:p>
    <w:p>
      <w:pPr>
        <w:tabs>
          <w:tab w:val="left" w:pos="360"/>
          <w:tab w:val="left" w:pos="1080"/>
        </w:tabs>
        <w:snapToGrid w:val="0"/>
        <w:spacing w:line="360" w:lineRule="auto"/>
        <w:ind w:left="1080"/>
        <w:rPr>
          <w:rFonts w:eastAsiaTheme="minorEastAsia"/>
          <w:spacing w:val="0"/>
          <w:sz w:val="24"/>
        </w:rPr>
      </w:pPr>
    </w:p>
    <w:p>
      <w:pPr>
        <w:pStyle w:val="9"/>
        <w:spacing w:before="0" w:line="360" w:lineRule="auto"/>
        <w:rPr>
          <w:rFonts w:ascii="Times New Roman" w:hAnsi="Times New Roman" w:eastAsiaTheme="minorEastAsia"/>
          <w:spacing w:val="0"/>
          <w:sz w:val="28"/>
        </w:rPr>
      </w:pPr>
      <w:bookmarkStart w:id="460" w:name="_Toc151193933"/>
      <w:bookmarkStart w:id="461" w:name="_Toc150480783"/>
      <w:bookmarkStart w:id="462" w:name="_Toc265228383"/>
      <w:bookmarkStart w:id="463" w:name="_Toc151190172"/>
      <w:bookmarkStart w:id="464" w:name="_Toc150774645"/>
      <w:bookmarkStart w:id="465" w:name="_Toc226337241"/>
      <w:bookmarkStart w:id="466" w:name="_Toc151193787"/>
      <w:bookmarkStart w:id="467" w:name="_Toc226965818"/>
      <w:bookmarkStart w:id="468" w:name="_Toc195842910"/>
      <w:bookmarkStart w:id="469" w:name="_Toc127151545"/>
      <w:bookmarkStart w:id="470" w:name="_Toc150509296"/>
      <w:bookmarkStart w:id="471" w:name="_Toc142311047"/>
      <w:bookmarkStart w:id="472" w:name="_Toc264969235"/>
      <w:bookmarkStart w:id="473" w:name="_Toc151193715"/>
      <w:bookmarkStart w:id="474" w:name="_Toc151193643"/>
      <w:bookmarkStart w:id="475" w:name="_Toc150774750"/>
      <w:bookmarkStart w:id="476" w:name="_Toc226965735"/>
      <w:bookmarkStart w:id="477" w:name="_Toc305158813"/>
      <w:bookmarkStart w:id="478" w:name="_Toc305158887"/>
      <w:bookmarkStart w:id="479" w:name="_Toc226309789"/>
      <w:bookmarkStart w:id="480" w:name="_Toc151193859"/>
      <w:r>
        <w:rPr>
          <w:rFonts w:ascii="Times New Roman" w:hAnsi="Times New Roman" w:eastAsiaTheme="minorEastAsia"/>
          <w:spacing w:val="0"/>
          <w:sz w:val="28"/>
        </w:rPr>
        <w:t xml:space="preserve">六   </w:t>
      </w:r>
      <w:bookmarkEnd w:id="459"/>
      <w:r>
        <w:rPr>
          <w:rFonts w:ascii="Times New Roman" w:hAnsi="Times New Roman" w:eastAsiaTheme="minorEastAsia"/>
          <w:spacing w:val="0"/>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pacing w:val="0"/>
          <w:sz w:val="28"/>
        </w:rPr>
        <w:t>成交</w:t>
      </w:r>
    </w:p>
    <w:p>
      <w:pPr>
        <w:numPr>
          <w:ilvl w:val="0"/>
          <w:numId w:val="8"/>
        </w:numPr>
        <w:tabs>
          <w:tab w:val="left" w:pos="360"/>
        </w:tabs>
        <w:snapToGrid w:val="0"/>
        <w:spacing w:line="360" w:lineRule="auto"/>
        <w:ind w:left="357" w:hanging="357"/>
        <w:outlineLvl w:val="1"/>
        <w:rPr>
          <w:rFonts w:eastAsiaTheme="minorEastAsia"/>
          <w:spacing w:val="0"/>
          <w:sz w:val="24"/>
        </w:rPr>
      </w:pPr>
      <w:bookmarkStart w:id="481" w:name="_Toc164229388"/>
      <w:bookmarkStart w:id="482" w:name="_Toc150774752"/>
      <w:bookmarkStart w:id="483" w:name="_Toc164229242"/>
      <w:bookmarkStart w:id="484" w:name="_Toc305158889"/>
      <w:bookmarkStart w:id="485" w:name="_Toc150774647"/>
      <w:bookmarkStart w:id="486" w:name="_Toc151193789"/>
      <w:bookmarkStart w:id="487" w:name="_Toc151193645"/>
      <w:bookmarkStart w:id="488" w:name="_Toc151193935"/>
      <w:bookmarkStart w:id="489" w:name="_Toc151193861"/>
      <w:bookmarkStart w:id="490" w:name="_Toc149720840"/>
      <w:bookmarkStart w:id="491" w:name="_Toc265228385"/>
      <w:bookmarkStart w:id="492" w:name="_Toc226337243"/>
      <w:bookmarkStart w:id="493" w:name="_Toc164608661"/>
      <w:bookmarkStart w:id="494" w:name="_Toc264969237"/>
      <w:bookmarkStart w:id="495" w:name="_Toc151193717"/>
      <w:bookmarkStart w:id="496" w:name="_Toc164351641"/>
      <w:bookmarkStart w:id="497" w:name="_Toc142311049"/>
      <w:bookmarkStart w:id="498" w:name="_Toc226965820"/>
      <w:bookmarkStart w:id="499" w:name="_Toc127151748"/>
      <w:bookmarkStart w:id="500" w:name="_Toc150509298"/>
      <w:bookmarkStart w:id="501" w:name="_Toc151190174"/>
      <w:bookmarkStart w:id="502" w:name="_Toc195842912"/>
      <w:bookmarkStart w:id="503" w:name="_Toc226965737"/>
      <w:bookmarkStart w:id="504" w:name="_Toc150480785"/>
      <w:bookmarkStart w:id="505" w:name="_Toc127161461"/>
      <w:bookmarkStart w:id="506" w:name="_Toc305158815"/>
      <w:bookmarkStart w:id="507" w:name="_Toc226309791"/>
      <w:bookmarkStart w:id="508" w:name="_Toc127151547"/>
      <w:bookmarkStart w:id="509" w:name="_Toc164608816"/>
      <w:r>
        <w:rPr>
          <w:rFonts w:eastAsiaTheme="minorEastAsia"/>
          <w:spacing w:val="0"/>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rFonts w:eastAsiaTheme="minorEastAsia"/>
          <w:spacing w:val="0"/>
          <w:sz w:val="24"/>
        </w:rPr>
      </w:pPr>
      <w:bookmarkStart w:id="510" w:name="_Toc305158891"/>
      <w:bookmarkStart w:id="511" w:name="_Toc305158817"/>
      <w:bookmarkStart w:id="512" w:name="_Toc127151750"/>
      <w:bookmarkStart w:id="513" w:name="_Toc150774754"/>
      <w:bookmarkStart w:id="514" w:name="_Toc164351643"/>
      <w:bookmarkStart w:id="515" w:name="_Toc150774649"/>
      <w:bookmarkStart w:id="516" w:name="_Toc127151549"/>
      <w:bookmarkStart w:id="517" w:name="_Toc195842914"/>
      <w:bookmarkStart w:id="518" w:name="_Toc164608818"/>
      <w:bookmarkStart w:id="519" w:name="_Toc164229390"/>
      <w:bookmarkStart w:id="520" w:name="_Toc164608663"/>
      <w:bookmarkStart w:id="521" w:name="_Toc164229244"/>
      <w:bookmarkStart w:id="522" w:name="_Toc127161463"/>
      <w:bookmarkStart w:id="523" w:name="_Toc151193863"/>
      <w:bookmarkStart w:id="524" w:name="_Toc151193719"/>
      <w:bookmarkStart w:id="525" w:name="_Toc265228387"/>
      <w:bookmarkStart w:id="526" w:name="_Toc150509300"/>
      <w:bookmarkStart w:id="527" w:name="_Toc151193791"/>
      <w:bookmarkStart w:id="528" w:name="_Toc226309793"/>
      <w:bookmarkStart w:id="529" w:name="_Toc226337245"/>
      <w:bookmarkStart w:id="530" w:name="_Toc151193647"/>
      <w:bookmarkStart w:id="531" w:name="_Toc150480787"/>
      <w:bookmarkStart w:id="532" w:name="_Toc264969239"/>
      <w:bookmarkStart w:id="533" w:name="_Toc149720842"/>
      <w:bookmarkStart w:id="534" w:name="_Toc151193937"/>
      <w:bookmarkStart w:id="535" w:name="_Toc226965739"/>
      <w:bookmarkStart w:id="536" w:name="_Toc226965822"/>
      <w:bookmarkStart w:id="537" w:name="_Toc151190176"/>
      <w:bookmarkStart w:id="538" w:name="_Toc142311051"/>
      <w:bookmarkStart w:id="539" w:name="_Ref467307090"/>
      <w:bookmarkStart w:id="540" w:name="_Toc520356176"/>
      <w:bookmarkStart w:id="541" w:name="_Ref467306425"/>
      <w:r>
        <w:rPr>
          <w:rFonts w:eastAsiaTheme="minorEastAsia"/>
          <w:spacing w:val="0"/>
          <w:sz w:val="24"/>
        </w:rPr>
        <w:t>成交公告与成交通知书</w:t>
      </w:r>
      <w:bookmarkEnd w:id="510"/>
      <w:bookmarkEnd w:id="511"/>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w:t>
      </w:r>
      <w:r>
        <w:rPr>
          <w:rFonts w:eastAsiaTheme="minorEastAsia"/>
          <w:spacing w:val="0"/>
          <w:kern w:val="0"/>
          <w:sz w:val="24"/>
        </w:rPr>
        <w:t>在成交供应商确定后2个工作日内，在</w:t>
      </w:r>
      <w:r>
        <w:rPr>
          <w:rFonts w:eastAsiaTheme="minorEastAsia"/>
          <w:spacing w:val="0"/>
          <w:sz w:val="24"/>
        </w:rPr>
        <w:t>北京市政府采购网</w:t>
      </w:r>
      <w:r>
        <w:rPr>
          <w:rFonts w:eastAsiaTheme="minorEastAsia"/>
          <w:spacing w:val="0"/>
          <w:kern w:val="0"/>
          <w:sz w:val="24"/>
        </w:rPr>
        <w:t>公告成交结果，同时向成交供应商发出成交通知书，</w:t>
      </w:r>
      <w:r>
        <w:rPr>
          <w:rFonts w:eastAsiaTheme="minorEastAsia"/>
          <w:spacing w:val="0"/>
          <w:sz w:val="24"/>
        </w:rPr>
        <w:t>成交公告期限为1个工作日。</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成交通知书对采购人和成交供应商均具有法律效力。成交通知书发出后，采购人改变成交结果的，或者成交供应商放弃成交项目的，应当依法承担法律责任。</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终止</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出现下列情形之一的，采购人或采购代理机构将终止竞争性磋商采购活动，发布项目终止公告并说明原因，重新开展采购活动：</w:t>
      </w:r>
    </w:p>
    <w:p>
      <w:pPr>
        <w:numPr>
          <w:ilvl w:val="2"/>
          <w:numId w:val="8"/>
        </w:numPr>
        <w:snapToGrid w:val="0"/>
        <w:spacing w:line="360" w:lineRule="auto"/>
        <w:rPr>
          <w:rFonts w:eastAsiaTheme="minorEastAsia"/>
          <w:spacing w:val="0"/>
          <w:sz w:val="24"/>
        </w:rPr>
      </w:pPr>
      <w:r>
        <w:rPr>
          <w:rFonts w:eastAsiaTheme="minorEastAsia"/>
          <w:spacing w:val="0"/>
          <w:sz w:val="24"/>
        </w:rPr>
        <w:t>因情况变化，不再符合规定的竞争性磋商采购方式适用情形的；</w:t>
      </w:r>
    </w:p>
    <w:p>
      <w:pPr>
        <w:numPr>
          <w:ilvl w:val="2"/>
          <w:numId w:val="8"/>
        </w:numPr>
        <w:snapToGrid w:val="0"/>
        <w:spacing w:line="360" w:lineRule="auto"/>
        <w:rPr>
          <w:rFonts w:eastAsiaTheme="minorEastAsia"/>
          <w:spacing w:val="0"/>
          <w:sz w:val="24"/>
        </w:rPr>
      </w:pPr>
      <w:r>
        <w:rPr>
          <w:rFonts w:eastAsiaTheme="minorEastAsia"/>
          <w:spacing w:val="0"/>
          <w:sz w:val="24"/>
        </w:rPr>
        <w:t>出现影响采购公正的违法、违规行为的；</w:t>
      </w:r>
    </w:p>
    <w:p>
      <w:pPr>
        <w:numPr>
          <w:ilvl w:val="2"/>
          <w:numId w:val="8"/>
        </w:numPr>
        <w:snapToGrid w:val="0"/>
        <w:spacing w:line="360" w:lineRule="auto"/>
        <w:rPr>
          <w:rFonts w:eastAsiaTheme="minorEastAsia"/>
          <w:spacing w:val="0"/>
          <w:sz w:val="24"/>
        </w:rPr>
      </w:pPr>
      <w:r>
        <w:rPr>
          <w:rFonts w:eastAsiaTheme="minorEastAsia"/>
          <w:snapToGrid w:val="0"/>
          <w:spacing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Pr>
        <w:numPr>
          <w:ilvl w:val="0"/>
          <w:numId w:val="8"/>
        </w:numPr>
        <w:tabs>
          <w:tab w:val="left" w:pos="360"/>
        </w:tabs>
        <w:snapToGrid w:val="0"/>
        <w:spacing w:line="360" w:lineRule="auto"/>
        <w:ind w:left="357" w:hanging="357"/>
        <w:outlineLvl w:val="1"/>
        <w:rPr>
          <w:rFonts w:eastAsiaTheme="minorEastAsia"/>
          <w:spacing w:val="0"/>
          <w:sz w:val="24"/>
        </w:rPr>
      </w:pPr>
      <w:bookmarkStart w:id="542" w:name="_Toc226965823"/>
      <w:bookmarkStart w:id="543" w:name="_Ref467306978"/>
      <w:bookmarkStart w:id="544" w:name="_Toc264969240"/>
      <w:bookmarkStart w:id="545" w:name="_Toc151193792"/>
      <w:bookmarkStart w:id="546" w:name="_Toc150480788"/>
      <w:bookmarkStart w:id="547" w:name="_Toc149720843"/>
      <w:bookmarkStart w:id="548" w:name="_Toc151193648"/>
      <w:bookmarkStart w:id="549" w:name="_Toc150774755"/>
      <w:bookmarkStart w:id="550" w:name="_Toc164608664"/>
      <w:bookmarkStart w:id="551" w:name="_Toc164351644"/>
      <w:bookmarkStart w:id="552" w:name="_Ref467307062"/>
      <w:bookmarkStart w:id="553" w:name="_Toc127151550"/>
      <w:bookmarkStart w:id="554" w:name="_Toc164608819"/>
      <w:bookmarkStart w:id="555" w:name="_Toc520356175"/>
      <w:bookmarkStart w:id="556" w:name="_Toc127151751"/>
      <w:bookmarkStart w:id="557" w:name="_Ref467307204"/>
      <w:bookmarkStart w:id="558" w:name="_Toc150774650"/>
      <w:bookmarkStart w:id="559" w:name="_Toc226965740"/>
      <w:bookmarkStart w:id="560" w:name="_Toc226309794"/>
      <w:bookmarkStart w:id="561" w:name="_Toc226337246"/>
      <w:bookmarkStart w:id="562" w:name="_Toc305158892"/>
      <w:bookmarkStart w:id="563" w:name="_Toc142311052"/>
      <w:bookmarkStart w:id="564" w:name="_Toc164229391"/>
      <w:bookmarkStart w:id="565" w:name="_Ref467306377"/>
      <w:bookmarkStart w:id="566" w:name="_Toc151193864"/>
      <w:bookmarkStart w:id="567" w:name="_Toc305158818"/>
      <w:bookmarkStart w:id="568" w:name="_Toc151193720"/>
      <w:bookmarkStart w:id="569" w:name="_Toc150509301"/>
      <w:bookmarkStart w:id="570" w:name="_Toc195842915"/>
      <w:bookmarkStart w:id="571" w:name="_Toc164229245"/>
      <w:bookmarkStart w:id="572" w:name="_Toc151193938"/>
      <w:bookmarkStart w:id="573" w:name="_Toc151190177"/>
      <w:bookmarkStart w:id="574" w:name="_Toc265228388"/>
      <w:bookmarkStart w:id="575" w:name="_Toc127161464"/>
      <w:r>
        <w:rPr>
          <w:rFonts w:eastAsiaTheme="minorEastAsia"/>
          <w:spacing w:val="0"/>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联合体成交的，联合体各方应当共同与采购人签订合同，就</w:t>
      </w:r>
      <w:r>
        <w:rPr>
          <w:spacing w:val="0"/>
          <w:sz w:val="24"/>
        </w:rPr>
        <w:t>采购合同约定的事项</w:t>
      </w:r>
      <w:r>
        <w:rPr>
          <w:rFonts w:eastAsiaTheme="minorEastAsia"/>
          <w:spacing w:val="0"/>
          <w:sz w:val="24"/>
        </w:rPr>
        <w:t>向采购人承担连带责任。</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政府采购合同不能转包。</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pacing w:val="0"/>
          <w:sz w:val="24"/>
        </w:rPr>
        <w:t>否则响应无效</w:t>
      </w:r>
      <w:r>
        <w:rPr>
          <w:rFonts w:eastAsiaTheme="minorEastAsia"/>
          <w:spacing w:val="0"/>
          <w:sz w:val="24"/>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rFonts w:hint="default" w:eastAsiaTheme="minorEastAsia"/>
          <w:lang w:val="en-US" w:eastAsia="zh-CN"/>
        </w:rPr>
      </w:pPr>
      <w:r>
        <w:rPr>
          <w:rFonts w:hint="eastAsia" w:ascii="宋体" w:hAnsi="宋体"/>
          <w:spacing w:val="0"/>
          <w:sz w:val="24"/>
        </w:rPr>
        <w:t>“政采贷”融资指引：详见</w:t>
      </w:r>
      <w:r>
        <w:rPr>
          <w:rFonts w:eastAsiaTheme="minorEastAsia"/>
          <w:spacing w:val="0"/>
          <w:sz w:val="24"/>
        </w:rPr>
        <w:t>《</w:t>
      </w:r>
      <w:r>
        <w:rPr>
          <w:rFonts w:hint="eastAsia" w:eastAsiaTheme="minorEastAsia"/>
          <w:spacing w:val="0"/>
          <w:sz w:val="24"/>
        </w:rPr>
        <w:t>供应商</w:t>
      </w:r>
      <w:r>
        <w:rPr>
          <w:rFonts w:eastAsiaTheme="minorEastAsia"/>
          <w:spacing w:val="0"/>
          <w:sz w:val="24"/>
        </w:rPr>
        <w:t>须知资料表》</w:t>
      </w:r>
      <w:r>
        <w:rPr>
          <w:rFonts w:hint="eastAsia" w:eastAsiaTheme="minorEastAsia"/>
          <w:spacing w:val="0"/>
          <w:sz w:val="24"/>
        </w:rPr>
        <w:t>。</w:t>
      </w:r>
    </w:p>
    <w:p>
      <w:pPr>
        <w:numPr>
          <w:ilvl w:val="1"/>
          <w:numId w:val="8"/>
        </w:numPr>
        <w:tabs>
          <w:tab w:val="left" w:pos="1080"/>
          <w:tab w:val="left" w:pos="2014"/>
        </w:tabs>
        <w:snapToGrid w:val="0"/>
        <w:spacing w:line="360" w:lineRule="auto"/>
        <w:ind w:left="1077" w:hanging="720"/>
        <w:rPr>
          <w:rFonts w:hint="default" w:eastAsiaTheme="minorEastAsia"/>
          <w:lang w:val="en-US" w:eastAsia="zh-CN"/>
        </w:rPr>
      </w:pPr>
      <w:r>
        <w:rPr>
          <w:rFonts w:hint="eastAsia" w:eastAsiaTheme="minorEastAsia"/>
          <w:spacing w:val="0"/>
          <w:sz w:val="24"/>
          <w:lang w:val="en-US" w:eastAsia="zh-CN"/>
        </w:rPr>
        <w:t xml:space="preserve"> 供应商在签订合同后（见“供应商须知资料表”）天内，按北京市财政局“京财采购[2013]10号文件《北京市财政局关于进一步扩大政府采购信用担保试点工作范围的通知》”中履约担保函或买方可以接受的其他形式向买方提交合同总价（见“供应商须知资料表”）的履约保证金。</w:t>
      </w:r>
    </w:p>
    <w:bookmarkEnd w:id="539"/>
    <w:bookmarkEnd w:id="540"/>
    <w:bookmarkEnd w:id="541"/>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询问与质疑</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询问</w:t>
      </w:r>
    </w:p>
    <w:p>
      <w:pPr>
        <w:numPr>
          <w:ilvl w:val="2"/>
          <w:numId w:val="8"/>
        </w:numPr>
        <w:snapToGrid w:val="0"/>
        <w:spacing w:line="360" w:lineRule="auto"/>
        <w:rPr>
          <w:rFonts w:eastAsiaTheme="minorEastAsia"/>
          <w:spacing w:val="0"/>
          <w:sz w:val="24"/>
        </w:rPr>
      </w:pPr>
      <w:bookmarkStart w:id="576" w:name="_Hlk179293422"/>
      <w:r>
        <w:rPr>
          <w:rFonts w:eastAsiaTheme="minorEastAsia"/>
          <w:spacing w:val="0"/>
          <w:sz w:val="24"/>
        </w:rPr>
        <w:t>供应商</w:t>
      </w:r>
      <w:r>
        <w:rPr>
          <w:spacing w:val="0"/>
          <w:sz w:val="24"/>
        </w:rPr>
        <w:t>对政府采购活动事项有疑问的，可依法</w:t>
      </w:r>
      <w:r>
        <w:rPr>
          <w:rFonts w:hint="eastAsia"/>
          <w:spacing w:val="0"/>
          <w:sz w:val="24"/>
        </w:rPr>
        <w:t>向采购人或采购代理机构</w:t>
      </w:r>
      <w:r>
        <w:rPr>
          <w:spacing w:val="0"/>
          <w:sz w:val="24"/>
        </w:rPr>
        <w:t>提出询问，</w:t>
      </w:r>
      <w:r>
        <w:rPr>
          <w:rFonts w:hint="eastAsia"/>
          <w:spacing w:val="0"/>
          <w:sz w:val="24"/>
        </w:rPr>
        <w:t>提出形式见</w:t>
      </w:r>
      <w:r>
        <w:rPr>
          <w:spacing w:val="0"/>
          <w:sz w:val="24"/>
        </w:rPr>
        <w:t>《</w:t>
      </w:r>
      <w:r>
        <w:rPr>
          <w:rFonts w:hint="eastAsia"/>
          <w:spacing w:val="0"/>
          <w:sz w:val="24"/>
        </w:rPr>
        <w:t>供应商</w:t>
      </w:r>
      <w:r>
        <w:rPr>
          <w:spacing w:val="0"/>
          <w:sz w:val="24"/>
        </w:rPr>
        <w:t>须知资料表》。</w:t>
      </w:r>
      <w:bookmarkEnd w:id="576"/>
    </w:p>
    <w:p>
      <w:pPr>
        <w:numPr>
          <w:ilvl w:val="2"/>
          <w:numId w:val="8"/>
        </w:numPr>
        <w:snapToGrid w:val="0"/>
        <w:spacing w:line="360" w:lineRule="auto"/>
        <w:rPr>
          <w:rFonts w:eastAsiaTheme="minorEastAsia"/>
          <w:spacing w:val="0"/>
          <w:sz w:val="24"/>
        </w:rPr>
      </w:pPr>
      <w:r>
        <w:rPr>
          <w:rFonts w:eastAsiaTheme="minorEastAsia"/>
          <w:spacing w:val="0"/>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质疑</w:t>
      </w:r>
    </w:p>
    <w:p>
      <w:pPr>
        <w:numPr>
          <w:ilvl w:val="2"/>
          <w:numId w:val="8"/>
        </w:numPr>
        <w:snapToGrid w:val="0"/>
        <w:spacing w:line="360" w:lineRule="auto"/>
        <w:rPr>
          <w:rFonts w:eastAsiaTheme="minorEastAsia"/>
          <w:spacing w:val="0"/>
          <w:sz w:val="24"/>
        </w:rPr>
      </w:pPr>
      <w:r>
        <w:rPr>
          <w:rFonts w:eastAsiaTheme="minorEastAsia"/>
          <w:spacing w:val="0"/>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eastAsiaTheme="minorEastAsia"/>
          <w:spacing w:val="0"/>
          <w:sz w:val="24"/>
        </w:rPr>
      </w:pPr>
      <w:r>
        <w:rPr>
          <w:rFonts w:eastAsiaTheme="minorEastAsia"/>
          <w:spacing w:val="0"/>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eastAsiaTheme="minorEastAsia"/>
          <w:spacing w:val="0"/>
          <w:sz w:val="24"/>
        </w:rPr>
      </w:pPr>
      <w:r>
        <w:rPr>
          <w:rFonts w:eastAsiaTheme="minorEastAsia"/>
          <w:spacing w:val="0"/>
          <w:sz w:val="24"/>
        </w:rPr>
        <w:t>供应商</w:t>
      </w:r>
      <w:r>
        <w:rPr>
          <w:spacing w:val="0"/>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rFonts w:eastAsiaTheme="minorEastAsia"/>
          <w:spacing w:val="0"/>
          <w:sz w:val="24"/>
        </w:rPr>
      </w:pPr>
      <w:r>
        <w:rPr>
          <w:rFonts w:eastAsiaTheme="minorEastAsia"/>
          <w:spacing w:val="0"/>
          <w:sz w:val="24"/>
        </w:rPr>
        <w:t>供应商应在法定质疑期内一次性提出针对同一采购程序环节的质疑，法定质疑期内针对同一采购程序环节再次提出的质疑，采购人、采购代理机构有权不予答复。</w:t>
      </w:r>
    </w:p>
    <w:p>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接收询问和质疑的联系部门、联系电话和通讯地址见《供应商须知资料表》。</w:t>
      </w: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val="0"/>
        <w:spacing w:line="360" w:lineRule="auto"/>
        <w:ind w:left="357" w:hanging="357"/>
        <w:textAlignment w:val="auto"/>
        <w:outlineLvl w:val="1"/>
        <w:rPr>
          <w:rFonts w:eastAsiaTheme="minorEastAsia"/>
          <w:spacing w:val="0"/>
          <w:sz w:val="24"/>
        </w:rPr>
      </w:pPr>
      <w:r>
        <w:rPr>
          <w:rFonts w:eastAsiaTheme="minorEastAsia"/>
          <w:spacing w:val="0"/>
          <w:sz w:val="24"/>
        </w:rPr>
        <w:t>代理费</w:t>
      </w:r>
    </w:p>
    <w:p>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收费对象、收费标准及缴纳时间见《供应商须知资料表》。由成交供应商支付的，成交供应商须一次性向采购代理机构缴纳代理费，报价应包含代理费用。</w:t>
      </w:r>
    </w:p>
    <w:p>
      <w:pPr>
        <w:spacing w:line="360" w:lineRule="auto"/>
        <w:jc w:val="center"/>
        <w:outlineLvl w:val="0"/>
        <w:rPr>
          <w:rFonts w:eastAsiaTheme="minorEastAsia"/>
          <w:b/>
          <w:spacing w:val="0"/>
          <w:sz w:val="36"/>
          <w:szCs w:val="36"/>
        </w:rPr>
      </w:pPr>
      <w:bookmarkStart w:id="577" w:name="_Toc265228392"/>
      <w:bookmarkStart w:id="578" w:name="_Toc353825544"/>
      <w:bookmarkStart w:id="579" w:name="_Toc150774759"/>
      <w:bookmarkStart w:id="580" w:name="_Toc353873664"/>
      <w:bookmarkStart w:id="581" w:name="_Toc226337250"/>
      <w:bookmarkStart w:id="582" w:name="_Toc142311056"/>
      <w:bookmarkStart w:id="583" w:name="_Toc305158896"/>
      <w:bookmarkStart w:id="584" w:name="_Toc264969244"/>
      <w:bookmarkStart w:id="585" w:name="_Toc226965827"/>
      <w:bookmarkStart w:id="586" w:name="_Toc305158822"/>
      <w:bookmarkStart w:id="587" w:name="_Toc353873934"/>
      <w:bookmarkStart w:id="588" w:name="_Toc150480792"/>
      <w:bookmarkStart w:id="589" w:name="_Toc127151554"/>
      <w:r>
        <w:rPr>
          <w:rFonts w:eastAsiaTheme="minorEastAsia"/>
          <w:spacing w:val="0"/>
          <w:sz w:val="24"/>
        </w:rPr>
        <w:br w:type="page"/>
      </w:r>
      <w:bookmarkStart w:id="590" w:name="_Toc29476"/>
      <w:r>
        <w:rPr>
          <w:rFonts w:eastAsiaTheme="minorEastAsia"/>
          <w:b/>
          <w:spacing w:val="0"/>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pacing w:val="0"/>
          <w:sz w:val="36"/>
          <w:szCs w:val="36"/>
        </w:rPr>
        <w:t>评审方法和评审标准</w:t>
      </w:r>
      <w:bookmarkEnd w:id="590"/>
      <w:bookmarkStart w:id="591" w:name="_Toc487900382"/>
    </w:p>
    <w:p>
      <w:pPr>
        <w:pStyle w:val="9"/>
        <w:spacing w:before="0" w:line="360" w:lineRule="auto"/>
        <w:rPr>
          <w:rFonts w:ascii="Times New Roman" w:hAnsi="Times New Roman" w:eastAsiaTheme="minorEastAsia"/>
          <w:spacing w:val="0"/>
          <w:sz w:val="24"/>
          <w:szCs w:val="24"/>
        </w:rPr>
      </w:pPr>
      <w:r>
        <w:rPr>
          <w:rFonts w:ascii="Times New Roman" w:hAnsi="Times New Roman" w:eastAsiaTheme="minorEastAsia"/>
          <w:spacing w:val="0"/>
          <w:sz w:val="24"/>
          <w:szCs w:val="24"/>
        </w:rPr>
        <w:t>一、</w:t>
      </w:r>
      <w:r>
        <w:rPr>
          <w:rFonts w:hint="eastAsia" w:ascii="Times New Roman" w:hAnsi="Times New Roman" w:eastAsiaTheme="minorEastAsia"/>
          <w:spacing w:val="0"/>
          <w:sz w:val="24"/>
          <w:szCs w:val="24"/>
        </w:rPr>
        <w:t>评审程序和方法</w:t>
      </w:r>
    </w:p>
    <w:p>
      <w:pPr>
        <w:tabs>
          <w:tab w:val="left" w:pos="1080"/>
        </w:tabs>
        <w:snapToGrid w:val="0"/>
        <w:jc w:val="left"/>
        <w:rPr>
          <w:rFonts w:eastAsiaTheme="minorEastAsia"/>
          <w:b/>
          <w:spacing w:val="0"/>
          <w:sz w:val="24"/>
        </w:rPr>
      </w:pPr>
      <w:r>
        <w:rPr>
          <w:rFonts w:eastAsiaTheme="minorEastAsia"/>
          <w:b/>
          <w:spacing w:val="0"/>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1"/>
    <w:p>
      <w:pPr>
        <w:numPr>
          <w:ilvl w:val="0"/>
          <w:numId w:val="11"/>
        </w:numPr>
        <w:tabs>
          <w:tab w:val="left" w:pos="360"/>
        </w:tabs>
        <w:snapToGrid w:val="0"/>
        <w:spacing w:line="360" w:lineRule="auto"/>
        <w:outlineLvl w:val="1"/>
        <w:rPr>
          <w:rFonts w:eastAsiaTheme="minorEastAsia"/>
          <w:spacing w:val="0"/>
          <w:sz w:val="24"/>
        </w:rPr>
      </w:pPr>
      <w:bookmarkStart w:id="592" w:name="_Toc150774746"/>
      <w:bookmarkStart w:id="593" w:name="_Toc150509292"/>
      <w:bookmarkStart w:id="594" w:name="_Toc226309785"/>
      <w:bookmarkStart w:id="595" w:name="_Toc151190168"/>
      <w:bookmarkStart w:id="596" w:name="_Toc142311043"/>
      <w:bookmarkStart w:id="597" w:name="_Toc150774641"/>
      <w:bookmarkStart w:id="598" w:name="_Toc151193929"/>
      <w:bookmarkStart w:id="599" w:name="_Toc164351635"/>
      <w:bookmarkStart w:id="600" w:name="_Toc150480779"/>
      <w:bookmarkStart w:id="601" w:name="_Toc149720834"/>
      <w:bookmarkStart w:id="602" w:name="_Toc164229382"/>
      <w:bookmarkStart w:id="603" w:name="_Toc127161455"/>
      <w:bookmarkStart w:id="604" w:name="_Toc151193783"/>
      <w:bookmarkStart w:id="605" w:name="_Toc151193855"/>
      <w:bookmarkStart w:id="606" w:name="_Toc164229236"/>
      <w:bookmarkStart w:id="607" w:name="_Toc151193639"/>
      <w:bookmarkStart w:id="608" w:name="_Toc305158883"/>
      <w:bookmarkStart w:id="609" w:name="_Toc164608655"/>
      <w:bookmarkStart w:id="610" w:name="_Toc265228379"/>
      <w:bookmarkStart w:id="611" w:name="_Toc195842906"/>
      <w:bookmarkStart w:id="612" w:name="_Toc151193711"/>
      <w:bookmarkStart w:id="613" w:name="_Toc305158809"/>
      <w:bookmarkStart w:id="614" w:name="_Toc264969231"/>
      <w:bookmarkStart w:id="615" w:name="_Toc226965814"/>
      <w:bookmarkStart w:id="616" w:name="_Toc127151742"/>
      <w:bookmarkStart w:id="617" w:name="_Toc164608810"/>
      <w:bookmarkStart w:id="618" w:name="_Toc226965731"/>
      <w:bookmarkStart w:id="619" w:name="_Toc127151541"/>
      <w:bookmarkStart w:id="620" w:name="_Toc226337237"/>
      <w:bookmarkStart w:id="621" w:name="_Toc353873941"/>
      <w:bookmarkStart w:id="622" w:name="_Toc353825551"/>
      <w:bookmarkStart w:id="623" w:name="_Toc305158897"/>
      <w:bookmarkStart w:id="624" w:name="_Toc353873935"/>
      <w:bookmarkStart w:id="625" w:name="_Toc150774760"/>
      <w:bookmarkStart w:id="626" w:name="_Toc264969245"/>
      <w:bookmarkStart w:id="627" w:name="_Toc353873665"/>
      <w:bookmarkStart w:id="628" w:name="_Toc265228393"/>
      <w:bookmarkStart w:id="629" w:name="_Toc127151555"/>
      <w:bookmarkStart w:id="630" w:name="_Toc195842920"/>
      <w:bookmarkStart w:id="631" w:name="_Toc142311057"/>
      <w:bookmarkStart w:id="632" w:name="_Toc305158823"/>
      <w:bookmarkStart w:id="633" w:name="_Toc226337251"/>
      <w:bookmarkStart w:id="634" w:name="_Toc150480793"/>
      <w:bookmarkStart w:id="635" w:name="_Toc226965828"/>
      <w:bookmarkStart w:id="636" w:name="_Toc353825545"/>
      <w:r>
        <w:rPr>
          <w:rFonts w:eastAsiaTheme="minorEastAsia"/>
          <w:spacing w:val="0"/>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pacing w:val="0"/>
          <w:sz w:val="24"/>
        </w:rPr>
        <w:t>资格审查和符合性审查</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pacing w:val="0"/>
          <w:sz w:val="24"/>
        </w:rPr>
        <w:t>无效响应</w:t>
      </w:r>
      <w:r>
        <w:rPr>
          <w:rFonts w:hint="eastAsia" w:eastAsiaTheme="minorEastAsia"/>
          <w:spacing w:val="0"/>
          <w:sz w:val="24"/>
        </w:rPr>
        <w:t>处理</w:t>
      </w:r>
      <w:r>
        <w:rPr>
          <w:rFonts w:eastAsiaTheme="minorEastAsia"/>
          <w:spacing w:val="0"/>
          <w:sz w:val="24"/>
        </w:rPr>
        <w:t>，磋商小组应当告知提交响应文件的供应商。</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《资格审查要求》中对格式有要求的，除竞争性磋商文件另有规定外，均为“实质性格式”文件。</w:t>
      </w:r>
    </w:p>
    <w:p>
      <w:pPr>
        <w:numPr>
          <w:ilvl w:val="1"/>
          <w:numId w:val="11"/>
        </w:numPr>
        <w:tabs>
          <w:tab w:val="left" w:pos="1080"/>
        </w:tabs>
        <w:snapToGrid w:val="0"/>
        <w:spacing w:line="360" w:lineRule="auto"/>
        <w:ind w:left="1077" w:leftChars="0" w:hanging="1077" w:firstLineChars="0"/>
        <w:jc w:val="center"/>
        <w:rPr>
          <w:rFonts w:eastAsiaTheme="minorEastAsia"/>
          <w:spacing w:val="0"/>
          <w:sz w:val="24"/>
        </w:rPr>
      </w:pPr>
      <w:r>
        <w:rPr>
          <w:rFonts w:eastAsiaTheme="minorEastAsia"/>
          <w:spacing w:val="0"/>
          <w:sz w:val="24"/>
        </w:rPr>
        <w:t>《资格审查要求》见下表：</w:t>
      </w:r>
    </w:p>
    <w:p>
      <w:pPr>
        <w:tabs>
          <w:tab w:val="left" w:pos="900"/>
          <w:tab w:val="left" w:pos="1080"/>
        </w:tabs>
        <w:snapToGrid w:val="0"/>
        <w:spacing w:line="360" w:lineRule="auto"/>
        <w:ind w:left="1079" w:leftChars="0" w:hanging="1079" w:hangingChars="448"/>
        <w:jc w:val="center"/>
        <w:rPr>
          <w:rFonts w:eastAsiaTheme="minorEastAsia"/>
          <w:b/>
          <w:spacing w:val="0"/>
          <w:sz w:val="24"/>
        </w:rPr>
      </w:pPr>
      <w:r>
        <w:rPr>
          <w:rFonts w:eastAsiaTheme="minorEastAsia"/>
          <w:b/>
          <w:spacing w:val="0"/>
          <w:sz w:val="24"/>
        </w:rPr>
        <w:t>资格审查要求</w:t>
      </w:r>
    </w:p>
    <w:tbl>
      <w:tblPr>
        <w:tblStyle w:val="45"/>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00"/>
        <w:gridCol w:w="4676"/>
        <w:gridCol w:w="1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pPr>
              <w:tabs>
                <w:tab w:val="left" w:pos="1080"/>
              </w:tabs>
              <w:snapToGrid w:val="0"/>
              <w:jc w:val="center"/>
              <w:rPr>
                <w:rFonts w:eastAsiaTheme="minorEastAsia"/>
                <w:b/>
                <w:spacing w:val="0"/>
                <w:sz w:val="24"/>
              </w:rPr>
            </w:pPr>
            <w:bookmarkStart w:id="637" w:name="_Hlt487972895"/>
            <w:bookmarkEnd w:id="637"/>
            <w:r>
              <w:rPr>
                <w:rFonts w:eastAsiaTheme="minorEastAsia"/>
                <w:b/>
                <w:spacing w:val="0"/>
                <w:sz w:val="24"/>
              </w:rPr>
              <w:t>序号</w:t>
            </w:r>
          </w:p>
        </w:tc>
        <w:tc>
          <w:tcPr>
            <w:tcW w:w="1700" w:type="dxa"/>
            <w:vAlign w:val="center"/>
          </w:tcPr>
          <w:p>
            <w:pPr>
              <w:tabs>
                <w:tab w:val="left" w:pos="1080"/>
              </w:tabs>
              <w:snapToGrid w:val="0"/>
              <w:jc w:val="center"/>
              <w:rPr>
                <w:rFonts w:eastAsiaTheme="minorEastAsia"/>
                <w:b/>
                <w:spacing w:val="0"/>
                <w:sz w:val="24"/>
              </w:rPr>
            </w:pPr>
            <w:r>
              <w:rPr>
                <w:rFonts w:eastAsiaTheme="minorEastAsia"/>
                <w:b/>
                <w:spacing w:val="0"/>
                <w:sz w:val="24"/>
              </w:rPr>
              <w:t>检查因素</w:t>
            </w:r>
          </w:p>
        </w:tc>
        <w:tc>
          <w:tcPr>
            <w:tcW w:w="4676" w:type="dxa"/>
            <w:vAlign w:val="center"/>
          </w:tcPr>
          <w:p>
            <w:pPr>
              <w:tabs>
                <w:tab w:val="left" w:pos="1080"/>
              </w:tabs>
              <w:snapToGrid w:val="0"/>
              <w:jc w:val="center"/>
              <w:rPr>
                <w:rFonts w:eastAsiaTheme="minorEastAsia"/>
                <w:b/>
                <w:spacing w:val="0"/>
                <w:sz w:val="24"/>
              </w:rPr>
            </w:pPr>
            <w:r>
              <w:rPr>
                <w:rFonts w:eastAsiaTheme="minorEastAsia"/>
                <w:b/>
                <w:spacing w:val="0"/>
                <w:sz w:val="24"/>
              </w:rPr>
              <w:t>检查内容</w:t>
            </w:r>
          </w:p>
        </w:tc>
        <w:tc>
          <w:tcPr>
            <w:tcW w:w="1862" w:type="dxa"/>
            <w:vAlign w:val="center"/>
          </w:tcPr>
          <w:p>
            <w:pPr>
              <w:tabs>
                <w:tab w:val="left" w:pos="1080"/>
              </w:tabs>
              <w:snapToGrid w:val="0"/>
              <w:jc w:val="center"/>
              <w:rPr>
                <w:rFonts w:eastAsiaTheme="minorEastAsia"/>
                <w:b/>
                <w:spacing w:val="0"/>
                <w:sz w:val="24"/>
              </w:rPr>
            </w:pPr>
            <w:r>
              <w:rPr>
                <w:rFonts w:eastAsiaTheme="minorEastAsia"/>
                <w:b/>
                <w:spacing w:val="0"/>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满足《中华人民共和国政府采购法》第二十二条规定</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具体规定见第一章《采购邀请》</w:t>
            </w:r>
          </w:p>
        </w:tc>
        <w:tc>
          <w:tcPr>
            <w:tcW w:w="1862"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营业执照等证明文件</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供应商为企业（包括合伙企业）的，应提供有效的“营业执照”；</w:t>
            </w:r>
          </w:p>
          <w:p>
            <w:pPr>
              <w:tabs>
                <w:tab w:val="left" w:pos="1080"/>
              </w:tabs>
              <w:snapToGrid w:val="0"/>
              <w:jc w:val="left"/>
              <w:rPr>
                <w:rFonts w:eastAsiaTheme="minorEastAsia"/>
                <w:spacing w:val="0"/>
                <w:sz w:val="24"/>
              </w:rPr>
            </w:pPr>
            <w:r>
              <w:rPr>
                <w:rFonts w:eastAsiaTheme="minorEastAsia"/>
                <w:spacing w:val="0"/>
                <w:sz w:val="24"/>
              </w:rPr>
              <w:t>供应商为事业单位的，应提供有效的“事业单位法人证书”；</w:t>
            </w:r>
          </w:p>
          <w:p>
            <w:pPr>
              <w:tabs>
                <w:tab w:val="left" w:pos="1080"/>
              </w:tabs>
              <w:snapToGrid w:val="0"/>
              <w:jc w:val="left"/>
              <w:rPr>
                <w:rFonts w:eastAsiaTheme="minorEastAsia"/>
                <w:spacing w:val="0"/>
                <w:sz w:val="24"/>
              </w:rPr>
            </w:pPr>
            <w:r>
              <w:rPr>
                <w:rFonts w:eastAsiaTheme="minorEastAsia"/>
                <w:spacing w:val="0"/>
                <w:sz w:val="24"/>
              </w:rPr>
              <w:t>供应商</w:t>
            </w:r>
            <w:r>
              <w:rPr>
                <w:spacing w:val="0"/>
                <w:sz w:val="24"/>
              </w:rPr>
              <w:t>是非企业机构的，应提供有效的“执业许可证”、“登记证书”等证明文件</w:t>
            </w:r>
            <w:r>
              <w:rPr>
                <w:rFonts w:eastAsiaTheme="minorEastAsia"/>
                <w:spacing w:val="0"/>
                <w:sz w:val="24"/>
              </w:rPr>
              <w:t>；</w:t>
            </w:r>
          </w:p>
          <w:p>
            <w:pPr>
              <w:tabs>
                <w:tab w:val="left" w:pos="1080"/>
              </w:tabs>
              <w:snapToGrid w:val="0"/>
              <w:jc w:val="left"/>
              <w:rPr>
                <w:rFonts w:eastAsiaTheme="minorEastAsia"/>
                <w:spacing w:val="0"/>
                <w:sz w:val="24"/>
              </w:rPr>
            </w:pPr>
            <w:r>
              <w:rPr>
                <w:rFonts w:eastAsiaTheme="minorEastAsia"/>
                <w:spacing w:val="0"/>
                <w:sz w:val="24"/>
              </w:rPr>
              <w:t>供应商是个体工商户的，应提供有效的“个体工商户营业执照”；</w:t>
            </w:r>
          </w:p>
          <w:p>
            <w:pPr>
              <w:tabs>
                <w:tab w:val="left" w:pos="1080"/>
              </w:tabs>
              <w:snapToGrid w:val="0"/>
              <w:jc w:val="left"/>
              <w:rPr>
                <w:rFonts w:eastAsiaTheme="minorEastAsia"/>
                <w:spacing w:val="0"/>
                <w:sz w:val="24"/>
              </w:rPr>
            </w:pPr>
            <w:r>
              <w:rPr>
                <w:rFonts w:eastAsiaTheme="minorEastAsia"/>
                <w:spacing w:val="0"/>
                <w:sz w:val="24"/>
              </w:rPr>
              <w:t>供应商是自然人的，应提供有效的自然人身份证明。</w:t>
            </w:r>
          </w:p>
          <w:p>
            <w:pPr>
              <w:tabs>
                <w:tab w:val="left" w:pos="1080"/>
              </w:tabs>
              <w:snapToGrid w:val="0"/>
              <w:jc w:val="left"/>
              <w:rPr>
                <w:rFonts w:eastAsiaTheme="minorEastAsia"/>
                <w:color w:val="000000"/>
                <w:spacing w:val="0"/>
                <w:sz w:val="24"/>
              </w:rPr>
            </w:pPr>
            <w:r>
              <w:rPr>
                <w:color w:val="000000"/>
                <w:spacing w:val="0"/>
                <w:sz w:val="24"/>
              </w:rPr>
              <w:t>分支机构参加响应的，应提供该分支机构或其所属法人</w:t>
            </w:r>
            <w:r>
              <w:rPr>
                <w:rFonts w:hint="eastAsia"/>
                <w:color w:val="000000"/>
                <w:spacing w:val="0"/>
                <w:sz w:val="24"/>
              </w:rPr>
              <w:t>/</w:t>
            </w:r>
            <w:r>
              <w:rPr>
                <w:color w:val="000000"/>
                <w:spacing w:val="0"/>
                <w:sz w:val="24"/>
              </w:rPr>
              <w:t>其他组织的相应证明文件；同时还应提供其所属法人/其他组织出具的授权其参与本项目的授权书（格式自拟，须加</w:t>
            </w:r>
            <w:r>
              <w:rPr>
                <w:spacing w:val="0"/>
                <w:sz w:val="24"/>
              </w:rPr>
              <w:t>盖其所属法人/其他组织的公章）；对于</w:t>
            </w:r>
            <w:r>
              <w:rPr>
                <w:iCs/>
                <w:spacing w:val="0"/>
                <w:sz w:val="24"/>
              </w:rPr>
              <w:t>银行、保险、石油石化、电力、电信等行业的分支机构，可以提供上述</w:t>
            </w:r>
            <w:r>
              <w:rPr>
                <w:spacing w:val="0"/>
                <w:sz w:val="24"/>
              </w:rPr>
              <w:t>授权，也</w:t>
            </w:r>
            <w:r>
              <w:rPr>
                <w:color w:val="000000"/>
                <w:spacing w:val="0"/>
                <w:sz w:val="24"/>
              </w:rPr>
              <w:t>可以提供其所属法人/其他组织的有关文件或制度等能够证明授权其独立开展业务的证明材料。</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供应商资格声明书</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提供了符合竞争性磋商文件要求的《供应商资格声明书》。</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1-3</w:t>
            </w:r>
          </w:p>
        </w:tc>
        <w:tc>
          <w:tcPr>
            <w:tcW w:w="1700" w:type="dxa"/>
            <w:vAlign w:val="center"/>
          </w:tcPr>
          <w:p>
            <w:pPr>
              <w:tabs>
                <w:tab w:val="left" w:pos="1080"/>
              </w:tabs>
              <w:snapToGrid w:val="0"/>
              <w:rPr>
                <w:rFonts w:eastAsiaTheme="minorEastAsia"/>
                <w:spacing w:val="0"/>
                <w:sz w:val="24"/>
              </w:rPr>
            </w:pPr>
            <w:r>
              <w:rPr>
                <w:rFonts w:eastAsiaTheme="minorEastAsia"/>
                <w:spacing w:val="0"/>
                <w:sz w:val="24"/>
              </w:rPr>
              <w:t>供应商信用记录</w:t>
            </w:r>
          </w:p>
        </w:tc>
        <w:tc>
          <w:tcPr>
            <w:tcW w:w="4676" w:type="dxa"/>
            <w:vAlign w:val="center"/>
          </w:tcPr>
          <w:p>
            <w:pPr>
              <w:tabs>
                <w:tab w:val="left" w:pos="1080"/>
              </w:tabs>
              <w:snapToGrid w:val="0"/>
              <w:rPr>
                <w:rFonts w:eastAsiaTheme="minorEastAsia"/>
                <w:spacing w:val="0"/>
                <w:sz w:val="24"/>
              </w:rPr>
            </w:pPr>
            <w:r>
              <w:rPr>
                <w:rFonts w:eastAsiaTheme="minorEastAsia"/>
                <w:spacing w:val="0"/>
                <w:sz w:val="24"/>
              </w:rPr>
              <w:t>查询渠道：信用中国网站和中国政府采购网（</w:t>
            </w:r>
            <w:r>
              <w:rPr>
                <w:rFonts w:eastAsiaTheme="minorEastAsia"/>
                <w:spacing w:val="0"/>
              </w:rPr>
              <w:t>www.creditchina.gov.cn</w:t>
            </w:r>
            <w:r>
              <w:rPr>
                <w:rFonts w:eastAsiaTheme="minorEastAsia"/>
                <w:spacing w:val="0"/>
                <w:sz w:val="24"/>
              </w:rPr>
              <w:t>、</w:t>
            </w:r>
            <w:r>
              <w:rPr>
                <w:rFonts w:eastAsiaTheme="minorEastAsia"/>
                <w:spacing w:val="0"/>
              </w:rPr>
              <w:t>www.ccgp.gov.cn</w:t>
            </w:r>
            <w:r>
              <w:rPr>
                <w:rFonts w:eastAsiaTheme="minorEastAsia"/>
                <w:spacing w:val="0"/>
                <w:sz w:val="24"/>
              </w:rPr>
              <w:t>）；</w:t>
            </w:r>
          </w:p>
          <w:p>
            <w:pPr>
              <w:tabs>
                <w:tab w:val="left" w:pos="900"/>
                <w:tab w:val="left" w:pos="1980"/>
              </w:tabs>
              <w:snapToGrid w:val="0"/>
              <w:rPr>
                <w:rFonts w:eastAsiaTheme="minorEastAsia"/>
                <w:spacing w:val="0"/>
                <w:sz w:val="24"/>
              </w:rPr>
            </w:pPr>
            <w:r>
              <w:rPr>
                <w:rFonts w:eastAsiaTheme="minorEastAsia"/>
                <w:spacing w:val="0"/>
                <w:sz w:val="24"/>
              </w:rPr>
              <w:t>截止时点：</w:t>
            </w:r>
            <w:r>
              <w:rPr>
                <w:rFonts w:eastAsiaTheme="minorEastAsia"/>
                <w:color w:val="000000"/>
                <w:spacing w:val="0"/>
                <w:kern w:val="0"/>
                <w:sz w:val="24"/>
                <w:szCs w:val="20"/>
              </w:rPr>
              <w:t>首次响应文件提交截止时间以后</w:t>
            </w:r>
            <w:r>
              <w:rPr>
                <w:rFonts w:eastAsiaTheme="minorEastAsia"/>
                <w:spacing w:val="0"/>
                <w:sz w:val="24"/>
              </w:rPr>
              <w:t>、资格审查阶段采购人或采购代理机构的实际查询时间；</w:t>
            </w:r>
          </w:p>
          <w:p>
            <w:pPr>
              <w:tabs>
                <w:tab w:val="left" w:pos="900"/>
                <w:tab w:val="left" w:pos="1980"/>
              </w:tabs>
              <w:snapToGrid w:val="0"/>
              <w:rPr>
                <w:rFonts w:eastAsiaTheme="minorEastAsia"/>
                <w:spacing w:val="0"/>
                <w:sz w:val="24"/>
              </w:rPr>
            </w:pPr>
            <w:r>
              <w:rPr>
                <w:rFonts w:eastAsiaTheme="minorEastAsia"/>
                <w:spacing w:val="0"/>
                <w:sz w:val="24"/>
              </w:rPr>
              <w:t>信用信息查询记录和证据留存具体方式：查询结果网页打印页作为查询记录和证据，与其他竞争性磋商文件一并保存；</w:t>
            </w:r>
          </w:p>
          <w:p>
            <w:pPr>
              <w:tabs>
                <w:tab w:val="left" w:pos="1080"/>
              </w:tabs>
              <w:snapToGrid w:val="0"/>
              <w:rPr>
                <w:rFonts w:eastAsiaTheme="minorEastAsia"/>
                <w:spacing w:val="0"/>
                <w:sz w:val="24"/>
              </w:rPr>
            </w:pPr>
            <w:r>
              <w:rPr>
                <w:rFonts w:eastAsiaTheme="minorEastAsia"/>
                <w:spacing w:val="0"/>
                <w:sz w:val="24"/>
              </w:rPr>
              <w:t>信用信息的使用原则：经认定的被列入失信被执行人、重大税收违法案件当事人名单、政府采购严重违法失信行为记录名单的供应商，其</w:t>
            </w:r>
            <w:r>
              <w:rPr>
                <w:rFonts w:eastAsiaTheme="minorEastAsia"/>
                <w:b/>
                <w:spacing w:val="0"/>
                <w:sz w:val="24"/>
              </w:rPr>
              <w:t>响应无效</w:t>
            </w:r>
            <w:r>
              <w:rPr>
                <w:rFonts w:eastAsiaTheme="minorEastAsia"/>
                <w:spacing w:val="0"/>
                <w:sz w:val="24"/>
              </w:rPr>
              <w:t>。联合体形式磋商的，联合体成员存在不良信用记录，视同联合体存在不良信用记录。</w:t>
            </w:r>
          </w:p>
        </w:tc>
        <w:tc>
          <w:tcPr>
            <w:tcW w:w="1862" w:type="dxa"/>
            <w:vAlign w:val="center"/>
          </w:tcPr>
          <w:p>
            <w:pPr>
              <w:tabs>
                <w:tab w:val="left" w:pos="1080"/>
              </w:tabs>
              <w:snapToGrid w:val="0"/>
              <w:rPr>
                <w:rFonts w:eastAsiaTheme="minorEastAsia"/>
                <w:spacing w:val="0"/>
                <w:sz w:val="24"/>
              </w:rPr>
            </w:pPr>
            <w:r>
              <w:rPr>
                <w:rFonts w:eastAsiaTheme="minorEastAsia"/>
                <w:spacing w:val="0"/>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spacing w:val="0"/>
                <w:sz w:val="24"/>
              </w:rPr>
              <w:t>1-4</w:t>
            </w:r>
          </w:p>
        </w:tc>
        <w:tc>
          <w:tcPr>
            <w:tcW w:w="1700" w:type="dxa"/>
            <w:vAlign w:val="center"/>
          </w:tcPr>
          <w:p>
            <w:pPr>
              <w:tabs>
                <w:tab w:val="left" w:pos="1080"/>
              </w:tabs>
              <w:snapToGrid w:val="0"/>
              <w:rPr>
                <w:rFonts w:eastAsiaTheme="minorEastAsia"/>
                <w:spacing w:val="0"/>
                <w:sz w:val="24"/>
              </w:rPr>
            </w:pPr>
            <w:r>
              <w:rPr>
                <w:spacing w:val="0"/>
                <w:sz w:val="24"/>
              </w:rPr>
              <w:t>法律、行政法规规定的其他条件</w:t>
            </w:r>
          </w:p>
        </w:tc>
        <w:tc>
          <w:tcPr>
            <w:tcW w:w="4676" w:type="dxa"/>
            <w:vAlign w:val="center"/>
          </w:tcPr>
          <w:p>
            <w:pPr>
              <w:tabs>
                <w:tab w:val="left" w:pos="1080"/>
              </w:tabs>
              <w:snapToGrid w:val="0"/>
              <w:rPr>
                <w:rFonts w:eastAsiaTheme="minorEastAsia"/>
                <w:spacing w:val="0"/>
                <w:sz w:val="24"/>
              </w:rPr>
            </w:pPr>
            <w:r>
              <w:rPr>
                <w:spacing w:val="0"/>
                <w:sz w:val="24"/>
              </w:rPr>
              <w:t>法律、行政法规规定的其他条件</w:t>
            </w:r>
          </w:p>
        </w:tc>
        <w:tc>
          <w:tcPr>
            <w:tcW w:w="1862" w:type="dxa"/>
            <w:vAlign w:val="center"/>
          </w:tcPr>
          <w:p>
            <w:pPr>
              <w:tabs>
                <w:tab w:val="left" w:pos="1080"/>
              </w:tabs>
              <w:snapToGrid w:val="0"/>
              <w:jc w:val="center"/>
              <w:rPr>
                <w:rFonts w:eastAsiaTheme="minorEastAsia"/>
                <w:spacing w:val="0"/>
                <w:sz w:val="24"/>
              </w:rPr>
            </w:pPr>
            <w:r>
              <w:rPr>
                <w:spacing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落实政府采购政策需满足的资格要求</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中小企业政策</w:t>
            </w:r>
            <w:r>
              <w:rPr>
                <w:rFonts w:hint="eastAsia" w:eastAsiaTheme="minorEastAsia"/>
                <w:spacing w:val="0"/>
                <w:sz w:val="24"/>
              </w:rPr>
              <w:t>证明文件</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中小企业证明文件</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 xml:space="preserve">当本项目（包）涉及预留份额专门面向中小企业采购，提供如下资料： </w:t>
            </w:r>
          </w:p>
          <w:p>
            <w:pPr>
              <w:tabs>
                <w:tab w:val="left" w:pos="1080"/>
              </w:tabs>
              <w:snapToGrid w:val="0"/>
              <w:jc w:val="left"/>
              <w:rPr>
                <w:rFonts w:eastAsiaTheme="minorEastAsia"/>
                <w:spacing w:val="0"/>
                <w:sz w:val="24"/>
              </w:rPr>
            </w:pPr>
            <w:r>
              <w:rPr>
                <w:rFonts w:eastAsiaTheme="minorEastAsia"/>
                <w:spacing w:val="0"/>
                <w:sz w:val="24"/>
              </w:rPr>
              <w:t>1、供应商单独响应的，应提供</w:t>
            </w:r>
            <w:r>
              <w:rPr>
                <w:spacing w:val="0"/>
                <w:sz w:val="24"/>
              </w:rPr>
              <w:t>《中小企业声明函》或《残疾人福利性单位声明函》或由省级以上监狱管理局、戒毒管理局（含新疆生产建设兵团）出具的属于监狱企业的证明文件</w:t>
            </w:r>
            <w:r>
              <w:rPr>
                <w:rFonts w:eastAsiaTheme="minorEastAsia"/>
                <w:spacing w:val="0"/>
                <w:sz w:val="24"/>
              </w:rPr>
              <w:t>。</w:t>
            </w:r>
          </w:p>
          <w:p>
            <w:pPr>
              <w:tabs>
                <w:tab w:val="left" w:pos="1080"/>
              </w:tabs>
              <w:snapToGrid w:val="0"/>
              <w:jc w:val="left"/>
              <w:rPr>
                <w:rFonts w:eastAsiaTheme="minorEastAsia"/>
                <w:spacing w:val="0"/>
                <w:sz w:val="24"/>
              </w:rPr>
            </w:pPr>
            <w:r>
              <w:rPr>
                <w:rFonts w:eastAsiaTheme="minorEastAsia"/>
                <w:spacing w:val="0"/>
                <w:sz w:val="24"/>
              </w:rPr>
              <w:t>2、如磋商文件要求以联合体形式参加或者要求合同分包的，且供应商为联合体或拟进行合同分包的，则联合体中的中小企业、签订分包意向协议的中小企业具体情况须在《中小企业声明函》</w:t>
            </w:r>
            <w:r>
              <w:rPr>
                <w:spacing w:val="0"/>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pacing w:val="0"/>
                <w:sz w:val="24"/>
              </w:rPr>
              <w:t>。</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拟分包情况说明及分包意向协议</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Theme="minorEastAsia"/>
                <w:b/>
                <w:spacing w:val="0"/>
                <w:sz w:val="24"/>
              </w:rPr>
            </w:pPr>
            <w:r>
              <w:rPr>
                <w:rFonts w:eastAsiaTheme="minorEastAsia"/>
                <w:spacing w:val="0"/>
                <w:sz w:val="24"/>
              </w:rPr>
              <w:t>对于预留份额专门面向中小企业采购的项目（包），组成联合体或者接受分包合同的中小企业与联合体内其他企业、分包企业之间不得存在直接控股、管理关系。</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其它落实政府采购政策的资格要求</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本项目的特定资格要求</w:t>
            </w:r>
          </w:p>
        </w:tc>
        <w:tc>
          <w:tcPr>
            <w:tcW w:w="4676" w:type="dxa"/>
            <w:vAlign w:val="center"/>
          </w:tcPr>
          <w:p>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3-1</w:t>
            </w:r>
          </w:p>
        </w:tc>
        <w:tc>
          <w:tcPr>
            <w:tcW w:w="1700" w:type="dxa"/>
            <w:vAlign w:val="center"/>
          </w:tcPr>
          <w:p>
            <w:pPr>
              <w:tabs>
                <w:tab w:val="left" w:pos="1080"/>
              </w:tabs>
              <w:snapToGrid w:val="0"/>
              <w:rPr>
                <w:rFonts w:eastAsiaTheme="minorEastAsia"/>
                <w:spacing w:val="0"/>
                <w:sz w:val="24"/>
              </w:rPr>
            </w:pPr>
            <w:r>
              <w:rPr>
                <w:spacing w:val="0"/>
                <w:sz w:val="24"/>
              </w:rPr>
              <w:t>本项目对于联合体的要求</w:t>
            </w:r>
          </w:p>
        </w:tc>
        <w:tc>
          <w:tcPr>
            <w:tcW w:w="4676" w:type="dxa"/>
            <w:vAlign w:val="center"/>
          </w:tcPr>
          <w:p>
            <w:pPr>
              <w:tabs>
                <w:tab w:val="left" w:pos="1080"/>
              </w:tabs>
              <w:snapToGrid w:val="0"/>
              <w:rPr>
                <w:rFonts w:eastAsiaTheme="minorEastAsia"/>
                <w:spacing w:val="0"/>
                <w:sz w:val="24"/>
              </w:rPr>
            </w:pPr>
            <w:r>
              <w:rPr>
                <w:rFonts w:eastAsiaTheme="minorEastAsia"/>
                <w:spacing w:val="0"/>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rFonts w:eastAsiaTheme="minorEastAsia"/>
                <w:spacing w:val="0"/>
                <w:sz w:val="24"/>
              </w:rPr>
            </w:pPr>
            <w:r>
              <w:rPr>
                <w:rFonts w:eastAsiaTheme="minorEastAsia"/>
                <w:spacing w:val="0"/>
                <w:sz w:val="24"/>
              </w:rPr>
              <w:t>2、联合体各成员单位均须提供本表中序号1-1、1-2的证明文件。</w:t>
            </w:r>
            <w:r>
              <w:rPr>
                <w:spacing w:val="0"/>
                <w:sz w:val="24"/>
              </w:rPr>
              <w:t>联合体各成员单位均应满足本表3-2项规定。</w:t>
            </w:r>
          </w:p>
          <w:p>
            <w:pPr>
              <w:tabs>
                <w:tab w:val="left" w:pos="1080"/>
              </w:tabs>
              <w:snapToGrid w:val="0"/>
              <w:rPr>
                <w:rFonts w:eastAsiaTheme="minorEastAsia"/>
                <w:spacing w:val="0"/>
                <w:sz w:val="24"/>
              </w:rPr>
            </w:pPr>
            <w:r>
              <w:rPr>
                <w:rFonts w:eastAsiaTheme="minorEastAsia"/>
                <w:spacing w:val="0"/>
                <w:sz w:val="24"/>
              </w:rPr>
              <w:t>3、本表序号3-3项规定的其他特定资格要求中的每一小项要求，联合体各方中至少应当有一方符合本表中其他资格要求并提供证明文件。</w:t>
            </w:r>
          </w:p>
          <w:p>
            <w:pPr>
              <w:tabs>
                <w:tab w:val="left" w:pos="1080"/>
              </w:tabs>
              <w:snapToGrid w:val="0"/>
              <w:rPr>
                <w:rFonts w:eastAsiaTheme="minorEastAsia"/>
                <w:spacing w:val="0"/>
                <w:sz w:val="24"/>
              </w:rPr>
            </w:pPr>
            <w:r>
              <w:rPr>
                <w:rFonts w:eastAsiaTheme="minorEastAsia"/>
                <w:spacing w:val="0"/>
                <w:sz w:val="24"/>
              </w:rPr>
              <w:t>4、联合体中有同类资质的供应商按照联合体分工承担相同工作的，应当按照资质等级较低的供应商确定资质等级。</w:t>
            </w:r>
          </w:p>
          <w:p>
            <w:pPr>
              <w:tabs>
                <w:tab w:val="left" w:pos="1080"/>
              </w:tabs>
              <w:snapToGrid w:val="0"/>
              <w:rPr>
                <w:rFonts w:eastAsiaTheme="minorEastAsia"/>
                <w:spacing w:val="0"/>
                <w:sz w:val="24"/>
              </w:rPr>
            </w:pPr>
            <w:r>
              <w:rPr>
                <w:rFonts w:eastAsiaTheme="minorEastAsia"/>
                <w:spacing w:val="0"/>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Theme="minorEastAsia"/>
                <w:spacing w:val="0"/>
                <w:sz w:val="24"/>
              </w:rPr>
            </w:pPr>
            <w:r>
              <w:rPr>
                <w:rFonts w:eastAsiaTheme="minorEastAsia"/>
                <w:spacing w:val="0"/>
                <w:sz w:val="24"/>
              </w:rPr>
              <w:t>6、若联合体中任一成员单位中途退出，则该联合体的</w:t>
            </w:r>
            <w:r>
              <w:rPr>
                <w:rFonts w:eastAsiaTheme="minorEastAsia"/>
                <w:b/>
                <w:spacing w:val="0"/>
                <w:sz w:val="24"/>
              </w:rPr>
              <w:t>响应无效</w:t>
            </w:r>
            <w:r>
              <w:rPr>
                <w:rFonts w:eastAsiaTheme="minorEastAsia"/>
                <w:spacing w:val="0"/>
                <w:sz w:val="24"/>
              </w:rPr>
              <w:t>。</w:t>
            </w:r>
          </w:p>
          <w:p>
            <w:pPr>
              <w:tabs>
                <w:tab w:val="left" w:pos="1080"/>
              </w:tabs>
              <w:snapToGrid w:val="0"/>
              <w:rPr>
                <w:rFonts w:eastAsiaTheme="minorEastAsia"/>
                <w:spacing w:val="0"/>
                <w:sz w:val="24"/>
              </w:rPr>
            </w:pPr>
            <w:r>
              <w:rPr>
                <w:rFonts w:eastAsiaTheme="minorEastAsia"/>
                <w:spacing w:val="0"/>
                <w:sz w:val="24"/>
              </w:rPr>
              <w:t xml:space="preserve">7、本项目不接受联合体响应时，供应商不得为联合体。 </w:t>
            </w:r>
          </w:p>
        </w:tc>
        <w:tc>
          <w:tcPr>
            <w:tcW w:w="1862" w:type="dxa"/>
            <w:vAlign w:val="center"/>
          </w:tcPr>
          <w:p>
            <w:pPr>
              <w:tabs>
                <w:tab w:val="left" w:pos="1080"/>
              </w:tabs>
              <w:snapToGrid w:val="0"/>
              <w:rPr>
                <w:rFonts w:eastAsiaTheme="minorEastAsia"/>
                <w:spacing w:val="0"/>
                <w:sz w:val="24"/>
              </w:rPr>
            </w:pPr>
            <w:r>
              <w:rPr>
                <w:rFonts w:eastAsiaTheme="minorEastAsia"/>
                <w:spacing w:val="0"/>
                <w:sz w:val="24"/>
              </w:rPr>
              <w:t>提供《联合协议》原件的电子件</w:t>
            </w:r>
          </w:p>
          <w:p>
            <w:pPr>
              <w:tabs>
                <w:tab w:val="left" w:pos="1080"/>
              </w:tabs>
              <w:snapToGrid w:val="0"/>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spacing w:val="0"/>
                <w:sz w:val="24"/>
              </w:rPr>
              <w:t>3-2</w:t>
            </w:r>
          </w:p>
        </w:tc>
        <w:tc>
          <w:tcPr>
            <w:tcW w:w="1700" w:type="dxa"/>
            <w:vAlign w:val="center"/>
          </w:tcPr>
          <w:p>
            <w:pPr>
              <w:tabs>
                <w:tab w:val="left" w:pos="1080"/>
              </w:tabs>
              <w:snapToGrid w:val="0"/>
              <w:rPr>
                <w:spacing w:val="0"/>
                <w:sz w:val="24"/>
              </w:rPr>
            </w:pPr>
            <w:r>
              <w:rPr>
                <w:spacing w:val="0"/>
                <w:sz w:val="24"/>
              </w:rPr>
              <w:t>政府购买服务承接主体的要求</w:t>
            </w:r>
          </w:p>
        </w:tc>
        <w:tc>
          <w:tcPr>
            <w:tcW w:w="4676" w:type="dxa"/>
            <w:vAlign w:val="center"/>
          </w:tcPr>
          <w:p>
            <w:pPr>
              <w:tabs>
                <w:tab w:val="left" w:pos="1080"/>
              </w:tabs>
              <w:snapToGrid w:val="0"/>
              <w:rPr>
                <w:rFonts w:eastAsiaTheme="minorEastAsia"/>
                <w:spacing w:val="0"/>
                <w:sz w:val="24"/>
              </w:rPr>
            </w:pPr>
            <w:r>
              <w:rPr>
                <w:spacing w:val="0"/>
                <w:sz w:val="24"/>
              </w:rPr>
              <w:t>如本项目属于政府购买服务，供应商不属于公益一类事业单位、使用事业编制且由财政拨款保障的群团组织。</w:t>
            </w:r>
          </w:p>
        </w:tc>
        <w:tc>
          <w:tcPr>
            <w:tcW w:w="1862" w:type="dxa"/>
            <w:vAlign w:val="center"/>
          </w:tcPr>
          <w:p>
            <w:pPr>
              <w:tabs>
                <w:tab w:val="left" w:pos="1080"/>
              </w:tabs>
              <w:snapToGrid w:val="0"/>
              <w:rPr>
                <w:rFonts w:eastAsiaTheme="minorEastAsia"/>
                <w:spacing w:val="0"/>
                <w:sz w:val="24"/>
              </w:rPr>
            </w:pPr>
            <w:r>
              <w:rPr>
                <w:spacing w:val="0"/>
                <w:sz w:val="24"/>
              </w:rPr>
              <w:t>格式见《响应文件格式》</w:t>
            </w:r>
            <w:r>
              <w:rPr>
                <w:rFonts w:hint="eastAsia"/>
                <w:spacing w:val="0"/>
                <w:sz w:val="24"/>
              </w:rPr>
              <w:t>“</w:t>
            </w:r>
            <w:r>
              <w:rPr>
                <w:spacing w:val="0"/>
                <w:sz w:val="24"/>
              </w:rPr>
              <w:t xml:space="preserve">1-2 </w:t>
            </w:r>
            <w:r>
              <w:rPr>
                <w:rFonts w:hint="eastAsia"/>
                <w:spacing w:val="0"/>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3-3</w:t>
            </w:r>
          </w:p>
        </w:tc>
        <w:tc>
          <w:tcPr>
            <w:tcW w:w="1700" w:type="dxa"/>
            <w:vAlign w:val="center"/>
          </w:tcPr>
          <w:p>
            <w:pPr>
              <w:tabs>
                <w:tab w:val="left" w:pos="1080"/>
              </w:tabs>
              <w:snapToGrid w:val="0"/>
              <w:rPr>
                <w:rFonts w:eastAsiaTheme="minorEastAsia"/>
                <w:spacing w:val="0"/>
                <w:sz w:val="24"/>
              </w:rPr>
            </w:pPr>
            <w:r>
              <w:rPr>
                <w:rFonts w:eastAsiaTheme="minorEastAsia"/>
                <w:spacing w:val="0"/>
                <w:sz w:val="24"/>
              </w:rPr>
              <w:t>其他特定资格要求</w:t>
            </w:r>
          </w:p>
        </w:tc>
        <w:tc>
          <w:tcPr>
            <w:tcW w:w="4676" w:type="dxa"/>
            <w:vAlign w:val="center"/>
          </w:tcPr>
          <w:p>
            <w:pPr>
              <w:tabs>
                <w:tab w:val="left" w:pos="1080"/>
              </w:tabs>
              <w:snapToGrid w:val="0"/>
              <w:rPr>
                <w:rFonts w:eastAsiaTheme="minorEastAsia"/>
                <w:spacing w:val="0"/>
                <w:sz w:val="24"/>
              </w:rPr>
            </w:pPr>
            <w:r>
              <w:rPr>
                <w:rFonts w:eastAsiaTheme="minorEastAsia"/>
                <w:color w:val="000000"/>
                <w:spacing w:val="0"/>
                <w:sz w:val="24"/>
              </w:rPr>
              <w:t>如有，见</w:t>
            </w:r>
            <w:r>
              <w:rPr>
                <w:rFonts w:eastAsiaTheme="minorEastAsia"/>
                <w:spacing w:val="0"/>
                <w:sz w:val="24"/>
              </w:rPr>
              <w:t>第一章《采购邀请》</w:t>
            </w:r>
          </w:p>
          <w:p>
            <w:pPr>
              <w:tabs>
                <w:tab w:val="left" w:pos="1080"/>
              </w:tabs>
              <w:snapToGrid w:val="0"/>
              <w:rPr>
                <w:rFonts w:eastAsiaTheme="minorEastAsia"/>
                <w:spacing w:val="0"/>
                <w:sz w:val="24"/>
              </w:rPr>
            </w:pPr>
            <w:r>
              <w:rPr>
                <w:rFonts w:hint="eastAsia"/>
                <w:spacing w:val="0"/>
                <w:sz w:val="24"/>
              </w:rPr>
              <w:t>注：如</w:t>
            </w:r>
            <w:r>
              <w:rPr>
                <w:spacing w:val="0"/>
                <w:sz w:val="24"/>
              </w:rPr>
              <w:t>联合体中有同类资质的供应商按照联合体分工承担相同工作的，</w:t>
            </w:r>
            <w:r>
              <w:rPr>
                <w:rFonts w:hint="eastAsia"/>
                <w:spacing w:val="0"/>
                <w:sz w:val="24"/>
              </w:rPr>
              <w:t>均</w:t>
            </w:r>
            <w:r>
              <w:rPr>
                <w:spacing w:val="0"/>
                <w:sz w:val="24"/>
              </w:rPr>
              <w:t>应当</w:t>
            </w:r>
            <w:r>
              <w:rPr>
                <w:rFonts w:hint="eastAsia"/>
                <w:spacing w:val="0"/>
                <w:sz w:val="24"/>
              </w:rPr>
              <w:t>提供资质证书电子件或电子证照。</w:t>
            </w:r>
          </w:p>
        </w:tc>
        <w:tc>
          <w:tcPr>
            <w:tcW w:w="1862" w:type="dxa"/>
            <w:vAlign w:val="center"/>
          </w:tcPr>
          <w:p>
            <w:pPr>
              <w:tabs>
                <w:tab w:val="left" w:pos="1080"/>
              </w:tabs>
              <w:snapToGrid w:val="0"/>
              <w:rPr>
                <w:rFonts w:eastAsiaTheme="minorEastAsia"/>
                <w:spacing w:val="0"/>
                <w:sz w:val="24"/>
              </w:rPr>
            </w:pPr>
            <w:r>
              <w:rPr>
                <w:rFonts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4</w:t>
            </w:r>
          </w:p>
        </w:tc>
        <w:tc>
          <w:tcPr>
            <w:tcW w:w="1700" w:type="dxa"/>
            <w:vAlign w:val="center"/>
          </w:tcPr>
          <w:p>
            <w:pPr>
              <w:tabs>
                <w:tab w:val="left" w:pos="1080"/>
              </w:tabs>
              <w:snapToGrid w:val="0"/>
              <w:rPr>
                <w:rFonts w:eastAsiaTheme="minorEastAsia"/>
                <w:spacing w:val="0"/>
                <w:sz w:val="24"/>
              </w:rPr>
            </w:pPr>
            <w:r>
              <w:rPr>
                <w:rFonts w:eastAsiaTheme="minorEastAsia"/>
                <w:color w:val="000000"/>
                <w:spacing w:val="0"/>
                <w:kern w:val="0"/>
                <w:sz w:val="24"/>
              </w:rPr>
              <w:t>磋商保证金</w:t>
            </w:r>
          </w:p>
        </w:tc>
        <w:tc>
          <w:tcPr>
            <w:tcW w:w="4676" w:type="dxa"/>
            <w:vAlign w:val="center"/>
          </w:tcPr>
          <w:p>
            <w:pPr>
              <w:tabs>
                <w:tab w:val="left" w:pos="1080"/>
              </w:tabs>
              <w:snapToGrid w:val="0"/>
              <w:rPr>
                <w:rFonts w:eastAsiaTheme="minorEastAsia"/>
                <w:color w:val="000000"/>
                <w:spacing w:val="0"/>
                <w:sz w:val="24"/>
              </w:rPr>
            </w:pPr>
            <w:r>
              <w:rPr>
                <w:rFonts w:eastAsiaTheme="minorEastAsia"/>
                <w:color w:val="000000"/>
                <w:spacing w:val="0"/>
                <w:kern w:val="0"/>
                <w:sz w:val="24"/>
              </w:rPr>
              <w:t>按照竞争性磋商文件的要求提交磋商保证金。</w:t>
            </w:r>
          </w:p>
        </w:tc>
        <w:tc>
          <w:tcPr>
            <w:tcW w:w="1862" w:type="dxa"/>
            <w:vAlign w:val="center"/>
          </w:tcPr>
          <w:p>
            <w:pPr>
              <w:tabs>
                <w:tab w:val="left" w:pos="1080"/>
              </w:tabs>
              <w:snapToGrid w:val="0"/>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hint="eastAsia" w:eastAsiaTheme="minorEastAsia"/>
                <w:spacing w:val="0"/>
                <w:sz w:val="24"/>
              </w:rPr>
              <w:t>5</w:t>
            </w:r>
          </w:p>
        </w:tc>
        <w:tc>
          <w:tcPr>
            <w:tcW w:w="1700" w:type="dxa"/>
            <w:vAlign w:val="center"/>
          </w:tcPr>
          <w:p>
            <w:pPr>
              <w:tabs>
                <w:tab w:val="left" w:pos="1080"/>
              </w:tabs>
              <w:snapToGrid w:val="0"/>
              <w:rPr>
                <w:rFonts w:eastAsiaTheme="minorEastAsia"/>
                <w:color w:val="000000"/>
                <w:spacing w:val="0"/>
                <w:kern w:val="0"/>
                <w:sz w:val="24"/>
              </w:rPr>
            </w:pPr>
            <w:r>
              <w:rPr>
                <w:rFonts w:hint="eastAsia" w:eastAsiaTheme="minorEastAsia"/>
                <w:color w:val="000000"/>
                <w:spacing w:val="0"/>
                <w:kern w:val="0"/>
                <w:sz w:val="24"/>
              </w:rPr>
              <w:t>获取磋商文件</w:t>
            </w:r>
          </w:p>
        </w:tc>
        <w:tc>
          <w:tcPr>
            <w:tcW w:w="4676" w:type="dxa"/>
            <w:vAlign w:val="center"/>
          </w:tcPr>
          <w:p>
            <w:pPr>
              <w:tabs>
                <w:tab w:val="left" w:pos="1080"/>
              </w:tabs>
              <w:snapToGrid w:val="0"/>
              <w:rPr>
                <w:color w:val="000000"/>
                <w:spacing w:val="0"/>
                <w:kern w:val="0"/>
                <w:sz w:val="24"/>
              </w:rPr>
            </w:pPr>
            <w:r>
              <w:rPr>
                <w:rFonts w:hint="eastAsia"/>
                <w:color w:val="000000"/>
                <w:spacing w:val="0"/>
                <w:kern w:val="0"/>
                <w:sz w:val="24"/>
              </w:rPr>
              <w:t>在规定期限内通过北京市政府采购电子交易平台获取所参与包的磋商文件。</w:t>
            </w:r>
          </w:p>
          <w:p>
            <w:pPr>
              <w:tabs>
                <w:tab w:val="left" w:pos="1080"/>
              </w:tabs>
              <w:snapToGrid w:val="0"/>
              <w:rPr>
                <w:rFonts w:eastAsiaTheme="minorEastAsia"/>
                <w:color w:val="000000"/>
                <w:spacing w:val="0"/>
                <w:kern w:val="0"/>
                <w:sz w:val="24"/>
              </w:rPr>
            </w:pPr>
            <w:r>
              <w:rPr>
                <w:rFonts w:hint="eastAsia"/>
                <w:color w:val="000000"/>
                <w:spacing w:val="0"/>
                <w:kern w:val="0"/>
                <w:sz w:val="24"/>
              </w:rPr>
              <w:t>注：如本项目接受联合体，且供应商为联合体时，联合体中任一成员获取文件即视为满足要求。</w:t>
            </w:r>
          </w:p>
        </w:tc>
        <w:tc>
          <w:tcPr>
            <w:tcW w:w="1862" w:type="dxa"/>
            <w:vAlign w:val="center"/>
          </w:tcPr>
          <w:p>
            <w:pPr>
              <w:tabs>
                <w:tab w:val="left" w:pos="1080"/>
              </w:tabs>
              <w:snapToGrid w:val="0"/>
              <w:rPr>
                <w:rFonts w:eastAsiaTheme="minorEastAsia"/>
                <w:spacing w:val="0"/>
                <w:sz w:val="24"/>
              </w:rPr>
            </w:pPr>
          </w:p>
        </w:tc>
      </w:tr>
    </w:tbl>
    <w:p>
      <w:pPr>
        <w:widowControl/>
        <w:jc w:val="left"/>
        <w:rPr>
          <w:rFonts w:eastAsiaTheme="minorEastAsia"/>
          <w:spacing w:val="0"/>
          <w:sz w:val="24"/>
        </w:rPr>
      </w:pP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《符合性审查要求》见下表：</w:t>
      </w:r>
    </w:p>
    <w:p>
      <w:pPr>
        <w:widowControl/>
        <w:spacing w:line="360" w:lineRule="auto"/>
        <w:jc w:val="center"/>
        <w:rPr>
          <w:rFonts w:eastAsiaTheme="minorEastAsia"/>
          <w:b/>
          <w:color w:val="000000"/>
          <w:spacing w:val="0"/>
          <w:kern w:val="0"/>
          <w:sz w:val="24"/>
        </w:rPr>
      </w:pPr>
      <w:r>
        <w:rPr>
          <w:rFonts w:eastAsiaTheme="minorEastAsia"/>
          <w:b/>
          <w:color w:val="000000"/>
          <w:spacing w:val="0"/>
          <w:kern w:val="0"/>
          <w:sz w:val="24"/>
        </w:rPr>
        <w:t>符合性审查要求</w:t>
      </w:r>
    </w:p>
    <w:tbl>
      <w:tblPr>
        <w:tblStyle w:val="251"/>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54"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序号</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审查因素</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授权委托书</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投标完整性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未将一个采购包中的内容拆分投标；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投标报价未超过</w:t>
            </w:r>
            <w:r>
              <w:rPr>
                <w:rFonts w:hint="eastAsia" w:cs="宋体"/>
                <w:spacing w:val="0"/>
                <w:w w:val="100"/>
                <w:position w:val="0"/>
                <w:lang w:eastAsia="zh-CN"/>
              </w:rPr>
              <w:t>磋商文件</w:t>
            </w:r>
            <w:r>
              <w:rPr>
                <w:rFonts w:hint="eastAsia" w:ascii="宋体" w:hAnsi="宋体" w:eastAsia="宋体" w:cs="宋体"/>
                <w:spacing w:val="0"/>
                <w:w w:val="100"/>
                <w:position w:val="0"/>
              </w:rPr>
              <w:t>中规定的项目/采购包预算金额或者项目/采购包最高限价；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报价唯一性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未出现可选择性或可调整的报价（</w:t>
            </w:r>
            <w:r>
              <w:rPr>
                <w:rFonts w:hint="eastAsia" w:cs="宋体"/>
                <w:spacing w:val="0"/>
                <w:w w:val="100"/>
                <w:position w:val="0"/>
                <w:lang w:eastAsia="zh-CN"/>
              </w:rPr>
              <w:t>磋商文件</w:t>
            </w:r>
            <w:r>
              <w:rPr>
                <w:rFonts w:hint="eastAsia" w:ascii="宋体" w:hAnsi="宋体" w:eastAsia="宋体" w:cs="宋体"/>
                <w:spacing w:val="0"/>
                <w:w w:val="100"/>
                <w:position w:val="0"/>
              </w:rPr>
              <w:t>另有规定的除外）；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5</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投标有效期</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中承诺的投标有效期满足</w:t>
            </w:r>
            <w:r>
              <w:rPr>
                <w:rFonts w:hint="eastAsia" w:cs="宋体"/>
                <w:spacing w:val="0"/>
                <w:w w:val="100"/>
                <w:position w:val="0"/>
                <w:lang w:eastAsia="zh-CN"/>
              </w:rPr>
              <w:t>磋商文件</w:t>
            </w:r>
            <w:r>
              <w:rPr>
                <w:rFonts w:hint="eastAsia" w:ascii="宋体" w:hAnsi="宋体" w:eastAsia="宋体" w:cs="宋体"/>
                <w:spacing w:val="0"/>
                <w:w w:val="100"/>
                <w:position w:val="0"/>
              </w:rPr>
              <w:t>中载明的投标有效期的；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实质性格式</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标记为“实质性格式”的文件均按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供且签署、盖章的；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7</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★号条款响应</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满足</w:t>
            </w:r>
            <w:r>
              <w:rPr>
                <w:rFonts w:hint="eastAsia" w:cs="宋体"/>
                <w:spacing w:val="0"/>
                <w:w w:val="100"/>
                <w:position w:val="0"/>
                <w:lang w:eastAsia="zh-CN"/>
              </w:rPr>
              <w:t>磋商文件</w:t>
            </w:r>
            <w:r>
              <w:rPr>
                <w:rFonts w:hint="eastAsia" w:ascii="宋体" w:hAnsi="宋体" w:eastAsia="宋体" w:cs="宋体"/>
                <w:spacing w:val="0"/>
                <w:w w:val="100"/>
                <w:position w:val="0"/>
              </w:rPr>
              <w:t>第</w:t>
            </w:r>
            <w:r>
              <w:rPr>
                <w:rFonts w:hint="eastAsia" w:cs="宋体"/>
                <w:spacing w:val="0"/>
                <w:w w:val="100"/>
                <w:position w:val="0"/>
                <w:lang w:val="en-US" w:eastAsia="zh-CN"/>
              </w:rPr>
              <w:t>四</w:t>
            </w:r>
            <w:r>
              <w:rPr>
                <w:rFonts w:hint="eastAsia" w:ascii="宋体" w:hAnsi="宋体" w:eastAsia="宋体" w:cs="宋体"/>
                <w:spacing w:val="0"/>
                <w:w w:val="100"/>
                <w:position w:val="0"/>
              </w:rPr>
              <w:t>章《采购需求》中★号条款要求的；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拟分包情况说明（如有）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如本项目（包）非因“落实政府采购政策”亦允许分包，且供应商拟进行分包时，必须</w:t>
            </w:r>
            <w:r>
              <w:rPr>
                <w:rFonts w:hint="eastAsia" w:cs="宋体"/>
                <w:spacing w:val="0"/>
                <w:w w:val="100"/>
                <w:position w:val="0"/>
                <w:lang w:eastAsia="zh-CN"/>
              </w:rPr>
              <w:t>提</w:t>
            </w:r>
            <w:r>
              <w:rPr>
                <w:rFonts w:hint="eastAsia" w:ascii="宋体" w:hAnsi="宋体" w:eastAsia="宋体" w:cs="宋体"/>
                <w:spacing w:val="0"/>
                <w:w w:val="100"/>
                <w:position w:val="0"/>
              </w:rPr>
              <w:t>供；否则无须</w:t>
            </w:r>
            <w:r>
              <w:rPr>
                <w:rFonts w:hint="eastAsia" w:cs="宋体"/>
                <w:spacing w:val="0"/>
                <w:w w:val="100"/>
                <w:position w:val="0"/>
                <w:lang w:eastAsia="zh-CN"/>
              </w:rPr>
              <w:t>提</w:t>
            </w:r>
            <w:r>
              <w:rPr>
                <w:rFonts w:hint="eastAsia" w:ascii="宋体" w:hAnsi="宋体" w:eastAsia="宋体" w:cs="宋体"/>
                <w:spacing w:val="0"/>
                <w:w w:val="100"/>
                <w:position w:val="0"/>
              </w:rPr>
              <w:t>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9</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分包其他要求（如有）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分包履行的内容、金额或者比例未超出《</w:t>
            </w:r>
            <w:r>
              <w:rPr>
                <w:rFonts w:hint="eastAsia" w:cs="宋体"/>
                <w:spacing w:val="0"/>
                <w:w w:val="100"/>
                <w:position w:val="0"/>
                <w:lang w:eastAsia="zh-CN"/>
              </w:rPr>
              <w:t>供应商</w:t>
            </w:r>
            <w:r>
              <w:rPr>
                <w:rFonts w:hint="eastAsia" w:ascii="宋体" w:hAnsi="宋体" w:eastAsia="宋体" w:cs="宋体"/>
                <w:spacing w:val="0"/>
                <w:w w:val="100"/>
                <w:position w:val="0"/>
              </w:rPr>
              <w:t>须知资料表》中的规定；</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分包承担主体具备《</w:t>
            </w:r>
            <w:r>
              <w:rPr>
                <w:rFonts w:hint="eastAsia" w:cs="宋体"/>
                <w:spacing w:val="0"/>
                <w:w w:val="100"/>
                <w:position w:val="0"/>
                <w:lang w:eastAsia="zh-CN"/>
              </w:rPr>
              <w:t>供应商</w:t>
            </w:r>
            <w:r>
              <w:rPr>
                <w:rFonts w:hint="eastAsia" w:ascii="宋体" w:hAnsi="宋体" w:eastAsia="宋体" w:cs="宋体"/>
                <w:spacing w:val="0"/>
                <w:w w:val="100"/>
                <w:position w:val="0"/>
              </w:rPr>
              <w:t>须知资料表》载明的资质条件且</w:t>
            </w:r>
            <w:r>
              <w:rPr>
                <w:rFonts w:hint="eastAsia" w:cs="宋体"/>
                <w:spacing w:val="0"/>
                <w:w w:val="100"/>
                <w:position w:val="0"/>
                <w:lang w:eastAsia="zh-CN"/>
              </w:rPr>
              <w:t>提</w:t>
            </w:r>
            <w:r>
              <w:rPr>
                <w:rFonts w:hint="eastAsia" w:ascii="宋体" w:hAnsi="宋体" w:eastAsia="宋体" w:cs="宋体"/>
                <w:spacing w:val="0"/>
                <w:w w:val="100"/>
                <w:position w:val="0"/>
              </w:rPr>
              <w:t>供了资质证书电子件（如有）；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10</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报价的修正（如有）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不涉及报价修正，或</w:t>
            </w:r>
            <w:r>
              <w:rPr>
                <w:rFonts w:hint="eastAsia" w:cs="宋体"/>
                <w:spacing w:val="0"/>
                <w:w w:val="100"/>
                <w:position w:val="0"/>
                <w:lang w:eastAsia="zh-CN"/>
              </w:rPr>
              <w:t>响应文件</w:t>
            </w:r>
            <w:r>
              <w:rPr>
                <w:rFonts w:hint="eastAsia" w:ascii="宋体" w:hAnsi="宋体" w:eastAsia="宋体" w:cs="宋体"/>
                <w:spacing w:val="0"/>
                <w:w w:val="100"/>
                <w:position w:val="0"/>
              </w:rPr>
              <w:t>报价出现前后不一致时，</w:t>
            </w:r>
            <w:r>
              <w:rPr>
                <w:rFonts w:hint="eastAsia" w:cs="宋体"/>
                <w:spacing w:val="0"/>
                <w:w w:val="100"/>
                <w:position w:val="0"/>
                <w:lang w:eastAsia="zh-CN"/>
              </w:rPr>
              <w:t>供应商</w:t>
            </w:r>
            <w:r>
              <w:rPr>
                <w:rFonts w:hint="eastAsia" w:ascii="宋体" w:hAnsi="宋体" w:eastAsia="宋体" w:cs="宋体"/>
                <w:spacing w:val="0"/>
                <w:w w:val="100"/>
                <w:position w:val="0"/>
              </w:rPr>
              <w:t>对修正后的报价予以确认；（如有）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11</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报价合理，或</w:t>
            </w:r>
            <w:r>
              <w:rPr>
                <w:rFonts w:hint="eastAsia" w:cs="宋体"/>
                <w:spacing w:val="0"/>
                <w:w w:val="100"/>
                <w:position w:val="0"/>
                <w:lang w:eastAsia="zh-CN"/>
              </w:rPr>
              <w:t>供应商</w:t>
            </w:r>
            <w:r>
              <w:rPr>
                <w:rFonts w:hint="eastAsia" w:ascii="宋体" w:hAnsi="宋体" w:eastAsia="宋体" w:cs="宋体"/>
                <w:spacing w:val="0"/>
                <w:w w:val="100"/>
                <w:position w:val="0"/>
              </w:rPr>
              <w:t>的报价明显低于其他通过符合性审查</w:t>
            </w:r>
            <w:r>
              <w:rPr>
                <w:rFonts w:hint="eastAsia" w:cs="宋体"/>
                <w:spacing w:val="0"/>
                <w:w w:val="100"/>
                <w:position w:val="0"/>
                <w:lang w:eastAsia="zh-CN"/>
              </w:rPr>
              <w:t>供应商</w:t>
            </w:r>
            <w:r>
              <w:rPr>
                <w:rFonts w:hint="eastAsia" w:ascii="宋体" w:hAnsi="宋体" w:eastAsia="宋体" w:cs="宋体"/>
                <w:spacing w:val="0"/>
                <w:w w:val="100"/>
                <w:position w:val="0"/>
              </w:rPr>
              <w:t>的报价，有可能影响产品质量或者不能诚信履约的，能够应评标委员会要求在规定时间内证明其报价合理性的；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12</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进口产品（如有）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磋商文件</w:t>
            </w:r>
            <w:r>
              <w:rPr>
                <w:rFonts w:hint="eastAsia" w:ascii="宋体" w:hAnsi="宋体" w:eastAsia="宋体" w:cs="宋体"/>
                <w:spacing w:val="0"/>
                <w:w w:val="100"/>
                <w:position w:val="0"/>
              </w:rPr>
              <w:t>不接受进口产品投标的内容时，</w:t>
            </w:r>
            <w:r>
              <w:rPr>
                <w:rFonts w:hint="eastAsia" w:cs="宋体"/>
                <w:spacing w:val="0"/>
                <w:w w:val="100"/>
                <w:position w:val="0"/>
                <w:lang w:eastAsia="zh-CN"/>
              </w:rPr>
              <w:t>供应商</w:t>
            </w:r>
            <w:r>
              <w:rPr>
                <w:rFonts w:hint="eastAsia" w:ascii="宋体" w:hAnsi="宋体" w:eastAsia="宋体" w:cs="宋体"/>
                <w:spacing w:val="0"/>
                <w:w w:val="100"/>
                <w:position w:val="0"/>
              </w:rPr>
              <w:t>所投产品不含进口产品；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13</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的投标产品有强制性规定或要求的（如相应技术、安全、节能和环保等），</w:t>
            </w:r>
            <w:r>
              <w:rPr>
                <w:rFonts w:hint="eastAsia" w:cs="宋体"/>
                <w:spacing w:val="0"/>
                <w:w w:val="100"/>
                <w:position w:val="0"/>
                <w:lang w:eastAsia="zh-CN"/>
              </w:rPr>
              <w:t>供应商</w:t>
            </w:r>
            <w:r>
              <w:rPr>
                <w:rFonts w:hint="eastAsia" w:ascii="宋体" w:hAnsi="宋体" w:eastAsia="宋体" w:cs="宋体"/>
                <w:spacing w:val="0"/>
                <w:w w:val="100"/>
                <w:position w:val="0"/>
              </w:rPr>
              <w:t>的投标产品应符合相应规定或要求，并</w:t>
            </w:r>
            <w:r>
              <w:rPr>
                <w:rFonts w:hint="eastAsia" w:cs="宋体"/>
                <w:spacing w:val="0"/>
                <w:w w:val="100"/>
                <w:position w:val="0"/>
                <w:lang w:eastAsia="zh-CN"/>
              </w:rPr>
              <w:t>提</w:t>
            </w:r>
            <w:r>
              <w:rPr>
                <w:rFonts w:hint="eastAsia" w:ascii="宋体" w:hAnsi="宋体" w:eastAsia="宋体" w:cs="宋体"/>
                <w:spacing w:val="0"/>
                <w:w w:val="100"/>
                <w:position w:val="0"/>
              </w:rPr>
              <w:t>供证明文件电子件：</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1）采购的产品若属于《节能产品政府采购品目清单》范围中政府强制采购产品，则</w:t>
            </w:r>
            <w:r>
              <w:rPr>
                <w:rFonts w:hint="eastAsia" w:cs="宋体"/>
                <w:spacing w:val="0"/>
                <w:w w:val="100"/>
                <w:position w:val="0"/>
                <w:lang w:eastAsia="zh-CN"/>
              </w:rPr>
              <w:t>供应商</w:t>
            </w:r>
            <w:r>
              <w:rPr>
                <w:rFonts w:hint="eastAsia" w:ascii="宋体" w:hAnsi="宋体" w:eastAsia="宋体" w:cs="宋体"/>
                <w:spacing w:val="0"/>
                <w:w w:val="100"/>
                <w:position w:val="0"/>
              </w:rPr>
              <w:t>所报产品必须获得国家确定的认证机构出具的、处于有效期之内的节能产品认证证书；</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4）项目中涉及涂料、胶黏剂、油墨、清洗剂等挥发性有机物产品，且属于强制性标准的，供应商应执行符合本市和国家的VOCs含量限制标准。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14</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公平竞争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遵循公平竞争的原则，不存在恶意串通，妨碍其他</w:t>
            </w:r>
            <w:r>
              <w:rPr>
                <w:rFonts w:hint="eastAsia" w:cs="宋体"/>
                <w:spacing w:val="0"/>
                <w:w w:val="100"/>
                <w:position w:val="0"/>
                <w:lang w:eastAsia="zh-CN"/>
              </w:rPr>
              <w:t>供应商</w:t>
            </w:r>
            <w:r>
              <w:rPr>
                <w:rFonts w:hint="eastAsia" w:ascii="宋体" w:hAnsi="宋体" w:eastAsia="宋体" w:cs="宋体"/>
                <w:spacing w:val="0"/>
                <w:w w:val="100"/>
                <w:position w:val="0"/>
              </w:rPr>
              <w:t>的竞争行为，不存在损害采购人或者其他</w:t>
            </w:r>
            <w:r>
              <w:rPr>
                <w:rFonts w:hint="eastAsia" w:cs="宋体"/>
                <w:spacing w:val="0"/>
                <w:w w:val="100"/>
                <w:position w:val="0"/>
                <w:lang w:eastAsia="zh-CN"/>
              </w:rPr>
              <w:t>供应商</w:t>
            </w:r>
            <w:r>
              <w:rPr>
                <w:rFonts w:hint="eastAsia" w:ascii="宋体" w:hAnsi="宋体" w:eastAsia="宋体" w:cs="宋体"/>
                <w:spacing w:val="0"/>
                <w:w w:val="100"/>
                <w:position w:val="0"/>
              </w:rPr>
              <w:t>的合法权益情形的；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15</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串通投标</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不存在《政府采购货物和服务招标投标管理办法》视为</w:t>
            </w:r>
            <w:r>
              <w:rPr>
                <w:rFonts w:hint="eastAsia" w:cs="宋体"/>
                <w:spacing w:val="0"/>
                <w:w w:val="100"/>
                <w:position w:val="0"/>
                <w:lang w:eastAsia="zh-CN"/>
              </w:rPr>
              <w:t>供应商</w:t>
            </w:r>
            <w:r>
              <w:rPr>
                <w:rFonts w:hint="eastAsia" w:ascii="宋体" w:hAnsi="宋体" w:eastAsia="宋体" w:cs="宋体"/>
                <w:spacing w:val="0"/>
                <w:w w:val="100"/>
                <w:position w:val="0"/>
              </w:rPr>
              <w:t xml:space="preserve">  串通投标的情形：（一）不同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由同一单位或者个人编制；（二）不同</w:t>
            </w:r>
            <w:r>
              <w:rPr>
                <w:rFonts w:hint="eastAsia" w:cs="宋体"/>
                <w:spacing w:val="0"/>
                <w:w w:val="100"/>
                <w:position w:val="0"/>
                <w:lang w:eastAsia="zh-CN"/>
              </w:rPr>
              <w:t>供应商</w:t>
            </w:r>
            <w:r>
              <w:rPr>
                <w:rFonts w:hint="eastAsia" w:ascii="宋体" w:hAnsi="宋体" w:eastAsia="宋体" w:cs="宋体"/>
                <w:spacing w:val="0"/>
                <w:w w:val="100"/>
                <w:position w:val="0"/>
              </w:rPr>
              <w:t>委托同一单位或者个人办理投标事宜；（三）不同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载明的项目管理成员或者联系人员为同一人；（四）不同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异常一致或者投标报价呈规律性差异；（五）不同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相互混装；（六）不同</w:t>
            </w:r>
            <w:r>
              <w:rPr>
                <w:rFonts w:hint="eastAsia" w:cs="宋体"/>
                <w:spacing w:val="0"/>
                <w:w w:val="100"/>
                <w:position w:val="0"/>
                <w:lang w:eastAsia="zh-CN"/>
              </w:rPr>
              <w:t>供应商</w:t>
            </w:r>
            <w:r>
              <w:rPr>
                <w:rFonts w:hint="eastAsia" w:ascii="宋体" w:hAnsi="宋体" w:eastAsia="宋体" w:cs="宋体"/>
                <w:spacing w:val="0"/>
                <w:w w:val="100"/>
                <w:position w:val="0"/>
              </w:rPr>
              <w:t>的投标保证金从同一单位或者个人的账户转出；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16</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附加条件</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未含有采购人不能接受的附加条件的；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17</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其他无效情形</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w:t>
            </w:r>
            <w:r>
              <w:rPr>
                <w:rFonts w:hint="eastAsia" w:cs="宋体"/>
                <w:spacing w:val="0"/>
                <w:w w:val="100"/>
                <w:position w:val="0"/>
                <w:lang w:eastAsia="zh-CN"/>
              </w:rPr>
              <w:t>响应文件</w:t>
            </w:r>
            <w:r>
              <w:rPr>
                <w:rFonts w:hint="eastAsia" w:ascii="宋体" w:hAnsi="宋体" w:eastAsia="宋体" w:cs="宋体"/>
                <w:spacing w:val="0"/>
                <w:w w:val="100"/>
                <w:position w:val="0"/>
              </w:rPr>
              <w:t>不存在不符合法律、法规和</w:t>
            </w:r>
            <w:r>
              <w:rPr>
                <w:rFonts w:hint="eastAsia" w:cs="宋体"/>
                <w:spacing w:val="0"/>
                <w:w w:val="100"/>
                <w:position w:val="0"/>
                <w:lang w:eastAsia="zh-CN"/>
              </w:rPr>
              <w:t>磋商文件</w:t>
            </w:r>
            <w:r>
              <w:rPr>
                <w:rFonts w:hint="eastAsia" w:ascii="宋体" w:hAnsi="宋体" w:eastAsia="宋体" w:cs="宋体"/>
                <w:spacing w:val="0"/>
                <w:w w:val="100"/>
                <w:position w:val="0"/>
              </w:rPr>
              <w:t>规定的其他无效情形。</w:t>
            </w:r>
          </w:p>
        </w:tc>
      </w:tr>
    </w:tbl>
    <w:p>
      <w:pPr>
        <w:tabs>
          <w:tab w:val="left" w:pos="900"/>
          <w:tab w:val="left" w:pos="1080"/>
          <w:tab w:val="left" w:pos="1589"/>
        </w:tabs>
        <w:snapToGrid w:val="0"/>
        <w:spacing w:line="360" w:lineRule="auto"/>
        <w:rPr>
          <w:rFonts w:eastAsiaTheme="minorEastAsia"/>
          <w:spacing w:val="0"/>
          <w:sz w:val="24"/>
        </w:rPr>
      </w:pP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磋商、响应文件有关事项的澄清、说明或者更正和最后报价</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磋商小组所有成员将集中与单一供应商分别进行磋商，并给予所有参加磋商的供应商平等的磋商机会。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供应商应当按照磋商文件的变动情况和磋商小组的要求重新提交响应文件，并由其法定代表人（</w:t>
      </w:r>
      <w:r>
        <w:rPr>
          <w:rFonts w:hint="eastAsia"/>
          <w:color w:val="000000"/>
          <w:spacing w:val="0"/>
          <w:sz w:val="24"/>
          <w:szCs w:val="20"/>
        </w:rPr>
        <w:t>若供应商为事业单位或其他组织或分支机构，可为单位负责人</w:t>
      </w:r>
      <w:r>
        <w:rPr>
          <w:rFonts w:hint="eastAsia" w:eastAsiaTheme="minorEastAsia"/>
          <w:spacing w:val="0"/>
          <w:kern w:val="0"/>
          <w:sz w:val="24"/>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sz w:val="24"/>
        </w:rPr>
        <w:t>响应文件的澄清、说明或者更正：</w:t>
      </w:r>
    </w:p>
    <w:p>
      <w:pPr>
        <w:numPr>
          <w:ilvl w:val="2"/>
          <w:numId w:val="11"/>
        </w:numPr>
        <w:snapToGrid w:val="0"/>
        <w:spacing w:line="360" w:lineRule="auto"/>
        <w:rPr>
          <w:rFonts w:eastAsiaTheme="minorEastAsia"/>
          <w:spacing w:val="0"/>
          <w:sz w:val="24"/>
        </w:rPr>
      </w:pPr>
      <w:r>
        <w:rPr>
          <w:rFonts w:eastAsiaTheme="minorEastAsia"/>
          <w:spacing w:val="0"/>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rFonts w:eastAsiaTheme="minorEastAsia"/>
          <w:spacing w:val="0"/>
          <w:sz w:val="24"/>
        </w:rPr>
      </w:pPr>
      <w:r>
        <w:rPr>
          <w:rFonts w:eastAsiaTheme="minorEastAsia"/>
          <w:spacing w:val="0"/>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pacing w:val="0"/>
          <w:sz w:val="24"/>
        </w:rPr>
        <w:t>无效处理</w:t>
      </w:r>
      <w:r>
        <w:rPr>
          <w:rFonts w:eastAsiaTheme="minorEastAsia"/>
          <w:spacing w:val="0"/>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pacing w:val="0"/>
          <w:sz w:val="24"/>
        </w:rPr>
        <w:t>无效处理</w:t>
      </w:r>
      <w:r>
        <w:rPr>
          <w:rFonts w:eastAsiaTheme="minorEastAsia"/>
          <w:spacing w:val="0"/>
          <w:sz w:val="24"/>
        </w:rPr>
        <w:t>。</w:t>
      </w:r>
    </w:p>
    <w:p>
      <w:pPr>
        <w:numPr>
          <w:ilvl w:val="2"/>
          <w:numId w:val="11"/>
        </w:numPr>
        <w:snapToGrid w:val="0"/>
        <w:spacing w:line="360" w:lineRule="auto"/>
        <w:rPr>
          <w:rFonts w:eastAsiaTheme="minorEastAsia"/>
          <w:spacing w:val="0"/>
          <w:sz w:val="24"/>
        </w:rPr>
      </w:pPr>
      <w:r>
        <w:rPr>
          <w:rFonts w:eastAsiaTheme="minorEastAsia"/>
          <w:spacing w:val="0"/>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spacing w:val="0"/>
          <w:kern w:val="0"/>
          <w:sz w:val="24"/>
        </w:rPr>
        <w:t>（</w:t>
      </w:r>
      <w:r>
        <w:rPr>
          <w:color w:val="000000"/>
          <w:spacing w:val="0"/>
          <w:sz w:val="24"/>
          <w:szCs w:val="20"/>
        </w:rPr>
        <w:t>若</w:t>
      </w:r>
      <w:r>
        <w:rPr>
          <w:rFonts w:hint="eastAsia"/>
          <w:color w:val="000000"/>
          <w:spacing w:val="0"/>
          <w:sz w:val="24"/>
          <w:szCs w:val="20"/>
        </w:rPr>
        <w:t>供应商</w:t>
      </w:r>
      <w:r>
        <w:rPr>
          <w:color w:val="000000"/>
          <w:spacing w:val="0"/>
          <w:sz w:val="24"/>
          <w:szCs w:val="20"/>
        </w:rPr>
        <w:t>为事业单位或其他组织或分支机构，可为单位负责人</w:t>
      </w:r>
      <w:r>
        <w:rPr>
          <w:rFonts w:eastAsiaTheme="minorEastAsia"/>
          <w:spacing w:val="0"/>
          <w:kern w:val="0"/>
          <w:sz w:val="24"/>
        </w:rPr>
        <w:t>）</w:t>
      </w:r>
      <w:r>
        <w:rPr>
          <w:rFonts w:eastAsiaTheme="minorEastAsia"/>
          <w:spacing w:val="0"/>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napToGrid w:val="0"/>
          <w:spacing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pacing w:val="0"/>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最后报价是供应商响应文件的有效组成部分。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已提交响应文件的供应商，在提交最后报价之前，可以根据磋商情况退出磋商。</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最后报价的算术修正及政策调整</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最后报价须包含竞争性磋商文件全部内容，</w:t>
      </w:r>
      <w:r>
        <w:rPr>
          <w:spacing w:val="0"/>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pacing w:val="0"/>
          <w:sz w:val="24"/>
        </w:rPr>
        <w:t>响应无效</w:t>
      </w:r>
      <w:r>
        <w:rPr>
          <w:spacing w:val="0"/>
          <w:sz w:val="24"/>
        </w:rPr>
        <w:t>。</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Theme="minorEastAsia"/>
          <w:spacing w:val="0"/>
          <w:sz w:val="24"/>
          <w:u w:val="single"/>
        </w:rPr>
      </w:pPr>
      <w:r>
        <w:rPr>
          <w:rFonts w:ascii="宋体" w:hAnsi="宋体" w:eastAsia="宋体" w:cs="宋体"/>
          <w:spacing w:val="0"/>
          <w:sz w:val="24"/>
          <w:szCs w:val="24"/>
        </w:rPr>
        <w:t>□</w:t>
      </w:r>
      <w:r>
        <w:rPr>
          <w:rFonts w:eastAsiaTheme="minorEastAsia"/>
          <w:spacing w:val="0"/>
          <w:sz w:val="24"/>
        </w:rPr>
        <w:t>有，具体规定为：___________</w:t>
      </w:r>
    </w:p>
    <w:p>
      <w:pPr>
        <w:tabs>
          <w:tab w:val="left" w:pos="1080"/>
          <w:tab w:val="left" w:pos="1589"/>
          <w:tab w:val="left" w:pos="2035"/>
          <w:tab w:val="left" w:pos="2114"/>
        </w:tabs>
        <w:snapToGrid w:val="0"/>
        <w:spacing w:line="360" w:lineRule="auto"/>
        <w:ind w:left="2035"/>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无，按下述3.2.2-3.2.</w:t>
      </w:r>
      <w:r>
        <w:rPr>
          <w:rFonts w:hint="eastAsia" w:eastAsiaTheme="minorEastAsia"/>
          <w:spacing w:val="0"/>
          <w:sz w:val="24"/>
        </w:rPr>
        <w:t>6</w:t>
      </w:r>
      <w:r>
        <w:rPr>
          <w:rFonts w:eastAsiaTheme="minorEastAsia"/>
          <w:spacing w:val="0"/>
          <w:sz w:val="24"/>
        </w:rPr>
        <w:t>项规定修正。</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大写金额和小写金额不一致的，以大写金额为准；</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单价金额小数点或者百分比有明显错位的，以总价为准，并修改单价；</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同时出现两种以上不一致的，按照前款规定的顺序修正。</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修正后的报价经供应商书面确认后产生约束力，供应商不确认的，</w:t>
      </w:r>
      <w:r>
        <w:rPr>
          <w:rFonts w:eastAsiaTheme="minorEastAsia"/>
          <w:b/>
          <w:spacing w:val="0"/>
          <w:sz w:val="24"/>
        </w:rPr>
        <w:t>其响应无效</w:t>
      </w:r>
      <w:r>
        <w:rPr>
          <w:rFonts w:eastAsiaTheme="minorEastAsia"/>
          <w:spacing w:val="0"/>
          <w:sz w:val="24"/>
        </w:rPr>
        <w:t>。</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对于未预留份额专门面向中小企业采购的采购项目，以及预留份额项目中的非预留部分采购包，对小微企业报价给予</w:t>
      </w:r>
      <w:r>
        <w:rPr>
          <w:rFonts w:hint="eastAsia" w:eastAsiaTheme="minorEastAsia"/>
          <w:spacing w:val="0"/>
          <w:sz w:val="24"/>
          <w:u w:val="single"/>
          <w:lang w:val="en-US" w:eastAsia="zh-CN"/>
        </w:rPr>
        <w:t xml:space="preserve"> 10 </w:t>
      </w:r>
      <w:r>
        <w:rPr>
          <w:rFonts w:eastAsiaTheme="minorEastAsia"/>
          <w:spacing w:val="0"/>
          <w:sz w:val="24"/>
        </w:rPr>
        <w:t>%的扣除，用扣除后的价格参加评审。</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pacing w:val="0"/>
          <w:sz w:val="24"/>
          <w:u w:val="single"/>
          <w:lang w:val="en-US" w:eastAsia="zh-CN"/>
        </w:rPr>
        <w:t xml:space="preserve">  4  </w:t>
      </w:r>
      <w:r>
        <w:rPr>
          <w:rFonts w:eastAsiaTheme="minorEastAsia"/>
          <w:spacing w:val="0"/>
          <w:sz w:val="24"/>
        </w:rPr>
        <w:t>%的扣除，用扣除后的价格参加评审。</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color w:val="000000" w:themeColor="text1"/>
          <w:spacing w:val="0"/>
          <w:sz w:val="24"/>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其他为落实政府采购政策实施的优先采购：</w:t>
      </w:r>
      <w:r>
        <w:rPr>
          <w:rFonts w:hint="eastAsia" w:eastAsiaTheme="minorEastAsia"/>
          <w:spacing w:val="0"/>
          <w:sz w:val="24"/>
          <w:u w:val="single"/>
          <w:lang w:val="en-US" w:eastAsia="zh-CN"/>
        </w:rPr>
        <w:t>/</w:t>
      </w:r>
      <w:r>
        <w:rPr>
          <w:rFonts w:eastAsiaTheme="minorEastAsia"/>
          <w:spacing w:val="0"/>
          <w:sz w:val="24"/>
        </w:rPr>
        <w:t>。</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磋商环节及提交最后报价后如出现以下情况的，供应商的</w:t>
      </w:r>
      <w:r>
        <w:rPr>
          <w:rFonts w:eastAsiaTheme="minorEastAsia"/>
          <w:b/>
          <w:spacing w:val="0"/>
          <w:sz w:val="24"/>
        </w:rPr>
        <w:t>响应文件无效</w:t>
      </w:r>
      <w:r>
        <w:rPr>
          <w:rFonts w:eastAsiaTheme="minorEastAsia"/>
          <w:spacing w:val="0"/>
          <w:sz w:val="24"/>
        </w:rPr>
        <w:t>：</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供应商对实质性变动不予确认的；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不满足磋商文件</w:t>
      </w:r>
      <w:r>
        <w:rPr>
          <w:rFonts w:ascii="Segoe UI Symbol" w:hAnsi="Segoe UI Symbol" w:cs="Segoe UI Symbol" w:eastAsiaTheme="minorEastAsia"/>
          <w:spacing w:val="0"/>
          <w:sz w:val="24"/>
        </w:rPr>
        <w:t>★</w:t>
      </w:r>
      <w:r>
        <w:rPr>
          <w:rFonts w:eastAsiaTheme="minorEastAsia"/>
          <w:spacing w:val="0"/>
          <w:sz w:val="24"/>
        </w:rPr>
        <w:t>号条款或磋商文件技术指标超出磋商文件《采购需求》中主要技术参数允许偏差的最大范围的（如有）；</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未按照磋商小组规定的时间、逾期提交最后报价的；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最后报价出现前后不一致，供应商对修正后的报价不予确认的；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其他：</w:t>
      </w:r>
      <w:r>
        <w:rPr>
          <w:rFonts w:hint="eastAsia" w:eastAsiaTheme="minorEastAsia"/>
          <w:spacing w:val="0"/>
          <w:sz w:val="24"/>
          <w:u w:val="single"/>
          <w:lang w:val="en-US" w:eastAsia="zh-CN"/>
        </w:rPr>
        <w:t xml:space="preserve"> / </w:t>
      </w:r>
      <w:r>
        <w:rPr>
          <w:rFonts w:eastAsiaTheme="minorEastAsia"/>
          <w:spacing w:val="0"/>
          <w:sz w:val="24"/>
        </w:rPr>
        <w:t>。</w:t>
      </w:r>
    </w:p>
    <w:bookmarkEnd w:id="621"/>
    <w:bookmarkEnd w:id="622"/>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非政府强制采购的节能产品或环境标志产品，依据品目清单和认证证书实施政府优先采购。优先采购的具体规定（如涉及）</w:t>
      </w:r>
      <w:r>
        <w:rPr>
          <w:rFonts w:hint="eastAsia" w:eastAsiaTheme="minorEastAsia"/>
          <w:spacing w:val="0"/>
          <w:sz w:val="24"/>
          <w:u w:val="single"/>
          <w:lang w:val="en-US" w:eastAsia="zh-CN"/>
        </w:rPr>
        <w:t xml:space="preserve"> / </w:t>
      </w:r>
      <w:r>
        <w:rPr>
          <w:rFonts w:eastAsiaTheme="minorEastAsia"/>
          <w:spacing w:val="0"/>
          <w:sz w:val="24"/>
        </w:rPr>
        <w:t>。</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确定</w:t>
      </w:r>
      <w:bookmarkStart w:id="638" w:name="_Toc164229241"/>
      <w:bookmarkStart w:id="639" w:name="_Toc150480784"/>
      <w:bookmarkStart w:id="640" w:name="_Toc520356170"/>
      <w:bookmarkStart w:id="641" w:name="_Toc151193644"/>
      <w:bookmarkStart w:id="642" w:name="_Toc151193716"/>
      <w:bookmarkStart w:id="643" w:name="_Toc142311048"/>
      <w:bookmarkStart w:id="644" w:name="_Toc151193860"/>
      <w:bookmarkStart w:id="645" w:name="_Toc164229387"/>
      <w:bookmarkStart w:id="646" w:name="_Toc265228384"/>
      <w:bookmarkStart w:id="647" w:name="_Toc127151747"/>
      <w:bookmarkStart w:id="648" w:name="_Toc164608815"/>
      <w:bookmarkStart w:id="649" w:name="_Toc226965736"/>
      <w:bookmarkStart w:id="650" w:name="_Toc150774646"/>
      <w:bookmarkStart w:id="651" w:name="_Toc127151546"/>
      <w:bookmarkStart w:id="652" w:name="_Toc226309790"/>
      <w:bookmarkStart w:id="653" w:name="_Toc305158888"/>
      <w:bookmarkStart w:id="654" w:name="_Toc150509297"/>
      <w:bookmarkStart w:id="655" w:name="_Toc164608660"/>
      <w:bookmarkStart w:id="656" w:name="_Toc264969236"/>
      <w:bookmarkStart w:id="657" w:name="_Toc226965819"/>
      <w:bookmarkStart w:id="658" w:name="_Ref467307010"/>
      <w:bookmarkStart w:id="659" w:name="_Toc151193934"/>
      <w:bookmarkStart w:id="660" w:name="_Toc150774751"/>
      <w:bookmarkStart w:id="661" w:name="_Toc164351640"/>
      <w:bookmarkStart w:id="662" w:name="_Toc195842911"/>
      <w:bookmarkStart w:id="663" w:name="_Toc305158814"/>
      <w:bookmarkStart w:id="664" w:name="_Toc149720839"/>
      <w:bookmarkStart w:id="665" w:name="_Toc127161460"/>
      <w:bookmarkStart w:id="666" w:name="_Toc151193788"/>
      <w:bookmarkStart w:id="667" w:name="_Toc151190173"/>
      <w:bookmarkStart w:id="668" w:name="_Toc226337242"/>
      <w:r>
        <w:rPr>
          <w:rFonts w:eastAsiaTheme="minorEastAsia"/>
          <w:spacing w:val="0"/>
          <w:sz w:val="24"/>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kern w:val="0"/>
          <w:sz w:val="24"/>
          <w:szCs w:val="20"/>
        </w:rPr>
        <w:t>磋商小组根据上述供应商排序，依次推荐排序前</w:t>
      </w:r>
      <w:r>
        <w:rPr>
          <w:rFonts w:hint="eastAsia" w:eastAsiaTheme="minorEastAsia"/>
          <w:spacing w:val="0"/>
          <w:sz w:val="24"/>
          <w:u w:val="single"/>
          <w:lang w:val="en-US" w:eastAsia="zh-CN"/>
        </w:rPr>
        <w:t xml:space="preserve"> </w:t>
      </w:r>
      <w:r>
        <w:rPr>
          <w:rFonts w:hint="eastAsia"/>
          <w:spacing w:val="0"/>
          <w:sz w:val="24"/>
          <w:u w:val="single"/>
          <w:lang w:val="en-US" w:eastAsia="zh-CN"/>
        </w:rPr>
        <w:t xml:space="preserve">3 </w:t>
      </w:r>
      <w:r>
        <w:rPr>
          <w:spacing w:val="0"/>
          <w:sz w:val="24"/>
        </w:rPr>
        <w:t>名</w:t>
      </w:r>
      <w:r>
        <w:rPr>
          <w:rFonts w:eastAsiaTheme="minorEastAsia"/>
          <w:spacing w:val="0"/>
          <w:kern w:val="0"/>
          <w:sz w:val="24"/>
          <w:szCs w:val="20"/>
        </w:rPr>
        <w:t>的供应商为</w:t>
      </w:r>
      <w:r>
        <w:rPr>
          <w:rFonts w:eastAsiaTheme="minorEastAsia"/>
          <w:snapToGrid w:val="0"/>
          <w:spacing w:val="0"/>
          <w:kern w:val="0"/>
          <w:sz w:val="24"/>
          <w:szCs w:val="21"/>
        </w:rPr>
        <w:t>成交候选供应商</w:t>
      </w:r>
      <w:r>
        <w:rPr>
          <w:rFonts w:eastAsiaTheme="minorEastAsia"/>
          <w:spacing w:val="0"/>
          <w:kern w:val="0"/>
          <w:sz w:val="24"/>
          <w:szCs w:val="20"/>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报告违法行为</w:t>
      </w:r>
    </w:p>
    <w:p>
      <w:pPr>
        <w:widowControl/>
        <w:numPr>
          <w:ilvl w:val="1"/>
          <w:numId w:val="11"/>
        </w:numPr>
        <w:tabs>
          <w:tab w:val="left" w:pos="1080"/>
          <w:tab w:val="left" w:pos="1872"/>
        </w:tabs>
        <w:snapToGrid w:val="0"/>
        <w:spacing w:line="360" w:lineRule="auto"/>
        <w:ind w:left="1077" w:hanging="720"/>
        <w:jc w:val="left"/>
        <w:rPr>
          <w:rFonts w:eastAsiaTheme="minorEastAsia"/>
          <w:b/>
          <w:spacing w:val="0"/>
          <w:sz w:val="24"/>
        </w:rPr>
      </w:pPr>
      <w:r>
        <w:rPr>
          <w:rFonts w:eastAsiaTheme="minorEastAsia"/>
          <w:spacing w:val="0"/>
          <w:sz w:val="24"/>
        </w:rPr>
        <w:t>磋商小组在评审过程中发现供应商有行贿、提供虚假材料或者串通等违法行为时，</w:t>
      </w:r>
      <w:r>
        <w:rPr>
          <w:rFonts w:hint="eastAsia"/>
          <w:spacing w:val="0"/>
          <w:sz w:val="24"/>
        </w:rPr>
        <w:t>应当及时向财政部门报告</w:t>
      </w:r>
      <w:r>
        <w:rPr>
          <w:rFonts w:eastAsiaTheme="minorEastAsia"/>
          <w:spacing w:val="0"/>
          <w:sz w:val="24"/>
        </w:rPr>
        <w:t>。</w:t>
      </w:r>
      <w:r>
        <w:rPr>
          <w:rFonts w:eastAsiaTheme="minorEastAsia"/>
          <w:b/>
          <w:spacing w:val="0"/>
          <w:sz w:val="24"/>
        </w:rPr>
        <w:br w:type="page"/>
      </w:r>
    </w:p>
    <w:p>
      <w:pPr>
        <w:pStyle w:val="9"/>
        <w:spacing w:before="0" w:line="360" w:lineRule="auto"/>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二、评审标准</w:t>
      </w:r>
    </w:p>
    <w:tbl>
      <w:tblPr>
        <w:tblStyle w:val="45"/>
        <w:tblpPr w:leftFromText="180" w:rightFromText="180" w:vertAnchor="text" w:horzAnchor="page" w:tblpX="756" w:tblpY="437"/>
        <w:tblOverlap w:val="never"/>
        <w:tblW w:w="106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6"/>
        <w:gridCol w:w="1342"/>
        <w:gridCol w:w="1425"/>
        <w:gridCol w:w="7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6"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342"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w:t>
            </w:r>
          </w:p>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w:t>
            </w:r>
          </w:p>
        </w:tc>
        <w:tc>
          <w:tcPr>
            <w:tcW w:w="1425"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评审项</w:t>
            </w:r>
          </w:p>
        </w:tc>
        <w:tc>
          <w:tcPr>
            <w:tcW w:w="7100"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6"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p>
        </w:tc>
        <w:tc>
          <w:tcPr>
            <w:tcW w:w="1342"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w:t>
            </w:r>
          </w:p>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（10分）</w:t>
            </w:r>
          </w:p>
        </w:tc>
        <w:tc>
          <w:tcPr>
            <w:tcW w:w="1425"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w:t>
            </w:r>
          </w:p>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（10分）</w:t>
            </w:r>
          </w:p>
        </w:tc>
        <w:tc>
          <w:tcPr>
            <w:tcW w:w="7100" w:type="dxa"/>
            <w:noWrap w:val="0"/>
            <w:vAlign w:val="center"/>
          </w:tcPr>
          <w:p>
            <w:pPr>
              <w:suppressAutoHyphen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的价格得分:(评标基准价/评标价)×价格权重(</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%)×100</w:t>
            </w:r>
          </w:p>
          <w:p>
            <w:pPr>
              <w:suppressAutoHyphen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(注:实质性响应</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要求且最低评标价为评标基准价)</w:t>
            </w:r>
          </w:p>
          <w:p>
            <w:pPr>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报价明显低于其他通过符合性审查</w:t>
            </w:r>
            <w:r>
              <w:rPr>
                <w:rFonts w:hint="eastAsia" w:ascii="宋体" w:hAnsi="宋体" w:eastAsia="宋体" w:cs="宋体"/>
                <w:b/>
                <w:bCs/>
                <w:color w:val="000000" w:themeColor="text1"/>
                <w:sz w:val="24"/>
                <w:szCs w:val="24"/>
                <w:lang w:eastAsia="zh-CN"/>
                <w14:textFill>
                  <w14:solidFill>
                    <w14:schemeClr w14:val="tx1"/>
                  </w14:solidFill>
                </w14:textFill>
              </w:rPr>
              <w:t>供应商</w:t>
            </w:r>
            <w:r>
              <w:rPr>
                <w:rFonts w:hint="eastAsia" w:ascii="宋体" w:hAnsi="宋体" w:eastAsia="宋体" w:cs="宋体"/>
                <w:b/>
                <w:bCs/>
                <w:color w:val="000000" w:themeColor="text1"/>
                <w:sz w:val="24"/>
                <w:szCs w:val="24"/>
                <w14:textFill>
                  <w14:solidFill>
                    <w14:schemeClr w14:val="tx1"/>
                  </w14:solidFill>
                </w14:textFill>
              </w:rPr>
              <w:t>的报价，有可能不能诚信履约的，不能按评审委员会要求时间提交相关证明材料证明其报价合理性的视为无效投标。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restart"/>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p>
        </w:tc>
        <w:tc>
          <w:tcPr>
            <w:tcW w:w="1342" w:type="dxa"/>
            <w:vMerge w:val="restart"/>
            <w:noWrap w:val="0"/>
            <w:vAlign w:val="center"/>
          </w:tcPr>
          <w:p>
            <w:pPr>
              <w:tabs>
                <w:tab w:val="left" w:pos="1800"/>
              </w:tabs>
              <w:adjustRightInd w:val="0"/>
              <w:jc w:val="center"/>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商务部分</w:t>
            </w:r>
          </w:p>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（16</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1425"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项目经验（</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100" w:type="dxa"/>
            <w:noWrap w:val="0"/>
            <w:vAlign w:val="center"/>
          </w:tcPr>
          <w:p>
            <w:pPr>
              <w:widowControl/>
              <w:adjustRightInd w:val="0"/>
              <w:jc w:val="left"/>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近三年（2022年12月--至今）类似项目业绩（以合同签署日期为准），每提供一个符合要求的业绩得2分，最多得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分。</w:t>
            </w:r>
          </w:p>
          <w:p>
            <w:pPr>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注：供应商需提供采购合同（含首页、项目内容、签字盖章页）复印件，否则业绩不予认可。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p>
        </w:tc>
        <w:tc>
          <w:tcPr>
            <w:tcW w:w="1342"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425" w:type="dxa"/>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供应商</w:t>
            </w:r>
            <w:r>
              <w:rPr>
                <w:rFonts w:hint="eastAsia" w:ascii="宋体" w:hAnsi="宋体" w:eastAsia="宋体" w:cs="宋体"/>
                <w:color w:val="000000" w:themeColor="text1"/>
                <w:spacing w:val="-3"/>
                <w:sz w:val="24"/>
                <w:szCs w:val="24"/>
                <w14:textFill>
                  <w14:solidFill>
                    <w14:schemeClr w14:val="tx1"/>
                  </w14:solidFill>
                </w14:textFill>
              </w:rPr>
              <w:t>的认证证书评价</w:t>
            </w:r>
          </w:p>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100" w:type="dxa"/>
            <w:noWrap w:val="0"/>
            <w:vAlign w:val="center"/>
          </w:tcPr>
          <w:p>
            <w:pPr>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提供有效内的质量管理体系、环境管理体系、职业健康安全管理体系认证证书三证齐全得6分，缺少一项减2分。</w:t>
            </w:r>
          </w:p>
          <w:p>
            <w:pPr>
              <w:pageBreakBefore w:val="0"/>
              <w:kinsoku/>
              <w:wordWrap/>
              <w:overflowPunct/>
              <w:topLinePunct w:val="0"/>
              <w:bidi w:val="0"/>
              <w:snapToGrid/>
              <w:spacing w:line="24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注:证书复印件需加盖公章。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restart"/>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3</w:t>
            </w:r>
          </w:p>
        </w:tc>
        <w:tc>
          <w:tcPr>
            <w:tcW w:w="1342" w:type="dxa"/>
            <w:vMerge w:val="restart"/>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技术部分</w:t>
            </w:r>
          </w:p>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25"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实施方案(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100" w:type="dxa"/>
            <w:noWrap w:val="0"/>
            <w:vAlign w:val="center"/>
          </w:tcPr>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1.项目实施方案：</w:t>
            </w:r>
            <w:r>
              <w:rPr>
                <w:rFonts w:hint="eastAsia" w:ascii="宋体" w:hAnsi="宋体" w:eastAsia="宋体" w:cs="宋体"/>
                <w:color w:val="000000" w:themeColor="text1"/>
                <w:sz w:val="24"/>
                <w:szCs w:val="24"/>
                <w:highlight w:val="none"/>
                <w14:textFill>
                  <w14:solidFill>
                    <w14:schemeClr w14:val="tx1"/>
                  </w14:solidFill>
                </w14:textFill>
              </w:rPr>
              <w:t>根据供应商投标文件中所报组织实施计划、进度方案、过程控制、</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质量保证方案的科学性、完整性、合理性、安全性、可行性等情况进行比较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项目实施方案结构清晰、方案详细具体，能全面涵盖项目要求得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项目实施方案基本明确，部分涵盖项目要求得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项目实施方案不明确，未完全涵盖项目要求得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pPr>
              <w:widowControl/>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未提供项目实施方案得0分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人员配备：根据</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提供派遣本项目实施团队人员与本项目相关的包含但不限于服务人员数量、资质证书、项目负责人实力情况</w:t>
            </w:r>
            <w:r>
              <w:rPr>
                <w:rFonts w:hint="eastAsia" w:ascii="宋体" w:hAnsi="宋体" w:eastAsia="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进行比较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人员配备方案完善并完全满足本项目要求，得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人员配备方案完善并较好的满足本项目要求，得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人员配备方案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一般</w:t>
            </w:r>
            <w:r>
              <w:rPr>
                <w:rFonts w:hint="eastAsia" w:ascii="宋体" w:hAnsi="宋体" w:eastAsia="宋体" w:cs="宋体"/>
                <w:color w:val="000000" w:themeColor="text1"/>
                <w:sz w:val="24"/>
                <w:szCs w:val="24"/>
                <w:highlight w:val="none"/>
                <w14:textFill>
                  <w14:solidFill>
                    <w14:schemeClr w14:val="tx1"/>
                  </w14:solidFill>
                </w14:textFill>
              </w:rPr>
              <w:t>并不完全满足本项目要求，得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未提供人员配备方案得0分。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p>
        </w:tc>
        <w:tc>
          <w:tcPr>
            <w:tcW w:w="1342"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25"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w:t>
            </w:r>
          </w:p>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保障方案</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（15分）</w:t>
            </w:r>
          </w:p>
        </w:tc>
        <w:tc>
          <w:tcPr>
            <w:tcW w:w="7100" w:type="dxa"/>
            <w:noWrap w:val="0"/>
            <w:vAlign w:val="center"/>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综合比较拟投入到本项目中各</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设备的种类、数量、配套性及设备性能进行比较：</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对项目要求理解清晰明确，所提供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配置合理</w:t>
            </w:r>
            <w:r>
              <w:rPr>
                <w:rFonts w:hint="eastAsia" w:ascii="宋体" w:hAnsi="宋体" w:eastAsia="宋体" w:cs="宋体"/>
                <w:color w:val="000000" w:themeColor="text1"/>
                <w:sz w:val="24"/>
                <w:szCs w:val="24"/>
                <w:highlight w:val="none"/>
                <w:lang w:val="en-US" w:eastAsia="zh-CN"/>
                <w14:textFill>
                  <w14:solidFill>
                    <w14:schemeClr w14:val="tx1"/>
                  </w14:solidFill>
                </w14:textFill>
              </w:rPr>
              <w:t>能</w:t>
            </w:r>
            <w:r>
              <w:rPr>
                <w:rFonts w:hint="eastAsia" w:ascii="宋体" w:hAnsi="宋体" w:eastAsia="宋体" w:cs="宋体"/>
                <w:color w:val="000000" w:themeColor="text1"/>
                <w:sz w:val="24"/>
                <w:szCs w:val="24"/>
                <w:highlight w:val="none"/>
                <w14:textFill>
                  <w14:solidFill>
                    <w14:schemeClr w14:val="tx1"/>
                  </w14:solidFill>
                </w14:textFill>
              </w:rPr>
              <w:t>全面满足或优于本项目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服务需求的</w:t>
            </w:r>
            <w:r>
              <w:rPr>
                <w:rFonts w:hint="eastAsia" w:ascii="宋体" w:hAnsi="宋体" w:eastAsia="宋体" w:cs="宋体"/>
                <w:color w:val="000000" w:themeColor="text1"/>
                <w:sz w:val="24"/>
                <w:szCs w:val="24"/>
                <w:highlight w:val="none"/>
                <w14:textFill>
                  <w14:solidFill>
                    <w14:schemeClr w14:val="tx1"/>
                  </w14:solidFill>
                </w14:textFill>
              </w:rPr>
              <w:t>得15分；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对项目要求基本理解，所提供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配置合理，基本满足项目要求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得10分；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对项目要求理解模糊，所提供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未能满足项目要求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得5分；</w:t>
            </w:r>
          </w:p>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未提供设备保障方案得0分。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p>
        </w:tc>
        <w:tc>
          <w:tcPr>
            <w:tcW w:w="1342"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25" w:type="dxa"/>
            <w:noWrap w:val="0"/>
            <w:vAlign w:val="center"/>
          </w:tcPr>
          <w:p>
            <w:pPr>
              <w:suppressAutoHyphen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服务承诺</w:t>
            </w:r>
          </w:p>
          <w:p>
            <w:pPr>
              <w:suppressAutoHyphens/>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100" w:type="dxa"/>
            <w:noWrap w:val="0"/>
            <w:vAlign w:val="center"/>
          </w:tcPr>
          <w:p>
            <w:pPr>
              <w:suppressAutoHyphen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针对本项目服务内容和要求提出人员服务目标和各项管理服务承诺指标，并制定达标保障措施和不达标改善措施，指标齐全、质量要求优于采购人基本标准、定量化程度高、明细准确得1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suppressAutoHyphen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针对本项目服务内容和要求提出人员服务目标和各项管理服务承诺指标，并制定达标保障措施和不达标改善措施，指标齐全、质量要求满足采购人基本标准、定量化程度一般、明细准确得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pPr>
              <w:suppressAutoHyphens/>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针对本项目服务内容和要求提出人员服务目标和各项管理服务承诺指标，并制定达标保障措施和不达标改善措施，指标不齐全、质量要求不满足采购人基本标准得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suppressAutoHyphen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未提供服务承诺得0分。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p>
        </w:tc>
        <w:tc>
          <w:tcPr>
            <w:tcW w:w="1342"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25"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应急</w:t>
            </w:r>
          </w:p>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服务方案</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100" w:type="dxa"/>
            <w:noWrap w:val="0"/>
            <w:vAlign w:val="center"/>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根据对项目服务要求的理解，供应商提供应急服务方案（内容包含但不限于应急人员安排，应急设备安排，应急响应时间等），评委根据供应商提供的投标文件横向对比：：</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情况预想实际，应急措施科学，力量编配合理，可行性强，完全能够满足服务需要得1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情况预想比较实际，应急措施比较科学，力量编配比较合理，可行性较强，基本满足服务需要得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情况预想不实际，应急措施不科学，力量编配不合理，可行性不强，不能够满足服务需要得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未提供应急服务方案或提供方案内容完全不响应项目服务要求得0分。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6"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color w:val="000000" w:themeColor="text1"/>
                <w:sz w:val="24"/>
                <w:szCs w:val="24"/>
                <w14:textFill>
                  <w14:solidFill>
                    <w14:schemeClr w14:val="tx1"/>
                  </w14:solidFill>
                </w14:textFill>
              </w:rPr>
            </w:pPr>
          </w:p>
        </w:tc>
        <w:tc>
          <w:tcPr>
            <w:tcW w:w="1342" w:type="dxa"/>
            <w:vMerge w:val="continue"/>
            <w:noWrap w:val="0"/>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25" w:type="dxa"/>
            <w:noWrap w:val="0"/>
            <w:vAlign w:val="center"/>
          </w:tcPr>
          <w:p>
            <w:pPr>
              <w:pStyle w:val="161"/>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管理制度（9分）</w:t>
            </w:r>
          </w:p>
        </w:tc>
        <w:tc>
          <w:tcPr>
            <w:tcW w:w="7100" w:type="dxa"/>
            <w:tcBorders>
              <w:bottom w:val="single" w:color="auto" w:sz="6" w:space="0"/>
            </w:tcBorders>
            <w:noWrap w:val="0"/>
            <w:vAlign w:val="center"/>
          </w:tcPr>
          <w:p>
            <w:pPr>
              <w:pageBreakBefore w:val="0"/>
              <w:kinsoku/>
              <w:wordWrap/>
              <w:overflowPunct/>
              <w:topLinePunct w:val="0"/>
              <w:bidi w:val="0"/>
              <w:snapToGrid/>
              <w:spacing w:line="240" w:lineRule="auto"/>
              <w:ind w:right="-28"/>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内部管理制度(人事、档案、财务、安全)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内部人员岗位职责和培训制度完善，档案管理制度完备，财务制度严谨，安全管理制度细致有效。方案科学合，管理方式科学有针对性。评标委员会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根据以上要求内容</w:t>
            </w:r>
            <w:r>
              <w:rPr>
                <w:rFonts w:hint="eastAsia" w:ascii="宋体" w:hAnsi="宋体" w:eastAsia="宋体" w:cs="宋体"/>
                <w:color w:val="000000" w:themeColor="text1"/>
                <w:sz w:val="24"/>
                <w:szCs w:val="24"/>
                <w:highlight w:val="none"/>
                <w14:textFill>
                  <w14:solidFill>
                    <w14:schemeClr w14:val="tx1"/>
                  </w14:solidFill>
                </w14:textFill>
              </w:rPr>
              <w:t>进行比较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方案科学合理，针对性强，得</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分;方案较科学合理，有较好针对性得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分;方案</w:t>
            </w:r>
            <w:r>
              <w:rPr>
                <w:rFonts w:hint="eastAsia" w:ascii="宋体" w:hAnsi="宋体" w:eastAsia="宋体" w:cs="宋体"/>
                <w:color w:val="000000" w:themeColor="text1"/>
                <w:sz w:val="24"/>
                <w:szCs w:val="24"/>
                <w:lang w:val="en-US" w:eastAsia="zh-CN"/>
                <w14:textFill>
                  <w14:solidFill>
                    <w14:schemeClr w14:val="tx1"/>
                  </w14:solidFill>
                </w14:textFill>
              </w:rPr>
              <w:t>不具有针对性</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分;未提供得0分。</w:t>
            </w:r>
          </w:p>
        </w:tc>
      </w:tr>
    </w:tbl>
    <w:p>
      <w:pPr>
        <w:rPr>
          <w:rFonts w:eastAsiaTheme="minorEastAsia"/>
          <w:b/>
          <w:spacing w:val="0"/>
          <w:sz w:val="36"/>
          <w:szCs w:val="36"/>
          <w:highlight w:val="none"/>
        </w:rPr>
      </w:pPr>
      <w:bookmarkStart w:id="669" w:name="_Toc7866"/>
      <w:r>
        <w:rPr>
          <w:rFonts w:eastAsiaTheme="minorEastAsia"/>
          <w:b/>
          <w:spacing w:val="0"/>
          <w:sz w:val="36"/>
          <w:szCs w:val="36"/>
          <w:highlight w:val="none"/>
        </w:rPr>
        <w:br w:type="page"/>
      </w:r>
    </w:p>
    <w:p>
      <w:pPr>
        <w:spacing w:line="360" w:lineRule="auto"/>
        <w:jc w:val="center"/>
        <w:outlineLvl w:val="0"/>
        <w:rPr>
          <w:rFonts w:eastAsiaTheme="minorEastAsia"/>
          <w:b/>
          <w:spacing w:val="0"/>
          <w:sz w:val="36"/>
          <w:szCs w:val="36"/>
          <w:highlight w:val="none"/>
        </w:rPr>
      </w:pPr>
      <w:r>
        <w:rPr>
          <w:rFonts w:eastAsiaTheme="minorEastAsia"/>
          <w:b/>
          <w:spacing w:val="0"/>
          <w:sz w:val="36"/>
          <w:szCs w:val="36"/>
          <w:highlight w:val="none"/>
        </w:rPr>
        <w:t>第四章   采购需求</w:t>
      </w:r>
      <w:bookmarkEnd w:id="669"/>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一、项目概况</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1、</w:t>
      </w:r>
      <w:r>
        <w:rPr>
          <w:rFonts w:hint="eastAsia" w:ascii="宋体" w:hAnsi="宋体" w:eastAsia="宋体" w:cs="宋体"/>
          <w:sz w:val="24"/>
          <w:szCs w:val="24"/>
          <w:highlight w:val="none"/>
          <w:u w:val="none"/>
          <w:lang w:val="en-US" w:eastAsia="zh-CN"/>
        </w:rPr>
        <w:t>采购</w:t>
      </w:r>
      <w:r>
        <w:rPr>
          <w:rFonts w:hint="eastAsia" w:ascii="宋体" w:hAnsi="宋体" w:eastAsia="宋体" w:cs="宋体"/>
          <w:sz w:val="24"/>
          <w:szCs w:val="24"/>
          <w:highlight w:val="none"/>
          <w:u w:val="none"/>
        </w:rPr>
        <w:t>包名称</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(第二包)左家庄地区、和平街地区安全巡视</w:t>
      </w:r>
      <w:r>
        <w:rPr>
          <w:rFonts w:hint="eastAsia" w:ascii="宋体" w:hAnsi="宋体" w:eastAsia="宋体" w:cs="宋体"/>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u w:val="none"/>
        </w:rPr>
      </w:pPr>
      <w:r>
        <w:rPr>
          <w:rFonts w:hint="eastAsia" w:ascii="宋体" w:hAnsi="宋体" w:eastAsia="宋体" w:cs="宋体"/>
          <w:sz w:val="24"/>
          <w:szCs w:val="24"/>
          <w:highlight w:val="none"/>
          <w:u w:val="none"/>
        </w:rPr>
        <w:t>2、经费来源:财政拨款</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val="en-US" w:eastAsia="zh-CN"/>
        </w:rPr>
        <w:t>本采购包</w:t>
      </w:r>
      <w:r>
        <w:rPr>
          <w:rFonts w:hint="eastAsia" w:ascii="宋体" w:hAnsi="宋体" w:eastAsia="宋体" w:cs="宋体"/>
          <w:color w:val="000000"/>
          <w:sz w:val="24"/>
          <w:szCs w:val="24"/>
          <w:highlight w:val="none"/>
          <w:u w:val="none"/>
        </w:rPr>
        <w:t>预算</w:t>
      </w:r>
      <w:r>
        <w:rPr>
          <w:rFonts w:hint="eastAsia" w:ascii="宋体" w:hAnsi="宋体" w:eastAsia="宋体" w:cs="宋体"/>
          <w:color w:val="000000"/>
          <w:sz w:val="24"/>
          <w:szCs w:val="24"/>
          <w:highlight w:val="none"/>
          <w:u w:val="none"/>
          <w:lang w:eastAsia="zh-CN"/>
        </w:rPr>
        <w:t>：</w:t>
      </w:r>
      <w:r>
        <w:rPr>
          <w:rFonts w:hint="eastAsia" w:ascii="宋体" w:hAnsi="宋体" w:cs="宋体"/>
          <w:color w:val="000000"/>
          <w:sz w:val="24"/>
          <w:szCs w:val="24"/>
          <w:highlight w:val="none"/>
          <w:u w:val="none"/>
          <w:lang w:val="en-US" w:eastAsia="zh-CN"/>
        </w:rPr>
        <w:t>118.4328</w:t>
      </w:r>
      <w:r>
        <w:rPr>
          <w:rFonts w:hint="eastAsia" w:ascii="宋体" w:hAnsi="宋体" w:eastAsia="宋体" w:cs="宋体"/>
          <w:color w:val="000000"/>
          <w:sz w:val="24"/>
          <w:szCs w:val="24"/>
          <w:highlight w:val="none"/>
          <w:u w:val="none"/>
          <w:lang w:val="en-US" w:eastAsia="zh-CN"/>
        </w:rPr>
        <w:t>万元</w:t>
      </w:r>
      <w:r>
        <w:rPr>
          <w:rFonts w:hint="eastAsia" w:ascii="宋体" w:hAnsi="宋体" w:eastAsia="宋体" w:cs="宋体"/>
          <w:color w:val="000000"/>
          <w:sz w:val="24"/>
          <w:szCs w:val="24"/>
          <w:highlight w:val="none"/>
          <w:u w:val="none"/>
        </w:rPr>
        <w:t>/年，最高限价</w:t>
      </w:r>
      <w:r>
        <w:rPr>
          <w:rFonts w:hint="eastAsia" w:ascii="宋体" w:hAnsi="宋体" w:eastAsia="宋体" w:cs="宋体"/>
          <w:color w:val="000000"/>
          <w:sz w:val="24"/>
          <w:szCs w:val="24"/>
          <w:highlight w:val="none"/>
          <w:u w:val="none"/>
          <w:lang w:eastAsia="zh-CN"/>
        </w:rPr>
        <w:t>：</w:t>
      </w:r>
      <w:r>
        <w:rPr>
          <w:rFonts w:hint="eastAsia" w:ascii="宋体" w:hAnsi="宋体" w:cs="宋体"/>
          <w:color w:val="000000"/>
          <w:spacing w:val="0"/>
          <w:sz w:val="24"/>
          <w:szCs w:val="24"/>
          <w:highlight w:val="none"/>
          <w:u w:val="none"/>
          <w:lang w:val="en-US" w:eastAsia="zh-CN"/>
        </w:rPr>
        <w:t>118.4328</w:t>
      </w:r>
      <w:r>
        <w:rPr>
          <w:rFonts w:hint="eastAsia" w:ascii="宋体" w:hAnsi="宋体" w:eastAsia="宋体" w:cs="宋体"/>
          <w:color w:val="000000"/>
          <w:spacing w:val="0"/>
          <w:sz w:val="24"/>
          <w:szCs w:val="24"/>
          <w:highlight w:val="none"/>
          <w:u w:val="none"/>
          <w:lang w:val="en-US" w:eastAsia="zh-CN"/>
        </w:rPr>
        <w:t>万元</w:t>
      </w:r>
      <w:r>
        <w:rPr>
          <w:rFonts w:hint="eastAsia" w:ascii="宋体" w:hAnsi="宋体" w:eastAsia="宋体" w:cs="宋体"/>
          <w:color w:val="000000"/>
          <w:sz w:val="24"/>
          <w:szCs w:val="24"/>
          <w:highlight w:val="none"/>
          <w:u w:val="none"/>
        </w:rPr>
        <w:t>/年。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rPr>
        <w:t>服务期</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12个月。</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4、服务地点</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北京市朝阳区</w:t>
      </w:r>
      <w:r>
        <w:rPr>
          <w:rFonts w:hint="eastAsia" w:ascii="宋体" w:hAnsi="宋体" w:eastAsia="宋体" w:cs="宋体"/>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5、服务内容</w:t>
      </w:r>
      <w:r>
        <w:rPr>
          <w:rFonts w:hint="eastAsia" w:ascii="宋体" w:hAnsi="宋体" w:eastAsia="宋体" w:cs="宋体"/>
          <w:sz w:val="24"/>
          <w:szCs w:val="24"/>
          <w:lang w:eastAsia="zh-CN"/>
        </w:rPr>
        <w:t>：</w:t>
      </w:r>
      <w:r>
        <w:rPr>
          <w:rFonts w:hint="eastAsia" w:ascii="宋体" w:hAnsi="宋体" w:eastAsia="宋体" w:cs="宋体"/>
          <w:sz w:val="24"/>
          <w:szCs w:val="24"/>
        </w:rPr>
        <w:t>左家庄地区、和平街地区直管公房，提供不少于</w:t>
      </w:r>
      <w:r>
        <w:rPr>
          <w:rFonts w:hint="eastAsia" w:ascii="宋体" w:hAnsi="宋体" w:cs="宋体"/>
          <w:sz w:val="24"/>
          <w:szCs w:val="24"/>
          <w:lang w:val="en-US" w:eastAsia="zh-CN"/>
        </w:rPr>
        <w:t>18</w:t>
      </w:r>
      <w:r>
        <w:rPr>
          <w:rFonts w:hint="eastAsia" w:ascii="宋体" w:hAnsi="宋体" w:eastAsia="宋体" w:cs="宋体"/>
          <w:sz w:val="24"/>
          <w:szCs w:val="24"/>
        </w:rPr>
        <w:t>人安全巡视员安全巡视服务。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二、项目服务要求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必须严格遵守中华人民共和国国务院令第 564 号《保安服务管理条例》等相关法律法规，并遵守各项管理制度，提供安全巡视服务。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应独立完成安全巡视服务业务，接受采购人监督，按采购人及市公安机关的要求，认真组织、严密实施安全巡视工作，维护本辖区的公共秩序。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供应商</w:t>
      </w:r>
      <w:r>
        <w:rPr>
          <w:rFonts w:hint="eastAsia" w:ascii="宋体" w:hAnsi="宋体" w:eastAsia="宋体" w:cs="宋体"/>
          <w:sz w:val="24"/>
          <w:szCs w:val="24"/>
        </w:rPr>
        <w:t>必须亲自履行本项目全部采购内容，不得将本项目项下全部或部分委托他人。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1.巡查楼道及通道间畅通情况，有无物品堆放；楼道公共部位、消防通道有无私自封堵占用现象；楼道公共区域有无存放电动车、有无为电动车充电现象。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2.巡查楼内外有无私拉电线等现象。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3.巡查楼道公共部位楼道灯照明是否正常、电灯电线有无脱落情况。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4.巡查楼内消火栓箱有无破损（包括：消防宣传标示、消防箱体）；箱内消防器材有无丢失（包括：消防水带、消防带枪头）。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5.巡视辖区内雨水井、污水井、消防井等井盖，安全警示标志等涉及公共安全的设备、设施有无缺失、损坏或不能正常使用等情况。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6.巡查多层楼房顶层天井盖是否盖严锁好，有无丢失。巡查高层楼房顶层上屋面栅栏门或防盗门是否坚固完好、是否锁好。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7.定期巡查地下空间防盗门、窗是否完好，地下空间有无积水、私自占用等。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8.配合房管所对所发现的安全隐患进行处置工作。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9.完成左家庄前街1号的安全巡视</w:t>
      </w:r>
      <w:r>
        <w:rPr>
          <w:rFonts w:hint="eastAsia" w:ascii="宋体" w:hAnsi="宋体" w:cs="宋体"/>
          <w:color w:val="auto"/>
          <w:sz w:val="24"/>
          <w:szCs w:val="24"/>
          <w:lang w:val="en-US" w:eastAsia="zh-CN"/>
        </w:rPr>
        <w:t>及专人值守</w:t>
      </w:r>
      <w:r>
        <w:rPr>
          <w:rFonts w:hint="eastAsia" w:ascii="宋体" w:hAnsi="宋体" w:eastAsia="宋体" w:cs="宋体"/>
          <w:color w:val="auto"/>
          <w:sz w:val="24"/>
          <w:szCs w:val="24"/>
          <w:lang w:val="en-US" w:eastAsia="zh-CN"/>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.完成与甲方约定的其他类巡视检查工作。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(二)岗位职责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1、供应商应配备专职巡查人员不少</w:t>
      </w:r>
      <w:r>
        <w:rPr>
          <w:rFonts w:hint="eastAsia" w:ascii="宋体" w:hAnsi="宋体" w:eastAsia="宋体" w:cs="宋体"/>
          <w:sz w:val="24"/>
          <w:szCs w:val="24"/>
          <w:lang w:val="en-US" w:eastAsia="zh-CN"/>
        </w:rPr>
        <w:t>于</w:t>
      </w:r>
      <w:r>
        <w:rPr>
          <w:rFonts w:hint="eastAsia" w:ascii="宋体" w:hAnsi="宋体" w:eastAsia="宋体" w:cs="宋体"/>
          <w:sz w:val="24"/>
          <w:szCs w:val="24"/>
        </w:rPr>
        <w:t xml:space="preserve"> </w:t>
      </w:r>
      <w:r>
        <w:rPr>
          <w:rFonts w:hint="eastAsia" w:ascii="宋体" w:hAnsi="宋体" w:cs="宋体"/>
          <w:sz w:val="24"/>
          <w:szCs w:val="24"/>
          <w:lang w:val="en-US" w:eastAsia="zh-CN"/>
        </w:rPr>
        <w:t>18</w:t>
      </w:r>
      <w:r>
        <w:rPr>
          <w:rFonts w:hint="eastAsia" w:ascii="宋体" w:hAnsi="宋体" w:eastAsia="宋体" w:cs="宋体"/>
          <w:sz w:val="24"/>
          <w:szCs w:val="24"/>
        </w:rPr>
        <w:t xml:space="preserve"> 人，其中队长 1 名，统计联络员 1 名，巡查人员不少于</w:t>
      </w:r>
      <w:r>
        <w:rPr>
          <w:rFonts w:hint="eastAsia" w:ascii="宋体" w:hAnsi="宋体" w:cs="宋体"/>
          <w:sz w:val="24"/>
          <w:szCs w:val="24"/>
          <w:lang w:val="en-US" w:eastAsia="zh-CN"/>
        </w:rPr>
        <w:t>16</w:t>
      </w:r>
      <w:r>
        <w:rPr>
          <w:rFonts w:hint="eastAsia" w:ascii="宋体" w:hAnsi="宋体" w:eastAsia="宋体" w:cs="宋体"/>
          <w:sz w:val="24"/>
          <w:szCs w:val="24"/>
        </w:rPr>
        <w:t>名:并承担巡查所需检查设备、车辆等。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2、供应商应统一服装、统一装备、佩戴检查证件开展巡查工作。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3、巡查资料的交接:供应商每两周将巡查表及影像资料(各影像资料分别备注时间地点，备份两份，一份提供给采购人留存，一份由供应商保存，由供应商负责人签字盖章提交给采购人。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4、供应商巡查过程中影像资料(视频或照片)实时上传，巡查资料包括房屋地址、使用情况、安全状况等。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(三)安全巡视人员要求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.年满 18 周岁。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.身体健康，五官端正、无纹身，无口吃。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.无刑事犯罪记录且无任何行政（含治安）处罚记录及未被劳教或收容教育。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.遵纪守法观念强，能严格执行国家法律法规，自觉遵守甲乙双方指定的各项规章制度。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1.到岗率要求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(1)保证按照要求 100%到岗率，如出现特殊情况，提前通如采购人，由供应商派具有资质的人员临时顶替。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(2)岗位调整前通知采购人，经采购人同意后进行岗位调整。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(3)供应商要制定防止安全巡视人员流失的具体方案。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2、培训要求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(1)供应商每月定期对安全巡视人员开展安全意识的教育。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rPr>
        <w:t>(2)供应商定期对安全巡视人员开展各类余案的培训，定期组织演练，每月不少于一次</w:t>
      </w:r>
      <w:r>
        <w:rPr>
          <w:rFonts w:hint="eastAsia" w:ascii="宋体" w:hAnsi="宋体" w:cs="宋体"/>
          <w:sz w:val="24"/>
          <w:szCs w:val="24"/>
          <w:lang w:eastAsia="zh-CN"/>
        </w:rPr>
        <w:t>。</w:t>
      </w:r>
      <w:r>
        <w:rPr>
          <w:rFonts w:hint="eastAsia"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color w:val="000000" w:themeColor="text1"/>
          <w:sz w:val="24"/>
          <w:szCs w:val="24"/>
          <w:highlight w:val="none"/>
          <w14:textFill>
            <w14:solidFill>
              <w14:schemeClr w14:val="tx1"/>
            </w14:solidFill>
          </w14:textFill>
        </w:rPr>
        <w:br w:type="textWrapping"/>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应承担所有与准备和参加投标有关的费用。不论投标的结果如何，采购人和采购代理机构均无义务和责任承担这些费用</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提供针对本条款的承诺函并加盖本单位公章）。</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“★”号条款不满足，将被视为无效投标处理。</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bCs/>
          <w:spacing w:val="0"/>
          <w:sz w:val="24"/>
          <w:szCs w:val="24"/>
        </w:rPr>
      </w:pPr>
    </w:p>
    <w:p>
      <w:pPr>
        <w:rPr>
          <w:rFonts w:eastAsiaTheme="minorEastAsia"/>
          <w:spacing w:val="0"/>
        </w:rPr>
      </w:pPr>
    </w:p>
    <w:p>
      <w:pPr>
        <w:spacing w:line="360" w:lineRule="auto"/>
        <w:jc w:val="center"/>
        <w:outlineLvl w:val="0"/>
        <w:rPr>
          <w:rFonts w:eastAsiaTheme="minorEastAsia"/>
          <w:b/>
          <w:spacing w:val="0"/>
          <w:sz w:val="36"/>
          <w:szCs w:val="36"/>
          <w:highlight w:val="none"/>
        </w:rPr>
      </w:pPr>
      <w:r>
        <w:rPr>
          <w:rFonts w:eastAsiaTheme="minorEastAsia"/>
          <w:b/>
          <w:spacing w:val="0"/>
          <w:sz w:val="36"/>
          <w:szCs w:val="36"/>
        </w:rPr>
        <w:br w:type="page"/>
      </w:r>
      <w:bookmarkStart w:id="670" w:name="_Toc4454"/>
      <w:r>
        <w:rPr>
          <w:rFonts w:eastAsiaTheme="minorEastAsia"/>
          <w:b/>
          <w:spacing w:val="0"/>
          <w:sz w:val="36"/>
          <w:szCs w:val="36"/>
          <w:highlight w:val="none"/>
        </w:rPr>
        <w:t>第五章   合同草案条款</w:t>
      </w:r>
      <w:bookmarkEnd w:id="670"/>
      <w:r>
        <w:rPr>
          <w:rFonts w:eastAsiaTheme="minorEastAsia"/>
          <w:b/>
          <w:spacing w:val="0"/>
          <w:sz w:val="36"/>
          <w:szCs w:val="36"/>
          <w:highlight w:val="yellow"/>
        </w:rPr>
        <w:br w:type="textWrapping"/>
      </w:r>
      <w:r>
        <w:rPr>
          <w:rFonts w:eastAsiaTheme="minorEastAsia"/>
          <w:b/>
          <w:spacing w:val="0"/>
          <w:sz w:val="36"/>
          <w:szCs w:val="36"/>
          <w:highlight w:val="yellow"/>
        </w:rPr>
        <w:br w:type="textWrapping"/>
      </w:r>
    </w:p>
    <w:p>
      <w:pPr>
        <w:spacing w:line="360" w:lineRule="auto"/>
        <w:jc w:val="center"/>
        <w:rPr>
          <w:rFonts w:hint="eastAsia" w:ascii="宋体" w:hAnsi="宋体" w:eastAsia="宋体" w:cs="宋体"/>
          <w:b/>
          <w:color w:val="000000"/>
          <w:kern w:val="1"/>
          <w:sz w:val="48"/>
          <w:szCs w:val="48"/>
        </w:rPr>
      </w:pPr>
      <w:r>
        <w:rPr>
          <w:rFonts w:hint="eastAsia" w:ascii="宋体" w:hAnsi="宋体" w:eastAsia="宋体" w:cs="宋体"/>
          <w:b/>
          <w:color w:val="000000"/>
          <w:kern w:val="1"/>
          <w:sz w:val="48"/>
          <w:szCs w:val="48"/>
        </w:rPr>
        <w:t>北京市朝阳区房屋管理局</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第十一房屋管理事务所</w:t>
      </w:r>
    </w:p>
    <w:p>
      <w:pPr>
        <w:spacing w:line="360" w:lineRule="auto"/>
        <w:jc w:val="center"/>
        <w:rPr>
          <w:rFonts w:ascii="方正小标宋简体" w:hAnsi="宋体" w:eastAsia="方正小标宋简体" w:cs="宋体"/>
          <w:b/>
          <w:bCs/>
          <w:sz w:val="48"/>
          <w:szCs w:val="48"/>
        </w:rPr>
      </w:pPr>
      <w:r>
        <w:rPr>
          <w:rFonts w:hint="eastAsia" w:ascii="宋体" w:hAnsi="宋体" w:eastAsia="宋体" w:cs="宋体"/>
          <w:b/>
          <w:kern w:val="1"/>
          <w:sz w:val="48"/>
          <w:szCs w:val="48"/>
        </w:rPr>
        <w:t>直管公房安全巡视服务</w:t>
      </w:r>
      <w:r>
        <w:rPr>
          <w:rFonts w:hint="eastAsia" w:ascii="宋体" w:hAnsi="宋体" w:eastAsia="宋体" w:cs="宋体"/>
          <w:b/>
          <w:bCs/>
          <w:sz w:val="48"/>
          <w:szCs w:val="48"/>
        </w:rPr>
        <w:t>合同</w:t>
      </w:r>
    </w:p>
    <w:p>
      <w:pPr>
        <w:spacing w:line="360" w:lineRule="auto"/>
        <w:rPr>
          <w:rFonts w:ascii="方正小标宋简体" w:eastAsia="方正小标宋简体"/>
          <w:sz w:val="44"/>
          <w:szCs w:val="44"/>
        </w:rPr>
      </w:pPr>
    </w:p>
    <w:p>
      <w:pPr>
        <w:spacing w:line="360" w:lineRule="auto"/>
        <w:rPr>
          <w:rFonts w:ascii="方正小标宋简体" w:eastAsia="方正小标宋简体"/>
          <w:sz w:val="44"/>
          <w:szCs w:val="44"/>
        </w:rPr>
      </w:pPr>
    </w:p>
    <w:p>
      <w:pPr>
        <w:spacing w:line="360" w:lineRule="auto"/>
        <w:rPr>
          <w:rFonts w:ascii="方正小标宋简体" w:eastAsia="方正小标宋简体"/>
          <w:sz w:val="44"/>
          <w:szCs w:val="44"/>
        </w:rPr>
      </w:pPr>
    </w:p>
    <w:p>
      <w:pPr>
        <w:spacing w:line="360" w:lineRule="auto"/>
        <w:rPr>
          <w:rFonts w:ascii="方正小标宋简体" w:eastAsia="方正小标宋简体"/>
          <w:sz w:val="44"/>
          <w:szCs w:val="44"/>
        </w:rPr>
      </w:pPr>
    </w:p>
    <w:p>
      <w:pPr>
        <w:spacing w:line="360" w:lineRule="auto"/>
        <w:ind w:firstLine="630" w:firstLineChars="196"/>
        <w:rPr>
          <w:rFonts w:hint="eastAsia" w:ascii="宋体" w:hAnsi="宋体" w:eastAsia="宋体" w:cs="宋体"/>
          <w:b/>
          <w:color w:val="000000"/>
          <w:kern w:val="1"/>
          <w:sz w:val="32"/>
          <w:szCs w:val="32"/>
        </w:rPr>
      </w:pPr>
      <w:r>
        <w:rPr>
          <w:rFonts w:hint="eastAsia" w:ascii="宋体" w:hAnsi="宋体" w:eastAsia="宋体" w:cs="宋体"/>
          <w:b/>
          <w:color w:val="000000"/>
          <w:kern w:val="1"/>
          <w:sz w:val="32"/>
          <w:szCs w:val="32"/>
        </w:rPr>
        <w:t>北京市朝阳区房屋管理局第十一房屋管理事务所制</w:t>
      </w:r>
    </w:p>
    <w:p>
      <w:pPr>
        <w:spacing w:line="360" w:lineRule="auto"/>
        <w:jc w:val="center"/>
        <w:rPr>
          <w:rFonts w:ascii="方正小标宋简体" w:hAnsi="仿宋" w:eastAsia="方正小标宋简体" w:cs="仿宋"/>
          <w:b/>
          <w:color w:val="000000"/>
          <w:kern w:val="1"/>
          <w:sz w:val="32"/>
          <w:szCs w:val="32"/>
          <w:highlight w:val="none"/>
        </w:rPr>
      </w:pPr>
      <w:r>
        <w:rPr>
          <w:rFonts w:hint="eastAsia" w:ascii="宋体" w:hAnsi="宋体" w:eastAsia="宋体" w:cs="宋体"/>
          <w:b/>
          <w:color w:val="000000"/>
          <w:kern w:val="1"/>
          <w:sz w:val="32"/>
          <w:szCs w:val="32"/>
          <w:highlight w:val="none"/>
        </w:rPr>
        <w:t>二〇二</w:t>
      </w:r>
      <w:r>
        <w:rPr>
          <w:rFonts w:hint="eastAsia" w:ascii="宋体" w:hAnsi="宋体" w:cs="宋体"/>
          <w:b/>
          <w:color w:val="000000"/>
          <w:kern w:val="1"/>
          <w:sz w:val="32"/>
          <w:szCs w:val="32"/>
          <w:highlight w:val="none"/>
          <w:lang w:val="en-US" w:eastAsia="zh-CN"/>
        </w:rPr>
        <w:t>六</w:t>
      </w:r>
      <w:r>
        <w:rPr>
          <w:rFonts w:hint="eastAsia" w:ascii="宋体" w:hAnsi="宋体" w:eastAsia="宋体" w:cs="宋体"/>
          <w:b/>
          <w:color w:val="000000"/>
          <w:kern w:val="1"/>
          <w:sz w:val="32"/>
          <w:szCs w:val="32"/>
          <w:highlight w:val="none"/>
        </w:rPr>
        <w:t>年</w:t>
      </w:r>
      <w:r>
        <w:rPr>
          <w:rFonts w:hint="eastAsia" w:ascii="宋体" w:hAnsi="宋体" w:cs="宋体"/>
          <w:b/>
          <w:color w:val="000000"/>
          <w:kern w:val="1"/>
          <w:sz w:val="32"/>
          <w:szCs w:val="32"/>
          <w:highlight w:val="none"/>
          <w:lang w:val="en-US" w:eastAsia="zh-CN"/>
        </w:rPr>
        <w:t xml:space="preserve">  </w:t>
      </w:r>
      <w:r>
        <w:rPr>
          <w:rFonts w:hint="eastAsia" w:ascii="宋体" w:hAnsi="宋体" w:eastAsia="宋体" w:cs="宋体"/>
          <w:b/>
          <w:color w:val="000000"/>
          <w:kern w:val="1"/>
          <w:sz w:val="32"/>
          <w:szCs w:val="32"/>
          <w:highlight w:val="none"/>
        </w:rPr>
        <w:t>月</w:t>
      </w:r>
    </w:p>
    <w:p>
      <w:pPr>
        <w:spacing w:line="360" w:lineRule="auto"/>
        <w:jc w:val="center"/>
        <w:rPr>
          <w:rFonts w:ascii="方正小标宋简体" w:hAnsi="仿宋" w:eastAsia="方正小标宋简体" w:cs="仿宋"/>
          <w:b/>
          <w:color w:val="000000"/>
          <w:kern w:val="1"/>
          <w:sz w:val="32"/>
          <w:szCs w:val="32"/>
        </w:rPr>
      </w:pPr>
    </w:p>
    <w:p>
      <w:pPr>
        <w:rPr>
          <w:rFonts w:hint="eastAsia" w:ascii="宋体" w:hAnsi="宋体" w:cs="宋体"/>
          <w:b/>
          <w:sz w:val="24"/>
          <w:szCs w:val="24"/>
        </w:rPr>
      </w:pPr>
      <w:r>
        <w:rPr>
          <w:rFonts w:hint="eastAsia" w:ascii="宋体" w:hAnsi="宋体" w:cs="宋体"/>
          <w:b/>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 w:val="24"/>
          <w:szCs w:val="24"/>
        </w:rPr>
      </w:pPr>
      <w:r>
        <w:rPr>
          <w:rFonts w:hint="eastAsia" w:ascii="宋体" w:hAnsi="宋体" w:cs="宋体"/>
          <w:b/>
          <w:sz w:val="24"/>
          <w:szCs w:val="24"/>
        </w:rPr>
        <w:t>甲方：</w:t>
      </w:r>
      <w:r>
        <w:rPr>
          <w:rFonts w:hint="eastAsia" w:ascii="宋体" w:hAnsi="宋体"/>
          <w:b/>
          <w:sz w:val="24"/>
          <w:szCs w:val="24"/>
        </w:rPr>
        <w:t>北京市朝阳区房屋管理局第十一房屋管理事务所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r>
        <w:rPr>
          <w:rFonts w:hint="eastAsia" w:ascii="宋体" w:hAnsi="宋体" w:cs="宋体"/>
          <w:b/>
          <w:sz w:val="24"/>
          <w:szCs w:val="24"/>
        </w:rPr>
        <w:t>乙方：</w:t>
      </w:r>
      <w:r>
        <w:rPr>
          <w:rFonts w:hint="eastAsia" w:ascii="宋体" w:hAnsi="宋体" w:cs="宋体"/>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根据《中华人民共和国民法典》、《中华人民共和国劳动法》和国家相关条例及法律、法规，甲乙双方友好协商，本着平等互利、诚实守信，自愿订立本合同。</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13" w:leftChars="6" w:firstLine="472" w:firstLineChars="196"/>
        <w:textAlignment w:val="auto"/>
        <w:rPr>
          <w:rFonts w:ascii="宋体" w:hAnsi="宋体" w:cs="宋体"/>
          <w:b/>
          <w:color w:val="000000"/>
          <w:sz w:val="24"/>
          <w:szCs w:val="24"/>
          <w:highlight w:val="none"/>
        </w:rPr>
      </w:pPr>
      <w:r>
        <w:rPr>
          <w:rFonts w:hint="eastAsia" w:ascii="宋体" w:hAnsi="宋体" w:cs="宋体"/>
          <w:b/>
          <w:color w:val="000000"/>
          <w:sz w:val="24"/>
          <w:szCs w:val="24"/>
          <w:highlight w:val="none"/>
        </w:rPr>
        <w:t>乙方对甲方委托的以下项目进行服务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lang w:eastAsia="zh-CN"/>
        </w:rPr>
      </w:pPr>
      <w:r>
        <w:rPr>
          <w:rFonts w:hint="eastAsia" w:ascii="宋体" w:hAnsi="宋体" w:cs="宋体"/>
          <w:b/>
          <w:color w:val="000000"/>
          <w:sz w:val="24"/>
          <w:szCs w:val="24"/>
          <w:highlight w:val="none"/>
        </w:rPr>
        <w:t>（一）服务项目名称：</w:t>
      </w:r>
      <w:r>
        <w:rPr>
          <w:rFonts w:hint="eastAsia" w:ascii="宋体" w:hAnsi="宋体" w:cs="宋体"/>
          <w:b/>
          <w:color w:val="000000"/>
          <w:sz w:val="24"/>
          <w:szCs w:val="24"/>
          <w:highlight w:val="none"/>
          <w:lang w:val="en-US" w:eastAsia="zh-CN"/>
        </w:rPr>
        <w:t>2026年度</w:t>
      </w:r>
      <w:r>
        <w:rPr>
          <w:rFonts w:hint="eastAsia" w:ascii="宋体" w:hAnsi="宋体" w:cs="宋体"/>
          <w:b/>
          <w:color w:val="000000"/>
          <w:sz w:val="24"/>
          <w:szCs w:val="24"/>
          <w:highlight w:val="none"/>
        </w:rPr>
        <w:t>直管公房安全巡视</w:t>
      </w:r>
      <w:r>
        <w:rPr>
          <w:rFonts w:hint="eastAsia" w:ascii="宋体" w:hAnsi="宋体" w:cs="宋体"/>
          <w:b/>
          <w:color w:val="000000"/>
          <w:sz w:val="24"/>
          <w:szCs w:val="24"/>
          <w:highlight w:val="none"/>
          <w:lang w:eastAsia="zh-CN"/>
        </w:rPr>
        <w:t>服务项目</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472" w:firstLineChars="196"/>
        <w:textAlignment w:val="auto"/>
        <w:rPr>
          <w:rFonts w:ascii="宋体" w:hAnsi="宋体" w:cs="宋体"/>
          <w:color w:val="000000"/>
          <w:sz w:val="24"/>
          <w:szCs w:val="24"/>
          <w:highlight w:val="none"/>
          <w:shd w:val="clear" w:color="auto" w:fill="FFFFFF"/>
        </w:rPr>
      </w:pPr>
      <w:r>
        <w:rPr>
          <w:rFonts w:hint="eastAsia" w:ascii="宋体" w:hAnsi="宋体" w:cs="宋体"/>
          <w:b/>
          <w:color w:val="000000"/>
          <w:sz w:val="24"/>
          <w:szCs w:val="24"/>
          <w:highlight w:val="none"/>
        </w:rPr>
        <w:t>（二）服务范围：</w:t>
      </w:r>
      <w:r>
        <w:rPr>
          <w:rFonts w:hint="eastAsia" w:ascii="宋体" w:hAnsi="宋体" w:cs="宋体"/>
          <w:sz w:val="24"/>
          <w:szCs w:val="24"/>
          <w:highlight w:val="none"/>
        </w:rPr>
        <w:t>乙方对左家庄地区、和平街地区等甲方辖区直管公房相关范围开展巡视检查工作。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sz w:val="24"/>
          <w:szCs w:val="24"/>
          <w:highlight w:val="none"/>
        </w:rPr>
      </w:pPr>
      <w:r>
        <w:rPr>
          <w:rFonts w:hint="eastAsia" w:ascii="宋体" w:hAnsi="宋体" w:cs="宋体"/>
          <w:b/>
          <w:bCs/>
          <w:color w:val="000000"/>
          <w:sz w:val="24"/>
          <w:szCs w:val="24"/>
          <w:highlight w:val="none"/>
        </w:rPr>
        <w:t>（三）服务内容：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highlight w:val="none"/>
        </w:rPr>
      </w:pPr>
      <w:r>
        <w:rPr>
          <w:rFonts w:ascii="宋体" w:hAnsi="宋体" w:cs="宋体"/>
          <w:color w:val="000000"/>
          <w:sz w:val="24"/>
          <w:szCs w:val="24"/>
          <w:highlight w:val="none"/>
        </w:rPr>
        <w:t>1.</w:t>
      </w:r>
      <w:r>
        <w:rPr>
          <w:rFonts w:hint="eastAsia" w:ascii="宋体" w:hAnsi="宋体" w:cs="宋体"/>
          <w:color w:val="000000"/>
          <w:sz w:val="24"/>
          <w:szCs w:val="24"/>
          <w:highlight w:val="none"/>
        </w:rPr>
        <w:t>巡查楼道及通道间畅通情况，有无物品堆放；楼道公共部位、消防通道有无私自封堵占用现象；楼道公共区域有无存放电动车、有无为电动车充电现象。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rPr>
        <w:t>巡查楼内外有无私拉电线等现象。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highlight w:val="none"/>
        </w:rPr>
      </w:pPr>
      <w:r>
        <w:rPr>
          <w:rFonts w:ascii="宋体" w:hAnsi="宋体" w:cs="宋体"/>
          <w:color w:val="000000"/>
          <w:sz w:val="24"/>
          <w:szCs w:val="24"/>
          <w:highlight w:val="none"/>
        </w:rPr>
        <w:t>3.</w:t>
      </w:r>
      <w:r>
        <w:rPr>
          <w:rFonts w:hint="eastAsia" w:ascii="宋体" w:hAnsi="宋体" w:cs="宋体"/>
          <w:color w:val="000000"/>
          <w:sz w:val="24"/>
          <w:szCs w:val="24"/>
          <w:highlight w:val="none"/>
        </w:rPr>
        <w:t>巡查楼道公共部位楼道灯照明是否正常、电灯电线有无脱落情况。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巡查楼内消火栓箱有无破损（包括：消防宣传标示、消防箱体）；箱内消防器材有无丢失（包括：消防水带、消防带枪头）。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highlight w:val="none"/>
        </w:rPr>
      </w:pPr>
      <w:r>
        <w:rPr>
          <w:rFonts w:ascii="宋体" w:hAnsi="宋体" w:cs="宋体"/>
          <w:color w:val="000000"/>
          <w:sz w:val="24"/>
          <w:szCs w:val="24"/>
          <w:highlight w:val="none"/>
        </w:rPr>
        <w:t>5.</w:t>
      </w:r>
      <w:r>
        <w:rPr>
          <w:rFonts w:hint="eastAsia" w:ascii="宋体" w:hAnsi="宋体" w:cs="宋体"/>
          <w:color w:val="000000"/>
          <w:sz w:val="24"/>
          <w:szCs w:val="24"/>
          <w:highlight w:val="none"/>
        </w:rPr>
        <w:t>巡视辖区内雨水井、污水井、消防井等井盖，安全警示标志等涉及公共安全的设备、设施有无缺失、损坏或不能正常使用等情况。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highlight w:val="none"/>
        </w:rPr>
      </w:pPr>
      <w:r>
        <w:rPr>
          <w:rFonts w:ascii="宋体" w:hAnsi="宋体" w:cs="宋体"/>
          <w:color w:val="000000"/>
          <w:sz w:val="24"/>
          <w:szCs w:val="24"/>
          <w:highlight w:val="none"/>
        </w:rPr>
        <w:t>6.</w:t>
      </w:r>
      <w:r>
        <w:rPr>
          <w:rFonts w:hint="eastAsia" w:ascii="宋体" w:hAnsi="宋体" w:cs="宋体"/>
          <w:color w:val="000000"/>
          <w:sz w:val="24"/>
          <w:szCs w:val="24"/>
          <w:highlight w:val="none"/>
        </w:rPr>
        <w:t>巡查多层楼房顶层天井盖是否盖严锁好，有无丢失。巡查高层楼房顶层上屋面栅栏门或防盗门是否坚固完好、是否锁好。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highlight w:val="none"/>
        </w:rPr>
      </w:pPr>
      <w:r>
        <w:rPr>
          <w:rFonts w:ascii="宋体" w:hAnsi="宋体" w:cs="宋体"/>
          <w:color w:val="000000"/>
          <w:sz w:val="24"/>
          <w:szCs w:val="24"/>
          <w:highlight w:val="none"/>
        </w:rPr>
        <w:t>7.</w:t>
      </w:r>
      <w:r>
        <w:rPr>
          <w:rFonts w:hint="eastAsia" w:ascii="宋体" w:hAnsi="宋体" w:cs="宋体"/>
          <w:color w:val="000000"/>
          <w:sz w:val="24"/>
          <w:szCs w:val="24"/>
          <w:highlight w:val="none"/>
        </w:rPr>
        <w:t xml:space="preserve">定期巡查地下空间防盗门、窗是否完好，地下空间有无积水、私自占用等。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rPr>
        <w:t>配合房管所对所发现的安全隐患进行处置工作。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9.完成左家庄前街1号的安全巡视工作</w:t>
      </w:r>
      <w:r>
        <w:rPr>
          <w:rFonts w:hint="eastAsia" w:ascii="宋体" w:hAnsi="宋体" w:cs="宋体"/>
          <w:color w:val="auto"/>
          <w:sz w:val="24"/>
          <w:szCs w:val="24"/>
          <w:lang w:val="en-US" w:eastAsia="zh-CN"/>
        </w:rPr>
        <w:t>及专人值守</w:t>
      </w:r>
      <w:r>
        <w:rPr>
          <w:rFonts w:hint="eastAsia" w:ascii="宋体" w:hAnsi="宋体" w:eastAsia="宋体" w:cs="宋体"/>
          <w:color w:val="auto"/>
          <w:sz w:val="24"/>
          <w:szCs w:val="24"/>
          <w:lang w:val="en-US" w:eastAsia="zh-CN"/>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w:t>
      </w:r>
      <w:r>
        <w:rPr>
          <w:rFonts w:hint="eastAsia" w:ascii="宋体" w:hAnsi="宋体" w:cs="宋体"/>
          <w:color w:val="auto"/>
          <w:sz w:val="24"/>
          <w:szCs w:val="24"/>
          <w:highlight w:val="none"/>
        </w:rPr>
        <w:t>完成与甲方约定的其他类巡视检查工作。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第二条 、</w:t>
      </w:r>
      <w:r>
        <w:rPr>
          <w:rFonts w:hint="eastAsia" w:ascii="宋体" w:hAnsi="宋体" w:cs="宋体"/>
          <w:b/>
          <w:bCs/>
          <w:color w:val="auto"/>
          <w:sz w:val="24"/>
          <w:szCs w:val="24"/>
          <w:highlight w:val="none"/>
        </w:rPr>
        <w:t>服务期限及巡视金额和支付方式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（一）服务期限自202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日零时起至202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日24时止。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（二）合同金额</w:t>
      </w:r>
      <w:r>
        <w:rPr>
          <w:rFonts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元。金额大写：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 xml:space="preserve"> 支付方式：本合同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年总价款为人民币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），具体支付比例为：签订合同后于第一季度支付首付款为合同价款的60%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），第二季度支付合同价款的20%为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)，第三季度支付合同价款的17%为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第四季度支付尾款为合同价款的3%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）（剩余尾款以实际结算为准)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乙方向甲方开具正规发票并在国税网验明真伪加盖公章或财务章后，甲方通过</w:t>
      </w:r>
      <w:r>
        <w:rPr>
          <w:rFonts w:hint="eastAsia" w:ascii="宋体" w:hAnsi="宋体" w:cs="宋体"/>
          <w:color w:val="auto"/>
          <w:sz w:val="24"/>
          <w:szCs w:val="24"/>
          <w:highlight w:val="none"/>
          <w:u w:val="single"/>
        </w:rPr>
        <w:t>（汇款方式□/支票方式□）</w:t>
      </w:r>
      <w:r>
        <w:rPr>
          <w:rFonts w:hint="eastAsia" w:ascii="宋体" w:hAnsi="宋体" w:cs="宋体"/>
          <w:color w:val="auto"/>
          <w:sz w:val="24"/>
          <w:szCs w:val="24"/>
          <w:highlight w:val="none"/>
        </w:rPr>
        <w:t>形式向乙方支付合同款项。。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第三条、服务要求及标准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（一）乙方应统一服装、统一装备、佩戴检查证件开展巡视工作。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（二）乙方巡视过程中影像资料(视频或照片)应及时上传，资料包括房屋地址、房屋现状情况等。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（三）巡视资料的交接：乙方每两周将巡视表及影像资料（各影像资料分别备注时间、地点）备份两份，一份由乙方负责人签字盖章提供给甲方留存，一份由乙方保存。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（四）乙方应按甲方制定的《202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年第十一房屋管理事务所直管公房安全巡视检查方案》中约定的巡视内容每两周全覆盖一次。（巡视内容涉及有相关法律、法规规定频次的，按照法律、法规规定的频次执行）。</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ascii="宋体" w:hAnsi="宋体" w:cs="宋体"/>
          <w:b/>
          <w:color w:val="auto"/>
          <w:sz w:val="24"/>
          <w:szCs w:val="24"/>
        </w:rPr>
      </w:pPr>
      <w:r>
        <w:rPr>
          <w:rFonts w:hint="eastAsia" w:ascii="宋体" w:hAnsi="宋体" w:cs="宋体"/>
          <w:b/>
          <w:color w:val="auto"/>
          <w:sz w:val="24"/>
          <w:szCs w:val="24"/>
        </w:rPr>
        <w:t>第四条、双方的权利和义务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（一）甲方的权利与义务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1.甲方向乙方提供巡视房屋及设备、设施的基础信息，并对乙方巡视检查工作进行指导和培训。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2.甲方有权随时了解乙方安全巡视清理工作的进展情况，并对乙方巡视清理工作质量进行监督。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3.甲方有权对岗位设置进行调整，对巡视人员的工作进行监督与考核，乙方巡视人员须无条件服从甲方的管理。对不符合要求的巡视人员甲方有权要求乙方进行调整，甲方以书面形式通知乙方，乙方应在收到书面通知后，3个工作日内调换巡视队员并到岗工作，5个工作日内调换巡视队负责人并到岗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4.甲方在监督、检查过程中，如发现乙方巡视清理工作存在问题，有权书面通知乙方进行整改。如乙方在巡视中存在违反法律、法规、规章的行为，由乙方承担因上述行为引起的全部法律责任。</w:t>
      </w:r>
      <w:r>
        <w:rPr>
          <w:rFonts w:hint="eastAsia" w:ascii="宋体" w:hAnsi="宋体" w:cs="宋体"/>
          <w:sz w:val="24"/>
          <w:szCs w:val="24"/>
        </w:rPr>
        <w:t>同时甲方有权单方解除合同，解除合同后乙方应在10日内将甲方已支付但未提供服务期间的费用退还。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ascii="宋体" w:hAnsi="宋体" w:cs="宋体"/>
          <w:sz w:val="24"/>
          <w:szCs w:val="24"/>
        </w:rPr>
        <w:t>5</w:t>
      </w:r>
      <w:r>
        <w:rPr>
          <w:rFonts w:hint="eastAsia" w:ascii="宋体" w:hAnsi="宋体" w:cs="宋体"/>
          <w:sz w:val="24"/>
          <w:szCs w:val="24"/>
        </w:rPr>
        <w:t>.甲方有责任及时、认真研究解决乙方提出的安全问题，采取必要的改进和防范措施。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t>.甲方在监督、检查过程中，如发现非标准操作或有明显过失的，甲方可口头或以书面方式责令乙方限期修正。如限期未整改，甲方有权要求乙方支付不低于5000元／次的违约金，并有权直接从乙方费用中扣除；甲方扣除违约金同时出具书面说明给乙方，同时有权要求乙方调换不适合在甲方工作的巡视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7.甲方有权对乙方人员进行培训，经培训考核不合格者甲方有权要求乙方进行人员更换</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（二）乙方的权利和义务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1.乙方负责全面开展巡视工作，及时检查发现存在的违法违规使用、安全设备设施不齐全、安全隐患等问题，向甲方及时报告并做相应的应急处置。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2.乙方应严格遵守甲方的各项规章制度。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sz w:val="24"/>
          <w:szCs w:val="24"/>
        </w:rPr>
        <w:t>3.当乙方巡视人员不能有效履行巡视义务时，乙方应及时调换</w:t>
      </w:r>
      <w:r>
        <w:rPr>
          <w:rFonts w:hint="eastAsia" w:ascii="宋体" w:hAnsi="宋体" w:cs="宋体"/>
          <w:color w:val="000000"/>
          <w:sz w:val="24"/>
          <w:szCs w:val="24"/>
        </w:rPr>
        <w:t>相关人员，确保巡视工作连续无间断。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sz w:val="24"/>
          <w:szCs w:val="24"/>
        </w:rPr>
        <w:t>.为有效履行合同，保证巡视质量，巡视队成员在合同期内更换率不得超过25%。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5.乙方巡视人员上班时间应服从甲方工作安排及管理，甲方对不服从管理的巡视人员有权要求乙方无条件更换。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6.乙方应对乙方巡视人员的安全负责，为乙方巡视人员办理必要的保险和提供必要的劳动保护。乙方应当根据巡视服务岗位的风险程度为巡视员投保意外伤害保险。巡视员因工伤亡的，由乙方依照国家有关工伤保险的规定享受工伤保险待遇。乙方巡视人员在工作期间、非工作期间、驻场期间发生的疾病、伤亡由乙方负责，甲方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7.乙方应熟悉了解日常管理检查中可能出现的常见问题，能够配合甲方开展日常检查并发现相关问题。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8.乙方为巡视人员提供的服装、装备、电子设备等应符合甲方要求。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9.</w:t>
      </w:r>
      <w:r>
        <w:rPr>
          <w:rFonts w:hint="eastAsia" w:ascii="宋体" w:hAnsi="宋体" w:cs="宋体"/>
          <w:sz w:val="24"/>
          <w:szCs w:val="24"/>
        </w:rPr>
        <w:t>乙方负责巡视人员的思想教育、业务培训等日常管理和巡视人员违纪问题的处理。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10.乙方负责承担甲方协议约定范围的安全防范工作，协议约定范围以外的职责任务双方协商解决。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11.乙方有保持派驻人员稳定的义务并承诺不擅自调整、撤调派驻甲方的人员，如遇此情况须经甲方同意。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rPr>
      </w:pPr>
      <w:r>
        <w:rPr>
          <w:rFonts w:hint="eastAsia" w:ascii="宋体" w:hAnsi="宋体" w:cs="宋体"/>
          <w:b/>
          <w:sz w:val="24"/>
          <w:szCs w:val="24"/>
        </w:rPr>
        <w:t>第五条、违约责任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（一）甲乙双方应严格遵守合同，正当行使权利，积极履行义务。</w:t>
      </w:r>
      <w:r>
        <w:rPr>
          <w:rFonts w:hint="eastAsia" w:ascii="宋体" w:hAnsi="宋体" w:cs="宋体"/>
          <w:sz w:val="24"/>
          <w:szCs w:val="24"/>
        </w:rPr>
        <w:t>在合同期未满情况下，</w:t>
      </w:r>
      <w:r>
        <w:rPr>
          <w:rFonts w:hint="eastAsia" w:ascii="宋体" w:hAnsi="宋体" w:cs="宋体"/>
          <w:color w:val="000000"/>
          <w:sz w:val="24"/>
          <w:szCs w:val="24"/>
        </w:rPr>
        <w:t>如因一方违约（包括迟延履行、履行不当、拒绝履行）造成对方损失的，违约方应当承担损害赔偿责任。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甲、乙双方在合同有效期内，除不可抗拒的原因或本合同另有约定外，未得到甲方书面同意，乙方不得将合同全部或任何部分转让与其他单位或个人。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 xml:space="preserve">（二）如果乙方在工作中出现过失或者错误，视作乙方违约。甲方会给予：1.口头警告；2.书面警告并扣除乙方相关罚金；3.书面严重警告。如在上述处罚后乙方仍未改善，甲方有权终止合同而不承担任何损失责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（三）因乙方巡视人员失职造成甲方财产损失，甲方有权依据有关部门出具的相关认定证明追究乙方的赔偿责任。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rPr>
      </w:pPr>
      <w:r>
        <w:rPr>
          <w:rFonts w:hint="eastAsia" w:ascii="宋体" w:hAnsi="宋体" w:cs="宋体"/>
          <w:b/>
          <w:sz w:val="24"/>
          <w:szCs w:val="24"/>
        </w:rPr>
        <w:t>第六条、</w:t>
      </w:r>
      <w:r>
        <w:rPr>
          <w:rFonts w:hint="eastAsia" w:ascii="宋体" w:hAnsi="宋体" w:cs="宋体"/>
          <w:b/>
          <w:bCs/>
          <w:color w:val="000000"/>
          <w:sz w:val="24"/>
          <w:szCs w:val="24"/>
        </w:rPr>
        <w:t>法律适用及争议解决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（一）本合同的解释和执行适用中华人民共和国法律。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（二）因履行本合同发生纠纷时，双方应当协商解决；协商不成的，向北京市朝阳区人民法院提起诉讼。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rPr>
      </w:pPr>
      <w:r>
        <w:rPr>
          <w:rFonts w:hint="eastAsia" w:ascii="宋体" w:hAnsi="宋体" w:cs="宋体"/>
          <w:b/>
          <w:sz w:val="24"/>
          <w:szCs w:val="24"/>
        </w:rPr>
        <w:t>第七条、合同的变更、解除、终止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（一）甲、乙双方协商可以变更本合同。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（二）一方因不可抗拒的原因不能继续履行协议时，应及时通知对方。由双方根据具体情况协商免除部分或全部责任。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（三）合同一方严重违反合同约定影响合同履行的，守约方依法可解除合同，要求违约方承担违约责任。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（四）因甲方延迟支付巡视费用达30日的，乙方可以解除合同。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（五）合同期内遇国家或所在地市重大政策变化，甲乙双方可以协商调整服务费价格。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（六）乙方将服务事项转包他人或肢解后以分包名义转包他人，甲方有权解除合同。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（七）单方依据合同约定要求解除合同的，应当以书面形式向对方发出解除合同通知，并在发出通知前七日书面告知对方，通知到达时合同解除。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（八）合同解除后，有过错的一方应当赔偿因解除合同给对方造成的损失，并承担相应法律责任。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rPr>
      </w:pPr>
      <w:r>
        <w:rPr>
          <w:rFonts w:hint="eastAsia" w:ascii="宋体" w:hAnsi="宋体" w:cs="宋体"/>
          <w:b/>
          <w:sz w:val="24"/>
          <w:szCs w:val="24"/>
        </w:rPr>
        <w:t>第八条、双方协商及约定的其他内容</w:t>
      </w:r>
    </w:p>
    <w:p>
      <w:pPr>
        <w:spacing w:line="360" w:lineRule="auto"/>
        <w:ind w:firstLine="480" w:firstLineChars="200"/>
        <w:rPr>
          <w:rFonts w:hint="eastAsia" w:ascii="宋体" w:hAnsi="宋体" w:cs="宋体"/>
          <w:bCs/>
          <w:sz w:val="24"/>
        </w:rPr>
      </w:pPr>
      <w:r>
        <w:rPr>
          <w:rFonts w:hint="eastAsia" w:ascii="宋体" w:hAnsi="宋体" w:cs="宋体"/>
          <w:bCs/>
          <w:sz w:val="24"/>
        </w:rPr>
        <w:t>（一）乙方巡视人员值班和应急突发处置休息室由甲方提供，且只限于巡视人员使用，不得转租、转借或作为它用。</w:t>
      </w:r>
    </w:p>
    <w:p>
      <w:pPr>
        <w:spacing w:line="360" w:lineRule="auto"/>
        <w:ind w:firstLine="480" w:firstLineChars="200"/>
        <w:rPr>
          <w:rFonts w:hint="eastAsia" w:ascii="宋体" w:hAnsi="宋体" w:cs="宋体"/>
          <w:bCs/>
          <w:sz w:val="24"/>
        </w:rPr>
      </w:pPr>
      <w:r>
        <w:rPr>
          <w:rFonts w:hint="eastAsia" w:ascii="宋体" w:hAnsi="宋体" w:cs="宋体"/>
          <w:bCs/>
          <w:sz w:val="24"/>
        </w:rPr>
        <w:t>（二）若遇甲方上级单位、国家相关部门政策性原因不能提供巡视人员用房及合同终止时，乙方在接到通知15日内须无条件交回用房</w:t>
      </w:r>
      <w:r>
        <w:rPr>
          <w:rFonts w:hint="eastAsia" w:ascii="宋体" w:hAnsi="宋体" w:cs="宋体"/>
          <w:bCs/>
          <w:sz w:val="24"/>
          <w:lang w:eastAsia="zh-CN"/>
        </w:rPr>
        <w:t>，并结清房屋水、电、气等相关费用</w:t>
      </w:r>
      <w:r>
        <w:rPr>
          <w:rFonts w:hint="eastAsia" w:ascii="宋体" w:hAnsi="宋体" w:cs="宋体"/>
          <w:bCs/>
          <w:sz w:val="24"/>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bCs/>
          <w:sz w:val="24"/>
        </w:rPr>
        <w:t>（三）房屋使用期间乙方应遵守有关部门规定，确保房屋设施安全使用，使用期间的安全责任由乙方负责。</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rPr>
      </w:pPr>
      <w:r>
        <w:rPr>
          <w:rFonts w:hint="eastAsia" w:ascii="宋体" w:hAnsi="宋体" w:cs="宋体"/>
          <w:b/>
          <w:sz w:val="24"/>
          <w:szCs w:val="24"/>
        </w:rPr>
        <w:t>第九条、合同生效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合同订立时间：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合同订立地点：北京市</w:t>
      </w:r>
      <w:r>
        <w:rPr>
          <w:rFonts w:ascii="宋体" w:hAnsi="宋体" w:cs="宋体"/>
          <w:color w:val="000000"/>
          <w:sz w:val="24"/>
          <w:szCs w:val="24"/>
        </w:rPr>
        <w:t>朝阳区</w:t>
      </w:r>
      <w:r>
        <w:rPr>
          <w:rFonts w:hint="eastAsia" w:ascii="宋体" w:hAnsi="宋体" w:cs="宋体"/>
          <w:color w:val="000000"/>
          <w:sz w:val="24"/>
          <w:szCs w:val="24"/>
        </w:rPr>
        <w:t>三源里街</w:t>
      </w:r>
      <w:r>
        <w:rPr>
          <w:rFonts w:ascii="宋体" w:hAnsi="宋体" w:cs="宋体"/>
          <w:color w:val="000000"/>
          <w:sz w:val="24"/>
          <w:szCs w:val="24"/>
        </w:rPr>
        <w:t>21</w:t>
      </w:r>
      <w:r>
        <w:rPr>
          <w:rFonts w:hint="eastAsia" w:ascii="宋体" w:hAnsi="宋体" w:cs="宋体"/>
          <w:color w:val="000000"/>
          <w:sz w:val="24"/>
          <w:szCs w:val="24"/>
        </w:rPr>
        <w:t>楼院内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 xml:space="preserve">双方约定本合同自 </w:t>
      </w:r>
      <w:r>
        <w:rPr>
          <w:rFonts w:hint="eastAsia" w:ascii="宋体" w:hAnsi="宋体" w:eastAsia="宋体" w:cs="宋体"/>
          <w:sz w:val="24"/>
          <w:szCs w:val="24"/>
          <w:u w:val="single"/>
        </w:rPr>
        <w:t>本合同签订之日起</w:t>
      </w:r>
      <w:r>
        <w:rPr>
          <w:rFonts w:hint="eastAsia" w:ascii="宋体" w:hAnsi="宋体" w:cs="宋体"/>
          <w:color w:val="000000"/>
          <w:sz w:val="24"/>
          <w:szCs w:val="24"/>
        </w:rPr>
        <w:t>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本合同一式四份，具有同等效力，甲乙双方各执两份。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rPr>
      </w:pPr>
    </w:p>
    <w:tbl>
      <w:tblPr>
        <w:tblStyle w:val="45"/>
        <w:tblpPr w:leftFromText="180" w:rightFromText="180" w:vertAnchor="text" w:horzAnchor="page" w:tblpX="1581" w:tblpY="131"/>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4962" w:type="dxa"/>
            <w:tcBorders>
              <w:top w:val="nil"/>
              <w:left w:val="nil"/>
              <w:bottom w:val="nil"/>
              <w:right w:val="nil"/>
            </w:tcBorders>
            <w:vAlign w:val="center"/>
          </w:tcPr>
          <w:p>
            <w:pPr>
              <w:spacing w:line="360" w:lineRule="auto"/>
              <w:outlineLvl w:val="0"/>
              <w:rPr>
                <w:rFonts w:ascii="宋体" w:hAnsi="宋体" w:eastAsia="宋体" w:cs="宋体"/>
                <w:sz w:val="24"/>
                <w:szCs w:val="24"/>
              </w:rPr>
            </w:pPr>
            <w:r>
              <w:rPr>
                <w:rFonts w:hint="eastAsia" w:ascii="宋体" w:hAnsi="宋体" w:eastAsia="宋体" w:cs="宋体"/>
                <w:kern w:val="0"/>
                <w:sz w:val="24"/>
                <w:szCs w:val="24"/>
              </w:rPr>
              <w:t>甲方盖章：</w:t>
            </w:r>
          </w:p>
        </w:tc>
        <w:tc>
          <w:tcPr>
            <w:tcW w:w="4395" w:type="dxa"/>
            <w:tcBorders>
              <w:top w:val="nil"/>
              <w:left w:val="nil"/>
              <w:bottom w:val="nil"/>
              <w:right w:val="nil"/>
            </w:tcBorders>
            <w:vAlign w:val="center"/>
          </w:tcPr>
          <w:p>
            <w:pPr>
              <w:spacing w:line="360" w:lineRule="auto"/>
              <w:rPr>
                <w:rFonts w:ascii="宋体" w:hAnsi="宋体" w:eastAsia="宋体" w:cs="宋体"/>
                <w:sz w:val="24"/>
                <w:szCs w:val="24"/>
              </w:rPr>
            </w:pPr>
            <w:r>
              <w:rPr>
                <w:rFonts w:hint="eastAsia" w:ascii="宋体" w:hAnsi="宋体" w:eastAsia="宋体" w:cs="宋体"/>
                <w:kern w:val="0"/>
                <w:sz w:val="24"/>
                <w:szCs w:val="24"/>
              </w:rPr>
              <w:t>乙方盖章：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trPr>
        <w:tc>
          <w:tcPr>
            <w:tcW w:w="4962" w:type="dxa"/>
            <w:tcBorders>
              <w:top w:val="nil"/>
              <w:left w:val="nil"/>
              <w:bottom w:val="nil"/>
              <w:right w:val="nil"/>
            </w:tcBorders>
            <w:vAlign w:val="center"/>
          </w:tcPr>
          <w:p>
            <w:pPr>
              <w:spacing w:line="700" w:lineRule="exact"/>
              <w:outlineLvl w:val="0"/>
              <w:rPr>
                <w:rFonts w:ascii="宋体" w:hAnsi="宋体" w:eastAsia="宋体" w:cs="宋体"/>
                <w:kern w:val="0"/>
                <w:sz w:val="24"/>
                <w:szCs w:val="24"/>
              </w:rPr>
            </w:pPr>
            <w:r>
              <w:rPr>
                <w:rFonts w:hint="eastAsia" w:ascii="宋体" w:hAnsi="宋体" w:eastAsia="宋体" w:cs="宋体"/>
                <w:kern w:val="0"/>
                <w:sz w:val="24"/>
                <w:szCs w:val="24"/>
              </w:rPr>
              <w:t xml:space="preserve">法定代表人或 </w:t>
            </w:r>
          </w:p>
          <w:p>
            <w:pPr>
              <w:spacing w:line="360" w:lineRule="auto"/>
              <w:outlineLvl w:val="0"/>
              <w:rPr>
                <w:rFonts w:ascii="宋体" w:hAnsi="宋体" w:eastAsia="宋体" w:cs="宋体"/>
                <w:sz w:val="24"/>
                <w:szCs w:val="24"/>
              </w:rPr>
            </w:pPr>
            <w:r>
              <w:rPr>
                <w:rFonts w:hint="eastAsia" w:ascii="宋体" w:hAnsi="宋体" w:eastAsia="宋体" w:cs="宋体"/>
                <w:kern w:val="0"/>
                <w:sz w:val="24"/>
                <w:szCs w:val="24"/>
              </w:rPr>
              <w:t>单位负责人：</w:t>
            </w:r>
          </w:p>
        </w:tc>
        <w:tc>
          <w:tcPr>
            <w:tcW w:w="4395" w:type="dxa"/>
            <w:tcBorders>
              <w:top w:val="nil"/>
              <w:left w:val="nil"/>
              <w:bottom w:val="nil"/>
              <w:right w:val="nil"/>
            </w:tcBorders>
            <w:vAlign w:val="center"/>
          </w:tcPr>
          <w:p>
            <w:pPr>
              <w:spacing w:line="700" w:lineRule="exact"/>
              <w:outlineLvl w:val="0"/>
              <w:rPr>
                <w:rFonts w:ascii="宋体" w:hAnsi="宋体" w:eastAsia="宋体" w:cs="宋体"/>
                <w:kern w:val="0"/>
                <w:sz w:val="24"/>
                <w:szCs w:val="24"/>
              </w:rPr>
            </w:pPr>
            <w:r>
              <w:rPr>
                <w:rFonts w:hint="eastAsia" w:ascii="宋体" w:hAnsi="宋体" w:eastAsia="宋体" w:cs="宋体"/>
                <w:kern w:val="0"/>
                <w:sz w:val="24"/>
                <w:szCs w:val="24"/>
              </w:rPr>
              <w:t xml:space="preserve">法定代表人或 </w:t>
            </w:r>
          </w:p>
          <w:p>
            <w:pPr>
              <w:spacing w:line="360" w:lineRule="auto"/>
              <w:rPr>
                <w:rFonts w:ascii="宋体" w:hAnsi="宋体" w:eastAsia="宋体" w:cs="宋体"/>
                <w:sz w:val="24"/>
                <w:szCs w:val="24"/>
              </w:rPr>
            </w:pPr>
            <w:r>
              <w:rPr>
                <w:rFonts w:hint="eastAsia" w:ascii="宋体" w:hAnsi="宋体" w:eastAsia="宋体" w:cs="宋体"/>
                <w:kern w:val="0"/>
                <w:sz w:val="24"/>
                <w:szCs w:val="24"/>
              </w:rPr>
              <w:t>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4962" w:type="dxa"/>
            <w:tcBorders>
              <w:top w:val="nil"/>
              <w:left w:val="nil"/>
              <w:bottom w:val="nil"/>
              <w:right w:val="nil"/>
            </w:tcBorders>
            <w:vAlign w:val="center"/>
          </w:tcPr>
          <w:p>
            <w:pPr>
              <w:spacing w:line="360" w:lineRule="auto"/>
              <w:outlineLvl w:val="0"/>
              <w:rPr>
                <w:rFonts w:ascii="宋体" w:hAnsi="宋体" w:eastAsia="宋体" w:cs="宋体"/>
                <w:sz w:val="24"/>
                <w:szCs w:val="24"/>
              </w:rPr>
            </w:pPr>
            <w:r>
              <w:rPr>
                <w:rFonts w:hint="eastAsia" w:ascii="宋体" w:hAnsi="宋体" w:eastAsia="宋体" w:cs="宋体"/>
                <w:kern w:val="0"/>
                <w:sz w:val="24"/>
                <w:szCs w:val="24"/>
              </w:rPr>
              <w:t>负责人：</w:t>
            </w:r>
          </w:p>
        </w:tc>
        <w:tc>
          <w:tcPr>
            <w:tcW w:w="4395" w:type="dxa"/>
            <w:tcBorders>
              <w:top w:val="nil"/>
              <w:left w:val="nil"/>
              <w:bottom w:val="nil"/>
              <w:right w:val="nil"/>
            </w:tcBorders>
            <w:vAlign w:val="center"/>
          </w:tcPr>
          <w:p>
            <w:pPr>
              <w:spacing w:line="360" w:lineRule="auto"/>
              <w:outlineLvl w:val="0"/>
              <w:rPr>
                <w:rFonts w:ascii="宋体" w:hAnsi="宋体" w:eastAsia="宋体" w:cs="宋体"/>
                <w:sz w:val="24"/>
                <w:szCs w:val="24"/>
              </w:rPr>
            </w:pPr>
            <w:r>
              <w:rPr>
                <w:rFonts w:hint="eastAsia" w:ascii="宋体" w:hAnsi="宋体" w:eastAsia="宋体" w:cs="宋体"/>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4962" w:type="dxa"/>
            <w:tcBorders>
              <w:top w:val="nil"/>
              <w:left w:val="nil"/>
              <w:bottom w:val="nil"/>
              <w:right w:val="nil"/>
            </w:tcBorders>
            <w:vAlign w:val="center"/>
          </w:tcPr>
          <w:p>
            <w:pPr>
              <w:spacing w:line="360" w:lineRule="auto"/>
              <w:outlineLvl w:val="0"/>
              <w:rPr>
                <w:rFonts w:hint="eastAsia" w:ascii="宋体" w:hAnsi="宋体" w:eastAsia="宋体" w:cs="宋体"/>
                <w:sz w:val="24"/>
                <w:szCs w:val="24"/>
                <w:u w:val="single"/>
              </w:rPr>
            </w:pPr>
            <w:r>
              <w:rPr>
                <w:rFonts w:hint="eastAsia" w:ascii="宋体" w:hAnsi="宋体" w:eastAsia="宋体" w:cs="宋体"/>
                <w:kern w:val="0"/>
                <w:sz w:val="24"/>
                <w:szCs w:val="24"/>
              </w:rPr>
              <w:t>经办人：</w:t>
            </w:r>
          </w:p>
        </w:tc>
        <w:tc>
          <w:tcPr>
            <w:tcW w:w="4395" w:type="dxa"/>
            <w:tcBorders>
              <w:top w:val="nil"/>
              <w:left w:val="nil"/>
              <w:bottom w:val="nil"/>
              <w:right w:val="nil"/>
            </w:tcBorders>
            <w:vAlign w:val="center"/>
          </w:tcPr>
          <w:p>
            <w:pPr>
              <w:spacing w:line="360" w:lineRule="auto"/>
              <w:outlineLvl w:val="0"/>
              <w:rPr>
                <w:rFonts w:hint="eastAsia" w:ascii="宋体" w:hAnsi="宋体" w:eastAsia="宋体" w:cs="宋体"/>
                <w:sz w:val="24"/>
                <w:szCs w:val="24"/>
                <w:u w:val="single"/>
              </w:rPr>
            </w:pPr>
            <w:r>
              <w:rPr>
                <w:rFonts w:hint="eastAsia" w:ascii="宋体" w:hAnsi="宋体" w:eastAsia="宋体" w:cs="宋体"/>
                <w:kern w:val="0"/>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4962" w:type="dxa"/>
            <w:tcBorders>
              <w:top w:val="nil"/>
              <w:left w:val="nil"/>
              <w:bottom w:val="nil"/>
              <w:right w:val="nil"/>
            </w:tcBorders>
            <w:vAlign w:val="center"/>
          </w:tcPr>
          <w:p>
            <w:pPr>
              <w:spacing w:line="360" w:lineRule="auto"/>
              <w:outlineLvl w:val="0"/>
              <w:rPr>
                <w:rFonts w:hint="eastAsia" w:ascii="宋体" w:hAnsi="宋体" w:eastAsia="宋体" w:cs="宋体"/>
                <w:sz w:val="24"/>
                <w:szCs w:val="24"/>
                <w:u w:val="single"/>
              </w:rPr>
            </w:pPr>
            <w:r>
              <w:rPr>
                <w:rFonts w:hint="eastAsia" w:ascii="宋体" w:hAnsi="宋体" w:eastAsia="宋体" w:cs="宋体"/>
                <w:kern w:val="0"/>
                <w:sz w:val="24"/>
                <w:szCs w:val="24"/>
              </w:rPr>
              <w:t xml:space="preserve">日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期：  </w:t>
            </w:r>
          </w:p>
        </w:tc>
        <w:tc>
          <w:tcPr>
            <w:tcW w:w="4395" w:type="dxa"/>
            <w:tcBorders>
              <w:top w:val="nil"/>
              <w:left w:val="nil"/>
              <w:bottom w:val="nil"/>
              <w:right w:val="nil"/>
            </w:tcBorders>
            <w:vAlign w:val="center"/>
          </w:tcPr>
          <w:p>
            <w:pPr>
              <w:spacing w:line="360" w:lineRule="auto"/>
              <w:outlineLvl w:val="0"/>
              <w:rPr>
                <w:rFonts w:hint="eastAsia" w:ascii="宋体" w:hAnsi="宋体" w:eastAsia="宋体" w:cs="宋体"/>
                <w:sz w:val="24"/>
                <w:szCs w:val="24"/>
                <w:u w:val="single"/>
              </w:rPr>
            </w:pPr>
            <w:r>
              <w:rPr>
                <w:rFonts w:hint="eastAsia" w:ascii="宋体" w:hAnsi="宋体" w:eastAsia="宋体" w:cs="宋体"/>
                <w:kern w:val="0"/>
                <w:sz w:val="24"/>
                <w:szCs w:val="24"/>
              </w:rPr>
              <w:t xml:space="preserve">日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期：  </w:t>
            </w:r>
          </w:p>
        </w:tc>
      </w:tr>
    </w:tbl>
    <w:p>
      <w:pPr>
        <w:spacing w:line="360" w:lineRule="auto"/>
        <w:jc w:val="center"/>
        <w:outlineLvl w:val="0"/>
        <w:rPr>
          <w:rFonts w:eastAsiaTheme="minorEastAsia"/>
          <w:b/>
          <w:spacing w:val="0"/>
          <w:sz w:val="36"/>
          <w:szCs w:val="36"/>
          <w:highlight w:val="none"/>
        </w:rPr>
      </w:pPr>
    </w:p>
    <w:p>
      <w:pPr>
        <w:rPr>
          <w:rFonts w:hint="eastAsia" w:ascii="宋体" w:hAnsi="宋体" w:cs="宋体"/>
          <w:color w:val="000000"/>
          <w:sz w:val="28"/>
          <w:szCs w:val="28"/>
        </w:rPr>
      </w:pPr>
      <w:r>
        <w:rPr>
          <w:rFonts w:hint="eastAsia" w:ascii="宋体" w:hAnsi="宋体" w:cs="宋体"/>
          <w:color w:val="000000"/>
          <w:sz w:val="28"/>
          <w:szCs w:val="28"/>
        </w:rPr>
        <w:br w:type="page"/>
      </w:r>
    </w:p>
    <w:p>
      <w:pPr>
        <w:spacing w:line="360" w:lineRule="auto"/>
        <w:jc w:val="center"/>
        <w:outlineLvl w:val="0"/>
        <w:rPr>
          <w:rFonts w:eastAsiaTheme="minorEastAsia"/>
          <w:b/>
          <w:spacing w:val="0"/>
          <w:sz w:val="36"/>
          <w:szCs w:val="36"/>
        </w:rPr>
      </w:pPr>
      <w:bookmarkStart w:id="671" w:name="_Toc29019"/>
      <w:r>
        <w:rPr>
          <w:rFonts w:eastAsiaTheme="minorEastAsia"/>
          <w:b/>
          <w:spacing w:val="0"/>
          <w:sz w:val="36"/>
          <w:szCs w:val="36"/>
        </w:rPr>
        <w:t>第六章   响应文件格式</w:t>
      </w:r>
      <w:bookmarkEnd w:id="671"/>
    </w:p>
    <w:p>
      <w:pPr>
        <w:widowControl/>
        <w:spacing w:line="360" w:lineRule="auto"/>
        <w:jc w:val="left"/>
        <w:rPr>
          <w:rFonts w:eastAsiaTheme="minorEastAsia"/>
          <w:b/>
          <w:spacing w:val="0"/>
          <w:sz w:val="24"/>
        </w:rPr>
      </w:pPr>
    </w:p>
    <w:p>
      <w:pPr>
        <w:tabs>
          <w:tab w:val="left" w:pos="900"/>
          <w:tab w:val="left" w:pos="1980"/>
        </w:tabs>
        <w:snapToGrid w:val="0"/>
        <w:spacing w:line="360" w:lineRule="auto"/>
        <w:ind w:left="142"/>
        <w:rPr>
          <w:rFonts w:eastAsiaTheme="minorEastAsia"/>
          <w:b/>
          <w:spacing w:val="0"/>
          <w:kern w:val="0"/>
          <w:sz w:val="24"/>
        </w:rPr>
      </w:pPr>
      <w:r>
        <w:rPr>
          <w:rFonts w:eastAsiaTheme="minorEastAsia"/>
          <w:b/>
          <w:spacing w:val="0"/>
          <w:kern w:val="0"/>
          <w:sz w:val="24"/>
        </w:rPr>
        <w:t>供应商编制文件须知</w:t>
      </w:r>
    </w:p>
    <w:p>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Theme="minorEastAsia"/>
          <w:spacing w:val="0"/>
          <w:kern w:val="0"/>
          <w:sz w:val="24"/>
        </w:rPr>
      </w:pPr>
      <w:r>
        <w:rPr>
          <w:rFonts w:eastAsiaTheme="minorEastAsia"/>
          <w:spacing w:val="0"/>
          <w:sz w:val="24"/>
        </w:rPr>
        <w:t>2、</w:t>
      </w:r>
      <w:r>
        <w:rPr>
          <w:rFonts w:eastAsiaTheme="minorEastAsia"/>
          <w:spacing w:val="0"/>
          <w:kern w:val="0"/>
          <w:sz w:val="24"/>
        </w:rPr>
        <w:t>对于竞争性磋商文件中标记了“实质性格式”文件的，供应商</w:t>
      </w:r>
      <w:r>
        <w:rPr>
          <w:rFonts w:eastAsiaTheme="minorEastAsia"/>
          <w:spacing w:val="0"/>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3、全部声明和问题的回答及所附材料必须是真实的、准确的和完整的。</w:t>
      </w:r>
    </w:p>
    <w:p>
      <w:pPr>
        <w:tabs>
          <w:tab w:val="left" w:pos="900"/>
          <w:tab w:val="left" w:pos="1980"/>
        </w:tabs>
        <w:snapToGrid w:val="0"/>
        <w:spacing w:line="360" w:lineRule="auto"/>
        <w:ind w:left="142"/>
        <w:rPr>
          <w:rFonts w:eastAsiaTheme="minorEastAsia"/>
          <w:spacing w:val="0"/>
          <w:sz w:val="24"/>
        </w:rPr>
      </w:pPr>
    </w:p>
    <w:p>
      <w:pPr>
        <w:widowControl/>
        <w:jc w:val="left"/>
        <w:rPr>
          <w:rFonts w:eastAsiaTheme="minorEastAsia"/>
          <w:spacing w:val="0"/>
          <w:sz w:val="24"/>
        </w:rPr>
      </w:pPr>
      <w:r>
        <w:rPr>
          <w:rFonts w:eastAsiaTheme="minorEastAsia"/>
          <w:spacing w:val="0"/>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Pr>
        <w:rPr>
          <w:rFonts w:eastAsiaTheme="minorEastAsia"/>
          <w:b/>
          <w:spacing w:val="0"/>
          <w:szCs w:val="21"/>
        </w:rPr>
      </w:pPr>
    </w:p>
    <w:p>
      <w:pPr>
        <w:rPr>
          <w:rFonts w:eastAsiaTheme="minorEastAsia"/>
          <w:b/>
          <w:spacing w:val="0"/>
          <w:sz w:val="24"/>
        </w:rPr>
      </w:pPr>
      <w:r>
        <w:rPr>
          <w:rFonts w:eastAsiaTheme="minorEastAsia"/>
          <w:b/>
          <w:spacing w:val="0"/>
          <w:sz w:val="24"/>
        </w:rPr>
        <w:t>响应文件封面（非实质性格式）</w:t>
      </w:r>
    </w:p>
    <w:p>
      <w:pPr>
        <w:jc w:val="center"/>
        <w:rPr>
          <w:rFonts w:eastAsiaTheme="minorEastAsia"/>
          <w:spacing w:val="0"/>
          <w:szCs w:val="21"/>
        </w:rPr>
      </w:pPr>
    </w:p>
    <w:p>
      <w:pPr>
        <w:jc w:val="center"/>
        <w:rPr>
          <w:rFonts w:eastAsiaTheme="minorEastAsia"/>
          <w:b/>
          <w:spacing w:val="0"/>
          <w:sz w:val="84"/>
          <w:szCs w:val="84"/>
        </w:rPr>
      </w:pPr>
      <w:r>
        <w:rPr>
          <w:rFonts w:eastAsiaTheme="minorEastAsia"/>
          <w:b/>
          <w:spacing w:val="0"/>
          <w:sz w:val="84"/>
          <w:szCs w:val="84"/>
        </w:rPr>
        <w:t>响 应 文 件</w:t>
      </w:r>
    </w:p>
    <w:p>
      <w:pPr>
        <w:jc w:val="center"/>
        <w:rPr>
          <w:rFonts w:eastAsiaTheme="minorEastAsia"/>
          <w:b/>
          <w:spacing w:val="0"/>
          <w:sz w:val="52"/>
          <w:szCs w:val="52"/>
        </w:rPr>
      </w:pP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r>
        <w:rPr>
          <w:rFonts w:eastAsiaTheme="minorEastAsia"/>
          <w:b/>
          <w:spacing w:val="0"/>
          <w:sz w:val="32"/>
          <w:szCs w:val="32"/>
        </w:rPr>
        <w:t>项目名称:</w:t>
      </w:r>
    </w:p>
    <w:p>
      <w:pPr>
        <w:ind w:firstLine="482" w:firstLineChars="150"/>
        <w:rPr>
          <w:rFonts w:eastAsiaTheme="minorEastAsia"/>
          <w:b/>
          <w:spacing w:val="0"/>
          <w:sz w:val="32"/>
          <w:szCs w:val="32"/>
        </w:rPr>
      </w:pPr>
      <w:r>
        <w:rPr>
          <w:rFonts w:eastAsiaTheme="minorEastAsia"/>
          <w:b/>
          <w:spacing w:val="0"/>
          <w:sz w:val="32"/>
          <w:szCs w:val="32"/>
        </w:rPr>
        <w:t>项目编号/包号：</w:t>
      </w: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spacing w:line="360" w:lineRule="auto"/>
        <w:ind w:firstLine="1285" w:firstLineChars="400"/>
        <w:jc w:val="left"/>
        <w:rPr>
          <w:rFonts w:eastAsiaTheme="minorEastAsia"/>
          <w:b/>
          <w:spacing w:val="0"/>
          <w:sz w:val="32"/>
          <w:szCs w:val="32"/>
        </w:rPr>
      </w:pPr>
      <w:r>
        <w:rPr>
          <w:rFonts w:eastAsiaTheme="minorEastAsia"/>
          <w:b/>
          <w:spacing w:val="0"/>
          <w:sz w:val="32"/>
          <w:szCs w:val="32"/>
        </w:rPr>
        <w:t>供应商名称：</w:t>
      </w:r>
    </w:p>
    <w:p>
      <w:pPr>
        <w:jc w:val="center"/>
        <w:rPr>
          <w:rFonts w:eastAsiaTheme="minorEastAsia"/>
          <w:b/>
          <w:spacing w:val="0"/>
          <w:sz w:val="32"/>
          <w:szCs w:val="32"/>
        </w:rPr>
      </w:pPr>
    </w:p>
    <w:p>
      <w:pPr>
        <w:rPr>
          <w:rFonts w:eastAsiaTheme="minorEastAsia"/>
          <w:b/>
          <w:spacing w:val="0"/>
        </w:rPr>
      </w:pPr>
      <w:r>
        <w:rPr>
          <w:rFonts w:eastAsiaTheme="minorEastAsia"/>
          <w:b/>
          <w:spacing w:val="0"/>
          <w:sz w:val="32"/>
          <w:szCs w:val="32"/>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1 满足《中华人民共和国政府采购法》第二十二条规定</w:t>
      </w:r>
    </w:p>
    <w:p>
      <w:pPr>
        <w:spacing w:line="360" w:lineRule="auto"/>
        <w:outlineLvl w:val="2"/>
        <w:rPr>
          <w:rFonts w:eastAsiaTheme="minorEastAsia"/>
          <w:color w:val="000000"/>
          <w:spacing w:val="0"/>
          <w:sz w:val="24"/>
        </w:rPr>
      </w:pPr>
      <w:r>
        <w:rPr>
          <w:rFonts w:eastAsiaTheme="minorEastAsia"/>
          <w:color w:val="000000"/>
          <w:spacing w:val="0"/>
          <w:sz w:val="24"/>
        </w:rPr>
        <w:t>1-1 营业执照等证明文件</w:t>
      </w:r>
    </w:p>
    <w:p>
      <w:pPr>
        <w:tabs>
          <w:tab w:val="left" w:pos="1080"/>
        </w:tabs>
        <w:snapToGrid w:val="0"/>
        <w:rPr>
          <w:rFonts w:eastAsiaTheme="minorEastAsia"/>
          <w:spacing w:val="0"/>
          <w:sz w:val="24"/>
        </w:rPr>
      </w:pPr>
    </w:p>
    <w:p>
      <w:pPr>
        <w:widowControl/>
        <w:jc w:val="left"/>
        <w:rPr>
          <w:rFonts w:eastAsiaTheme="minorEastAsia"/>
          <w:color w:val="000000"/>
          <w:spacing w:val="0"/>
          <w:sz w:val="24"/>
          <w:szCs w:val="20"/>
        </w:rPr>
      </w:pPr>
      <w:r>
        <w:rPr>
          <w:rFonts w:eastAsiaTheme="minorEastAsia"/>
          <w:color w:val="000000"/>
          <w:spacing w:val="0"/>
          <w:sz w:val="24"/>
        </w:rPr>
        <w:br w:type="page"/>
      </w:r>
    </w:p>
    <w:p>
      <w:pPr>
        <w:pStyle w:val="11"/>
        <w:rPr>
          <w:rFonts w:ascii="Times New Roman" w:eastAsiaTheme="minorEastAsia"/>
          <w:b w:val="0"/>
          <w:bCs/>
          <w:color w:val="000000"/>
          <w:spacing w:val="0"/>
          <w:szCs w:val="24"/>
          <w:u w:val="none"/>
        </w:rPr>
      </w:pPr>
      <w:r>
        <w:rPr>
          <w:rFonts w:ascii="Times New Roman" w:eastAsiaTheme="minorEastAsia"/>
          <w:b w:val="0"/>
          <w:color w:val="000000"/>
          <w:spacing w:val="0"/>
          <w:szCs w:val="24"/>
          <w:u w:val="none"/>
        </w:rPr>
        <w:t>1-2 供应商资格声明书</w:t>
      </w:r>
    </w:p>
    <w:p>
      <w:pPr>
        <w:jc w:val="center"/>
        <w:rPr>
          <w:b/>
          <w:color w:val="000000"/>
          <w:spacing w:val="0"/>
          <w:sz w:val="36"/>
          <w:szCs w:val="36"/>
        </w:rPr>
      </w:pPr>
      <w:r>
        <w:rPr>
          <w:b/>
          <w:color w:val="000000"/>
          <w:spacing w:val="0"/>
          <w:sz w:val="36"/>
          <w:szCs w:val="36"/>
        </w:rPr>
        <w:t>供应商资格声明书</w:t>
      </w:r>
    </w:p>
    <w:p>
      <w:pPr>
        <w:tabs>
          <w:tab w:val="left" w:pos="5580"/>
        </w:tabs>
        <w:spacing w:line="360" w:lineRule="auto"/>
        <w:rPr>
          <w:rFonts w:eastAsiaTheme="minorEastAsia"/>
          <w:spacing w:val="0"/>
          <w:sz w:val="24"/>
        </w:rPr>
      </w:pPr>
    </w:p>
    <w:p>
      <w:pPr>
        <w:tabs>
          <w:tab w:val="left" w:pos="5580"/>
        </w:tabs>
        <w:spacing w:line="360" w:lineRule="auto"/>
        <w:rPr>
          <w:rFonts w:eastAsiaTheme="minorEastAsia"/>
          <w:spacing w:val="0"/>
          <w:sz w:val="24"/>
        </w:rPr>
      </w:pPr>
      <w:r>
        <w:rPr>
          <w:rFonts w:eastAsiaTheme="minorEastAsia"/>
          <w:spacing w:val="0"/>
          <w:sz w:val="24"/>
        </w:rPr>
        <w:t>致：</w:t>
      </w:r>
      <w:r>
        <w:rPr>
          <w:rFonts w:eastAsiaTheme="minorEastAsia"/>
          <w:spacing w:val="0"/>
          <w:sz w:val="24"/>
          <w:u w:val="single"/>
        </w:rPr>
        <w:t>采购人或采购代理机构</w:t>
      </w:r>
    </w:p>
    <w:p>
      <w:pPr>
        <w:spacing w:line="360" w:lineRule="auto"/>
        <w:ind w:firstLine="480" w:firstLineChars="200"/>
        <w:rPr>
          <w:rFonts w:eastAsiaTheme="minorEastAsia"/>
          <w:spacing w:val="0"/>
          <w:sz w:val="24"/>
        </w:rPr>
      </w:pPr>
      <w:r>
        <w:rPr>
          <w:rFonts w:eastAsiaTheme="minorEastAsia"/>
          <w:spacing w:val="0"/>
          <w:sz w:val="24"/>
        </w:rPr>
        <w:t>在参与本次项目磋商中，我单位承诺：</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具有良好的商业信誉和健全的财务会计制度；</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具有履行合同所必需的设备和专业技术能力；</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有依法缴纳税收和社会保障资金的良好记录；</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我单位不属于政府采购法律、行政法规规定的公益一类事业单位、或使用事业编制且由财政拨款保障的群团组织（仅适用于政府购买服务项目）；</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我单位不存在为采购项目提供整体设计、规范编制或者项目管理、监理、检测等服务后，再参加该采购项目的其他采购活动的情形（单一来源采购项目除外）；</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序号</w:t>
            </w:r>
          </w:p>
        </w:tc>
        <w:tc>
          <w:tcPr>
            <w:tcW w:w="4574" w:type="dxa"/>
            <w:vAlign w:val="center"/>
          </w:tcPr>
          <w:p>
            <w:pPr>
              <w:jc w:val="center"/>
              <w:rPr>
                <w:rFonts w:eastAsiaTheme="minorEastAsia"/>
                <w:spacing w:val="0"/>
                <w:sz w:val="24"/>
              </w:rPr>
            </w:pPr>
            <w:r>
              <w:rPr>
                <w:rFonts w:eastAsiaTheme="minorEastAsia"/>
                <w:spacing w:val="0"/>
                <w:sz w:val="24"/>
              </w:rPr>
              <w:t>单位名称</w:t>
            </w:r>
          </w:p>
        </w:tc>
        <w:tc>
          <w:tcPr>
            <w:tcW w:w="2976" w:type="dxa"/>
            <w:vAlign w:val="center"/>
          </w:tcPr>
          <w:p>
            <w:pPr>
              <w:jc w:val="center"/>
              <w:rPr>
                <w:rFonts w:eastAsiaTheme="minorEastAsia"/>
                <w:spacing w:val="0"/>
                <w:sz w:val="24"/>
              </w:rPr>
            </w:pPr>
            <w:r>
              <w:rPr>
                <w:rFonts w:eastAsiaTheme="minorEastAsia"/>
                <w:spacing w:val="0"/>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1</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2</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bl>
    <w:p>
      <w:pPr>
        <w:rPr>
          <w:rFonts w:eastAsiaTheme="minorEastAsia"/>
          <w:spacing w:val="0"/>
        </w:rPr>
      </w:pPr>
    </w:p>
    <w:p>
      <w:pPr>
        <w:ind w:firstLine="480" w:firstLineChars="200"/>
        <w:rPr>
          <w:rFonts w:eastAsiaTheme="minorEastAsia"/>
          <w:spacing w:val="0"/>
          <w:sz w:val="24"/>
          <w:szCs w:val="22"/>
        </w:rPr>
      </w:pPr>
      <w:r>
        <w:rPr>
          <w:rFonts w:eastAsiaTheme="minorEastAsia"/>
          <w:spacing w:val="0"/>
          <w:sz w:val="24"/>
        </w:rPr>
        <w:t>上述声明真实有效，否则我方负全部责任。</w:t>
      </w:r>
    </w:p>
    <w:p>
      <w:pPr>
        <w:spacing w:line="360" w:lineRule="auto"/>
        <w:rPr>
          <w:rFonts w:eastAsiaTheme="minorEastAsia"/>
          <w:spacing w:val="0"/>
          <w:sz w:val="24"/>
        </w:rPr>
      </w:pPr>
    </w:p>
    <w:p>
      <w:pPr>
        <w:autoSpaceDE w:val="0"/>
        <w:autoSpaceDN w:val="0"/>
        <w:adjustRightInd w:val="0"/>
        <w:snapToGrid w:val="0"/>
        <w:spacing w:before="25" w:after="25" w:line="360" w:lineRule="auto"/>
        <w:ind w:right="360"/>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spacing w:line="360" w:lineRule="auto"/>
        <w:ind w:right="360" w:firstLine="480"/>
        <w:jc w:val="right"/>
        <w:rPr>
          <w:rFonts w:eastAsiaTheme="minorEastAsia"/>
          <w:spacing w:val="0"/>
          <w:sz w:val="24"/>
        </w:rPr>
      </w:pPr>
      <w:r>
        <w:rPr>
          <w:rFonts w:eastAsiaTheme="minorEastAsia"/>
          <w:color w:val="000000"/>
          <w:spacing w:val="0"/>
          <w:sz w:val="24"/>
          <w:szCs w:val="20"/>
        </w:rPr>
        <w:t xml:space="preserve">日期：____年____月____日   </w:t>
      </w:r>
    </w:p>
    <w:p>
      <w:pPr>
        <w:spacing w:line="360" w:lineRule="auto"/>
        <w:rPr>
          <w:rFonts w:eastAsiaTheme="minorEastAsia"/>
          <w:spacing w:val="0"/>
          <w:sz w:val="24"/>
        </w:rPr>
      </w:pPr>
      <w:r>
        <w:rPr>
          <w:spacing w:val="0"/>
          <w:sz w:val="24"/>
        </w:rPr>
        <w:t>说明：供应商承诺不实的，依据《政府采购法》第七十七条“提供虚假材料谋取中标、成交的”有关规定予以处理。</w:t>
      </w:r>
    </w:p>
    <w:p>
      <w:pPr>
        <w:tabs>
          <w:tab w:val="left" w:pos="5580"/>
        </w:tabs>
        <w:spacing w:line="360" w:lineRule="auto"/>
        <w:rPr>
          <w:rFonts w:eastAsiaTheme="minorEastAsia"/>
          <w:spacing w:val="0"/>
          <w:sz w:val="24"/>
        </w:rPr>
        <w:sectPr>
          <w:headerReference r:id="rId10" w:type="first"/>
          <w:footerReference r:id="rId13" w:type="first"/>
          <w:footerReference r:id="rId11" w:type="default"/>
          <w:headerReference r:id="rId9" w:type="even"/>
          <w:footerReference r:id="rId12" w:type="even"/>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eastAsiaTheme="minorEastAsia"/>
          <w:spacing w:val="0"/>
          <w:sz w:val="24"/>
        </w:rPr>
      </w:pPr>
      <w:r>
        <w:rPr>
          <w:rFonts w:eastAsiaTheme="minorEastAsia"/>
          <w:spacing w:val="0"/>
          <w:sz w:val="24"/>
        </w:rPr>
        <w:t>2 落实政府采购政策需满足的资格要求（如有）</w:t>
      </w:r>
    </w:p>
    <w:p>
      <w:pPr>
        <w:spacing w:line="360" w:lineRule="auto"/>
        <w:outlineLvl w:val="2"/>
        <w:rPr>
          <w:rFonts w:eastAsiaTheme="minorEastAsia"/>
          <w:color w:val="000000"/>
          <w:spacing w:val="0"/>
          <w:sz w:val="24"/>
          <w:szCs w:val="20"/>
        </w:rPr>
      </w:pPr>
      <w:r>
        <w:rPr>
          <w:rFonts w:eastAsiaTheme="minorEastAsia"/>
          <w:color w:val="000000"/>
          <w:spacing w:val="0"/>
          <w:sz w:val="24"/>
          <w:szCs w:val="20"/>
        </w:rPr>
        <w:t>2-1 中小企业</w:t>
      </w:r>
      <w:r>
        <w:rPr>
          <w:rFonts w:hint="eastAsia" w:eastAsiaTheme="minorEastAsia"/>
          <w:color w:val="000000"/>
          <w:spacing w:val="0"/>
          <w:sz w:val="24"/>
          <w:szCs w:val="20"/>
        </w:rPr>
        <w:t>政策</w:t>
      </w:r>
      <w:r>
        <w:rPr>
          <w:rFonts w:eastAsiaTheme="minorEastAsia"/>
          <w:color w:val="000000"/>
          <w:spacing w:val="0"/>
          <w:sz w:val="24"/>
          <w:szCs w:val="20"/>
        </w:rPr>
        <w:t>证明文件</w:t>
      </w:r>
    </w:p>
    <w:p>
      <w:pPr>
        <w:tabs>
          <w:tab w:val="left" w:pos="5580"/>
        </w:tabs>
        <w:spacing w:line="360" w:lineRule="auto"/>
        <w:rPr>
          <w:rFonts w:eastAsiaTheme="minorEastAsia"/>
          <w:spacing w:val="0"/>
          <w:sz w:val="24"/>
        </w:rPr>
      </w:pPr>
      <w:r>
        <w:rPr>
          <w:rFonts w:eastAsiaTheme="minorEastAsia"/>
          <w:spacing w:val="0"/>
          <w:sz w:val="24"/>
        </w:rPr>
        <w:t>说明：</w:t>
      </w:r>
    </w:p>
    <w:p>
      <w:pPr>
        <w:tabs>
          <w:tab w:val="left" w:pos="5580"/>
        </w:tabs>
        <w:spacing w:line="360" w:lineRule="auto"/>
        <w:rPr>
          <w:spacing w:val="0"/>
          <w:sz w:val="24"/>
        </w:rPr>
      </w:pPr>
      <w:r>
        <w:rPr>
          <w:spacing w:val="0"/>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pacing w:val="0"/>
          <w:sz w:val="24"/>
          <w14:textFill>
            <w14:solidFill>
              <w14:schemeClr w14:val="tx1"/>
            </w14:solidFill>
          </w14:textFill>
        </w:rPr>
        <w:t>否则不享受相关中小企业扶持政策</w:t>
      </w:r>
      <w:r>
        <w:rPr>
          <w:spacing w:val="0"/>
          <w:sz w:val="24"/>
        </w:rPr>
        <w:t>。</w:t>
      </w:r>
    </w:p>
    <w:p>
      <w:pPr>
        <w:tabs>
          <w:tab w:val="left" w:pos="5580"/>
        </w:tabs>
        <w:spacing w:line="360" w:lineRule="auto"/>
        <w:rPr>
          <w:rFonts w:eastAsiaTheme="minorEastAsia"/>
          <w:spacing w:val="0"/>
          <w:sz w:val="24"/>
        </w:rPr>
      </w:pPr>
      <w:r>
        <w:rPr>
          <w:rFonts w:eastAsiaTheme="minorEastAsia"/>
          <w:spacing w:val="0"/>
          <w:sz w:val="24"/>
        </w:rPr>
        <w:t>（2）如本项目（包）专门面向中小企业采购，响应文件中须提供《中小企业声明函》</w:t>
      </w:r>
      <w:r>
        <w:rPr>
          <w:spacing w:val="0"/>
          <w:sz w:val="24"/>
        </w:rPr>
        <w:t>或《残疾人福利性单位声明函》，或提供由省级以上监狱管理局、戒毒管理局（含新疆生产建设兵团）出具的属于监狱企业的证明文件</w:t>
      </w:r>
      <w:r>
        <w:rPr>
          <w:rFonts w:eastAsiaTheme="minorEastAsia"/>
          <w:spacing w:val="0"/>
          <w:sz w:val="24"/>
        </w:rPr>
        <w:t>。</w:t>
      </w:r>
    </w:p>
    <w:p>
      <w:pPr>
        <w:tabs>
          <w:tab w:val="left" w:pos="5580"/>
        </w:tabs>
        <w:spacing w:line="360" w:lineRule="auto"/>
        <w:rPr>
          <w:rFonts w:eastAsiaTheme="minorEastAsia"/>
          <w:spacing w:val="0"/>
          <w:sz w:val="24"/>
        </w:rPr>
      </w:pPr>
      <w:r>
        <w:rPr>
          <w:spacing w:val="0"/>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pacing w:val="0"/>
          <w:sz w:val="24"/>
        </w:rPr>
      </w:pPr>
      <w:r>
        <w:rPr>
          <w:rFonts w:eastAsiaTheme="minorEastAsia"/>
          <w:spacing w:val="0"/>
          <w:sz w:val="24"/>
        </w:rPr>
        <w:t>（4）</w:t>
      </w:r>
      <w:r>
        <w:rPr>
          <w:spacing w:val="0"/>
          <w:sz w:val="24"/>
        </w:rPr>
        <w:t>中小企业声明函填写注意事项</w:t>
      </w:r>
    </w:p>
    <w:p>
      <w:pPr>
        <w:tabs>
          <w:tab w:val="left" w:pos="5580"/>
        </w:tabs>
        <w:spacing w:line="360" w:lineRule="auto"/>
        <w:rPr>
          <w:spacing w:val="0"/>
          <w:sz w:val="24"/>
        </w:rPr>
      </w:pPr>
      <w:r>
        <w:rPr>
          <w:spacing w:val="0"/>
          <w:sz w:val="24"/>
        </w:rPr>
        <w:t>1）《中小企业声明函》由参加政府采购活动的供应商出具。联合体参与的，《中小企业声明函》可由牵头人出具。</w:t>
      </w:r>
    </w:p>
    <w:p>
      <w:pPr>
        <w:tabs>
          <w:tab w:val="left" w:pos="5580"/>
        </w:tabs>
        <w:spacing w:line="360" w:lineRule="auto"/>
        <w:rPr>
          <w:spacing w:val="0"/>
          <w:sz w:val="24"/>
        </w:rPr>
      </w:pPr>
      <w:r>
        <w:rPr>
          <w:spacing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pacing w:val="0"/>
          <w:sz w:val="24"/>
        </w:rPr>
      </w:pPr>
      <w:r>
        <w:rPr>
          <w:spacing w:val="0"/>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rFonts w:eastAsiaTheme="minorEastAsia"/>
          <w:spacing w:val="0"/>
          <w:sz w:val="24"/>
        </w:rPr>
      </w:pPr>
      <w:r>
        <w:rPr>
          <w:rFonts w:eastAsiaTheme="minorEastAsia"/>
          <w:spacing w:val="0"/>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pacing w:val="0"/>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pacing w:val="0"/>
          <w:sz w:val="24"/>
        </w:rPr>
        <w:t>《金融业企业划型标准规定》（〔</w:t>
      </w:r>
      <w:r>
        <w:rPr>
          <w:spacing w:val="0"/>
          <w:sz w:val="24"/>
        </w:rPr>
        <w:t>2015</w:t>
      </w:r>
      <w:r>
        <w:rPr>
          <w:rFonts w:hint="eastAsia"/>
          <w:spacing w:val="0"/>
          <w:sz w:val="24"/>
        </w:rPr>
        <w:t>〕</w:t>
      </w:r>
      <w:r>
        <w:rPr>
          <w:spacing w:val="0"/>
          <w:sz w:val="24"/>
        </w:rPr>
        <w:t xml:space="preserve">309 </w:t>
      </w:r>
      <w:r>
        <w:rPr>
          <w:rFonts w:hint="eastAsia"/>
          <w:spacing w:val="0"/>
          <w:sz w:val="24"/>
        </w:rPr>
        <w:t>号）等国务院批准的中小企业划分标准执行</w:t>
      </w:r>
      <w:r>
        <w:rPr>
          <w:spacing w:val="0"/>
          <w:sz w:val="24"/>
        </w:rPr>
        <w:t>。</w:t>
      </w:r>
    </w:p>
    <w:p>
      <w:pPr>
        <w:pStyle w:val="12"/>
        <w:rPr>
          <w:rFonts w:ascii="Times New Roman" w:hAnsi="Times New Roman" w:eastAsiaTheme="majorEastAsia"/>
          <w:spacing w:val="0"/>
          <w:sz w:val="24"/>
          <w:szCs w:val="24"/>
        </w:rPr>
      </w:pPr>
      <w:r>
        <w:rPr>
          <w:rFonts w:ascii="Times New Roman" w:hAnsi="Times New Roman" w:eastAsiaTheme="majorEastAsia"/>
          <w:spacing w:val="0"/>
          <w:sz w:val="24"/>
          <w:szCs w:val="24"/>
        </w:rPr>
        <w:t>2-1-1 中小企业</w:t>
      </w:r>
      <w:r>
        <w:rPr>
          <w:rFonts w:hint="eastAsia" w:ascii="Times New Roman" w:hAnsi="Times New Roman" w:eastAsiaTheme="majorEastAsia"/>
          <w:spacing w:val="0"/>
          <w:sz w:val="24"/>
          <w:szCs w:val="24"/>
        </w:rPr>
        <w:t>证明文件</w:t>
      </w:r>
    </w:p>
    <w:p>
      <w:pPr>
        <w:spacing w:before="240" w:beforeLines="100" w:after="240" w:afterLines="100" w:line="360" w:lineRule="auto"/>
        <w:jc w:val="center"/>
        <w:rPr>
          <w:rFonts w:eastAsiaTheme="minorEastAsia"/>
          <w:b/>
          <w:bCs/>
          <w:color w:val="000000"/>
          <w:spacing w:val="0"/>
          <w:sz w:val="36"/>
          <w:szCs w:val="36"/>
        </w:rPr>
      </w:pPr>
      <w:r>
        <w:rPr>
          <w:rFonts w:eastAsiaTheme="minorEastAsia"/>
          <w:b/>
          <w:bCs/>
          <w:color w:val="000000"/>
          <w:spacing w:val="0"/>
          <w:sz w:val="36"/>
          <w:szCs w:val="36"/>
        </w:rPr>
        <w:t>中小企业声明函（工程、服务）格式</w:t>
      </w:r>
    </w:p>
    <w:p>
      <w:pPr>
        <w:spacing w:line="360" w:lineRule="auto"/>
        <w:ind w:firstLine="504"/>
        <w:rPr>
          <w:rFonts w:eastAsiaTheme="minorEastAsia"/>
          <w:spacing w:val="0"/>
          <w:sz w:val="24"/>
        </w:rPr>
      </w:pPr>
      <w:r>
        <w:rPr>
          <w:rFonts w:eastAsiaTheme="minorEastAsia"/>
          <w:spacing w:val="0"/>
          <w:sz w:val="24"/>
        </w:rPr>
        <w:t>本公司（联合体）郑重声明，根据《政府采购促进中小企业发展管理办法》（财库﹝2020﹞46 号）的规定，本公司</w:t>
      </w:r>
      <w:r>
        <w:rPr>
          <w:rFonts w:hint="eastAsia" w:eastAsiaTheme="minorEastAsia"/>
          <w:spacing w:val="0"/>
          <w:sz w:val="24"/>
          <w:u w:val="single"/>
          <w:lang w:val="en-US" w:eastAsia="zh-CN"/>
        </w:rPr>
        <w:t xml:space="preserve">              </w:t>
      </w:r>
      <w:r>
        <w:rPr>
          <w:rFonts w:eastAsiaTheme="minorEastAsia"/>
          <w:spacing w:val="0"/>
          <w:sz w:val="24"/>
        </w:rPr>
        <w:t>（联合体）参加</w:t>
      </w:r>
      <w:r>
        <w:rPr>
          <w:rFonts w:hint="eastAsia" w:eastAsiaTheme="minorEastAsia"/>
          <w:spacing w:val="0"/>
          <w:sz w:val="24"/>
          <w:lang w:val="en-US" w:eastAsia="zh-CN"/>
        </w:rPr>
        <w:t xml:space="preserve"> </w:t>
      </w:r>
      <w:r>
        <w:rPr>
          <w:rFonts w:hint="eastAsia" w:eastAsiaTheme="minorEastAsia"/>
          <w:spacing w:val="0"/>
          <w:sz w:val="24"/>
          <w:u w:val="single"/>
          <w:lang w:val="en-US" w:eastAsia="zh-CN"/>
        </w:rPr>
        <w:t xml:space="preserve">             </w:t>
      </w:r>
      <w:r>
        <w:rPr>
          <w:rFonts w:eastAsiaTheme="minorEastAsia"/>
          <w:spacing w:val="0"/>
          <w:sz w:val="24"/>
        </w:rPr>
        <w:t>（单位名称）的</w:t>
      </w:r>
      <w:r>
        <w:rPr>
          <w:rFonts w:hint="eastAsia" w:eastAsiaTheme="minorEastAsia"/>
          <w:spacing w:val="0"/>
          <w:sz w:val="24"/>
          <w:u w:val="single"/>
          <w:lang w:val="en-US" w:eastAsia="zh-CN"/>
        </w:rPr>
        <w:t xml:space="preserve">                </w:t>
      </w:r>
      <w:r>
        <w:rPr>
          <w:rFonts w:eastAsiaTheme="minorEastAsia"/>
          <w:spacing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Theme="minorEastAsia"/>
          <w:spacing w:val="0"/>
          <w:sz w:val="24"/>
        </w:rPr>
      </w:pPr>
      <w:r>
        <w:rPr>
          <w:rFonts w:eastAsiaTheme="minorEastAsia"/>
          <w:spacing w:val="0"/>
          <w:sz w:val="24"/>
        </w:rPr>
        <w:t>1.</w:t>
      </w:r>
      <w:r>
        <w:rPr>
          <w:rFonts w:eastAsiaTheme="minorEastAsia"/>
          <w:spacing w:val="0"/>
          <w:sz w:val="24"/>
          <w:u w:val="single"/>
        </w:rPr>
        <w:t xml:space="preserve"> （标的名称）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w:t>
      </w:r>
      <w:r>
        <w:rPr>
          <w:rFonts w:eastAsiaTheme="minorEastAsia"/>
          <w:spacing w:val="0"/>
          <w:sz w:val="24"/>
          <w:vertAlign w:val="superscript"/>
        </w:rPr>
        <w:t>1</w:t>
      </w:r>
      <w:r>
        <w:rPr>
          <w:rFonts w:eastAsiaTheme="minorEastAsia"/>
          <w:spacing w:val="0"/>
          <w:sz w:val="24"/>
        </w:rPr>
        <w:t>，属于（中型企业、小型企业、微型企业）；</w:t>
      </w:r>
    </w:p>
    <w:p>
      <w:pPr>
        <w:spacing w:line="360" w:lineRule="auto"/>
        <w:ind w:firstLine="504"/>
        <w:rPr>
          <w:rFonts w:eastAsiaTheme="minorEastAsia"/>
          <w:spacing w:val="0"/>
          <w:sz w:val="24"/>
        </w:rPr>
      </w:pPr>
      <w:r>
        <w:rPr>
          <w:rFonts w:eastAsiaTheme="minorEastAsia"/>
          <w:spacing w:val="0"/>
          <w:sz w:val="24"/>
        </w:rPr>
        <w:t xml:space="preserve">2. </w:t>
      </w:r>
      <w:r>
        <w:rPr>
          <w:rFonts w:eastAsiaTheme="minorEastAsia"/>
          <w:spacing w:val="0"/>
          <w:sz w:val="24"/>
          <w:u w:val="single"/>
        </w:rPr>
        <w:t xml:space="preserve">（标的名称）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，从业人员______人，营业收入为______万元，资产总额为______万元，属于</w:t>
      </w:r>
      <w:r>
        <w:rPr>
          <w:rFonts w:eastAsiaTheme="minorEastAsia"/>
          <w:spacing w:val="0"/>
          <w:sz w:val="24"/>
          <w:u w:val="single"/>
        </w:rPr>
        <w:t>（中型企业、小型企业、微型企业）</w:t>
      </w:r>
      <w:r>
        <w:rPr>
          <w:rFonts w:eastAsiaTheme="minorEastAsia"/>
          <w:spacing w:val="0"/>
          <w:sz w:val="24"/>
        </w:rPr>
        <w:t>；</w:t>
      </w:r>
    </w:p>
    <w:p>
      <w:pPr>
        <w:spacing w:line="360" w:lineRule="auto"/>
        <w:ind w:firstLine="504"/>
        <w:rPr>
          <w:rFonts w:eastAsiaTheme="minorEastAsia"/>
          <w:spacing w:val="0"/>
          <w:sz w:val="24"/>
        </w:rPr>
      </w:pPr>
    </w:p>
    <w:p>
      <w:pPr>
        <w:spacing w:line="360" w:lineRule="auto"/>
        <w:ind w:firstLine="504"/>
        <w:rPr>
          <w:rFonts w:eastAsiaTheme="minorEastAsia"/>
          <w:spacing w:val="0"/>
          <w:sz w:val="24"/>
        </w:rPr>
      </w:pPr>
      <w:r>
        <w:rPr>
          <w:rFonts w:eastAsiaTheme="minorEastAsia"/>
          <w:spacing w:val="0"/>
          <w:sz w:val="24"/>
        </w:rPr>
        <w:t>……</w:t>
      </w:r>
    </w:p>
    <w:p>
      <w:pPr>
        <w:spacing w:line="360" w:lineRule="auto"/>
        <w:ind w:firstLine="504"/>
        <w:rPr>
          <w:rFonts w:eastAsiaTheme="minorEastAsia"/>
          <w:spacing w:val="0"/>
          <w:sz w:val="24"/>
        </w:rPr>
      </w:pPr>
      <w:r>
        <w:rPr>
          <w:rFonts w:eastAsiaTheme="minorEastAsia"/>
          <w:spacing w:val="0"/>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0"/>
          <w:sz w:val="24"/>
        </w:rPr>
      </w:pPr>
      <w:r>
        <w:rPr>
          <w:rFonts w:eastAsiaTheme="minorEastAsia"/>
          <w:spacing w:val="0"/>
          <w:sz w:val="24"/>
        </w:rPr>
        <w:t>本企业对上述声明内容的真实性负责。如有虚假，将依法承担相应责任。</w:t>
      </w: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rPr>
      </w:pPr>
      <w:r>
        <w:rPr>
          <w:rFonts w:eastAsiaTheme="minorEastAsia"/>
          <w:color w:val="000000"/>
          <w:spacing w:val="0"/>
          <w:sz w:val="24"/>
        </w:rPr>
        <w:t>企业名称（盖章）：</w:t>
      </w:r>
      <w:r>
        <w:rPr>
          <w:rFonts w:eastAsiaTheme="minorEastAsia"/>
          <w:spacing w:val="0"/>
          <w:sz w:val="24"/>
        </w:rPr>
        <w:t>______</w:t>
      </w:r>
    </w:p>
    <w:p>
      <w:pPr>
        <w:spacing w:line="360" w:lineRule="auto"/>
        <w:ind w:right="360" w:firstLine="480"/>
        <w:jc w:val="right"/>
        <w:rPr>
          <w:rFonts w:eastAsiaTheme="minorEastAsia"/>
          <w:color w:val="000000"/>
          <w:spacing w:val="0"/>
          <w:sz w:val="24"/>
        </w:rPr>
      </w:pPr>
      <w:r>
        <w:rPr>
          <w:rFonts w:eastAsiaTheme="minorEastAsia"/>
          <w:color w:val="000000"/>
          <w:spacing w:val="0"/>
          <w:sz w:val="24"/>
        </w:rPr>
        <w:t>日 期：</w:t>
      </w:r>
      <w:r>
        <w:rPr>
          <w:rFonts w:eastAsiaTheme="minorEastAsia"/>
          <w:spacing w:val="0"/>
          <w:sz w:val="24"/>
        </w:rPr>
        <w:t>______</w:t>
      </w:r>
    </w:p>
    <w:p>
      <w:pPr>
        <w:adjustRightInd w:val="0"/>
        <w:snapToGrid w:val="0"/>
        <w:jc w:val="left"/>
        <w:rPr>
          <w:rFonts w:eastAsiaTheme="minorEastAsia"/>
          <w:color w:val="000000"/>
          <w:spacing w:val="0"/>
          <w:sz w:val="24"/>
          <w:szCs w:val="21"/>
        </w:rPr>
      </w:pPr>
    </w:p>
    <w:p>
      <w:pPr>
        <w:adjustRightInd w:val="0"/>
        <w:snapToGrid w:val="0"/>
        <w:jc w:val="left"/>
        <w:rPr>
          <w:rFonts w:eastAsiaTheme="minorEastAsia"/>
          <w:color w:val="000000"/>
          <w:spacing w:val="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eastAsiaTheme="minorEastAsia"/>
                <w:color w:val="000000"/>
                <w:spacing w:val="0"/>
                <w:szCs w:val="21"/>
              </w:rPr>
            </w:pPr>
            <w:r>
              <w:rPr>
                <w:rFonts w:eastAsiaTheme="minorEastAsia"/>
                <w:color w:val="000000"/>
                <w:spacing w:val="0"/>
                <w:szCs w:val="21"/>
                <w:vertAlign w:val="superscript"/>
              </w:rPr>
              <w:t>1</w:t>
            </w:r>
            <w:r>
              <w:rPr>
                <w:rFonts w:eastAsiaTheme="minorEastAsia"/>
                <w:color w:val="000000"/>
                <w:spacing w:val="0"/>
                <w:szCs w:val="21"/>
              </w:rPr>
              <w:t>从业人员、营业收入、资产总额填报上一年度数据，无上一年度数据的新成立企业可不填报。</w:t>
            </w:r>
          </w:p>
        </w:tc>
      </w:tr>
    </w:tbl>
    <w:p>
      <w:pPr>
        <w:adjustRightInd w:val="0"/>
        <w:snapToGrid w:val="0"/>
        <w:jc w:val="left"/>
        <w:rPr>
          <w:rFonts w:eastAsiaTheme="minorEastAsia"/>
          <w:color w:val="000000"/>
          <w:spacing w:val="0"/>
          <w:szCs w:val="21"/>
          <w:vertAlign w:val="superscript"/>
        </w:rPr>
      </w:pP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szCs w:val="20"/>
        </w:rPr>
      </w:pPr>
      <w:r>
        <w:rPr>
          <w:rFonts w:eastAsiaTheme="minorEastAsia"/>
          <w:color w:val="000000"/>
          <w:spacing w:val="0"/>
          <w:sz w:val="24"/>
          <w:szCs w:val="20"/>
        </w:rPr>
        <w:br w:type="page"/>
      </w:r>
    </w:p>
    <w:p>
      <w:pPr>
        <w:spacing w:before="240" w:beforeLines="100" w:after="240" w:afterLines="100" w:line="360" w:lineRule="auto"/>
        <w:jc w:val="center"/>
        <w:rPr>
          <w:rFonts w:eastAsiaTheme="minorEastAsia"/>
          <w:b/>
          <w:color w:val="000000"/>
          <w:spacing w:val="0"/>
          <w:sz w:val="36"/>
          <w:szCs w:val="36"/>
        </w:rPr>
      </w:pPr>
      <w:r>
        <w:rPr>
          <w:rFonts w:eastAsiaTheme="minorEastAsia"/>
          <w:b/>
          <w:bCs/>
          <w:color w:val="000000"/>
          <w:spacing w:val="0"/>
          <w:sz w:val="36"/>
          <w:szCs w:val="36"/>
        </w:rPr>
        <w:t>残疾人福利性单位声明函格式</w:t>
      </w:r>
      <w:r>
        <w:rPr>
          <w:rFonts w:eastAsiaTheme="minorEastAsia"/>
          <w:b/>
          <w:color w:val="000000"/>
          <w:spacing w:val="0"/>
          <w:sz w:val="36"/>
          <w:szCs w:val="36"/>
        </w:rPr>
        <w:t xml:space="preserve">       </w:t>
      </w:r>
    </w:p>
    <w:p>
      <w:pPr>
        <w:spacing w:line="588" w:lineRule="exact"/>
        <w:ind w:firstLine="504"/>
        <w:rPr>
          <w:rFonts w:eastAsiaTheme="minorEastAsia"/>
          <w:spacing w:val="0"/>
          <w:sz w:val="24"/>
        </w:rPr>
      </w:pPr>
      <w:r>
        <w:rPr>
          <w:rFonts w:eastAsiaTheme="minorEastAsia"/>
          <w:spacing w:val="0"/>
          <w:sz w:val="24"/>
        </w:rPr>
        <w:t>本单位郑重声明，根据《财政部 民政部 中国残疾人联合会关于促进残疾人就业政府采购政策的通知》（财库〔2017〕 141号）的规定，本单位</w:t>
      </w:r>
      <w:r>
        <w:rPr>
          <w:rFonts w:eastAsiaTheme="minorEastAsia"/>
          <w:b/>
          <w:spacing w:val="0"/>
          <w:sz w:val="24"/>
        </w:rPr>
        <w:t>（请进行选择）</w:t>
      </w:r>
      <w:r>
        <w:rPr>
          <w:rFonts w:eastAsiaTheme="minorEastAsia"/>
          <w:spacing w:val="0"/>
          <w:sz w:val="24"/>
        </w:rPr>
        <w:t>：</w:t>
      </w:r>
    </w:p>
    <w:p>
      <w:pPr>
        <w:spacing w:line="588" w:lineRule="exact"/>
        <w:ind w:firstLine="482"/>
        <w:rPr>
          <w:rFonts w:eastAsiaTheme="minorEastAsia"/>
          <w:b/>
          <w:spacing w:val="0"/>
          <w:sz w:val="24"/>
        </w:rPr>
      </w:pPr>
      <w:r>
        <w:rPr>
          <w:rFonts w:ascii="宋体" w:hAnsi="宋体" w:eastAsia="宋体" w:cs="宋体"/>
          <w:spacing w:val="-3"/>
          <w:sz w:val="24"/>
          <w:szCs w:val="24"/>
        </w:rPr>
        <w:t>□</w:t>
      </w:r>
      <w:r>
        <w:rPr>
          <w:rFonts w:eastAsiaTheme="minorEastAsia"/>
          <w:b/>
          <w:spacing w:val="0"/>
          <w:sz w:val="24"/>
        </w:rPr>
        <w:t>不属于符合条件的残疾人福利性单位。</w:t>
      </w:r>
    </w:p>
    <w:p>
      <w:pPr>
        <w:spacing w:line="588" w:lineRule="exact"/>
        <w:ind w:firstLine="482"/>
        <w:rPr>
          <w:rFonts w:eastAsiaTheme="minorEastAsia"/>
          <w:spacing w:val="0"/>
          <w:sz w:val="24"/>
        </w:rPr>
      </w:pPr>
      <w:r>
        <w:rPr>
          <w:rFonts w:ascii="宋体" w:hAnsi="宋体" w:eastAsia="宋体" w:cs="宋体"/>
          <w:spacing w:val="-3"/>
          <w:sz w:val="24"/>
          <w:szCs w:val="24"/>
        </w:rPr>
        <w:t>□</w:t>
      </w:r>
      <w:r>
        <w:rPr>
          <w:rFonts w:eastAsiaTheme="minorEastAsia"/>
          <w:b/>
          <w:spacing w:val="0"/>
          <w:sz w:val="24"/>
        </w:rPr>
        <w:t>属于符合条件的残疾人福利性单位，</w:t>
      </w:r>
      <w:r>
        <w:rPr>
          <w:rFonts w:eastAsiaTheme="minorEastAsia"/>
          <w:spacing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2" w:firstLineChars="200"/>
        <w:rPr>
          <w:rFonts w:eastAsiaTheme="minorEastAsia"/>
          <w:spacing w:val="0"/>
          <w:sz w:val="24"/>
        </w:rPr>
      </w:pPr>
      <w:r>
        <w:rPr>
          <w:rFonts w:eastAsiaTheme="minorEastAsia"/>
          <w:b/>
          <w:spacing w:val="0"/>
          <w:sz w:val="24"/>
        </w:rPr>
        <w:t>本单位对上述声明的真实性负责。如有虚假，将依法承担相应责任。</w:t>
      </w:r>
    </w:p>
    <w:p>
      <w:pPr>
        <w:spacing w:line="588" w:lineRule="exact"/>
        <w:ind w:firstLine="480" w:firstLineChars="200"/>
        <w:rPr>
          <w:rFonts w:eastAsiaTheme="minorEastAsia"/>
          <w:spacing w:val="0"/>
          <w:sz w:val="24"/>
        </w:rPr>
      </w:pPr>
    </w:p>
    <w:p>
      <w:pPr>
        <w:spacing w:line="588" w:lineRule="exact"/>
        <w:ind w:firstLine="480" w:firstLineChars="200"/>
        <w:rPr>
          <w:rFonts w:eastAsiaTheme="minorEastAsia"/>
          <w:spacing w:val="0"/>
          <w:sz w:val="24"/>
        </w:rPr>
      </w:pPr>
    </w:p>
    <w:p>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单位名称（盖章）：______</w:t>
      </w:r>
    </w:p>
    <w:p>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日  期：______</w:t>
      </w:r>
    </w:p>
    <w:p>
      <w:pPr>
        <w:widowControl/>
        <w:jc w:val="left"/>
        <w:rPr>
          <w:rFonts w:eastAsiaTheme="minorEastAsia"/>
          <w:color w:val="000000"/>
          <w:spacing w:val="0"/>
          <w:sz w:val="24"/>
          <w:szCs w:val="20"/>
        </w:rPr>
      </w:pPr>
      <w:r>
        <w:rPr>
          <w:rFonts w:eastAsiaTheme="minorEastAsia"/>
          <w:color w:val="000000"/>
          <w:spacing w:val="0"/>
          <w:sz w:val="24"/>
          <w:szCs w:val="20"/>
        </w:rPr>
        <w:br w:type="page"/>
      </w:r>
    </w:p>
    <w:p>
      <w:pPr>
        <w:pStyle w:val="12"/>
        <w:rPr>
          <w:rFonts w:ascii="Times New Roman" w:hAnsi="Times New Roman" w:eastAsiaTheme="majorEastAsia"/>
          <w:b w:val="0"/>
          <w:color w:val="000000"/>
          <w:spacing w:val="0"/>
          <w:sz w:val="24"/>
        </w:rPr>
      </w:pPr>
      <w:r>
        <w:rPr>
          <w:rFonts w:ascii="Times New Roman" w:hAnsi="Times New Roman" w:eastAsiaTheme="majorEastAsia"/>
          <w:b w:val="0"/>
          <w:color w:val="000000"/>
          <w:spacing w:val="0"/>
          <w:sz w:val="24"/>
        </w:rPr>
        <w:t>2-1-2 拟分包情况说明及分包意向协议</w:t>
      </w:r>
    </w:p>
    <w:p>
      <w:pPr>
        <w:tabs>
          <w:tab w:val="left" w:pos="5580"/>
        </w:tabs>
        <w:spacing w:line="360" w:lineRule="auto"/>
        <w:rPr>
          <w:rFonts w:eastAsiaTheme="minorEastAsia"/>
          <w:spacing w:val="0"/>
          <w:sz w:val="24"/>
        </w:rPr>
      </w:pPr>
      <w:r>
        <w:rPr>
          <w:rFonts w:eastAsiaTheme="minorEastAsia"/>
          <w:spacing w:val="0"/>
          <w:sz w:val="24"/>
        </w:rPr>
        <w:t>说明：</w:t>
      </w:r>
    </w:p>
    <w:p>
      <w:pPr>
        <w:tabs>
          <w:tab w:val="left" w:pos="5580"/>
        </w:tabs>
        <w:spacing w:line="360" w:lineRule="auto"/>
        <w:rPr>
          <w:rFonts w:eastAsiaTheme="minorEastAsia"/>
          <w:spacing w:val="0"/>
          <w:sz w:val="24"/>
        </w:rPr>
      </w:pPr>
      <w:r>
        <w:rPr>
          <w:rFonts w:eastAsiaTheme="minorEastAsia"/>
          <w:spacing w:val="0"/>
          <w:sz w:val="24"/>
        </w:rPr>
        <w:t>如本项目（包）允许分包，且供应商拟进行分包时</w:t>
      </w:r>
      <w:r>
        <w:rPr>
          <w:rFonts w:hint="eastAsia" w:eastAsiaTheme="minorEastAsia"/>
          <w:spacing w:val="0"/>
          <w:sz w:val="24"/>
        </w:rPr>
        <w:t>：</w:t>
      </w:r>
    </w:p>
    <w:p>
      <w:pPr>
        <w:tabs>
          <w:tab w:val="left" w:pos="5580"/>
        </w:tabs>
        <w:spacing w:line="360" w:lineRule="auto"/>
        <w:rPr>
          <w:spacing w:val="0"/>
          <w:sz w:val="24"/>
        </w:rPr>
      </w:pPr>
      <w:r>
        <w:rPr>
          <w:rFonts w:eastAsiaTheme="minorEastAsia"/>
          <w:spacing w:val="0"/>
          <w:sz w:val="24"/>
        </w:rPr>
        <w:t>（1）响应文件中须提供</w:t>
      </w:r>
      <w:r>
        <w:rPr>
          <w:spacing w:val="0"/>
          <w:sz w:val="24"/>
        </w:rPr>
        <w:t>《拟分包情况说明》，否则</w:t>
      </w:r>
      <w:r>
        <w:rPr>
          <w:b/>
          <w:spacing w:val="0"/>
          <w:sz w:val="24"/>
        </w:rPr>
        <w:t>响应无效</w:t>
      </w:r>
      <w:r>
        <w:rPr>
          <w:spacing w:val="0"/>
          <w:sz w:val="24"/>
        </w:rPr>
        <w:t>；</w:t>
      </w:r>
    </w:p>
    <w:p>
      <w:pPr>
        <w:tabs>
          <w:tab w:val="left" w:pos="5580"/>
        </w:tabs>
        <w:spacing w:line="360" w:lineRule="auto"/>
        <w:rPr>
          <w:spacing w:val="0"/>
          <w:sz w:val="24"/>
        </w:rPr>
      </w:pPr>
      <w:r>
        <w:rPr>
          <w:spacing w:val="0"/>
          <w:sz w:val="24"/>
        </w:rPr>
        <w:t>（2）当同时符合下列情形时，</w:t>
      </w:r>
      <w:r>
        <w:rPr>
          <w:rFonts w:eastAsiaTheme="minorEastAsia"/>
          <w:spacing w:val="0"/>
          <w:sz w:val="24"/>
        </w:rPr>
        <w:t>响应文件</w:t>
      </w:r>
      <w:r>
        <w:rPr>
          <w:spacing w:val="0"/>
          <w:sz w:val="24"/>
        </w:rPr>
        <w:t>还须提供《分包意向协议》，否则</w:t>
      </w:r>
      <w:r>
        <w:rPr>
          <w:b/>
          <w:spacing w:val="0"/>
          <w:sz w:val="24"/>
        </w:rPr>
        <w:t>响应无效</w:t>
      </w:r>
      <w:r>
        <w:rPr>
          <w:spacing w:val="0"/>
          <w:sz w:val="24"/>
        </w:rPr>
        <w:t>：</w:t>
      </w:r>
    </w:p>
    <w:p>
      <w:pPr>
        <w:tabs>
          <w:tab w:val="left" w:pos="5580"/>
        </w:tabs>
        <w:spacing w:line="360" w:lineRule="auto"/>
        <w:ind w:left="567" w:leftChars="270"/>
        <w:rPr>
          <w:rFonts w:eastAsiaTheme="minorEastAsia"/>
          <w:spacing w:val="0"/>
          <w:sz w:val="24"/>
        </w:rPr>
      </w:pPr>
      <w:r>
        <w:rPr>
          <w:spacing w:val="0"/>
          <w:sz w:val="24"/>
        </w:rPr>
        <w:t xml:space="preserve">A. </w:t>
      </w:r>
      <w:r>
        <w:rPr>
          <w:rFonts w:eastAsiaTheme="minorEastAsia"/>
          <w:spacing w:val="0"/>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rFonts w:eastAsiaTheme="minorEastAsia"/>
          <w:spacing w:val="0"/>
          <w:sz w:val="24"/>
        </w:rPr>
      </w:pPr>
      <w:r>
        <w:rPr>
          <w:rFonts w:eastAsiaTheme="minorEastAsia"/>
          <w:spacing w:val="0"/>
          <w:sz w:val="24"/>
        </w:rPr>
        <w:t xml:space="preserve">B. </w:t>
      </w:r>
      <w:r>
        <w:rPr>
          <w:spacing w:val="0"/>
          <w:sz w:val="24"/>
        </w:rPr>
        <w:t>供应商通过分包方式满足中小企业政策要求的。</w:t>
      </w:r>
    </w:p>
    <w:p>
      <w:pPr>
        <w:autoSpaceDE w:val="0"/>
        <w:autoSpaceDN w:val="0"/>
        <w:adjustRightInd w:val="0"/>
        <w:rPr>
          <w:rFonts w:eastAsiaTheme="minorEastAsia"/>
          <w:color w:val="000000"/>
          <w:spacing w:val="0"/>
          <w:sz w:val="30"/>
          <w:szCs w:val="30"/>
        </w:rPr>
      </w:pPr>
    </w:p>
    <w:p>
      <w:pPr>
        <w:widowControl/>
        <w:jc w:val="left"/>
        <w:rPr>
          <w:rFonts w:eastAsiaTheme="minorEastAsia"/>
          <w:b/>
          <w:color w:val="000000"/>
          <w:spacing w:val="0"/>
          <w:sz w:val="36"/>
          <w:szCs w:val="36"/>
        </w:rPr>
      </w:pPr>
      <w:r>
        <w:rPr>
          <w:rFonts w:eastAsiaTheme="minorEastAsia"/>
          <w:b/>
          <w:color w:val="000000"/>
          <w:spacing w:val="0"/>
          <w:sz w:val="36"/>
          <w:szCs w:val="36"/>
        </w:rPr>
        <w:br w:type="page"/>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拟分包情况说明</w:t>
      </w: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分包承担</w:t>
            </w:r>
          </w:p>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分包承担</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主体类型</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拟分包</w:t>
            </w:r>
          </w:p>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拟分包</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合同金额</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占该采购包</w:t>
            </w:r>
          </w:p>
          <w:p>
            <w:pPr>
              <w:pStyle w:val="250"/>
              <w:jc w:val="center"/>
              <w:rPr>
                <w:rFonts w:ascii="Times New Roman" w:hAnsi="Times New Roman" w:cs="Times New Roman" w:eastAsiaTheme="minorEastAsia"/>
                <w:b/>
                <w:spacing w:val="0"/>
                <w:sz w:val="24"/>
                <w:lang w:eastAsia="zh-CN"/>
              </w:rPr>
            </w:pPr>
            <w:r>
              <w:rPr>
                <w:rFonts w:ascii="Times New Roman" w:hAnsi="Times New Roman" w:cs="Times New Roman" w:eastAsiaTheme="minorEastAsia"/>
                <w:b/>
                <w:spacing w:val="0"/>
                <w:sz w:val="24"/>
                <w:lang w:eastAsia="zh-CN"/>
              </w:rPr>
              <w:t>合同金额的</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比例（</w:t>
            </w:r>
            <w:r>
              <w:rPr>
                <w:rFonts w:ascii="Times New Roman" w:hAnsi="Times New Roman" w:eastAsia="Times New Roman" w:cs="Times New Roman"/>
                <w:spacing w:val="0"/>
                <w:sz w:val="24"/>
                <w:lang w:eastAsia="zh-CN"/>
              </w:rPr>
              <w:t>%</w:t>
            </w:r>
            <w:r>
              <w:rPr>
                <w:rFonts w:ascii="Times New Roman" w:hAnsi="Times New Roman" w:cs="Times New Roman" w:eastAsiaTheme="minorEastAsia"/>
                <w:spacing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pacing w:val="0"/>
                <w:sz w:val="24"/>
                <w:lang w:eastAsia="zh-CN"/>
              </w:rPr>
            </w:pPr>
            <w:r>
              <w:rPr>
                <w:rFonts w:hint="eastAsia" w:ascii="Times New Roman" w:hAnsi="Times New Roman" w:cs="Times New Roman" w:eastAsiaTheme="minorEastAsia"/>
                <w:spacing w:val="0"/>
                <w:sz w:val="24"/>
                <w:lang w:eastAsia="zh-CN"/>
              </w:rPr>
              <w:t>□</w:t>
            </w:r>
            <w:r>
              <w:rPr>
                <w:rFonts w:ascii="Times New Roman" w:hAnsi="Times New Roman" w:cs="Times New Roman" w:eastAsiaTheme="minorEastAsia"/>
                <w:spacing w:val="0"/>
                <w:sz w:val="24"/>
                <w:lang w:eastAsia="zh-CN"/>
              </w:rPr>
              <w:t>小微企业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小微企业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pacing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pPr>
              <w:pStyle w:val="250"/>
              <w:ind w:right="57" w:rightChars="27"/>
              <w:jc w:val="right"/>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r>
    </w:tbl>
    <w:p>
      <w:pPr>
        <w:adjustRightInd w:val="0"/>
        <w:snapToGrid w:val="0"/>
        <w:spacing w:line="360" w:lineRule="auto"/>
        <w:jc w:val="left"/>
        <w:rPr>
          <w:rFonts w:eastAsiaTheme="minorEastAsia"/>
          <w:spacing w:val="0"/>
          <w:sz w:val="24"/>
        </w:rPr>
      </w:pPr>
    </w:p>
    <w:p>
      <w:pPr>
        <w:autoSpaceDE w:val="0"/>
        <w:autoSpaceDN w:val="0"/>
        <w:adjustRightInd w:val="0"/>
        <w:snapToGrid w:val="0"/>
        <w:spacing w:before="25" w:after="25" w:line="360" w:lineRule="auto"/>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spacing w:line="360" w:lineRule="auto"/>
        <w:ind w:right="-57" w:firstLine="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w:t>
      </w:r>
      <w:r>
        <w:rPr>
          <w:rFonts w:eastAsiaTheme="minorEastAsia"/>
          <w:color w:val="000000"/>
          <w:spacing w:val="0"/>
          <w:sz w:val="24"/>
          <w:szCs w:val="20"/>
        </w:rPr>
        <w:t>年</w:t>
      </w:r>
      <w:r>
        <w:rPr>
          <w:rFonts w:eastAsiaTheme="minorEastAsia"/>
          <w:spacing w:val="0"/>
          <w:sz w:val="24"/>
        </w:rPr>
        <w:t>___</w:t>
      </w:r>
      <w:r>
        <w:rPr>
          <w:rFonts w:eastAsiaTheme="minorEastAsia"/>
          <w:color w:val="000000"/>
          <w:spacing w:val="0"/>
          <w:sz w:val="24"/>
          <w:szCs w:val="20"/>
        </w:rPr>
        <w:t>月</w:t>
      </w:r>
      <w:r>
        <w:rPr>
          <w:rFonts w:eastAsiaTheme="minorEastAsia"/>
          <w:spacing w:val="0"/>
          <w:sz w:val="24"/>
        </w:rPr>
        <w:t>___</w:t>
      </w:r>
      <w:r>
        <w:rPr>
          <w:rFonts w:eastAsiaTheme="minorEastAsia"/>
          <w:color w:val="000000"/>
          <w:spacing w:val="0"/>
          <w:sz w:val="24"/>
          <w:szCs w:val="20"/>
        </w:rPr>
        <w:t>日</w:t>
      </w:r>
    </w:p>
    <w:p>
      <w:pPr>
        <w:adjustRightInd w:val="0"/>
        <w:snapToGrid w:val="0"/>
        <w:spacing w:line="360" w:lineRule="auto"/>
        <w:jc w:val="left"/>
        <w:rPr>
          <w:rFonts w:eastAsiaTheme="minorEastAsia"/>
          <w:spacing w:val="0"/>
          <w:sz w:val="24"/>
        </w:rPr>
      </w:pPr>
    </w:p>
    <w:p>
      <w:pPr>
        <w:adjustRightInd w:val="0"/>
        <w:snapToGrid w:val="0"/>
        <w:spacing w:line="360" w:lineRule="auto"/>
        <w:jc w:val="left"/>
        <w:rPr>
          <w:rFonts w:eastAsiaTheme="minorEastAsia"/>
          <w:spacing w:val="0"/>
          <w:sz w:val="24"/>
        </w:rPr>
      </w:pPr>
      <w:r>
        <w:rPr>
          <w:rFonts w:eastAsiaTheme="minorEastAsia"/>
          <w:spacing w:val="0"/>
          <w:sz w:val="24"/>
        </w:rPr>
        <w:t>注：</w:t>
      </w:r>
    </w:p>
    <w:p>
      <w:pPr>
        <w:adjustRightInd w:val="0"/>
        <w:snapToGrid w:val="0"/>
        <w:spacing w:line="360" w:lineRule="auto"/>
        <w:jc w:val="left"/>
        <w:rPr>
          <w:rFonts w:eastAsiaTheme="minorEastAsia"/>
          <w:spacing w:val="0"/>
          <w:sz w:val="24"/>
        </w:rPr>
      </w:pPr>
      <w:r>
        <w:rPr>
          <w:rFonts w:eastAsiaTheme="minorEastAsia"/>
          <w:spacing w:val="0"/>
          <w:sz w:val="24"/>
        </w:rPr>
        <w:t>（1）当供应商属于本部分说明中第（1）类情形，如未提供《拟分包情况说明》，或提供了《拟分包情况说明》但未填写分包承担主体名称、拟分包合同内容、拟分包合同金额，其</w:t>
      </w:r>
      <w:r>
        <w:rPr>
          <w:rFonts w:eastAsiaTheme="minorEastAsia"/>
          <w:b/>
          <w:spacing w:val="0"/>
          <w:sz w:val="24"/>
        </w:rPr>
        <w:t>响应无效</w:t>
      </w:r>
      <w:r>
        <w:rPr>
          <w:rFonts w:eastAsiaTheme="minorEastAsia"/>
          <w:spacing w:val="0"/>
          <w:sz w:val="24"/>
        </w:rPr>
        <w:t>；</w:t>
      </w:r>
    </w:p>
    <w:p>
      <w:pPr>
        <w:adjustRightInd w:val="0"/>
        <w:snapToGrid w:val="0"/>
        <w:spacing w:line="360" w:lineRule="auto"/>
        <w:jc w:val="left"/>
        <w:rPr>
          <w:rFonts w:eastAsiaTheme="minorEastAsia"/>
          <w:spacing w:val="0"/>
          <w:sz w:val="24"/>
        </w:rPr>
      </w:pPr>
      <w:r>
        <w:rPr>
          <w:rFonts w:eastAsiaTheme="minorEastAsia"/>
          <w:spacing w:val="0"/>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pacing w:val="0"/>
          <w:sz w:val="24"/>
        </w:rPr>
        <w:t>响应无效</w:t>
      </w:r>
      <w:r>
        <w:rPr>
          <w:rFonts w:eastAsiaTheme="minorEastAsia"/>
          <w:spacing w:val="0"/>
          <w:sz w:val="24"/>
        </w:rPr>
        <w:t>；</w:t>
      </w:r>
    </w:p>
    <w:p>
      <w:pPr>
        <w:adjustRightInd w:val="0"/>
        <w:snapToGrid w:val="0"/>
        <w:spacing w:line="360" w:lineRule="auto"/>
        <w:jc w:val="left"/>
        <w:rPr>
          <w:rFonts w:eastAsiaTheme="minorEastAsia"/>
          <w:spacing w:val="0"/>
          <w:sz w:val="24"/>
        </w:rPr>
      </w:pPr>
      <w:r>
        <w:rPr>
          <w:rFonts w:eastAsiaTheme="minorEastAsia"/>
          <w:spacing w:val="0"/>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pacing w:val="0"/>
          <w:sz w:val="24"/>
        </w:rPr>
        <w:t>响应无效</w:t>
      </w:r>
      <w:r>
        <w:rPr>
          <w:rFonts w:eastAsiaTheme="minorEastAsia"/>
          <w:spacing w:val="0"/>
          <w:sz w:val="24"/>
        </w:rPr>
        <w:t>。</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color w:val="000000"/>
          <w:spacing w:val="0"/>
          <w:sz w:val="30"/>
          <w:szCs w:val="30"/>
        </w:rPr>
        <w:br w:type="page"/>
      </w:r>
      <w:r>
        <w:rPr>
          <w:rFonts w:eastAsiaTheme="minorEastAsia"/>
          <w:b/>
          <w:color w:val="000000"/>
          <w:spacing w:val="0"/>
          <w:sz w:val="36"/>
          <w:szCs w:val="36"/>
        </w:rPr>
        <w:t>分包意向协议</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甲方（供应商）：______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乙方（拟分包单位）：______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1.分包内容：______。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2.分包金额：______，该金额占该采购包合同金额的比例为______%。</w:t>
      </w:r>
    </w:p>
    <w:p>
      <w:pPr>
        <w:adjustRightInd w:val="0"/>
        <w:snapToGrid w:val="0"/>
        <w:spacing w:line="360" w:lineRule="auto"/>
        <w:ind w:firstLine="480" w:firstLineChars="200"/>
        <w:jc w:val="left"/>
        <w:rPr>
          <w:rFonts w:eastAsiaTheme="minorEastAsia"/>
          <w:bCs/>
          <w:color w:val="000000"/>
          <w:spacing w:val="0"/>
          <w:sz w:val="24"/>
        </w:rPr>
      </w:pPr>
      <w:r>
        <w:rPr>
          <w:rFonts w:eastAsiaTheme="minorEastAsia"/>
          <w:spacing w:val="0"/>
          <w:sz w:val="24"/>
        </w:rPr>
        <w:t>乙方承诺将在上述情况下与甲方签订分包合同。</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本协议自各方盖章之日起生效，如甲方未在该项目（采购包）成交，本协议自动终止。</w:t>
      </w:r>
    </w:p>
    <w:p>
      <w:pPr>
        <w:spacing w:line="360" w:lineRule="auto"/>
        <w:ind w:firstLine="471"/>
        <w:rPr>
          <w:rFonts w:eastAsiaTheme="minorEastAsia"/>
          <w:b/>
          <w:color w:val="000000"/>
          <w:spacing w:val="0"/>
          <w:sz w:val="24"/>
        </w:rPr>
      </w:pPr>
    </w:p>
    <w:p>
      <w:pPr>
        <w:spacing w:line="360" w:lineRule="auto"/>
        <w:ind w:firstLine="471"/>
        <w:rPr>
          <w:rFonts w:eastAsiaTheme="minorEastAsia"/>
          <w:b/>
          <w:color w:val="000000"/>
          <w:spacing w:val="0"/>
          <w:sz w:val="24"/>
        </w:rPr>
      </w:pPr>
      <w:r>
        <w:rPr>
          <w:rFonts w:eastAsiaTheme="minorEastAsia"/>
          <w:color w:val="000000"/>
          <w:spacing w:val="0"/>
          <w:sz w:val="24"/>
        </w:rPr>
        <w:t>甲方（盖章）：</w:t>
      </w:r>
      <w:r>
        <w:rPr>
          <w:rFonts w:eastAsiaTheme="minorEastAsia"/>
          <w:spacing w:val="0"/>
          <w:sz w:val="24"/>
        </w:rPr>
        <w:t>______</w:t>
      </w:r>
      <w:r>
        <w:rPr>
          <w:rFonts w:eastAsiaTheme="minorEastAsia"/>
          <w:color w:val="000000"/>
          <w:spacing w:val="0"/>
          <w:sz w:val="24"/>
        </w:rPr>
        <w:t xml:space="preserve">                     乙方（盖章）：</w:t>
      </w:r>
      <w:r>
        <w:rPr>
          <w:rFonts w:eastAsiaTheme="minorEastAsia"/>
          <w:spacing w:val="0"/>
          <w:sz w:val="24"/>
        </w:rPr>
        <w:t>______</w:t>
      </w:r>
    </w:p>
    <w:p>
      <w:pPr>
        <w:spacing w:line="360" w:lineRule="auto"/>
        <w:ind w:left="480"/>
        <w:jc w:val="right"/>
        <w:rPr>
          <w:rFonts w:eastAsiaTheme="minorEastAsia"/>
          <w:color w:val="000000"/>
          <w:spacing w:val="0"/>
          <w:sz w:val="24"/>
        </w:rPr>
      </w:pPr>
    </w:p>
    <w:p>
      <w:pPr>
        <w:wordWrap w:val="0"/>
        <w:spacing w:line="360" w:lineRule="auto"/>
        <w:ind w:left="480"/>
        <w:jc w:val="right"/>
        <w:rPr>
          <w:rFonts w:eastAsiaTheme="minorEastAsia"/>
          <w:b/>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 xml:space="preserve">日   </w:t>
      </w:r>
    </w:p>
    <w:p>
      <w:pPr>
        <w:tabs>
          <w:tab w:val="left" w:pos="8280"/>
        </w:tabs>
        <w:spacing w:line="360" w:lineRule="auto"/>
        <w:ind w:firstLine="480"/>
        <w:rPr>
          <w:rFonts w:eastAsiaTheme="minorEastAsia"/>
          <w:color w:val="000000"/>
          <w:spacing w:val="0"/>
          <w:sz w:val="24"/>
        </w:rPr>
      </w:pPr>
    </w:p>
    <w:p>
      <w:pPr>
        <w:tabs>
          <w:tab w:val="left" w:pos="8280"/>
        </w:tabs>
        <w:spacing w:line="360" w:lineRule="auto"/>
        <w:rPr>
          <w:rFonts w:eastAsiaTheme="minorEastAsia"/>
          <w:color w:val="000000"/>
          <w:spacing w:val="0"/>
          <w:sz w:val="24"/>
        </w:rPr>
      </w:pPr>
      <w:r>
        <w:rPr>
          <w:rFonts w:eastAsiaTheme="minorEastAsia"/>
          <w:color w:val="000000"/>
          <w:spacing w:val="0"/>
          <w:sz w:val="24"/>
        </w:rPr>
        <w:t>注：</w:t>
      </w:r>
    </w:p>
    <w:p>
      <w:pPr>
        <w:tabs>
          <w:tab w:val="left" w:pos="8280"/>
        </w:tabs>
        <w:spacing w:line="360" w:lineRule="auto"/>
        <w:rPr>
          <w:color w:val="000000"/>
          <w:spacing w:val="0"/>
          <w:sz w:val="24"/>
        </w:rPr>
      </w:pPr>
      <w:r>
        <w:rPr>
          <w:color w:val="000000"/>
          <w:spacing w:val="0"/>
          <w:sz w:val="24"/>
        </w:rPr>
        <w:t>（1）</w:t>
      </w:r>
      <w:r>
        <w:rPr>
          <w:rFonts w:eastAsiaTheme="minorEastAsia"/>
          <w:spacing w:val="0"/>
          <w:sz w:val="24"/>
        </w:rPr>
        <w:t>当供应商属于本部分说明中第（2）类情形，必须提供，否则</w:t>
      </w:r>
      <w:r>
        <w:rPr>
          <w:rFonts w:eastAsiaTheme="minorEastAsia"/>
          <w:b/>
          <w:spacing w:val="0"/>
          <w:sz w:val="24"/>
        </w:rPr>
        <w:t>响应无效；</w:t>
      </w:r>
      <w:r>
        <w:rPr>
          <w:rFonts w:eastAsiaTheme="minorEastAsia"/>
          <w:spacing w:val="0"/>
          <w:sz w:val="24"/>
        </w:rPr>
        <w:t>其他情形无须提供；</w:t>
      </w:r>
      <w:r>
        <w:rPr>
          <w:spacing w:val="0"/>
          <w:sz w:val="24"/>
        </w:rPr>
        <w:t xml:space="preserve"> </w:t>
      </w:r>
    </w:p>
    <w:p>
      <w:pPr>
        <w:tabs>
          <w:tab w:val="left" w:pos="8280"/>
        </w:tabs>
        <w:spacing w:line="360" w:lineRule="auto"/>
        <w:rPr>
          <w:rFonts w:eastAsiaTheme="minorEastAsia"/>
          <w:color w:val="000000"/>
          <w:spacing w:val="0"/>
          <w:sz w:val="24"/>
        </w:rPr>
      </w:pPr>
      <w:r>
        <w:rPr>
          <w:color w:val="000000"/>
          <w:spacing w:val="0"/>
          <w:sz w:val="24"/>
        </w:rPr>
        <w:t>（2）</w:t>
      </w:r>
      <w:r>
        <w:rPr>
          <w:rFonts w:eastAsiaTheme="minorEastAsia"/>
          <w:color w:val="000000"/>
          <w:spacing w:val="0"/>
          <w:sz w:val="24"/>
        </w:rPr>
        <w:t>供应商须与所有拟分包单位分别签订《分包意向协议》，每单位签订一份，并在响应文件中提交全部协议原件的电子件，否则</w:t>
      </w:r>
      <w:r>
        <w:rPr>
          <w:rFonts w:eastAsiaTheme="minorEastAsia"/>
          <w:b/>
          <w:color w:val="000000"/>
          <w:spacing w:val="0"/>
          <w:sz w:val="24"/>
        </w:rPr>
        <w:t>响应无效</w:t>
      </w:r>
      <w:r>
        <w:rPr>
          <w:rFonts w:eastAsiaTheme="minorEastAsia"/>
          <w:color w:val="000000"/>
          <w:spacing w:val="0"/>
          <w:sz w:val="24"/>
        </w:rPr>
        <w:t>。</w:t>
      </w:r>
    </w:p>
    <w:p>
      <w:pPr>
        <w:tabs>
          <w:tab w:val="left" w:pos="8280"/>
        </w:tabs>
        <w:spacing w:line="360" w:lineRule="auto"/>
        <w:rPr>
          <w:rFonts w:eastAsiaTheme="minorEastAsia"/>
          <w:color w:val="000000"/>
          <w:spacing w:val="0"/>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pPr>
        <w:spacing w:line="360" w:lineRule="auto"/>
        <w:outlineLvl w:val="2"/>
        <w:rPr>
          <w:rFonts w:eastAsiaTheme="minorEastAsia"/>
          <w:color w:val="000000"/>
          <w:spacing w:val="0"/>
          <w:sz w:val="24"/>
          <w:szCs w:val="20"/>
        </w:rPr>
      </w:pPr>
      <w:r>
        <w:rPr>
          <w:rFonts w:eastAsiaTheme="minorEastAsia"/>
          <w:color w:val="000000"/>
          <w:spacing w:val="0"/>
          <w:sz w:val="24"/>
          <w:szCs w:val="20"/>
        </w:rPr>
        <w:t xml:space="preserve">2-2 </w:t>
      </w:r>
      <w:r>
        <w:rPr>
          <w:rFonts w:eastAsiaTheme="minorEastAsia"/>
          <w:spacing w:val="0"/>
          <w:sz w:val="24"/>
        </w:rPr>
        <w:t>其它落实政府采购政策的资格要求</w:t>
      </w:r>
      <w:r>
        <w:rPr>
          <w:rFonts w:eastAsiaTheme="minorEastAsia"/>
          <w:color w:val="000000"/>
          <w:spacing w:val="0"/>
          <w:sz w:val="24"/>
          <w:szCs w:val="20"/>
        </w:rPr>
        <w:t>（如有）</w:t>
      </w:r>
    </w:p>
    <w:p>
      <w:pPr>
        <w:widowControl/>
        <w:jc w:val="left"/>
        <w:rPr>
          <w:rFonts w:eastAsiaTheme="minorEastAsia"/>
          <w:spacing w:val="0"/>
          <w:sz w:val="24"/>
        </w:rPr>
      </w:pPr>
    </w:p>
    <w:p>
      <w:pPr>
        <w:widowControl/>
        <w:jc w:val="left"/>
        <w:rPr>
          <w:rFonts w:eastAsiaTheme="minorEastAsia"/>
          <w:spacing w:val="0"/>
          <w:sz w:val="24"/>
        </w:rPr>
      </w:pPr>
      <w:r>
        <w:rPr>
          <w:rFonts w:eastAsiaTheme="minorEastAsia"/>
          <w:spacing w:val="0"/>
          <w:sz w:val="24"/>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3 本项目的特定资格要求（如有）</w:t>
      </w:r>
    </w:p>
    <w:p>
      <w:pPr>
        <w:spacing w:line="360" w:lineRule="auto"/>
        <w:outlineLvl w:val="2"/>
        <w:rPr>
          <w:rFonts w:eastAsiaTheme="minorEastAsia"/>
          <w:color w:val="000000"/>
          <w:spacing w:val="0"/>
          <w:sz w:val="24"/>
          <w:szCs w:val="20"/>
        </w:rPr>
      </w:pPr>
      <w:r>
        <w:rPr>
          <w:rFonts w:eastAsiaTheme="minorEastAsia"/>
          <w:color w:val="000000"/>
          <w:spacing w:val="0"/>
          <w:sz w:val="24"/>
          <w:szCs w:val="20"/>
        </w:rPr>
        <w:t>3-1 联合协议（如有）</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联合协议</w:t>
      </w:r>
    </w:p>
    <w:p>
      <w:pPr>
        <w:spacing w:line="360" w:lineRule="auto"/>
        <w:ind w:firstLine="828" w:firstLineChars="345"/>
        <w:rPr>
          <w:rFonts w:eastAsiaTheme="minorEastAsia"/>
          <w:bCs/>
          <w:color w:val="000000"/>
          <w:spacing w:val="0"/>
        </w:rPr>
      </w:pPr>
      <w:r>
        <w:rPr>
          <w:rFonts w:eastAsiaTheme="minorEastAsia"/>
          <w:spacing w:val="0"/>
          <w:sz w:val="24"/>
        </w:rPr>
        <w:t>______</w:t>
      </w:r>
      <w:r>
        <w:rPr>
          <w:rFonts w:eastAsiaTheme="minorEastAsia"/>
          <w:bCs/>
          <w:color w:val="000000"/>
          <w:spacing w:val="0"/>
          <w:sz w:val="24"/>
        </w:rPr>
        <w:t xml:space="preserve"> 、</w:t>
      </w:r>
      <w:r>
        <w:rPr>
          <w:rFonts w:eastAsiaTheme="minorEastAsia"/>
          <w:spacing w:val="0"/>
          <w:sz w:val="24"/>
        </w:rPr>
        <w:t>______</w:t>
      </w:r>
      <w:r>
        <w:rPr>
          <w:rFonts w:eastAsiaTheme="minorEastAsia"/>
          <w:bCs/>
          <w:color w:val="000000"/>
          <w:spacing w:val="0"/>
          <w:sz w:val="24"/>
        </w:rPr>
        <w:t>及</w:t>
      </w:r>
      <w:r>
        <w:rPr>
          <w:rFonts w:eastAsiaTheme="minorEastAsia"/>
          <w:spacing w:val="0"/>
          <w:sz w:val="24"/>
        </w:rPr>
        <w:t>______</w:t>
      </w:r>
      <w:r>
        <w:rPr>
          <w:rFonts w:eastAsiaTheme="minorEastAsia"/>
          <w:bCs/>
          <w:color w:val="000000"/>
          <w:spacing w:val="0"/>
          <w:sz w:val="24"/>
        </w:rPr>
        <w:t>就“</w:t>
      </w:r>
      <w:r>
        <w:rPr>
          <w:rFonts w:eastAsiaTheme="minorEastAsia"/>
          <w:spacing w:val="0"/>
          <w:sz w:val="24"/>
        </w:rPr>
        <w:t>______</w:t>
      </w:r>
      <w:r>
        <w:rPr>
          <w:rFonts w:eastAsiaTheme="minorEastAsia"/>
          <w:bCs/>
          <w:color w:val="000000"/>
          <w:spacing w:val="0"/>
          <w:sz w:val="24"/>
        </w:rPr>
        <w:t>（项目名称）</w:t>
      </w:r>
      <w:r>
        <w:rPr>
          <w:rFonts w:eastAsiaTheme="minorEastAsia"/>
          <w:color w:val="000000"/>
          <w:spacing w:val="0"/>
          <w:sz w:val="24"/>
        </w:rPr>
        <w:t>”</w:t>
      </w:r>
      <w:r>
        <w:rPr>
          <w:rFonts w:eastAsiaTheme="minorEastAsia"/>
          <w:spacing w:val="0"/>
          <w:sz w:val="24"/>
        </w:rPr>
        <w:t xml:space="preserve"> ______</w:t>
      </w:r>
      <w:r>
        <w:rPr>
          <w:rFonts w:eastAsiaTheme="minorEastAsia"/>
          <w:color w:val="000000"/>
          <w:spacing w:val="0"/>
          <w:sz w:val="24"/>
        </w:rPr>
        <w:t>包</w:t>
      </w:r>
      <w:r>
        <w:rPr>
          <w:rFonts w:eastAsiaTheme="minorEastAsia"/>
          <w:bCs/>
          <w:color w:val="000000"/>
          <w:spacing w:val="0"/>
          <w:sz w:val="24"/>
        </w:rPr>
        <w:t>采购项目的磋商事宜，经各方充分协商一致，达成如下协议：</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由</w:t>
      </w:r>
      <w:r>
        <w:rPr>
          <w:rFonts w:eastAsiaTheme="minorEastAsia"/>
          <w:spacing w:val="0"/>
          <w:sz w:val="24"/>
        </w:rPr>
        <w:t>____</w:t>
      </w:r>
      <w:r>
        <w:rPr>
          <w:bCs/>
          <w:color w:val="000000"/>
          <w:spacing w:val="0"/>
          <w:sz w:val="24"/>
        </w:rPr>
        <w:t>__</w:t>
      </w:r>
      <w:r>
        <w:rPr>
          <w:rFonts w:eastAsiaTheme="minorEastAsia"/>
          <w:spacing w:val="0"/>
          <w:sz w:val="24"/>
        </w:rPr>
        <w:t>__</w:t>
      </w:r>
      <w:r>
        <w:rPr>
          <w:rFonts w:eastAsiaTheme="minorEastAsia"/>
          <w:bCs/>
          <w:color w:val="000000"/>
          <w:spacing w:val="0"/>
          <w:sz w:val="24"/>
        </w:rPr>
        <w:t>牵头，</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参加，组成联合体共同进行采购项目的磋商工作。</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联合体成交后，联合体各方共同与采购人签订合同，就</w:t>
      </w:r>
      <w:r>
        <w:rPr>
          <w:rFonts w:eastAsiaTheme="minorEastAsia"/>
          <w:color w:val="000000"/>
          <w:spacing w:val="0"/>
          <w:sz w:val="24"/>
          <w:szCs w:val="20"/>
        </w:rPr>
        <w:t>采购合同约定的事项</w:t>
      </w:r>
      <w:r>
        <w:rPr>
          <w:rFonts w:eastAsiaTheme="minorEastAsia"/>
          <w:bCs/>
          <w:color w:val="000000"/>
          <w:spacing w:val="0"/>
          <w:sz w:val="24"/>
        </w:rPr>
        <w:t>对采购人承担连带责任。</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联合体各方均同意由牵头人代表其他联合体成员单位按竞争性磋商文件要求出具《授权委托书》。</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牵头人为项目的总负责单位；组织各参加方进行项目实施工作。</w:t>
      </w:r>
    </w:p>
    <w:p>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（如有），具体工作范围、内容以响应文件及合同为准。</w:t>
      </w:r>
    </w:p>
    <w:p>
      <w:pPr>
        <w:numPr>
          <w:ilvl w:val="0"/>
          <w:numId w:val="14"/>
        </w:numPr>
        <w:spacing w:line="360" w:lineRule="auto"/>
        <w:rPr>
          <w:rFonts w:eastAsiaTheme="minorEastAsia"/>
          <w:spacing w:val="0"/>
          <w:sz w:val="24"/>
        </w:rPr>
      </w:pPr>
      <w:r>
        <w:rPr>
          <w:rFonts w:eastAsiaTheme="minorEastAsia"/>
          <w:spacing w:val="0"/>
          <w:sz w:val="24"/>
        </w:rPr>
        <w:t>本项目联合协议合同总额为______元，联合体各成员按照如下比例分摊（按联合体成员分别列明）：</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（1）</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（2）</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numPr>
          <w:ilvl w:val="0"/>
          <w:numId w:val="14"/>
        </w:numPr>
        <w:tabs>
          <w:tab w:val="left" w:pos="993"/>
        </w:tabs>
        <w:spacing w:line="360" w:lineRule="auto"/>
        <w:rPr>
          <w:rFonts w:eastAsiaTheme="minorEastAsia"/>
          <w:bCs/>
          <w:color w:val="000000"/>
          <w:spacing w:val="0"/>
          <w:sz w:val="24"/>
        </w:rPr>
      </w:pPr>
      <w:r>
        <w:rPr>
          <w:rFonts w:eastAsiaTheme="minorEastAsia"/>
          <w:color w:val="000000"/>
          <w:spacing w:val="0"/>
          <w:sz w:val="24"/>
          <w:szCs w:val="20"/>
        </w:rPr>
        <w:t>以联合体形式参加政府采购活动的，联合体各方不得再单独参加或者与其他供应商另外组成联合体参加同一合同项下的政府采购活动。</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其他约定（如有）：</w:t>
      </w:r>
      <w:r>
        <w:rPr>
          <w:rFonts w:eastAsiaTheme="minorEastAsia"/>
          <w:spacing w:val="0"/>
          <w:sz w:val="24"/>
        </w:rPr>
        <w:t>______。</w:t>
      </w:r>
    </w:p>
    <w:p>
      <w:pPr>
        <w:tabs>
          <w:tab w:val="left" w:pos="780"/>
        </w:tabs>
        <w:spacing w:line="360" w:lineRule="auto"/>
        <w:ind w:left="180" w:firstLine="480" w:firstLineChars="200"/>
        <w:rPr>
          <w:color w:val="000000"/>
          <w:spacing w:val="0"/>
          <w:sz w:val="24"/>
        </w:rPr>
      </w:pPr>
      <w:r>
        <w:rPr>
          <w:rFonts w:eastAsiaTheme="minorEastAsia"/>
          <w:bCs/>
          <w:color w:val="000000"/>
          <w:spacing w:val="0"/>
          <w:sz w:val="24"/>
        </w:rPr>
        <w:t>本协议自各方盖章后生效，采购合同履行完毕后自动失效。如未成交，本协议自动终止。</w:t>
      </w:r>
      <w:r>
        <w:rPr>
          <w:rFonts w:eastAsiaTheme="minorEastAsia"/>
          <w:color w:val="000000"/>
          <w:spacing w:val="0"/>
          <w:sz w:val="24"/>
        </w:rPr>
        <w:br w:type="page"/>
      </w:r>
    </w:p>
    <w:p>
      <w:pPr>
        <w:spacing w:line="360" w:lineRule="auto"/>
        <w:ind w:firstLine="471"/>
        <w:rPr>
          <w:color w:val="000000"/>
          <w:spacing w:val="0"/>
          <w:sz w:val="24"/>
        </w:rPr>
      </w:pPr>
      <w:r>
        <w:rPr>
          <w:color w:val="000000"/>
          <w:spacing w:val="0"/>
          <w:sz w:val="24"/>
        </w:rPr>
        <w:t>联合体牵头人名称：</w:t>
      </w:r>
      <w:r>
        <w:rPr>
          <w:color w:val="000000"/>
          <w:spacing w:val="0"/>
          <w:sz w:val="24"/>
          <w:szCs w:val="20"/>
        </w:rPr>
        <w:t>______</w:t>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 xml:space="preserve"> 联合体成员名称：</w:t>
      </w:r>
      <w:r>
        <w:rPr>
          <w:color w:val="000000"/>
          <w:spacing w:val="0"/>
          <w:sz w:val="24"/>
          <w:szCs w:val="20"/>
        </w:rPr>
        <w:t>______</w:t>
      </w:r>
    </w:p>
    <w:p>
      <w:pPr>
        <w:spacing w:line="360" w:lineRule="auto"/>
        <w:ind w:firstLine="471"/>
        <w:rPr>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盖章：</w:t>
      </w:r>
      <w:r>
        <w:rPr>
          <w:color w:val="000000"/>
          <w:spacing w:val="0"/>
          <w:sz w:val="24"/>
          <w:szCs w:val="20"/>
        </w:rPr>
        <w:t>______</w:t>
      </w:r>
    </w:p>
    <w:p>
      <w:pPr>
        <w:spacing w:line="360" w:lineRule="auto"/>
        <w:ind w:firstLine="471"/>
        <w:rPr>
          <w:color w:val="000000"/>
          <w:spacing w:val="0"/>
          <w:sz w:val="24"/>
        </w:rPr>
      </w:pPr>
    </w:p>
    <w:p>
      <w:pPr>
        <w:spacing w:line="360" w:lineRule="auto"/>
        <w:ind w:firstLine="471"/>
        <w:rPr>
          <w:color w:val="000000"/>
          <w:spacing w:val="0"/>
          <w:sz w:val="24"/>
        </w:rPr>
      </w:pPr>
    </w:p>
    <w:p>
      <w:pPr>
        <w:spacing w:line="360" w:lineRule="auto"/>
        <w:ind w:firstLine="471"/>
        <w:rPr>
          <w:color w:val="000000"/>
          <w:spacing w:val="0"/>
          <w:sz w:val="24"/>
        </w:rPr>
      </w:pPr>
      <w:r>
        <w:rPr>
          <w:color w:val="000000"/>
          <w:spacing w:val="0"/>
          <w:sz w:val="24"/>
        </w:rPr>
        <w:t>联合体成员名称：</w:t>
      </w:r>
      <w:r>
        <w:rPr>
          <w:color w:val="000000"/>
          <w:spacing w:val="0"/>
          <w:sz w:val="24"/>
          <w:szCs w:val="20"/>
        </w:rPr>
        <w:t>______</w:t>
      </w:r>
    </w:p>
    <w:p>
      <w:pPr>
        <w:widowControl/>
        <w:ind w:firstLine="480" w:firstLineChars="200"/>
        <w:jc w:val="left"/>
        <w:rPr>
          <w:rFonts w:eastAsiaTheme="minorEastAsia"/>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w:t>
      </w:r>
      <w:r>
        <w:rPr>
          <w:rFonts w:eastAsiaTheme="minorEastAsia"/>
          <w:color w:val="000000"/>
          <w:spacing w:val="0"/>
          <w:sz w:val="24"/>
        </w:rPr>
        <w:t xml:space="preserve"> </w:t>
      </w:r>
    </w:p>
    <w:p>
      <w:pPr>
        <w:spacing w:line="360" w:lineRule="auto"/>
        <w:ind w:left="480"/>
        <w:jc w:val="right"/>
        <w:rPr>
          <w:rFonts w:eastAsiaTheme="minorEastAsia"/>
          <w:color w:val="000000"/>
          <w:spacing w:val="0"/>
          <w:sz w:val="24"/>
        </w:rPr>
      </w:pPr>
    </w:p>
    <w:p>
      <w:pPr>
        <w:spacing w:line="360" w:lineRule="auto"/>
        <w:ind w:left="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日</w:t>
      </w:r>
    </w:p>
    <w:p>
      <w:pPr>
        <w:spacing w:line="360" w:lineRule="auto"/>
        <w:ind w:left="480"/>
        <w:jc w:val="right"/>
        <w:rPr>
          <w:rFonts w:eastAsiaTheme="minorEastAsia"/>
          <w:b/>
          <w:color w:val="000000"/>
          <w:spacing w:val="0"/>
          <w:sz w:val="24"/>
        </w:rPr>
      </w:pPr>
    </w:p>
    <w:p>
      <w:pPr>
        <w:tabs>
          <w:tab w:val="left" w:pos="8280"/>
        </w:tabs>
        <w:spacing w:line="360" w:lineRule="auto"/>
        <w:ind w:firstLine="480"/>
        <w:rPr>
          <w:rFonts w:eastAsiaTheme="minorEastAsia"/>
          <w:color w:val="000000"/>
          <w:spacing w:val="0"/>
          <w:sz w:val="24"/>
        </w:rPr>
      </w:pPr>
    </w:p>
    <w:p>
      <w:pPr>
        <w:tabs>
          <w:tab w:val="left" w:pos="8280"/>
        </w:tabs>
        <w:spacing w:line="360" w:lineRule="auto"/>
        <w:ind w:firstLine="480"/>
        <w:rPr>
          <w:rFonts w:eastAsiaTheme="minorEastAsia"/>
          <w:color w:val="000000"/>
          <w:spacing w:val="0"/>
          <w:sz w:val="24"/>
        </w:rPr>
      </w:pP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注：</w:t>
      </w: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1. 如本项目（包）接受供应商以联合体形式参加采购活动，且供应商以联合体形式参与时，须提供《联合协议》，否则</w:t>
      </w:r>
      <w:r>
        <w:rPr>
          <w:rFonts w:eastAsiaTheme="minorEastAsia"/>
          <w:b/>
          <w:color w:val="000000"/>
          <w:spacing w:val="0"/>
          <w:sz w:val="24"/>
        </w:rPr>
        <w:t>响应无效</w:t>
      </w:r>
      <w:r>
        <w:rPr>
          <w:rFonts w:eastAsiaTheme="minorEastAsia"/>
          <w:color w:val="000000"/>
          <w:spacing w:val="0"/>
          <w:sz w:val="24"/>
        </w:rPr>
        <w:t>。</w:t>
      </w: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2. 联合体各方成员</w:t>
      </w:r>
      <w:r>
        <w:rPr>
          <w:rFonts w:hint="eastAsia" w:eastAsiaTheme="minorEastAsia"/>
          <w:color w:val="000000"/>
          <w:spacing w:val="0"/>
          <w:sz w:val="24"/>
        </w:rPr>
        <w:t>须</w:t>
      </w:r>
      <w:r>
        <w:rPr>
          <w:rFonts w:eastAsiaTheme="minorEastAsia"/>
          <w:color w:val="000000"/>
          <w:spacing w:val="0"/>
          <w:sz w:val="24"/>
        </w:rPr>
        <w:t>在本协议上共同盖章。</w:t>
      </w:r>
    </w:p>
    <w:p>
      <w:pPr>
        <w:widowControl/>
        <w:jc w:val="left"/>
        <w:rPr>
          <w:rFonts w:eastAsiaTheme="minorEastAsia"/>
          <w:spacing w:val="0"/>
          <w:sz w:val="24"/>
        </w:rPr>
      </w:pPr>
      <w:r>
        <w:rPr>
          <w:rFonts w:eastAsiaTheme="minorEastAsia"/>
          <w:spacing w:val="0"/>
          <w:sz w:val="24"/>
        </w:rPr>
        <w:br w:type="page"/>
      </w:r>
    </w:p>
    <w:p>
      <w:pPr>
        <w:spacing w:line="360" w:lineRule="auto"/>
        <w:outlineLvl w:val="2"/>
        <w:rPr>
          <w:rFonts w:eastAsiaTheme="minorEastAsia"/>
          <w:spacing w:val="0"/>
          <w:sz w:val="24"/>
          <w:szCs w:val="20"/>
        </w:rPr>
      </w:pPr>
      <w:r>
        <w:rPr>
          <w:rFonts w:eastAsiaTheme="minorEastAsia"/>
          <w:color w:val="000000"/>
          <w:spacing w:val="0"/>
          <w:sz w:val="24"/>
          <w:szCs w:val="20"/>
        </w:rPr>
        <w:t>3-2 其他</w:t>
      </w:r>
      <w:r>
        <w:rPr>
          <w:rFonts w:eastAsiaTheme="minorEastAsia"/>
          <w:spacing w:val="0"/>
          <w:sz w:val="24"/>
          <w:szCs w:val="20"/>
        </w:rPr>
        <w:t>特定资格要求</w:t>
      </w:r>
    </w:p>
    <w:p>
      <w:pPr>
        <w:tabs>
          <w:tab w:val="left" w:pos="5580"/>
        </w:tabs>
        <w:spacing w:line="360" w:lineRule="auto"/>
        <w:rPr>
          <w:rFonts w:eastAsiaTheme="minorEastAsia"/>
          <w:spacing w:val="0"/>
          <w:sz w:val="24"/>
        </w:rPr>
      </w:pPr>
    </w:p>
    <w:p>
      <w:pPr>
        <w:widowControl/>
        <w:jc w:val="left"/>
        <w:rPr>
          <w:rFonts w:eastAsiaTheme="minorEastAsia"/>
          <w:spacing w:val="0"/>
          <w:sz w:val="24"/>
          <w:szCs w:val="20"/>
        </w:rPr>
      </w:pPr>
      <w:r>
        <w:rPr>
          <w:rFonts w:eastAsiaTheme="minorEastAsia"/>
          <w:spacing w:val="0"/>
          <w:sz w:val="24"/>
          <w:szCs w:val="20"/>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4 磋商保证金凭证/交款单据电子件</w:t>
      </w:r>
    </w:p>
    <w:p>
      <w:pPr>
        <w:widowControl/>
        <w:jc w:val="left"/>
        <w:rPr>
          <w:rFonts w:eastAsiaTheme="minorEastAsia"/>
          <w:spacing w:val="0"/>
          <w:kern w:val="0"/>
          <w:sz w:val="24"/>
          <w:szCs w:val="20"/>
        </w:rPr>
      </w:pPr>
      <w:r>
        <w:rPr>
          <w:rFonts w:eastAsiaTheme="minorEastAsia"/>
          <w:b/>
          <w:spacing w:val="0"/>
          <w:sz w:val="24"/>
        </w:rPr>
        <w:br w:type="page"/>
      </w:r>
    </w:p>
    <w:p>
      <w:pPr>
        <w:tabs>
          <w:tab w:val="left" w:pos="360"/>
        </w:tabs>
        <w:snapToGrid w:val="0"/>
        <w:spacing w:line="360" w:lineRule="auto"/>
        <w:outlineLvl w:val="1"/>
        <w:rPr>
          <w:rFonts w:eastAsiaTheme="minorEastAsia"/>
          <w:spacing w:val="0"/>
          <w:sz w:val="24"/>
        </w:rPr>
      </w:pPr>
      <w:bookmarkStart w:id="672" w:name="_Hlt520343392"/>
      <w:bookmarkEnd w:id="672"/>
      <w:bookmarkStart w:id="673" w:name="_Hlt520355504"/>
      <w:bookmarkEnd w:id="673"/>
      <w:bookmarkStart w:id="674" w:name="_Hlt520274121"/>
      <w:bookmarkEnd w:id="674"/>
      <w:bookmarkStart w:id="675" w:name="_Hlt520274065"/>
      <w:bookmarkEnd w:id="675"/>
      <w:bookmarkStart w:id="676" w:name="_Hlt520274393"/>
      <w:bookmarkEnd w:id="676"/>
      <w:bookmarkStart w:id="677" w:name="_Hlt520273711"/>
      <w:bookmarkEnd w:id="677"/>
      <w:bookmarkStart w:id="678" w:name="_Hlt520271212"/>
      <w:bookmarkEnd w:id="678"/>
      <w:bookmarkStart w:id="679" w:name="_Hlt520343000"/>
      <w:bookmarkEnd w:id="679"/>
      <w:bookmarkStart w:id="680" w:name="_Hlt520274407"/>
      <w:bookmarkEnd w:id="680"/>
      <w:bookmarkStart w:id="681" w:name="_Hlt520350918"/>
      <w:bookmarkEnd w:id="681"/>
      <w:bookmarkStart w:id="682" w:name="_Toc480942349"/>
      <w:bookmarkStart w:id="683" w:name="_Ref467988698"/>
      <w:bookmarkStart w:id="684" w:name="_Toc150774761"/>
      <w:bookmarkStart w:id="685" w:name="_Toc226965746"/>
      <w:bookmarkStart w:id="686" w:name="_Toc142311058"/>
      <w:bookmarkStart w:id="687" w:name="_Toc127151556"/>
      <w:bookmarkStart w:id="688" w:name="_Toc195842921"/>
      <w:bookmarkStart w:id="689" w:name="_Toc226965829"/>
      <w:bookmarkStart w:id="690" w:name="_Toc226337252"/>
      <w:bookmarkStart w:id="691" w:name="_Toc226309800"/>
      <w:bookmarkStart w:id="692" w:name="_Toc520356217"/>
      <w:bookmarkStart w:id="693" w:name="_Toc150480794"/>
      <w:r>
        <w:rPr>
          <w:rFonts w:eastAsiaTheme="minorEastAsia"/>
          <w:spacing w:val="0"/>
          <w:sz w:val="24"/>
        </w:rPr>
        <w:t xml:space="preserve">5  </w:t>
      </w:r>
      <w:bookmarkEnd w:id="682"/>
      <w:bookmarkEnd w:id="683"/>
      <w:r>
        <w:rPr>
          <w:rFonts w:eastAsiaTheme="minorEastAsia"/>
          <w:spacing w:val="0"/>
          <w:sz w:val="24"/>
        </w:rPr>
        <w:t>响应书</w:t>
      </w:r>
      <w:bookmarkEnd w:id="684"/>
      <w:bookmarkEnd w:id="685"/>
      <w:bookmarkEnd w:id="686"/>
      <w:bookmarkEnd w:id="687"/>
      <w:bookmarkEnd w:id="688"/>
      <w:bookmarkEnd w:id="689"/>
      <w:bookmarkEnd w:id="690"/>
      <w:bookmarkEnd w:id="691"/>
      <w:bookmarkEnd w:id="692"/>
      <w:bookmarkEnd w:id="693"/>
      <w:r>
        <w:rPr>
          <w:rFonts w:eastAsiaTheme="minorEastAsia"/>
          <w:spacing w:val="0"/>
          <w:sz w:val="24"/>
        </w:rPr>
        <w:t>（实质性格式）</w:t>
      </w:r>
    </w:p>
    <w:p>
      <w:pPr>
        <w:tabs>
          <w:tab w:val="left" w:pos="5580"/>
        </w:tabs>
        <w:spacing w:line="360" w:lineRule="auto"/>
        <w:rPr>
          <w:rFonts w:eastAsiaTheme="minorEastAsia"/>
          <w:color w:val="000000"/>
          <w:spacing w:val="0"/>
          <w:sz w:val="24"/>
        </w:rPr>
      </w:pPr>
    </w:p>
    <w:p>
      <w:pPr>
        <w:spacing w:line="360" w:lineRule="auto"/>
        <w:jc w:val="center"/>
        <w:rPr>
          <w:rFonts w:eastAsiaTheme="minorEastAsia"/>
          <w:b/>
          <w:color w:val="000000"/>
          <w:spacing w:val="0"/>
          <w:sz w:val="36"/>
          <w:szCs w:val="36"/>
        </w:rPr>
      </w:pPr>
      <w:r>
        <w:rPr>
          <w:rFonts w:eastAsiaTheme="minorEastAsia"/>
          <w:b/>
          <w:color w:val="000000"/>
          <w:spacing w:val="0"/>
          <w:sz w:val="36"/>
          <w:szCs w:val="36"/>
        </w:rPr>
        <w:t>响应书</w:t>
      </w: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pPr>
        <w:tabs>
          <w:tab w:val="left" w:pos="5580"/>
        </w:tabs>
        <w:spacing w:line="360" w:lineRule="auto"/>
        <w:rPr>
          <w:rFonts w:eastAsiaTheme="minorEastAsia"/>
          <w:color w:val="000000"/>
          <w:spacing w:val="0"/>
          <w:sz w:val="24"/>
          <w:szCs w:val="20"/>
        </w:rPr>
      </w:pPr>
    </w:p>
    <w:p>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我方参加你方就</w:t>
      </w:r>
      <w:r>
        <w:rPr>
          <w:rFonts w:eastAsiaTheme="minorEastAsia"/>
          <w:spacing w:val="0"/>
          <w:sz w:val="24"/>
        </w:rPr>
        <w:t>______</w:t>
      </w:r>
      <w:r>
        <w:rPr>
          <w:rFonts w:eastAsiaTheme="minorEastAsia"/>
          <w:color w:val="000000"/>
          <w:spacing w:val="0"/>
          <w:sz w:val="24"/>
          <w:szCs w:val="20"/>
        </w:rPr>
        <w:t>（项目名称，项目编号/包号）组织的采购活动，并对此项目进行磋商。</w:t>
      </w:r>
    </w:p>
    <w:p>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1. 我方</w:t>
      </w:r>
      <w:r>
        <w:rPr>
          <w:rFonts w:eastAsiaTheme="minorEastAsia"/>
          <w:color w:val="000000"/>
          <w:spacing w:val="0"/>
          <w:sz w:val="24"/>
        </w:rPr>
        <w:t>已详细审查全部竞争性磋商文件</w:t>
      </w:r>
      <w:r>
        <w:rPr>
          <w:rFonts w:eastAsiaTheme="minorEastAsia"/>
          <w:color w:val="000000"/>
          <w:spacing w:val="0"/>
          <w:sz w:val="24"/>
          <w:szCs w:val="20"/>
        </w:rPr>
        <w:t>，自愿参与磋商并承诺如下：</w:t>
      </w:r>
    </w:p>
    <w:p>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（1）本响应有效期为自响应文件提交截止之日起</w:t>
      </w:r>
      <w:r>
        <w:rPr>
          <w:rFonts w:eastAsiaTheme="minorEastAsia"/>
          <w:spacing w:val="0"/>
          <w:sz w:val="24"/>
        </w:rPr>
        <w:t>______</w:t>
      </w:r>
      <w:r>
        <w:rPr>
          <w:rFonts w:eastAsiaTheme="minorEastAsia"/>
          <w:color w:val="000000"/>
          <w:spacing w:val="0"/>
          <w:sz w:val="24"/>
          <w:szCs w:val="20"/>
        </w:rPr>
        <w:t>个日历日。</w:t>
      </w:r>
    </w:p>
    <w:p>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Theme="minorEastAsia"/>
          <w:color w:val="000000"/>
          <w:spacing w:val="0"/>
          <w:sz w:val="24"/>
          <w:szCs w:val="20"/>
        </w:rPr>
      </w:pPr>
      <w:r>
        <w:rPr>
          <w:rFonts w:eastAsiaTheme="minorEastAsia"/>
          <w:color w:val="000000"/>
          <w:spacing w:val="0"/>
          <w:sz w:val="24"/>
          <w:szCs w:val="20"/>
        </w:rPr>
        <w:t>（3）我方已提供的全部文件资料是真实、准确的，并对此承担一切法律后果。</w:t>
      </w:r>
    </w:p>
    <w:p>
      <w:pPr>
        <w:tabs>
          <w:tab w:val="left" w:pos="5580"/>
        </w:tabs>
        <w:spacing w:line="360" w:lineRule="auto"/>
        <w:ind w:firstLine="420" w:firstLineChars="175"/>
        <w:rPr>
          <w:rFonts w:eastAsiaTheme="minorEastAsia"/>
          <w:color w:val="000000"/>
          <w:spacing w:val="0"/>
          <w:sz w:val="24"/>
        </w:rPr>
      </w:pPr>
      <w:r>
        <w:rPr>
          <w:rFonts w:eastAsiaTheme="minorEastAsia"/>
          <w:color w:val="000000"/>
          <w:spacing w:val="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Theme="minorEastAsia"/>
          <w:color w:val="000000"/>
          <w:spacing w:val="0"/>
          <w:sz w:val="24"/>
        </w:rPr>
      </w:pPr>
      <w:r>
        <w:rPr>
          <w:rFonts w:eastAsiaTheme="minorEastAsia"/>
          <w:color w:val="000000"/>
          <w:spacing w:val="0"/>
          <w:sz w:val="24"/>
        </w:rPr>
        <w:t>2. 其他补充条款（如有）：</w:t>
      </w:r>
      <w:r>
        <w:rPr>
          <w:rFonts w:eastAsiaTheme="minorEastAsia"/>
          <w:spacing w:val="0"/>
          <w:sz w:val="24"/>
        </w:rPr>
        <w:t>______</w:t>
      </w:r>
      <w:r>
        <w:rPr>
          <w:rFonts w:eastAsiaTheme="minorEastAsia"/>
          <w:color w:val="000000"/>
          <w:spacing w:val="0"/>
          <w:sz w:val="24"/>
        </w:rPr>
        <w:t>。</w:t>
      </w:r>
    </w:p>
    <w:p>
      <w:pPr>
        <w:spacing w:line="360" w:lineRule="auto"/>
        <w:ind w:firstLine="480" w:firstLineChars="200"/>
        <w:rPr>
          <w:rFonts w:eastAsiaTheme="minorEastAsia"/>
          <w:color w:val="000000"/>
          <w:spacing w:val="0"/>
          <w:sz w:val="24"/>
        </w:rPr>
      </w:pPr>
      <w:r>
        <w:rPr>
          <w:rFonts w:eastAsiaTheme="minorEastAsia"/>
          <w:color w:val="000000"/>
          <w:spacing w:val="0"/>
          <w:sz w:val="24"/>
        </w:rPr>
        <w:t>与本磋商有关的一切正式往来信函请寄：</w:t>
      </w: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地址</w:t>
      </w:r>
      <w:r>
        <w:rPr>
          <w:rFonts w:eastAsiaTheme="minorEastAsia"/>
          <w:bCs/>
          <w:color w:val="000000"/>
          <w:spacing w:val="0"/>
          <w:sz w:val="24"/>
        </w:rPr>
        <w:t>_________________________</w:t>
      </w:r>
      <w:r>
        <w:rPr>
          <w:rFonts w:eastAsiaTheme="minorEastAsia"/>
          <w:color w:val="000000"/>
          <w:spacing w:val="0"/>
          <w:sz w:val="24"/>
          <w:szCs w:val="20"/>
        </w:rPr>
        <w:t xml:space="preserve">      传   真</w:t>
      </w:r>
      <w:r>
        <w:rPr>
          <w:rFonts w:eastAsiaTheme="minorEastAsia"/>
          <w:bCs/>
          <w:color w:val="000000"/>
          <w:spacing w:val="0"/>
          <w:sz w:val="24"/>
        </w:rPr>
        <w:t>_________________________</w:t>
      </w:r>
    </w:p>
    <w:p>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电话</w:t>
      </w:r>
      <w:r>
        <w:rPr>
          <w:rFonts w:eastAsiaTheme="minorEastAsia"/>
          <w:bCs/>
          <w:color w:val="000000"/>
          <w:spacing w:val="0"/>
          <w:sz w:val="24"/>
        </w:rPr>
        <w:t>_________________________</w:t>
      </w:r>
      <w:r>
        <w:rPr>
          <w:rFonts w:eastAsiaTheme="minorEastAsia"/>
          <w:color w:val="000000"/>
          <w:spacing w:val="0"/>
          <w:sz w:val="24"/>
          <w:szCs w:val="20"/>
        </w:rPr>
        <w:t xml:space="preserve">      电子函件</w:t>
      </w:r>
      <w:r>
        <w:rPr>
          <w:rFonts w:eastAsiaTheme="minorEastAsia"/>
          <w:bCs/>
          <w:color w:val="000000"/>
          <w:spacing w:val="0"/>
          <w:sz w:val="24"/>
        </w:rPr>
        <w:t>_________________________</w:t>
      </w: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p>
    <w:p>
      <w:pPr>
        <w:autoSpaceDE w:val="0"/>
        <w:autoSpaceDN w:val="0"/>
        <w:adjustRightInd w:val="0"/>
        <w:snapToGrid w:val="0"/>
        <w:spacing w:before="25" w:after="25" w:line="360" w:lineRule="auto"/>
        <w:ind w:right="360" w:firstLine="360" w:firstLineChars="150"/>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tabs>
          <w:tab w:val="left" w:pos="5580"/>
        </w:tabs>
        <w:spacing w:line="360" w:lineRule="auto"/>
        <w:ind w:firstLine="360" w:firstLineChars="150"/>
        <w:rPr>
          <w:rFonts w:eastAsiaTheme="minorEastAsia"/>
          <w:color w:val="000000"/>
          <w:spacing w:val="0"/>
          <w:sz w:val="24"/>
          <w:szCs w:val="20"/>
        </w:rPr>
      </w:pPr>
      <w:r>
        <w:rPr>
          <w:rFonts w:eastAsiaTheme="minorEastAsia"/>
          <w:color w:val="000000"/>
          <w:spacing w:val="0"/>
          <w:sz w:val="24"/>
          <w:szCs w:val="20"/>
        </w:rPr>
        <w:t xml:space="preserve">日期：____年____月____日  </w:t>
      </w:r>
    </w:p>
    <w:p>
      <w:pPr>
        <w:tabs>
          <w:tab w:val="left" w:pos="5580"/>
        </w:tabs>
        <w:spacing w:line="360" w:lineRule="auto"/>
        <w:ind w:left="420"/>
        <w:jc w:val="left"/>
        <w:rPr>
          <w:rFonts w:eastAsiaTheme="minorEastAsia"/>
          <w:color w:val="000000"/>
          <w:spacing w:val="0"/>
          <w:sz w:val="24"/>
          <w:szCs w:val="20"/>
        </w:rPr>
      </w:pPr>
    </w:p>
    <w:p>
      <w:pPr>
        <w:widowControl/>
        <w:jc w:val="left"/>
        <w:rPr>
          <w:rFonts w:eastAsiaTheme="minorEastAsia"/>
          <w:b/>
          <w:color w:val="000000"/>
          <w:spacing w:val="0"/>
          <w:sz w:val="24"/>
          <w:szCs w:val="20"/>
        </w:rPr>
      </w:pPr>
      <w:r>
        <w:rPr>
          <w:rFonts w:eastAsiaTheme="minorEastAsia"/>
          <w:b/>
          <w:color w:val="000000"/>
          <w:spacing w:val="0"/>
          <w:sz w:val="24"/>
          <w:szCs w:val="20"/>
        </w:rPr>
        <w:br w:type="page"/>
      </w:r>
    </w:p>
    <w:p>
      <w:pPr>
        <w:tabs>
          <w:tab w:val="left" w:pos="360"/>
        </w:tabs>
        <w:snapToGrid w:val="0"/>
        <w:spacing w:line="360" w:lineRule="auto"/>
        <w:outlineLvl w:val="1"/>
        <w:rPr>
          <w:rFonts w:eastAsiaTheme="minorEastAsia"/>
          <w:spacing w:val="0"/>
          <w:sz w:val="24"/>
        </w:rPr>
      </w:pPr>
      <w:bookmarkStart w:id="694" w:name="_Hlt520356243"/>
      <w:bookmarkEnd w:id="694"/>
      <w:bookmarkStart w:id="695" w:name="_Hlt520355938"/>
      <w:bookmarkEnd w:id="695"/>
      <w:bookmarkStart w:id="696" w:name="_Toc480942350"/>
      <w:bookmarkStart w:id="697" w:name="_Toc305158899"/>
      <w:bookmarkStart w:id="698" w:name="_Toc127151557"/>
      <w:bookmarkStart w:id="699" w:name="_Toc226309801"/>
      <w:bookmarkStart w:id="700" w:name="_Toc265228395"/>
      <w:bookmarkStart w:id="701" w:name="_Toc520356218"/>
      <w:bookmarkStart w:id="702" w:name="_Toc226965830"/>
      <w:bookmarkStart w:id="703" w:name="_Toc226965747"/>
      <w:bookmarkStart w:id="704" w:name="_Toc150480795"/>
      <w:bookmarkStart w:id="705" w:name="_Toc264969247"/>
      <w:bookmarkStart w:id="706" w:name="_Toc150774762"/>
      <w:bookmarkStart w:id="707" w:name="_Toc142311059"/>
      <w:bookmarkStart w:id="708" w:name="_Toc226337253"/>
      <w:bookmarkStart w:id="709" w:name="_Ref467988705"/>
      <w:bookmarkStart w:id="710" w:name="_Toc195842922"/>
      <w:bookmarkStart w:id="711" w:name="_Toc305158825"/>
      <w:r>
        <w:rPr>
          <w:rFonts w:eastAsiaTheme="minorEastAsia"/>
          <w:spacing w:val="0"/>
          <w:sz w:val="24"/>
        </w:rPr>
        <w:t>6  授权委托书（实质性格式）</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授权委托书</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委托期限：自本授权委托书签署之日起至响应有效期届满之日止。</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代理人无转委托权。</w:t>
      </w:r>
      <w:r>
        <w:rPr>
          <w:rFonts w:eastAsiaTheme="minorEastAsia"/>
          <w:color w:val="000000"/>
          <w:spacing w:val="0"/>
          <w:sz w:val="24"/>
          <w:szCs w:val="20"/>
        </w:rPr>
        <w:cr/>
      </w:r>
    </w:p>
    <w:p>
      <w:pPr>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szCs w:val="20"/>
        </w:rPr>
        <w:t>______________</w:t>
      </w:r>
    </w:p>
    <w:p>
      <w:pPr>
        <w:spacing w:line="360" w:lineRule="auto"/>
        <w:rPr>
          <w:rFonts w:eastAsiaTheme="minorEastAsia"/>
          <w:color w:val="000000"/>
          <w:spacing w:val="0"/>
          <w:sz w:val="24"/>
          <w:szCs w:val="20"/>
        </w:rPr>
      </w:pPr>
      <w:r>
        <w:rPr>
          <w:rFonts w:eastAsiaTheme="minorEastAsia"/>
          <w:color w:val="000000"/>
          <w:spacing w:val="0"/>
          <w:sz w:val="24"/>
          <w:szCs w:val="20"/>
        </w:rPr>
        <w:t>法定代表人（单位负责人）（签字</w:t>
      </w:r>
      <w:r>
        <w:rPr>
          <w:color w:val="000000"/>
          <w:spacing w:val="0"/>
          <w:sz w:val="24"/>
          <w:szCs w:val="20"/>
        </w:rPr>
        <w:t>或签章</w:t>
      </w:r>
      <w:r>
        <w:rPr>
          <w:rFonts w:eastAsiaTheme="minorEastAsia"/>
          <w:color w:val="000000"/>
          <w:spacing w:val="0"/>
          <w:sz w:val="24"/>
          <w:szCs w:val="20"/>
        </w:rPr>
        <w:t>）：______________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委托代理人（签字</w:t>
      </w:r>
      <w:r>
        <w:rPr>
          <w:color w:val="000000"/>
          <w:spacing w:val="0"/>
          <w:sz w:val="24"/>
          <w:szCs w:val="20"/>
        </w:rPr>
        <w:t>或签章</w:t>
      </w:r>
      <w:r>
        <w:rPr>
          <w:rFonts w:eastAsiaTheme="minorEastAsia"/>
          <w:color w:val="000000"/>
          <w:spacing w:val="0"/>
          <w:sz w:val="24"/>
        </w:rPr>
        <w:t>）：</w:t>
      </w:r>
      <w:r>
        <w:rPr>
          <w:rFonts w:eastAsiaTheme="minorEastAsia"/>
          <w:color w:val="000000"/>
          <w:spacing w:val="0"/>
          <w:sz w:val="24"/>
          <w:szCs w:val="20"/>
        </w:rPr>
        <w:t>______________</w:t>
      </w:r>
      <w:r>
        <w:rPr>
          <w:rFonts w:eastAsiaTheme="minorEastAsia"/>
          <w:color w:val="000000"/>
          <w:spacing w:val="0"/>
          <w:sz w:val="24"/>
          <w:lang w:val="zh-CN"/>
        </w:rPr>
        <w:t xml:space="preserve">        </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w:t>
      </w:r>
      <w:r>
        <w:rPr>
          <w:rFonts w:eastAsiaTheme="minorEastAsia"/>
          <w:color w:val="000000"/>
          <w:spacing w:val="0"/>
          <w:sz w:val="24"/>
        </w:rPr>
        <w:t>年</w:t>
      </w:r>
      <w:r>
        <w:rPr>
          <w:rFonts w:eastAsiaTheme="minorEastAsia"/>
          <w:color w:val="000000"/>
          <w:spacing w:val="0"/>
          <w:sz w:val="24"/>
          <w:szCs w:val="20"/>
        </w:rPr>
        <w:t>____</w:t>
      </w:r>
      <w:r>
        <w:rPr>
          <w:rFonts w:eastAsiaTheme="minorEastAsia"/>
          <w:color w:val="000000"/>
          <w:spacing w:val="0"/>
          <w:sz w:val="24"/>
        </w:rPr>
        <w:t>月</w:t>
      </w:r>
      <w:r>
        <w:rPr>
          <w:rFonts w:eastAsiaTheme="minorEastAsia"/>
          <w:color w:val="000000"/>
          <w:spacing w:val="0"/>
          <w:sz w:val="24"/>
          <w:szCs w:val="20"/>
        </w:rPr>
        <w:t>____</w:t>
      </w:r>
      <w:r>
        <w:rPr>
          <w:rFonts w:eastAsiaTheme="minorEastAsia"/>
          <w:color w:val="000000"/>
          <w:spacing w:val="0"/>
          <w:sz w:val="24"/>
        </w:rPr>
        <w:t>日</w:t>
      </w:r>
    </w:p>
    <w:p>
      <w:pPr>
        <w:tabs>
          <w:tab w:val="left" w:pos="5580"/>
        </w:tabs>
        <w:spacing w:line="360" w:lineRule="auto"/>
        <w:ind w:firstLine="480" w:firstLineChars="200"/>
        <w:rPr>
          <w:rFonts w:eastAsiaTheme="minorEastAsia"/>
          <w:color w:val="000000"/>
          <w:spacing w:val="0"/>
          <w:sz w:val="24"/>
          <w:szCs w:val="20"/>
        </w:rPr>
      </w:pPr>
    </w:p>
    <w:p>
      <w:pPr>
        <w:tabs>
          <w:tab w:val="left" w:pos="5580"/>
        </w:tabs>
        <w:spacing w:line="360" w:lineRule="auto"/>
        <w:rPr>
          <w:color w:val="000000"/>
          <w:spacing w:val="0"/>
          <w:sz w:val="24"/>
          <w:szCs w:val="20"/>
        </w:rPr>
      </w:pPr>
      <w:r>
        <w:rPr>
          <w:rFonts w:hint="eastAsia"/>
          <w:color w:val="000000"/>
          <w:spacing w:val="0"/>
          <w:sz w:val="24"/>
          <w:szCs w:val="20"/>
        </w:rPr>
        <w:t>附：</w:t>
      </w:r>
      <w:r>
        <w:rPr>
          <w:color w:val="000000"/>
          <w:spacing w:val="0"/>
          <w:sz w:val="24"/>
          <w:szCs w:val="20"/>
        </w:rPr>
        <w:t>法定代表人</w:t>
      </w:r>
      <w:r>
        <w:rPr>
          <w:rFonts w:hint="eastAsia"/>
          <w:spacing w:val="0"/>
          <w:sz w:val="24"/>
          <w:szCs w:val="20"/>
        </w:rPr>
        <w:t>（单位负责人）</w:t>
      </w:r>
      <w:r>
        <w:rPr>
          <w:color w:val="000000"/>
          <w:spacing w:val="0"/>
          <w:sz w:val="24"/>
          <w:szCs w:val="20"/>
        </w:rPr>
        <w:t>及委托代理人身份证明文件电子件：</w:t>
      </w: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说明：</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1.若供应商为事业单位或其他组织或分支机构，则法定代表人（单位负责人）处的签署人可为单位负责人。</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2.若响应文件中签字之处均为法定代表人（单位负责人）本人签署，则可不提供本《授权委托书》，但须提供《法定代表人（单位负责人）身份证明》</w:t>
      </w:r>
      <w:r>
        <w:rPr>
          <w:color w:val="000000"/>
          <w:spacing w:val="0"/>
          <w:sz w:val="24"/>
          <w:szCs w:val="20"/>
        </w:rPr>
        <w:t>；否则，不需要提供《法定代表人（单位负责人）身份证明》</w:t>
      </w:r>
      <w:r>
        <w:rPr>
          <w:rFonts w:eastAsiaTheme="minorEastAsia"/>
          <w:color w:val="000000"/>
          <w:spacing w:val="0"/>
          <w:sz w:val="24"/>
          <w:szCs w:val="20"/>
        </w:rPr>
        <w:t>。</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3.供应商为自然人的情形，可不提供本《授权委托书》。</w:t>
      </w:r>
    </w:p>
    <w:p>
      <w:pPr>
        <w:tabs>
          <w:tab w:val="left" w:pos="5580"/>
        </w:tabs>
        <w:spacing w:line="360" w:lineRule="auto"/>
        <w:jc w:val="left"/>
        <w:rPr>
          <w:rFonts w:eastAsiaTheme="minorEastAsia"/>
          <w:color w:val="000000"/>
          <w:spacing w:val="0"/>
          <w:sz w:val="30"/>
          <w:szCs w:val="30"/>
        </w:rPr>
      </w:pPr>
      <w:r>
        <w:rPr>
          <w:color w:val="000000"/>
          <w:spacing w:val="0"/>
          <w:sz w:val="24"/>
          <w:szCs w:val="20"/>
        </w:rPr>
        <w:t>4.供应商应随本《授权委托书》同时提供法定代表人（单位负责人）及委托代理人的有效的身份证</w:t>
      </w:r>
      <w:r>
        <w:rPr>
          <w:rFonts w:hint="eastAsia"/>
          <w:color w:val="000000"/>
          <w:spacing w:val="0"/>
          <w:sz w:val="24"/>
          <w:szCs w:val="20"/>
        </w:rPr>
        <w:t>或</w:t>
      </w:r>
      <w:r>
        <w:rPr>
          <w:color w:val="000000"/>
          <w:spacing w:val="0"/>
          <w:sz w:val="24"/>
          <w:szCs w:val="20"/>
        </w:rPr>
        <w:t>护照等身份证明文件电子件。提供身份证的，应同时提供身份证</w:t>
      </w:r>
      <w:r>
        <w:rPr>
          <w:b/>
          <w:color w:val="000000"/>
          <w:spacing w:val="0"/>
          <w:sz w:val="24"/>
          <w:szCs w:val="20"/>
        </w:rPr>
        <w:t>双面</w:t>
      </w:r>
      <w:r>
        <w:rPr>
          <w:color w:val="000000"/>
          <w:spacing w:val="0"/>
          <w:sz w:val="24"/>
          <w:szCs w:val="20"/>
        </w:rPr>
        <w:t>电子件。</w:t>
      </w:r>
      <w:r>
        <w:rPr>
          <w:rFonts w:eastAsiaTheme="minorEastAsia"/>
          <w:color w:val="000000"/>
          <w:spacing w:val="0"/>
          <w:sz w:val="30"/>
          <w:szCs w:val="30"/>
        </w:rPr>
        <w:br w:type="page"/>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法定代表人（单位负责人）身份证明</w:t>
      </w:r>
    </w:p>
    <w:p>
      <w:pPr>
        <w:kinsoku w:val="0"/>
        <w:overflowPunct w:val="0"/>
        <w:spacing w:line="200" w:lineRule="exact"/>
        <w:rPr>
          <w:rFonts w:eastAsiaTheme="minorEastAsia"/>
          <w:spacing w:val="0"/>
          <w:sz w:val="20"/>
          <w:szCs w:val="20"/>
        </w:rPr>
      </w:pP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szCs w:val="20"/>
        </w:rPr>
        <w:t>____</w:t>
      </w:r>
      <w:r>
        <w:rPr>
          <w:rFonts w:eastAsiaTheme="minorEastAsia"/>
          <w:color w:val="000000"/>
          <w:spacing w:val="0"/>
          <w:sz w:val="24"/>
        </w:rPr>
        <w:t>（采购人或采购代理机构）</w:t>
      </w:r>
    </w:p>
    <w:p>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spacing w:val="0"/>
        </w:rPr>
      </w:pPr>
      <w:r>
        <w:rPr>
          <w:rFonts w:ascii="Times New Roman" w:hAnsi="Times New Roman" w:eastAsiaTheme="minorEastAsia"/>
          <w:spacing w:val="0"/>
        </w:rPr>
        <w:t>兹证明，</w:t>
      </w:r>
    </w:p>
    <w:p>
      <w:pPr>
        <w:pStyle w:val="3"/>
        <w:tabs>
          <w:tab w:val="left" w:pos="1690"/>
          <w:tab w:val="left" w:pos="3400"/>
          <w:tab w:val="left" w:pos="5110"/>
          <w:tab w:val="left" w:pos="6821"/>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姓名：</w:t>
      </w:r>
      <w:r>
        <w:rPr>
          <w:rFonts w:ascii="Times New Roman" w:hAnsi="Times New Roman" w:eastAsiaTheme="minorEastAsia"/>
          <w:color w:val="000000"/>
          <w:spacing w:val="0"/>
          <w:szCs w:val="20"/>
        </w:rPr>
        <w:t>____</w:t>
      </w:r>
      <w:r>
        <w:rPr>
          <w:rFonts w:ascii="Times New Roman" w:hAnsi="Times New Roman" w:eastAsiaTheme="minorEastAsia"/>
          <w:spacing w:val="0"/>
        </w:rPr>
        <w:t>性别：</w:t>
      </w:r>
      <w:r>
        <w:rPr>
          <w:rFonts w:ascii="Times New Roman" w:hAnsi="Times New Roman" w:eastAsiaTheme="minorEastAsia"/>
          <w:color w:val="000000"/>
          <w:spacing w:val="0"/>
          <w:szCs w:val="20"/>
        </w:rPr>
        <w:t>____</w:t>
      </w:r>
      <w:r>
        <w:rPr>
          <w:rFonts w:ascii="Times New Roman" w:hAnsi="Times New Roman" w:eastAsiaTheme="minorEastAsia"/>
          <w:spacing w:val="0"/>
        </w:rPr>
        <w:t>年龄：</w:t>
      </w:r>
      <w:r>
        <w:rPr>
          <w:rFonts w:ascii="Times New Roman" w:hAnsi="Times New Roman" w:eastAsiaTheme="minorEastAsia"/>
          <w:color w:val="000000"/>
          <w:spacing w:val="0"/>
          <w:szCs w:val="20"/>
        </w:rPr>
        <w:t>____</w:t>
      </w:r>
      <w:r>
        <w:rPr>
          <w:rFonts w:ascii="Times New Roman" w:hAnsi="Times New Roman" w:eastAsiaTheme="minorEastAsia"/>
          <w:spacing w:val="0"/>
        </w:rPr>
        <w:t>职务：</w:t>
      </w:r>
      <w:r>
        <w:rPr>
          <w:rFonts w:ascii="Times New Roman" w:hAnsi="Times New Roman" w:eastAsiaTheme="minorEastAsia"/>
          <w:color w:val="000000"/>
          <w:spacing w:val="0"/>
          <w:szCs w:val="20"/>
        </w:rPr>
        <w:t>____</w:t>
      </w: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系</w:t>
      </w:r>
      <w:r>
        <w:rPr>
          <w:rFonts w:ascii="Times New Roman" w:hAnsi="Times New Roman" w:eastAsiaTheme="minorEastAsia"/>
          <w:color w:val="000000"/>
          <w:spacing w:val="0"/>
          <w:szCs w:val="20"/>
        </w:rPr>
        <w:t>__________</w:t>
      </w:r>
      <w:r>
        <w:rPr>
          <w:rFonts w:ascii="Times New Roman" w:hAnsi="Times New Roman" w:eastAsiaTheme="minorEastAsia"/>
          <w:spacing w:val="0"/>
        </w:rPr>
        <w:t>（供应商名称）的法定代表人（单位负责人）。</w:t>
      </w: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kinsoku w:val="0"/>
        <w:overflowPunct w:val="0"/>
        <w:spacing w:line="583" w:lineRule="auto"/>
        <w:ind w:right="-46"/>
        <w:rPr>
          <w:color w:val="000000"/>
          <w:spacing w:val="0"/>
          <w:szCs w:val="20"/>
        </w:rPr>
      </w:pPr>
      <w:r>
        <w:rPr>
          <w:rFonts w:hint="eastAsia"/>
          <w:color w:val="000000"/>
          <w:spacing w:val="0"/>
          <w:szCs w:val="20"/>
        </w:rPr>
        <w:t>附：</w:t>
      </w:r>
      <w:r>
        <w:rPr>
          <w:color w:val="000000"/>
          <w:spacing w:val="0"/>
          <w:szCs w:val="20"/>
        </w:rPr>
        <w:t>法定代表人</w:t>
      </w:r>
      <w:r>
        <w:rPr>
          <w:rFonts w:hint="eastAsia"/>
          <w:color w:val="000000"/>
          <w:spacing w:val="0"/>
          <w:szCs w:val="20"/>
        </w:rPr>
        <w:t>（单位负责人）</w:t>
      </w:r>
      <w:r>
        <w:rPr>
          <w:color w:val="000000"/>
          <w:spacing w:val="0"/>
          <w:szCs w:val="20"/>
        </w:rPr>
        <w:t>身份证</w:t>
      </w:r>
      <w:r>
        <w:rPr>
          <w:rFonts w:hint="eastAsia"/>
          <w:color w:val="000000"/>
          <w:spacing w:val="0"/>
          <w:szCs w:val="20"/>
        </w:rPr>
        <w:t>或</w:t>
      </w:r>
      <w:r>
        <w:rPr>
          <w:color w:val="000000"/>
          <w:spacing w:val="0"/>
          <w:szCs w:val="20"/>
        </w:rPr>
        <w:t>护照等身份证明文件电子件：</w:t>
      </w:r>
    </w:p>
    <w:p>
      <w:pPr>
        <w:pStyle w:val="3"/>
        <w:kinsoku w:val="0"/>
        <w:overflowPunct w:val="0"/>
        <w:spacing w:line="583" w:lineRule="auto"/>
        <w:ind w:right="4305"/>
        <w:rPr>
          <w:rFonts w:ascii="Times New Roman" w:hAnsi="Times New Roman" w:eastAsiaTheme="minorEastAsia"/>
          <w:spacing w:val="0"/>
        </w:rPr>
      </w:pP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spacing w:val="0"/>
          <w:sz w:val="24"/>
        </w:rPr>
        <w:t>法定代表人（单位负责人）（签字</w:t>
      </w:r>
      <w:r>
        <w:rPr>
          <w:color w:val="000000"/>
          <w:spacing w:val="0"/>
          <w:sz w:val="24"/>
          <w:szCs w:val="20"/>
        </w:rPr>
        <w:t>或签章</w:t>
      </w:r>
      <w:r>
        <w:rPr>
          <w:rFonts w:eastAsiaTheme="minorEastAsia"/>
          <w:spacing w:val="0"/>
          <w:sz w:val="24"/>
        </w:rPr>
        <w:t>）：______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pPr>
        <w:widowControl/>
        <w:jc w:val="left"/>
        <w:rPr>
          <w:rFonts w:eastAsiaTheme="minorEastAsia"/>
          <w:i/>
          <w:color w:val="000000"/>
          <w:spacing w:val="0"/>
          <w:sz w:val="24"/>
          <w:szCs w:val="20"/>
          <w:u w:val="single"/>
        </w:rPr>
      </w:pPr>
    </w:p>
    <w:p>
      <w:pPr>
        <w:widowControl/>
        <w:jc w:val="left"/>
        <w:rPr>
          <w:rFonts w:eastAsiaTheme="minorEastAsia"/>
          <w:color w:val="000000"/>
          <w:spacing w:val="0"/>
          <w:sz w:val="24"/>
          <w:szCs w:val="20"/>
        </w:rPr>
      </w:pPr>
      <w:r>
        <w:rPr>
          <w:rFonts w:eastAsiaTheme="minorEastAsia"/>
          <w:color w:val="000000"/>
          <w:spacing w:val="0"/>
          <w:sz w:val="24"/>
          <w:szCs w:val="20"/>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7  报价一览表</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spacing w:line="360" w:lineRule="exact"/>
        <w:jc w:val="center"/>
        <w:rPr>
          <w:rFonts w:eastAsiaTheme="minorEastAsia"/>
          <w:b/>
          <w:color w:val="000000"/>
          <w:spacing w:val="0"/>
          <w:sz w:val="36"/>
          <w:szCs w:val="36"/>
          <w:highlight w:val="none"/>
        </w:rPr>
      </w:pPr>
      <w:bookmarkStart w:id="712" w:name="_Toc164608827"/>
      <w:bookmarkStart w:id="713" w:name="_Toc305158826"/>
      <w:bookmarkStart w:id="714" w:name="_Toc305158900"/>
      <w:bookmarkStart w:id="715" w:name="_Toc226337254"/>
      <w:bookmarkStart w:id="716" w:name="_Toc226965748"/>
      <w:bookmarkStart w:id="717" w:name="_Toc264969248"/>
      <w:bookmarkStart w:id="718" w:name="_Toc164608672"/>
      <w:bookmarkStart w:id="719" w:name="_Toc226965831"/>
      <w:bookmarkStart w:id="720" w:name="_Toc226309802"/>
      <w:bookmarkStart w:id="721" w:name="_Toc265228396"/>
      <w:bookmarkStart w:id="722" w:name="_Toc195842923"/>
      <w:r>
        <w:rPr>
          <w:rFonts w:eastAsiaTheme="minorEastAsia"/>
          <w:b/>
          <w:color w:val="000000"/>
          <w:spacing w:val="0"/>
          <w:sz w:val="36"/>
          <w:szCs w:val="36"/>
          <w:highlight w:val="none"/>
        </w:rPr>
        <w:t>报价一览表</w:t>
      </w:r>
      <w:bookmarkEnd w:id="712"/>
      <w:bookmarkEnd w:id="713"/>
      <w:bookmarkEnd w:id="714"/>
      <w:bookmarkEnd w:id="715"/>
      <w:bookmarkEnd w:id="716"/>
      <w:bookmarkEnd w:id="717"/>
      <w:bookmarkEnd w:id="718"/>
      <w:bookmarkEnd w:id="719"/>
      <w:bookmarkEnd w:id="720"/>
      <w:bookmarkEnd w:id="721"/>
      <w:bookmarkEnd w:id="722"/>
    </w:p>
    <w:p>
      <w:pPr>
        <w:tabs>
          <w:tab w:val="left" w:pos="1800"/>
          <w:tab w:val="left" w:pos="5580"/>
        </w:tabs>
        <w:spacing w:line="360" w:lineRule="auto"/>
        <w:jc w:val="left"/>
        <w:rPr>
          <w:rFonts w:eastAsiaTheme="minorEastAsia"/>
          <w:color w:val="000000"/>
          <w:spacing w:val="0"/>
          <w:sz w:val="24"/>
        </w:rPr>
      </w:pPr>
    </w:p>
    <w:p>
      <w:pPr>
        <w:tabs>
          <w:tab w:val="left" w:pos="1800"/>
          <w:tab w:val="left" w:pos="5580"/>
        </w:tabs>
        <w:spacing w:line="360" w:lineRule="auto"/>
        <w:ind w:firstLine="240" w:firstLineChars="100"/>
        <w:jc w:val="left"/>
        <w:rPr>
          <w:rFonts w:eastAsiaTheme="minorEastAsia"/>
          <w:color w:val="000000"/>
          <w:spacing w:val="0"/>
          <w:sz w:val="24"/>
          <w:u w:val="single"/>
        </w:rPr>
      </w:pPr>
      <w:r>
        <w:rPr>
          <w:rFonts w:eastAsiaTheme="minorEastAsia"/>
          <w:color w:val="000000"/>
          <w:spacing w:val="0"/>
          <w:sz w:val="24"/>
        </w:rPr>
        <w:t>项目编号：</w:t>
      </w:r>
      <w:r>
        <w:rPr>
          <w:rFonts w:eastAsiaTheme="minorEastAsia"/>
          <w:spacing w:val="0"/>
          <w:sz w:val="24"/>
        </w:rPr>
        <w:t>___________</w:t>
      </w:r>
      <w:r>
        <w:rPr>
          <w:rFonts w:eastAsiaTheme="minorEastAsia"/>
          <w:color w:val="000000"/>
          <w:spacing w:val="0"/>
          <w:sz w:val="24"/>
        </w:rPr>
        <w:t xml:space="preserve">     项目名称：</w:t>
      </w:r>
      <w:r>
        <w:rPr>
          <w:rFonts w:eastAsiaTheme="minorEastAsia"/>
          <w:spacing w:val="0"/>
          <w:sz w:val="24"/>
        </w:rPr>
        <w:t>___________</w:t>
      </w:r>
    </w:p>
    <w:tbl>
      <w:tblPr>
        <w:tblStyle w:val="4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2284"/>
        <w:gridCol w:w="1650"/>
        <w:gridCol w:w="1725"/>
        <w:gridCol w:w="189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包号</w:t>
            </w:r>
          </w:p>
        </w:tc>
        <w:tc>
          <w:tcPr>
            <w:tcW w:w="2284"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供应商名称</w:t>
            </w:r>
          </w:p>
        </w:tc>
        <w:tc>
          <w:tcPr>
            <w:tcW w:w="3375"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报价</w:t>
            </w:r>
          </w:p>
        </w:tc>
        <w:tc>
          <w:tcPr>
            <w:tcW w:w="1890" w:type="dxa"/>
            <w:vMerge w:val="restart"/>
            <w:tcBorders>
              <w:top w:val="single" w:color="auto" w:sz="4" w:space="0"/>
              <w:left w:val="single" w:color="auto" w:sz="4" w:space="0"/>
              <w:right w:val="single" w:color="auto" w:sz="4" w:space="0"/>
            </w:tcBorders>
            <w:vAlign w:val="center"/>
          </w:tcPr>
          <w:p>
            <w:pPr>
              <w:tabs>
                <w:tab w:val="left" w:pos="5580"/>
              </w:tabs>
              <w:jc w:val="center"/>
              <w:rPr>
                <w:rFonts w:hint="eastAsia" w:eastAsiaTheme="minorEastAsia"/>
                <w:b/>
                <w:spacing w:val="0"/>
                <w:sz w:val="24"/>
                <w:lang w:val="en-US" w:eastAsia="zh-CN"/>
              </w:rPr>
            </w:pPr>
            <w:r>
              <w:rPr>
                <w:rFonts w:hint="eastAsia" w:eastAsiaTheme="minorEastAsia"/>
                <w:b/>
                <w:spacing w:val="0"/>
                <w:sz w:val="24"/>
                <w:lang w:val="en-US" w:eastAsia="zh-CN"/>
              </w:rPr>
              <w:t>服务期限</w:t>
            </w:r>
          </w:p>
        </w:tc>
        <w:tc>
          <w:tcPr>
            <w:tcW w:w="1257" w:type="dxa"/>
            <w:vMerge w:val="restart"/>
            <w:tcBorders>
              <w:top w:val="single" w:color="auto" w:sz="4" w:space="0"/>
              <w:left w:val="single" w:color="auto" w:sz="4" w:space="0"/>
              <w:right w:val="single" w:color="auto" w:sz="4" w:space="0"/>
            </w:tcBorders>
            <w:vAlign w:val="center"/>
          </w:tcPr>
          <w:p>
            <w:pPr>
              <w:tabs>
                <w:tab w:val="left" w:pos="5580"/>
              </w:tabs>
              <w:jc w:val="center"/>
              <w:rPr>
                <w:rFonts w:hint="default" w:eastAsiaTheme="minorEastAsia"/>
                <w:b/>
                <w:spacing w:val="0"/>
                <w:sz w:val="24"/>
                <w:lang w:val="en-US" w:eastAsia="zh-CN"/>
              </w:rPr>
            </w:pPr>
            <w:r>
              <w:rPr>
                <w:rFonts w:hint="eastAsia" w:eastAsiaTheme="minorEastAsia"/>
                <w:b/>
                <w:spacing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pacing w:val="0"/>
                <w:sz w:val="24"/>
              </w:rPr>
            </w:pPr>
          </w:p>
        </w:tc>
        <w:tc>
          <w:tcPr>
            <w:tcW w:w="2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大写</w:t>
            </w:r>
          </w:p>
        </w:tc>
        <w:tc>
          <w:tcPr>
            <w:tcW w:w="172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小写</w:t>
            </w:r>
          </w:p>
        </w:tc>
        <w:tc>
          <w:tcPr>
            <w:tcW w:w="1890" w:type="dxa"/>
            <w:vMerge w:val="continue"/>
            <w:tcBorders>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p>
        </w:tc>
        <w:tc>
          <w:tcPr>
            <w:tcW w:w="1257" w:type="dxa"/>
            <w:vMerge w:val="continue"/>
            <w:tcBorders>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4"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228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72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257"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r>
    </w:tbl>
    <w:p>
      <w:pPr>
        <w:autoSpaceDE w:val="0"/>
        <w:autoSpaceDN w:val="0"/>
        <w:adjustRightInd w:val="0"/>
        <w:jc w:val="left"/>
        <w:rPr>
          <w:rFonts w:eastAsiaTheme="minorEastAsia"/>
          <w:color w:val="000000"/>
          <w:spacing w:val="0"/>
          <w:kern w:val="0"/>
          <w:sz w:val="24"/>
        </w:rPr>
      </w:pPr>
    </w:p>
    <w:p>
      <w:pPr>
        <w:autoSpaceDE w:val="0"/>
        <w:autoSpaceDN w:val="0"/>
        <w:adjustRightInd w:val="0"/>
        <w:jc w:val="left"/>
        <w:rPr>
          <w:rFonts w:eastAsiaTheme="minorEastAsia"/>
          <w:color w:val="000000"/>
          <w:spacing w:val="0"/>
          <w:sz w:val="24"/>
          <w:szCs w:val="20"/>
        </w:rPr>
      </w:pPr>
      <w:r>
        <w:rPr>
          <w:rFonts w:eastAsiaTheme="minorEastAsia"/>
          <w:color w:val="000000"/>
          <w:spacing w:val="0"/>
          <w:kern w:val="0"/>
          <w:sz w:val="24"/>
        </w:rPr>
        <w:t>注：1</w:t>
      </w:r>
      <w:r>
        <w:rPr>
          <w:rFonts w:eastAsiaTheme="minorEastAsia"/>
          <w:color w:val="000000"/>
          <w:spacing w:val="0"/>
          <w:sz w:val="24"/>
          <w:szCs w:val="20"/>
        </w:rPr>
        <w:t>.此表中，每包的报价应和《分项报价表》中的总价相一致。</w:t>
      </w:r>
    </w:p>
    <w:p>
      <w:pPr>
        <w:tabs>
          <w:tab w:val="left" w:pos="5580"/>
        </w:tabs>
        <w:ind w:firstLine="480" w:firstLineChars="200"/>
        <w:rPr>
          <w:rFonts w:eastAsiaTheme="minorEastAsia"/>
          <w:color w:val="000000"/>
          <w:spacing w:val="0"/>
          <w:sz w:val="24"/>
          <w:szCs w:val="20"/>
        </w:rPr>
      </w:pPr>
      <w:r>
        <w:rPr>
          <w:rFonts w:eastAsiaTheme="minorEastAsia"/>
          <w:color w:val="000000"/>
          <w:spacing w:val="0"/>
          <w:sz w:val="24"/>
          <w:szCs w:val="20"/>
        </w:rPr>
        <w:t>2.本表必须按包分别填写。</w:t>
      </w:r>
    </w:p>
    <w:p>
      <w:pPr>
        <w:tabs>
          <w:tab w:val="left" w:pos="5580"/>
        </w:tabs>
        <w:ind w:firstLine="480" w:firstLineChars="200"/>
        <w:rPr>
          <w:rFonts w:eastAsiaTheme="minorEastAsia"/>
          <w:color w:val="000000"/>
          <w:spacing w:val="0"/>
          <w:sz w:val="24"/>
          <w:szCs w:val="20"/>
        </w:rPr>
      </w:pPr>
    </w:p>
    <w:p>
      <w:pPr>
        <w:autoSpaceDE w:val="0"/>
        <w:autoSpaceDN w:val="0"/>
        <w:adjustRightInd w:val="0"/>
        <w:snapToGrid w:val="0"/>
        <w:spacing w:before="25" w:after="25" w:line="360" w:lineRule="auto"/>
        <w:rPr>
          <w:rFonts w:eastAsiaTheme="minorEastAsia"/>
          <w:color w:val="000000"/>
          <w:spacing w:val="0"/>
          <w:sz w:val="24"/>
          <w:lang w:val="zh-CN"/>
        </w:rPr>
      </w:pP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lang w:val="zh-CN"/>
        </w:rPr>
        <w:t xml:space="preserve">   </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  </w:t>
      </w:r>
    </w:p>
    <w:p>
      <w:pPr>
        <w:tabs>
          <w:tab w:val="left" w:pos="360"/>
        </w:tabs>
        <w:snapToGrid w:val="0"/>
        <w:spacing w:line="360" w:lineRule="auto"/>
        <w:outlineLvl w:val="1"/>
        <w:rPr>
          <w:rFonts w:eastAsiaTheme="minorEastAsia"/>
          <w:spacing w:val="0"/>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bookmarkStart w:id="723" w:name="_Toc226337255"/>
      <w:bookmarkStart w:id="724" w:name="_Toc150774763"/>
      <w:bookmarkStart w:id="725" w:name="_Toc305158827"/>
      <w:bookmarkStart w:id="726" w:name="_Toc142311060"/>
      <w:bookmarkStart w:id="727" w:name="_Toc226965832"/>
      <w:bookmarkStart w:id="728" w:name="_Toc305158901"/>
      <w:bookmarkStart w:id="729" w:name="_Toc226309803"/>
      <w:bookmarkStart w:id="730" w:name="_Toc226965749"/>
      <w:bookmarkStart w:id="731" w:name="_Toc127151558"/>
      <w:bookmarkStart w:id="732" w:name="_Toc265228397"/>
      <w:bookmarkStart w:id="733" w:name="_Toc195842924"/>
      <w:bookmarkStart w:id="734" w:name="_Toc264969249"/>
      <w:bookmarkStart w:id="735" w:name="_Toc150480796"/>
    </w:p>
    <w:p>
      <w:pPr>
        <w:tabs>
          <w:tab w:val="left" w:pos="360"/>
        </w:tabs>
        <w:snapToGrid w:val="0"/>
        <w:spacing w:line="360" w:lineRule="auto"/>
        <w:outlineLvl w:val="1"/>
        <w:rPr>
          <w:rFonts w:eastAsiaTheme="minorEastAsia"/>
          <w:spacing w:val="0"/>
          <w:sz w:val="24"/>
          <w:highlight w:val="none"/>
        </w:rPr>
      </w:pPr>
      <w:r>
        <w:rPr>
          <w:rFonts w:eastAsiaTheme="minorEastAsia"/>
          <w:spacing w:val="0"/>
          <w:sz w:val="24"/>
          <w:highlight w:val="none"/>
        </w:rPr>
        <w:t>8  分项报价表</w:t>
      </w:r>
      <w:bookmarkEnd w:id="723"/>
      <w:bookmarkEnd w:id="724"/>
      <w:bookmarkEnd w:id="725"/>
      <w:bookmarkEnd w:id="726"/>
      <w:bookmarkEnd w:id="727"/>
      <w:bookmarkEnd w:id="728"/>
      <w:bookmarkEnd w:id="729"/>
      <w:bookmarkEnd w:id="730"/>
      <w:bookmarkEnd w:id="731"/>
      <w:bookmarkEnd w:id="732"/>
      <w:bookmarkEnd w:id="733"/>
      <w:bookmarkEnd w:id="734"/>
      <w:bookmarkEnd w:id="735"/>
    </w:p>
    <w:p>
      <w:pPr>
        <w:tabs>
          <w:tab w:val="left" w:pos="1800"/>
          <w:tab w:val="left" w:pos="5580"/>
        </w:tabs>
        <w:rPr>
          <w:rFonts w:eastAsiaTheme="minorEastAsia"/>
          <w:color w:val="000000"/>
          <w:spacing w:val="0"/>
          <w:sz w:val="24"/>
        </w:rPr>
      </w:pPr>
      <w:r>
        <w:rPr>
          <w:rFonts w:eastAsiaTheme="minorEastAsia"/>
          <w:color w:val="000000"/>
          <w:spacing w:val="0"/>
          <w:sz w:val="24"/>
        </w:rPr>
        <w:t>项目编号/包号：_________ 项目名称：_________报价单位：人民币元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序号</w:t>
            </w:r>
          </w:p>
        </w:tc>
        <w:tc>
          <w:tcPr>
            <w:tcW w:w="2937" w:type="dxa"/>
            <w:vAlign w:val="center"/>
          </w:tcPr>
          <w:p>
            <w:pPr>
              <w:adjustRightInd w:val="0"/>
              <w:snapToGrid w:val="0"/>
              <w:jc w:val="left"/>
              <w:rPr>
                <w:rFonts w:hint="eastAsia" w:eastAsiaTheme="minorEastAsia"/>
                <w:b/>
                <w:color w:val="000000"/>
                <w:spacing w:val="0"/>
                <w:sz w:val="24"/>
                <w:lang w:eastAsia="zh-CN"/>
              </w:rPr>
            </w:pPr>
            <w:r>
              <w:rPr>
                <w:rFonts w:hint="eastAsia" w:eastAsiaTheme="minorEastAsia"/>
                <w:b/>
                <w:color w:val="000000"/>
                <w:spacing w:val="0"/>
                <w:sz w:val="24"/>
                <w:lang w:val="en-US" w:eastAsia="zh-CN"/>
              </w:rPr>
              <w:t>服务内容</w:t>
            </w:r>
          </w:p>
        </w:tc>
        <w:tc>
          <w:tcPr>
            <w:tcW w:w="134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单价（元）</w:t>
            </w:r>
          </w:p>
        </w:tc>
        <w:tc>
          <w:tcPr>
            <w:tcW w:w="1345" w:type="dxa"/>
            <w:vAlign w:val="center"/>
          </w:tcPr>
          <w:p>
            <w:pPr>
              <w:adjustRightInd w:val="0"/>
              <w:snapToGrid w:val="0"/>
              <w:jc w:val="center"/>
              <w:rPr>
                <w:rFonts w:eastAsiaTheme="minorEastAsia"/>
                <w:b/>
                <w:color w:val="000000"/>
                <w:spacing w:val="0"/>
                <w:sz w:val="24"/>
              </w:rPr>
            </w:pPr>
            <w:r>
              <w:rPr>
                <w:rFonts w:eastAsiaTheme="minorEastAsia"/>
                <w:b/>
                <w:color w:val="000000"/>
                <w:spacing w:val="0"/>
                <w:sz w:val="24"/>
              </w:rPr>
              <w:t>数量</w:t>
            </w:r>
          </w:p>
        </w:tc>
        <w:tc>
          <w:tcPr>
            <w:tcW w:w="1345"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合价（元）</w:t>
            </w:r>
          </w:p>
        </w:tc>
        <w:tc>
          <w:tcPr>
            <w:tcW w:w="170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1</w:t>
            </w:r>
          </w:p>
        </w:tc>
        <w:tc>
          <w:tcPr>
            <w:tcW w:w="2937" w:type="dxa"/>
            <w:vAlign w:val="center"/>
          </w:tcPr>
          <w:p>
            <w:pPr>
              <w:adjustRightInd w:val="0"/>
              <w:snapToGrid w:val="0"/>
              <w:jc w:val="left"/>
              <w:rPr>
                <w:rFonts w:eastAsiaTheme="minorEastAsia"/>
                <w:color w:val="000000"/>
                <w:spacing w:val="0"/>
                <w:sz w:val="24"/>
              </w:rPr>
            </w:pP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2</w:t>
            </w:r>
          </w:p>
        </w:tc>
        <w:tc>
          <w:tcPr>
            <w:tcW w:w="2937" w:type="dxa"/>
            <w:vAlign w:val="center"/>
          </w:tcPr>
          <w:p>
            <w:pPr>
              <w:adjustRightInd w:val="0"/>
              <w:snapToGrid w:val="0"/>
              <w:jc w:val="left"/>
              <w:rPr>
                <w:rFonts w:eastAsiaTheme="minorEastAsia"/>
                <w:color w:val="000000"/>
                <w:spacing w:val="0"/>
                <w:sz w:val="24"/>
              </w:rPr>
            </w:pP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3</w:t>
            </w:r>
          </w:p>
        </w:tc>
        <w:tc>
          <w:tcPr>
            <w:tcW w:w="2937" w:type="dxa"/>
            <w:vAlign w:val="center"/>
          </w:tcPr>
          <w:p>
            <w:pPr>
              <w:adjustRightInd w:val="0"/>
              <w:snapToGrid w:val="0"/>
              <w:jc w:val="left"/>
              <w:rPr>
                <w:rFonts w:eastAsiaTheme="minorEastAsia"/>
                <w:color w:val="000000"/>
                <w:spacing w:val="0"/>
                <w:sz w:val="24"/>
              </w:rPr>
            </w:pPr>
            <w:r>
              <w:rPr>
                <w:rFonts w:eastAsiaTheme="minorEastAsia"/>
                <w:color w:val="000000"/>
                <w:spacing w:val="0"/>
                <w:sz w:val="24"/>
              </w:rPr>
              <w:t>…</w:t>
            </w: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pPr>
              <w:adjustRightInd w:val="0"/>
              <w:snapToGrid w:val="0"/>
              <w:jc w:val="center"/>
              <w:rPr>
                <w:rFonts w:eastAsiaTheme="minorEastAsia"/>
                <w:b/>
                <w:bCs/>
                <w:color w:val="000000"/>
                <w:spacing w:val="0"/>
                <w:sz w:val="24"/>
              </w:rPr>
            </w:pPr>
            <w:r>
              <w:rPr>
                <w:rFonts w:hint="eastAsia" w:eastAsiaTheme="minorEastAsia"/>
                <w:b/>
                <w:bCs/>
                <w:color w:val="000000"/>
                <w:spacing w:val="0"/>
                <w:sz w:val="24"/>
              </w:rPr>
              <w:t>总价（元）</w:t>
            </w: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bl>
    <w:p>
      <w:pPr>
        <w:tabs>
          <w:tab w:val="left" w:pos="1800"/>
          <w:tab w:val="left" w:pos="5580"/>
        </w:tabs>
        <w:jc w:val="left"/>
        <w:rPr>
          <w:rFonts w:eastAsiaTheme="minorEastAsia"/>
          <w:color w:val="000000"/>
          <w:spacing w:val="0"/>
          <w:sz w:val="24"/>
        </w:rPr>
      </w:pPr>
    </w:p>
    <w:p>
      <w:pPr>
        <w:tabs>
          <w:tab w:val="left" w:pos="1800"/>
          <w:tab w:val="left" w:pos="5580"/>
        </w:tabs>
        <w:jc w:val="left"/>
        <w:rPr>
          <w:rFonts w:eastAsiaTheme="minorEastAsia"/>
          <w:color w:val="000000"/>
          <w:spacing w:val="0"/>
          <w:sz w:val="24"/>
        </w:rPr>
      </w:pPr>
    </w:p>
    <w:p>
      <w:pPr>
        <w:tabs>
          <w:tab w:val="left" w:pos="1800"/>
          <w:tab w:val="left" w:pos="5580"/>
        </w:tabs>
        <w:jc w:val="left"/>
        <w:rPr>
          <w:rFonts w:eastAsiaTheme="minorEastAsia"/>
          <w:color w:val="000000"/>
          <w:spacing w:val="0"/>
          <w:sz w:val="24"/>
        </w:rPr>
      </w:pPr>
      <w:r>
        <w:rPr>
          <w:rFonts w:eastAsiaTheme="minorEastAsia"/>
          <w:color w:val="000000"/>
          <w:spacing w:val="0"/>
          <w:sz w:val="24"/>
        </w:rPr>
        <w:t>注：1.本表应按包分别填写。</w:t>
      </w:r>
    </w:p>
    <w:p>
      <w:pPr>
        <w:tabs>
          <w:tab w:val="left" w:pos="1800"/>
          <w:tab w:val="left" w:pos="5580"/>
        </w:tabs>
        <w:ind w:firstLine="480" w:firstLineChars="200"/>
        <w:jc w:val="left"/>
        <w:rPr>
          <w:rFonts w:eastAsiaTheme="minorEastAsia"/>
          <w:color w:val="000000"/>
          <w:spacing w:val="0"/>
          <w:sz w:val="24"/>
        </w:rPr>
      </w:pPr>
      <w:r>
        <w:rPr>
          <w:rFonts w:eastAsiaTheme="minorEastAsia"/>
          <w:color w:val="000000"/>
          <w:spacing w:val="0"/>
          <w:sz w:val="24"/>
        </w:rPr>
        <w:t>2.上述各项的详细规格（如有），可另页描述。</w:t>
      </w:r>
    </w:p>
    <w:p>
      <w:pPr>
        <w:tabs>
          <w:tab w:val="left" w:pos="1800"/>
          <w:tab w:val="left" w:pos="5580"/>
        </w:tabs>
        <w:ind w:firstLine="480" w:firstLineChars="200"/>
        <w:jc w:val="left"/>
        <w:rPr>
          <w:color w:val="000000"/>
          <w:spacing w:val="0"/>
          <w:sz w:val="24"/>
        </w:rPr>
      </w:pPr>
      <w:r>
        <w:rPr>
          <w:rFonts w:eastAsiaTheme="minorEastAsia"/>
          <w:color w:val="000000"/>
          <w:spacing w:val="0"/>
          <w:sz w:val="24"/>
        </w:rPr>
        <w:t>3.制造商规模列应填写</w:t>
      </w:r>
      <w:bookmarkStart w:id="736" w:name="_Hlk168432512"/>
      <w:r>
        <w:rPr>
          <w:rFonts w:hint="eastAsia" w:eastAsiaTheme="minorEastAsia"/>
          <w:color w:val="000000"/>
          <w:spacing w:val="0"/>
          <w:sz w:val="24"/>
        </w:rPr>
        <w:t>“大型”、</w:t>
      </w:r>
      <w:bookmarkEnd w:id="736"/>
      <w:r>
        <w:rPr>
          <w:rFonts w:eastAsiaTheme="minorEastAsia"/>
          <w:color w:val="000000"/>
          <w:spacing w:val="0"/>
          <w:sz w:val="24"/>
        </w:rPr>
        <w:t>“中型”、“小型”</w:t>
      </w:r>
      <w:r>
        <w:rPr>
          <w:rFonts w:hint="eastAsia" w:eastAsiaTheme="minorEastAsia"/>
          <w:color w:val="000000"/>
          <w:spacing w:val="0"/>
          <w:sz w:val="24"/>
        </w:rPr>
        <w:t>、</w:t>
      </w:r>
      <w:r>
        <w:rPr>
          <w:rFonts w:eastAsiaTheme="minorEastAsia"/>
          <w:color w:val="000000"/>
          <w:spacing w:val="0"/>
          <w:sz w:val="24"/>
        </w:rPr>
        <w:t>“微型”或“其他”，且不应与《中小企业声明函》或《拟分包情况说明》中内容矛盾。</w:t>
      </w:r>
      <w:bookmarkStart w:id="737" w:name="_Hlk167094566"/>
      <w:r>
        <w:rPr>
          <w:rFonts w:hint="eastAsia" w:eastAsiaTheme="minorEastAsia"/>
          <w:color w:val="000000"/>
          <w:spacing w:val="0"/>
          <w:sz w:val="24"/>
        </w:rPr>
        <w:t>制造商所属性别请填写“男”或“女”，</w:t>
      </w:r>
      <w:r>
        <w:rPr>
          <w:rFonts w:hint="eastAsia"/>
          <w:color w:val="000000"/>
          <w:spacing w:val="0"/>
          <w:sz w:val="24"/>
        </w:rPr>
        <w:t>指拥有制造商</w:t>
      </w:r>
      <w:r>
        <w:rPr>
          <w:color w:val="000000"/>
          <w:spacing w:val="0"/>
          <w:sz w:val="24"/>
        </w:rPr>
        <w:t>51%</w:t>
      </w:r>
      <w:r>
        <w:rPr>
          <w:rFonts w:hint="eastAsia"/>
          <w:color w:val="000000"/>
          <w:spacing w:val="0"/>
          <w:sz w:val="24"/>
        </w:rPr>
        <w:t>以上绝对所有权的性别；绝对所有权拥有者可以是一个人，也可以是多人合计计算</w:t>
      </w:r>
      <w:r>
        <w:rPr>
          <w:rFonts w:hint="eastAsia" w:eastAsiaTheme="minorEastAsia"/>
          <w:color w:val="000000"/>
          <w:spacing w:val="0"/>
          <w:sz w:val="24"/>
        </w:rPr>
        <w:t>。外商投资类型请填写“外商单独投资”、“外商部分投资”或“内资”。</w:t>
      </w:r>
    </w:p>
    <w:bookmarkEnd w:id="737"/>
    <w:p>
      <w:pPr>
        <w:tabs>
          <w:tab w:val="left" w:pos="1800"/>
          <w:tab w:val="left" w:pos="5580"/>
        </w:tabs>
        <w:ind w:firstLine="480" w:firstLineChars="200"/>
        <w:jc w:val="left"/>
        <w:rPr>
          <w:rFonts w:eastAsiaTheme="minorEastAsia"/>
          <w:color w:val="000000"/>
          <w:spacing w:val="0"/>
          <w:sz w:val="24"/>
        </w:rPr>
      </w:pPr>
    </w:p>
    <w:p>
      <w:pPr>
        <w:autoSpaceDE w:val="0"/>
        <w:autoSpaceDN w:val="0"/>
        <w:adjustRightInd w:val="0"/>
        <w:snapToGrid w:val="0"/>
        <w:spacing w:before="25" w:after="25" w:line="360" w:lineRule="auto"/>
        <w:rPr>
          <w:rFonts w:eastAsiaTheme="minorEastAsia"/>
          <w:color w:val="000000"/>
          <w:spacing w:val="0"/>
          <w:sz w:val="24"/>
        </w:rPr>
      </w:pPr>
    </w:p>
    <w:p>
      <w:pPr>
        <w:autoSpaceDE w:val="0"/>
        <w:autoSpaceDN w:val="0"/>
        <w:adjustRightInd w:val="0"/>
        <w:snapToGrid w:val="0"/>
        <w:spacing w:before="25" w:after="25" w:line="360" w:lineRule="auto"/>
        <w:rPr>
          <w:rFonts w:eastAsiaTheme="minorEastAsia"/>
          <w:color w:val="000000"/>
          <w:spacing w:val="0"/>
          <w:sz w:val="24"/>
        </w:rPr>
      </w:pPr>
    </w:p>
    <w:p>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spacing w:val="0"/>
          <w:sz w:val="24"/>
        </w:rPr>
        <w:sectPr>
          <w:pgSz w:w="11907" w:h="16840"/>
          <w:pgMar w:top="1418" w:right="1134" w:bottom="1418" w:left="1701" w:header="851" w:footer="851" w:gutter="0"/>
          <w:cols w:space="720" w:num="1"/>
          <w:docGrid w:linePitch="462" w:charSpace="0"/>
        </w:sectPr>
      </w:pPr>
      <w:bookmarkStart w:id="738" w:name="_Toc264969252"/>
      <w:bookmarkStart w:id="739" w:name="_Toc195842927"/>
      <w:bookmarkStart w:id="740" w:name="_Toc142311062"/>
      <w:bookmarkStart w:id="741" w:name="_Toc305158830"/>
      <w:bookmarkStart w:id="742" w:name="_Toc150774765"/>
      <w:bookmarkStart w:id="743" w:name="_Toc127151562"/>
      <w:bookmarkStart w:id="744" w:name="_Toc226309806"/>
      <w:bookmarkStart w:id="745" w:name="_Toc226965752"/>
      <w:bookmarkStart w:id="746" w:name="_Toc150480798"/>
      <w:bookmarkStart w:id="747" w:name="_Toc226337258"/>
      <w:bookmarkStart w:id="748" w:name="_Toc305158904"/>
      <w:bookmarkStart w:id="749" w:name="_Toc265228400"/>
      <w:bookmarkStart w:id="750" w:name="_Toc226965835"/>
      <w:bookmarkStart w:id="751" w:name="_Toc305158903"/>
      <w:bookmarkStart w:id="752" w:name="_Toc195842926"/>
      <w:bookmarkStart w:id="753" w:name="_Toc226965751"/>
      <w:bookmarkStart w:id="754" w:name="_Toc265228399"/>
      <w:bookmarkStart w:id="755" w:name="_Toc127151561"/>
      <w:bookmarkStart w:id="756" w:name="_Toc150480797"/>
      <w:bookmarkStart w:id="757" w:name="_Toc305158829"/>
      <w:bookmarkStart w:id="758" w:name="_Toc142311061"/>
      <w:bookmarkStart w:id="759" w:name="_Toc226337257"/>
      <w:bookmarkStart w:id="760" w:name="_Toc264969251"/>
      <w:bookmarkStart w:id="761" w:name="_Toc226965834"/>
      <w:bookmarkStart w:id="762" w:name="_Toc150774764"/>
      <w:bookmarkStart w:id="763" w:name="_Toc226309805"/>
    </w:p>
    <w:p>
      <w:pPr>
        <w:tabs>
          <w:tab w:val="left" w:pos="360"/>
        </w:tabs>
        <w:snapToGrid w:val="0"/>
        <w:spacing w:line="360" w:lineRule="auto"/>
        <w:outlineLvl w:val="1"/>
        <w:rPr>
          <w:rFonts w:eastAsiaTheme="minorEastAsia"/>
          <w:color w:val="000000"/>
          <w:spacing w:val="0"/>
          <w:sz w:val="24"/>
          <w:szCs w:val="20"/>
        </w:rPr>
      </w:pPr>
      <w:r>
        <w:rPr>
          <w:rFonts w:eastAsiaTheme="minorEastAsia"/>
          <w:spacing w:val="0"/>
          <w:sz w:val="24"/>
        </w:rPr>
        <w:t>9  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Theme="minorEastAsia"/>
          <w:spacing w:val="0"/>
          <w:sz w:val="24"/>
        </w:rPr>
        <w:t>（实质性格式）</w:t>
      </w:r>
    </w:p>
    <w:p>
      <w:pPr>
        <w:spacing w:line="360" w:lineRule="auto"/>
        <w:rPr>
          <w:rFonts w:eastAsiaTheme="minorEastAsia"/>
          <w:color w:val="000000"/>
          <w:spacing w:val="0"/>
          <w:sz w:val="24"/>
          <w:szCs w:val="20"/>
        </w:rPr>
      </w:pPr>
    </w:p>
    <w:p>
      <w:pPr>
        <w:tabs>
          <w:tab w:val="left" w:pos="0"/>
          <w:tab w:val="center" w:pos="4153"/>
        </w:tabs>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合同条款偏离表</w:t>
      </w:r>
    </w:p>
    <w:p>
      <w:pPr>
        <w:tabs>
          <w:tab w:val="left" w:pos="1800"/>
          <w:tab w:val="left" w:pos="5580"/>
        </w:tabs>
        <w:spacing w:line="360" w:lineRule="auto"/>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1776"/>
        <w:gridCol w:w="1777"/>
        <w:gridCol w:w="2182"/>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56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条目号（页码）</w:t>
            </w:r>
          </w:p>
        </w:tc>
        <w:tc>
          <w:tcPr>
            <w:tcW w:w="1776"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要求</w:t>
            </w:r>
          </w:p>
        </w:tc>
        <w:tc>
          <w:tcPr>
            <w:tcW w:w="177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响应文件内容</w:t>
            </w:r>
          </w:p>
        </w:tc>
        <w:tc>
          <w:tcPr>
            <w:tcW w:w="218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981"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jc w:val="left"/>
              <w:rPr>
                <w:rFonts w:eastAsiaTheme="minorEastAsia"/>
                <w:b/>
                <w:color w:val="000000"/>
                <w:spacing w:val="0"/>
                <w:sz w:val="24"/>
              </w:rPr>
            </w:pPr>
            <w:r>
              <w:rPr>
                <w:b/>
                <w:color w:val="000000"/>
                <w:spacing w:val="0"/>
                <w:sz w:val="24"/>
              </w:rPr>
              <w:t>对本项目合同条款的偏离情况（</w:t>
            </w:r>
            <w:r>
              <w:rPr>
                <w:rFonts w:hint="eastAsia"/>
                <w:bCs/>
                <w:color w:val="000000"/>
                <w:spacing w:val="0"/>
                <w:sz w:val="24"/>
              </w:rPr>
              <w:t>应</w:t>
            </w:r>
            <w:r>
              <w:rPr>
                <w:bCs/>
                <w:color w:val="000000"/>
                <w:spacing w:val="0"/>
                <w:sz w:val="24"/>
              </w:rPr>
              <w:t>进行选择</w:t>
            </w:r>
            <w:r>
              <w:rPr>
                <w:rFonts w:hint="eastAsia"/>
                <w:bCs/>
                <w:color w:val="000000"/>
                <w:spacing w:val="0"/>
                <w:sz w:val="24"/>
              </w:rPr>
              <w:t>，未选择</w:t>
            </w:r>
            <w:r>
              <w:rPr>
                <w:rFonts w:hint="eastAsia"/>
                <w:b/>
                <w:color w:val="000000"/>
                <w:spacing w:val="0"/>
                <w:sz w:val="24"/>
              </w:rPr>
              <w:t>响应无效</w:t>
            </w:r>
            <w:r>
              <w:rPr>
                <w:b/>
                <w:color w:val="000000"/>
                <w:spacing w:val="0"/>
                <w:sz w:val="24"/>
              </w:rPr>
              <w:t>）：</w:t>
            </w:r>
          </w:p>
          <w:p>
            <w:pPr>
              <w:adjustRightInd w:val="0"/>
              <w:snapToGrid w:val="0"/>
              <w:jc w:val="left"/>
              <w:rPr>
                <w:rFonts w:eastAsiaTheme="minorEastAsia"/>
                <w:b/>
                <w:color w:val="000000"/>
                <w:spacing w:val="0"/>
                <w:sz w:val="24"/>
              </w:rPr>
            </w:pPr>
            <w:r>
              <w:rPr>
                <w:rFonts w:hint="eastAsia" w:eastAsiaTheme="minorEastAsia"/>
                <w:b/>
                <w:color w:val="000000"/>
                <w:spacing w:val="0"/>
                <w:sz w:val="24"/>
                <w:lang w:eastAsia="zh-CN"/>
              </w:rPr>
              <w:t>□</w:t>
            </w:r>
            <w:r>
              <w:rPr>
                <w:rFonts w:eastAsiaTheme="minorEastAsia"/>
                <w:b/>
                <w:color w:val="000000"/>
                <w:spacing w:val="0"/>
                <w:sz w:val="24"/>
              </w:rPr>
              <w:t>无偏离</w:t>
            </w:r>
            <w:r>
              <w:rPr>
                <w:rFonts w:eastAsiaTheme="minorEastAsia"/>
                <w:color w:val="000000"/>
                <w:spacing w:val="0"/>
                <w:sz w:val="24"/>
              </w:rPr>
              <w:t>（</w:t>
            </w:r>
            <w:r>
              <w:rPr>
                <w:rFonts w:eastAsiaTheme="minorEastAsia"/>
                <w:color w:val="000000"/>
                <w:spacing w:val="0"/>
                <w:sz w:val="24"/>
                <w:szCs w:val="21"/>
              </w:rPr>
              <w:t>如无偏离，仅选择无偏离即可</w:t>
            </w:r>
            <w:r>
              <w:rPr>
                <w:rFonts w:hint="eastAsia"/>
                <w:color w:val="000000"/>
                <w:spacing w:val="0"/>
                <w:sz w:val="24"/>
                <w:szCs w:val="21"/>
              </w:rPr>
              <w:t>；</w:t>
            </w:r>
            <w:r>
              <w:rPr>
                <w:rFonts w:hint="eastAsia"/>
                <w:bCs/>
                <w:color w:val="000000"/>
                <w:spacing w:val="0"/>
                <w:sz w:val="24"/>
              </w:rPr>
              <w:t>无偏离即为</w:t>
            </w:r>
            <w:r>
              <w:rPr>
                <w:spacing w:val="0"/>
                <w:sz w:val="24"/>
              </w:rPr>
              <w:t>对合同条款中的所有要求</w:t>
            </w:r>
            <w:r>
              <w:rPr>
                <w:rFonts w:hint="eastAsia"/>
                <w:spacing w:val="0"/>
                <w:sz w:val="24"/>
              </w:rPr>
              <w:t>，</w:t>
            </w:r>
            <w:r>
              <w:rPr>
                <w:spacing w:val="0"/>
                <w:sz w:val="24"/>
              </w:rPr>
              <w:t>均视作供应商已对之理解和响应。</w:t>
            </w:r>
            <w:r>
              <w:rPr>
                <w:rFonts w:eastAsiaTheme="minorEastAsia"/>
                <w:color w:val="000000"/>
                <w:spacing w:val="0"/>
                <w:sz w:val="24"/>
              </w:rPr>
              <w:t>）</w:t>
            </w:r>
          </w:p>
          <w:p>
            <w:pPr>
              <w:adjustRightInd w:val="0"/>
              <w:snapToGrid w:val="0"/>
              <w:jc w:val="left"/>
              <w:rPr>
                <w:rFonts w:eastAsiaTheme="minorEastAsia"/>
                <w:color w:val="000000"/>
                <w:spacing w:val="0"/>
                <w:sz w:val="24"/>
              </w:rPr>
            </w:pPr>
            <w:r>
              <w:rPr>
                <w:rFonts w:ascii="宋体" w:hAnsi="宋体" w:eastAsia="宋体" w:cs="宋体"/>
                <w:spacing w:val="-3"/>
                <w:sz w:val="24"/>
                <w:szCs w:val="24"/>
              </w:rPr>
              <w:t>□</w:t>
            </w:r>
            <w:r>
              <w:rPr>
                <w:rFonts w:eastAsiaTheme="minorEastAsia"/>
                <w:b/>
                <w:color w:val="000000"/>
                <w:spacing w:val="0"/>
                <w:sz w:val="24"/>
              </w:rPr>
              <w:t>有偏离</w:t>
            </w:r>
            <w:r>
              <w:rPr>
                <w:rFonts w:eastAsiaTheme="minorEastAsia"/>
                <w:color w:val="000000"/>
                <w:spacing w:val="0"/>
                <w:sz w:val="24"/>
              </w:rPr>
              <w:t>（</w:t>
            </w:r>
            <w:r>
              <w:rPr>
                <w:rFonts w:eastAsiaTheme="minorEastAsia"/>
                <w:color w:val="000000"/>
                <w:spacing w:val="0"/>
                <w:sz w:val="24"/>
                <w:szCs w:val="21"/>
              </w:rPr>
              <w:t>如有偏离，</w:t>
            </w:r>
            <w:r>
              <w:rPr>
                <w:rFonts w:eastAsiaTheme="minorEastAsia"/>
                <w:color w:val="000000"/>
                <w:spacing w:val="0"/>
                <w:sz w:val="24"/>
              </w:rPr>
              <w:t>则</w:t>
            </w:r>
            <w:r>
              <w:rPr>
                <w:rFonts w:hint="eastAsia" w:eastAsiaTheme="minorEastAsia"/>
                <w:color w:val="000000"/>
                <w:spacing w:val="0"/>
                <w:sz w:val="24"/>
              </w:rPr>
              <w:t>应</w:t>
            </w:r>
            <w:r>
              <w:rPr>
                <w:rFonts w:eastAsiaTheme="minorEastAsia"/>
                <w:color w:val="000000"/>
                <w:spacing w:val="0"/>
                <w:sz w:val="24"/>
              </w:rPr>
              <w:t>在本表中对负偏离项逐一列明</w:t>
            </w:r>
            <w:r>
              <w:rPr>
                <w:rFonts w:hint="eastAsia"/>
                <w:color w:val="000000"/>
                <w:spacing w:val="0"/>
                <w:sz w:val="24"/>
              </w:rPr>
              <w:t>，否则</w:t>
            </w:r>
            <w:r>
              <w:rPr>
                <w:rFonts w:hint="eastAsia"/>
                <w:b/>
                <w:bCs/>
                <w:color w:val="000000"/>
                <w:spacing w:val="0"/>
                <w:sz w:val="24"/>
              </w:rPr>
              <w:t>响应无效</w:t>
            </w:r>
            <w:r>
              <w:rPr>
                <w:color w:val="000000"/>
                <w:spacing w:val="0"/>
                <w:sz w:val="24"/>
              </w:rPr>
              <w:t>；</w:t>
            </w:r>
            <w:r>
              <w:rPr>
                <w:spacing w:val="0"/>
                <w:sz w:val="24"/>
              </w:rPr>
              <w:t>对合同条款中的所有要求，除本表列明的偏离外，均视作供应商已对之理解和响应。</w:t>
            </w:r>
            <w:r>
              <w:rPr>
                <w:rFonts w:eastAsiaTheme="minorEastAsia"/>
                <w:color w:val="000000"/>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bl>
    <w:p>
      <w:pPr>
        <w:tabs>
          <w:tab w:val="left" w:pos="1800"/>
          <w:tab w:val="left" w:pos="5580"/>
        </w:tabs>
        <w:jc w:val="left"/>
        <w:rPr>
          <w:rFonts w:eastAsiaTheme="minorEastAsia"/>
          <w:color w:val="000000"/>
          <w:spacing w:val="0"/>
          <w:sz w:val="24"/>
        </w:rPr>
      </w:pPr>
    </w:p>
    <w:p>
      <w:pPr>
        <w:tabs>
          <w:tab w:val="left" w:pos="1800"/>
          <w:tab w:val="left" w:pos="5580"/>
        </w:tabs>
        <w:jc w:val="left"/>
        <w:rPr>
          <w:color w:val="000000"/>
          <w:spacing w:val="0"/>
          <w:sz w:val="24"/>
        </w:rPr>
      </w:pPr>
      <w:r>
        <w:rPr>
          <w:color w:val="000000"/>
          <w:spacing w:val="0"/>
          <w:sz w:val="24"/>
        </w:rPr>
        <w:t>注：</w:t>
      </w:r>
      <w:r>
        <w:rPr>
          <w:spacing w:val="0"/>
          <w:sz w:val="24"/>
        </w:rPr>
        <w:t xml:space="preserve"> “偏离情况”列应</w:t>
      </w:r>
      <w:r>
        <w:rPr>
          <w:color w:val="000000"/>
          <w:spacing w:val="0"/>
          <w:sz w:val="24"/>
        </w:rPr>
        <w:t>据实</w:t>
      </w:r>
      <w:r>
        <w:rPr>
          <w:spacing w:val="0"/>
          <w:sz w:val="24"/>
        </w:rPr>
        <w:t>填写“正偏离”或“负偏离”。</w:t>
      </w:r>
    </w:p>
    <w:p>
      <w:pPr>
        <w:spacing w:line="360" w:lineRule="auto"/>
        <w:rPr>
          <w:rFonts w:eastAsiaTheme="minorEastAsia"/>
          <w:color w:val="000000"/>
          <w:spacing w:val="0"/>
          <w:sz w:val="24"/>
          <w:szCs w:val="20"/>
        </w:rPr>
      </w:pP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rPr>
        <w:t>_______________</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 xml:space="preserve">10  </w:t>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eastAsiaTheme="minorEastAsia"/>
          <w:spacing w:val="0"/>
          <w:sz w:val="24"/>
        </w:rPr>
        <w:t>采购需求偏离表（实质性格式）</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采购需求偏离表</w:t>
      </w:r>
    </w:p>
    <w:p>
      <w:pPr>
        <w:tabs>
          <w:tab w:val="left" w:pos="1800"/>
          <w:tab w:val="left" w:pos="5580"/>
        </w:tabs>
        <w:spacing w:line="360" w:lineRule="auto"/>
        <w:ind w:firstLine="360" w:firstLineChars="150"/>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48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竞争性磋商文件条目号(页码)</w:t>
            </w:r>
          </w:p>
        </w:tc>
        <w:tc>
          <w:tcPr>
            <w:tcW w:w="2384"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竞争性磋商文件要求</w:t>
            </w:r>
          </w:p>
        </w:tc>
        <w:tc>
          <w:tcPr>
            <w:tcW w:w="2126"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响应内容</w:t>
            </w:r>
          </w:p>
        </w:tc>
        <w:tc>
          <w:tcPr>
            <w:tcW w:w="1875"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1009"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bl>
    <w:p>
      <w:pPr>
        <w:tabs>
          <w:tab w:val="left" w:pos="1800"/>
          <w:tab w:val="left" w:pos="5580"/>
        </w:tabs>
        <w:spacing w:line="360" w:lineRule="auto"/>
        <w:ind w:firstLine="360" w:firstLineChars="150"/>
        <w:jc w:val="left"/>
        <w:rPr>
          <w:rFonts w:eastAsiaTheme="minorEastAsia"/>
          <w:color w:val="000000"/>
          <w:spacing w:val="0"/>
          <w:sz w:val="24"/>
          <w:u w:val="single"/>
        </w:rPr>
      </w:pPr>
    </w:p>
    <w:p>
      <w:pPr>
        <w:tabs>
          <w:tab w:val="left" w:pos="1800"/>
          <w:tab w:val="left" w:pos="5580"/>
        </w:tabs>
        <w:spacing w:line="360" w:lineRule="auto"/>
        <w:ind w:firstLine="360" w:firstLineChars="150"/>
        <w:jc w:val="left"/>
        <w:rPr>
          <w:rFonts w:eastAsiaTheme="minorEastAsia"/>
          <w:color w:val="000000"/>
          <w:spacing w:val="0"/>
          <w:sz w:val="24"/>
          <w:u w:val="single"/>
        </w:rPr>
      </w:pPr>
    </w:p>
    <w:p>
      <w:pPr>
        <w:tabs>
          <w:tab w:val="left" w:pos="1800"/>
          <w:tab w:val="left" w:pos="5580"/>
        </w:tabs>
        <w:jc w:val="left"/>
        <w:rPr>
          <w:rFonts w:eastAsiaTheme="minorEastAsia"/>
          <w:color w:val="000000"/>
          <w:spacing w:val="0"/>
          <w:sz w:val="24"/>
        </w:rPr>
      </w:pPr>
      <w:r>
        <w:rPr>
          <w:rFonts w:eastAsiaTheme="minorEastAsia"/>
          <w:color w:val="000000"/>
          <w:spacing w:val="0"/>
          <w:sz w:val="24"/>
        </w:rPr>
        <w:t>注：</w:t>
      </w:r>
    </w:p>
    <w:p>
      <w:pPr>
        <w:tabs>
          <w:tab w:val="left" w:pos="1800"/>
          <w:tab w:val="left" w:pos="5580"/>
        </w:tabs>
        <w:jc w:val="left"/>
        <w:rPr>
          <w:rFonts w:eastAsiaTheme="minorEastAsia"/>
          <w:spacing w:val="0"/>
          <w:sz w:val="24"/>
        </w:rPr>
      </w:pPr>
      <w:r>
        <w:rPr>
          <w:rFonts w:eastAsiaTheme="minorEastAsia"/>
          <w:color w:val="000000"/>
          <w:spacing w:val="0"/>
          <w:sz w:val="24"/>
        </w:rPr>
        <w:t xml:space="preserve">1. </w:t>
      </w:r>
      <w:r>
        <w:rPr>
          <w:rFonts w:eastAsiaTheme="minorEastAsia"/>
          <w:spacing w:val="0"/>
          <w:sz w:val="24"/>
        </w:rPr>
        <w:t>对竞争性磋商文件中的所有商务、技术要求，除本表所列明的所有偏离外，均视作供应商已对之理解和响应。此表中若无任何文字说明，内容为空白的，</w:t>
      </w:r>
      <w:r>
        <w:rPr>
          <w:rFonts w:eastAsiaTheme="minorEastAsia"/>
          <w:b/>
          <w:spacing w:val="0"/>
          <w:sz w:val="24"/>
        </w:rPr>
        <w:t>响应无效</w:t>
      </w:r>
      <w:r>
        <w:rPr>
          <w:rFonts w:eastAsiaTheme="minorEastAsia"/>
          <w:spacing w:val="0"/>
          <w:sz w:val="24"/>
        </w:rPr>
        <w:t>。</w:t>
      </w:r>
    </w:p>
    <w:p>
      <w:pPr>
        <w:tabs>
          <w:tab w:val="left" w:pos="1800"/>
          <w:tab w:val="left" w:pos="5580"/>
        </w:tabs>
        <w:jc w:val="left"/>
        <w:rPr>
          <w:color w:val="000000"/>
          <w:spacing w:val="0"/>
          <w:sz w:val="24"/>
        </w:rPr>
      </w:pPr>
      <w:r>
        <w:rPr>
          <w:spacing w:val="0"/>
          <w:sz w:val="24"/>
        </w:rPr>
        <w:t>2.“偏离情况”列应</w:t>
      </w:r>
      <w:r>
        <w:rPr>
          <w:color w:val="000000"/>
          <w:spacing w:val="0"/>
          <w:sz w:val="24"/>
        </w:rPr>
        <w:t>据实</w:t>
      </w:r>
      <w:r>
        <w:rPr>
          <w:spacing w:val="0"/>
          <w:sz w:val="24"/>
        </w:rPr>
        <w:t>填写“无偏离”、“正偏离”或“负偏离”。</w:t>
      </w:r>
    </w:p>
    <w:p>
      <w:pPr>
        <w:tabs>
          <w:tab w:val="left" w:pos="1800"/>
          <w:tab w:val="left" w:pos="5580"/>
        </w:tabs>
        <w:jc w:val="left"/>
        <w:rPr>
          <w:rFonts w:eastAsiaTheme="minorEastAsia"/>
          <w:color w:val="000000"/>
          <w:spacing w:val="0"/>
          <w:sz w:val="24"/>
        </w:rPr>
      </w:pPr>
    </w:p>
    <w:p>
      <w:pPr>
        <w:rPr>
          <w:rFonts w:eastAsiaTheme="minorEastAsia"/>
          <w:color w:val="000000"/>
          <w:spacing w:val="0"/>
          <w:sz w:val="24"/>
          <w:szCs w:val="20"/>
        </w:rPr>
      </w:pPr>
    </w:p>
    <w:p>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before="25" w:after="25" w:line="360" w:lineRule="auto"/>
        <w:ind w:right="360"/>
        <w:jc w:val="left"/>
        <w:rPr>
          <w:rFonts w:eastAsiaTheme="minorEastAsia"/>
          <w:color w:val="000000"/>
          <w:spacing w:val="0"/>
          <w:sz w:val="24"/>
          <w:szCs w:val="20"/>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11  竞争性磋商文件要求提供或供应商认为应附的其他材料</w:t>
      </w:r>
    </w:p>
    <w:p>
      <w:pPr>
        <w:widowControl/>
        <w:jc w:val="left"/>
        <w:rPr>
          <w:rFonts w:eastAsiaTheme="minorEastAsia"/>
          <w:b/>
          <w:spacing w:val="0"/>
          <w:sz w:val="36"/>
          <w:szCs w:val="36"/>
        </w:rPr>
      </w:pPr>
    </w:p>
    <w:p>
      <w:pPr>
        <w:widowControl/>
        <w:jc w:val="left"/>
        <w:rPr>
          <w:color w:val="000000"/>
          <w:spacing w:val="0"/>
          <w:sz w:val="24"/>
          <w:szCs w:val="20"/>
        </w:rPr>
      </w:pPr>
      <w:bookmarkStart w:id="764" w:name="_Hlk167094858"/>
      <w:r>
        <w:rPr>
          <w:rFonts w:hint="eastAsia"/>
          <w:color w:val="000000"/>
          <w:spacing w:val="0"/>
          <w:sz w:val="24"/>
          <w:szCs w:val="20"/>
        </w:rPr>
        <w:t>11</w:t>
      </w:r>
      <w:r>
        <w:rPr>
          <w:color w:val="000000"/>
          <w:spacing w:val="0"/>
          <w:sz w:val="24"/>
          <w:szCs w:val="20"/>
        </w:rPr>
        <w:t>-1</w:t>
      </w:r>
      <w:r>
        <w:rPr>
          <w:rFonts w:hint="eastAsia"/>
          <w:color w:val="000000"/>
          <w:spacing w:val="0"/>
          <w:sz w:val="24"/>
          <w:szCs w:val="20"/>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pPr>
              <w:rPr>
                <w:spacing w:val="0"/>
                <w:sz w:val="24"/>
              </w:rPr>
            </w:pPr>
            <w:r>
              <w:rPr>
                <w:rFonts w:hint="eastAsia"/>
                <w:spacing w:val="0"/>
                <w:sz w:val="24"/>
              </w:rPr>
              <w:t>供应商名称</w:t>
            </w:r>
          </w:p>
        </w:tc>
        <w:tc>
          <w:tcPr>
            <w:tcW w:w="3097" w:type="dxa"/>
          </w:tcPr>
          <w:p>
            <w:pPr>
              <w:rPr>
                <w:spacing w:val="0"/>
                <w:sz w:val="24"/>
              </w:rPr>
            </w:pPr>
            <w:r>
              <w:rPr>
                <w:rFonts w:hint="eastAsia"/>
                <w:spacing w:val="0"/>
                <w:sz w:val="24"/>
              </w:rPr>
              <w:t>供应商所属性别</w:t>
            </w:r>
          </w:p>
        </w:tc>
        <w:tc>
          <w:tcPr>
            <w:tcW w:w="3095" w:type="dxa"/>
          </w:tcPr>
          <w:p>
            <w:pPr>
              <w:rPr>
                <w:spacing w:val="0"/>
                <w:sz w:val="24"/>
              </w:rPr>
            </w:pPr>
            <w:r>
              <w:rPr>
                <w:rFonts w:hint="eastAsia"/>
                <w:spacing w:val="0"/>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pPr>
              <w:rPr>
                <w:spacing w:val="0"/>
                <w:sz w:val="24"/>
              </w:rPr>
            </w:pPr>
          </w:p>
        </w:tc>
        <w:tc>
          <w:tcPr>
            <w:tcW w:w="3097" w:type="dxa"/>
          </w:tcPr>
          <w:p>
            <w:pPr>
              <w:rPr>
                <w:spacing w:val="0"/>
                <w:sz w:val="24"/>
              </w:rPr>
            </w:pPr>
          </w:p>
        </w:tc>
        <w:tc>
          <w:tcPr>
            <w:tcW w:w="3095" w:type="dxa"/>
          </w:tcPr>
          <w:p>
            <w:pPr>
              <w:rPr>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pPr>
              <w:rPr>
                <w:spacing w:val="0"/>
              </w:rPr>
            </w:pPr>
          </w:p>
        </w:tc>
        <w:tc>
          <w:tcPr>
            <w:tcW w:w="3097" w:type="dxa"/>
          </w:tcPr>
          <w:p>
            <w:pPr>
              <w:rPr>
                <w:spacing w:val="0"/>
              </w:rPr>
            </w:pPr>
          </w:p>
        </w:tc>
        <w:tc>
          <w:tcPr>
            <w:tcW w:w="3095" w:type="dxa"/>
          </w:tcPr>
          <w:p>
            <w:pPr>
              <w:rPr>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pPr>
              <w:rPr>
                <w:spacing w:val="0"/>
              </w:rPr>
            </w:pPr>
          </w:p>
        </w:tc>
        <w:tc>
          <w:tcPr>
            <w:tcW w:w="3097" w:type="dxa"/>
          </w:tcPr>
          <w:p>
            <w:pPr>
              <w:rPr>
                <w:spacing w:val="0"/>
              </w:rPr>
            </w:pPr>
          </w:p>
        </w:tc>
        <w:tc>
          <w:tcPr>
            <w:tcW w:w="3095" w:type="dxa"/>
          </w:tcPr>
          <w:p>
            <w:pPr>
              <w:rPr>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pPr>
              <w:rPr>
                <w:spacing w:val="0"/>
              </w:rPr>
            </w:pPr>
          </w:p>
        </w:tc>
        <w:tc>
          <w:tcPr>
            <w:tcW w:w="3097" w:type="dxa"/>
          </w:tcPr>
          <w:p>
            <w:pPr>
              <w:rPr>
                <w:spacing w:val="0"/>
              </w:rPr>
            </w:pPr>
          </w:p>
        </w:tc>
        <w:tc>
          <w:tcPr>
            <w:tcW w:w="3095" w:type="dxa"/>
          </w:tcPr>
          <w:p>
            <w:pPr>
              <w:rPr>
                <w:spacing w:val="0"/>
              </w:rPr>
            </w:pPr>
          </w:p>
        </w:tc>
      </w:tr>
    </w:tbl>
    <w:p>
      <w:pPr>
        <w:tabs>
          <w:tab w:val="left" w:pos="1800"/>
          <w:tab w:val="left" w:pos="5580"/>
        </w:tabs>
        <w:jc w:val="left"/>
        <w:rPr>
          <w:color w:val="000000"/>
          <w:spacing w:val="0"/>
          <w:sz w:val="24"/>
        </w:rPr>
      </w:pPr>
      <w:r>
        <w:rPr>
          <w:rFonts w:hint="eastAsia"/>
          <w:color w:val="000000"/>
          <w:spacing w:val="0"/>
          <w:sz w:val="24"/>
        </w:rPr>
        <w:t>注：1.供应商如为联合体，则应填写联合体各成员信息。</w:t>
      </w:r>
    </w:p>
    <w:p>
      <w:pPr>
        <w:tabs>
          <w:tab w:val="left" w:pos="1800"/>
          <w:tab w:val="left" w:pos="5580"/>
        </w:tabs>
        <w:ind w:firstLine="480" w:firstLineChars="200"/>
        <w:jc w:val="left"/>
        <w:rPr>
          <w:color w:val="000000"/>
          <w:spacing w:val="0"/>
          <w:sz w:val="24"/>
        </w:rPr>
      </w:pPr>
      <w:r>
        <w:rPr>
          <w:rFonts w:hint="eastAsia"/>
          <w:color w:val="000000"/>
          <w:spacing w:val="0"/>
          <w:sz w:val="24"/>
        </w:rPr>
        <w:t>2.供应商所属性别请填写“男”或“女”，指拥有供应商</w:t>
      </w:r>
      <w:r>
        <w:rPr>
          <w:color w:val="000000"/>
          <w:spacing w:val="0"/>
          <w:sz w:val="24"/>
        </w:rPr>
        <w:t>51%</w:t>
      </w:r>
      <w:r>
        <w:rPr>
          <w:rFonts w:hint="eastAsia"/>
          <w:color w:val="000000"/>
          <w:spacing w:val="0"/>
          <w:sz w:val="24"/>
        </w:rPr>
        <w:t>以上绝对所有权的性别；绝对所有权拥有者可以是一个人，也可以是多人合计计算。</w:t>
      </w:r>
    </w:p>
    <w:p>
      <w:pPr>
        <w:tabs>
          <w:tab w:val="left" w:pos="1800"/>
          <w:tab w:val="left" w:pos="5580"/>
        </w:tabs>
        <w:ind w:firstLine="480" w:firstLineChars="200"/>
        <w:jc w:val="left"/>
        <w:rPr>
          <w:color w:val="000000"/>
          <w:spacing w:val="0"/>
          <w:sz w:val="24"/>
        </w:rPr>
      </w:pPr>
      <w:r>
        <w:rPr>
          <w:rFonts w:hint="eastAsia"/>
          <w:color w:val="000000"/>
          <w:spacing w:val="0"/>
          <w:sz w:val="24"/>
        </w:rPr>
        <w:t>3.外商投资类型请填写“外商单独投资”、“外商部分投资”或“内资”。</w:t>
      </w:r>
    </w:p>
    <w:bookmarkEnd w:id="764"/>
    <w:p>
      <w:pPr>
        <w:widowControl/>
        <w:jc w:val="left"/>
        <w:rPr>
          <w:rFonts w:eastAsiaTheme="minorEastAsia"/>
          <w:color w:val="000000"/>
          <w:spacing w:val="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FZShuSong-Z01">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end"/>
    </w:r>
  </w:p>
  <w:p>
    <w:pPr>
      <w:pStyle w:val="32"/>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pPr>
          <w:pStyle w:val="3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pPr>
          <w:pStyle w:val="32"/>
          <w:jc w:val="center"/>
        </w:pPr>
        <w:r>
          <w:fldChar w:fldCharType="begin"/>
        </w:r>
        <w:r>
          <w:instrText xml:space="preserve">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ascii="Calibri" w:hAnsi="Calibri" w:eastAsia="宋体" w:cs="黑体"/>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2614295</wp:posOffset>
              </wp:positionH>
              <wp:positionV relativeFrom="paragraph">
                <wp:posOffset>-90170</wp:posOffset>
              </wp:positionV>
              <wp:extent cx="1828800" cy="1828800"/>
              <wp:effectExtent l="0" t="0" r="0" b="0"/>
              <wp:wrapNone/>
              <wp:docPr id="9" name="矩形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0</w:t>
                          </w:r>
                          <w:r>
                            <w:rPr>
                              <w:rFonts w:hint="eastAsia"/>
                              <w:sz w:val="1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left:205.85pt;margin-top:-7.1pt;height:144pt;width:144pt;mso-position-horizontal-relative:margin;mso-wrap-style:none;z-index:251659264;mso-width-relative:page;mso-height-relative:page;" filled="f" stroked="f" coordsize="21600,21600" o:gfxdata="UEsDBAoAAAAAAIdO4kAAAAAAAAAAAAAAAAAEAAAAZHJzL1BLAwQUAAAACACHTuJAYSbW/9kAAAAL&#10;AQAADwAAAGRycy9kb3ducmV2LnhtbE2Py07DMBBF90j8gzWV2LW2Q9WmIU4XSJUAsWnKB7jx5KH6&#10;EcVuU/6eYQXLmTm6c265vzvLbjjFIXgFciWAoW+CGXyn4Ot0WObAYtLeaBs8KvjGCPvq8aHUhQmz&#10;P+KtTh2jEB8LraBPaSw4j02PTsdVGNHTrQ2T04nGqeNm0jOFO8szITbc6cHTh16P+Npjc6mvTgE/&#10;1Yc5r+0kwkfWftr3t2OLQamnhRQvwBLe0x8Mv/qkDhU5ncPVm8isgrWUW0IVLOU6A0bEZrejzVlB&#10;tn3OgVcl/9+h+gFQSwMEFAAAAAgAh07iQPzbjZnAAQAAjAMAAA4AAABkcnMvZTJvRG9jLnhtbK1T&#10;S27bMBDdF8gdCO5jyV4EjmA5KGCkKBC0AdIegKYoiwB/mKEt+TQFuushepyi1+iQkpw03WTRjTQz&#10;HL1573G0uRusYScFqL2r+XJRcqac9I12h5p//XJ/veYMo3CNMN6pmp8V8rvt1btNHyq18p03jQJG&#10;IA6rPtS8izFURYGyU1bgwgfl6LD1YEWkFA5FA6IndGuKVVneFL2HJoCXCpGqu/GQT4jwFkDftlqq&#10;nZdHq1wcUUEZEUkSdjog32a2batk/Ny2qCIzNSelMT9pCMX79Cy2G1EdQIROy4mCeAuFV5qs0I6G&#10;XqB2Igp2BP0PlNUSPPo2LqS3xSgkO0IqluUrb546EVTWQlZjuJiO/w9Wfjo9AtNNzW85c8LShf/+&#10;9uPXz+/sNnnTB6yo5Sk8wpQhhUno0IJNb5LAhuzn+eKnGiKTVFyuV+t1SVZLOpsTwimePw+A8YPy&#10;lqWg5kAXln0UpweMY+vckqY5f6+NobqojPurQJipUiTGI8cUxWE/TMT3vjmT1J7uuuaOVpsz89GR&#10;lWkt5gDmYD8HxwD60BG1ZeaF4f0xEonMLU0YYafBdElZ3bRQaQte5rnr+Sf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Jtb/2QAAAAsBAAAPAAAAAAAAAAEAIAAAACIAAABkcnMvZG93bnJldi54&#10;bWxQSwECFAAUAAAACACHTuJA/NuNmcABAACMAwAADgAAAAAAAAABACAAAAAo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0</w:t>
                    </w:r>
                    <w:r>
                      <w:rPr>
                        <w:rFonts w:hint="eastAsia"/>
                        <w:sz w:val="18"/>
                        <w:lang w:eastAsia="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2"/>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2"/>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26590"/>
    <w:multiLevelType w:val="singleLevel"/>
    <w:tmpl w:val="FD526590"/>
    <w:lvl w:ilvl="0" w:tentative="0">
      <w:start w:val="1"/>
      <w:numFmt w:val="chineseCounting"/>
      <w:suff w:val="nothing"/>
      <w:lvlText w:val="第%1条、"/>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jcxMjY3YzRiYmZhYmNiZjcyMGQzODQ1ODNiZGY2NG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D51208"/>
    <w:rsid w:val="01D82977"/>
    <w:rsid w:val="0B660C1A"/>
    <w:rsid w:val="0B6929FA"/>
    <w:rsid w:val="0BEC07AD"/>
    <w:rsid w:val="0C142961"/>
    <w:rsid w:val="0EAA4EB7"/>
    <w:rsid w:val="0F9F510D"/>
    <w:rsid w:val="10967DE9"/>
    <w:rsid w:val="110E3E23"/>
    <w:rsid w:val="133B4D54"/>
    <w:rsid w:val="14180327"/>
    <w:rsid w:val="14535FF1"/>
    <w:rsid w:val="15A014DE"/>
    <w:rsid w:val="161625EB"/>
    <w:rsid w:val="17A633BC"/>
    <w:rsid w:val="17F93E0B"/>
    <w:rsid w:val="18300B23"/>
    <w:rsid w:val="18EF453A"/>
    <w:rsid w:val="18FF7066"/>
    <w:rsid w:val="190E3DE6"/>
    <w:rsid w:val="19706CFD"/>
    <w:rsid w:val="1BC31CAE"/>
    <w:rsid w:val="1C44694B"/>
    <w:rsid w:val="1C455CA5"/>
    <w:rsid w:val="1C746B04"/>
    <w:rsid w:val="1D2C69D2"/>
    <w:rsid w:val="1E27118B"/>
    <w:rsid w:val="208377AD"/>
    <w:rsid w:val="210B3EDB"/>
    <w:rsid w:val="210E39CB"/>
    <w:rsid w:val="220D3C83"/>
    <w:rsid w:val="22C30E9F"/>
    <w:rsid w:val="239E00B4"/>
    <w:rsid w:val="24684E68"/>
    <w:rsid w:val="251E74A4"/>
    <w:rsid w:val="259161A5"/>
    <w:rsid w:val="26C41673"/>
    <w:rsid w:val="270C546F"/>
    <w:rsid w:val="27843CE5"/>
    <w:rsid w:val="27EB02DA"/>
    <w:rsid w:val="2BA411B4"/>
    <w:rsid w:val="2BBF793E"/>
    <w:rsid w:val="2D0B7011"/>
    <w:rsid w:val="2E494580"/>
    <w:rsid w:val="2F000D38"/>
    <w:rsid w:val="2F0024E4"/>
    <w:rsid w:val="307D2FCF"/>
    <w:rsid w:val="30CF5A24"/>
    <w:rsid w:val="31D40319"/>
    <w:rsid w:val="3251323D"/>
    <w:rsid w:val="32EB653A"/>
    <w:rsid w:val="34736073"/>
    <w:rsid w:val="379E3B63"/>
    <w:rsid w:val="396E1053"/>
    <w:rsid w:val="3AB111F7"/>
    <w:rsid w:val="3BCB6780"/>
    <w:rsid w:val="3E2B306F"/>
    <w:rsid w:val="419378A9"/>
    <w:rsid w:val="42CD0A98"/>
    <w:rsid w:val="431A0C09"/>
    <w:rsid w:val="43C04259"/>
    <w:rsid w:val="46B207D1"/>
    <w:rsid w:val="480E2158"/>
    <w:rsid w:val="49663452"/>
    <w:rsid w:val="49D97E23"/>
    <w:rsid w:val="4A1E7F2C"/>
    <w:rsid w:val="4AC40263"/>
    <w:rsid w:val="4B65373A"/>
    <w:rsid w:val="4BA601D9"/>
    <w:rsid w:val="4C2630C7"/>
    <w:rsid w:val="4CDD7C2A"/>
    <w:rsid w:val="4D00163A"/>
    <w:rsid w:val="4D460EB5"/>
    <w:rsid w:val="4F0F5BE3"/>
    <w:rsid w:val="520E0886"/>
    <w:rsid w:val="52422029"/>
    <w:rsid w:val="52D01139"/>
    <w:rsid w:val="53611951"/>
    <w:rsid w:val="53A33A3D"/>
    <w:rsid w:val="55040901"/>
    <w:rsid w:val="56DF05DE"/>
    <w:rsid w:val="57562B1F"/>
    <w:rsid w:val="57FC6189"/>
    <w:rsid w:val="5A9E6D6B"/>
    <w:rsid w:val="5AA627EE"/>
    <w:rsid w:val="5B7D1733"/>
    <w:rsid w:val="5BAF6C35"/>
    <w:rsid w:val="5F073306"/>
    <w:rsid w:val="5F5F73B9"/>
    <w:rsid w:val="60170067"/>
    <w:rsid w:val="62FF4946"/>
    <w:rsid w:val="66421262"/>
    <w:rsid w:val="669732DA"/>
    <w:rsid w:val="6734725C"/>
    <w:rsid w:val="674943E2"/>
    <w:rsid w:val="6838144E"/>
    <w:rsid w:val="683F4BBF"/>
    <w:rsid w:val="68AA7398"/>
    <w:rsid w:val="697975DC"/>
    <w:rsid w:val="6C9D0D2C"/>
    <w:rsid w:val="6D400035"/>
    <w:rsid w:val="6D7952F5"/>
    <w:rsid w:val="71662034"/>
    <w:rsid w:val="718635FA"/>
    <w:rsid w:val="742C597A"/>
    <w:rsid w:val="74627927"/>
    <w:rsid w:val="75CA7ED8"/>
    <w:rsid w:val="770F43B6"/>
    <w:rsid w:val="780F5539"/>
    <w:rsid w:val="788A0C2E"/>
    <w:rsid w:val="7906164C"/>
    <w:rsid w:val="7A9E283F"/>
    <w:rsid w:val="7B155F7F"/>
    <w:rsid w:val="7B4F7695"/>
    <w:rsid w:val="7BD93452"/>
    <w:rsid w:val="7DA26D90"/>
    <w:rsid w:val="7DD6409E"/>
    <w:rsid w:val="7DFB39F5"/>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9">
    <w:name w:val="heading 2"/>
    <w:basedOn w:val="1"/>
    <w:next w:val="10"/>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11">
    <w:name w:val="heading 3"/>
    <w:basedOn w:val="1"/>
    <w:next w:val="10"/>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12">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3">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14">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5">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6">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7">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4"/>
    <w:link w:val="241"/>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link w:val="248"/>
    <w:qFormat/>
    <w:uiPriority w:val="0"/>
    <w:pPr>
      <w:spacing w:after="120" w:line="480" w:lineRule="exact"/>
      <w:ind w:left="420" w:leftChars="200" w:firstLine="420" w:firstLineChars="200"/>
    </w:pPr>
    <w:rPr>
      <w:szCs w:val="20"/>
    </w:rPr>
  </w:style>
  <w:style w:type="paragraph" w:styleId="6">
    <w:name w:val="Body Text Indent"/>
    <w:basedOn w:val="1"/>
    <w:next w:val="7"/>
    <w:link w:val="70"/>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rPr>
  </w:style>
  <w:style w:type="paragraph" w:styleId="10">
    <w:name w:val="Normal Indent"/>
    <w:basedOn w:val="1"/>
    <w:link w:val="65"/>
    <w:qFormat/>
    <w:uiPriority w:val="0"/>
    <w:pPr>
      <w:autoSpaceDE w:val="0"/>
      <w:autoSpaceDN w:val="0"/>
      <w:adjustRightInd w:val="0"/>
      <w:ind w:firstLine="420"/>
      <w:jc w:val="left"/>
    </w:pPr>
    <w:rPr>
      <w:rFonts w:ascii="宋体"/>
      <w:sz w:val="24"/>
    </w:rPr>
  </w:style>
  <w:style w:type="paragraph" w:styleId="18">
    <w:name w:val="toc 7"/>
    <w:basedOn w:val="1"/>
    <w:next w:val="1"/>
    <w:qFormat/>
    <w:uiPriority w:val="0"/>
    <w:pPr>
      <w:ind w:left="2520" w:leftChars="1200"/>
    </w:pPr>
  </w:style>
  <w:style w:type="paragraph" w:styleId="19">
    <w:name w:val="caption"/>
    <w:basedOn w:val="1"/>
    <w:next w:val="1"/>
    <w:qFormat/>
    <w:uiPriority w:val="0"/>
    <w:pPr>
      <w:spacing w:line="480" w:lineRule="auto"/>
    </w:pPr>
    <w:rPr>
      <w:rFonts w:ascii="华文中宋" w:hAnsi="华文中宋" w:eastAsia="华文中宋"/>
      <w:sz w:val="36"/>
      <w:szCs w:val="20"/>
    </w:rPr>
  </w:style>
  <w:style w:type="paragraph" w:styleId="20">
    <w:name w:val="Document Map"/>
    <w:basedOn w:val="1"/>
    <w:link w:val="239"/>
    <w:qFormat/>
    <w:uiPriority w:val="0"/>
    <w:pPr>
      <w:shd w:val="clear" w:color="auto" w:fill="000080"/>
    </w:pPr>
  </w:style>
  <w:style w:type="paragraph" w:styleId="21">
    <w:name w:val="annotation text"/>
    <w:basedOn w:val="1"/>
    <w:link w:val="185"/>
    <w:qFormat/>
    <w:uiPriority w:val="99"/>
    <w:pPr>
      <w:jc w:val="left"/>
    </w:pPr>
  </w:style>
  <w:style w:type="paragraph" w:styleId="22">
    <w:name w:val="Body Text 3"/>
    <w:basedOn w:val="1"/>
    <w:link w:val="240"/>
    <w:qFormat/>
    <w:uiPriority w:val="0"/>
    <w:pPr>
      <w:spacing w:after="120"/>
    </w:pPr>
    <w:rPr>
      <w:sz w:val="16"/>
      <w:szCs w:val="16"/>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toc 5"/>
    <w:basedOn w:val="1"/>
    <w:next w:val="1"/>
    <w:qFormat/>
    <w:uiPriority w:val="0"/>
    <w:pPr>
      <w:ind w:left="1680" w:leftChars="800"/>
    </w:pPr>
  </w:style>
  <w:style w:type="paragraph" w:styleId="26">
    <w:name w:val="toc 3"/>
    <w:basedOn w:val="1"/>
    <w:next w:val="1"/>
    <w:qFormat/>
    <w:uiPriority w:val="39"/>
    <w:pPr>
      <w:ind w:left="840" w:leftChars="400"/>
    </w:pPr>
  </w:style>
  <w:style w:type="paragraph" w:styleId="27">
    <w:name w:val="Plain Text"/>
    <w:basedOn w:val="1"/>
    <w:link w:val="205"/>
    <w:qFormat/>
    <w:uiPriority w:val="0"/>
    <w:rPr>
      <w:rFonts w:hint="eastAsia" w:ascii="宋体" w:hAnsi="Courier New"/>
      <w:szCs w:val="20"/>
    </w:rPr>
  </w:style>
  <w:style w:type="paragraph" w:styleId="28">
    <w:name w:val="toc 8"/>
    <w:basedOn w:val="1"/>
    <w:next w:val="1"/>
    <w:qFormat/>
    <w:uiPriority w:val="0"/>
    <w:pPr>
      <w:ind w:left="2940" w:leftChars="1400"/>
    </w:pPr>
  </w:style>
  <w:style w:type="paragraph" w:styleId="29">
    <w:name w:val="Date"/>
    <w:basedOn w:val="1"/>
    <w:next w:val="1"/>
    <w:link w:val="242"/>
    <w:qFormat/>
    <w:uiPriority w:val="0"/>
    <w:pPr>
      <w:ind w:left="100" w:leftChars="2500"/>
    </w:pPr>
    <w:rPr>
      <w:rFonts w:ascii="仿宋_GB2312" w:hAnsi="宋体" w:eastAsia="仿宋_GB2312"/>
      <w:color w:val="000000"/>
      <w:sz w:val="24"/>
    </w:rPr>
  </w:style>
  <w:style w:type="paragraph" w:styleId="30">
    <w:name w:val="Body Text Indent 2"/>
    <w:basedOn w:val="1"/>
    <w:link w:val="243"/>
    <w:qFormat/>
    <w:uiPriority w:val="0"/>
    <w:pPr>
      <w:ind w:firstLine="480" w:firstLineChars="200"/>
    </w:pPr>
    <w:rPr>
      <w:rFonts w:ascii="仿宋_GB2312" w:eastAsia="仿宋_GB2312"/>
      <w:sz w:val="24"/>
    </w:rPr>
  </w:style>
  <w:style w:type="paragraph" w:styleId="31">
    <w:name w:val="Balloon Text"/>
    <w:basedOn w:val="1"/>
    <w:link w:val="244"/>
    <w:qFormat/>
    <w:uiPriority w:val="0"/>
    <w:rPr>
      <w:sz w:val="18"/>
      <w:szCs w:val="18"/>
    </w:rPr>
  </w:style>
  <w:style w:type="paragraph" w:styleId="32">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191"/>
    <w:qFormat/>
    <w:uiPriority w:val="0"/>
    <w:pPr>
      <w:jc w:val="center"/>
      <w:outlineLvl w:val="0"/>
    </w:pPr>
    <w:rPr>
      <w:b/>
      <w:sz w:val="32"/>
      <w:szCs w:val="20"/>
    </w:rPr>
  </w:style>
  <w:style w:type="paragraph" w:styleId="44">
    <w:name w:val="annotation subject"/>
    <w:basedOn w:val="21"/>
    <w:next w:val="21"/>
    <w:link w:val="247"/>
    <w:qFormat/>
    <w:uiPriority w:val="0"/>
    <w:rPr>
      <w:b/>
      <w:bCs/>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9"/>
    <w:qFormat/>
    <w:uiPriority w:val="0"/>
    <w:rPr>
      <w:rFonts w:ascii="Arial" w:hAnsi="Arial" w:eastAsia="黑体"/>
      <w:b/>
      <w:sz w:val="30"/>
      <w:lang w:val="en-US" w:eastAsia="zh-CN" w:bidi="ar-SA"/>
    </w:rPr>
  </w:style>
  <w:style w:type="character" w:customStyle="1" w:styleId="58">
    <w:name w:val="标题 3 字符"/>
    <w:link w:val="11"/>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10"/>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6"/>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3"/>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20"/>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9"/>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2"/>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6"/>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32"/>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21"/>
    <w:qFormat/>
    <w:uiPriority w:val="99"/>
    <w:rPr>
      <w:kern w:val="2"/>
      <w:sz w:val="21"/>
      <w:szCs w:val="24"/>
    </w:rPr>
  </w:style>
  <w:style w:type="paragraph" w:customStyle="1" w:styleId="186">
    <w:name w:val="标题1-附件"/>
    <w:basedOn w:val="8"/>
    <w:qFormat/>
    <w:uiPriority w:val="0"/>
    <w:pPr>
      <w:jc w:val="left"/>
    </w:pPr>
    <w:rPr>
      <w:sz w:val="24"/>
      <w:szCs w:val="24"/>
    </w:rPr>
  </w:style>
  <w:style w:type="paragraph" w:customStyle="1" w:styleId="187">
    <w:name w:val="正文小标题"/>
    <w:basedOn w:val="1"/>
    <w:next w:val="10"/>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10"/>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3"/>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7"/>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8"/>
    <w:qFormat/>
    <w:uiPriority w:val="0"/>
    <w:rPr>
      <w:rFonts w:ascii="宋体"/>
      <w:b/>
      <w:kern w:val="44"/>
      <w:sz w:val="32"/>
    </w:rPr>
  </w:style>
  <w:style w:type="character" w:customStyle="1" w:styleId="233">
    <w:name w:val="标题 4 字符"/>
    <w:basedOn w:val="48"/>
    <w:link w:val="12"/>
    <w:qFormat/>
    <w:uiPriority w:val="0"/>
    <w:rPr>
      <w:rFonts w:ascii="Arial" w:hAnsi="Arial" w:eastAsia="黑体"/>
      <w:b/>
      <w:sz w:val="28"/>
    </w:rPr>
  </w:style>
  <w:style w:type="character" w:customStyle="1" w:styleId="234">
    <w:name w:val="标题 5 字符"/>
    <w:basedOn w:val="48"/>
    <w:link w:val="13"/>
    <w:qFormat/>
    <w:uiPriority w:val="0"/>
    <w:rPr>
      <w:b/>
      <w:sz w:val="28"/>
    </w:rPr>
  </w:style>
  <w:style w:type="character" w:customStyle="1" w:styleId="235">
    <w:name w:val="标题 6 字符"/>
    <w:basedOn w:val="48"/>
    <w:link w:val="14"/>
    <w:qFormat/>
    <w:uiPriority w:val="0"/>
    <w:rPr>
      <w:rFonts w:ascii="Arial" w:hAnsi="Arial" w:eastAsia="黑体"/>
      <w:b/>
      <w:sz w:val="24"/>
    </w:rPr>
  </w:style>
  <w:style w:type="character" w:customStyle="1" w:styleId="236">
    <w:name w:val="标题 7 字符"/>
    <w:basedOn w:val="48"/>
    <w:link w:val="15"/>
    <w:qFormat/>
    <w:uiPriority w:val="0"/>
    <w:rPr>
      <w:b/>
      <w:sz w:val="24"/>
    </w:rPr>
  </w:style>
  <w:style w:type="character" w:customStyle="1" w:styleId="237">
    <w:name w:val="标题 8 字符"/>
    <w:basedOn w:val="48"/>
    <w:link w:val="16"/>
    <w:qFormat/>
    <w:uiPriority w:val="0"/>
    <w:rPr>
      <w:rFonts w:ascii="Arial" w:hAnsi="Arial" w:eastAsia="黑体"/>
      <w:sz w:val="24"/>
    </w:rPr>
  </w:style>
  <w:style w:type="character" w:customStyle="1" w:styleId="238">
    <w:name w:val="标题 9 字符"/>
    <w:basedOn w:val="48"/>
    <w:link w:val="17"/>
    <w:qFormat/>
    <w:uiPriority w:val="0"/>
    <w:rPr>
      <w:rFonts w:ascii="Arial" w:hAnsi="Arial" w:eastAsia="黑体"/>
      <w:sz w:val="21"/>
    </w:rPr>
  </w:style>
  <w:style w:type="character" w:customStyle="1" w:styleId="239">
    <w:name w:val="文档结构图 字符"/>
    <w:basedOn w:val="48"/>
    <w:link w:val="20"/>
    <w:qFormat/>
    <w:uiPriority w:val="0"/>
    <w:rPr>
      <w:kern w:val="2"/>
      <w:sz w:val="21"/>
      <w:szCs w:val="24"/>
      <w:shd w:val="clear" w:color="auto" w:fill="000080"/>
    </w:rPr>
  </w:style>
  <w:style w:type="character" w:customStyle="1" w:styleId="240">
    <w:name w:val="正文文本 3 字符"/>
    <w:basedOn w:val="48"/>
    <w:link w:val="22"/>
    <w:qFormat/>
    <w:uiPriority w:val="0"/>
    <w:rPr>
      <w:kern w:val="2"/>
      <w:sz w:val="16"/>
      <w:szCs w:val="16"/>
    </w:rPr>
  </w:style>
  <w:style w:type="character" w:customStyle="1" w:styleId="241">
    <w:name w:val="正文文本 字符"/>
    <w:basedOn w:val="48"/>
    <w:link w:val="3"/>
    <w:qFormat/>
    <w:uiPriority w:val="0"/>
    <w:rPr>
      <w:rFonts w:ascii="宋体" w:hAnsi="宋体"/>
      <w:kern w:val="2"/>
      <w:sz w:val="24"/>
      <w:szCs w:val="24"/>
    </w:rPr>
  </w:style>
  <w:style w:type="character" w:customStyle="1" w:styleId="242">
    <w:name w:val="日期 字符"/>
    <w:basedOn w:val="48"/>
    <w:link w:val="29"/>
    <w:qFormat/>
    <w:uiPriority w:val="0"/>
    <w:rPr>
      <w:rFonts w:ascii="仿宋_GB2312" w:hAnsi="宋体" w:eastAsia="仿宋_GB2312"/>
      <w:color w:val="000000"/>
      <w:kern w:val="2"/>
      <w:sz w:val="24"/>
      <w:szCs w:val="24"/>
    </w:rPr>
  </w:style>
  <w:style w:type="character" w:customStyle="1" w:styleId="243">
    <w:name w:val="正文文本缩进 2 字符"/>
    <w:basedOn w:val="48"/>
    <w:link w:val="30"/>
    <w:qFormat/>
    <w:uiPriority w:val="0"/>
    <w:rPr>
      <w:rFonts w:ascii="仿宋_GB2312" w:eastAsia="仿宋_GB2312"/>
      <w:kern w:val="2"/>
      <w:sz w:val="24"/>
      <w:szCs w:val="24"/>
    </w:rPr>
  </w:style>
  <w:style w:type="character" w:customStyle="1" w:styleId="244">
    <w:name w:val="批注框文本 字符"/>
    <w:basedOn w:val="48"/>
    <w:link w:val="31"/>
    <w:qFormat/>
    <w:uiPriority w:val="0"/>
    <w:rPr>
      <w:kern w:val="2"/>
      <w:sz w:val="18"/>
      <w:szCs w:val="18"/>
    </w:rPr>
  </w:style>
  <w:style w:type="character" w:customStyle="1" w:styleId="245">
    <w:name w:val="正文文本缩进 3 字符"/>
    <w:basedOn w:val="48"/>
    <w:link w:val="37"/>
    <w:qFormat/>
    <w:uiPriority w:val="0"/>
    <w:rPr>
      <w:rFonts w:ascii="宋体"/>
      <w:sz w:val="24"/>
    </w:rPr>
  </w:style>
  <w:style w:type="character" w:customStyle="1" w:styleId="246">
    <w:name w:val="HTML 预设格式 字符"/>
    <w:basedOn w:val="48"/>
    <w:link w:val="40"/>
    <w:qFormat/>
    <w:uiPriority w:val="0"/>
    <w:rPr>
      <w:rFonts w:ascii="宋体" w:hAnsi="宋体" w:cs="宋体"/>
      <w:sz w:val="24"/>
      <w:szCs w:val="24"/>
    </w:rPr>
  </w:style>
  <w:style w:type="character" w:customStyle="1" w:styleId="247">
    <w:name w:val="批注主题 字符"/>
    <w:basedOn w:val="197"/>
    <w:link w:val="44"/>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列表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31361</Words>
  <Characters>33093</Characters>
  <Lines>230</Lines>
  <Paragraphs>65</Paragraphs>
  <TotalTime>7</TotalTime>
  <ScaleCrop>false</ScaleCrop>
  <LinksUpToDate>false</LinksUpToDate>
  <CharactersWithSpaces>33720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物来顺应</cp:lastModifiedBy>
  <cp:lastPrinted>2020-04-01T03:13:00Z</cp:lastPrinted>
  <dcterms:modified xsi:type="dcterms:W3CDTF">2025-12-15T09:07:25Z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8B234DC005DD4F4F8AA4C0831415B8C3_13</vt:lpwstr>
  </property>
  <property fmtid="{D5CDD505-2E9C-101B-9397-08002B2CF9AE}" pid="4" name="KSOTemplateDocerSaveRecord">
    <vt:lpwstr>eyJoZGlkIjoiMWFlNjVmNTQ1MmNjOWI5ZmJhMDcwZjA2Mzg2ZjlmMTUiLCJ1c2VySWQiOiIyMTY2OTk3MTYifQ==</vt:lpwstr>
  </property>
</Properties>
</file>