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0C83F2">
      <w:pPr>
        <w:spacing w:line="360" w:lineRule="auto"/>
        <w:rPr>
          <w:sz w:val="60"/>
          <w:szCs w:val="60"/>
        </w:rPr>
      </w:pPr>
    </w:p>
    <w:p w14:paraId="7D2EC83B">
      <w:pPr>
        <w:spacing w:line="360" w:lineRule="auto"/>
        <w:rPr>
          <w:sz w:val="60"/>
          <w:szCs w:val="60"/>
        </w:rPr>
      </w:pPr>
    </w:p>
    <w:p w14:paraId="06C4802A">
      <w:pPr>
        <w:spacing w:line="360" w:lineRule="auto"/>
        <w:rPr>
          <w:sz w:val="60"/>
          <w:szCs w:val="60"/>
        </w:rPr>
      </w:pPr>
    </w:p>
    <w:p w14:paraId="3B758122">
      <w:pPr>
        <w:jc w:val="center"/>
        <w:rPr>
          <w:b/>
          <w:bCs/>
          <w:sz w:val="60"/>
          <w:szCs w:val="60"/>
        </w:rPr>
      </w:pPr>
      <w:r>
        <w:rPr>
          <w:b/>
          <w:bCs/>
          <w:sz w:val="60"/>
          <w:szCs w:val="60"/>
        </w:rPr>
        <w:t>政府采购项目</w:t>
      </w:r>
    </w:p>
    <w:p w14:paraId="25E7BFD5">
      <w:pPr>
        <w:jc w:val="center"/>
        <w:rPr>
          <w:b/>
          <w:bCs/>
          <w:sz w:val="60"/>
          <w:szCs w:val="60"/>
        </w:rPr>
      </w:pPr>
      <w:r>
        <w:rPr>
          <w:b/>
          <w:bCs/>
          <w:sz w:val="60"/>
          <w:szCs w:val="60"/>
        </w:rPr>
        <w:t>公开招标文件</w:t>
      </w:r>
    </w:p>
    <w:p w14:paraId="46B716FC">
      <w:pPr>
        <w:jc w:val="center"/>
        <w:rPr>
          <w:b/>
          <w:bCs/>
          <w:sz w:val="60"/>
          <w:szCs w:val="60"/>
        </w:rPr>
      </w:pPr>
    </w:p>
    <w:p w14:paraId="78F99BC2">
      <w:pPr>
        <w:spacing w:line="360" w:lineRule="auto"/>
        <w:jc w:val="center"/>
        <w:rPr>
          <w:sz w:val="60"/>
          <w:szCs w:val="60"/>
        </w:rPr>
      </w:pPr>
    </w:p>
    <w:p w14:paraId="1AD955FE">
      <w:pPr>
        <w:spacing w:line="360" w:lineRule="auto"/>
        <w:jc w:val="center"/>
        <w:rPr>
          <w:sz w:val="60"/>
          <w:szCs w:val="60"/>
          <w:highlight w:val="none"/>
        </w:rPr>
      </w:pPr>
    </w:p>
    <w:p w14:paraId="535868C3">
      <w:pPr>
        <w:tabs>
          <w:tab w:val="left" w:pos="3240"/>
          <w:tab w:val="left" w:pos="3420"/>
        </w:tabs>
        <w:spacing w:line="360" w:lineRule="auto"/>
        <w:ind w:left="2515" w:leftChars="338" w:hanging="1805" w:hangingChars="602"/>
        <w:jc w:val="left"/>
        <w:rPr>
          <w:rFonts w:hint="eastAsia" w:eastAsia="宋体"/>
          <w:bCs/>
          <w:sz w:val="30"/>
          <w:szCs w:val="30"/>
          <w:highlight w:val="none"/>
          <w:lang w:eastAsia="zh-CN"/>
        </w:rPr>
      </w:pPr>
      <w:r>
        <w:rPr>
          <w:bCs/>
          <w:sz w:val="30"/>
          <w:szCs w:val="30"/>
          <w:highlight w:val="none"/>
        </w:rPr>
        <w:t>项目名称：</w:t>
      </w:r>
      <w:r>
        <w:rPr>
          <w:rFonts w:hint="eastAsia"/>
          <w:bCs/>
          <w:sz w:val="30"/>
          <w:szCs w:val="30"/>
          <w:highlight w:val="none"/>
          <w:lang w:eastAsia="zh-CN"/>
        </w:rPr>
        <w:t>卫生健康能力提升示范性项目（二次）</w:t>
      </w:r>
    </w:p>
    <w:p w14:paraId="1E1D61BE">
      <w:pPr>
        <w:tabs>
          <w:tab w:val="left" w:pos="3240"/>
          <w:tab w:val="left" w:pos="3420"/>
        </w:tabs>
        <w:spacing w:line="360" w:lineRule="auto"/>
        <w:ind w:left="2515" w:leftChars="338" w:hanging="1805" w:hangingChars="602"/>
        <w:jc w:val="left"/>
        <w:rPr>
          <w:rFonts w:hint="eastAsia" w:eastAsia="宋体"/>
          <w:bCs/>
          <w:sz w:val="30"/>
          <w:szCs w:val="30"/>
          <w:highlight w:val="none"/>
          <w:lang w:val="en-US" w:eastAsia="zh-CN"/>
        </w:rPr>
      </w:pPr>
      <w:r>
        <w:rPr>
          <w:rFonts w:hint="eastAsia"/>
          <w:bCs/>
          <w:sz w:val="30"/>
          <w:szCs w:val="30"/>
          <w:highlight w:val="none"/>
        </w:rPr>
        <w:t>分包名称：</w:t>
      </w:r>
      <w:r>
        <w:rPr>
          <w:rFonts w:hint="eastAsia"/>
          <w:bCs/>
          <w:sz w:val="30"/>
          <w:szCs w:val="30"/>
          <w:highlight w:val="none"/>
          <w:lang w:eastAsia="zh-CN"/>
        </w:rPr>
        <w:t>柱后衍生系统等11项仪器设备购置（二次）</w:t>
      </w:r>
    </w:p>
    <w:p w14:paraId="41038B7A">
      <w:pPr>
        <w:tabs>
          <w:tab w:val="left" w:pos="3240"/>
          <w:tab w:val="left" w:pos="3420"/>
        </w:tabs>
        <w:spacing w:line="360" w:lineRule="auto"/>
        <w:ind w:left="2515" w:leftChars="338" w:hanging="1805" w:hangingChars="602"/>
        <w:jc w:val="left"/>
        <w:rPr>
          <w:rFonts w:hint="default" w:eastAsia="宋体"/>
          <w:bCs/>
          <w:sz w:val="30"/>
          <w:szCs w:val="30"/>
          <w:highlight w:val="none"/>
          <w:lang w:val="en-US" w:eastAsia="zh-CN"/>
        </w:rPr>
      </w:pPr>
      <w:r>
        <w:rPr>
          <w:rFonts w:hint="eastAsia"/>
          <w:bCs/>
          <w:sz w:val="30"/>
          <w:szCs w:val="30"/>
          <w:highlight w:val="none"/>
        </w:rPr>
        <w:t>项目编号</w:t>
      </w:r>
      <w:r>
        <w:rPr>
          <w:rFonts w:hint="eastAsia"/>
          <w:bCs/>
          <w:sz w:val="30"/>
          <w:szCs w:val="30"/>
          <w:highlight w:val="none"/>
          <w:lang w:val="en-US" w:eastAsia="zh-CN"/>
        </w:rPr>
        <w:t>/包号</w:t>
      </w:r>
      <w:r>
        <w:rPr>
          <w:rFonts w:hint="eastAsia"/>
          <w:bCs/>
          <w:sz w:val="30"/>
          <w:szCs w:val="30"/>
          <w:highlight w:val="none"/>
        </w:rPr>
        <w:t>：11010825210200050104-XM001</w:t>
      </w:r>
      <w:r>
        <w:rPr>
          <w:rFonts w:hint="eastAsia"/>
          <w:bCs/>
          <w:sz w:val="30"/>
          <w:szCs w:val="30"/>
          <w:highlight w:val="none"/>
          <w:lang w:val="en-US" w:eastAsia="zh-CN"/>
        </w:rPr>
        <w:t>/01</w:t>
      </w:r>
    </w:p>
    <w:p w14:paraId="46EB9E42">
      <w:pPr>
        <w:tabs>
          <w:tab w:val="left" w:pos="3240"/>
          <w:tab w:val="left" w:pos="3420"/>
        </w:tabs>
        <w:spacing w:line="360" w:lineRule="auto"/>
        <w:ind w:left="2515" w:leftChars="338" w:hanging="1805" w:hangingChars="602"/>
        <w:jc w:val="left"/>
        <w:rPr>
          <w:bCs/>
          <w:sz w:val="30"/>
          <w:szCs w:val="30"/>
          <w:highlight w:val="none"/>
        </w:rPr>
      </w:pPr>
      <w:r>
        <w:rPr>
          <w:bCs/>
          <w:sz w:val="30"/>
          <w:szCs w:val="30"/>
          <w:highlight w:val="none"/>
        </w:rPr>
        <w:t>采 购 人：</w:t>
      </w:r>
      <w:r>
        <w:rPr>
          <w:rFonts w:hint="eastAsia"/>
          <w:bCs/>
          <w:sz w:val="30"/>
          <w:szCs w:val="30"/>
          <w:highlight w:val="none"/>
        </w:rPr>
        <w:t>北京市海淀区疾病预防控制中心</w:t>
      </w:r>
    </w:p>
    <w:p w14:paraId="58232277">
      <w:pPr>
        <w:tabs>
          <w:tab w:val="left" w:pos="3240"/>
          <w:tab w:val="left" w:pos="3420"/>
        </w:tabs>
        <w:spacing w:line="360" w:lineRule="auto"/>
        <w:ind w:left="2515" w:leftChars="338" w:hanging="1805" w:hangingChars="602"/>
        <w:jc w:val="left"/>
        <w:rPr>
          <w:bCs/>
          <w:sz w:val="30"/>
          <w:szCs w:val="30"/>
        </w:rPr>
      </w:pPr>
      <w:r>
        <w:rPr>
          <w:bCs/>
          <w:sz w:val="30"/>
          <w:szCs w:val="30"/>
        </w:rPr>
        <w:t>采购代理机构：</w:t>
      </w:r>
      <w:r>
        <w:rPr>
          <w:rFonts w:hint="eastAsia"/>
          <w:bCs/>
          <w:sz w:val="30"/>
          <w:szCs w:val="30"/>
        </w:rPr>
        <w:t>北京中诚正信工程咨询有限公司</w:t>
      </w:r>
    </w:p>
    <w:p w14:paraId="56EE1CED">
      <w:pPr>
        <w:widowControl/>
        <w:jc w:val="left"/>
        <w:rPr>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14:paraId="07D886F1">
      <w:pPr>
        <w:spacing w:line="360" w:lineRule="auto"/>
        <w:jc w:val="center"/>
        <w:outlineLvl w:val="0"/>
        <w:rPr>
          <w:b/>
          <w:sz w:val="36"/>
          <w:szCs w:val="36"/>
        </w:rPr>
      </w:pPr>
      <w:bookmarkStart w:id="0" w:name="_Toc99301418"/>
    </w:p>
    <w:p w14:paraId="18BD9309">
      <w:pPr>
        <w:spacing w:line="360" w:lineRule="auto"/>
        <w:jc w:val="center"/>
        <w:outlineLvl w:val="0"/>
        <w:rPr>
          <w:b/>
          <w:sz w:val="36"/>
          <w:szCs w:val="36"/>
        </w:rPr>
      </w:pPr>
    </w:p>
    <w:p w14:paraId="3BBE7EAF">
      <w:pPr>
        <w:spacing w:line="360" w:lineRule="auto"/>
        <w:jc w:val="center"/>
        <w:outlineLvl w:val="0"/>
        <w:rPr>
          <w:b/>
          <w:sz w:val="36"/>
          <w:szCs w:val="36"/>
        </w:rPr>
      </w:pPr>
      <w:bookmarkStart w:id="1" w:name="_Toc158308012"/>
      <w:r>
        <w:rPr>
          <w:b/>
          <w:sz w:val="36"/>
          <w:szCs w:val="36"/>
        </w:rPr>
        <w:t>目  录</w:t>
      </w:r>
      <w:bookmarkEnd w:id="0"/>
      <w:bookmarkEnd w:id="1"/>
    </w:p>
    <w:p w14:paraId="160EE52E"/>
    <w:p w14:paraId="547AD4E0">
      <w:pPr>
        <w:pStyle w:val="32"/>
        <w:spacing w:line="480" w:lineRule="auto"/>
        <w:rPr>
          <w:rFonts w:ascii="Times New Roman" w:hAnsi="Times New Roman" w:eastAsiaTheme="minorEastAsia"/>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14:paraId="074573F0">
      <w:pPr>
        <w:pStyle w:val="32"/>
        <w:spacing w:line="480" w:lineRule="auto"/>
        <w:rPr>
          <w:rFonts w:ascii="Times New Roman" w:hAnsi="Times New Roman" w:eastAsiaTheme="minorEastAsia"/>
          <w:b w:val="0"/>
          <w:sz w:val="28"/>
          <w:szCs w:val="28"/>
        </w:rPr>
      </w:pPr>
      <w:r>
        <w:fldChar w:fldCharType="begin"/>
      </w:r>
      <w:r>
        <w:instrText xml:space="preserve"> HYPERLINK \l "_Toc158308013" </w:instrText>
      </w:r>
      <w:r>
        <w:fldChar w:fldCharType="separate"/>
      </w:r>
      <w:r>
        <w:rPr>
          <w:rStyle w:val="53"/>
          <w:rFonts w:ascii="Times New Roman" w:hAnsi="Times New Roman"/>
          <w:b w:val="0"/>
          <w:color w:val="auto"/>
          <w:sz w:val="28"/>
          <w:szCs w:val="28"/>
        </w:rPr>
        <w:t>第一章   投标邀请</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_Toc158308013 \h </w:instrText>
      </w:r>
      <w:r>
        <w:rPr>
          <w:rFonts w:ascii="Times New Roman" w:hAnsi="Times New Roman"/>
          <w:b w:val="0"/>
          <w:sz w:val="28"/>
          <w:szCs w:val="28"/>
        </w:rPr>
        <w:fldChar w:fldCharType="separate"/>
      </w:r>
      <w:r>
        <w:rPr>
          <w:rFonts w:ascii="Times New Roman" w:hAnsi="Times New Roman"/>
          <w:b w:val="0"/>
          <w:sz w:val="28"/>
          <w:szCs w:val="28"/>
        </w:rPr>
        <w:t>1</w:t>
      </w:r>
      <w:r>
        <w:rPr>
          <w:rFonts w:ascii="Times New Roman" w:hAnsi="Times New Roman"/>
          <w:b w:val="0"/>
          <w:sz w:val="28"/>
          <w:szCs w:val="28"/>
        </w:rPr>
        <w:fldChar w:fldCharType="end"/>
      </w:r>
      <w:r>
        <w:rPr>
          <w:rFonts w:ascii="Times New Roman" w:hAnsi="Times New Roman"/>
          <w:b w:val="0"/>
          <w:sz w:val="28"/>
          <w:szCs w:val="28"/>
        </w:rPr>
        <w:fldChar w:fldCharType="end"/>
      </w:r>
    </w:p>
    <w:p w14:paraId="0E7D7A82">
      <w:pPr>
        <w:pStyle w:val="32"/>
        <w:spacing w:line="480" w:lineRule="auto"/>
        <w:rPr>
          <w:rFonts w:ascii="Times New Roman" w:hAnsi="Times New Roman" w:eastAsiaTheme="minorEastAsia"/>
          <w:b w:val="0"/>
          <w:sz w:val="28"/>
          <w:szCs w:val="28"/>
        </w:rPr>
      </w:pPr>
      <w:r>
        <w:fldChar w:fldCharType="begin"/>
      </w:r>
      <w:r>
        <w:instrText xml:space="preserve"> HYPERLINK \l "_Toc158308014" </w:instrText>
      </w:r>
      <w:r>
        <w:fldChar w:fldCharType="separate"/>
      </w:r>
      <w:r>
        <w:rPr>
          <w:rStyle w:val="53"/>
          <w:rFonts w:ascii="Times New Roman" w:hAnsi="Times New Roman"/>
          <w:b w:val="0"/>
          <w:color w:val="auto"/>
          <w:sz w:val="28"/>
          <w:szCs w:val="28"/>
        </w:rPr>
        <w:t>第二章   投标人须知</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_Toc158308014 \h </w:instrText>
      </w:r>
      <w:r>
        <w:rPr>
          <w:rFonts w:ascii="Times New Roman" w:hAnsi="Times New Roman"/>
          <w:b w:val="0"/>
          <w:sz w:val="28"/>
          <w:szCs w:val="28"/>
        </w:rPr>
        <w:fldChar w:fldCharType="separate"/>
      </w:r>
      <w:r>
        <w:rPr>
          <w:rFonts w:ascii="Times New Roman" w:hAnsi="Times New Roman"/>
          <w:b w:val="0"/>
          <w:sz w:val="28"/>
          <w:szCs w:val="28"/>
        </w:rPr>
        <w:t>7</w:t>
      </w:r>
      <w:r>
        <w:rPr>
          <w:rFonts w:ascii="Times New Roman" w:hAnsi="Times New Roman"/>
          <w:b w:val="0"/>
          <w:sz w:val="28"/>
          <w:szCs w:val="28"/>
        </w:rPr>
        <w:fldChar w:fldCharType="end"/>
      </w:r>
      <w:r>
        <w:rPr>
          <w:rFonts w:ascii="Times New Roman" w:hAnsi="Times New Roman"/>
          <w:b w:val="0"/>
          <w:sz w:val="28"/>
          <w:szCs w:val="28"/>
        </w:rPr>
        <w:fldChar w:fldCharType="end"/>
      </w:r>
    </w:p>
    <w:p w14:paraId="7ED1892A">
      <w:pPr>
        <w:pStyle w:val="32"/>
        <w:spacing w:line="480" w:lineRule="auto"/>
        <w:rPr>
          <w:rFonts w:ascii="Times New Roman" w:hAnsi="Times New Roman" w:eastAsiaTheme="minorEastAsia"/>
          <w:b w:val="0"/>
          <w:sz w:val="28"/>
          <w:szCs w:val="28"/>
        </w:rPr>
      </w:pPr>
      <w:r>
        <w:fldChar w:fldCharType="begin"/>
      </w:r>
      <w:r>
        <w:instrText xml:space="preserve"> HYPERLINK \l "_Toc158308015" </w:instrText>
      </w:r>
      <w:r>
        <w:fldChar w:fldCharType="separate"/>
      </w:r>
      <w:r>
        <w:rPr>
          <w:rStyle w:val="53"/>
          <w:rFonts w:ascii="Times New Roman" w:hAnsi="Times New Roman"/>
          <w:b w:val="0"/>
          <w:color w:val="auto"/>
          <w:sz w:val="28"/>
          <w:szCs w:val="28"/>
        </w:rPr>
        <w:t>第三章   资格审查</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_Toc158308015 \h </w:instrText>
      </w:r>
      <w:r>
        <w:rPr>
          <w:rFonts w:ascii="Times New Roman" w:hAnsi="Times New Roman"/>
          <w:b w:val="0"/>
          <w:sz w:val="28"/>
          <w:szCs w:val="28"/>
        </w:rPr>
        <w:fldChar w:fldCharType="separate"/>
      </w:r>
      <w:r>
        <w:rPr>
          <w:rFonts w:ascii="Times New Roman" w:hAnsi="Times New Roman"/>
          <w:b w:val="0"/>
          <w:sz w:val="28"/>
          <w:szCs w:val="28"/>
        </w:rPr>
        <w:t>24</w:t>
      </w:r>
      <w:r>
        <w:rPr>
          <w:rFonts w:ascii="Times New Roman" w:hAnsi="Times New Roman"/>
          <w:b w:val="0"/>
          <w:sz w:val="28"/>
          <w:szCs w:val="28"/>
        </w:rPr>
        <w:fldChar w:fldCharType="end"/>
      </w:r>
      <w:r>
        <w:rPr>
          <w:rFonts w:ascii="Times New Roman" w:hAnsi="Times New Roman"/>
          <w:b w:val="0"/>
          <w:sz w:val="28"/>
          <w:szCs w:val="28"/>
        </w:rPr>
        <w:fldChar w:fldCharType="end"/>
      </w:r>
    </w:p>
    <w:p w14:paraId="47881C73">
      <w:pPr>
        <w:pStyle w:val="32"/>
        <w:spacing w:line="480" w:lineRule="auto"/>
        <w:rPr>
          <w:rFonts w:ascii="Times New Roman" w:hAnsi="Times New Roman" w:eastAsiaTheme="minorEastAsia"/>
          <w:b w:val="0"/>
          <w:sz w:val="28"/>
          <w:szCs w:val="28"/>
        </w:rPr>
      </w:pPr>
      <w:r>
        <w:fldChar w:fldCharType="begin"/>
      </w:r>
      <w:r>
        <w:instrText xml:space="preserve"> HYPERLINK \l "_Toc158308016" </w:instrText>
      </w:r>
      <w:r>
        <w:fldChar w:fldCharType="separate"/>
      </w:r>
      <w:r>
        <w:rPr>
          <w:rStyle w:val="53"/>
          <w:rFonts w:ascii="Times New Roman" w:hAnsi="Times New Roman"/>
          <w:b w:val="0"/>
          <w:color w:val="auto"/>
          <w:sz w:val="28"/>
          <w:szCs w:val="28"/>
        </w:rPr>
        <w:t>第四章   评标程序、评标方法和评标标准</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_Toc158308016 \h </w:instrText>
      </w:r>
      <w:r>
        <w:rPr>
          <w:rFonts w:ascii="Times New Roman" w:hAnsi="Times New Roman"/>
          <w:b w:val="0"/>
          <w:sz w:val="28"/>
          <w:szCs w:val="28"/>
        </w:rPr>
        <w:fldChar w:fldCharType="separate"/>
      </w:r>
      <w:r>
        <w:rPr>
          <w:rFonts w:ascii="Times New Roman" w:hAnsi="Times New Roman"/>
          <w:b w:val="0"/>
          <w:sz w:val="28"/>
          <w:szCs w:val="28"/>
        </w:rPr>
        <w:t>26</w:t>
      </w:r>
      <w:r>
        <w:rPr>
          <w:rFonts w:ascii="Times New Roman" w:hAnsi="Times New Roman"/>
          <w:b w:val="0"/>
          <w:sz w:val="28"/>
          <w:szCs w:val="28"/>
        </w:rPr>
        <w:fldChar w:fldCharType="end"/>
      </w:r>
      <w:r>
        <w:rPr>
          <w:rFonts w:ascii="Times New Roman" w:hAnsi="Times New Roman"/>
          <w:b w:val="0"/>
          <w:sz w:val="28"/>
          <w:szCs w:val="28"/>
        </w:rPr>
        <w:fldChar w:fldCharType="end"/>
      </w:r>
    </w:p>
    <w:p w14:paraId="4BB83BEC">
      <w:pPr>
        <w:pStyle w:val="32"/>
        <w:spacing w:line="480" w:lineRule="auto"/>
        <w:rPr>
          <w:rFonts w:ascii="Times New Roman" w:hAnsi="Times New Roman" w:eastAsiaTheme="minorEastAsia"/>
          <w:b w:val="0"/>
          <w:sz w:val="28"/>
          <w:szCs w:val="28"/>
        </w:rPr>
      </w:pPr>
      <w:r>
        <w:fldChar w:fldCharType="begin"/>
      </w:r>
      <w:r>
        <w:instrText xml:space="preserve"> HYPERLINK \l "_Toc158308017" </w:instrText>
      </w:r>
      <w:r>
        <w:fldChar w:fldCharType="separate"/>
      </w:r>
      <w:r>
        <w:rPr>
          <w:rStyle w:val="53"/>
          <w:rFonts w:ascii="Times New Roman" w:hAnsi="Times New Roman"/>
          <w:b w:val="0"/>
          <w:color w:val="auto"/>
          <w:sz w:val="28"/>
          <w:szCs w:val="28"/>
        </w:rPr>
        <w:t>第五章   采购需求</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_Toc158308017 \h </w:instrText>
      </w:r>
      <w:r>
        <w:rPr>
          <w:rFonts w:ascii="Times New Roman" w:hAnsi="Times New Roman"/>
          <w:b w:val="0"/>
          <w:sz w:val="28"/>
          <w:szCs w:val="28"/>
        </w:rPr>
        <w:fldChar w:fldCharType="separate"/>
      </w:r>
      <w:r>
        <w:rPr>
          <w:rFonts w:ascii="Times New Roman" w:hAnsi="Times New Roman"/>
          <w:b w:val="0"/>
          <w:sz w:val="28"/>
          <w:szCs w:val="28"/>
        </w:rPr>
        <w:t>34</w:t>
      </w:r>
      <w:r>
        <w:rPr>
          <w:rFonts w:ascii="Times New Roman" w:hAnsi="Times New Roman"/>
          <w:b w:val="0"/>
          <w:sz w:val="28"/>
          <w:szCs w:val="28"/>
        </w:rPr>
        <w:fldChar w:fldCharType="end"/>
      </w:r>
      <w:r>
        <w:rPr>
          <w:rFonts w:ascii="Times New Roman" w:hAnsi="Times New Roman"/>
          <w:b w:val="0"/>
          <w:sz w:val="28"/>
          <w:szCs w:val="28"/>
        </w:rPr>
        <w:fldChar w:fldCharType="end"/>
      </w:r>
    </w:p>
    <w:p w14:paraId="75DFA5E5">
      <w:pPr>
        <w:pStyle w:val="32"/>
        <w:spacing w:line="480" w:lineRule="auto"/>
        <w:rPr>
          <w:rFonts w:ascii="Times New Roman" w:hAnsi="Times New Roman" w:eastAsiaTheme="minorEastAsia"/>
          <w:b w:val="0"/>
          <w:sz w:val="28"/>
          <w:szCs w:val="28"/>
        </w:rPr>
      </w:pPr>
      <w:r>
        <w:fldChar w:fldCharType="begin"/>
      </w:r>
      <w:r>
        <w:instrText xml:space="preserve"> HYPERLINK \l "_Toc158308018" </w:instrText>
      </w:r>
      <w:r>
        <w:fldChar w:fldCharType="separate"/>
      </w:r>
      <w:r>
        <w:rPr>
          <w:rStyle w:val="53"/>
          <w:rFonts w:ascii="Times New Roman" w:hAnsi="Times New Roman"/>
          <w:b w:val="0"/>
          <w:color w:val="auto"/>
          <w:sz w:val="28"/>
          <w:szCs w:val="28"/>
        </w:rPr>
        <w:t>第六章   拟签订的合同文本</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_Toc158308018 \h </w:instrText>
      </w:r>
      <w:r>
        <w:rPr>
          <w:rFonts w:ascii="Times New Roman" w:hAnsi="Times New Roman"/>
          <w:b w:val="0"/>
          <w:sz w:val="28"/>
          <w:szCs w:val="28"/>
        </w:rPr>
        <w:fldChar w:fldCharType="separate"/>
      </w:r>
      <w:r>
        <w:rPr>
          <w:rFonts w:ascii="Times New Roman" w:hAnsi="Times New Roman"/>
          <w:b w:val="0"/>
          <w:sz w:val="28"/>
          <w:szCs w:val="28"/>
        </w:rPr>
        <w:t>53</w:t>
      </w:r>
      <w:r>
        <w:rPr>
          <w:rFonts w:ascii="Times New Roman" w:hAnsi="Times New Roman"/>
          <w:b w:val="0"/>
          <w:sz w:val="28"/>
          <w:szCs w:val="28"/>
        </w:rPr>
        <w:fldChar w:fldCharType="end"/>
      </w:r>
      <w:r>
        <w:rPr>
          <w:rFonts w:ascii="Times New Roman" w:hAnsi="Times New Roman"/>
          <w:b w:val="0"/>
          <w:sz w:val="28"/>
          <w:szCs w:val="28"/>
        </w:rPr>
        <w:fldChar w:fldCharType="end"/>
      </w:r>
    </w:p>
    <w:p w14:paraId="1FEC483E">
      <w:pPr>
        <w:pStyle w:val="32"/>
        <w:spacing w:line="480" w:lineRule="auto"/>
        <w:rPr>
          <w:rFonts w:ascii="Times New Roman" w:hAnsi="Times New Roman" w:eastAsiaTheme="minorEastAsia"/>
          <w:b w:val="0"/>
          <w:sz w:val="28"/>
          <w:szCs w:val="28"/>
        </w:rPr>
      </w:pPr>
      <w:r>
        <w:fldChar w:fldCharType="begin"/>
      </w:r>
      <w:r>
        <w:instrText xml:space="preserve"> HYPERLINK \l "_Toc158308026" </w:instrText>
      </w:r>
      <w:r>
        <w:fldChar w:fldCharType="separate"/>
      </w:r>
      <w:r>
        <w:rPr>
          <w:rStyle w:val="53"/>
          <w:rFonts w:ascii="Times New Roman" w:hAnsi="Times New Roman"/>
          <w:b w:val="0"/>
          <w:color w:val="auto"/>
          <w:sz w:val="28"/>
          <w:szCs w:val="28"/>
        </w:rPr>
        <w:t>第七章   投标文件格式</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_Toc158308026 \h </w:instrText>
      </w:r>
      <w:r>
        <w:rPr>
          <w:rFonts w:ascii="Times New Roman" w:hAnsi="Times New Roman"/>
          <w:b w:val="0"/>
          <w:sz w:val="28"/>
          <w:szCs w:val="28"/>
        </w:rPr>
        <w:fldChar w:fldCharType="separate"/>
      </w:r>
      <w:r>
        <w:rPr>
          <w:rFonts w:ascii="Times New Roman" w:hAnsi="Times New Roman"/>
          <w:b w:val="0"/>
          <w:sz w:val="28"/>
          <w:szCs w:val="28"/>
        </w:rPr>
        <w:t>70</w:t>
      </w:r>
      <w:r>
        <w:rPr>
          <w:rFonts w:ascii="Times New Roman" w:hAnsi="Times New Roman"/>
          <w:b w:val="0"/>
          <w:sz w:val="28"/>
          <w:szCs w:val="28"/>
        </w:rPr>
        <w:fldChar w:fldCharType="end"/>
      </w:r>
      <w:r>
        <w:rPr>
          <w:rFonts w:ascii="Times New Roman" w:hAnsi="Times New Roman"/>
          <w:b w:val="0"/>
          <w:sz w:val="28"/>
          <w:szCs w:val="28"/>
        </w:rPr>
        <w:fldChar w:fldCharType="end"/>
      </w:r>
    </w:p>
    <w:p w14:paraId="469C245A">
      <w:pPr>
        <w:pStyle w:val="32"/>
        <w:spacing w:line="480" w:lineRule="auto"/>
        <w:rPr>
          <w:rFonts w:ascii="Times New Roman" w:hAnsi="Times New Roman"/>
          <w:b w:val="0"/>
          <w:sz w:val="28"/>
          <w:szCs w:val="28"/>
        </w:rPr>
      </w:pPr>
      <w:r>
        <w:rPr>
          <w:rFonts w:ascii="Times New Roman" w:hAnsi="Times New Roman"/>
          <w:b w:val="0"/>
          <w:sz w:val="28"/>
          <w:szCs w:val="28"/>
        </w:rPr>
        <w:fldChar w:fldCharType="end"/>
      </w:r>
    </w:p>
    <w:p w14:paraId="6F2B6284"/>
    <w:p w14:paraId="6E6F4947">
      <w:pPr>
        <w:spacing w:line="360" w:lineRule="auto"/>
      </w:pPr>
      <w:r>
        <w:rPr>
          <w:rFonts w:hint="eastAsia"/>
          <w:sz w:val="24"/>
        </w:rPr>
        <w:t>注：采购文件条款中以</w:t>
      </w:r>
      <w:r>
        <w:rPr>
          <w:rFonts w:ascii="宋体" w:hAnsi="宋体"/>
          <w:sz w:val="24"/>
        </w:rPr>
        <w:t>“■”</w:t>
      </w:r>
      <w:r>
        <w:rPr>
          <w:rFonts w:hint="eastAsia"/>
          <w:sz w:val="24"/>
        </w:rPr>
        <w:t>形式标记的内容适用于本</w:t>
      </w:r>
      <w:r>
        <w:rPr>
          <w:rFonts w:hint="eastAsia" w:ascii="宋体" w:hAnsi="宋体"/>
          <w:sz w:val="24"/>
        </w:rPr>
        <w:t>项目</w:t>
      </w:r>
      <w:r>
        <w:rPr>
          <w:rFonts w:hint="eastAsia"/>
          <w:sz w:val="24"/>
        </w:rPr>
        <w:t>，以</w:t>
      </w:r>
      <w:r>
        <w:rPr>
          <w:rFonts w:ascii="宋体" w:hAnsi="宋体"/>
          <w:sz w:val="24"/>
        </w:rPr>
        <w:t>“□”</w:t>
      </w:r>
      <w:r>
        <w:rPr>
          <w:rFonts w:hint="eastAsia"/>
          <w:sz w:val="24"/>
        </w:rPr>
        <w:t>形式标记的内容不适用于本</w:t>
      </w:r>
      <w:r>
        <w:rPr>
          <w:rFonts w:hint="eastAsia" w:ascii="宋体" w:hAnsi="宋体"/>
          <w:sz w:val="24"/>
        </w:rPr>
        <w:t>项目</w:t>
      </w:r>
      <w:r>
        <w:rPr>
          <w:rFonts w:hint="eastAsia"/>
          <w:sz w:val="24"/>
        </w:rPr>
        <w:t>。</w:t>
      </w:r>
    </w:p>
    <w:p w14:paraId="1F54A8AF">
      <w:pPr>
        <w:spacing w:line="360" w:lineRule="auto"/>
        <w:jc w:val="center"/>
        <w:outlineLvl w:val="0"/>
        <w:rPr>
          <w:b/>
          <w:sz w:val="36"/>
          <w:szCs w:val="36"/>
        </w:rPr>
        <w:sectPr>
          <w:headerReference r:id="rId8" w:type="first"/>
          <w:footerReference r:id="rId9" w:type="default"/>
          <w:type w:val="nextColumn"/>
          <w:pgSz w:w="11907" w:h="16840"/>
          <w:pgMar w:top="1418" w:right="1134" w:bottom="1418" w:left="1701" w:header="851" w:footer="1134" w:gutter="0"/>
          <w:pgNumType w:start="0"/>
          <w:cols w:space="720" w:num="1"/>
          <w:titlePg/>
          <w:docGrid w:linePitch="462" w:charSpace="0"/>
        </w:sectPr>
      </w:pPr>
      <w:bookmarkStart w:id="2" w:name="_Toc158308013"/>
    </w:p>
    <w:p w14:paraId="3E5B1537">
      <w:pPr>
        <w:spacing w:line="360" w:lineRule="auto"/>
        <w:jc w:val="center"/>
        <w:outlineLvl w:val="0"/>
        <w:rPr>
          <w:b/>
          <w:sz w:val="36"/>
          <w:szCs w:val="36"/>
        </w:rPr>
      </w:pPr>
      <w:r>
        <w:rPr>
          <w:b/>
          <w:sz w:val="36"/>
          <w:szCs w:val="36"/>
        </w:rPr>
        <w:t>第一章   投标邀请</w:t>
      </w:r>
      <w:bookmarkEnd w:id="2"/>
    </w:p>
    <w:p w14:paraId="4749B287">
      <w:pPr>
        <w:pStyle w:val="3"/>
        <w:spacing w:before="0" w:line="360" w:lineRule="auto"/>
        <w:jc w:val="left"/>
        <w:rPr>
          <w:rFonts w:ascii="Times New Roman" w:hAnsi="Times New Roman" w:eastAsia="宋体"/>
          <w:color w:val="auto"/>
          <w:sz w:val="24"/>
          <w:szCs w:val="24"/>
          <w:highlight w:val="none"/>
        </w:rPr>
      </w:pPr>
      <w:bookmarkStart w:id="3" w:name="_Toc35393621"/>
      <w:bookmarkStart w:id="4" w:name="_Toc28359002"/>
      <w:bookmarkStart w:id="5" w:name="_Toc28359079"/>
      <w:bookmarkStart w:id="6" w:name="_Toc35393790"/>
      <w:bookmarkStart w:id="7" w:name="_Hlk24379207"/>
      <w:r>
        <w:rPr>
          <w:rFonts w:ascii="Times New Roman" w:hAnsi="Times New Roman" w:eastAsia="宋体"/>
          <w:color w:val="auto"/>
          <w:sz w:val="24"/>
          <w:szCs w:val="24"/>
          <w:highlight w:val="none"/>
        </w:rPr>
        <w:t>一、项目基本情况</w:t>
      </w:r>
      <w:bookmarkEnd w:id="3"/>
      <w:bookmarkEnd w:id="4"/>
      <w:bookmarkEnd w:id="5"/>
      <w:bookmarkEnd w:id="6"/>
    </w:p>
    <w:p w14:paraId="1B94B411">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、项目编号</w:t>
      </w:r>
      <w:r>
        <w:rPr>
          <w:rFonts w:hint="eastAsia"/>
          <w:color w:val="auto"/>
          <w:sz w:val="24"/>
          <w:highlight w:val="none"/>
          <w:lang w:val="en-US" w:eastAsia="zh-CN"/>
        </w:rPr>
        <w:t>/包号</w:t>
      </w:r>
      <w:r>
        <w:rPr>
          <w:rFonts w:hint="eastAsia"/>
          <w:color w:val="auto"/>
          <w:sz w:val="24"/>
          <w:highlight w:val="none"/>
        </w:rPr>
        <w:t>：11010825210200050104-XM001/01</w:t>
      </w:r>
    </w:p>
    <w:p w14:paraId="39C0A253">
      <w:pPr>
        <w:spacing w:line="360" w:lineRule="auto"/>
        <w:ind w:firstLine="480" w:firstLineChars="200"/>
        <w:rPr>
          <w:rFonts w:hint="eastAsia" w:eastAsia="宋体"/>
          <w:color w:val="auto"/>
          <w:sz w:val="24"/>
          <w:highlight w:val="none"/>
          <w:lang w:eastAsia="zh-CN"/>
        </w:rPr>
      </w:pPr>
      <w:r>
        <w:rPr>
          <w:color w:val="auto"/>
          <w:sz w:val="24"/>
          <w:highlight w:val="none"/>
        </w:rPr>
        <w:t>2</w:t>
      </w:r>
      <w:r>
        <w:rPr>
          <w:rFonts w:hint="eastAsia"/>
          <w:color w:val="auto"/>
          <w:sz w:val="24"/>
          <w:highlight w:val="none"/>
        </w:rPr>
        <w:t>、</w:t>
      </w:r>
      <w:r>
        <w:rPr>
          <w:color w:val="auto"/>
          <w:sz w:val="24"/>
          <w:highlight w:val="none"/>
        </w:rPr>
        <w:t>项目名称：</w:t>
      </w:r>
      <w:bookmarkEnd w:id="7"/>
      <w:r>
        <w:rPr>
          <w:rFonts w:hint="eastAsia"/>
          <w:color w:val="auto"/>
          <w:sz w:val="24"/>
          <w:highlight w:val="none"/>
          <w:lang w:eastAsia="zh-CN"/>
        </w:rPr>
        <w:t>卫生健康能力提升示范性项目（二次）</w:t>
      </w:r>
    </w:p>
    <w:p w14:paraId="01016A9B">
      <w:pPr>
        <w:spacing w:line="360" w:lineRule="auto"/>
        <w:ind w:firstLine="720" w:firstLineChars="300"/>
        <w:rPr>
          <w:rFonts w:hint="eastAsia" w:eastAsia="宋体"/>
          <w:color w:val="auto"/>
          <w:sz w:val="24"/>
          <w:highlight w:val="none"/>
          <w:lang w:eastAsia="zh-CN"/>
        </w:rPr>
      </w:pPr>
      <w:r>
        <w:rPr>
          <w:rFonts w:hint="eastAsia"/>
          <w:color w:val="auto"/>
          <w:sz w:val="24"/>
          <w:highlight w:val="none"/>
        </w:rPr>
        <w:t>分包名称：</w:t>
      </w:r>
      <w:r>
        <w:rPr>
          <w:rFonts w:hint="eastAsia" w:cs="Times New Roman"/>
          <w:color w:val="auto"/>
          <w:sz w:val="24"/>
          <w:highlight w:val="none"/>
          <w:lang w:eastAsia="zh-CN"/>
        </w:rPr>
        <w:t>柱后衍生系统等11项仪器设备购置（二次）</w:t>
      </w:r>
    </w:p>
    <w:p w14:paraId="6B0D96BE">
      <w:pPr>
        <w:numPr>
          <w:ilvl w:val="0"/>
          <w:numId w:val="15"/>
        </w:numPr>
        <w:spacing w:line="360" w:lineRule="auto"/>
        <w:ind w:firstLine="480" w:firstLineChars="200"/>
        <w:rPr>
          <w:color w:val="auto"/>
          <w:sz w:val="24"/>
          <w:highlight w:val="none"/>
          <w:u w:val="single"/>
        </w:rPr>
      </w:pPr>
      <w:r>
        <w:rPr>
          <w:color w:val="auto"/>
          <w:sz w:val="24"/>
          <w:highlight w:val="none"/>
        </w:rPr>
        <w:t>项目预算金额：</w:t>
      </w:r>
      <w:r>
        <w:rPr>
          <w:rFonts w:hint="eastAsia"/>
          <w:color w:val="auto"/>
          <w:sz w:val="24"/>
          <w:highlight w:val="none"/>
          <w:u w:val="single"/>
          <w:lang w:val="en-US" w:eastAsia="zh-CN"/>
        </w:rPr>
        <w:t>146.44</w:t>
      </w:r>
      <w:r>
        <w:rPr>
          <w:color w:val="auto"/>
          <w:sz w:val="24"/>
          <w:highlight w:val="none"/>
        </w:rPr>
        <w:t>万元、项目最高限价（如有）：</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2C55B5E7">
      <w:pPr>
        <w:numPr>
          <w:ilvl w:val="0"/>
          <w:numId w:val="0"/>
        </w:numPr>
        <w:spacing w:line="360" w:lineRule="auto"/>
        <w:rPr>
          <w:rFonts w:hint="default" w:eastAsia="宋体"/>
          <w:color w:val="auto"/>
          <w:sz w:val="24"/>
          <w:highlight w:val="none"/>
          <w:u w:val="none"/>
          <w:lang w:val="en-US" w:eastAsia="zh-CN"/>
        </w:rPr>
      </w:pPr>
      <w:r>
        <w:rPr>
          <w:rFonts w:hint="eastAsia"/>
          <w:color w:val="auto"/>
          <w:sz w:val="24"/>
          <w:highlight w:val="none"/>
          <w:u w:val="none"/>
          <w:lang w:val="en-US" w:eastAsia="zh-CN"/>
        </w:rPr>
        <w:t xml:space="preserve">       </w:t>
      </w:r>
      <w:r>
        <w:rPr>
          <w:color w:val="auto"/>
          <w:sz w:val="24"/>
          <w:highlight w:val="none"/>
        </w:rPr>
        <w:t>分包预算金额：</w:t>
      </w:r>
      <w:r>
        <w:rPr>
          <w:rFonts w:hint="eastAsia"/>
          <w:color w:val="auto"/>
          <w:sz w:val="24"/>
          <w:highlight w:val="none"/>
          <w:u w:val="single"/>
          <w:lang w:val="en-US" w:eastAsia="zh-CN"/>
        </w:rPr>
        <w:t>65.44</w:t>
      </w:r>
      <w:r>
        <w:rPr>
          <w:color w:val="auto"/>
          <w:sz w:val="24"/>
          <w:highlight w:val="none"/>
        </w:rPr>
        <w:t>万元</w:t>
      </w:r>
    </w:p>
    <w:p w14:paraId="035CE506">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采购需求：</w:t>
      </w:r>
    </w:p>
    <w:tbl>
      <w:tblPr>
        <w:tblStyle w:val="46"/>
        <w:tblW w:w="94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956"/>
        <w:gridCol w:w="1200"/>
        <w:gridCol w:w="1460"/>
        <w:gridCol w:w="1310"/>
        <w:gridCol w:w="2700"/>
      </w:tblGrid>
      <w:tr w14:paraId="33CD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50F8C1A9">
            <w:pPr>
              <w:jc w:val="center"/>
              <w:rPr>
                <w:rFonts w:hint="eastAsia" w:ascii="宋体" w:hAnsi="宋体"/>
                <w:color w:val="auto"/>
                <w:sz w:val="24"/>
                <w:highlight w:val="none"/>
              </w:rPr>
            </w:pPr>
            <w:r>
              <w:rPr>
                <w:rFonts w:hint="eastAsia" w:ascii="宋体" w:hAnsi="宋体"/>
                <w:b/>
                <w:bCs/>
                <w:color w:val="auto"/>
                <w:sz w:val="24"/>
                <w:highlight w:val="none"/>
              </w:rPr>
              <w:t>序号</w:t>
            </w:r>
          </w:p>
        </w:tc>
        <w:tc>
          <w:tcPr>
            <w:tcW w:w="1956" w:type="dxa"/>
            <w:vAlign w:val="center"/>
          </w:tcPr>
          <w:p w14:paraId="722A583E">
            <w:pPr>
              <w:jc w:val="center"/>
              <w:rPr>
                <w:rFonts w:hint="eastAsia" w:ascii="宋体" w:hAnsi="宋体"/>
                <w:color w:val="auto"/>
                <w:sz w:val="24"/>
                <w:highlight w:val="none"/>
              </w:rPr>
            </w:pPr>
            <w:r>
              <w:rPr>
                <w:rFonts w:hint="eastAsia" w:ascii="宋体" w:hAnsi="宋体"/>
                <w:b/>
                <w:bCs/>
                <w:color w:val="auto"/>
                <w:sz w:val="24"/>
                <w:highlight w:val="none"/>
              </w:rPr>
              <w:t>标的名称</w:t>
            </w:r>
          </w:p>
        </w:tc>
        <w:tc>
          <w:tcPr>
            <w:tcW w:w="1200" w:type="dxa"/>
            <w:vAlign w:val="center"/>
          </w:tcPr>
          <w:p w14:paraId="0701FC3A">
            <w:pPr>
              <w:jc w:val="center"/>
              <w:rPr>
                <w:rFonts w:hint="eastAsia" w:ascii="宋体" w:hAnsi="宋体"/>
                <w:b/>
                <w:bCs/>
                <w:color w:val="auto"/>
                <w:sz w:val="24"/>
                <w:highlight w:val="none"/>
              </w:rPr>
            </w:pPr>
            <w:r>
              <w:rPr>
                <w:rFonts w:hint="eastAsia" w:ascii="宋体" w:hAnsi="宋体"/>
                <w:b/>
                <w:bCs/>
                <w:color w:val="auto"/>
                <w:sz w:val="24"/>
                <w:highlight w:val="none"/>
              </w:rPr>
              <w:t>数量</w:t>
            </w:r>
          </w:p>
          <w:p w14:paraId="5D883949">
            <w:pPr>
              <w:jc w:val="center"/>
              <w:rPr>
                <w:rFonts w:hint="eastAsia" w:ascii="宋体" w:hAnsi="宋体"/>
                <w:color w:val="auto"/>
                <w:sz w:val="24"/>
                <w:highlight w:val="none"/>
              </w:rPr>
            </w:pPr>
            <w:r>
              <w:rPr>
                <w:rFonts w:hint="eastAsia" w:ascii="宋体" w:hAnsi="宋体"/>
                <w:b/>
                <w:bCs/>
                <w:color w:val="auto"/>
                <w:sz w:val="24"/>
                <w:highlight w:val="none"/>
              </w:rPr>
              <w:t>（台/套）</w:t>
            </w:r>
          </w:p>
        </w:tc>
        <w:tc>
          <w:tcPr>
            <w:tcW w:w="1460" w:type="dxa"/>
            <w:vAlign w:val="center"/>
          </w:tcPr>
          <w:p w14:paraId="4E0A7B9D">
            <w:pPr>
              <w:jc w:val="center"/>
              <w:rPr>
                <w:rFonts w:hint="eastAsia" w:ascii="宋体" w:hAnsi="宋体"/>
                <w:color w:val="auto"/>
                <w:sz w:val="24"/>
                <w:highlight w:val="none"/>
              </w:rPr>
            </w:pPr>
            <w:r>
              <w:rPr>
                <w:rFonts w:hint="eastAsia" w:ascii="宋体" w:hAnsi="宋体"/>
                <w:b/>
                <w:bCs/>
                <w:color w:val="auto"/>
                <w:sz w:val="24"/>
                <w:highlight w:val="none"/>
              </w:rPr>
              <w:t>分项预算金额</w:t>
            </w:r>
          </w:p>
        </w:tc>
        <w:tc>
          <w:tcPr>
            <w:tcW w:w="1310" w:type="dxa"/>
            <w:vAlign w:val="center"/>
          </w:tcPr>
          <w:p w14:paraId="03350490">
            <w:pPr>
              <w:jc w:val="center"/>
              <w:rPr>
                <w:rFonts w:hint="eastAsia" w:ascii="宋体" w:hAnsi="宋体"/>
                <w:color w:val="auto"/>
                <w:sz w:val="24"/>
                <w:highlight w:val="none"/>
              </w:rPr>
            </w:pPr>
            <w:r>
              <w:rPr>
                <w:rFonts w:hint="eastAsia" w:ascii="宋体" w:hAnsi="宋体"/>
                <w:b/>
                <w:bCs/>
                <w:color w:val="auto"/>
                <w:sz w:val="24"/>
                <w:highlight w:val="none"/>
              </w:rPr>
              <w:t>是否允许采购进口产品</w:t>
            </w:r>
          </w:p>
        </w:tc>
        <w:tc>
          <w:tcPr>
            <w:tcW w:w="2700" w:type="dxa"/>
            <w:vAlign w:val="center"/>
          </w:tcPr>
          <w:p w14:paraId="23FCC994">
            <w:pPr>
              <w:jc w:val="center"/>
              <w:rPr>
                <w:rFonts w:hint="eastAsia" w:ascii="宋体" w:hAnsi="宋体"/>
                <w:color w:val="auto"/>
                <w:sz w:val="24"/>
                <w:highlight w:val="none"/>
              </w:rPr>
            </w:pPr>
            <w:r>
              <w:rPr>
                <w:rFonts w:ascii="宋体" w:hAnsi="宋体"/>
                <w:b/>
                <w:bCs/>
                <w:color w:val="auto"/>
                <w:sz w:val="24"/>
                <w:highlight w:val="none"/>
              </w:rPr>
              <w:t>简要技术需求或服务要求</w:t>
            </w:r>
          </w:p>
        </w:tc>
      </w:tr>
      <w:tr w14:paraId="790C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43" w:type="dxa"/>
            <w:gridSpan w:val="6"/>
            <w:vAlign w:val="center"/>
          </w:tcPr>
          <w:p w14:paraId="2312E523">
            <w:pPr>
              <w:jc w:val="left"/>
              <w:rPr>
                <w:rFonts w:hint="default" w:ascii="宋体" w:hAnsi="宋体"/>
                <w:b/>
                <w:bCs/>
                <w:color w:val="auto"/>
                <w:sz w:val="24"/>
                <w:highlight w:val="none"/>
                <w:lang w:val="en-US"/>
              </w:rPr>
            </w:pPr>
            <w:r>
              <w:rPr>
                <w:rFonts w:hint="eastAsia" w:ascii="宋体" w:hAnsi="宋体"/>
                <w:b/>
                <w:bCs/>
                <w:color w:val="auto"/>
                <w:sz w:val="24"/>
                <w:highlight w:val="none"/>
                <w:lang w:val="en-US" w:eastAsia="zh-CN"/>
              </w:rPr>
              <w:t>01包</w:t>
            </w:r>
          </w:p>
        </w:tc>
      </w:tr>
      <w:tr w14:paraId="1731C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1" w:hRule="atLeast"/>
        </w:trPr>
        <w:tc>
          <w:tcPr>
            <w:tcW w:w="817" w:type="dxa"/>
            <w:vAlign w:val="center"/>
          </w:tcPr>
          <w:p w14:paraId="5F13EE66">
            <w:pPr>
              <w:jc w:val="center"/>
              <w:rPr>
                <w:rFonts w:hint="eastAsia" w:ascii="宋体" w:hAnsi="宋体"/>
                <w:color w:val="auto"/>
                <w:sz w:val="24"/>
                <w:highlight w:val="none"/>
              </w:rPr>
            </w:pPr>
            <w:r>
              <w:rPr>
                <w:rFonts w:hint="eastAsia" w:ascii="宋体" w:hAnsi="宋体" w:cs="Arial"/>
                <w:color w:val="auto"/>
                <w:sz w:val="24"/>
                <w:highlight w:val="none"/>
              </w:rPr>
              <w:t>1</w:t>
            </w:r>
          </w:p>
        </w:tc>
        <w:tc>
          <w:tcPr>
            <w:tcW w:w="1956" w:type="dxa"/>
            <w:vAlign w:val="center"/>
          </w:tcPr>
          <w:p w14:paraId="1AADB8D1">
            <w:pPr>
              <w:rPr>
                <w:color w:val="auto"/>
                <w:highlight w:val="none"/>
              </w:rPr>
            </w:pPr>
            <w:bookmarkStart w:id="8" w:name="OLE_LINK50"/>
            <w:r>
              <w:rPr>
                <w:rFonts w:hint="eastAsia" w:ascii="宋体" w:hAnsi="宋体"/>
                <w:color w:val="auto"/>
                <w:sz w:val="24"/>
                <w:highlight w:val="none"/>
              </w:rPr>
              <w:t>便携式激光颗粒物检测仪</w:t>
            </w:r>
            <w:bookmarkEnd w:id="8"/>
          </w:p>
        </w:tc>
        <w:tc>
          <w:tcPr>
            <w:tcW w:w="1200" w:type="dxa"/>
            <w:vAlign w:val="center"/>
          </w:tcPr>
          <w:p w14:paraId="1597E3C6">
            <w:pPr>
              <w:jc w:val="center"/>
              <w:rPr>
                <w:rFonts w:hint="eastAsia" w:ascii="宋体" w:hAnsi="宋体"/>
                <w:bCs/>
                <w:color w:val="auto"/>
                <w:sz w:val="24"/>
                <w:highlight w:val="none"/>
              </w:rPr>
            </w:pPr>
            <w:r>
              <w:rPr>
                <w:rFonts w:hint="eastAsia" w:ascii="宋体" w:hAnsi="宋体"/>
                <w:color w:val="auto"/>
                <w:sz w:val="24"/>
                <w:highlight w:val="none"/>
              </w:rPr>
              <w:t>2</w:t>
            </w:r>
          </w:p>
        </w:tc>
        <w:tc>
          <w:tcPr>
            <w:tcW w:w="1460" w:type="dxa"/>
            <w:vAlign w:val="center"/>
          </w:tcPr>
          <w:p w14:paraId="7F09DF18">
            <w:pPr>
              <w:jc w:val="right"/>
              <w:rPr>
                <w:rFonts w:hint="eastAsia" w:ascii="宋体" w:hAnsi="宋体"/>
                <w:color w:val="auto"/>
                <w:sz w:val="24"/>
                <w:highlight w:val="none"/>
              </w:rPr>
            </w:pPr>
            <w:r>
              <w:rPr>
                <w:rFonts w:hint="eastAsia" w:ascii="宋体" w:hAnsi="宋体"/>
                <w:color w:val="auto"/>
                <w:sz w:val="24"/>
                <w:highlight w:val="none"/>
              </w:rPr>
              <w:t>14万元</w:t>
            </w:r>
          </w:p>
        </w:tc>
        <w:tc>
          <w:tcPr>
            <w:tcW w:w="1310" w:type="dxa"/>
            <w:vAlign w:val="center"/>
          </w:tcPr>
          <w:p w14:paraId="38C09674">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4A1D57AC">
            <w:pPr>
              <w:jc w:val="left"/>
              <w:rPr>
                <w:rFonts w:hint="eastAsia" w:ascii="宋体" w:hAnsi="宋体"/>
                <w:color w:val="auto"/>
                <w:sz w:val="24"/>
                <w:highlight w:val="none"/>
              </w:rPr>
            </w:pPr>
            <w:r>
              <w:rPr>
                <w:rFonts w:hint="eastAsia" w:ascii="宋体" w:hAnsi="宋体"/>
                <w:b w:val="0"/>
                <w:bCs w:val="0"/>
                <w:color w:val="auto"/>
                <w:sz w:val="24"/>
                <w:highlight w:val="none"/>
              </w:rPr>
              <w:t>既可检测粒子计数，也可检测质量浓度（μg/m3）；可随时点击屏幕进行切换。用户可根据应用环境设定颗粒物的光折射率、颗粒物密度等参数。</w:t>
            </w:r>
          </w:p>
        </w:tc>
      </w:tr>
      <w:tr w14:paraId="67EF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817" w:type="dxa"/>
            <w:vAlign w:val="center"/>
          </w:tcPr>
          <w:p w14:paraId="6B0E9C30">
            <w:pPr>
              <w:jc w:val="center"/>
              <w:rPr>
                <w:rFonts w:hint="eastAsia" w:ascii="宋体" w:hAnsi="宋体"/>
                <w:color w:val="auto"/>
                <w:sz w:val="24"/>
                <w:highlight w:val="none"/>
              </w:rPr>
            </w:pPr>
            <w:r>
              <w:rPr>
                <w:rFonts w:hint="eastAsia" w:ascii="宋体" w:hAnsi="宋体" w:cs="Arial"/>
                <w:color w:val="auto"/>
                <w:sz w:val="24"/>
                <w:highlight w:val="none"/>
              </w:rPr>
              <w:t>2</w:t>
            </w:r>
          </w:p>
        </w:tc>
        <w:tc>
          <w:tcPr>
            <w:tcW w:w="1956" w:type="dxa"/>
            <w:vAlign w:val="center"/>
          </w:tcPr>
          <w:p w14:paraId="2A8AC4D7">
            <w:pPr>
              <w:widowControl/>
              <w:jc w:val="left"/>
              <w:rPr>
                <w:rFonts w:hint="eastAsia" w:ascii="宋体" w:hAnsi="宋体"/>
                <w:color w:val="auto"/>
                <w:sz w:val="24"/>
                <w:highlight w:val="none"/>
              </w:rPr>
            </w:pPr>
            <w:r>
              <w:rPr>
                <w:rFonts w:hint="eastAsia" w:ascii="宋体" w:hAnsi="宋体"/>
                <w:color w:val="auto"/>
                <w:sz w:val="24"/>
                <w:highlight w:val="none"/>
                <w:lang w:bidi="ar"/>
              </w:rPr>
              <w:t>二氧化碳温箱</w:t>
            </w:r>
          </w:p>
        </w:tc>
        <w:tc>
          <w:tcPr>
            <w:tcW w:w="1200" w:type="dxa"/>
            <w:vAlign w:val="center"/>
          </w:tcPr>
          <w:p w14:paraId="28AE390F">
            <w:pPr>
              <w:jc w:val="center"/>
              <w:rPr>
                <w:rFonts w:hint="eastAsia" w:ascii="宋体" w:hAnsi="宋体"/>
                <w:bCs/>
                <w:color w:val="auto"/>
                <w:sz w:val="24"/>
                <w:highlight w:val="none"/>
              </w:rPr>
            </w:pPr>
            <w:r>
              <w:rPr>
                <w:rFonts w:hint="eastAsia" w:ascii="宋体" w:hAnsi="宋体"/>
                <w:bCs/>
                <w:color w:val="auto"/>
                <w:sz w:val="24"/>
                <w:highlight w:val="none"/>
              </w:rPr>
              <w:t>2</w:t>
            </w:r>
          </w:p>
        </w:tc>
        <w:tc>
          <w:tcPr>
            <w:tcW w:w="1460" w:type="dxa"/>
            <w:vAlign w:val="center"/>
          </w:tcPr>
          <w:p w14:paraId="3ECFBCD5">
            <w:pPr>
              <w:jc w:val="right"/>
              <w:rPr>
                <w:rFonts w:hint="eastAsia" w:ascii="宋体" w:hAnsi="宋体"/>
                <w:color w:val="auto"/>
                <w:sz w:val="24"/>
                <w:highlight w:val="none"/>
              </w:rPr>
            </w:pPr>
            <w:r>
              <w:rPr>
                <w:rFonts w:hint="eastAsia" w:ascii="宋体" w:hAnsi="宋体"/>
                <w:color w:val="auto"/>
                <w:sz w:val="24"/>
                <w:highlight w:val="none"/>
              </w:rPr>
              <w:t>10.4万元</w:t>
            </w:r>
          </w:p>
        </w:tc>
        <w:tc>
          <w:tcPr>
            <w:tcW w:w="1310" w:type="dxa"/>
            <w:vAlign w:val="center"/>
          </w:tcPr>
          <w:p w14:paraId="428BFCB0">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6A8DBF8F">
            <w:pPr>
              <w:jc w:val="left"/>
              <w:rPr>
                <w:rFonts w:hint="eastAsia" w:ascii="宋体" w:hAnsi="宋体"/>
                <w:bCs w:val="0"/>
                <w:color w:val="auto"/>
                <w:sz w:val="24"/>
                <w:highlight w:val="none"/>
              </w:rPr>
            </w:pPr>
            <w:r>
              <w:rPr>
                <w:rFonts w:hint="eastAsia" w:ascii="宋体" w:hAnsi="宋体"/>
                <w:bCs w:val="0"/>
                <w:color w:val="auto"/>
                <w:sz w:val="24"/>
                <w:highlight w:val="none"/>
              </w:rPr>
              <w:t>容积≥185L；</w:t>
            </w:r>
          </w:p>
          <w:p w14:paraId="35909DC4">
            <w:pPr>
              <w:wordWrap w:val="0"/>
              <w:jc w:val="left"/>
              <w:rPr>
                <w:rFonts w:hint="eastAsia" w:ascii="宋体" w:hAnsi="宋体" w:eastAsia="宋体"/>
                <w:color w:val="auto"/>
                <w:sz w:val="24"/>
                <w:highlight w:val="none"/>
                <w:lang w:eastAsia="zh-CN"/>
              </w:rPr>
            </w:pPr>
            <w:r>
              <w:rPr>
                <w:rFonts w:hint="eastAsia" w:ascii="宋体" w:hAnsi="宋体"/>
                <w:bCs w:val="0"/>
                <w:color w:val="auto"/>
                <w:sz w:val="24"/>
                <w:highlight w:val="none"/>
              </w:rPr>
              <w:t>温度控制范围：</w:t>
            </w:r>
            <w:r>
              <w:rPr>
                <w:rFonts w:hint="default" w:ascii="Times New Roman" w:hAnsi="Times New Roman" w:cs="Times New Roman"/>
                <w:bCs w:val="0"/>
                <w:color w:val="auto"/>
                <w:sz w:val="24"/>
                <w:highlight w:val="none"/>
              </w:rPr>
              <w:t>RT+3~60℃</w:t>
            </w:r>
            <w:r>
              <w:rPr>
                <w:rFonts w:hint="eastAsia" w:ascii="Times New Roman" w:hAnsi="Times New Roman" w:cs="Times New Roman"/>
                <w:bCs w:val="0"/>
                <w:color w:val="auto"/>
                <w:sz w:val="24"/>
                <w:highlight w:val="none"/>
                <w:lang w:eastAsia="zh-CN"/>
              </w:rPr>
              <w:t>。</w:t>
            </w:r>
          </w:p>
        </w:tc>
      </w:tr>
      <w:tr w14:paraId="14E3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817" w:type="dxa"/>
            <w:vAlign w:val="center"/>
          </w:tcPr>
          <w:p w14:paraId="59D77A22">
            <w:pPr>
              <w:jc w:val="center"/>
              <w:rPr>
                <w:rFonts w:hint="eastAsia" w:ascii="宋体" w:hAnsi="宋体"/>
                <w:color w:val="auto"/>
                <w:sz w:val="24"/>
                <w:highlight w:val="none"/>
              </w:rPr>
            </w:pPr>
            <w:r>
              <w:rPr>
                <w:rFonts w:hint="eastAsia" w:ascii="宋体" w:hAnsi="宋体" w:cs="Arial"/>
                <w:color w:val="auto"/>
                <w:sz w:val="24"/>
                <w:highlight w:val="none"/>
              </w:rPr>
              <w:t>3</w:t>
            </w:r>
          </w:p>
        </w:tc>
        <w:tc>
          <w:tcPr>
            <w:tcW w:w="1956" w:type="dxa"/>
            <w:vAlign w:val="center"/>
          </w:tcPr>
          <w:p w14:paraId="3A756250">
            <w:pPr>
              <w:widowControl/>
              <w:jc w:val="left"/>
              <w:rPr>
                <w:rFonts w:hint="eastAsia" w:ascii="宋体" w:hAnsi="宋体"/>
                <w:color w:val="auto"/>
                <w:sz w:val="24"/>
                <w:highlight w:val="none"/>
              </w:rPr>
            </w:pPr>
            <w:r>
              <w:rPr>
                <w:rFonts w:hint="eastAsia" w:ascii="宋体" w:hAnsi="宋体"/>
                <w:color w:val="auto"/>
                <w:sz w:val="24"/>
                <w:highlight w:val="none"/>
                <w:lang w:bidi="ar"/>
              </w:rPr>
              <w:t>医用冷藏冷冻箱</w:t>
            </w:r>
          </w:p>
        </w:tc>
        <w:tc>
          <w:tcPr>
            <w:tcW w:w="1200" w:type="dxa"/>
            <w:vAlign w:val="center"/>
          </w:tcPr>
          <w:p w14:paraId="4449697C">
            <w:pPr>
              <w:jc w:val="center"/>
              <w:rPr>
                <w:rFonts w:hint="eastAsia" w:ascii="宋体" w:hAnsi="宋体"/>
                <w:bCs/>
                <w:color w:val="auto"/>
                <w:sz w:val="24"/>
                <w:highlight w:val="none"/>
              </w:rPr>
            </w:pPr>
            <w:r>
              <w:rPr>
                <w:rFonts w:hint="eastAsia" w:ascii="宋体" w:hAnsi="宋体"/>
                <w:bCs/>
                <w:color w:val="auto"/>
                <w:sz w:val="24"/>
                <w:highlight w:val="none"/>
              </w:rPr>
              <w:t>2</w:t>
            </w:r>
          </w:p>
        </w:tc>
        <w:tc>
          <w:tcPr>
            <w:tcW w:w="1460" w:type="dxa"/>
            <w:vAlign w:val="center"/>
          </w:tcPr>
          <w:p w14:paraId="4F608C64">
            <w:pPr>
              <w:jc w:val="right"/>
              <w:rPr>
                <w:rFonts w:hint="eastAsia" w:ascii="宋体" w:hAnsi="宋体"/>
                <w:color w:val="auto"/>
                <w:sz w:val="24"/>
                <w:highlight w:val="none"/>
              </w:rPr>
            </w:pPr>
            <w:r>
              <w:rPr>
                <w:rFonts w:hint="eastAsia" w:ascii="宋体" w:hAnsi="宋体"/>
                <w:color w:val="auto"/>
                <w:sz w:val="24"/>
                <w:highlight w:val="none"/>
              </w:rPr>
              <w:t>5万元</w:t>
            </w:r>
          </w:p>
        </w:tc>
        <w:tc>
          <w:tcPr>
            <w:tcW w:w="1310" w:type="dxa"/>
            <w:vAlign w:val="center"/>
          </w:tcPr>
          <w:p w14:paraId="45F6CA12">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318853F9">
            <w:pPr>
              <w:wordWrap/>
              <w:jc w:val="left"/>
              <w:rPr>
                <w:rFonts w:hint="eastAsia" w:ascii="宋体" w:hAnsi="宋体"/>
                <w:color w:val="auto"/>
                <w:sz w:val="24"/>
                <w:highlight w:val="none"/>
              </w:rPr>
            </w:pPr>
            <w:r>
              <w:rPr>
                <w:rFonts w:hint="eastAsia" w:ascii="宋体" w:hAnsi="宋体" w:cs="Times New Roman"/>
                <w:color w:val="auto"/>
                <w:sz w:val="24"/>
                <w:highlight w:val="none"/>
              </w:rPr>
              <w:t>容积≥400L，</w:t>
            </w:r>
            <w:r>
              <w:rPr>
                <w:rFonts w:hint="eastAsia" w:ascii="宋体" w:hAnsi="宋体" w:cs="Times New Roman"/>
                <w:color w:val="auto"/>
                <w:sz w:val="24"/>
                <w:highlight w:val="none"/>
                <w:lang w:eastAsia="zh-Hans"/>
              </w:rPr>
              <w:t>其中冷藏室容积</w:t>
            </w:r>
            <w:r>
              <w:rPr>
                <w:rFonts w:hint="eastAsia" w:ascii="宋体" w:hAnsi="宋体" w:cs="Times New Roman"/>
                <w:color w:val="auto"/>
                <w:sz w:val="24"/>
                <w:highlight w:val="none"/>
              </w:rPr>
              <w:t>≥</w:t>
            </w:r>
            <w:r>
              <w:rPr>
                <w:rFonts w:hint="eastAsia" w:ascii="宋体" w:hAnsi="宋体" w:cs="Times New Roman"/>
                <w:color w:val="auto"/>
                <w:sz w:val="24"/>
                <w:highlight w:val="none"/>
                <w:lang w:eastAsia="zh-Hans"/>
              </w:rPr>
              <w:t>200L，冷冻室容积</w:t>
            </w:r>
            <w:r>
              <w:rPr>
                <w:rFonts w:hint="eastAsia" w:ascii="宋体" w:hAnsi="宋体" w:cs="Times New Roman"/>
                <w:color w:val="auto"/>
                <w:sz w:val="24"/>
                <w:highlight w:val="none"/>
              </w:rPr>
              <w:t>≥</w:t>
            </w:r>
            <w:r>
              <w:rPr>
                <w:rFonts w:hint="eastAsia" w:ascii="宋体" w:hAnsi="宋体" w:cs="Times New Roman"/>
                <w:color w:val="auto"/>
                <w:sz w:val="24"/>
                <w:highlight w:val="none"/>
                <w:lang w:eastAsia="zh-Hans"/>
              </w:rPr>
              <w:t>200L。</w:t>
            </w:r>
          </w:p>
        </w:tc>
      </w:tr>
      <w:tr w14:paraId="5B59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68B93F1F">
            <w:pPr>
              <w:jc w:val="center"/>
              <w:rPr>
                <w:rFonts w:hint="eastAsia" w:ascii="宋体" w:hAnsi="宋体"/>
                <w:color w:val="auto"/>
                <w:sz w:val="24"/>
                <w:highlight w:val="none"/>
              </w:rPr>
            </w:pPr>
            <w:r>
              <w:rPr>
                <w:rFonts w:hint="eastAsia" w:ascii="宋体" w:hAnsi="宋体" w:cs="Arial"/>
                <w:color w:val="auto"/>
                <w:sz w:val="24"/>
                <w:highlight w:val="none"/>
              </w:rPr>
              <w:t>4</w:t>
            </w:r>
          </w:p>
        </w:tc>
        <w:tc>
          <w:tcPr>
            <w:tcW w:w="1956" w:type="dxa"/>
            <w:vAlign w:val="center"/>
          </w:tcPr>
          <w:p w14:paraId="25B76F84">
            <w:pPr>
              <w:widowControl/>
              <w:jc w:val="left"/>
              <w:rPr>
                <w:rFonts w:hint="eastAsia" w:ascii="宋体" w:hAnsi="宋体"/>
                <w:color w:val="auto"/>
                <w:sz w:val="24"/>
                <w:highlight w:val="none"/>
              </w:rPr>
            </w:pPr>
            <w:r>
              <w:rPr>
                <w:rFonts w:hint="eastAsia" w:ascii="宋体" w:hAnsi="宋体"/>
                <w:color w:val="auto"/>
                <w:sz w:val="24"/>
                <w:highlight w:val="none"/>
                <w:lang w:bidi="ar"/>
              </w:rPr>
              <w:t>移液器</w:t>
            </w:r>
          </w:p>
        </w:tc>
        <w:tc>
          <w:tcPr>
            <w:tcW w:w="1200" w:type="dxa"/>
            <w:vAlign w:val="center"/>
          </w:tcPr>
          <w:p w14:paraId="093DD9F9">
            <w:pPr>
              <w:jc w:val="center"/>
              <w:rPr>
                <w:rFonts w:hint="eastAsia" w:ascii="宋体" w:hAnsi="宋体"/>
                <w:bCs/>
                <w:color w:val="auto"/>
                <w:sz w:val="24"/>
                <w:highlight w:val="none"/>
              </w:rPr>
            </w:pPr>
            <w:r>
              <w:rPr>
                <w:rFonts w:hint="eastAsia" w:ascii="宋体" w:hAnsi="宋体"/>
                <w:bCs/>
                <w:color w:val="auto"/>
                <w:sz w:val="24"/>
                <w:highlight w:val="none"/>
              </w:rPr>
              <w:t>8</w:t>
            </w:r>
          </w:p>
        </w:tc>
        <w:tc>
          <w:tcPr>
            <w:tcW w:w="1460" w:type="dxa"/>
            <w:vAlign w:val="center"/>
          </w:tcPr>
          <w:p w14:paraId="24DFCFB8">
            <w:pPr>
              <w:jc w:val="right"/>
              <w:rPr>
                <w:rFonts w:hint="eastAsia" w:ascii="宋体" w:hAnsi="宋体"/>
                <w:color w:val="auto"/>
                <w:sz w:val="24"/>
                <w:highlight w:val="none"/>
              </w:rPr>
            </w:pPr>
            <w:r>
              <w:rPr>
                <w:rFonts w:hint="eastAsia" w:ascii="宋体" w:hAnsi="宋体"/>
                <w:color w:val="auto"/>
                <w:sz w:val="24"/>
                <w:highlight w:val="none"/>
              </w:rPr>
              <w:t>8万元</w:t>
            </w:r>
          </w:p>
        </w:tc>
        <w:tc>
          <w:tcPr>
            <w:tcW w:w="1310" w:type="dxa"/>
            <w:vAlign w:val="center"/>
          </w:tcPr>
          <w:p w14:paraId="39308A67">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38698082">
            <w:pPr>
              <w:wordWrap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单道移液器</w:t>
            </w:r>
            <w:r>
              <w:rPr>
                <w:rFonts w:hint="eastAsia" w:ascii="宋体" w:hAnsi="宋体"/>
                <w:color w:val="auto"/>
                <w:sz w:val="24"/>
                <w:highlight w:val="none"/>
                <w:lang w:eastAsia="zh-CN"/>
              </w:rPr>
              <w:t>：</w:t>
            </w:r>
            <w:r>
              <w:rPr>
                <w:rFonts w:hint="eastAsia" w:ascii="宋体" w:hAnsi="宋体"/>
                <w:color w:val="auto"/>
                <w:sz w:val="24"/>
                <w:highlight w:val="none"/>
              </w:rPr>
              <w:t>整支可</w:t>
            </w:r>
            <w:r>
              <w:rPr>
                <w:rFonts w:hint="eastAsia" w:ascii="宋体" w:hAnsi="宋体"/>
                <w:color w:val="auto"/>
                <w:sz w:val="24"/>
                <w:highlight w:val="none"/>
                <w:lang w:eastAsia="zh-CN"/>
              </w:rPr>
              <w:t>高温</w:t>
            </w:r>
            <w:r>
              <w:rPr>
                <w:rFonts w:hint="eastAsia" w:ascii="宋体" w:hAnsi="宋体"/>
                <w:color w:val="auto"/>
                <w:sz w:val="24"/>
                <w:highlight w:val="none"/>
              </w:rPr>
              <w:t>消毒</w:t>
            </w:r>
            <w:r>
              <w:rPr>
                <w:rFonts w:hint="eastAsia" w:ascii="宋体" w:hAnsi="宋体"/>
                <w:color w:val="auto"/>
                <w:sz w:val="24"/>
                <w:highlight w:val="none"/>
                <w:lang w:eastAsia="zh-CN"/>
              </w:rPr>
              <w:t>；</w:t>
            </w:r>
          </w:p>
          <w:p w14:paraId="34433A3D">
            <w:pPr>
              <w:wordWrap w:val="0"/>
              <w:spacing w:line="240" w:lineRule="auto"/>
              <w:jc w:val="left"/>
              <w:rPr>
                <w:rFonts w:hint="eastAsia" w:eastAsia="宋体"/>
                <w:color w:val="auto"/>
                <w:sz w:val="24"/>
                <w:highlight w:val="none"/>
                <w:lang w:eastAsia="zh-CN"/>
              </w:rPr>
            </w:pPr>
            <w:r>
              <w:rPr>
                <w:rFonts w:hint="eastAsia" w:ascii="宋体" w:hAnsi="宋体"/>
                <w:color w:val="auto"/>
                <w:sz w:val="24"/>
                <w:highlight w:val="none"/>
              </w:rPr>
              <w:t>多道移液器</w:t>
            </w:r>
            <w:r>
              <w:rPr>
                <w:rFonts w:hint="eastAsia" w:ascii="宋体" w:hAnsi="宋体"/>
                <w:color w:val="auto"/>
                <w:sz w:val="24"/>
                <w:highlight w:val="none"/>
                <w:lang w:eastAsia="zh-CN"/>
              </w:rPr>
              <w:t>：</w:t>
            </w:r>
            <w:r>
              <w:rPr>
                <w:rFonts w:hint="eastAsia" w:ascii="宋体" w:hAnsi="宋体"/>
                <w:color w:val="auto"/>
                <w:sz w:val="24"/>
                <w:highlight w:val="none"/>
              </w:rPr>
              <w:t>整支可</w:t>
            </w:r>
            <w:r>
              <w:rPr>
                <w:rFonts w:hint="eastAsia" w:ascii="宋体" w:hAnsi="宋体"/>
                <w:color w:val="auto"/>
                <w:sz w:val="24"/>
                <w:highlight w:val="none"/>
                <w:lang w:eastAsia="zh-CN"/>
              </w:rPr>
              <w:t>高温</w:t>
            </w:r>
            <w:r>
              <w:rPr>
                <w:rFonts w:hint="eastAsia" w:ascii="宋体" w:hAnsi="宋体"/>
                <w:color w:val="auto"/>
                <w:sz w:val="24"/>
                <w:highlight w:val="none"/>
              </w:rPr>
              <w:t>消毒</w:t>
            </w:r>
            <w:r>
              <w:rPr>
                <w:rFonts w:hint="eastAsia" w:ascii="宋体" w:hAnsi="宋体"/>
                <w:color w:val="auto"/>
                <w:sz w:val="24"/>
                <w:highlight w:val="none"/>
                <w:lang w:eastAsia="zh-CN"/>
              </w:rPr>
              <w:t>。</w:t>
            </w:r>
          </w:p>
        </w:tc>
      </w:tr>
      <w:tr w14:paraId="489A5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1975186F">
            <w:pPr>
              <w:jc w:val="center"/>
              <w:rPr>
                <w:rFonts w:hint="eastAsia" w:ascii="宋体" w:hAnsi="宋体"/>
                <w:color w:val="auto"/>
                <w:sz w:val="24"/>
                <w:highlight w:val="none"/>
              </w:rPr>
            </w:pPr>
            <w:r>
              <w:rPr>
                <w:rFonts w:hint="eastAsia" w:ascii="宋体" w:hAnsi="宋体" w:cs="Arial"/>
                <w:color w:val="auto"/>
                <w:sz w:val="24"/>
                <w:highlight w:val="none"/>
              </w:rPr>
              <w:t>5</w:t>
            </w:r>
          </w:p>
        </w:tc>
        <w:tc>
          <w:tcPr>
            <w:tcW w:w="1956" w:type="dxa"/>
            <w:vAlign w:val="center"/>
          </w:tcPr>
          <w:p w14:paraId="3C3728C6">
            <w:pPr>
              <w:widowControl/>
              <w:jc w:val="left"/>
              <w:rPr>
                <w:rFonts w:hint="eastAsia" w:ascii="宋体" w:hAnsi="宋体"/>
                <w:color w:val="auto"/>
                <w:sz w:val="24"/>
                <w:highlight w:val="none"/>
              </w:rPr>
            </w:pPr>
            <w:r>
              <w:rPr>
                <w:rFonts w:hint="eastAsia" w:ascii="宋体" w:hAnsi="宋体"/>
                <w:color w:val="auto"/>
                <w:sz w:val="24"/>
                <w:highlight w:val="none"/>
                <w:lang w:bidi="ar"/>
              </w:rPr>
              <w:t>蓝光切胶仪</w:t>
            </w:r>
          </w:p>
        </w:tc>
        <w:tc>
          <w:tcPr>
            <w:tcW w:w="1200" w:type="dxa"/>
            <w:vAlign w:val="center"/>
          </w:tcPr>
          <w:p w14:paraId="2B241497">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60" w:type="dxa"/>
            <w:vAlign w:val="center"/>
          </w:tcPr>
          <w:p w14:paraId="2236A479">
            <w:pPr>
              <w:jc w:val="right"/>
              <w:rPr>
                <w:rFonts w:hint="eastAsia" w:ascii="宋体" w:hAnsi="宋体"/>
                <w:color w:val="auto"/>
                <w:sz w:val="24"/>
                <w:highlight w:val="none"/>
              </w:rPr>
            </w:pPr>
            <w:r>
              <w:rPr>
                <w:rFonts w:hint="eastAsia" w:ascii="宋体" w:hAnsi="宋体"/>
                <w:color w:val="auto"/>
                <w:sz w:val="24"/>
                <w:highlight w:val="none"/>
              </w:rPr>
              <w:t>0.5万元</w:t>
            </w:r>
          </w:p>
        </w:tc>
        <w:tc>
          <w:tcPr>
            <w:tcW w:w="1310" w:type="dxa"/>
            <w:vAlign w:val="center"/>
          </w:tcPr>
          <w:p w14:paraId="2550719A">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56A12360">
            <w:pPr>
              <w:wordWrap w:val="0"/>
              <w:spacing w:line="240" w:lineRule="auto"/>
              <w:jc w:val="left"/>
              <w:rPr>
                <w:rFonts w:hint="eastAsia" w:ascii="宋体" w:hAnsi="宋体" w:cs="Times New Roman"/>
                <w:bCs w:val="0"/>
                <w:color w:val="auto"/>
                <w:kern w:val="2"/>
                <w:sz w:val="24"/>
                <w:highlight w:val="none"/>
                <w:lang w:eastAsia="zh-CN"/>
              </w:rPr>
            </w:pPr>
            <w:r>
              <w:rPr>
                <w:rFonts w:hint="eastAsia" w:ascii="宋体" w:hAnsi="宋体" w:cs="Times New Roman"/>
                <w:bCs w:val="0"/>
                <w:color w:val="auto"/>
                <w:kern w:val="2"/>
                <w:sz w:val="24"/>
                <w:highlight w:val="none"/>
              </w:rPr>
              <w:t>观察面积</w:t>
            </w:r>
            <w:r>
              <w:rPr>
                <w:rFonts w:hint="eastAsia" w:ascii="宋体" w:hAnsi="宋体"/>
                <w:color w:val="auto"/>
                <w:sz w:val="24"/>
                <w:highlight w:val="none"/>
              </w:rPr>
              <w:t>≥</w:t>
            </w:r>
            <w:r>
              <w:rPr>
                <w:rFonts w:hint="eastAsia" w:ascii="宋体" w:hAnsi="宋体" w:cs="Times New Roman"/>
                <w:bCs w:val="0"/>
                <w:color w:val="auto"/>
                <w:kern w:val="2"/>
                <w:sz w:val="24"/>
                <w:highlight w:val="none"/>
              </w:rPr>
              <w:t>120×70mm</w:t>
            </w:r>
            <w:r>
              <w:rPr>
                <w:rFonts w:hint="eastAsia" w:ascii="宋体" w:hAnsi="宋体" w:cs="Times New Roman"/>
                <w:bCs w:val="0"/>
                <w:color w:val="auto"/>
                <w:kern w:val="2"/>
                <w:sz w:val="24"/>
                <w:highlight w:val="none"/>
                <w:lang w:eastAsia="zh-CN"/>
              </w:rPr>
              <w:t>；</w:t>
            </w:r>
          </w:p>
          <w:p w14:paraId="098FE133">
            <w:pPr>
              <w:wordWrap w:val="0"/>
              <w:spacing w:line="240" w:lineRule="auto"/>
              <w:jc w:val="left"/>
              <w:rPr>
                <w:rFonts w:hint="eastAsia" w:ascii="宋体" w:hAnsi="宋体" w:eastAsia="宋体"/>
                <w:color w:val="auto"/>
                <w:sz w:val="24"/>
                <w:highlight w:val="none"/>
                <w:lang w:eastAsia="zh-CN"/>
              </w:rPr>
            </w:pPr>
            <w:r>
              <w:rPr>
                <w:rFonts w:hint="eastAsia" w:ascii="宋体" w:hAnsi="宋体" w:cs="Times New Roman"/>
                <w:bCs w:val="0"/>
                <w:color w:val="auto"/>
                <w:kern w:val="2"/>
                <w:sz w:val="24"/>
                <w:highlight w:val="none"/>
              </w:rPr>
              <w:t>LED寿命</w:t>
            </w:r>
            <w:r>
              <w:rPr>
                <w:rFonts w:hint="eastAsia" w:ascii="宋体" w:hAnsi="宋体"/>
                <w:color w:val="auto"/>
                <w:sz w:val="24"/>
                <w:highlight w:val="none"/>
              </w:rPr>
              <w:t>≥</w:t>
            </w:r>
            <w:r>
              <w:rPr>
                <w:rFonts w:hint="eastAsia" w:ascii="宋体" w:hAnsi="宋体" w:cs="Times New Roman"/>
                <w:bCs w:val="0"/>
                <w:color w:val="auto"/>
                <w:kern w:val="2"/>
                <w:sz w:val="24"/>
                <w:highlight w:val="none"/>
              </w:rPr>
              <w:t>50,000 h</w:t>
            </w:r>
            <w:r>
              <w:rPr>
                <w:rFonts w:hint="eastAsia" w:ascii="宋体" w:hAnsi="宋体" w:cs="Times New Roman"/>
                <w:bCs w:val="0"/>
                <w:color w:val="auto"/>
                <w:kern w:val="2"/>
                <w:sz w:val="24"/>
                <w:highlight w:val="none"/>
                <w:lang w:eastAsia="zh-CN"/>
              </w:rPr>
              <w:t>。</w:t>
            </w:r>
          </w:p>
        </w:tc>
      </w:tr>
      <w:tr w14:paraId="503C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817" w:type="dxa"/>
            <w:vAlign w:val="center"/>
          </w:tcPr>
          <w:p w14:paraId="08B1BE22">
            <w:pPr>
              <w:jc w:val="center"/>
              <w:rPr>
                <w:rFonts w:hint="eastAsia" w:ascii="宋体" w:hAnsi="宋体"/>
                <w:color w:val="auto"/>
                <w:sz w:val="24"/>
                <w:highlight w:val="none"/>
              </w:rPr>
            </w:pPr>
            <w:r>
              <w:rPr>
                <w:rFonts w:hint="eastAsia" w:ascii="宋体" w:hAnsi="宋体"/>
                <w:color w:val="auto"/>
                <w:sz w:val="24"/>
                <w:highlight w:val="none"/>
              </w:rPr>
              <w:t>6</w:t>
            </w:r>
          </w:p>
        </w:tc>
        <w:tc>
          <w:tcPr>
            <w:tcW w:w="1956" w:type="dxa"/>
            <w:vAlign w:val="center"/>
          </w:tcPr>
          <w:p w14:paraId="25D7E131">
            <w:pPr>
              <w:widowControl/>
              <w:jc w:val="left"/>
              <w:rPr>
                <w:rFonts w:hint="eastAsia" w:ascii="宋体" w:hAnsi="宋体"/>
                <w:color w:val="auto"/>
                <w:sz w:val="24"/>
                <w:highlight w:val="none"/>
              </w:rPr>
            </w:pPr>
            <w:r>
              <w:rPr>
                <w:rFonts w:hint="eastAsia" w:ascii="宋体" w:hAnsi="宋体"/>
                <w:color w:val="auto"/>
                <w:sz w:val="24"/>
                <w:highlight w:val="none"/>
                <w:lang w:bidi="ar"/>
              </w:rPr>
              <w:t>恒温金属浴</w:t>
            </w:r>
          </w:p>
        </w:tc>
        <w:tc>
          <w:tcPr>
            <w:tcW w:w="1200" w:type="dxa"/>
            <w:vAlign w:val="center"/>
          </w:tcPr>
          <w:p w14:paraId="65E6C92C">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60" w:type="dxa"/>
            <w:vAlign w:val="center"/>
          </w:tcPr>
          <w:p w14:paraId="61C09BE9">
            <w:pPr>
              <w:jc w:val="right"/>
              <w:rPr>
                <w:rFonts w:hint="eastAsia" w:ascii="宋体" w:hAnsi="宋体"/>
                <w:color w:val="auto"/>
                <w:sz w:val="24"/>
                <w:highlight w:val="none"/>
              </w:rPr>
            </w:pPr>
            <w:r>
              <w:rPr>
                <w:rFonts w:hint="eastAsia" w:ascii="宋体" w:hAnsi="宋体"/>
                <w:color w:val="auto"/>
                <w:sz w:val="24"/>
                <w:highlight w:val="none"/>
              </w:rPr>
              <w:t>0.8万元</w:t>
            </w:r>
          </w:p>
        </w:tc>
        <w:tc>
          <w:tcPr>
            <w:tcW w:w="1310" w:type="dxa"/>
            <w:vAlign w:val="center"/>
          </w:tcPr>
          <w:p w14:paraId="352A2E4F">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295650A9">
            <w:pPr>
              <w:wordWrap w:val="0"/>
              <w:spacing w:line="240" w:lineRule="auto"/>
              <w:jc w:val="left"/>
              <w:rPr>
                <w:rFonts w:hint="eastAsia" w:ascii="宋体" w:hAnsi="宋体"/>
                <w:color w:val="auto"/>
                <w:sz w:val="24"/>
                <w:highlight w:val="none"/>
              </w:rPr>
            </w:pPr>
            <w:r>
              <w:rPr>
                <w:rFonts w:hint="eastAsia" w:ascii="宋体" w:hAnsi="宋体"/>
                <w:color w:val="auto"/>
                <w:sz w:val="24"/>
                <w:highlight w:val="none"/>
              </w:rPr>
              <w:t>温度设置范围-10℃-105℃</w:t>
            </w:r>
            <w:r>
              <w:rPr>
                <w:rFonts w:hint="eastAsia" w:ascii="宋体" w:hAnsi="宋体"/>
                <w:color w:val="auto"/>
                <w:sz w:val="24"/>
                <w:highlight w:val="none"/>
                <w:lang w:eastAsia="zh-CN"/>
              </w:rPr>
              <w:t>；</w:t>
            </w:r>
            <w:r>
              <w:rPr>
                <w:rFonts w:hint="eastAsia" w:ascii="宋体" w:hAnsi="宋体"/>
                <w:color w:val="auto"/>
                <w:sz w:val="24"/>
                <w:highlight w:val="none"/>
              </w:rPr>
              <w:t>升温时间≤15min（从室温升至105℃）</w:t>
            </w:r>
          </w:p>
          <w:p w14:paraId="16879900">
            <w:pPr>
              <w:wordWrap w:val="0"/>
              <w:jc w:val="left"/>
              <w:rPr>
                <w:rFonts w:hint="eastAsia" w:ascii="宋体" w:hAnsi="宋体" w:eastAsia="宋体"/>
                <w:color w:val="auto"/>
                <w:sz w:val="24"/>
                <w:highlight w:val="none"/>
                <w:lang w:eastAsia="zh-CN"/>
              </w:rPr>
            </w:pPr>
            <w:r>
              <w:rPr>
                <w:rFonts w:hint="eastAsia" w:ascii="宋体" w:hAnsi="宋体"/>
                <w:color w:val="auto"/>
                <w:sz w:val="24"/>
                <w:highlight w:val="none"/>
              </w:rPr>
              <w:t>降温时间≤15min（从105℃降至室温）</w:t>
            </w:r>
            <w:r>
              <w:rPr>
                <w:rFonts w:hint="eastAsia"/>
                <w:color w:val="auto"/>
                <w:sz w:val="24"/>
                <w:highlight w:val="none"/>
                <w:lang w:val="en-US" w:eastAsia="zh-CN"/>
              </w:rPr>
              <w:t>等</w:t>
            </w:r>
            <w:r>
              <w:rPr>
                <w:rFonts w:hint="eastAsia" w:ascii="宋体" w:hAnsi="宋体"/>
                <w:color w:val="auto"/>
                <w:sz w:val="24"/>
                <w:highlight w:val="none"/>
                <w:lang w:eastAsia="zh-CN"/>
              </w:rPr>
              <w:t>。</w:t>
            </w:r>
          </w:p>
        </w:tc>
      </w:tr>
      <w:tr w14:paraId="4235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3B24A59D">
            <w:pPr>
              <w:jc w:val="center"/>
              <w:rPr>
                <w:rFonts w:hint="eastAsia" w:ascii="宋体" w:hAnsi="宋体"/>
                <w:color w:val="auto"/>
                <w:sz w:val="24"/>
                <w:highlight w:val="none"/>
              </w:rPr>
            </w:pPr>
            <w:r>
              <w:rPr>
                <w:rFonts w:hint="eastAsia" w:ascii="宋体" w:hAnsi="宋体"/>
                <w:color w:val="auto"/>
                <w:sz w:val="24"/>
                <w:highlight w:val="none"/>
              </w:rPr>
              <w:t>7</w:t>
            </w:r>
          </w:p>
        </w:tc>
        <w:tc>
          <w:tcPr>
            <w:tcW w:w="1956" w:type="dxa"/>
            <w:vAlign w:val="center"/>
          </w:tcPr>
          <w:p w14:paraId="07F24909">
            <w:pPr>
              <w:widowControl/>
              <w:jc w:val="left"/>
              <w:rPr>
                <w:rFonts w:hint="eastAsia" w:ascii="宋体" w:hAnsi="宋体"/>
                <w:color w:val="auto"/>
                <w:sz w:val="24"/>
                <w:highlight w:val="none"/>
              </w:rPr>
            </w:pPr>
            <w:r>
              <w:rPr>
                <w:rFonts w:hint="eastAsia" w:ascii="宋体" w:hAnsi="宋体"/>
                <w:color w:val="auto"/>
                <w:sz w:val="24"/>
                <w:highlight w:val="none"/>
                <w:lang w:bidi="ar"/>
              </w:rPr>
              <w:t>微型离心机</w:t>
            </w:r>
          </w:p>
        </w:tc>
        <w:tc>
          <w:tcPr>
            <w:tcW w:w="1200" w:type="dxa"/>
            <w:vAlign w:val="center"/>
          </w:tcPr>
          <w:p w14:paraId="74E89F4E">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60" w:type="dxa"/>
            <w:vAlign w:val="center"/>
          </w:tcPr>
          <w:p w14:paraId="1B3466A7">
            <w:pPr>
              <w:jc w:val="right"/>
              <w:rPr>
                <w:rFonts w:hint="eastAsia" w:ascii="宋体" w:hAnsi="宋体"/>
                <w:color w:val="auto"/>
                <w:sz w:val="24"/>
                <w:highlight w:val="none"/>
              </w:rPr>
            </w:pPr>
            <w:r>
              <w:rPr>
                <w:rFonts w:hint="eastAsia" w:ascii="宋体" w:hAnsi="宋体"/>
                <w:color w:val="auto"/>
                <w:sz w:val="24"/>
                <w:highlight w:val="none"/>
              </w:rPr>
              <w:t>0.2万元</w:t>
            </w:r>
          </w:p>
        </w:tc>
        <w:tc>
          <w:tcPr>
            <w:tcW w:w="1310" w:type="dxa"/>
            <w:vAlign w:val="center"/>
          </w:tcPr>
          <w:p w14:paraId="4452DD20">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39F9E0E7">
            <w:pPr>
              <w:wordWrap w:val="0"/>
              <w:jc w:val="left"/>
              <w:rPr>
                <w:rFonts w:hint="eastAsia" w:ascii="宋体" w:hAnsi="宋体" w:eastAsia="宋体"/>
                <w:color w:val="auto"/>
                <w:sz w:val="24"/>
                <w:highlight w:val="none"/>
                <w:lang w:eastAsia="zh-CN"/>
              </w:rPr>
            </w:pPr>
            <w:r>
              <w:rPr>
                <w:rFonts w:hint="eastAsia" w:ascii="宋体" w:hAnsi="宋体" w:cs="Times New Roman"/>
                <w:bCs w:val="0"/>
                <w:color w:val="auto"/>
                <w:kern w:val="2"/>
                <w:sz w:val="24"/>
                <w:highlight w:val="none"/>
              </w:rPr>
              <w:t>电机空载转速</w:t>
            </w:r>
            <w:r>
              <w:rPr>
                <w:rFonts w:hint="eastAsia" w:ascii="宋体" w:hAnsi="宋体" w:cs="Times New Roman"/>
                <w:bCs w:val="0"/>
                <w:color w:val="auto"/>
                <w:kern w:val="2"/>
                <w:sz w:val="24"/>
                <w:highlight w:val="none"/>
                <w:lang w:val="en-US" w:eastAsia="zh-CN"/>
              </w:rPr>
              <w:t xml:space="preserve">7000-9000 </w:t>
            </w:r>
            <w:r>
              <w:rPr>
                <w:rFonts w:hint="eastAsia" w:ascii="宋体" w:hAnsi="宋体" w:cs="Times New Roman"/>
                <w:bCs w:val="0"/>
                <w:color w:val="auto"/>
                <w:kern w:val="2"/>
                <w:sz w:val="24"/>
                <w:highlight w:val="none"/>
              </w:rPr>
              <w:t>rpm</w:t>
            </w:r>
            <w:r>
              <w:rPr>
                <w:rFonts w:hint="eastAsia" w:ascii="宋体" w:hAnsi="宋体" w:cs="Times New Roman"/>
                <w:bCs w:val="0"/>
                <w:color w:val="auto"/>
                <w:kern w:val="2"/>
                <w:sz w:val="24"/>
                <w:highlight w:val="none"/>
                <w:lang w:eastAsia="zh-CN"/>
              </w:rPr>
              <w:t>。</w:t>
            </w:r>
          </w:p>
        </w:tc>
      </w:tr>
      <w:tr w14:paraId="5C1E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261EC519">
            <w:pPr>
              <w:jc w:val="center"/>
              <w:rPr>
                <w:rFonts w:hint="eastAsia" w:ascii="宋体" w:hAnsi="宋体"/>
                <w:color w:val="auto"/>
                <w:sz w:val="24"/>
                <w:highlight w:val="none"/>
              </w:rPr>
            </w:pPr>
            <w:r>
              <w:rPr>
                <w:rFonts w:hint="eastAsia" w:ascii="宋体" w:hAnsi="宋体"/>
                <w:color w:val="auto"/>
                <w:sz w:val="24"/>
                <w:highlight w:val="none"/>
              </w:rPr>
              <w:t>8</w:t>
            </w:r>
          </w:p>
        </w:tc>
        <w:tc>
          <w:tcPr>
            <w:tcW w:w="1956" w:type="dxa"/>
            <w:vAlign w:val="center"/>
          </w:tcPr>
          <w:p w14:paraId="057C273A">
            <w:pPr>
              <w:widowControl/>
              <w:jc w:val="left"/>
              <w:rPr>
                <w:rFonts w:hint="eastAsia" w:ascii="宋体" w:hAnsi="宋体"/>
                <w:color w:val="auto"/>
                <w:sz w:val="24"/>
                <w:highlight w:val="none"/>
              </w:rPr>
            </w:pPr>
            <w:r>
              <w:rPr>
                <w:rFonts w:hint="eastAsia" w:ascii="宋体" w:hAnsi="宋体"/>
                <w:color w:val="auto"/>
                <w:sz w:val="24"/>
                <w:highlight w:val="none"/>
                <w:lang w:bidi="ar"/>
              </w:rPr>
              <w:t>柱后衍生系统</w:t>
            </w:r>
          </w:p>
        </w:tc>
        <w:tc>
          <w:tcPr>
            <w:tcW w:w="1200" w:type="dxa"/>
            <w:vAlign w:val="center"/>
          </w:tcPr>
          <w:p w14:paraId="06F99911">
            <w:pPr>
              <w:jc w:val="center"/>
              <w:rPr>
                <w:rFonts w:hint="eastAsia" w:ascii="宋体" w:hAnsi="宋体"/>
                <w:color w:val="auto"/>
                <w:sz w:val="24"/>
                <w:highlight w:val="none"/>
              </w:rPr>
            </w:pPr>
            <w:r>
              <w:rPr>
                <w:rFonts w:hint="eastAsia" w:ascii="宋体" w:hAnsi="宋体"/>
                <w:color w:val="auto"/>
                <w:sz w:val="24"/>
                <w:highlight w:val="none"/>
              </w:rPr>
              <w:t>1</w:t>
            </w:r>
          </w:p>
        </w:tc>
        <w:tc>
          <w:tcPr>
            <w:tcW w:w="1460" w:type="dxa"/>
            <w:vAlign w:val="center"/>
          </w:tcPr>
          <w:p w14:paraId="3071CF1C">
            <w:pPr>
              <w:jc w:val="right"/>
              <w:rPr>
                <w:rFonts w:hint="eastAsia" w:ascii="宋体" w:hAnsi="宋体"/>
                <w:color w:val="auto"/>
                <w:sz w:val="24"/>
                <w:highlight w:val="none"/>
              </w:rPr>
            </w:pPr>
            <w:r>
              <w:rPr>
                <w:rFonts w:hint="eastAsia" w:ascii="宋体" w:hAnsi="宋体"/>
                <w:color w:val="auto"/>
                <w:sz w:val="24"/>
                <w:highlight w:val="none"/>
              </w:rPr>
              <w:t>12.79万元</w:t>
            </w:r>
          </w:p>
        </w:tc>
        <w:tc>
          <w:tcPr>
            <w:tcW w:w="1310" w:type="dxa"/>
            <w:vAlign w:val="center"/>
          </w:tcPr>
          <w:p w14:paraId="192325EA">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74723315">
            <w:pPr>
              <w:jc w:val="left"/>
              <w:rPr>
                <w:rFonts w:hint="eastAsia" w:ascii="宋体" w:hAnsi="宋体" w:eastAsia="宋体"/>
                <w:color w:val="auto"/>
                <w:sz w:val="24"/>
                <w:highlight w:val="none"/>
                <w:lang w:val="en-US" w:eastAsia="zh-CN"/>
              </w:rPr>
            </w:pPr>
            <w:r>
              <w:rPr>
                <w:rFonts w:hint="eastAsia"/>
                <w:color w:val="auto"/>
                <w:sz w:val="24"/>
                <w:highlight w:val="none"/>
                <w:lang w:eastAsia="zh-CN"/>
              </w:rPr>
              <w:t>配备</w:t>
            </w:r>
            <w:r>
              <w:rPr>
                <w:rFonts w:hint="eastAsia"/>
                <w:color w:val="auto"/>
                <w:sz w:val="24"/>
                <w:highlight w:val="none"/>
              </w:rPr>
              <w:t>高压恒流泵</w:t>
            </w:r>
            <w:r>
              <w:rPr>
                <w:rFonts w:hint="eastAsia"/>
                <w:color w:val="auto"/>
                <w:sz w:val="24"/>
                <w:highlight w:val="none"/>
                <w:lang w:eastAsia="zh-CN"/>
              </w:rPr>
              <w:t>；配备</w:t>
            </w:r>
            <w:r>
              <w:rPr>
                <w:rFonts w:hint="eastAsia"/>
                <w:color w:val="auto"/>
                <w:sz w:val="24"/>
                <w:highlight w:val="none"/>
              </w:rPr>
              <w:t>双二元高压梯度泵</w:t>
            </w:r>
            <w:r>
              <w:rPr>
                <w:rFonts w:hint="eastAsia"/>
                <w:color w:val="auto"/>
                <w:sz w:val="24"/>
                <w:highlight w:val="none"/>
                <w:lang w:eastAsia="zh-CN"/>
              </w:rPr>
              <w:t>；要求</w:t>
            </w:r>
            <w:r>
              <w:rPr>
                <w:rFonts w:hint="eastAsia"/>
                <w:color w:val="auto"/>
                <w:sz w:val="24"/>
                <w:highlight w:val="none"/>
              </w:rPr>
              <w:t>对最大压力进行设定保护</w:t>
            </w:r>
            <w:r>
              <w:rPr>
                <w:rFonts w:hint="eastAsia"/>
                <w:color w:val="auto"/>
                <w:sz w:val="24"/>
                <w:highlight w:val="none"/>
                <w:lang w:val="en-US" w:eastAsia="zh-CN"/>
              </w:rPr>
              <w:t>等。</w:t>
            </w:r>
          </w:p>
        </w:tc>
      </w:tr>
      <w:tr w14:paraId="0DA7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1FB3DAE2">
            <w:pPr>
              <w:jc w:val="center"/>
              <w:rPr>
                <w:rFonts w:hint="eastAsia" w:ascii="宋体" w:hAnsi="宋体"/>
                <w:color w:val="auto"/>
                <w:sz w:val="24"/>
                <w:highlight w:val="none"/>
              </w:rPr>
            </w:pPr>
            <w:r>
              <w:rPr>
                <w:rFonts w:hint="eastAsia" w:ascii="宋体" w:hAnsi="宋体"/>
                <w:color w:val="auto"/>
                <w:sz w:val="24"/>
                <w:highlight w:val="none"/>
              </w:rPr>
              <w:t>9</w:t>
            </w:r>
          </w:p>
        </w:tc>
        <w:tc>
          <w:tcPr>
            <w:tcW w:w="1956" w:type="dxa"/>
            <w:vAlign w:val="center"/>
          </w:tcPr>
          <w:p w14:paraId="51E0E046">
            <w:pPr>
              <w:widowControl/>
              <w:jc w:val="left"/>
              <w:rPr>
                <w:rFonts w:hint="eastAsia" w:ascii="宋体" w:hAnsi="宋体"/>
                <w:color w:val="auto"/>
                <w:sz w:val="24"/>
                <w:highlight w:val="none"/>
              </w:rPr>
            </w:pPr>
            <w:r>
              <w:rPr>
                <w:rFonts w:hint="eastAsia" w:ascii="宋体" w:hAnsi="宋体"/>
                <w:color w:val="auto"/>
                <w:sz w:val="24"/>
                <w:highlight w:val="none"/>
                <w:lang w:bidi="ar"/>
              </w:rPr>
              <w:t>高速冷冻离心机</w:t>
            </w:r>
          </w:p>
        </w:tc>
        <w:tc>
          <w:tcPr>
            <w:tcW w:w="1200" w:type="dxa"/>
            <w:vAlign w:val="center"/>
          </w:tcPr>
          <w:p w14:paraId="3B08C4E8">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60" w:type="dxa"/>
            <w:vAlign w:val="center"/>
          </w:tcPr>
          <w:p w14:paraId="5A76CC33">
            <w:pPr>
              <w:jc w:val="right"/>
              <w:rPr>
                <w:rFonts w:hint="eastAsia" w:ascii="宋体" w:hAnsi="宋体"/>
                <w:color w:val="auto"/>
                <w:sz w:val="24"/>
                <w:highlight w:val="none"/>
              </w:rPr>
            </w:pPr>
            <w:r>
              <w:rPr>
                <w:rFonts w:hint="eastAsia" w:ascii="宋体" w:hAnsi="宋体"/>
                <w:color w:val="auto"/>
                <w:sz w:val="24"/>
                <w:highlight w:val="none"/>
              </w:rPr>
              <w:t>8万元</w:t>
            </w:r>
          </w:p>
        </w:tc>
        <w:tc>
          <w:tcPr>
            <w:tcW w:w="1310" w:type="dxa"/>
            <w:vAlign w:val="center"/>
          </w:tcPr>
          <w:p w14:paraId="1A84AB27">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0EAFE47C">
            <w:pPr>
              <w:wordWrap w:val="0"/>
              <w:jc w:val="left"/>
              <w:rPr>
                <w:rFonts w:hint="eastAsia" w:ascii="宋体" w:hAnsi="宋体" w:eastAsia="宋体"/>
                <w:color w:val="auto"/>
                <w:sz w:val="24"/>
                <w:highlight w:val="none"/>
                <w:lang w:eastAsia="zh-CN"/>
              </w:rPr>
            </w:pPr>
            <w:r>
              <w:rPr>
                <w:rFonts w:hint="eastAsia" w:ascii="宋体" w:hAnsi="宋体"/>
                <w:bCs w:val="0"/>
                <w:color w:val="auto"/>
                <w:kern w:val="2"/>
                <w:sz w:val="24"/>
                <w:highlight w:val="none"/>
              </w:rPr>
              <w:t>最高转速≥ 15200 rpm</w:t>
            </w:r>
            <w:r>
              <w:rPr>
                <w:rFonts w:hint="eastAsia" w:ascii="宋体" w:hAnsi="宋体"/>
                <w:bCs w:val="0"/>
                <w:color w:val="auto"/>
                <w:kern w:val="2"/>
                <w:sz w:val="24"/>
                <w:highlight w:val="none"/>
                <w:lang w:eastAsia="zh-CN"/>
              </w:rPr>
              <w:t>；</w:t>
            </w:r>
            <w:r>
              <w:rPr>
                <w:rFonts w:hint="eastAsia" w:ascii="宋体" w:hAnsi="宋体"/>
                <w:bCs w:val="0"/>
                <w:color w:val="auto"/>
                <w:kern w:val="2"/>
                <w:sz w:val="24"/>
                <w:highlight w:val="none"/>
              </w:rPr>
              <w:t>最大离心力≥25830 xg</w:t>
            </w:r>
            <w:r>
              <w:rPr>
                <w:rFonts w:hint="eastAsia" w:ascii="宋体" w:hAnsi="宋体"/>
                <w:bCs w:val="0"/>
                <w:color w:val="auto"/>
                <w:kern w:val="2"/>
                <w:sz w:val="24"/>
                <w:highlight w:val="none"/>
                <w:lang w:eastAsia="zh-CN"/>
              </w:rPr>
              <w:t>。</w:t>
            </w:r>
          </w:p>
        </w:tc>
      </w:tr>
      <w:tr w14:paraId="0E772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Align w:val="center"/>
          </w:tcPr>
          <w:p w14:paraId="799DDCED">
            <w:pPr>
              <w:jc w:val="center"/>
              <w:rPr>
                <w:rFonts w:hint="eastAsia" w:ascii="宋体" w:hAnsi="宋体"/>
                <w:color w:val="auto"/>
                <w:sz w:val="24"/>
                <w:highlight w:val="none"/>
              </w:rPr>
            </w:pPr>
            <w:r>
              <w:rPr>
                <w:rFonts w:hint="eastAsia" w:ascii="宋体" w:hAnsi="宋体"/>
                <w:color w:val="auto"/>
                <w:sz w:val="24"/>
                <w:highlight w:val="none"/>
              </w:rPr>
              <w:t>10</w:t>
            </w:r>
          </w:p>
        </w:tc>
        <w:tc>
          <w:tcPr>
            <w:tcW w:w="1956" w:type="dxa"/>
            <w:vAlign w:val="center"/>
          </w:tcPr>
          <w:p w14:paraId="383179F7">
            <w:pPr>
              <w:widowControl/>
              <w:jc w:val="left"/>
              <w:rPr>
                <w:rFonts w:hint="eastAsia" w:ascii="宋体" w:hAnsi="宋体"/>
                <w:color w:val="auto"/>
                <w:sz w:val="24"/>
                <w:highlight w:val="none"/>
              </w:rPr>
            </w:pPr>
            <w:r>
              <w:rPr>
                <w:rFonts w:hint="eastAsia" w:ascii="宋体" w:hAnsi="宋体"/>
                <w:color w:val="auto"/>
                <w:sz w:val="24"/>
                <w:highlight w:val="none"/>
                <w:lang w:bidi="ar"/>
              </w:rPr>
              <w:t>一氧化碳检测仪</w:t>
            </w:r>
          </w:p>
        </w:tc>
        <w:tc>
          <w:tcPr>
            <w:tcW w:w="1200" w:type="dxa"/>
            <w:vAlign w:val="center"/>
          </w:tcPr>
          <w:p w14:paraId="5D20DAF6">
            <w:pPr>
              <w:jc w:val="center"/>
              <w:rPr>
                <w:rFonts w:hint="eastAsia" w:ascii="宋体" w:hAnsi="宋体"/>
                <w:color w:val="auto"/>
                <w:sz w:val="24"/>
                <w:highlight w:val="none"/>
              </w:rPr>
            </w:pPr>
            <w:r>
              <w:rPr>
                <w:rFonts w:hint="eastAsia" w:ascii="宋体" w:hAnsi="宋体"/>
                <w:bCs/>
                <w:color w:val="auto"/>
                <w:sz w:val="24"/>
                <w:highlight w:val="none"/>
              </w:rPr>
              <w:t>2</w:t>
            </w:r>
          </w:p>
        </w:tc>
        <w:tc>
          <w:tcPr>
            <w:tcW w:w="1460" w:type="dxa"/>
            <w:vAlign w:val="center"/>
          </w:tcPr>
          <w:p w14:paraId="507CEE3A">
            <w:pPr>
              <w:jc w:val="right"/>
              <w:rPr>
                <w:rFonts w:hint="eastAsia" w:ascii="宋体" w:hAnsi="宋体"/>
                <w:color w:val="auto"/>
                <w:sz w:val="24"/>
                <w:highlight w:val="none"/>
              </w:rPr>
            </w:pPr>
            <w:r>
              <w:rPr>
                <w:rFonts w:hint="eastAsia" w:ascii="宋体" w:hAnsi="宋体"/>
                <w:color w:val="auto"/>
                <w:sz w:val="24"/>
                <w:highlight w:val="none"/>
              </w:rPr>
              <w:t>4万元</w:t>
            </w:r>
          </w:p>
        </w:tc>
        <w:tc>
          <w:tcPr>
            <w:tcW w:w="1310" w:type="dxa"/>
            <w:vAlign w:val="center"/>
          </w:tcPr>
          <w:p w14:paraId="63CBFF42">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240C7F2A">
            <w:pPr>
              <w:wordWrap w:val="0"/>
              <w:jc w:val="left"/>
              <w:rPr>
                <w:rFonts w:hint="default" w:ascii="宋体" w:hAnsi="宋体"/>
                <w:color w:val="auto"/>
                <w:sz w:val="24"/>
                <w:highlight w:val="none"/>
                <w:lang w:val="en-US"/>
              </w:rPr>
            </w:pPr>
            <w:r>
              <w:rPr>
                <w:rFonts w:hint="eastAsia" w:ascii="宋体" w:hAnsi="宋体" w:cs="Times New Roman"/>
                <w:bCs w:val="0"/>
                <w:color w:val="auto"/>
                <w:sz w:val="24"/>
                <w:highlight w:val="none"/>
              </w:rPr>
              <w:t>彩色触摸屏操作，具有一键式自动调零功能，可以自动计算并直接显示mg/</w:t>
            </w:r>
            <w:r>
              <w:rPr>
                <w:rFonts w:hint="eastAsia" w:cs="宋体"/>
                <w:bCs/>
                <w:color w:val="auto"/>
                <w:highlight w:val="none"/>
              </w:rPr>
              <w:t>m</w:t>
            </w:r>
            <w:r>
              <w:rPr>
                <w:rFonts w:hint="eastAsia" w:cs="宋体"/>
                <w:bCs/>
                <w:color w:val="auto"/>
                <w:highlight w:val="none"/>
                <w:vertAlign w:val="superscript"/>
                <w:lang w:val="en-US" w:eastAsia="zh-CN"/>
              </w:rPr>
              <w:t>3</w:t>
            </w:r>
            <w:r>
              <w:rPr>
                <w:rFonts w:hint="eastAsia" w:ascii="宋体" w:hAnsi="宋体" w:cs="Times New Roman"/>
                <w:bCs w:val="0"/>
                <w:color w:val="auto"/>
                <w:sz w:val="24"/>
                <w:highlight w:val="none"/>
                <w:vertAlign w:val="baseline"/>
                <w:lang w:val="en-US" w:eastAsia="zh-CN"/>
              </w:rPr>
              <w:t>等。</w:t>
            </w:r>
          </w:p>
        </w:tc>
      </w:tr>
      <w:tr w14:paraId="32AA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817" w:type="dxa"/>
            <w:vAlign w:val="center"/>
          </w:tcPr>
          <w:p w14:paraId="7E3A535B">
            <w:pPr>
              <w:jc w:val="center"/>
              <w:rPr>
                <w:rFonts w:hint="eastAsia" w:ascii="宋体" w:hAnsi="宋体"/>
                <w:color w:val="auto"/>
                <w:sz w:val="24"/>
                <w:highlight w:val="none"/>
              </w:rPr>
            </w:pPr>
            <w:r>
              <w:rPr>
                <w:rFonts w:hint="eastAsia" w:ascii="宋体" w:hAnsi="宋体"/>
                <w:color w:val="auto"/>
                <w:sz w:val="24"/>
                <w:highlight w:val="none"/>
              </w:rPr>
              <w:t>11</w:t>
            </w:r>
          </w:p>
        </w:tc>
        <w:tc>
          <w:tcPr>
            <w:tcW w:w="1956" w:type="dxa"/>
            <w:vAlign w:val="center"/>
          </w:tcPr>
          <w:p w14:paraId="1E9CD427">
            <w:pPr>
              <w:widowControl/>
              <w:jc w:val="left"/>
              <w:rPr>
                <w:rFonts w:hint="eastAsia" w:ascii="宋体" w:hAnsi="宋体"/>
                <w:color w:val="auto"/>
                <w:sz w:val="24"/>
                <w:highlight w:val="none"/>
              </w:rPr>
            </w:pPr>
            <w:r>
              <w:rPr>
                <w:rFonts w:hint="eastAsia" w:ascii="宋体" w:hAnsi="宋体"/>
                <w:color w:val="auto"/>
                <w:sz w:val="24"/>
                <w:highlight w:val="none"/>
                <w:lang w:bidi="ar"/>
              </w:rPr>
              <w:t>户外便携式移动电源</w:t>
            </w:r>
          </w:p>
        </w:tc>
        <w:tc>
          <w:tcPr>
            <w:tcW w:w="1200" w:type="dxa"/>
            <w:vAlign w:val="center"/>
          </w:tcPr>
          <w:p w14:paraId="0183AD05">
            <w:pPr>
              <w:jc w:val="center"/>
              <w:rPr>
                <w:rFonts w:hint="eastAsia" w:ascii="宋体" w:hAnsi="宋体"/>
                <w:color w:val="auto"/>
                <w:sz w:val="24"/>
                <w:highlight w:val="none"/>
              </w:rPr>
            </w:pPr>
            <w:r>
              <w:rPr>
                <w:rFonts w:hint="eastAsia" w:ascii="宋体" w:hAnsi="宋体"/>
                <w:bCs/>
                <w:color w:val="auto"/>
                <w:sz w:val="24"/>
                <w:highlight w:val="none"/>
              </w:rPr>
              <w:t>5</w:t>
            </w:r>
          </w:p>
        </w:tc>
        <w:tc>
          <w:tcPr>
            <w:tcW w:w="1460" w:type="dxa"/>
            <w:vAlign w:val="center"/>
          </w:tcPr>
          <w:p w14:paraId="33914BEB">
            <w:pPr>
              <w:jc w:val="right"/>
              <w:rPr>
                <w:rFonts w:hint="eastAsia" w:ascii="宋体" w:hAnsi="宋体"/>
                <w:color w:val="auto"/>
                <w:sz w:val="24"/>
                <w:highlight w:val="none"/>
              </w:rPr>
            </w:pPr>
            <w:r>
              <w:rPr>
                <w:rFonts w:hint="eastAsia" w:ascii="宋体" w:hAnsi="宋体"/>
                <w:color w:val="auto"/>
                <w:sz w:val="24"/>
                <w:highlight w:val="none"/>
              </w:rPr>
              <w:t>1.75万元</w:t>
            </w:r>
          </w:p>
        </w:tc>
        <w:tc>
          <w:tcPr>
            <w:tcW w:w="1310" w:type="dxa"/>
            <w:vAlign w:val="center"/>
          </w:tcPr>
          <w:p w14:paraId="681A4B90">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00" w:type="dxa"/>
            <w:vAlign w:val="center"/>
          </w:tcPr>
          <w:p w14:paraId="75A5D7E0">
            <w:pPr>
              <w:wordWrap w:val="0"/>
              <w:jc w:val="left"/>
              <w:rPr>
                <w:rFonts w:hint="eastAsia" w:ascii="宋体" w:hAnsi="宋体" w:eastAsia="宋体"/>
                <w:color w:val="auto"/>
                <w:sz w:val="24"/>
                <w:highlight w:val="none"/>
                <w:lang w:eastAsia="zh-CN"/>
              </w:rPr>
            </w:pPr>
            <w:r>
              <w:rPr>
                <w:rFonts w:hint="eastAsia" w:ascii="宋体" w:hAnsi="宋体"/>
                <w:bCs w:val="0"/>
                <w:color w:val="auto"/>
                <w:kern w:val="2"/>
                <w:sz w:val="24"/>
                <w:highlight w:val="none"/>
              </w:rPr>
              <w:t>充电方式：车充充电，AC交流充电(市电)，太阳能</w:t>
            </w:r>
            <w:r>
              <w:rPr>
                <w:rFonts w:hint="eastAsia" w:ascii="宋体" w:hAnsi="宋体"/>
                <w:bCs w:val="0"/>
                <w:color w:val="auto"/>
                <w:kern w:val="2"/>
                <w:sz w:val="24"/>
                <w:highlight w:val="none"/>
                <w:lang w:eastAsia="zh-CN"/>
              </w:rPr>
              <w:t>；</w:t>
            </w:r>
            <w:r>
              <w:rPr>
                <w:rFonts w:hint="eastAsia" w:ascii="宋体" w:hAnsi="宋体"/>
                <w:bCs w:val="0"/>
                <w:color w:val="auto"/>
                <w:sz w:val="24"/>
                <w:highlight w:val="none"/>
              </w:rPr>
              <w:t>电源容量：</w:t>
            </w:r>
            <w:r>
              <w:rPr>
                <w:rFonts w:hint="eastAsia" w:ascii="宋体" w:hAnsi="宋体"/>
                <w:bCs w:val="0"/>
                <w:color w:val="auto"/>
                <w:sz w:val="24"/>
                <w:highlight w:val="none"/>
                <w:lang w:eastAsia="zh-CN"/>
              </w:rPr>
              <w:t>≥</w:t>
            </w:r>
            <w:r>
              <w:rPr>
                <w:rFonts w:hint="eastAsia" w:ascii="宋体" w:hAnsi="宋体"/>
                <w:bCs w:val="0"/>
                <w:color w:val="auto"/>
                <w:sz w:val="24"/>
                <w:highlight w:val="none"/>
              </w:rPr>
              <w:t>4000WH</w:t>
            </w:r>
            <w:r>
              <w:rPr>
                <w:rFonts w:hint="eastAsia" w:ascii="宋体" w:hAnsi="宋体"/>
                <w:bCs w:val="0"/>
                <w:color w:val="auto"/>
                <w:sz w:val="24"/>
                <w:highlight w:val="none"/>
                <w:lang w:eastAsia="zh-CN"/>
              </w:rPr>
              <w:t>。</w:t>
            </w:r>
          </w:p>
        </w:tc>
      </w:tr>
      <w:tr w14:paraId="273CB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973" w:type="dxa"/>
            <w:gridSpan w:val="3"/>
            <w:vAlign w:val="center"/>
          </w:tcPr>
          <w:p w14:paraId="2EE643D4">
            <w:pPr>
              <w:jc w:val="right"/>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分包</w:t>
            </w:r>
            <w:r>
              <w:rPr>
                <w:rFonts w:hint="eastAsia" w:ascii="宋体" w:hAnsi="宋体"/>
                <w:bCs/>
                <w:color w:val="auto"/>
                <w:sz w:val="24"/>
                <w:highlight w:val="none"/>
              </w:rPr>
              <w:t>预算金额</w:t>
            </w:r>
            <w:r>
              <w:rPr>
                <w:rFonts w:hint="eastAsia" w:ascii="宋体" w:hAnsi="宋体"/>
                <w:bCs/>
                <w:color w:val="auto"/>
                <w:sz w:val="24"/>
                <w:highlight w:val="none"/>
                <w:lang w:eastAsia="zh-CN"/>
              </w:rPr>
              <w:t>：</w:t>
            </w:r>
          </w:p>
        </w:tc>
        <w:tc>
          <w:tcPr>
            <w:tcW w:w="1460" w:type="dxa"/>
            <w:vAlign w:val="center"/>
          </w:tcPr>
          <w:p w14:paraId="6103671E">
            <w:pPr>
              <w:jc w:val="right"/>
              <w:rPr>
                <w:rFonts w:hint="eastAsia" w:ascii="宋体" w:hAnsi="宋体"/>
                <w:color w:val="auto"/>
                <w:sz w:val="24"/>
                <w:highlight w:val="none"/>
              </w:rPr>
            </w:pPr>
            <w:r>
              <w:rPr>
                <w:rFonts w:hint="eastAsia" w:ascii="宋体" w:hAnsi="宋体"/>
                <w:color w:val="auto"/>
                <w:sz w:val="24"/>
                <w:highlight w:val="none"/>
                <w:lang w:val="en-US" w:eastAsia="zh-CN"/>
              </w:rPr>
              <w:t>65.44</w:t>
            </w:r>
            <w:r>
              <w:rPr>
                <w:rFonts w:ascii="宋体" w:hAnsi="宋体"/>
                <w:color w:val="auto"/>
                <w:sz w:val="24"/>
                <w:highlight w:val="none"/>
              </w:rPr>
              <w:t>万元</w:t>
            </w:r>
          </w:p>
        </w:tc>
        <w:tc>
          <w:tcPr>
            <w:tcW w:w="1310" w:type="dxa"/>
            <w:vAlign w:val="center"/>
          </w:tcPr>
          <w:p w14:paraId="38731A1E">
            <w:pPr>
              <w:jc w:val="center"/>
              <w:rPr>
                <w:rFonts w:hint="eastAsia" w:ascii="宋体" w:hAnsi="宋体" w:cs="Arial"/>
                <w:color w:val="auto"/>
                <w:sz w:val="24"/>
                <w:highlight w:val="none"/>
              </w:rPr>
            </w:pPr>
          </w:p>
        </w:tc>
        <w:tc>
          <w:tcPr>
            <w:tcW w:w="2700" w:type="dxa"/>
            <w:vAlign w:val="center"/>
          </w:tcPr>
          <w:p w14:paraId="27E3B8A1">
            <w:pPr>
              <w:jc w:val="center"/>
              <w:rPr>
                <w:rFonts w:hint="eastAsia" w:ascii="宋体" w:hAnsi="宋体"/>
                <w:color w:val="auto"/>
                <w:sz w:val="24"/>
                <w:highlight w:val="none"/>
              </w:rPr>
            </w:pPr>
          </w:p>
        </w:tc>
      </w:tr>
    </w:tbl>
    <w:p w14:paraId="774E27C5">
      <w:pPr>
        <w:spacing w:before="120" w:beforeLines="50" w:line="360" w:lineRule="auto"/>
        <w:rPr>
          <w:color w:val="auto"/>
          <w:sz w:val="24"/>
          <w:highlight w:val="none"/>
        </w:rPr>
      </w:pPr>
      <w:r>
        <w:rPr>
          <w:rFonts w:ascii="宋体" w:hAnsi="宋体"/>
          <w:b/>
          <w:color w:val="auto"/>
          <w:sz w:val="24"/>
          <w:highlight w:val="none"/>
        </w:rPr>
        <w:t>注：</w:t>
      </w:r>
      <w:r>
        <w:rPr>
          <w:rFonts w:hint="eastAsia" w:ascii="宋体" w:hAnsi="宋体"/>
          <w:b/>
          <w:color w:val="auto"/>
          <w:sz w:val="24"/>
          <w:highlight w:val="none"/>
        </w:rPr>
        <w:t>投标人须对上表所列的</w:t>
      </w:r>
      <w:r>
        <w:rPr>
          <w:rFonts w:ascii="宋体" w:hAnsi="宋体"/>
          <w:b/>
          <w:color w:val="auto"/>
          <w:sz w:val="24"/>
          <w:highlight w:val="none"/>
        </w:rPr>
        <w:t>所有</w:t>
      </w:r>
      <w:r>
        <w:rPr>
          <w:rFonts w:hint="eastAsia" w:ascii="宋体" w:hAnsi="宋体"/>
          <w:b/>
          <w:color w:val="auto"/>
          <w:sz w:val="24"/>
          <w:highlight w:val="none"/>
        </w:rPr>
        <w:t>设备同时投标，不得仅就其中部分设备单独投标</w:t>
      </w:r>
      <w:r>
        <w:rPr>
          <w:rFonts w:hint="eastAsia"/>
          <w:b/>
          <w:color w:val="auto"/>
          <w:sz w:val="24"/>
          <w:highlight w:val="none"/>
        </w:rPr>
        <w:t>。否则视为未对招标文件做出实质性响应，</w:t>
      </w:r>
      <w:r>
        <w:rPr>
          <w:b/>
          <w:color w:val="auto"/>
          <w:sz w:val="24"/>
          <w:highlight w:val="none"/>
        </w:rPr>
        <w:t>将</w:t>
      </w:r>
      <w:r>
        <w:rPr>
          <w:rFonts w:hint="eastAsia"/>
          <w:b/>
          <w:color w:val="auto"/>
          <w:sz w:val="24"/>
          <w:highlight w:val="none"/>
        </w:rPr>
        <w:t>作为无效投标被否决。</w:t>
      </w:r>
    </w:p>
    <w:p w14:paraId="4F8E7EEE">
      <w:pPr>
        <w:spacing w:before="120" w:beforeLines="50" w:line="360" w:lineRule="auto"/>
        <w:ind w:firstLine="480" w:firstLineChars="200"/>
        <w:rPr>
          <w:color w:val="auto"/>
          <w:sz w:val="24"/>
          <w:highlight w:val="none"/>
          <w:u w:val="single"/>
        </w:rPr>
      </w:pPr>
      <w:r>
        <w:rPr>
          <w:color w:val="auto"/>
          <w:sz w:val="24"/>
          <w:highlight w:val="none"/>
        </w:rPr>
        <w:t>5</w:t>
      </w:r>
      <w:r>
        <w:rPr>
          <w:rFonts w:hint="eastAsia"/>
          <w:color w:val="auto"/>
          <w:sz w:val="24"/>
          <w:highlight w:val="none"/>
        </w:rPr>
        <w:t>、</w:t>
      </w:r>
      <w:r>
        <w:rPr>
          <w:color w:val="auto"/>
          <w:sz w:val="24"/>
          <w:highlight w:val="none"/>
        </w:rPr>
        <w:t>合同履行期限：</w:t>
      </w:r>
      <w:r>
        <w:rPr>
          <w:rFonts w:hint="eastAsia"/>
          <w:color w:val="auto"/>
          <w:sz w:val="24"/>
          <w:highlight w:val="none"/>
        </w:rPr>
        <w:t>自合同签订之日起至项目验收满一年结束</w:t>
      </w:r>
    </w:p>
    <w:p w14:paraId="28A85504">
      <w:pPr>
        <w:spacing w:line="360" w:lineRule="auto"/>
        <w:ind w:firstLine="480" w:firstLineChars="200"/>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是否接受联合体投标：</w:t>
      </w:r>
      <w:r>
        <w:rPr>
          <w:rFonts w:ascii="宋体" w:hAnsi="宋体"/>
          <w:color w:val="auto"/>
          <w:sz w:val="24"/>
          <w:highlight w:val="none"/>
        </w:rPr>
        <w:t xml:space="preserve">□是  </w:t>
      </w:r>
      <w:r>
        <w:rPr>
          <w:rFonts w:ascii="宋体" w:hAnsi="宋体"/>
          <w:b/>
          <w:color w:val="auto"/>
          <w:sz w:val="24"/>
          <w:highlight w:val="none"/>
        </w:rPr>
        <w:t>■</w:t>
      </w:r>
      <w:r>
        <w:rPr>
          <w:rFonts w:ascii="宋体" w:hAnsi="宋体"/>
          <w:color w:val="auto"/>
          <w:sz w:val="24"/>
          <w:highlight w:val="none"/>
        </w:rPr>
        <w:t>否</w:t>
      </w:r>
      <w:r>
        <w:rPr>
          <w:color w:val="auto"/>
          <w:sz w:val="24"/>
          <w:highlight w:val="none"/>
        </w:rPr>
        <w:t>。</w:t>
      </w:r>
    </w:p>
    <w:p w14:paraId="5CD24B26">
      <w:pPr>
        <w:spacing w:line="360" w:lineRule="auto"/>
        <w:ind w:firstLine="480" w:firstLineChars="200"/>
        <w:rPr>
          <w:color w:val="auto"/>
          <w:sz w:val="24"/>
          <w:highlight w:val="none"/>
        </w:rPr>
      </w:pPr>
    </w:p>
    <w:p w14:paraId="0A99E2B3">
      <w:pPr>
        <w:pStyle w:val="3"/>
        <w:spacing w:before="0" w:line="360" w:lineRule="auto"/>
        <w:jc w:val="left"/>
        <w:rPr>
          <w:rFonts w:ascii="Times New Roman" w:hAnsi="Times New Roman" w:eastAsia="宋体"/>
          <w:color w:val="auto"/>
          <w:sz w:val="24"/>
          <w:szCs w:val="24"/>
          <w:highlight w:val="none"/>
        </w:rPr>
      </w:pPr>
      <w:bookmarkStart w:id="9" w:name="_Toc35393791"/>
      <w:bookmarkStart w:id="10" w:name="_Toc28359080"/>
      <w:bookmarkStart w:id="11" w:name="_Toc35393622"/>
      <w:bookmarkStart w:id="12" w:name="_Toc28359003"/>
      <w:r>
        <w:rPr>
          <w:rFonts w:ascii="Times New Roman" w:hAnsi="Times New Roman" w:eastAsia="宋体"/>
          <w:color w:val="auto"/>
          <w:sz w:val="24"/>
          <w:szCs w:val="24"/>
          <w:highlight w:val="none"/>
        </w:rPr>
        <w:t>二、申请人的资格要求（须同时满足）</w:t>
      </w:r>
      <w:bookmarkEnd w:id="9"/>
      <w:bookmarkEnd w:id="10"/>
      <w:bookmarkEnd w:id="11"/>
      <w:bookmarkEnd w:id="12"/>
    </w:p>
    <w:p w14:paraId="4C9AA419">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满足《中华人民共和国政府采购法》第二十二条规定；</w:t>
      </w:r>
    </w:p>
    <w:p w14:paraId="63964053">
      <w:pPr>
        <w:spacing w:line="360" w:lineRule="auto"/>
        <w:ind w:firstLine="480" w:firstLineChars="200"/>
        <w:rPr>
          <w:color w:val="auto"/>
          <w:sz w:val="24"/>
          <w:highlight w:val="none"/>
        </w:rPr>
      </w:pPr>
      <w:bookmarkStart w:id="13" w:name="_Toc28359081"/>
      <w:bookmarkStart w:id="14" w:name="_Toc28359004"/>
      <w:r>
        <w:rPr>
          <w:color w:val="auto"/>
          <w:sz w:val="24"/>
          <w:highlight w:val="none"/>
        </w:rPr>
        <w:t>2</w:t>
      </w:r>
      <w:r>
        <w:rPr>
          <w:rFonts w:hint="eastAsia"/>
          <w:color w:val="auto"/>
          <w:sz w:val="24"/>
          <w:highlight w:val="none"/>
        </w:rPr>
        <w:t>、</w:t>
      </w:r>
      <w:r>
        <w:rPr>
          <w:color w:val="auto"/>
          <w:sz w:val="24"/>
          <w:highlight w:val="none"/>
        </w:rPr>
        <w:t>落实政府采购政策需满足的资格要求：</w:t>
      </w:r>
    </w:p>
    <w:p w14:paraId="162EA9EA">
      <w:pPr>
        <w:spacing w:line="360" w:lineRule="auto"/>
        <w:ind w:firstLine="480" w:firstLineChars="200"/>
        <w:rPr>
          <w:color w:val="auto"/>
          <w:sz w:val="24"/>
          <w:highlight w:val="none"/>
        </w:rPr>
      </w:pPr>
      <w:r>
        <w:rPr>
          <w:color w:val="auto"/>
          <w:sz w:val="24"/>
          <w:highlight w:val="none"/>
        </w:rPr>
        <w:t>2.1中小企业政策</w:t>
      </w:r>
    </w:p>
    <w:p w14:paraId="17392FD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w:t>
      </w:r>
      <w:r>
        <w:rPr>
          <w:rFonts w:hint="eastAsia" w:ascii="宋体" w:hAnsi="宋体"/>
          <w:color w:val="auto"/>
          <w:sz w:val="24"/>
          <w:highlight w:val="none"/>
          <w:lang w:val="en-US" w:eastAsia="zh-CN"/>
        </w:rPr>
        <w:t>分包</w:t>
      </w:r>
      <w:r>
        <w:rPr>
          <w:rFonts w:ascii="宋体" w:hAnsi="宋体"/>
          <w:color w:val="auto"/>
          <w:sz w:val="24"/>
          <w:highlight w:val="none"/>
        </w:rPr>
        <w:t>不专门面向中小企业预留采购份额。</w:t>
      </w:r>
    </w:p>
    <w:p w14:paraId="07EDA0BB">
      <w:pPr>
        <w:spacing w:line="360" w:lineRule="auto"/>
        <w:ind w:firstLine="482" w:firstLineChars="200"/>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本</w:t>
      </w:r>
      <w:r>
        <w:rPr>
          <w:rFonts w:hint="eastAsia" w:ascii="宋体" w:hAnsi="宋体"/>
          <w:color w:val="auto"/>
          <w:sz w:val="24"/>
          <w:highlight w:val="none"/>
          <w:lang w:val="en-US" w:eastAsia="zh-CN"/>
        </w:rPr>
        <w:t>分包</w:t>
      </w:r>
      <w:r>
        <w:rPr>
          <w:rFonts w:ascii="宋体" w:hAnsi="宋体"/>
          <w:color w:val="auto"/>
          <w:sz w:val="24"/>
          <w:highlight w:val="none"/>
        </w:rPr>
        <w:t xml:space="preserve">专门面向  </w:t>
      </w:r>
      <w:r>
        <w:rPr>
          <w:rFonts w:ascii="宋体" w:hAnsi="宋体"/>
          <w:b/>
          <w:color w:val="auto"/>
          <w:sz w:val="24"/>
          <w:highlight w:val="none"/>
        </w:rPr>
        <w:t>■</w:t>
      </w:r>
      <w:r>
        <w:rPr>
          <w:rFonts w:ascii="宋体" w:hAnsi="宋体"/>
          <w:color w:val="auto"/>
          <w:sz w:val="24"/>
          <w:highlight w:val="none"/>
        </w:rPr>
        <w:t>中小□小微企业  采购。即：提供的货物全部由符合政策要求的小微企业制造、服务全部由符合政策要求的小微企业承接。</w:t>
      </w:r>
    </w:p>
    <w:p w14:paraId="423BD3F1">
      <w:pPr>
        <w:spacing w:line="360" w:lineRule="auto"/>
        <w:ind w:firstLine="480" w:firstLineChars="200"/>
        <w:rPr>
          <w:color w:val="auto"/>
          <w:sz w:val="24"/>
          <w:highlight w:val="none"/>
        </w:rPr>
      </w:pPr>
      <w:r>
        <w:rPr>
          <w:rFonts w:ascii="宋体" w:hAnsi="宋体"/>
          <w:color w:val="auto"/>
          <w:sz w:val="24"/>
          <w:highlight w:val="none"/>
        </w:rPr>
        <w:t>□本</w:t>
      </w:r>
      <w:r>
        <w:rPr>
          <w:rFonts w:hint="eastAsia" w:ascii="宋体" w:hAnsi="宋体"/>
          <w:color w:val="auto"/>
          <w:sz w:val="24"/>
          <w:highlight w:val="none"/>
          <w:lang w:val="en-US" w:eastAsia="zh-CN"/>
        </w:rPr>
        <w:t>分包</w:t>
      </w:r>
      <w:r>
        <w:rPr>
          <w:rFonts w:ascii="宋体" w:hAnsi="宋体"/>
          <w:color w:val="auto"/>
          <w:sz w:val="24"/>
          <w:highlight w:val="none"/>
        </w:rPr>
        <w:t>预留部分采购项目预算专门面向中小企业采购。对于预留份额，提供的货物由符合</w:t>
      </w:r>
      <w:r>
        <w:rPr>
          <w:color w:val="auto"/>
          <w:sz w:val="24"/>
          <w:highlight w:val="none"/>
        </w:rPr>
        <w:t>政策要求的中小企业制造、服务由符合政策要求的中小企业承接。预留份额通过以下措施进行：</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p>
    <w:p w14:paraId="0C3E8C43">
      <w:pPr>
        <w:spacing w:line="360" w:lineRule="auto"/>
        <w:ind w:firstLine="480" w:firstLineChars="200"/>
        <w:rPr>
          <w:color w:val="auto"/>
          <w:sz w:val="24"/>
          <w:highlight w:val="none"/>
        </w:rPr>
      </w:pPr>
      <w:r>
        <w:rPr>
          <w:color w:val="auto"/>
          <w:sz w:val="24"/>
          <w:highlight w:val="none"/>
        </w:rPr>
        <w:t>2.2其他落实政府采购政策的资格要求（如有）：</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p>
    <w:p w14:paraId="5697934C">
      <w:pPr>
        <w:spacing w:line="360" w:lineRule="auto"/>
        <w:ind w:firstLine="480" w:firstLineChars="200"/>
        <w:rPr>
          <w:i/>
          <w:iCs/>
          <w:color w:val="auto"/>
          <w:sz w:val="24"/>
          <w:highlight w:val="none"/>
          <w:u w:val="single"/>
        </w:rPr>
      </w:pPr>
      <w:r>
        <w:rPr>
          <w:color w:val="auto"/>
          <w:sz w:val="24"/>
          <w:highlight w:val="none"/>
        </w:rPr>
        <w:t>3</w:t>
      </w:r>
      <w:r>
        <w:rPr>
          <w:rFonts w:hint="eastAsia"/>
          <w:color w:val="auto"/>
          <w:sz w:val="24"/>
          <w:highlight w:val="none"/>
        </w:rPr>
        <w:t>、</w:t>
      </w: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的特定资格要求：</w:t>
      </w:r>
    </w:p>
    <w:p w14:paraId="0FFAA3DA">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w:t>
      </w:r>
      <w:r>
        <w:rPr>
          <w:rFonts w:hint="eastAsia" w:ascii="宋体" w:hAnsi="宋体"/>
          <w:color w:val="auto"/>
          <w:sz w:val="24"/>
          <w:highlight w:val="none"/>
          <w:lang w:val="en-US" w:eastAsia="zh-CN"/>
        </w:rPr>
        <w:t>分包</w:t>
      </w:r>
      <w:r>
        <w:rPr>
          <w:color w:val="auto"/>
          <w:sz w:val="24"/>
          <w:highlight w:val="none"/>
        </w:rPr>
        <w:t>是否属于政府购买服务：</w:t>
      </w:r>
    </w:p>
    <w:p w14:paraId="1D6CA27C">
      <w:pPr>
        <w:tabs>
          <w:tab w:val="left" w:pos="900"/>
          <w:tab w:val="left" w:pos="1134"/>
          <w:tab w:val="left" w:pos="1589"/>
          <w:tab w:val="left" w:pos="5521"/>
        </w:tabs>
        <w:snapToGrid w:val="0"/>
        <w:spacing w:line="360" w:lineRule="auto"/>
        <w:ind w:left="991" w:leftChars="472" w:firstLine="2"/>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否</w:t>
      </w:r>
    </w:p>
    <w:p w14:paraId="6BA2430A">
      <w:pPr>
        <w:tabs>
          <w:tab w:val="left" w:pos="900"/>
          <w:tab w:val="left" w:pos="1134"/>
          <w:tab w:val="left" w:pos="1589"/>
          <w:tab w:val="left" w:pos="5521"/>
        </w:tabs>
        <w:snapToGrid w:val="0"/>
        <w:spacing w:line="360" w:lineRule="auto"/>
        <w:ind w:left="991" w:leftChars="472" w:firstLine="2"/>
        <w:rPr>
          <w:color w:val="auto"/>
          <w:sz w:val="24"/>
          <w:highlight w:val="none"/>
        </w:rPr>
      </w:pPr>
      <w:r>
        <w:rPr>
          <w:rFonts w:ascii="宋体" w:hAnsi="宋体"/>
          <w:color w:val="auto"/>
          <w:sz w:val="24"/>
          <w:highlight w:val="none"/>
        </w:rPr>
        <w:t>□是，</w:t>
      </w:r>
      <w:r>
        <w:rPr>
          <w:color w:val="auto"/>
          <w:sz w:val="24"/>
          <w:highlight w:val="none"/>
        </w:rPr>
        <w:t>公益一类事业单位、使用事业编制且由财政拨款保障的群团组织，不得作为承接主体；</w:t>
      </w:r>
    </w:p>
    <w:p w14:paraId="4AF2C83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p>
    <w:p w14:paraId="5E8C493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投标产品属于医疗器械的，投标人如为代理商，投标人应具有合法的医疗器械经营资格；投标人如为制造商，使用自身生产的产品投标时，投标人应具有合法的医疗器械生产资格</w:t>
      </w:r>
      <w:r>
        <w:rPr>
          <w:rFonts w:hint="eastAsia"/>
          <w:color w:val="auto"/>
          <w:sz w:val="24"/>
          <w:highlight w:val="none"/>
        </w:rPr>
        <w:t>。</w:t>
      </w:r>
    </w:p>
    <w:p w14:paraId="5EF81AA2">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从北京市政府采购电子交易平台正式获得本</w:t>
      </w:r>
      <w:r>
        <w:rPr>
          <w:rFonts w:hint="eastAsia" w:ascii="宋体" w:hAnsi="宋体"/>
          <w:color w:val="auto"/>
          <w:sz w:val="24"/>
          <w:highlight w:val="none"/>
        </w:rPr>
        <w:t>项目</w:t>
      </w:r>
      <w:r>
        <w:rPr>
          <w:color w:val="auto"/>
          <w:sz w:val="24"/>
          <w:highlight w:val="none"/>
        </w:rPr>
        <w:t>的招标文件。</w:t>
      </w:r>
    </w:p>
    <w:p w14:paraId="6F229037">
      <w:pPr>
        <w:spacing w:line="360" w:lineRule="auto"/>
        <w:ind w:firstLine="480" w:firstLineChars="200"/>
        <w:rPr>
          <w:i/>
          <w:iCs/>
          <w:sz w:val="24"/>
          <w:u w:val="single"/>
        </w:rPr>
      </w:pPr>
    </w:p>
    <w:bookmarkEnd w:id="13"/>
    <w:bookmarkEnd w:id="14"/>
    <w:p w14:paraId="1C03863E">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4E41C087">
      <w:pPr>
        <w:adjustRightInd w:val="0"/>
        <w:snapToGrid w:val="0"/>
        <w:spacing w:line="360" w:lineRule="auto"/>
        <w:ind w:firstLine="480" w:firstLineChars="200"/>
        <w:rPr>
          <w:color w:val="auto"/>
          <w:sz w:val="24"/>
          <w:highlight w:val="none"/>
          <w:lang w:bidi="ar"/>
        </w:rPr>
      </w:pPr>
      <w:r>
        <w:rPr>
          <w:sz w:val="24"/>
          <w:lang w:bidi="ar"/>
        </w:rPr>
        <w:t>1</w:t>
      </w:r>
      <w:r>
        <w:rPr>
          <w:rFonts w:hint="eastAsia"/>
          <w:sz w:val="24"/>
        </w:rPr>
        <w:t>、</w:t>
      </w:r>
      <w:r>
        <w:rPr>
          <w:color w:val="auto"/>
          <w:sz w:val="24"/>
          <w:highlight w:val="none"/>
          <w:lang w:bidi="ar"/>
        </w:rPr>
        <w:t>时间：</w:t>
      </w:r>
      <w:bookmarkStart w:id="943" w:name="_GoBack"/>
      <w:bookmarkEnd w:id="943"/>
      <w:r>
        <w:rPr>
          <w:rFonts w:ascii="宋体" w:hAnsi="宋体"/>
          <w:color w:val="auto"/>
          <w:sz w:val="24"/>
          <w:highlight w:val="none"/>
          <w:lang w:bidi="ar"/>
        </w:rPr>
        <w:t>2025年</w:t>
      </w:r>
      <w:r>
        <w:rPr>
          <w:rFonts w:hint="eastAsia" w:ascii="宋体" w:hAnsi="宋体"/>
          <w:color w:val="auto"/>
          <w:sz w:val="24"/>
          <w:highlight w:val="none"/>
          <w:lang w:val="en-US" w:eastAsia="zh-CN" w:bidi="ar"/>
        </w:rPr>
        <w:t>11</w:t>
      </w:r>
      <w:r>
        <w:rPr>
          <w:rFonts w:ascii="宋体" w:hAnsi="宋体"/>
          <w:color w:val="auto"/>
          <w:sz w:val="24"/>
          <w:highlight w:val="none"/>
          <w:lang w:bidi="ar"/>
        </w:rPr>
        <w:t>月</w:t>
      </w:r>
      <w:r>
        <w:rPr>
          <w:rFonts w:hint="eastAsia" w:ascii="宋体" w:hAnsi="宋体"/>
          <w:color w:val="auto"/>
          <w:sz w:val="24"/>
          <w:highlight w:val="none"/>
          <w:lang w:val="en-US" w:eastAsia="zh-CN" w:bidi="ar"/>
        </w:rPr>
        <w:t>20</w:t>
      </w:r>
      <w:r>
        <w:rPr>
          <w:rFonts w:ascii="宋体" w:hAnsi="宋体"/>
          <w:color w:val="auto"/>
          <w:sz w:val="24"/>
          <w:highlight w:val="none"/>
          <w:lang w:bidi="ar"/>
        </w:rPr>
        <w:t>日至2025年</w:t>
      </w:r>
      <w:r>
        <w:rPr>
          <w:rFonts w:hint="eastAsia" w:ascii="宋体" w:hAnsi="宋体"/>
          <w:color w:val="auto"/>
          <w:sz w:val="24"/>
          <w:highlight w:val="none"/>
          <w:lang w:val="en-US" w:eastAsia="zh-CN" w:bidi="ar"/>
        </w:rPr>
        <w:t>11</w:t>
      </w:r>
      <w:r>
        <w:rPr>
          <w:rFonts w:ascii="宋体" w:hAnsi="宋体"/>
          <w:color w:val="auto"/>
          <w:sz w:val="24"/>
          <w:highlight w:val="none"/>
          <w:lang w:bidi="ar"/>
        </w:rPr>
        <w:t>月</w:t>
      </w:r>
      <w:r>
        <w:rPr>
          <w:rFonts w:hint="eastAsia" w:ascii="宋体" w:hAnsi="宋体"/>
          <w:color w:val="auto"/>
          <w:sz w:val="24"/>
          <w:highlight w:val="none"/>
          <w:lang w:val="en-US" w:eastAsia="zh-CN" w:bidi="ar"/>
        </w:rPr>
        <w:t>27</w:t>
      </w:r>
      <w:r>
        <w:rPr>
          <w:rFonts w:ascii="宋体" w:hAnsi="宋体"/>
          <w:color w:val="auto"/>
          <w:sz w:val="24"/>
          <w:highlight w:val="none"/>
          <w:lang w:bidi="ar"/>
        </w:rPr>
        <w:t>日，每</w:t>
      </w:r>
      <w:r>
        <w:rPr>
          <w:color w:val="auto"/>
          <w:sz w:val="24"/>
          <w:highlight w:val="none"/>
          <w:lang w:bidi="ar"/>
        </w:rPr>
        <w:t>天上午9:00至12:00，下午12:00至16:00（北京时间，法定节假日除外）。</w:t>
      </w:r>
    </w:p>
    <w:p w14:paraId="4B83EA3C">
      <w:pPr>
        <w:adjustRightInd w:val="0"/>
        <w:snapToGrid w:val="0"/>
        <w:spacing w:line="360" w:lineRule="auto"/>
        <w:ind w:firstLine="480" w:firstLineChars="200"/>
        <w:rPr>
          <w:color w:val="auto"/>
          <w:sz w:val="24"/>
          <w:highlight w:val="none"/>
        </w:rPr>
      </w:pPr>
      <w:r>
        <w:rPr>
          <w:color w:val="auto"/>
          <w:sz w:val="24"/>
          <w:highlight w:val="none"/>
          <w:lang w:bidi="ar"/>
        </w:rPr>
        <w:t>2</w:t>
      </w:r>
      <w:r>
        <w:rPr>
          <w:rFonts w:hint="eastAsia"/>
          <w:color w:val="auto"/>
          <w:sz w:val="24"/>
          <w:highlight w:val="none"/>
        </w:rPr>
        <w:t>、</w:t>
      </w:r>
      <w:r>
        <w:rPr>
          <w:color w:val="auto"/>
          <w:sz w:val="24"/>
          <w:highlight w:val="none"/>
          <w:lang w:bidi="ar"/>
        </w:rPr>
        <w:t>地点：北京市政府采购电子交易平台</w:t>
      </w:r>
    </w:p>
    <w:p w14:paraId="1EBDEEEB">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w:t>
      </w:r>
      <w:r>
        <w:rPr>
          <w:rFonts w:hint="eastAsia"/>
          <w:color w:val="auto"/>
          <w:sz w:val="24"/>
          <w:highlight w:val="none"/>
        </w:rPr>
        <w:t>、</w:t>
      </w:r>
      <w:r>
        <w:rPr>
          <w:color w:val="auto"/>
          <w:sz w:val="24"/>
          <w:highlight w:val="none"/>
          <w:lang w:bidi="ar"/>
        </w:rPr>
        <w:t>方式：供应商持CA数字认证证书登录北京市政府采购电子交易平台（http://zbcg-bjzc.zhongcy.com/bjczj-portal-site/index.html#/home）获取电子版招标文件。</w:t>
      </w:r>
    </w:p>
    <w:p w14:paraId="77836F28">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w:t>
      </w:r>
      <w:r>
        <w:rPr>
          <w:rFonts w:hint="eastAsia"/>
          <w:color w:val="auto"/>
          <w:sz w:val="24"/>
          <w:highlight w:val="none"/>
        </w:rPr>
        <w:t>、</w:t>
      </w:r>
      <w:r>
        <w:rPr>
          <w:rFonts w:ascii="宋体" w:hAnsi="宋体"/>
          <w:color w:val="auto"/>
          <w:sz w:val="24"/>
          <w:highlight w:val="none"/>
          <w:lang w:bidi="ar"/>
        </w:rPr>
        <w:t>售价：0元。</w:t>
      </w:r>
    </w:p>
    <w:p w14:paraId="084C3DCE">
      <w:pPr>
        <w:tabs>
          <w:tab w:val="left" w:pos="900"/>
          <w:tab w:val="left" w:pos="1980"/>
        </w:tabs>
        <w:snapToGrid w:val="0"/>
        <w:spacing w:line="360" w:lineRule="auto"/>
        <w:ind w:left="840"/>
        <w:rPr>
          <w:color w:val="auto"/>
          <w:sz w:val="24"/>
          <w:highlight w:val="none"/>
        </w:rPr>
      </w:pPr>
    </w:p>
    <w:p w14:paraId="6FEBCD71">
      <w:pPr>
        <w:pStyle w:val="3"/>
        <w:widowControl/>
        <w:spacing w:before="0" w:line="360" w:lineRule="auto"/>
        <w:jc w:val="left"/>
        <w:rPr>
          <w:rFonts w:ascii="Times New Roman" w:hAnsi="Times New Roman" w:eastAsia="宋体"/>
          <w:color w:val="auto"/>
          <w:sz w:val="24"/>
          <w:szCs w:val="24"/>
          <w:highlight w:val="none"/>
        </w:rPr>
      </w:pPr>
      <w:bookmarkStart w:id="17" w:name="_Toc28359082"/>
      <w:bookmarkStart w:id="18" w:name="_Toc28359005"/>
      <w:bookmarkStart w:id="19" w:name="_Toc35393793"/>
      <w:bookmarkStart w:id="20" w:name="_Toc35393624"/>
      <w:r>
        <w:rPr>
          <w:rFonts w:ascii="Times New Roman" w:hAnsi="Times New Roman" w:eastAsia="宋体"/>
          <w:color w:val="auto"/>
          <w:sz w:val="24"/>
          <w:szCs w:val="24"/>
          <w:highlight w:val="none"/>
        </w:rPr>
        <w:t>四、提交投标文件</w:t>
      </w:r>
      <w:bookmarkEnd w:id="17"/>
      <w:bookmarkEnd w:id="18"/>
      <w:r>
        <w:rPr>
          <w:rFonts w:ascii="Times New Roman" w:hAnsi="Times New Roman" w:eastAsia="宋体"/>
          <w:color w:val="auto"/>
          <w:sz w:val="24"/>
          <w:szCs w:val="24"/>
          <w:highlight w:val="none"/>
        </w:rPr>
        <w:t>截止时间、开标时间和地点</w:t>
      </w:r>
      <w:bookmarkEnd w:id="19"/>
      <w:bookmarkEnd w:id="20"/>
    </w:p>
    <w:p w14:paraId="44355E70">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ascii="宋体" w:hAnsi="宋体"/>
          <w:color w:val="auto"/>
          <w:sz w:val="24"/>
          <w:highlight w:val="none"/>
          <w:lang w:bidi="ar"/>
        </w:rPr>
        <w:t>2025年</w:t>
      </w:r>
      <w:r>
        <w:rPr>
          <w:rFonts w:hint="eastAsia" w:ascii="宋体" w:hAnsi="宋体"/>
          <w:color w:val="auto"/>
          <w:sz w:val="24"/>
          <w:highlight w:val="none"/>
          <w:lang w:val="en-US" w:eastAsia="zh-CN" w:bidi="ar"/>
        </w:rPr>
        <w:t>12</w:t>
      </w:r>
      <w:r>
        <w:rPr>
          <w:rFonts w:ascii="宋体" w:hAnsi="宋体"/>
          <w:color w:val="auto"/>
          <w:sz w:val="24"/>
          <w:highlight w:val="none"/>
          <w:lang w:bidi="ar"/>
        </w:rPr>
        <w:t>月</w:t>
      </w:r>
      <w:r>
        <w:rPr>
          <w:rFonts w:hint="eastAsia" w:ascii="宋体" w:hAnsi="宋体"/>
          <w:color w:val="auto"/>
          <w:sz w:val="24"/>
          <w:highlight w:val="none"/>
          <w:lang w:val="en-US" w:eastAsia="zh-CN" w:bidi="ar"/>
        </w:rPr>
        <w:t>10</w:t>
      </w:r>
      <w:r>
        <w:rPr>
          <w:rFonts w:ascii="宋体" w:hAnsi="宋体"/>
          <w:color w:val="auto"/>
          <w:sz w:val="24"/>
          <w:highlight w:val="none"/>
          <w:lang w:bidi="ar"/>
        </w:rPr>
        <w:t>日</w:t>
      </w:r>
      <w:r>
        <w:rPr>
          <w:rFonts w:hint="eastAsia" w:ascii="宋体" w:hAnsi="宋体"/>
          <w:color w:val="auto"/>
          <w:sz w:val="24"/>
          <w:highlight w:val="none"/>
          <w:lang w:val="en-US" w:eastAsia="zh-CN" w:bidi="ar"/>
        </w:rPr>
        <w:t>9</w:t>
      </w:r>
      <w:r>
        <w:rPr>
          <w:color w:val="auto"/>
          <w:sz w:val="24"/>
          <w:highlight w:val="none"/>
          <w:lang w:bidi="ar"/>
        </w:rPr>
        <w:t>点</w:t>
      </w:r>
      <w:r>
        <w:rPr>
          <w:rFonts w:hint="eastAsia"/>
          <w:color w:val="auto"/>
          <w:sz w:val="24"/>
          <w:highlight w:val="none"/>
          <w:lang w:val="en-US" w:eastAsia="zh-CN" w:bidi="ar"/>
        </w:rPr>
        <w:t>3</w:t>
      </w:r>
      <w:r>
        <w:rPr>
          <w:color w:val="auto"/>
          <w:sz w:val="24"/>
          <w:highlight w:val="none"/>
          <w:lang w:bidi="ar"/>
        </w:rPr>
        <w:t>0分（北京</w:t>
      </w:r>
      <w:r>
        <w:rPr>
          <w:bCs/>
          <w:color w:val="auto"/>
          <w:sz w:val="24"/>
          <w:highlight w:val="none"/>
          <w:lang w:bidi="ar"/>
        </w:rPr>
        <w:t>时间）</w:t>
      </w:r>
      <w:r>
        <w:rPr>
          <w:iCs/>
          <w:color w:val="auto"/>
          <w:sz w:val="24"/>
          <w:highlight w:val="none"/>
          <w:lang w:bidi="ar"/>
        </w:rPr>
        <w:t>。</w:t>
      </w:r>
    </w:p>
    <w:p w14:paraId="4E74C83A">
      <w:pPr>
        <w:spacing w:line="360" w:lineRule="auto"/>
        <w:ind w:firstLine="480" w:firstLineChars="200"/>
        <w:rPr>
          <w:color w:val="auto"/>
          <w:sz w:val="24"/>
          <w:highlight w:val="none"/>
          <w:u w:val="single"/>
          <w:lang w:val="zh-TW" w:bidi="ar"/>
        </w:rPr>
      </w:pPr>
      <w:r>
        <w:rPr>
          <w:color w:val="auto"/>
          <w:sz w:val="24"/>
          <w:highlight w:val="none"/>
          <w:lang w:bidi="ar"/>
        </w:rPr>
        <w:t>地点：</w:t>
      </w:r>
      <w:bookmarkStart w:id="21" w:name="_Hlk159764454"/>
      <w:r>
        <w:rPr>
          <w:rFonts w:hint="eastAsia"/>
          <w:color w:val="auto"/>
          <w:sz w:val="24"/>
          <w:highlight w:val="none"/>
          <w:lang w:bidi="ar"/>
        </w:rPr>
        <w:t>北京市海淀区东北旺南路29号海淀区公共资源交易中心开标区</w:t>
      </w:r>
      <w:r>
        <w:rPr>
          <w:rFonts w:hint="eastAsia"/>
          <w:color w:val="auto"/>
          <w:sz w:val="24"/>
          <w:highlight w:val="none"/>
          <w:u w:val="single"/>
          <w:lang w:val="zh-TW" w:bidi="ar"/>
        </w:rPr>
        <w:t>（供应商使用CA数字证书或电子营业执照登录北京市政府采购电子交易平台进行电子开标，需到达现场）</w:t>
      </w:r>
      <w:r>
        <w:rPr>
          <w:color w:val="auto"/>
          <w:sz w:val="24"/>
          <w:highlight w:val="none"/>
          <w:u w:val="single"/>
          <w:lang w:val="zh-TW" w:bidi="ar"/>
        </w:rPr>
        <w:t>。</w:t>
      </w:r>
      <w:bookmarkEnd w:id="21"/>
    </w:p>
    <w:p w14:paraId="7132353B">
      <w:pPr>
        <w:spacing w:line="360" w:lineRule="auto"/>
        <w:ind w:firstLine="480" w:firstLineChars="200"/>
        <w:rPr>
          <w:bCs/>
          <w:sz w:val="24"/>
          <w:u w:val="single"/>
        </w:rPr>
      </w:pPr>
    </w:p>
    <w:p w14:paraId="2E31024F">
      <w:pPr>
        <w:pStyle w:val="3"/>
        <w:spacing w:before="0" w:line="360" w:lineRule="auto"/>
        <w:jc w:val="left"/>
        <w:rPr>
          <w:rFonts w:ascii="Times New Roman" w:hAnsi="Times New Roman" w:eastAsia="宋体"/>
          <w:sz w:val="24"/>
          <w:szCs w:val="24"/>
        </w:rPr>
      </w:pPr>
      <w:bookmarkStart w:id="22" w:name="_Toc28359007"/>
      <w:bookmarkStart w:id="23" w:name="_Toc35393794"/>
      <w:bookmarkStart w:id="24" w:name="_Toc35393625"/>
      <w:bookmarkStart w:id="25" w:name="_Toc28359084"/>
      <w:r>
        <w:rPr>
          <w:rFonts w:ascii="Times New Roman" w:hAnsi="Times New Roman" w:eastAsia="宋体"/>
          <w:sz w:val="24"/>
          <w:szCs w:val="24"/>
        </w:rPr>
        <w:t>五、公告期限</w:t>
      </w:r>
      <w:bookmarkEnd w:id="22"/>
      <w:bookmarkEnd w:id="23"/>
      <w:bookmarkEnd w:id="24"/>
      <w:bookmarkEnd w:id="25"/>
    </w:p>
    <w:p w14:paraId="29325D81">
      <w:pPr>
        <w:spacing w:line="360" w:lineRule="auto"/>
        <w:ind w:firstLine="480" w:firstLineChars="200"/>
        <w:rPr>
          <w:kern w:val="0"/>
          <w:sz w:val="24"/>
        </w:rPr>
      </w:pPr>
      <w:r>
        <w:rPr>
          <w:kern w:val="0"/>
          <w:sz w:val="24"/>
        </w:rPr>
        <w:t>自本公告发布之日起5个工作日。</w:t>
      </w:r>
    </w:p>
    <w:p w14:paraId="0C39D850">
      <w:pPr>
        <w:spacing w:line="360" w:lineRule="auto"/>
        <w:ind w:firstLine="480" w:firstLineChars="200"/>
        <w:rPr>
          <w:kern w:val="0"/>
          <w:sz w:val="24"/>
        </w:rPr>
      </w:pPr>
    </w:p>
    <w:p w14:paraId="222C1C41">
      <w:pPr>
        <w:pStyle w:val="3"/>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11449D04">
      <w:pPr>
        <w:widowControl/>
        <w:adjustRightInd w:val="0"/>
        <w:snapToGrid w:val="0"/>
        <w:spacing w:line="360" w:lineRule="auto"/>
        <w:ind w:firstLine="480" w:firstLineChars="200"/>
        <w:jc w:val="left"/>
        <w:rPr>
          <w:color w:val="auto"/>
          <w:sz w:val="24"/>
          <w:highlight w:val="none"/>
          <w:lang w:bidi="ar"/>
        </w:rPr>
      </w:pPr>
      <w:r>
        <w:rPr>
          <w:color w:val="auto"/>
          <w:sz w:val="24"/>
          <w:highlight w:val="none"/>
        </w:rPr>
        <w:t>1</w:t>
      </w:r>
      <w:r>
        <w:rPr>
          <w:rFonts w:hint="eastAsia"/>
          <w:color w:val="auto"/>
          <w:sz w:val="24"/>
          <w:highlight w:val="none"/>
        </w:rPr>
        <w:t>、</w:t>
      </w:r>
      <w:r>
        <w:rPr>
          <w:color w:val="auto"/>
          <w:sz w:val="24"/>
          <w:highlight w:val="none"/>
          <w:lang w:bidi="ar"/>
        </w:rPr>
        <w:t>本</w:t>
      </w:r>
      <w:r>
        <w:rPr>
          <w:rFonts w:hint="eastAsia" w:ascii="宋体" w:hAnsi="宋体"/>
          <w:color w:val="auto"/>
          <w:sz w:val="24"/>
          <w:highlight w:val="none"/>
          <w:lang w:val="en-US" w:eastAsia="zh-CN"/>
        </w:rPr>
        <w:t>分包</w:t>
      </w:r>
      <w:r>
        <w:rPr>
          <w:color w:val="auto"/>
          <w:sz w:val="24"/>
          <w:highlight w:val="none"/>
          <w:lang w:bidi="ar"/>
        </w:rPr>
        <w:t>需要落实的政府采购政策：</w:t>
      </w:r>
      <w:r>
        <w:rPr>
          <w:rFonts w:hint="eastAsia"/>
          <w:color w:val="auto"/>
          <w:sz w:val="24"/>
          <w:highlight w:val="none"/>
        </w:rPr>
        <w:t>促进中小企业发展、</w:t>
      </w:r>
      <w:r>
        <w:rPr>
          <w:color w:val="auto"/>
          <w:sz w:val="24"/>
          <w:highlight w:val="none"/>
        </w:rPr>
        <w:t>支持监狱企业发展</w:t>
      </w:r>
      <w:r>
        <w:rPr>
          <w:rFonts w:hint="eastAsia"/>
          <w:color w:val="auto"/>
          <w:sz w:val="24"/>
          <w:highlight w:val="none"/>
        </w:rPr>
        <w:t>、</w:t>
      </w:r>
      <w:r>
        <w:rPr>
          <w:color w:val="auto"/>
          <w:sz w:val="24"/>
          <w:highlight w:val="none"/>
        </w:rPr>
        <w:t>促进残疾人就业等，详见</w:t>
      </w:r>
      <w:r>
        <w:rPr>
          <w:rFonts w:hint="eastAsia"/>
          <w:color w:val="auto"/>
          <w:sz w:val="24"/>
          <w:highlight w:val="none"/>
        </w:rPr>
        <w:t>本</w:t>
      </w:r>
      <w:r>
        <w:rPr>
          <w:rFonts w:hint="eastAsia"/>
          <w:color w:val="auto"/>
          <w:sz w:val="24"/>
          <w:highlight w:val="none"/>
          <w:lang w:val="en-US" w:eastAsia="zh-CN"/>
        </w:rPr>
        <w:t>分包</w:t>
      </w:r>
      <w:r>
        <w:rPr>
          <w:color w:val="auto"/>
          <w:sz w:val="24"/>
          <w:highlight w:val="none"/>
        </w:rPr>
        <w:t>招标文件</w:t>
      </w:r>
      <w:r>
        <w:rPr>
          <w:rFonts w:hint="eastAsia"/>
          <w:color w:val="auto"/>
          <w:sz w:val="24"/>
          <w:highlight w:val="none"/>
        </w:rPr>
        <w:t>。</w:t>
      </w:r>
    </w:p>
    <w:p w14:paraId="10486D29">
      <w:pPr>
        <w:widowControl/>
        <w:adjustRightInd w:val="0"/>
        <w:snapToGrid w:val="0"/>
        <w:spacing w:line="360" w:lineRule="auto"/>
        <w:ind w:firstLine="480" w:firstLineChars="200"/>
        <w:jc w:val="left"/>
        <w:rPr>
          <w:bCs/>
          <w:color w:val="auto"/>
          <w:sz w:val="24"/>
          <w:highlight w:val="none"/>
          <w:lang w:bidi="ar"/>
        </w:rPr>
      </w:pPr>
      <w:r>
        <w:rPr>
          <w:color w:val="auto"/>
          <w:sz w:val="24"/>
          <w:highlight w:val="none"/>
          <w:lang w:bidi="ar"/>
        </w:rPr>
        <w:t>2</w:t>
      </w:r>
      <w:r>
        <w:rPr>
          <w:rFonts w:hint="eastAsia"/>
          <w:color w:val="auto"/>
          <w:sz w:val="24"/>
          <w:highlight w:val="none"/>
        </w:rPr>
        <w:t>、</w:t>
      </w:r>
      <w:r>
        <w:rPr>
          <w:color w:val="auto"/>
          <w:sz w:val="24"/>
          <w:highlight w:val="none"/>
          <w:lang w:bidi="ar"/>
        </w:rPr>
        <w:t>本</w:t>
      </w:r>
      <w:r>
        <w:rPr>
          <w:rFonts w:hint="eastAsia" w:ascii="宋体" w:hAnsi="宋体"/>
          <w:color w:val="auto"/>
          <w:sz w:val="24"/>
          <w:highlight w:val="none"/>
          <w:lang w:val="en-US" w:eastAsia="zh-CN"/>
        </w:rPr>
        <w:t>分包</w:t>
      </w:r>
      <w:r>
        <w:rPr>
          <w:color w:val="auto"/>
          <w:sz w:val="24"/>
          <w:highlight w:val="none"/>
          <w:lang w:bidi="ar"/>
        </w:rPr>
        <w:t>采用</w:t>
      </w:r>
      <w:r>
        <w:rPr>
          <w:rFonts w:hint="eastAsia" w:ascii="宋体" w:hAnsi="宋体"/>
          <w:b/>
          <w:bCs/>
          <w:color w:val="auto"/>
          <w:sz w:val="24"/>
          <w:highlight w:val="none"/>
          <w:lang w:bidi="ar"/>
        </w:rPr>
        <w:t>全流程电子化采购方式</w:t>
      </w:r>
      <w:r>
        <w:rPr>
          <w:color w:val="auto"/>
          <w:sz w:val="24"/>
          <w:highlight w:val="none"/>
          <w:lang w:bidi="ar"/>
        </w:rPr>
        <w:t>，请供应商认真学习北京市政府采购电子交易平台发布的相关操作手册</w:t>
      </w:r>
      <w:r>
        <w:rPr>
          <w:rFonts w:hint="eastAsia" w:ascii="宋体" w:hAnsi="宋体" w:cs="宋体"/>
          <w:snapToGrid w:val="0"/>
          <w:color w:val="auto"/>
          <w:kern w:val="0"/>
          <w:sz w:val="24"/>
          <w:highlight w:val="none"/>
        </w:rPr>
        <w:t>（供应商可在交易平台下载相关手册）</w:t>
      </w:r>
      <w:r>
        <w:rPr>
          <w:rFonts w:hint="eastAsia" w:ascii="宋体" w:hAnsi="宋体"/>
          <w:color w:val="auto"/>
          <w:sz w:val="24"/>
          <w:highlight w:val="none"/>
          <w:lang w:bidi="ar"/>
        </w:rPr>
        <w:t>，办理CA认证证书</w:t>
      </w:r>
      <w:r>
        <w:rPr>
          <w:rFonts w:hint="eastAsia" w:ascii="宋体" w:hAnsi="宋体" w:cs="宋体"/>
          <w:snapToGrid w:val="0"/>
          <w:color w:val="auto"/>
          <w:kern w:val="0"/>
          <w:sz w:val="24"/>
          <w:highlight w:val="none"/>
        </w:rPr>
        <w:t>或电子营业执照</w:t>
      </w:r>
      <w:r>
        <w:rPr>
          <w:rFonts w:hint="eastAsia" w:ascii="宋体" w:hAnsi="宋体"/>
          <w:color w:val="auto"/>
          <w:sz w:val="24"/>
          <w:highlight w:val="none"/>
          <w:lang w:bidi="ar"/>
        </w:rPr>
        <w:t>、进行北京市政府采购电子交易平台注册绑定，并认真核实数字认证证书</w:t>
      </w:r>
      <w:r>
        <w:rPr>
          <w:rFonts w:hint="eastAsia" w:ascii="宋体" w:hAnsi="宋体" w:cs="宋体"/>
          <w:snapToGrid w:val="0"/>
          <w:color w:val="auto"/>
          <w:kern w:val="0"/>
          <w:sz w:val="24"/>
          <w:highlight w:val="none"/>
        </w:rPr>
        <w:t>或电子营业执照</w:t>
      </w:r>
      <w:r>
        <w:rPr>
          <w:rFonts w:hint="eastAsia" w:ascii="宋体" w:hAnsi="宋体"/>
          <w:color w:val="auto"/>
          <w:sz w:val="24"/>
          <w:highlight w:val="none"/>
          <w:lang w:bidi="ar"/>
        </w:rPr>
        <w:t>情况确认是否符合本项目电子化采购流程要求。</w:t>
      </w:r>
    </w:p>
    <w:p w14:paraId="4590750B">
      <w:pPr>
        <w:adjustRightInd w:val="0"/>
        <w:snapToGrid w:val="0"/>
        <w:spacing w:line="360" w:lineRule="auto"/>
        <w:ind w:firstLine="480" w:firstLineChars="200"/>
        <w:rPr>
          <w:color w:val="auto"/>
          <w:sz w:val="24"/>
          <w:highlight w:val="none"/>
        </w:rPr>
      </w:pPr>
      <w:r>
        <w:rPr>
          <w:color w:val="auto"/>
          <w:sz w:val="24"/>
          <w:highlight w:val="none"/>
          <w:lang w:bidi="ar"/>
        </w:rPr>
        <w:t>CA认证证书服务热线 010-58511086</w:t>
      </w:r>
    </w:p>
    <w:p w14:paraId="51E6F4D9">
      <w:pPr>
        <w:adjustRightInd w:val="0"/>
        <w:snapToGrid w:val="0"/>
        <w:spacing w:line="360" w:lineRule="auto"/>
        <w:ind w:firstLine="480" w:firstLineChars="200"/>
        <w:rPr>
          <w:color w:val="auto"/>
          <w:sz w:val="24"/>
          <w:highlight w:val="none"/>
          <w:lang w:bidi="ar"/>
        </w:rPr>
      </w:pPr>
      <w:r>
        <w:rPr>
          <w:color w:val="auto"/>
          <w:sz w:val="24"/>
          <w:highlight w:val="none"/>
          <w:lang w:bidi="ar"/>
        </w:rPr>
        <w:t>电子营业执照服务热线 400-699-7000</w:t>
      </w:r>
    </w:p>
    <w:p w14:paraId="244BF81C">
      <w:pPr>
        <w:adjustRightInd w:val="0"/>
        <w:snapToGrid w:val="0"/>
        <w:spacing w:line="360" w:lineRule="auto"/>
        <w:ind w:firstLine="480" w:firstLineChars="200"/>
        <w:rPr>
          <w:color w:val="auto"/>
          <w:sz w:val="24"/>
          <w:highlight w:val="none"/>
        </w:rPr>
      </w:pPr>
      <w:r>
        <w:rPr>
          <w:color w:val="auto"/>
          <w:sz w:val="24"/>
          <w:highlight w:val="none"/>
          <w:lang w:bidi="ar"/>
        </w:rPr>
        <w:t xml:space="preserve">技术支持服务热线    </w:t>
      </w:r>
      <w:r>
        <w:rPr>
          <w:rFonts w:hint="eastAsia"/>
          <w:color w:val="auto"/>
          <w:sz w:val="24"/>
          <w:highlight w:val="none"/>
          <w:lang w:bidi="ar"/>
        </w:rPr>
        <w:t xml:space="preserve"> </w:t>
      </w:r>
      <w:r>
        <w:rPr>
          <w:color w:val="auto"/>
          <w:sz w:val="24"/>
          <w:highlight w:val="none"/>
          <w:lang w:bidi="ar"/>
        </w:rPr>
        <w:t>010-86483801</w:t>
      </w:r>
    </w:p>
    <w:p w14:paraId="117A0465">
      <w:pPr>
        <w:widowControl/>
        <w:adjustRightInd w:val="0"/>
        <w:snapToGrid w:val="0"/>
        <w:spacing w:line="360" w:lineRule="auto"/>
        <w:ind w:firstLine="482" w:firstLineChars="200"/>
        <w:jc w:val="left"/>
        <w:rPr>
          <w:color w:val="auto"/>
          <w:sz w:val="24"/>
          <w:highlight w:val="none"/>
          <w:lang w:bidi="ar"/>
        </w:rPr>
      </w:pPr>
      <w:r>
        <w:rPr>
          <w:b/>
          <w:bCs/>
          <w:color w:val="auto"/>
          <w:sz w:val="24"/>
          <w:highlight w:val="none"/>
          <w:lang w:bidi="ar"/>
        </w:rPr>
        <w:t>供应商相关操作如下</w:t>
      </w:r>
      <w:r>
        <w:rPr>
          <w:color w:val="auto"/>
          <w:sz w:val="24"/>
          <w:highlight w:val="none"/>
          <w:lang w:bidi="ar"/>
        </w:rPr>
        <w:t>：</w:t>
      </w:r>
    </w:p>
    <w:p w14:paraId="11074F57">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2.1办理CA数字证书或电子营业执照</w:t>
      </w:r>
    </w:p>
    <w:p w14:paraId="607B7C5E">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w:t>
      </w:r>
      <w:r>
        <w:rPr>
          <w:rFonts w:ascii="宋体" w:hAnsi="宋体"/>
          <w:color w:val="auto"/>
          <w:sz w:val="24"/>
          <w:highlight w:val="none"/>
          <w:lang w:bidi="ar"/>
        </w:rPr>
        <w:t>“用户指南”—“操作指南”—“市场主体CA办理操作流程指引”/“电子营业执照使用指南”</w:t>
      </w:r>
      <w:r>
        <w:rPr>
          <w:color w:val="auto"/>
          <w:sz w:val="24"/>
          <w:highlight w:val="none"/>
          <w:lang w:bidi="ar"/>
        </w:rPr>
        <w:t>，按照程序要求办理。</w:t>
      </w:r>
    </w:p>
    <w:p w14:paraId="7C5F1217">
      <w:pPr>
        <w:adjustRightInd w:val="0"/>
        <w:snapToGrid w:val="0"/>
        <w:spacing w:line="360" w:lineRule="auto"/>
        <w:ind w:firstLine="480" w:firstLineChars="200"/>
        <w:rPr>
          <w:color w:val="auto"/>
          <w:sz w:val="24"/>
          <w:highlight w:val="none"/>
          <w:lang w:bidi="ar"/>
        </w:rPr>
      </w:pPr>
      <w:r>
        <w:rPr>
          <w:color w:val="auto"/>
          <w:sz w:val="24"/>
          <w:highlight w:val="none"/>
          <w:lang w:bidi="ar"/>
        </w:rPr>
        <w:t>2.2注册</w:t>
      </w:r>
    </w:p>
    <w:p w14:paraId="6645E46E">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w:t>
      </w:r>
      <w:r>
        <w:rPr>
          <w:rFonts w:ascii="宋体" w:hAnsi="宋体"/>
          <w:color w:val="auto"/>
          <w:sz w:val="24"/>
          <w:highlight w:val="none"/>
          <w:lang w:bidi="ar"/>
        </w:rPr>
        <w:t>“用户指南”—“操作指南”—“市场主体注册入库操作流程指引”</w:t>
      </w:r>
      <w:r>
        <w:rPr>
          <w:color w:val="auto"/>
          <w:sz w:val="24"/>
          <w:highlight w:val="none"/>
          <w:lang w:bidi="ar"/>
        </w:rPr>
        <w:t>进行自助注册绑定。</w:t>
      </w:r>
    </w:p>
    <w:p w14:paraId="3D88770C">
      <w:pPr>
        <w:adjustRightInd w:val="0"/>
        <w:snapToGrid w:val="0"/>
        <w:spacing w:line="360" w:lineRule="auto"/>
        <w:ind w:firstLine="480" w:firstLineChars="200"/>
        <w:rPr>
          <w:color w:val="auto"/>
          <w:sz w:val="24"/>
          <w:highlight w:val="none"/>
          <w:lang w:bidi="ar"/>
        </w:rPr>
      </w:pPr>
      <w:r>
        <w:rPr>
          <w:color w:val="auto"/>
          <w:sz w:val="24"/>
          <w:highlight w:val="none"/>
          <w:lang w:bidi="ar"/>
        </w:rPr>
        <w:t>2.3</w:t>
      </w:r>
      <w:r>
        <w:rPr>
          <w:rFonts w:hint="eastAsia"/>
          <w:color w:val="auto"/>
          <w:sz w:val="24"/>
          <w:highlight w:val="none"/>
          <w:lang w:bidi="ar"/>
        </w:rPr>
        <w:t>驱动、客户端下载</w:t>
      </w:r>
    </w:p>
    <w:p w14:paraId="374BCB18">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供应商登录北京市政府采购电子交易平台“用户指南”—“工具下载”—“招标采购系统文件驱动安装包”下载相关驱动。</w:t>
      </w:r>
    </w:p>
    <w:p w14:paraId="6AA2AC65">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供应商登录北京市政府采购电子交易平台“用户指南”—“工具下载”—“投标文件编制工具”下载相关客户端。</w:t>
      </w:r>
    </w:p>
    <w:p w14:paraId="22593557">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2.4</w:t>
      </w:r>
      <w:r>
        <w:rPr>
          <w:color w:val="auto"/>
          <w:sz w:val="24"/>
          <w:highlight w:val="none"/>
          <w:lang w:bidi="ar"/>
        </w:rPr>
        <w:t>获取电子招标文件</w:t>
      </w:r>
    </w:p>
    <w:p w14:paraId="53601B3A">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367273D5">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r>
        <w:rPr>
          <w:rFonts w:hint="eastAsia" w:ascii="宋体" w:hAnsi="宋体"/>
          <w:color w:val="auto"/>
          <w:sz w:val="24"/>
          <w:highlight w:val="none"/>
        </w:rPr>
        <w:t>未在规定期限内按上述操作获取文件的采购包，供应商无法提交相应包的电子投标文件。</w:t>
      </w:r>
    </w:p>
    <w:p w14:paraId="754670EB">
      <w:pPr>
        <w:spacing w:line="360" w:lineRule="auto"/>
        <w:ind w:firstLine="480" w:firstLineChars="200"/>
        <w:rPr>
          <w:color w:val="auto"/>
          <w:sz w:val="24"/>
          <w:highlight w:val="none"/>
        </w:rPr>
      </w:pPr>
      <w:r>
        <w:rPr>
          <w:rFonts w:hint="eastAsia"/>
          <w:color w:val="auto"/>
          <w:sz w:val="24"/>
          <w:highlight w:val="none"/>
          <w:lang w:bidi="ar"/>
        </w:rPr>
        <w:t>2.5</w:t>
      </w:r>
      <w:r>
        <w:rPr>
          <w:rFonts w:hint="eastAsia"/>
          <w:color w:val="auto"/>
          <w:sz w:val="24"/>
          <w:highlight w:val="none"/>
        </w:rPr>
        <w:t>编制电子投标文件</w:t>
      </w:r>
    </w:p>
    <w:p w14:paraId="2A66D79E">
      <w:pPr>
        <w:spacing w:line="360" w:lineRule="auto"/>
        <w:ind w:firstLine="480" w:firstLineChars="200"/>
        <w:rPr>
          <w:color w:val="auto"/>
          <w:sz w:val="24"/>
          <w:highlight w:val="none"/>
        </w:rPr>
      </w:pPr>
      <w:r>
        <w:rPr>
          <w:rFonts w:hint="eastAsia"/>
          <w:color w:val="auto"/>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6A7FC5">
      <w:pPr>
        <w:spacing w:line="360" w:lineRule="auto"/>
        <w:ind w:firstLine="480" w:firstLineChars="200"/>
        <w:rPr>
          <w:color w:val="auto"/>
          <w:sz w:val="24"/>
          <w:highlight w:val="none"/>
        </w:rPr>
      </w:pPr>
      <w:r>
        <w:rPr>
          <w:rFonts w:hint="eastAsia"/>
          <w:color w:val="auto"/>
          <w:sz w:val="24"/>
          <w:highlight w:val="none"/>
          <w:lang w:bidi="ar"/>
        </w:rPr>
        <w:t>2.6</w:t>
      </w:r>
      <w:r>
        <w:rPr>
          <w:rFonts w:hint="eastAsia"/>
          <w:color w:val="auto"/>
          <w:sz w:val="24"/>
          <w:highlight w:val="none"/>
        </w:rPr>
        <w:t>提交电子投标文件</w:t>
      </w:r>
    </w:p>
    <w:p w14:paraId="7EB48B52">
      <w:pPr>
        <w:spacing w:line="360" w:lineRule="auto"/>
        <w:ind w:firstLine="480" w:firstLineChars="200"/>
        <w:rPr>
          <w:color w:val="auto"/>
          <w:sz w:val="24"/>
          <w:highlight w:val="none"/>
        </w:rPr>
      </w:pPr>
      <w:r>
        <w:rPr>
          <w:rFonts w:hint="eastAsia"/>
          <w:color w:val="auto"/>
          <w:sz w:val="24"/>
          <w:highlight w:val="none"/>
        </w:rPr>
        <w:t>供应商应于投标截止时间前在北京市政府采购电子交易平台提交电子投标文件，上传电子投标文件过程中请保持与互联网的连接畅通。</w:t>
      </w:r>
    </w:p>
    <w:p w14:paraId="6F51B210">
      <w:pPr>
        <w:spacing w:line="360" w:lineRule="auto"/>
        <w:ind w:firstLine="480" w:firstLineChars="200"/>
        <w:rPr>
          <w:color w:val="auto"/>
          <w:sz w:val="24"/>
          <w:highlight w:val="none"/>
        </w:rPr>
      </w:pPr>
      <w:r>
        <w:rPr>
          <w:rFonts w:hint="eastAsia"/>
          <w:color w:val="auto"/>
          <w:sz w:val="24"/>
          <w:highlight w:val="none"/>
          <w:lang w:bidi="ar"/>
        </w:rPr>
        <w:t>2.7</w:t>
      </w:r>
      <w:r>
        <w:rPr>
          <w:rFonts w:hint="eastAsia"/>
          <w:color w:val="auto"/>
          <w:sz w:val="24"/>
          <w:highlight w:val="none"/>
        </w:rPr>
        <w:t>电子开标</w:t>
      </w:r>
    </w:p>
    <w:p w14:paraId="2C28F198">
      <w:pPr>
        <w:spacing w:line="360" w:lineRule="auto"/>
        <w:ind w:firstLine="480" w:firstLineChars="200"/>
        <w:rPr>
          <w:color w:val="auto"/>
          <w:sz w:val="24"/>
          <w:highlight w:val="none"/>
        </w:rPr>
      </w:pPr>
      <w:r>
        <w:rPr>
          <w:rFonts w:hint="eastAsia"/>
          <w:color w:val="auto"/>
          <w:sz w:val="24"/>
          <w:highlight w:val="none"/>
        </w:rPr>
        <w:t>供应商在开标地点使用CA数字证书或电子营业执照登录北京市政府采购电子交易平台进行电子开标。</w:t>
      </w:r>
    </w:p>
    <w:p w14:paraId="39C92FB5">
      <w:pPr>
        <w:spacing w:line="360" w:lineRule="auto"/>
        <w:ind w:firstLine="480" w:firstLineChars="200"/>
        <w:rPr>
          <w:color w:val="auto"/>
          <w:sz w:val="24"/>
          <w:highlight w:val="none"/>
        </w:rPr>
      </w:pPr>
      <w:r>
        <w:rPr>
          <w:rFonts w:hint="eastAsia"/>
          <w:color w:val="auto"/>
          <w:sz w:val="24"/>
          <w:highlight w:val="none"/>
          <w:lang w:bidi="ar"/>
        </w:rPr>
        <w:t>2.8</w:t>
      </w:r>
      <w:r>
        <w:rPr>
          <w:rFonts w:hint="eastAsia"/>
          <w:color w:val="auto"/>
          <w:sz w:val="24"/>
          <w:highlight w:val="none"/>
        </w:rPr>
        <w:t>其他注意事项：</w:t>
      </w:r>
    </w:p>
    <w:p w14:paraId="76380446">
      <w:pPr>
        <w:spacing w:line="360" w:lineRule="auto"/>
        <w:ind w:firstLine="480" w:firstLineChars="200"/>
        <w:rPr>
          <w:color w:val="auto"/>
          <w:sz w:val="24"/>
          <w:highlight w:val="none"/>
        </w:rPr>
      </w:pPr>
      <w:r>
        <w:rPr>
          <w:rFonts w:hint="eastAsia"/>
          <w:color w:val="auto"/>
          <w:sz w:val="24"/>
          <w:highlight w:val="none"/>
        </w:rPr>
        <w:t>①不按照文件要求上传电子投标文件的，采购人及采购代理均不予受理。</w:t>
      </w:r>
    </w:p>
    <w:p w14:paraId="5E08E33F">
      <w:pPr>
        <w:spacing w:line="360" w:lineRule="auto"/>
        <w:ind w:firstLine="480" w:firstLineChars="200"/>
        <w:rPr>
          <w:color w:val="auto"/>
          <w:sz w:val="24"/>
          <w:highlight w:val="none"/>
        </w:rPr>
      </w:pPr>
      <w:r>
        <w:rPr>
          <w:rFonts w:hint="eastAsia"/>
          <w:color w:val="auto"/>
          <w:sz w:val="24"/>
          <w:highlight w:val="none"/>
        </w:rPr>
        <w:t>②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602BE6F">
      <w:pPr>
        <w:spacing w:line="360" w:lineRule="auto"/>
        <w:ind w:firstLine="480" w:firstLineChars="200"/>
        <w:rPr>
          <w:color w:val="auto"/>
          <w:sz w:val="24"/>
          <w:highlight w:val="none"/>
        </w:rPr>
      </w:pPr>
      <w:r>
        <w:rPr>
          <w:rFonts w:hint="eastAsia"/>
          <w:color w:val="auto"/>
          <w:sz w:val="24"/>
          <w:highlight w:val="none"/>
        </w:rPr>
        <w:t>③若供应商已申请多把数字证书，请注意使用差别，确保制作的投标文件和开标解密时使用的数字证书一致，造成解密失败的，由供应商负责。</w:t>
      </w:r>
    </w:p>
    <w:p w14:paraId="025053F0">
      <w:pPr>
        <w:spacing w:line="360" w:lineRule="auto"/>
        <w:ind w:firstLine="480" w:firstLineChars="200"/>
        <w:rPr>
          <w:color w:val="auto"/>
          <w:sz w:val="24"/>
          <w:highlight w:val="none"/>
        </w:rPr>
      </w:pPr>
      <w:r>
        <w:rPr>
          <w:rFonts w:hint="eastAsia"/>
          <w:color w:val="auto"/>
          <w:sz w:val="24"/>
          <w:highlight w:val="none"/>
        </w:rPr>
        <w:t>④供应商应充分考虑到网络及系统平台可能存在的非正常情况，在投标文件递交截止时间之前完成上传。</w:t>
      </w:r>
    </w:p>
    <w:p w14:paraId="5EB0C6B9">
      <w:pPr>
        <w:spacing w:line="360" w:lineRule="auto"/>
        <w:ind w:firstLine="480" w:firstLineChars="200"/>
        <w:rPr>
          <w:color w:val="auto"/>
          <w:sz w:val="24"/>
          <w:highlight w:val="none"/>
        </w:rPr>
      </w:pPr>
      <w:r>
        <w:rPr>
          <w:rFonts w:hint="eastAsia"/>
          <w:color w:val="auto"/>
          <w:sz w:val="24"/>
          <w:highlight w:val="none"/>
        </w:rPr>
        <w:t>3、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p w14:paraId="575C81A7">
      <w:pPr>
        <w:spacing w:line="360" w:lineRule="auto"/>
        <w:ind w:firstLine="480" w:firstLineChars="200"/>
        <w:rPr>
          <w:color w:val="auto"/>
          <w:sz w:val="24"/>
          <w:highlight w:val="none"/>
        </w:rPr>
      </w:pPr>
      <w:r>
        <w:rPr>
          <w:rFonts w:hint="eastAsia"/>
          <w:color w:val="auto"/>
          <w:sz w:val="24"/>
          <w:highlight w:val="none"/>
        </w:rPr>
        <w:t>4、本</w:t>
      </w:r>
      <w:r>
        <w:rPr>
          <w:rFonts w:hint="eastAsia" w:ascii="宋体" w:hAnsi="宋体"/>
          <w:color w:val="auto"/>
          <w:sz w:val="24"/>
          <w:highlight w:val="none"/>
          <w:lang w:val="en-US" w:eastAsia="zh-CN"/>
        </w:rPr>
        <w:t>分包</w:t>
      </w:r>
      <w:r>
        <w:rPr>
          <w:rFonts w:hint="eastAsia"/>
          <w:color w:val="auto"/>
          <w:sz w:val="24"/>
          <w:highlight w:val="none"/>
        </w:rPr>
        <w:t>采用电子投标及开标方式，由投标人自行对电子投标文件进行解密。请投标人确保能够使用制作上传本</w:t>
      </w:r>
      <w:r>
        <w:rPr>
          <w:rFonts w:hint="eastAsia"/>
          <w:color w:val="auto"/>
          <w:sz w:val="24"/>
          <w:highlight w:val="none"/>
          <w:lang w:val="en-US" w:eastAsia="zh-CN"/>
        </w:rPr>
        <w:t>分包</w:t>
      </w:r>
      <w:r>
        <w:rPr>
          <w:rFonts w:hint="eastAsia"/>
          <w:color w:val="auto"/>
          <w:sz w:val="24"/>
          <w:highlight w:val="none"/>
        </w:rPr>
        <w:t>电子投标文件的计算机设备及自身CA数字认证证书登录北京市政府采购电子交易平台，保持联系人电话畅通，并于解密功能开启后及时进行自行解密操作。</w:t>
      </w:r>
    </w:p>
    <w:p w14:paraId="3EC48B50">
      <w:pPr>
        <w:spacing w:line="360" w:lineRule="auto"/>
        <w:ind w:firstLine="480" w:firstLineChars="200"/>
        <w:rPr>
          <w:color w:val="auto"/>
          <w:sz w:val="24"/>
          <w:highlight w:val="none"/>
        </w:rPr>
      </w:pPr>
      <w:r>
        <w:rPr>
          <w:rFonts w:hint="eastAsia"/>
          <w:color w:val="auto"/>
          <w:sz w:val="24"/>
          <w:highlight w:val="none"/>
        </w:rPr>
        <w:t>5、本采购文件条款中以</w:t>
      </w:r>
      <w:r>
        <w:rPr>
          <w:rFonts w:ascii="宋体" w:hAnsi="宋体"/>
          <w:color w:val="auto"/>
          <w:sz w:val="24"/>
          <w:highlight w:val="none"/>
        </w:rPr>
        <w:t>“■”</w:t>
      </w:r>
      <w:r>
        <w:rPr>
          <w:rFonts w:hint="eastAsia"/>
          <w:color w:val="auto"/>
          <w:sz w:val="24"/>
          <w:highlight w:val="none"/>
        </w:rPr>
        <w:t>形式标记的内容适用于本</w:t>
      </w:r>
      <w:r>
        <w:rPr>
          <w:rFonts w:hint="eastAsia" w:ascii="宋体" w:hAnsi="宋体"/>
          <w:color w:val="auto"/>
          <w:sz w:val="24"/>
          <w:highlight w:val="none"/>
          <w:lang w:val="en-US" w:eastAsia="zh-CN"/>
        </w:rPr>
        <w:t>分包</w:t>
      </w:r>
      <w:r>
        <w:rPr>
          <w:rFonts w:hint="eastAsia"/>
          <w:color w:val="auto"/>
          <w:sz w:val="24"/>
          <w:highlight w:val="none"/>
        </w:rPr>
        <w:t>，以</w:t>
      </w:r>
      <w:r>
        <w:rPr>
          <w:rFonts w:ascii="宋体" w:hAnsi="宋体"/>
          <w:color w:val="auto"/>
          <w:sz w:val="24"/>
          <w:highlight w:val="none"/>
        </w:rPr>
        <w:t>“□”</w:t>
      </w:r>
      <w:r>
        <w:rPr>
          <w:rFonts w:hint="eastAsia"/>
          <w:color w:val="auto"/>
          <w:sz w:val="24"/>
          <w:highlight w:val="none"/>
        </w:rPr>
        <w:t>形式标记的内容不适用于本</w:t>
      </w:r>
      <w:r>
        <w:rPr>
          <w:rFonts w:hint="eastAsia" w:ascii="宋体" w:hAnsi="宋体"/>
          <w:color w:val="auto"/>
          <w:sz w:val="24"/>
          <w:highlight w:val="none"/>
          <w:lang w:val="en-US" w:eastAsia="zh-CN"/>
        </w:rPr>
        <w:t>分包</w:t>
      </w:r>
      <w:r>
        <w:rPr>
          <w:rFonts w:hint="eastAsia"/>
          <w:color w:val="auto"/>
          <w:sz w:val="24"/>
          <w:highlight w:val="none"/>
        </w:rPr>
        <w:t>。</w:t>
      </w:r>
    </w:p>
    <w:p w14:paraId="3F4C9A54">
      <w:pPr>
        <w:spacing w:line="360" w:lineRule="auto"/>
        <w:ind w:firstLine="480" w:firstLineChars="200"/>
        <w:rPr>
          <w:color w:val="EE0000"/>
          <w:sz w:val="24"/>
        </w:rPr>
      </w:pPr>
      <w:r>
        <w:rPr>
          <w:rFonts w:hint="eastAsia"/>
          <w:color w:val="auto"/>
          <w:sz w:val="24"/>
          <w:highlight w:val="none"/>
        </w:rPr>
        <w:t>6、采购人监督管理部门联系人、联系方式：王海洋、010-82405969</w:t>
      </w:r>
    </w:p>
    <w:p w14:paraId="7BE5D7AD">
      <w:pPr>
        <w:spacing w:line="360" w:lineRule="auto"/>
        <w:rPr>
          <w:color w:val="auto"/>
          <w:sz w:val="24"/>
          <w:highlight w:val="none"/>
        </w:rPr>
      </w:pPr>
    </w:p>
    <w:p w14:paraId="28747362">
      <w:pPr>
        <w:pStyle w:val="3"/>
        <w:spacing w:before="0" w:line="360" w:lineRule="auto"/>
        <w:jc w:val="left"/>
        <w:rPr>
          <w:rFonts w:ascii="Times New Roman" w:hAnsi="Times New Roman" w:eastAsia="宋体"/>
          <w:color w:val="auto"/>
          <w:sz w:val="24"/>
          <w:szCs w:val="24"/>
          <w:highlight w:val="none"/>
        </w:rPr>
      </w:pPr>
      <w:bookmarkStart w:id="28" w:name="_Toc35393627"/>
      <w:bookmarkStart w:id="29" w:name="_Toc28359085"/>
      <w:bookmarkStart w:id="30" w:name="_Toc28359008"/>
      <w:bookmarkStart w:id="31" w:name="_Toc35393796"/>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167B450E">
      <w:pPr>
        <w:spacing w:line="360" w:lineRule="auto"/>
        <w:ind w:left="1077" w:leftChars="203" w:hanging="651" w:hangingChars="270"/>
        <w:jc w:val="left"/>
        <w:rPr>
          <w:b/>
          <w:color w:val="auto"/>
          <w:sz w:val="24"/>
          <w:highlight w:val="none"/>
        </w:rPr>
      </w:pPr>
      <w:r>
        <w:rPr>
          <w:b/>
          <w:color w:val="auto"/>
          <w:sz w:val="24"/>
          <w:highlight w:val="none"/>
        </w:rPr>
        <w:t>1、采购人信息</w:t>
      </w:r>
    </w:p>
    <w:p w14:paraId="1214E462">
      <w:pPr>
        <w:spacing w:line="360" w:lineRule="auto"/>
        <w:ind w:left="1074" w:leftChars="203" w:hanging="648" w:hangingChars="270"/>
        <w:jc w:val="left"/>
        <w:rPr>
          <w:rFonts w:hint="eastAsia" w:ascii="宋体" w:hAnsi="宋体"/>
          <w:color w:val="auto"/>
          <w:sz w:val="24"/>
          <w:highlight w:val="none"/>
        </w:rPr>
      </w:pPr>
      <w:bookmarkStart w:id="32" w:name="_Toc28359086"/>
      <w:bookmarkStart w:id="33" w:name="_Toc28359009"/>
      <w:r>
        <w:rPr>
          <w:rFonts w:ascii="宋体" w:hAnsi="宋体"/>
          <w:color w:val="auto"/>
          <w:sz w:val="24"/>
          <w:highlight w:val="none"/>
        </w:rPr>
        <w:t>名    称：</w:t>
      </w:r>
      <w:r>
        <w:rPr>
          <w:rFonts w:hint="eastAsia" w:ascii="宋体" w:hAnsi="宋体"/>
          <w:color w:val="auto"/>
          <w:sz w:val="24"/>
          <w:highlight w:val="none"/>
        </w:rPr>
        <w:t>北京市海淀区疾病预防控制中心</w:t>
      </w:r>
    </w:p>
    <w:p w14:paraId="468A4337">
      <w:pPr>
        <w:spacing w:line="360" w:lineRule="auto"/>
        <w:ind w:left="1074" w:leftChars="203" w:hanging="648" w:hangingChars="270"/>
        <w:jc w:val="left"/>
        <w:rPr>
          <w:rFonts w:hint="eastAsia" w:ascii="宋体" w:hAnsi="宋体"/>
          <w:color w:val="auto"/>
          <w:sz w:val="24"/>
          <w:highlight w:val="none"/>
        </w:rPr>
      </w:pPr>
      <w:r>
        <w:rPr>
          <w:rFonts w:ascii="宋体" w:hAnsi="宋体"/>
          <w:color w:val="auto"/>
          <w:sz w:val="24"/>
          <w:highlight w:val="none"/>
        </w:rPr>
        <w:t>地    址</w:t>
      </w:r>
      <w:r>
        <w:rPr>
          <w:rFonts w:ascii="宋体" w:hAnsi="宋体" w:cs="宋体"/>
          <w:color w:val="auto"/>
          <w:kern w:val="0"/>
          <w:sz w:val="24"/>
          <w:highlight w:val="none"/>
        </w:rPr>
        <w:t>：</w:t>
      </w:r>
      <w:r>
        <w:rPr>
          <w:rFonts w:hint="eastAsia" w:ascii="宋体" w:hAnsi="宋体"/>
          <w:color w:val="auto"/>
          <w:sz w:val="24"/>
          <w:highlight w:val="none"/>
        </w:rPr>
        <w:t>北京市海淀区西北旺镇二街五号卫生大厦</w:t>
      </w:r>
    </w:p>
    <w:p w14:paraId="414176FD">
      <w:pPr>
        <w:spacing w:line="360" w:lineRule="auto"/>
        <w:ind w:left="1074" w:leftChars="203" w:hanging="648" w:hangingChars="270"/>
        <w:jc w:val="left"/>
        <w:rPr>
          <w:rFonts w:hint="eastAsia" w:ascii="宋体" w:hAnsi="宋体"/>
          <w:color w:val="auto"/>
          <w:sz w:val="24"/>
          <w:highlight w:val="none"/>
          <w:u w:val="single"/>
        </w:rPr>
      </w:pPr>
      <w:r>
        <w:rPr>
          <w:rFonts w:ascii="宋体" w:hAnsi="宋体"/>
          <w:color w:val="auto"/>
          <w:sz w:val="24"/>
          <w:highlight w:val="none"/>
        </w:rPr>
        <w:t>联系方式：</w:t>
      </w:r>
      <w:r>
        <w:rPr>
          <w:rFonts w:hint="eastAsia"/>
          <w:color w:val="auto"/>
          <w:sz w:val="24"/>
          <w:highlight w:val="none"/>
        </w:rPr>
        <w:t>张</w:t>
      </w:r>
      <w:r>
        <w:rPr>
          <w:rFonts w:hint="eastAsia"/>
          <w:color w:val="auto"/>
          <w:sz w:val="24"/>
          <w:highlight w:val="none"/>
          <w:lang w:val="en-US" w:eastAsia="zh-CN"/>
        </w:rPr>
        <w:t>楠楠</w:t>
      </w:r>
      <w:r>
        <w:rPr>
          <w:color w:val="auto"/>
          <w:sz w:val="24"/>
          <w:highlight w:val="none"/>
        </w:rPr>
        <w:t>，</w:t>
      </w:r>
      <w:r>
        <w:rPr>
          <w:rFonts w:hint="eastAsia"/>
          <w:color w:val="auto"/>
          <w:sz w:val="24"/>
          <w:highlight w:val="none"/>
        </w:rPr>
        <w:t>0</w:t>
      </w:r>
      <w:r>
        <w:rPr>
          <w:color w:val="auto"/>
          <w:sz w:val="24"/>
          <w:highlight w:val="none"/>
        </w:rPr>
        <w:t>10-82405712</w:t>
      </w:r>
    </w:p>
    <w:p w14:paraId="077E91DE">
      <w:pPr>
        <w:spacing w:line="360" w:lineRule="auto"/>
        <w:ind w:left="1077" w:leftChars="203" w:hanging="651" w:hangingChars="270"/>
        <w:jc w:val="lef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采购代理机构信息</w:t>
      </w:r>
      <w:bookmarkEnd w:id="32"/>
      <w:bookmarkEnd w:id="33"/>
    </w:p>
    <w:p w14:paraId="1DAEAFD7">
      <w:pPr>
        <w:spacing w:line="360" w:lineRule="auto"/>
        <w:ind w:left="1074" w:leftChars="203" w:hanging="648" w:hangingChars="270"/>
        <w:jc w:val="left"/>
        <w:rPr>
          <w:rFonts w:hint="eastAsia" w:ascii="宋体" w:hAnsi="宋体"/>
          <w:color w:val="auto"/>
          <w:sz w:val="24"/>
          <w:highlight w:val="none"/>
        </w:rPr>
      </w:pPr>
      <w:bookmarkStart w:id="34" w:name="_Toc28359087"/>
      <w:bookmarkStart w:id="35" w:name="_Toc28359010"/>
      <w:r>
        <w:rPr>
          <w:color w:val="auto"/>
          <w:sz w:val="24"/>
          <w:highlight w:val="none"/>
        </w:rPr>
        <w:t>名    称：</w:t>
      </w:r>
      <w:r>
        <w:rPr>
          <w:rFonts w:hint="eastAsia" w:ascii="宋体" w:hAnsi="宋体"/>
          <w:color w:val="auto"/>
          <w:sz w:val="24"/>
          <w:highlight w:val="none"/>
        </w:rPr>
        <w:t>北京中诚正信工程咨询有限公司</w:t>
      </w:r>
    </w:p>
    <w:p w14:paraId="4ABA5909">
      <w:pPr>
        <w:spacing w:line="360" w:lineRule="auto"/>
        <w:ind w:left="1074" w:leftChars="203" w:hanging="648" w:hangingChars="270"/>
        <w:jc w:val="left"/>
        <w:rPr>
          <w:rFonts w:hint="eastAsia"/>
          <w:color w:val="auto"/>
          <w:sz w:val="24"/>
          <w:highlight w:val="none"/>
        </w:rPr>
      </w:pPr>
      <w:r>
        <w:rPr>
          <w:color w:val="auto"/>
          <w:sz w:val="24"/>
          <w:highlight w:val="none"/>
        </w:rPr>
        <w:t>地    址：</w:t>
      </w:r>
      <w:r>
        <w:rPr>
          <w:rFonts w:hint="eastAsia"/>
          <w:color w:val="auto"/>
          <w:sz w:val="24"/>
          <w:highlight w:val="none"/>
        </w:rPr>
        <w:t>北京市海淀区马甸东路17号5层509</w:t>
      </w:r>
    </w:p>
    <w:p w14:paraId="0FFE0BC2">
      <w:pPr>
        <w:spacing w:line="360" w:lineRule="auto"/>
        <w:ind w:left="1074" w:leftChars="203" w:hanging="648" w:hangingChars="270"/>
        <w:jc w:val="left"/>
        <w:rPr>
          <w:color w:val="auto"/>
          <w:sz w:val="24"/>
          <w:highlight w:val="none"/>
        </w:rPr>
      </w:pPr>
      <w:r>
        <w:rPr>
          <w:color w:val="auto"/>
          <w:sz w:val="24"/>
          <w:highlight w:val="none"/>
        </w:rPr>
        <w:t>联系方式：</w:t>
      </w:r>
      <w:r>
        <w:rPr>
          <w:rFonts w:hint="default" w:ascii="Times New Roman" w:hAnsi="Times New Roman"/>
          <w:color w:val="auto"/>
          <w:sz w:val="24"/>
          <w:highlight w:val="none"/>
        </w:rPr>
        <w:t>15203360872</w:t>
      </w:r>
    </w:p>
    <w:p w14:paraId="4C984238">
      <w:pPr>
        <w:spacing w:line="360" w:lineRule="auto"/>
        <w:ind w:left="1074" w:leftChars="203" w:hanging="648" w:hangingChars="270"/>
        <w:jc w:val="left"/>
        <w:rPr>
          <w:rFonts w:hint="eastAsia" w:asciiTheme="minorEastAsia" w:hAnsiTheme="minorEastAsia"/>
          <w:color w:val="auto"/>
          <w:sz w:val="24"/>
          <w:highlight w:val="none"/>
        </w:rPr>
      </w:pPr>
      <w:r>
        <w:rPr>
          <w:rFonts w:hint="eastAsia"/>
          <w:color w:val="auto"/>
          <w:sz w:val="24"/>
          <w:highlight w:val="none"/>
        </w:rPr>
        <w:t>电子信箱：562268932@qq.com</w:t>
      </w:r>
    </w:p>
    <w:p w14:paraId="08314B98">
      <w:pPr>
        <w:spacing w:line="360" w:lineRule="auto"/>
        <w:ind w:left="1077" w:leftChars="203" w:hanging="651" w:hangingChars="270"/>
        <w:rPr>
          <w:b/>
          <w:color w:val="auto"/>
          <w:sz w:val="24"/>
          <w:highlight w:val="none"/>
          <w:u w:val="single"/>
        </w:rPr>
      </w:pPr>
      <w:r>
        <w:rPr>
          <w:b/>
          <w:color w:val="auto"/>
          <w:sz w:val="24"/>
          <w:highlight w:val="none"/>
        </w:rPr>
        <w:t>3</w:t>
      </w:r>
      <w:r>
        <w:rPr>
          <w:rFonts w:hint="eastAsia"/>
          <w:b/>
          <w:color w:val="auto"/>
          <w:sz w:val="24"/>
          <w:highlight w:val="none"/>
        </w:rPr>
        <w:t>、</w:t>
      </w:r>
      <w:r>
        <w:rPr>
          <w:b/>
          <w:color w:val="auto"/>
          <w:sz w:val="24"/>
          <w:highlight w:val="none"/>
        </w:rPr>
        <w:t>项目联系方式</w:t>
      </w:r>
      <w:bookmarkEnd w:id="34"/>
      <w:bookmarkEnd w:id="35"/>
    </w:p>
    <w:p w14:paraId="5B466BE4">
      <w:pPr>
        <w:pStyle w:val="25"/>
        <w:spacing w:line="360" w:lineRule="auto"/>
        <w:ind w:left="1074" w:leftChars="203" w:hanging="648" w:hangingChars="270"/>
        <w:rPr>
          <w:rFonts w:hint="eastAsia" w:ascii="Times New Roman" w:hAnsi="Times New Roman" w:eastAsia="宋体"/>
          <w:color w:val="auto"/>
          <w:sz w:val="24"/>
          <w:highlight w:val="none"/>
          <w:lang w:eastAsia="zh-CN"/>
        </w:rPr>
      </w:pPr>
      <w:r>
        <w:rPr>
          <w:rFonts w:hint="default" w:ascii="Times New Roman" w:hAnsi="Times New Roman"/>
          <w:color w:val="auto"/>
          <w:sz w:val="24"/>
          <w:szCs w:val="24"/>
          <w:highlight w:val="none"/>
        </w:rPr>
        <w:t>项目联系人：</w:t>
      </w:r>
      <w:r>
        <w:rPr>
          <w:rFonts w:hint="eastAsia" w:ascii="Times New Roman" w:hAnsi="Times New Roman"/>
          <w:color w:val="auto"/>
          <w:sz w:val="24"/>
          <w:szCs w:val="24"/>
          <w:highlight w:val="none"/>
          <w:lang w:val="en-US" w:eastAsia="zh-CN"/>
        </w:rPr>
        <w:t>王工</w:t>
      </w:r>
    </w:p>
    <w:p w14:paraId="044DA6ED">
      <w:pPr>
        <w:pStyle w:val="25"/>
        <w:ind w:left="1074" w:leftChars="203" w:hanging="648" w:hangingChars="270"/>
        <w:rPr>
          <w:rFonts w:hint="default"/>
          <w:b/>
          <w:color w:val="auto"/>
          <w:sz w:val="32"/>
          <w:szCs w:val="32"/>
          <w:highlight w:val="none"/>
        </w:rPr>
      </w:pPr>
      <w:r>
        <w:rPr>
          <w:rFonts w:hint="default" w:ascii="Times New Roman" w:hAnsi="Times New Roman"/>
          <w:color w:val="auto"/>
          <w:sz w:val="24"/>
          <w:highlight w:val="none"/>
        </w:rPr>
        <w:t>电      话：15203360872</w:t>
      </w:r>
      <w:r>
        <w:rPr>
          <w:color w:val="auto"/>
          <w:sz w:val="24"/>
          <w:highlight w:val="none"/>
        </w:rPr>
        <w:br w:type="page"/>
      </w:r>
      <w:bookmarkStart w:id="36" w:name="_Toc158308014"/>
      <w:bookmarkStart w:id="37" w:name="_Toc264969275"/>
      <w:bookmarkStart w:id="38" w:name="_Toc305158928"/>
      <w:bookmarkStart w:id="39" w:name="_Toc353825548"/>
      <w:bookmarkStart w:id="40" w:name="_Toc512937850"/>
      <w:bookmarkStart w:id="41" w:name="_Toc127151777"/>
      <w:bookmarkStart w:id="42" w:name="_Toc195842950"/>
      <w:bookmarkStart w:id="43" w:name="_Toc305158854"/>
      <w:bookmarkStart w:id="44" w:name="_Toc226965856"/>
      <w:bookmarkStart w:id="45" w:name="_Toc265228423"/>
      <w:bookmarkStart w:id="46" w:name="_Toc127161488"/>
      <w:bookmarkStart w:id="47" w:name="_Toc353873938"/>
      <w:bookmarkStart w:id="48" w:name="_Toc150774783"/>
      <w:r>
        <w:rPr>
          <w:rFonts w:hint="eastAsia"/>
          <w:color w:val="auto"/>
          <w:sz w:val="24"/>
          <w:highlight w:val="none"/>
          <w:lang w:val="en-US" w:eastAsia="zh-CN"/>
        </w:rPr>
        <w:t xml:space="preserve">             </w:t>
      </w:r>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078FF8B">
      <w:pPr>
        <w:pStyle w:val="3"/>
        <w:tabs>
          <w:tab w:val="center" w:pos="4592"/>
          <w:tab w:val="left" w:pos="7860"/>
        </w:tabs>
        <w:spacing w:before="0" w:line="360" w:lineRule="auto"/>
        <w:rPr>
          <w:b w:val="0"/>
          <w:color w:val="auto"/>
          <w:sz w:val="28"/>
          <w:szCs w:val="28"/>
          <w:highlight w:val="none"/>
        </w:rPr>
      </w:pPr>
      <w:bookmarkStart w:id="49" w:name="_Toc142311021"/>
      <w:bookmarkStart w:id="50" w:name="_Toc149720812"/>
      <w:bookmarkStart w:id="51" w:name="_Toc127151720"/>
      <w:bookmarkStart w:id="52" w:name="_Toc151193833"/>
      <w:bookmarkStart w:id="53" w:name="_Toc226309763"/>
      <w:bookmarkStart w:id="54" w:name="_Toc226965709"/>
      <w:bookmarkStart w:id="55" w:name="_Toc151193761"/>
      <w:bookmarkStart w:id="56" w:name="_Toc150509270"/>
      <w:bookmarkStart w:id="57" w:name="_Toc150480757"/>
      <w:bookmarkStart w:id="58" w:name="_Toc164608788"/>
      <w:bookmarkStart w:id="59" w:name="_Toc520356144"/>
      <w:bookmarkStart w:id="60" w:name="_Toc164351613"/>
      <w:bookmarkStart w:id="61" w:name="_Toc127151519"/>
      <w:bookmarkStart w:id="62" w:name="_Toc127161433"/>
      <w:bookmarkStart w:id="63" w:name="_Toc226337215"/>
      <w:bookmarkStart w:id="64" w:name="_Toc150774724"/>
      <w:bookmarkStart w:id="65" w:name="_Toc164608633"/>
      <w:bookmarkStart w:id="66" w:name="_Toc195842884"/>
      <w:bookmarkStart w:id="67" w:name="_Toc226965792"/>
      <w:bookmarkStart w:id="68" w:name="_Toc164229214"/>
      <w:bookmarkStart w:id="69" w:name="_Toc164229360"/>
      <w:bookmarkStart w:id="70" w:name="_Toc151193617"/>
      <w:bookmarkStart w:id="71" w:name="_Toc150774619"/>
      <w:bookmarkStart w:id="72" w:name="_Toc151193907"/>
      <w:bookmarkStart w:id="73" w:name="_Toc151190146"/>
      <w:bookmarkStart w:id="74" w:name="_Toc151193689"/>
      <w:r>
        <w:rPr>
          <w:rFonts w:ascii="Times New Roman" w:hAnsi="Times New Roman" w:eastAsia="宋体"/>
          <w:color w:val="auto"/>
          <w:sz w:val="28"/>
          <w:highlight w:val="none"/>
        </w:rPr>
        <w:t>投标人须知资料表</w:t>
      </w:r>
    </w:p>
    <w:p w14:paraId="71ED7367">
      <w:pPr>
        <w:spacing w:line="360" w:lineRule="auto"/>
        <w:ind w:firstLine="480"/>
        <w:rPr>
          <w:color w:val="auto"/>
          <w:sz w:val="24"/>
          <w:highlight w:val="none"/>
        </w:rPr>
      </w:pPr>
      <w:r>
        <w:rPr>
          <w:color w:val="auto"/>
          <w:sz w:val="24"/>
          <w:highlight w:val="none"/>
        </w:rPr>
        <w:t>本表是对投标人须知的具体补充和修改，如有矛盾，均以本资料表为准。</w:t>
      </w:r>
      <w:r>
        <w:rPr>
          <w:rFonts w:ascii="宋体" w:hAnsi="宋体"/>
          <w:color w:val="auto"/>
          <w:sz w:val="24"/>
          <w:highlight w:val="none"/>
        </w:rPr>
        <w:t>标记“</w:t>
      </w:r>
      <w:r>
        <w:rPr>
          <w:rFonts w:ascii="宋体" w:hAnsi="宋体"/>
          <w:b/>
          <w:color w:val="auto"/>
          <w:sz w:val="24"/>
          <w:highlight w:val="none"/>
        </w:rPr>
        <w:t>■</w:t>
      </w:r>
      <w:r>
        <w:rPr>
          <w:rFonts w:ascii="宋体" w:hAnsi="宋体"/>
          <w:color w:val="auto"/>
          <w:sz w:val="24"/>
          <w:highlight w:val="none"/>
        </w:rPr>
        <w:t>”的选项意为适用于本分包，标记“□”的选项意为不适用于本分包。</w:t>
      </w:r>
    </w:p>
    <w:tbl>
      <w:tblPr>
        <w:tblStyle w:val="4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8"/>
      </w:tblGrid>
      <w:tr w14:paraId="0532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964ADD1">
            <w:pPr>
              <w:jc w:val="center"/>
              <w:rPr>
                <w:b/>
                <w:bCs/>
                <w:color w:val="auto"/>
                <w:sz w:val="24"/>
                <w:highlight w:val="none"/>
              </w:rPr>
            </w:pPr>
            <w:r>
              <w:rPr>
                <w:b/>
                <w:color w:val="auto"/>
                <w:sz w:val="24"/>
                <w:highlight w:val="none"/>
              </w:rPr>
              <w:t>条款号</w:t>
            </w:r>
          </w:p>
        </w:tc>
        <w:tc>
          <w:tcPr>
            <w:tcW w:w="1701" w:type="dxa"/>
            <w:vAlign w:val="center"/>
          </w:tcPr>
          <w:p w14:paraId="466CD975">
            <w:pPr>
              <w:jc w:val="center"/>
              <w:rPr>
                <w:b/>
                <w:bCs/>
                <w:color w:val="auto"/>
                <w:sz w:val="24"/>
                <w:highlight w:val="none"/>
              </w:rPr>
            </w:pPr>
            <w:r>
              <w:rPr>
                <w:b/>
                <w:bCs/>
                <w:color w:val="auto"/>
                <w:sz w:val="24"/>
                <w:highlight w:val="none"/>
              </w:rPr>
              <w:t>条目</w:t>
            </w:r>
          </w:p>
        </w:tc>
        <w:tc>
          <w:tcPr>
            <w:tcW w:w="6768" w:type="dxa"/>
            <w:vAlign w:val="center"/>
          </w:tcPr>
          <w:p w14:paraId="58DF2FA0">
            <w:pPr>
              <w:jc w:val="center"/>
              <w:rPr>
                <w:b/>
                <w:bCs/>
                <w:color w:val="auto"/>
                <w:sz w:val="24"/>
                <w:highlight w:val="none"/>
              </w:rPr>
            </w:pPr>
            <w:r>
              <w:rPr>
                <w:b/>
                <w:bCs/>
                <w:color w:val="auto"/>
                <w:sz w:val="24"/>
                <w:highlight w:val="none"/>
              </w:rPr>
              <w:t>内容</w:t>
            </w:r>
          </w:p>
        </w:tc>
      </w:tr>
      <w:tr w14:paraId="1705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465E3C">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5F99CB6F">
            <w:pPr>
              <w:jc w:val="center"/>
              <w:rPr>
                <w:color w:val="auto"/>
                <w:sz w:val="24"/>
                <w:highlight w:val="none"/>
              </w:rPr>
            </w:pPr>
            <w:r>
              <w:rPr>
                <w:color w:val="auto"/>
                <w:sz w:val="24"/>
                <w:highlight w:val="none"/>
              </w:rPr>
              <w:t>项目属性</w:t>
            </w:r>
          </w:p>
        </w:tc>
        <w:tc>
          <w:tcPr>
            <w:tcW w:w="6768" w:type="dxa"/>
            <w:vAlign w:val="center"/>
          </w:tcPr>
          <w:p w14:paraId="2A1E3E89">
            <w:pPr>
              <w:jc w:val="left"/>
              <w:rPr>
                <w:rFonts w:hint="eastAsia" w:ascii="宋体" w:hAnsi="宋体"/>
                <w:color w:val="auto"/>
                <w:sz w:val="24"/>
                <w:highlight w:val="none"/>
              </w:rPr>
            </w:pPr>
            <w:r>
              <w:rPr>
                <w:rFonts w:ascii="宋体" w:hAnsi="宋体"/>
                <w:color w:val="auto"/>
                <w:sz w:val="24"/>
                <w:highlight w:val="none"/>
              </w:rPr>
              <w:t>项目属性：</w:t>
            </w:r>
          </w:p>
          <w:p w14:paraId="6551E61C">
            <w:pPr>
              <w:jc w:val="left"/>
              <w:rPr>
                <w:rFonts w:hint="eastAsia" w:ascii="宋体" w:hAnsi="宋体"/>
                <w:color w:val="auto"/>
                <w:sz w:val="24"/>
                <w:highlight w:val="none"/>
              </w:rPr>
            </w:pPr>
            <w:r>
              <w:rPr>
                <w:rFonts w:ascii="宋体" w:hAnsi="宋体"/>
                <w:color w:val="auto"/>
                <w:sz w:val="24"/>
                <w:highlight w:val="none"/>
              </w:rPr>
              <w:t>□服务</w:t>
            </w:r>
          </w:p>
          <w:p w14:paraId="11F59FEF">
            <w:pPr>
              <w:jc w:val="left"/>
              <w:rPr>
                <w:rFonts w:hint="eastAsia" w:ascii="宋体" w:hAnsi="宋体"/>
                <w:color w:val="auto"/>
                <w:sz w:val="24"/>
                <w:highlight w:val="none"/>
                <w:u w:val="single"/>
              </w:rPr>
            </w:pPr>
            <w:r>
              <w:rPr>
                <w:rFonts w:ascii="宋体" w:hAnsi="宋体"/>
                <w:b/>
                <w:color w:val="auto"/>
                <w:sz w:val="24"/>
                <w:highlight w:val="none"/>
              </w:rPr>
              <w:t>■</w:t>
            </w:r>
            <w:r>
              <w:rPr>
                <w:rFonts w:ascii="宋体" w:hAnsi="宋体"/>
                <w:color w:val="auto"/>
                <w:sz w:val="24"/>
                <w:highlight w:val="none"/>
              </w:rPr>
              <w:t>货物</w:t>
            </w:r>
          </w:p>
        </w:tc>
      </w:tr>
      <w:tr w14:paraId="43F3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565D98">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295155AE">
            <w:pPr>
              <w:jc w:val="center"/>
              <w:rPr>
                <w:color w:val="auto"/>
                <w:sz w:val="24"/>
                <w:highlight w:val="none"/>
              </w:rPr>
            </w:pPr>
            <w:r>
              <w:rPr>
                <w:color w:val="auto"/>
                <w:sz w:val="24"/>
                <w:highlight w:val="none"/>
              </w:rPr>
              <w:t>科研仪器设备</w:t>
            </w:r>
          </w:p>
        </w:tc>
        <w:tc>
          <w:tcPr>
            <w:tcW w:w="6768" w:type="dxa"/>
            <w:vAlign w:val="center"/>
          </w:tcPr>
          <w:p w14:paraId="3050B64D">
            <w:pPr>
              <w:jc w:val="left"/>
              <w:rPr>
                <w:rFonts w:hint="eastAsia" w:ascii="宋体" w:hAnsi="宋体"/>
                <w:color w:val="auto"/>
                <w:sz w:val="24"/>
                <w:highlight w:val="none"/>
              </w:rPr>
            </w:pPr>
            <w:r>
              <w:rPr>
                <w:rFonts w:ascii="宋体" w:hAnsi="宋体"/>
                <w:color w:val="auto"/>
                <w:sz w:val="24"/>
                <w:highlight w:val="none"/>
              </w:rPr>
              <w:t>是否属于科研仪器设备采购项目：</w:t>
            </w:r>
          </w:p>
          <w:p w14:paraId="236E6365">
            <w:pPr>
              <w:jc w:val="left"/>
              <w:rPr>
                <w:rFonts w:hint="eastAsia" w:ascii="宋体" w:hAnsi="宋体"/>
                <w:color w:val="auto"/>
                <w:sz w:val="24"/>
                <w:highlight w:val="none"/>
              </w:rPr>
            </w:pPr>
            <w:r>
              <w:rPr>
                <w:rFonts w:ascii="宋体" w:hAnsi="宋体"/>
                <w:color w:val="auto"/>
                <w:sz w:val="24"/>
                <w:highlight w:val="none"/>
              </w:rPr>
              <w:t>□是</w:t>
            </w:r>
          </w:p>
          <w:p w14:paraId="5CE7CEBD">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否</w:t>
            </w:r>
          </w:p>
        </w:tc>
      </w:tr>
      <w:tr w14:paraId="22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291256">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22B169B3">
            <w:pPr>
              <w:jc w:val="center"/>
              <w:rPr>
                <w:color w:val="auto"/>
                <w:sz w:val="24"/>
                <w:highlight w:val="none"/>
              </w:rPr>
            </w:pPr>
            <w:r>
              <w:rPr>
                <w:color w:val="auto"/>
                <w:sz w:val="24"/>
                <w:highlight w:val="none"/>
              </w:rPr>
              <w:t>核心产品</w:t>
            </w:r>
          </w:p>
        </w:tc>
        <w:tc>
          <w:tcPr>
            <w:tcW w:w="6768" w:type="dxa"/>
            <w:vAlign w:val="center"/>
          </w:tcPr>
          <w:p w14:paraId="0B30C68E">
            <w:pPr>
              <w:pStyle w:val="25"/>
              <w:adjustRightInd w:val="0"/>
              <w:snapToGrid w:val="0"/>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关于核心产品本</w:t>
            </w:r>
            <w:r>
              <w:rPr>
                <w:color w:val="auto"/>
                <w:sz w:val="24"/>
                <w:highlight w:val="none"/>
              </w:rPr>
              <w:t>项目</w:t>
            </w:r>
            <w:r>
              <w:rPr>
                <w:rFonts w:hint="default" w:hAnsi="宋体"/>
                <w:color w:val="auto"/>
                <w:sz w:val="24"/>
                <w:szCs w:val="24"/>
                <w:highlight w:val="none"/>
              </w:rPr>
              <w:t>不适用。</w:t>
            </w:r>
          </w:p>
          <w:p w14:paraId="693DF6D9">
            <w:pPr>
              <w:pStyle w:val="25"/>
              <w:adjustRightInd w:val="0"/>
              <w:snapToGrid w:val="0"/>
              <w:rPr>
                <w:rFonts w:hAnsi="宋体"/>
                <w:color w:val="auto"/>
                <w:sz w:val="24"/>
                <w:szCs w:val="24"/>
                <w:highlight w:val="none"/>
              </w:rPr>
            </w:pPr>
            <w:r>
              <w:rPr>
                <w:rFonts w:hint="default" w:hAnsi="宋体"/>
                <w:color w:val="auto"/>
                <w:sz w:val="24"/>
                <w:highlight w:val="none"/>
              </w:rPr>
              <w:t>□</w:t>
            </w:r>
            <w:r>
              <w:rPr>
                <w:rFonts w:hint="default" w:hAnsi="宋体"/>
                <w:color w:val="auto"/>
                <w:sz w:val="24"/>
                <w:szCs w:val="24"/>
                <w:highlight w:val="none"/>
              </w:rPr>
              <w:t>本</w:t>
            </w:r>
            <w:r>
              <w:rPr>
                <w:color w:val="auto"/>
                <w:sz w:val="24"/>
                <w:highlight w:val="none"/>
              </w:rPr>
              <w:t>项目</w:t>
            </w:r>
            <w:r>
              <w:rPr>
                <w:rFonts w:hint="default" w:hAnsi="宋体"/>
                <w:color w:val="auto"/>
                <w:sz w:val="24"/>
                <w:szCs w:val="24"/>
                <w:highlight w:val="none"/>
              </w:rPr>
              <w:t>为单一产品采购项目。</w:t>
            </w:r>
          </w:p>
          <w:p w14:paraId="0933C4B1">
            <w:pPr>
              <w:jc w:val="left"/>
              <w:rPr>
                <w:rFonts w:hint="eastAsia" w:ascii="宋体" w:hAnsi="宋体"/>
                <w:color w:val="auto"/>
                <w:sz w:val="24"/>
                <w:highlight w:val="none"/>
              </w:rPr>
            </w:pPr>
            <w:r>
              <w:rPr>
                <w:rFonts w:hAnsi="宋体"/>
                <w:b/>
                <w:color w:val="auto"/>
                <w:sz w:val="24"/>
                <w:highlight w:val="none"/>
              </w:rPr>
              <w:t>■</w:t>
            </w:r>
            <w:r>
              <w:rPr>
                <w:rFonts w:ascii="宋体" w:hAnsi="宋体"/>
                <w:color w:val="auto"/>
                <w:sz w:val="24"/>
                <w:highlight w:val="none"/>
              </w:rPr>
              <w:t>本</w:t>
            </w:r>
            <w:r>
              <w:rPr>
                <w:color w:val="auto"/>
                <w:sz w:val="24"/>
                <w:highlight w:val="none"/>
              </w:rPr>
              <w:t>项目</w:t>
            </w:r>
            <w:r>
              <w:rPr>
                <w:rFonts w:ascii="宋体" w:hAnsi="宋体"/>
                <w:color w:val="auto"/>
                <w:sz w:val="24"/>
                <w:highlight w:val="none"/>
              </w:rPr>
              <w:t>为非单一产品采购项目，核心产品为：</w:t>
            </w:r>
            <w:r>
              <w:rPr>
                <w:rFonts w:hint="eastAsia" w:ascii="宋体" w:hAnsi="宋体"/>
                <w:color w:val="auto"/>
                <w:sz w:val="24"/>
                <w:highlight w:val="none"/>
                <w:u w:val="single"/>
              </w:rPr>
              <w:t>柱后衍生系统</w:t>
            </w:r>
            <w:r>
              <w:rPr>
                <w:rFonts w:ascii="宋体" w:hAnsi="宋体"/>
                <w:color w:val="auto"/>
                <w:sz w:val="24"/>
                <w:highlight w:val="none"/>
              </w:rPr>
              <w:t>。</w:t>
            </w:r>
          </w:p>
        </w:tc>
      </w:tr>
      <w:tr w14:paraId="5741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980EE38">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623FD0A7">
            <w:pPr>
              <w:jc w:val="center"/>
              <w:rPr>
                <w:color w:val="auto"/>
                <w:sz w:val="24"/>
                <w:highlight w:val="none"/>
              </w:rPr>
            </w:pPr>
            <w:r>
              <w:rPr>
                <w:color w:val="auto"/>
                <w:sz w:val="24"/>
                <w:highlight w:val="none"/>
              </w:rPr>
              <w:t>现场考察</w:t>
            </w:r>
          </w:p>
        </w:tc>
        <w:tc>
          <w:tcPr>
            <w:tcW w:w="6768" w:type="dxa"/>
            <w:vAlign w:val="center"/>
          </w:tcPr>
          <w:p w14:paraId="45348FAD">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不组织</w:t>
            </w:r>
          </w:p>
          <w:p w14:paraId="0C78C71A">
            <w:pPr>
              <w:jc w:val="left"/>
              <w:rPr>
                <w:rFonts w:hint="eastAsia"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107AEF77">
            <w:pPr>
              <w:pStyle w:val="25"/>
              <w:adjustRightInd w:val="0"/>
              <w:snapToGrid w:val="0"/>
              <w:rPr>
                <w:rFonts w:hAnsi="宋体"/>
                <w:color w:val="auto"/>
                <w:sz w:val="24"/>
                <w:szCs w:val="24"/>
                <w:highlight w:val="none"/>
              </w:rPr>
            </w:pPr>
            <w:r>
              <w:rPr>
                <w:rFonts w:hint="default" w:hAnsi="宋体"/>
                <w:color w:val="auto"/>
                <w:sz w:val="24"/>
                <w:highlight w:val="none"/>
              </w:rPr>
              <w:t>考察地点：____________。</w:t>
            </w:r>
          </w:p>
        </w:tc>
      </w:tr>
      <w:tr w14:paraId="0B69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0067056">
            <w:pPr>
              <w:pStyle w:val="25"/>
              <w:adjustRightInd w:val="0"/>
              <w:snapToGrid w:val="0"/>
              <w:jc w:val="center"/>
              <w:rPr>
                <w:rFonts w:hint="default" w:ascii="Times New Roman" w:hAnsi="Times New Roman"/>
                <w:color w:val="auto"/>
                <w:sz w:val="24"/>
                <w:szCs w:val="24"/>
                <w:highlight w:val="none"/>
              </w:rPr>
            </w:pPr>
          </w:p>
        </w:tc>
        <w:tc>
          <w:tcPr>
            <w:tcW w:w="1701" w:type="dxa"/>
            <w:vAlign w:val="center"/>
          </w:tcPr>
          <w:p w14:paraId="12104E70">
            <w:pPr>
              <w:jc w:val="center"/>
              <w:rPr>
                <w:color w:val="auto"/>
                <w:sz w:val="24"/>
                <w:highlight w:val="none"/>
              </w:rPr>
            </w:pPr>
            <w:r>
              <w:rPr>
                <w:color w:val="auto"/>
                <w:sz w:val="24"/>
                <w:highlight w:val="none"/>
              </w:rPr>
              <w:t>开标前答疑会</w:t>
            </w:r>
          </w:p>
        </w:tc>
        <w:tc>
          <w:tcPr>
            <w:tcW w:w="6768" w:type="dxa"/>
            <w:vAlign w:val="center"/>
          </w:tcPr>
          <w:p w14:paraId="169DE533">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不召开</w:t>
            </w:r>
          </w:p>
          <w:p w14:paraId="426E93BD">
            <w:pPr>
              <w:jc w:val="left"/>
              <w:rPr>
                <w:rFonts w:hint="eastAsia"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27268283">
            <w:pPr>
              <w:jc w:val="left"/>
              <w:rPr>
                <w:rFonts w:hint="eastAsia" w:ascii="宋体" w:hAnsi="宋体"/>
                <w:color w:val="auto"/>
                <w:sz w:val="24"/>
                <w:highlight w:val="none"/>
              </w:rPr>
            </w:pPr>
            <w:r>
              <w:rPr>
                <w:rFonts w:ascii="宋体" w:hAnsi="宋体"/>
                <w:color w:val="auto"/>
                <w:sz w:val="24"/>
                <w:highlight w:val="none"/>
              </w:rPr>
              <w:t>召开地点：____________。</w:t>
            </w:r>
          </w:p>
        </w:tc>
      </w:tr>
      <w:tr w14:paraId="724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A4D9B2">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684078A6">
            <w:pPr>
              <w:jc w:val="center"/>
              <w:rPr>
                <w:color w:val="auto"/>
                <w:sz w:val="24"/>
                <w:highlight w:val="none"/>
              </w:rPr>
            </w:pPr>
            <w:r>
              <w:rPr>
                <w:color w:val="auto"/>
                <w:sz w:val="24"/>
                <w:highlight w:val="none"/>
              </w:rPr>
              <w:t>样品</w:t>
            </w:r>
          </w:p>
        </w:tc>
        <w:tc>
          <w:tcPr>
            <w:tcW w:w="6768" w:type="dxa"/>
            <w:vAlign w:val="center"/>
          </w:tcPr>
          <w:p w14:paraId="0C61633B">
            <w:pPr>
              <w:jc w:val="left"/>
              <w:rPr>
                <w:rFonts w:hint="eastAsia" w:ascii="宋体" w:hAnsi="宋体"/>
                <w:color w:val="auto"/>
                <w:sz w:val="24"/>
                <w:highlight w:val="none"/>
              </w:rPr>
            </w:pPr>
            <w:r>
              <w:rPr>
                <w:rFonts w:ascii="宋体" w:hAnsi="宋体"/>
                <w:color w:val="auto"/>
                <w:sz w:val="24"/>
                <w:highlight w:val="none"/>
              </w:rPr>
              <w:t>投标样品递交：</w:t>
            </w:r>
          </w:p>
          <w:p w14:paraId="0F2889A1">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不需要</w:t>
            </w:r>
          </w:p>
          <w:p w14:paraId="2134ABFF">
            <w:pPr>
              <w:jc w:val="left"/>
              <w:rPr>
                <w:color w:val="auto"/>
                <w:sz w:val="24"/>
                <w:highlight w:val="none"/>
              </w:rPr>
            </w:pPr>
            <w:r>
              <w:rPr>
                <w:rFonts w:ascii="宋体" w:hAnsi="宋体"/>
                <w:color w:val="auto"/>
                <w:sz w:val="24"/>
                <w:highlight w:val="none"/>
              </w:rPr>
              <w:t>□需要，具体要求如下：</w:t>
            </w:r>
          </w:p>
          <w:p w14:paraId="7CB72C8D">
            <w:pPr>
              <w:jc w:val="left"/>
              <w:rPr>
                <w:color w:val="auto"/>
                <w:sz w:val="24"/>
                <w:highlight w:val="none"/>
                <w:u w:val="single"/>
              </w:rPr>
            </w:pPr>
            <w:r>
              <w:rPr>
                <w:color w:val="auto"/>
                <w:sz w:val="24"/>
                <w:highlight w:val="none"/>
              </w:rPr>
              <w:t>（1）样品制作的标准和要求：_________；</w:t>
            </w:r>
          </w:p>
          <w:p w14:paraId="1A35120A">
            <w:pPr>
              <w:jc w:val="left"/>
              <w:rPr>
                <w:color w:val="auto"/>
                <w:sz w:val="24"/>
                <w:highlight w:val="none"/>
              </w:rPr>
            </w:pPr>
            <w:r>
              <w:rPr>
                <w:color w:val="auto"/>
                <w:sz w:val="24"/>
                <w:highlight w:val="none"/>
              </w:rPr>
              <w:t>（2）是否需要随样品提交相关检测报告：</w:t>
            </w:r>
          </w:p>
          <w:p w14:paraId="0101C402">
            <w:pPr>
              <w:ind w:firstLine="600" w:firstLineChars="250"/>
              <w:jc w:val="left"/>
              <w:rPr>
                <w:rFonts w:hint="eastAsia" w:ascii="宋体" w:hAnsi="宋体"/>
                <w:color w:val="auto"/>
                <w:sz w:val="24"/>
                <w:highlight w:val="none"/>
              </w:rPr>
            </w:pPr>
            <w:r>
              <w:rPr>
                <w:rFonts w:ascii="宋体" w:hAnsi="宋体"/>
                <w:color w:val="auto"/>
                <w:sz w:val="24"/>
                <w:highlight w:val="none"/>
              </w:rPr>
              <w:t>□不需要</w:t>
            </w:r>
          </w:p>
          <w:p w14:paraId="3BC920F2">
            <w:pPr>
              <w:ind w:firstLine="600" w:firstLineChars="250"/>
              <w:jc w:val="left"/>
              <w:rPr>
                <w:rFonts w:hint="eastAsia" w:ascii="宋体" w:hAnsi="宋体"/>
                <w:color w:val="auto"/>
                <w:sz w:val="24"/>
                <w:highlight w:val="none"/>
              </w:rPr>
            </w:pPr>
            <w:r>
              <w:rPr>
                <w:rFonts w:ascii="宋体" w:hAnsi="宋体"/>
                <w:color w:val="auto"/>
                <w:sz w:val="24"/>
                <w:highlight w:val="none"/>
              </w:rPr>
              <w:t>□需要</w:t>
            </w:r>
          </w:p>
          <w:p w14:paraId="2E01C1CD">
            <w:pPr>
              <w:jc w:val="left"/>
              <w:rPr>
                <w:color w:val="auto"/>
                <w:sz w:val="24"/>
                <w:highlight w:val="none"/>
              </w:rPr>
            </w:pPr>
            <w:r>
              <w:rPr>
                <w:color w:val="auto"/>
                <w:sz w:val="24"/>
                <w:highlight w:val="none"/>
              </w:rPr>
              <w:t>（3）样品递交要求：_________；</w:t>
            </w:r>
          </w:p>
          <w:p w14:paraId="1474AB45">
            <w:pPr>
              <w:jc w:val="left"/>
              <w:rPr>
                <w:color w:val="auto"/>
                <w:sz w:val="24"/>
                <w:highlight w:val="none"/>
              </w:rPr>
            </w:pPr>
            <w:r>
              <w:rPr>
                <w:color w:val="auto"/>
                <w:sz w:val="24"/>
                <w:highlight w:val="none"/>
              </w:rPr>
              <w:t>（4）未中标人样品退还：_________；</w:t>
            </w:r>
          </w:p>
          <w:p w14:paraId="5ADB28B7">
            <w:pPr>
              <w:jc w:val="left"/>
              <w:rPr>
                <w:color w:val="auto"/>
                <w:sz w:val="24"/>
                <w:highlight w:val="none"/>
                <w:u w:val="single"/>
              </w:rPr>
            </w:pPr>
            <w:r>
              <w:rPr>
                <w:color w:val="auto"/>
                <w:sz w:val="24"/>
                <w:highlight w:val="none"/>
              </w:rPr>
              <w:t>（5）中标人样品保管、封存及退还：_________；</w:t>
            </w:r>
          </w:p>
          <w:p w14:paraId="24B5EC98">
            <w:pPr>
              <w:jc w:val="left"/>
              <w:rPr>
                <w:color w:val="auto"/>
                <w:sz w:val="24"/>
                <w:highlight w:val="none"/>
              </w:rPr>
            </w:pPr>
            <w:r>
              <w:rPr>
                <w:color w:val="auto"/>
                <w:sz w:val="24"/>
                <w:highlight w:val="none"/>
              </w:rPr>
              <w:t>（6）其他要求（如有）：_________。</w:t>
            </w:r>
          </w:p>
        </w:tc>
      </w:tr>
      <w:tr w14:paraId="08F9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988" w:type="dxa"/>
            <w:vAlign w:val="center"/>
          </w:tcPr>
          <w:p w14:paraId="72333115">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30EEE532">
            <w:pPr>
              <w:jc w:val="center"/>
              <w:rPr>
                <w:color w:val="auto"/>
                <w:sz w:val="24"/>
                <w:highlight w:val="none"/>
              </w:rPr>
            </w:pPr>
            <w:r>
              <w:rPr>
                <w:color w:val="auto"/>
                <w:sz w:val="24"/>
                <w:highlight w:val="none"/>
              </w:rPr>
              <w:t>标的所属行业</w:t>
            </w:r>
          </w:p>
        </w:tc>
        <w:tc>
          <w:tcPr>
            <w:tcW w:w="6768" w:type="dxa"/>
            <w:vAlign w:val="center"/>
          </w:tcPr>
          <w:p w14:paraId="57DB7EA9">
            <w:pPr>
              <w:jc w:val="left"/>
              <w:rPr>
                <w:color w:val="auto"/>
                <w:sz w:val="24"/>
                <w:highlight w:val="none"/>
              </w:rPr>
            </w:pP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采购标的对应的中小企业划分标准所属行业：</w:t>
            </w:r>
          </w:p>
          <w:tbl>
            <w:tblPr>
              <w:tblStyle w:val="45"/>
              <w:tblW w:w="6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3260"/>
            </w:tblGrid>
            <w:tr w14:paraId="412F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14:paraId="1A970EE2">
                  <w:pPr>
                    <w:jc w:val="center"/>
                    <w:rPr>
                      <w:bCs/>
                      <w:color w:val="auto"/>
                      <w:sz w:val="24"/>
                      <w:highlight w:val="none"/>
                    </w:rPr>
                  </w:pPr>
                  <w:r>
                    <w:rPr>
                      <w:bCs/>
                      <w:color w:val="auto"/>
                      <w:sz w:val="24"/>
                      <w:highlight w:val="none"/>
                    </w:rPr>
                    <w:t>标的名称</w:t>
                  </w:r>
                </w:p>
              </w:tc>
              <w:tc>
                <w:tcPr>
                  <w:tcW w:w="3260" w:type="dxa"/>
                  <w:tcBorders>
                    <w:top w:val="single" w:color="auto" w:sz="4" w:space="0"/>
                    <w:left w:val="single" w:color="auto" w:sz="4" w:space="0"/>
                    <w:bottom w:val="single" w:color="auto" w:sz="4" w:space="0"/>
                    <w:right w:val="single" w:color="auto" w:sz="4" w:space="0"/>
                  </w:tcBorders>
                  <w:vAlign w:val="center"/>
                </w:tcPr>
                <w:p w14:paraId="3022C6C0">
                  <w:pPr>
                    <w:jc w:val="center"/>
                    <w:rPr>
                      <w:color w:val="auto"/>
                      <w:sz w:val="24"/>
                      <w:highlight w:val="none"/>
                    </w:rPr>
                  </w:pPr>
                  <w:bookmarkStart w:id="75" w:name="OLE_LINK1"/>
                  <w:r>
                    <w:rPr>
                      <w:color w:val="auto"/>
                      <w:sz w:val="24"/>
                      <w:highlight w:val="none"/>
                    </w:rPr>
                    <w:t>中小企业划分标准所属行业</w:t>
                  </w:r>
                  <w:bookmarkEnd w:id="75"/>
                </w:p>
              </w:tc>
            </w:tr>
            <w:tr w14:paraId="3FE9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14:paraId="549A7698">
                  <w:pPr>
                    <w:jc w:val="left"/>
                    <w:rPr>
                      <w:bCs/>
                      <w:color w:val="auto"/>
                      <w:sz w:val="24"/>
                      <w:highlight w:val="none"/>
                    </w:rPr>
                  </w:pPr>
                  <w:r>
                    <w:rPr>
                      <w:rFonts w:hint="eastAsia" w:ascii="Times New Roman" w:hAnsi="Times New Roman" w:eastAsia="宋体" w:cs="Times New Roman"/>
                      <w:color w:val="auto"/>
                      <w:sz w:val="24"/>
                      <w:highlight w:val="none"/>
                    </w:rPr>
                    <w:t>柱后衍生系统等11项仪器设备</w:t>
                  </w:r>
                  <w:r>
                    <w:rPr>
                      <w:rFonts w:hint="eastAsia" w:ascii="宋体" w:hAnsi="宋体"/>
                      <w:color w:val="auto"/>
                      <w:sz w:val="24"/>
                      <w:highlight w:val="none"/>
                    </w:rPr>
                    <w:t>，详见《第一章 投标邀请》</w:t>
                  </w:r>
                </w:p>
              </w:tc>
              <w:tc>
                <w:tcPr>
                  <w:tcW w:w="3260" w:type="dxa"/>
                  <w:tcBorders>
                    <w:top w:val="single" w:color="auto" w:sz="4" w:space="0"/>
                    <w:left w:val="single" w:color="auto" w:sz="4" w:space="0"/>
                    <w:bottom w:val="single" w:color="auto" w:sz="4" w:space="0"/>
                    <w:right w:val="single" w:color="auto" w:sz="4" w:space="0"/>
                  </w:tcBorders>
                  <w:vAlign w:val="center"/>
                </w:tcPr>
                <w:p w14:paraId="44C475D7">
                  <w:pPr>
                    <w:rPr>
                      <w:color w:val="auto"/>
                      <w:sz w:val="24"/>
                      <w:highlight w:val="none"/>
                    </w:rPr>
                  </w:pPr>
                  <w:r>
                    <w:rPr>
                      <w:rFonts w:hint="eastAsia" w:ascii="宋体" w:hAnsi="宋体"/>
                      <w:bCs/>
                      <w:color w:val="auto"/>
                      <w:sz w:val="24"/>
                      <w:highlight w:val="none"/>
                    </w:rPr>
                    <w:t>工业（包括采矿业，制造业，电力、热力燃气及水生产和供应业）</w:t>
                  </w:r>
                </w:p>
              </w:tc>
            </w:tr>
          </w:tbl>
          <w:p w14:paraId="0146821B">
            <w:pPr>
              <w:jc w:val="left"/>
              <w:rPr>
                <w:color w:val="auto"/>
                <w:sz w:val="24"/>
                <w:highlight w:val="none"/>
              </w:rPr>
            </w:pPr>
          </w:p>
        </w:tc>
      </w:tr>
      <w:tr w14:paraId="092E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5F7988E">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highlight w:val="none"/>
              </w:rPr>
              <w:br w:type="page"/>
            </w:r>
            <w:r>
              <w:rPr>
                <w:rFonts w:hint="default" w:ascii="Times New Roman" w:hAnsi="Times New Roman"/>
                <w:color w:val="auto"/>
                <w:sz w:val="24"/>
                <w:szCs w:val="24"/>
                <w:highlight w:val="none"/>
              </w:rPr>
              <w:t>11.2</w:t>
            </w:r>
          </w:p>
        </w:tc>
        <w:tc>
          <w:tcPr>
            <w:tcW w:w="1701" w:type="dxa"/>
            <w:vAlign w:val="center"/>
          </w:tcPr>
          <w:p w14:paraId="36A47FE7">
            <w:pPr>
              <w:jc w:val="center"/>
              <w:rPr>
                <w:color w:val="auto"/>
                <w:sz w:val="24"/>
                <w:highlight w:val="none"/>
              </w:rPr>
            </w:pPr>
            <w:r>
              <w:rPr>
                <w:color w:val="auto"/>
                <w:sz w:val="24"/>
                <w:highlight w:val="none"/>
              </w:rPr>
              <w:t>投标报价</w:t>
            </w:r>
          </w:p>
        </w:tc>
        <w:tc>
          <w:tcPr>
            <w:tcW w:w="6768" w:type="dxa"/>
            <w:vAlign w:val="center"/>
          </w:tcPr>
          <w:p w14:paraId="5FCB89F9">
            <w:pPr>
              <w:jc w:val="left"/>
              <w:rPr>
                <w:color w:val="auto"/>
                <w:sz w:val="24"/>
                <w:highlight w:val="none"/>
              </w:rPr>
            </w:pPr>
            <w:r>
              <w:rPr>
                <w:color w:val="auto"/>
                <w:sz w:val="24"/>
                <w:highlight w:val="none"/>
              </w:rPr>
              <w:t>投标报价的特殊规定：</w:t>
            </w:r>
          </w:p>
          <w:p w14:paraId="1E78F31F">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无</w:t>
            </w:r>
          </w:p>
          <w:p w14:paraId="2113A1B0">
            <w:pPr>
              <w:jc w:val="left"/>
              <w:rPr>
                <w:color w:val="auto"/>
                <w:sz w:val="24"/>
                <w:highlight w:val="none"/>
              </w:rPr>
            </w:pPr>
            <w:r>
              <w:rPr>
                <w:rFonts w:ascii="宋体" w:hAnsi="宋体"/>
                <w:color w:val="auto"/>
                <w:sz w:val="24"/>
                <w:highlight w:val="none"/>
              </w:rPr>
              <w:t>□有，具体情形：_____。</w:t>
            </w:r>
          </w:p>
        </w:tc>
      </w:tr>
      <w:tr w14:paraId="51A0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D55426D">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2AE22791">
            <w:pPr>
              <w:jc w:val="center"/>
              <w:rPr>
                <w:color w:val="auto"/>
                <w:sz w:val="24"/>
                <w:highlight w:val="none"/>
              </w:rPr>
            </w:pPr>
            <w:r>
              <w:rPr>
                <w:color w:val="auto"/>
                <w:sz w:val="24"/>
                <w:highlight w:val="none"/>
              </w:rPr>
              <w:t>投标保证金</w:t>
            </w:r>
          </w:p>
        </w:tc>
        <w:tc>
          <w:tcPr>
            <w:tcW w:w="6768" w:type="dxa"/>
            <w:vAlign w:val="center"/>
          </w:tcPr>
          <w:p w14:paraId="5F456920">
            <w:pPr>
              <w:pStyle w:val="25"/>
              <w:adjustRightInd w:val="0"/>
              <w:snapToGrid w:val="0"/>
              <w:spacing w:before="120" w:beforeLines="50"/>
              <w:rPr>
                <w:rFonts w:hAnsi="宋体"/>
                <w:color w:val="auto"/>
                <w:sz w:val="24"/>
                <w:szCs w:val="24"/>
                <w:highlight w:val="none"/>
              </w:rPr>
            </w:pPr>
            <w:r>
              <w:rPr>
                <w:rFonts w:hAnsi="宋体"/>
                <w:color w:val="auto"/>
                <w:sz w:val="24"/>
                <w:szCs w:val="24"/>
                <w:highlight w:val="none"/>
              </w:rPr>
              <w:t>投标保证金数额：</w:t>
            </w:r>
          </w:p>
          <w:p w14:paraId="4114A298">
            <w:pPr>
              <w:pStyle w:val="25"/>
              <w:adjustRightInd w:val="0"/>
              <w:snapToGrid w:val="0"/>
              <w:spacing w:before="120" w:beforeLines="50"/>
              <w:rPr>
                <w:rFonts w:hAnsi="宋体"/>
                <w:color w:val="auto"/>
                <w:sz w:val="24"/>
                <w:szCs w:val="24"/>
                <w:highlight w:val="none"/>
              </w:rPr>
            </w:pPr>
            <w:r>
              <w:rPr>
                <w:rFonts w:hint="eastAsia" w:hAnsi="宋体"/>
                <w:color w:val="auto"/>
                <w:sz w:val="24"/>
                <w:szCs w:val="24"/>
                <w:highlight w:val="none"/>
                <w:lang w:val="en-US" w:eastAsia="zh-CN"/>
              </w:rPr>
              <w:t>01包：</w:t>
            </w:r>
            <w:r>
              <w:rPr>
                <w:rFonts w:hAnsi="宋体"/>
                <w:color w:val="auto"/>
                <w:sz w:val="24"/>
                <w:szCs w:val="24"/>
                <w:highlight w:val="none"/>
              </w:rPr>
              <w:t>人民币</w:t>
            </w:r>
            <w:r>
              <w:rPr>
                <w:rFonts w:hint="eastAsia" w:hAnsi="宋体"/>
                <w:color w:val="auto"/>
                <w:sz w:val="24"/>
                <w:szCs w:val="24"/>
                <w:highlight w:val="none"/>
                <w:lang w:val="en-US" w:eastAsia="zh-CN"/>
              </w:rPr>
              <w:t>壹</w:t>
            </w:r>
            <w:r>
              <w:rPr>
                <w:rFonts w:hAnsi="宋体"/>
                <w:color w:val="auto"/>
                <w:sz w:val="24"/>
                <w:szCs w:val="24"/>
                <w:highlight w:val="none"/>
              </w:rPr>
              <w:t>万</w:t>
            </w:r>
            <w:r>
              <w:rPr>
                <w:rFonts w:hint="eastAsia" w:hAnsi="宋体"/>
                <w:color w:val="auto"/>
                <w:sz w:val="24"/>
                <w:szCs w:val="24"/>
                <w:highlight w:val="none"/>
                <w:lang w:val="en-US" w:eastAsia="zh-CN"/>
              </w:rPr>
              <w:t>叁</w:t>
            </w:r>
            <w:r>
              <w:rPr>
                <w:rFonts w:hAnsi="宋体"/>
                <w:color w:val="auto"/>
                <w:sz w:val="24"/>
                <w:szCs w:val="24"/>
                <w:highlight w:val="none"/>
              </w:rPr>
              <w:t>仟元（￥</w:t>
            </w:r>
            <w:r>
              <w:rPr>
                <w:rFonts w:hint="eastAsia" w:hAnsi="宋体"/>
                <w:color w:val="auto"/>
                <w:sz w:val="24"/>
                <w:szCs w:val="24"/>
                <w:highlight w:val="none"/>
                <w:lang w:val="en-US" w:eastAsia="zh-CN"/>
              </w:rPr>
              <w:t>13,</w:t>
            </w:r>
            <w:r>
              <w:rPr>
                <w:rFonts w:hAnsi="宋体"/>
                <w:color w:val="auto"/>
                <w:sz w:val="24"/>
                <w:szCs w:val="24"/>
                <w:highlight w:val="none"/>
              </w:rPr>
              <w:t>000.00 ）。若提交的保证金金额少于上述规定，其投标将被视为无效。</w:t>
            </w:r>
          </w:p>
          <w:p w14:paraId="4FAE6E8B">
            <w:pPr>
              <w:pStyle w:val="25"/>
              <w:adjustRightInd w:val="0"/>
              <w:snapToGrid w:val="0"/>
              <w:rPr>
                <w:rFonts w:hAnsi="宋体"/>
                <w:color w:val="auto"/>
                <w:sz w:val="24"/>
                <w:szCs w:val="24"/>
                <w:highlight w:val="none"/>
              </w:rPr>
            </w:pPr>
            <w:r>
              <w:rPr>
                <w:rFonts w:hAnsi="宋体"/>
                <w:color w:val="auto"/>
                <w:sz w:val="24"/>
                <w:szCs w:val="24"/>
                <w:highlight w:val="none"/>
              </w:rPr>
              <w:t>投标保证金形式：支票、汇票、网银转账或电汇、符合财政部门规定的投标担保函正本等形式。</w:t>
            </w:r>
          </w:p>
          <w:p w14:paraId="71D3B5B7">
            <w:pPr>
              <w:pStyle w:val="25"/>
              <w:adjustRightInd w:val="0"/>
              <w:snapToGrid w:val="0"/>
              <w:rPr>
                <w:rFonts w:hAnsi="宋体"/>
                <w:b/>
                <w:color w:val="auto"/>
                <w:sz w:val="24"/>
                <w:szCs w:val="24"/>
                <w:highlight w:val="none"/>
              </w:rPr>
            </w:pPr>
            <w:r>
              <w:rPr>
                <w:rFonts w:hAnsi="宋体"/>
                <w:b/>
                <w:color w:val="auto"/>
                <w:sz w:val="24"/>
                <w:szCs w:val="24"/>
                <w:highlight w:val="none"/>
              </w:rPr>
              <w:t>保证金收款人：北京中诚正信工程咨询有限公司</w:t>
            </w:r>
          </w:p>
          <w:p w14:paraId="147F7914">
            <w:pPr>
              <w:pStyle w:val="25"/>
              <w:adjustRightInd w:val="0"/>
              <w:snapToGrid w:val="0"/>
              <w:jc w:val="left"/>
              <w:rPr>
                <w:rFonts w:hint="eastAsia" w:hAnsi="宋体"/>
                <w:b/>
                <w:color w:val="auto"/>
                <w:sz w:val="24"/>
                <w:szCs w:val="24"/>
                <w:highlight w:val="none"/>
              </w:rPr>
            </w:pPr>
            <w:r>
              <w:rPr>
                <w:b/>
                <w:color w:val="auto"/>
                <w:sz w:val="24"/>
                <w:highlight w:val="none"/>
              </w:rPr>
              <w:t>保证金开户行</w:t>
            </w:r>
            <w:r>
              <w:rPr>
                <w:rFonts w:hAnsi="宋体"/>
                <w:b/>
                <w:color w:val="auto"/>
                <w:sz w:val="24"/>
                <w:szCs w:val="24"/>
                <w:highlight w:val="none"/>
              </w:rPr>
              <w:t>：</w:t>
            </w:r>
            <w:r>
              <w:rPr>
                <w:rFonts w:hint="eastAsia" w:hAnsi="宋体"/>
                <w:b/>
                <w:color w:val="auto"/>
                <w:sz w:val="24"/>
                <w:szCs w:val="24"/>
                <w:highlight w:val="none"/>
              </w:rPr>
              <w:t>工行德外支行银行账户</w:t>
            </w:r>
          </w:p>
          <w:p w14:paraId="3B152F55">
            <w:pPr>
              <w:pStyle w:val="25"/>
              <w:adjustRightInd w:val="0"/>
              <w:snapToGrid w:val="0"/>
              <w:jc w:val="left"/>
              <w:rPr>
                <w:rFonts w:hint="eastAsia" w:hAnsi="宋体" w:eastAsia="宋体"/>
                <w:b/>
                <w:color w:val="auto"/>
                <w:sz w:val="24"/>
                <w:szCs w:val="24"/>
                <w:highlight w:val="none"/>
                <w:lang w:val="en-US" w:eastAsia="zh-CN"/>
              </w:rPr>
            </w:pPr>
            <w:r>
              <w:rPr>
                <w:rFonts w:hAnsi="宋体"/>
                <w:b/>
                <w:color w:val="auto"/>
                <w:sz w:val="24"/>
                <w:szCs w:val="24"/>
                <w:highlight w:val="none"/>
              </w:rPr>
              <w:t>保证金账号</w:t>
            </w: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0200001319200008774</w:t>
            </w:r>
          </w:p>
          <w:p w14:paraId="6F3B1491">
            <w:pPr>
              <w:pStyle w:val="25"/>
              <w:adjustRightInd w:val="0"/>
              <w:snapToGrid w:val="0"/>
              <w:jc w:val="left"/>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温馨提示</w:t>
            </w:r>
            <w:r>
              <w:rPr>
                <w:rFonts w:hint="eastAsia" w:hAnsi="宋体"/>
                <w:color w:val="auto"/>
                <w:sz w:val="24"/>
                <w:szCs w:val="24"/>
                <w:highlight w:val="none"/>
                <w:lang w:val="en-US" w:eastAsia="zh-CN"/>
              </w:rPr>
              <w:t>：投标人在投标保证金汇款时请明确备注“项目名称或项目编号/包号”</w:t>
            </w:r>
          </w:p>
          <w:p w14:paraId="08046E70">
            <w:pPr>
              <w:adjustRightInd w:val="0"/>
              <w:snapToGrid w:val="0"/>
              <w:jc w:val="left"/>
              <w:rPr>
                <w:rFonts w:hint="eastAsia" w:ascii="宋体" w:hAnsi="宋体"/>
                <w:color w:val="auto"/>
                <w:sz w:val="24"/>
                <w:highlight w:val="none"/>
              </w:rPr>
            </w:pPr>
            <w:r>
              <w:rPr>
                <w:rFonts w:hint="eastAsia" w:ascii="宋体" w:hAnsi="宋体"/>
                <w:color w:val="auto"/>
                <w:sz w:val="24"/>
                <w:highlight w:val="none"/>
              </w:rPr>
              <w:t>如本项目为政府采购信用担保试点范围内的项目，投标供应商可采用以下担保机构出具的担保函，按下述方式联系：</w:t>
            </w:r>
          </w:p>
          <w:p w14:paraId="2D0D6FEB">
            <w:pPr>
              <w:jc w:val="left"/>
              <w:rPr>
                <w:rFonts w:hint="eastAsia" w:ascii="宋体" w:hAnsi="宋体"/>
                <w:color w:val="auto"/>
                <w:sz w:val="24"/>
                <w:highlight w:val="none"/>
              </w:rPr>
            </w:pPr>
            <w:r>
              <w:rPr>
                <w:rFonts w:hint="eastAsia" w:ascii="宋体" w:hAnsi="宋体"/>
                <w:color w:val="auto"/>
                <w:sz w:val="24"/>
                <w:highlight w:val="none"/>
              </w:rPr>
              <w:t>政府采购信用担保机构：</w:t>
            </w:r>
          </w:p>
          <w:p w14:paraId="778B4ACE">
            <w:pPr>
              <w:jc w:val="left"/>
              <w:rPr>
                <w:rFonts w:hint="eastAsia" w:ascii="宋体" w:hAnsi="宋体"/>
                <w:color w:val="auto"/>
                <w:sz w:val="24"/>
                <w:highlight w:val="none"/>
              </w:rPr>
            </w:pPr>
            <w:r>
              <w:rPr>
                <w:rFonts w:hint="eastAsia" w:ascii="宋体" w:hAnsi="宋体"/>
                <w:color w:val="auto"/>
                <w:sz w:val="24"/>
                <w:highlight w:val="none"/>
              </w:rPr>
              <w:t>所有政府采购项目的信用担保专业的担保公司</w:t>
            </w:r>
          </w:p>
          <w:p w14:paraId="35C1C922">
            <w:pPr>
              <w:jc w:val="left"/>
              <w:rPr>
                <w:rFonts w:hint="eastAsia" w:ascii="宋体" w:hAnsi="宋体"/>
                <w:color w:val="auto"/>
                <w:sz w:val="24"/>
                <w:highlight w:val="none"/>
              </w:rPr>
            </w:pPr>
            <w:r>
              <w:rPr>
                <w:rFonts w:hint="eastAsia" w:ascii="宋体" w:hAnsi="宋体"/>
                <w:color w:val="auto"/>
                <w:sz w:val="24"/>
                <w:highlight w:val="none"/>
              </w:rPr>
              <w:t>1.中国投融资担保股份有限公司</w:t>
            </w:r>
          </w:p>
          <w:p w14:paraId="664DE069">
            <w:pPr>
              <w:jc w:val="left"/>
              <w:rPr>
                <w:rFonts w:hint="eastAsia" w:ascii="宋体" w:hAnsi="宋体"/>
                <w:color w:val="auto"/>
                <w:sz w:val="24"/>
                <w:highlight w:val="none"/>
              </w:rPr>
            </w:pPr>
            <w:r>
              <w:rPr>
                <w:rFonts w:hint="eastAsia" w:ascii="宋体" w:hAnsi="宋体"/>
                <w:color w:val="auto"/>
                <w:sz w:val="24"/>
                <w:highlight w:val="none"/>
              </w:rPr>
              <w:t>地址：北京市海淀区西三环北路100号光耀东方写字楼9层</w:t>
            </w:r>
          </w:p>
          <w:p w14:paraId="54A70BC9">
            <w:pPr>
              <w:jc w:val="left"/>
              <w:rPr>
                <w:rFonts w:hint="eastAsia" w:ascii="宋体" w:hAnsi="宋体"/>
                <w:color w:val="auto"/>
                <w:sz w:val="24"/>
                <w:highlight w:val="none"/>
              </w:rPr>
            </w:pPr>
            <w:r>
              <w:rPr>
                <w:rFonts w:hint="eastAsia" w:ascii="宋体" w:hAnsi="宋体"/>
                <w:color w:val="auto"/>
                <w:sz w:val="24"/>
                <w:highlight w:val="none"/>
              </w:rPr>
              <w:t>联系电话：010-88822</w:t>
            </w:r>
            <w:r>
              <w:rPr>
                <w:rFonts w:ascii="宋体" w:hAnsi="宋体"/>
                <w:color w:val="auto"/>
                <w:sz w:val="24"/>
                <w:highlight w:val="none"/>
              </w:rPr>
              <w:t>888</w:t>
            </w:r>
            <w:r>
              <w:rPr>
                <w:rFonts w:hint="eastAsia" w:ascii="宋体" w:hAnsi="宋体"/>
                <w:color w:val="auto"/>
                <w:sz w:val="24"/>
                <w:highlight w:val="none"/>
              </w:rPr>
              <w:t xml:space="preserve">     传真：010-68437040</w:t>
            </w:r>
          </w:p>
          <w:p w14:paraId="277C1096">
            <w:pPr>
              <w:jc w:val="left"/>
              <w:rPr>
                <w:rFonts w:hint="eastAsia" w:ascii="宋体" w:hAnsi="宋体"/>
                <w:color w:val="auto"/>
                <w:sz w:val="24"/>
                <w:highlight w:val="none"/>
              </w:rPr>
            </w:pPr>
            <w:r>
              <w:rPr>
                <w:rFonts w:hint="eastAsia" w:ascii="宋体" w:hAnsi="宋体"/>
                <w:color w:val="auto"/>
                <w:sz w:val="24"/>
                <w:highlight w:val="none"/>
              </w:rPr>
              <w:t>电子邮箱：</w:t>
            </w:r>
            <w:r>
              <w:rPr>
                <w:rFonts w:ascii="宋体" w:hAnsi="宋体"/>
                <w:color w:val="auto"/>
                <w:sz w:val="24"/>
                <w:highlight w:val="none"/>
              </w:rPr>
              <w:t>ztbxf</w:t>
            </w:r>
            <w:r>
              <w:rPr>
                <w:rFonts w:hint="eastAsia" w:ascii="宋体" w:hAnsi="宋体"/>
                <w:color w:val="auto"/>
                <w:sz w:val="24"/>
                <w:highlight w:val="none"/>
              </w:rPr>
              <w:t>@guaranty.com.cn</w:t>
            </w:r>
          </w:p>
          <w:p w14:paraId="5D9519EA">
            <w:pPr>
              <w:jc w:val="left"/>
              <w:rPr>
                <w:rFonts w:hint="eastAsia" w:ascii="宋体" w:hAnsi="宋体"/>
                <w:color w:val="auto"/>
                <w:sz w:val="24"/>
                <w:highlight w:val="none"/>
              </w:rPr>
            </w:pPr>
            <w:r>
              <w:rPr>
                <w:rFonts w:hint="eastAsia" w:ascii="宋体" w:hAnsi="宋体"/>
                <w:color w:val="auto"/>
                <w:sz w:val="24"/>
                <w:highlight w:val="none"/>
              </w:rPr>
              <w:t>2.北京首创融资担保有限责任公司</w:t>
            </w:r>
          </w:p>
          <w:p w14:paraId="3C101487">
            <w:pPr>
              <w:jc w:val="left"/>
              <w:rPr>
                <w:rFonts w:hint="eastAsia" w:ascii="宋体" w:hAnsi="宋体"/>
                <w:color w:val="auto"/>
                <w:sz w:val="24"/>
                <w:highlight w:val="none"/>
              </w:rPr>
            </w:pPr>
            <w:r>
              <w:rPr>
                <w:rFonts w:hint="eastAsia" w:ascii="宋体" w:hAnsi="宋体"/>
                <w:color w:val="auto"/>
                <w:sz w:val="24"/>
                <w:highlight w:val="none"/>
              </w:rPr>
              <w:t>地址：北京市西城区闹市口大街一号长安兴融中心四号楼三层</w:t>
            </w:r>
          </w:p>
          <w:p w14:paraId="4FF055CF">
            <w:pPr>
              <w:jc w:val="left"/>
              <w:rPr>
                <w:rFonts w:hint="eastAsia" w:ascii="宋体" w:hAnsi="宋体"/>
                <w:color w:val="auto"/>
                <w:sz w:val="24"/>
                <w:highlight w:val="none"/>
              </w:rPr>
            </w:pPr>
            <w:r>
              <w:rPr>
                <w:rFonts w:hint="eastAsia" w:ascii="宋体" w:hAnsi="宋体"/>
                <w:color w:val="auto"/>
                <w:sz w:val="24"/>
                <w:highlight w:val="none"/>
              </w:rPr>
              <w:t>联系电话：58528799   传真：58528448</w:t>
            </w:r>
          </w:p>
          <w:p w14:paraId="5218CD13">
            <w:pPr>
              <w:jc w:val="left"/>
              <w:rPr>
                <w:rFonts w:hint="eastAsia" w:ascii="宋体" w:hAnsi="宋体"/>
                <w:color w:val="auto"/>
                <w:sz w:val="24"/>
                <w:highlight w:val="none"/>
              </w:rPr>
            </w:pPr>
            <w:r>
              <w:rPr>
                <w:rFonts w:hint="eastAsia" w:ascii="宋体" w:hAnsi="宋体"/>
                <w:color w:val="auto"/>
                <w:sz w:val="24"/>
                <w:highlight w:val="none"/>
              </w:rPr>
              <w:t>电子邮箱：</w:t>
            </w:r>
            <w:r>
              <w:rPr>
                <w:color w:val="auto"/>
                <w:highlight w:val="none"/>
              </w:rPr>
              <w:fldChar w:fldCharType="begin"/>
            </w:r>
            <w:r>
              <w:rPr>
                <w:color w:val="auto"/>
                <w:highlight w:val="none"/>
              </w:rPr>
              <w:instrText xml:space="preserve">HYPERLINK "mailto:yangyang@scdb.com.cn"</w:instrText>
            </w:r>
            <w:r>
              <w:rPr>
                <w:color w:val="auto"/>
                <w:highlight w:val="none"/>
              </w:rPr>
              <w:fldChar w:fldCharType="separate"/>
            </w:r>
            <w:r>
              <w:rPr>
                <w:rFonts w:hint="eastAsia" w:ascii="宋体" w:hAnsi="宋体"/>
                <w:color w:val="auto"/>
                <w:sz w:val="24"/>
                <w:highlight w:val="none"/>
              </w:rPr>
              <w:t>yangyang@scdb.com.cn</w:t>
            </w:r>
            <w:r>
              <w:rPr>
                <w:color w:val="auto"/>
                <w:highlight w:val="none"/>
              </w:rPr>
              <w:fldChar w:fldCharType="end"/>
            </w:r>
            <w:r>
              <w:rPr>
                <w:rFonts w:hint="eastAsia" w:ascii="宋体" w:hAnsi="宋体"/>
                <w:color w:val="auto"/>
                <w:sz w:val="24"/>
                <w:highlight w:val="none"/>
              </w:rPr>
              <w:t>；chenhaoran@scdb.com.cn</w:t>
            </w:r>
          </w:p>
          <w:p w14:paraId="1C803ACE">
            <w:pPr>
              <w:jc w:val="left"/>
              <w:rPr>
                <w:rFonts w:hint="eastAsia" w:ascii="宋体" w:hAnsi="宋体"/>
                <w:color w:val="auto"/>
                <w:sz w:val="24"/>
                <w:highlight w:val="none"/>
              </w:rPr>
            </w:pPr>
            <w:r>
              <w:rPr>
                <w:rFonts w:hint="eastAsia" w:ascii="宋体" w:hAnsi="宋体"/>
                <w:color w:val="auto"/>
                <w:sz w:val="24"/>
                <w:highlight w:val="none"/>
              </w:rPr>
              <w:t>3.北京中关村科技融资担保有限公司</w:t>
            </w:r>
          </w:p>
          <w:p w14:paraId="7E5CAFB3">
            <w:pPr>
              <w:jc w:val="left"/>
              <w:rPr>
                <w:rFonts w:hint="eastAsia" w:ascii="宋体" w:hAnsi="宋体"/>
                <w:color w:val="auto"/>
                <w:sz w:val="24"/>
                <w:highlight w:val="none"/>
              </w:rPr>
            </w:pPr>
            <w:r>
              <w:rPr>
                <w:rFonts w:hint="eastAsia" w:ascii="宋体" w:hAnsi="宋体"/>
                <w:color w:val="auto"/>
                <w:sz w:val="24"/>
                <w:highlight w:val="none"/>
              </w:rPr>
              <w:t>地址：北京市海淀区中关村南大街乙12号天作国际大厦A座28层</w:t>
            </w:r>
          </w:p>
          <w:p w14:paraId="44CD4F14">
            <w:pPr>
              <w:jc w:val="left"/>
              <w:rPr>
                <w:rFonts w:hint="eastAsia" w:ascii="宋体" w:hAnsi="宋体"/>
                <w:color w:val="auto"/>
                <w:sz w:val="24"/>
                <w:highlight w:val="none"/>
              </w:rPr>
            </w:pPr>
            <w:r>
              <w:rPr>
                <w:rFonts w:hint="eastAsia" w:ascii="宋体" w:hAnsi="宋体"/>
                <w:color w:val="auto"/>
                <w:sz w:val="24"/>
                <w:highlight w:val="none"/>
              </w:rPr>
              <w:t>联系电话：59705600-6950    传真：59705606</w:t>
            </w:r>
          </w:p>
          <w:p w14:paraId="135F7F38">
            <w:pPr>
              <w:jc w:val="left"/>
              <w:rPr>
                <w:color w:val="auto"/>
                <w:sz w:val="24"/>
                <w:highlight w:val="none"/>
              </w:rPr>
            </w:pPr>
            <w:r>
              <w:rPr>
                <w:rFonts w:hint="eastAsia" w:hAnsi="宋体"/>
                <w:color w:val="auto"/>
                <w:sz w:val="24"/>
                <w:highlight w:val="none"/>
              </w:rPr>
              <w:t>电子邮箱：</w:t>
            </w:r>
            <w:r>
              <w:rPr>
                <w:color w:val="auto"/>
                <w:highlight w:val="none"/>
              </w:rPr>
              <w:fldChar w:fldCharType="begin"/>
            </w:r>
            <w:r>
              <w:rPr>
                <w:color w:val="auto"/>
                <w:highlight w:val="none"/>
              </w:rPr>
              <w:instrText xml:space="preserve">HYPERLINK "mailto:li_yuchu@126.com"</w:instrText>
            </w:r>
            <w:r>
              <w:rPr>
                <w:color w:val="auto"/>
                <w:highlight w:val="none"/>
              </w:rPr>
              <w:fldChar w:fldCharType="separate"/>
            </w:r>
            <w:r>
              <w:rPr>
                <w:rFonts w:hint="eastAsia" w:hAnsi="宋体"/>
                <w:color w:val="auto"/>
                <w:sz w:val="24"/>
                <w:highlight w:val="none"/>
              </w:rPr>
              <w:t>li_yuchu@126.com</w:t>
            </w:r>
            <w:r>
              <w:rPr>
                <w:color w:val="auto"/>
                <w:highlight w:val="none"/>
              </w:rPr>
              <w:fldChar w:fldCharType="end"/>
            </w:r>
          </w:p>
        </w:tc>
      </w:tr>
      <w:tr w14:paraId="73D1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1F57E2">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w:t>
            </w:r>
            <w:r>
              <w:rPr>
                <w:rFonts w:ascii="Times New Roman" w:hAnsi="Times New Roman"/>
                <w:color w:val="auto"/>
                <w:sz w:val="24"/>
                <w:szCs w:val="24"/>
                <w:highlight w:val="none"/>
              </w:rPr>
              <w:t>8</w:t>
            </w:r>
            <w:r>
              <w:rPr>
                <w:rFonts w:hint="default" w:ascii="Times New Roman" w:hAnsi="Times New Roman"/>
                <w:color w:val="auto"/>
                <w:sz w:val="24"/>
                <w:szCs w:val="24"/>
                <w:highlight w:val="none"/>
              </w:rPr>
              <w:t>.2</w:t>
            </w:r>
          </w:p>
        </w:tc>
        <w:tc>
          <w:tcPr>
            <w:tcW w:w="1701" w:type="dxa"/>
            <w:vMerge w:val="continue"/>
            <w:vAlign w:val="center"/>
          </w:tcPr>
          <w:p w14:paraId="637B2D40">
            <w:pPr>
              <w:jc w:val="center"/>
              <w:rPr>
                <w:color w:val="auto"/>
                <w:sz w:val="24"/>
                <w:highlight w:val="none"/>
              </w:rPr>
            </w:pPr>
          </w:p>
        </w:tc>
        <w:tc>
          <w:tcPr>
            <w:tcW w:w="6768" w:type="dxa"/>
            <w:vAlign w:val="center"/>
          </w:tcPr>
          <w:p w14:paraId="0783DA47">
            <w:pPr>
              <w:jc w:val="left"/>
              <w:rPr>
                <w:color w:val="auto"/>
                <w:sz w:val="24"/>
                <w:highlight w:val="none"/>
              </w:rPr>
            </w:pPr>
            <w:r>
              <w:rPr>
                <w:color w:val="auto"/>
                <w:sz w:val="24"/>
                <w:highlight w:val="none"/>
              </w:rPr>
              <w:t>投标保证金可以不予退还的其他情形：</w:t>
            </w:r>
          </w:p>
          <w:p w14:paraId="68598A17">
            <w:pPr>
              <w:jc w:val="left"/>
              <w:rPr>
                <w:rFonts w:hint="eastAsia" w:ascii="宋体" w:hAnsi="宋体"/>
                <w:color w:val="auto"/>
                <w:sz w:val="24"/>
                <w:highlight w:val="none"/>
              </w:rPr>
            </w:pPr>
            <w:r>
              <w:rPr>
                <w:rFonts w:ascii="宋体" w:hAnsi="宋体"/>
                <w:color w:val="auto"/>
                <w:sz w:val="24"/>
                <w:highlight w:val="none"/>
              </w:rPr>
              <w:t>□无</w:t>
            </w:r>
          </w:p>
          <w:p w14:paraId="4E138C51">
            <w:pPr>
              <w:pStyle w:val="25"/>
              <w:adjustRightInd w:val="0"/>
              <w:snapToGrid w:val="0"/>
              <w:rPr>
                <w:rFonts w:hint="default" w:ascii="Times New Roman" w:hAnsi="Times New Roman"/>
                <w:color w:val="auto"/>
                <w:sz w:val="24"/>
                <w:highlight w:val="none"/>
              </w:rPr>
            </w:pPr>
            <w:r>
              <w:rPr>
                <w:rFonts w:hint="default" w:hAnsi="宋体"/>
                <w:b/>
                <w:color w:val="auto"/>
                <w:sz w:val="24"/>
                <w:highlight w:val="none"/>
              </w:rPr>
              <w:t>■</w:t>
            </w:r>
            <w:r>
              <w:rPr>
                <w:rFonts w:hint="default" w:hAnsi="宋体"/>
                <w:color w:val="auto"/>
                <w:sz w:val="24"/>
                <w:highlight w:val="none"/>
              </w:rPr>
              <w:t>有，具体情形：</w:t>
            </w:r>
          </w:p>
          <w:p w14:paraId="5EFAD1D8">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（1）中标人不按规定与采购人签订合同的；</w:t>
            </w:r>
          </w:p>
          <w:p w14:paraId="5751442D">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（2）中标人不按合同规定提交履约保证金的；</w:t>
            </w:r>
          </w:p>
          <w:p w14:paraId="63B16416">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（3）中标人不按招标文件的规定缴纳中标服务费；</w:t>
            </w:r>
          </w:p>
          <w:p w14:paraId="275995DB">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（4）存在的串通投标情形的；</w:t>
            </w:r>
          </w:p>
          <w:p w14:paraId="32D6C1AF">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（5）存在向采购人、代理机构或评标专家行贿事实的。</w:t>
            </w:r>
          </w:p>
        </w:tc>
      </w:tr>
      <w:tr w14:paraId="6B13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8" w:type="dxa"/>
            <w:vAlign w:val="center"/>
          </w:tcPr>
          <w:p w14:paraId="3A273098">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0C801CC0">
            <w:pPr>
              <w:jc w:val="center"/>
              <w:rPr>
                <w:color w:val="auto"/>
                <w:sz w:val="24"/>
                <w:highlight w:val="none"/>
              </w:rPr>
            </w:pPr>
            <w:r>
              <w:rPr>
                <w:color w:val="auto"/>
                <w:sz w:val="24"/>
                <w:highlight w:val="none"/>
              </w:rPr>
              <w:t>投标有效期</w:t>
            </w:r>
          </w:p>
        </w:tc>
        <w:tc>
          <w:tcPr>
            <w:tcW w:w="6768" w:type="dxa"/>
            <w:vAlign w:val="center"/>
          </w:tcPr>
          <w:p w14:paraId="29DBA9F3">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 xml:space="preserve"> </w:t>
            </w:r>
            <w:r>
              <w:rPr>
                <w:color w:val="auto"/>
                <w:sz w:val="24"/>
                <w:highlight w:val="none"/>
                <w:u w:val="single"/>
              </w:rPr>
              <w:t xml:space="preserve">90 </w:t>
            </w:r>
            <w:r>
              <w:rPr>
                <w:color w:val="auto"/>
                <w:sz w:val="24"/>
                <w:highlight w:val="none"/>
              </w:rPr>
              <w:t>日历天。</w:t>
            </w:r>
          </w:p>
        </w:tc>
      </w:tr>
      <w:tr w14:paraId="75F4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88" w:type="dxa"/>
            <w:vAlign w:val="center"/>
          </w:tcPr>
          <w:p w14:paraId="23DEC955">
            <w:pPr>
              <w:jc w:val="center"/>
              <w:rPr>
                <w:color w:val="auto"/>
                <w:sz w:val="24"/>
                <w:highlight w:val="none"/>
              </w:rPr>
            </w:pPr>
            <w:r>
              <w:rPr>
                <w:rFonts w:hint="eastAsia"/>
                <w:color w:val="auto"/>
                <w:sz w:val="24"/>
                <w:highlight w:val="none"/>
              </w:rPr>
              <w:t>18.2</w:t>
            </w:r>
          </w:p>
        </w:tc>
        <w:tc>
          <w:tcPr>
            <w:tcW w:w="1701" w:type="dxa"/>
            <w:vAlign w:val="center"/>
          </w:tcPr>
          <w:p w14:paraId="34DE9906">
            <w:pPr>
              <w:jc w:val="center"/>
              <w:rPr>
                <w:rFonts w:hint="eastAsia" w:ascii="宋体" w:hAnsi="宋体" w:cs="Arial"/>
                <w:color w:val="auto"/>
                <w:sz w:val="24"/>
                <w:highlight w:val="none"/>
              </w:rPr>
            </w:pPr>
            <w:r>
              <w:rPr>
                <w:rFonts w:hint="eastAsia" w:ascii="宋体" w:hAnsi="宋体" w:cs="Arial"/>
                <w:color w:val="auto"/>
                <w:sz w:val="24"/>
                <w:highlight w:val="none"/>
              </w:rPr>
              <w:t>解密时间</w:t>
            </w:r>
          </w:p>
        </w:tc>
        <w:tc>
          <w:tcPr>
            <w:tcW w:w="6768" w:type="dxa"/>
            <w:vAlign w:val="center"/>
          </w:tcPr>
          <w:p w14:paraId="5AA1382C">
            <w:pPr>
              <w:jc w:val="left"/>
              <w:rPr>
                <w:rFonts w:hint="eastAsia" w:ascii="宋体" w:hAnsi="宋体" w:cs="Arial"/>
                <w:color w:val="auto"/>
                <w:sz w:val="24"/>
                <w:highlight w:val="none"/>
              </w:rPr>
            </w:pPr>
            <w:r>
              <w:rPr>
                <w:rFonts w:hint="eastAsia" w:ascii="宋体" w:hAnsi="宋体" w:cs="Arial"/>
                <w:color w:val="auto"/>
                <w:sz w:val="24"/>
                <w:highlight w:val="none"/>
              </w:rPr>
              <w:t>解密时间：北京政府采购电子交易平台开启投标人自行解密功能后</w:t>
            </w:r>
            <w:r>
              <w:rPr>
                <w:rFonts w:ascii="宋体" w:hAnsi="宋体" w:cs="Arial"/>
                <w:color w:val="auto"/>
                <w:sz w:val="24"/>
                <w:highlight w:val="none"/>
              </w:rPr>
              <w:t>30</w:t>
            </w:r>
            <w:r>
              <w:rPr>
                <w:rFonts w:hint="eastAsia" w:ascii="宋体" w:hAnsi="宋体" w:cs="Arial"/>
                <w:color w:val="auto"/>
                <w:sz w:val="24"/>
                <w:highlight w:val="none"/>
              </w:rPr>
              <w:t>分钟</w:t>
            </w:r>
          </w:p>
        </w:tc>
      </w:tr>
      <w:tr w14:paraId="1640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988" w:type="dxa"/>
            <w:vAlign w:val="center"/>
          </w:tcPr>
          <w:p w14:paraId="67DF2886">
            <w:pPr>
              <w:jc w:val="center"/>
              <w:rPr>
                <w:color w:val="auto"/>
                <w:sz w:val="24"/>
                <w:highlight w:val="none"/>
              </w:rPr>
            </w:pPr>
            <w:r>
              <w:rPr>
                <w:color w:val="auto"/>
                <w:sz w:val="24"/>
                <w:highlight w:val="none"/>
              </w:rPr>
              <w:t>1</w:t>
            </w:r>
            <w:r>
              <w:rPr>
                <w:rFonts w:hint="eastAsia"/>
                <w:color w:val="auto"/>
                <w:sz w:val="24"/>
                <w:highlight w:val="none"/>
              </w:rPr>
              <w:t>4</w:t>
            </w:r>
            <w:r>
              <w:rPr>
                <w:color w:val="auto"/>
                <w:sz w:val="24"/>
                <w:highlight w:val="none"/>
              </w:rPr>
              <w:t>.1</w:t>
            </w:r>
          </w:p>
        </w:tc>
        <w:tc>
          <w:tcPr>
            <w:tcW w:w="1701" w:type="dxa"/>
            <w:vAlign w:val="center"/>
          </w:tcPr>
          <w:p w14:paraId="77228281">
            <w:pPr>
              <w:jc w:val="center"/>
              <w:rPr>
                <w:rFonts w:hint="eastAsia" w:ascii="宋体" w:hAnsi="宋体"/>
                <w:color w:val="auto"/>
                <w:sz w:val="24"/>
                <w:highlight w:val="none"/>
              </w:rPr>
            </w:pPr>
            <w:r>
              <w:rPr>
                <w:rFonts w:ascii="宋体" w:hAnsi="宋体" w:cs="Arial"/>
                <w:color w:val="auto"/>
                <w:sz w:val="24"/>
                <w:highlight w:val="none"/>
              </w:rPr>
              <w:t>投标文件</w:t>
            </w:r>
            <w:r>
              <w:rPr>
                <w:rFonts w:hint="eastAsia" w:ascii="宋体" w:hAnsi="宋体" w:cs="Arial"/>
                <w:color w:val="auto"/>
                <w:sz w:val="24"/>
                <w:highlight w:val="none"/>
              </w:rPr>
              <w:t>的提交</w:t>
            </w:r>
          </w:p>
        </w:tc>
        <w:tc>
          <w:tcPr>
            <w:tcW w:w="6768" w:type="dxa"/>
            <w:vAlign w:val="center"/>
          </w:tcPr>
          <w:p w14:paraId="21EBC4E7">
            <w:pPr>
              <w:jc w:val="left"/>
              <w:rPr>
                <w:rFonts w:hint="eastAsia" w:ascii="宋体" w:hAnsi="宋体" w:cs="Arial"/>
                <w:color w:val="auto"/>
                <w:sz w:val="24"/>
                <w:highlight w:val="none"/>
              </w:rPr>
            </w:pPr>
            <w:r>
              <w:rPr>
                <w:rFonts w:hint="eastAsia" w:ascii="宋体" w:hAnsi="宋体" w:cs="Arial"/>
                <w:color w:val="auto"/>
                <w:sz w:val="24"/>
                <w:highlight w:val="none"/>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CED8F22">
            <w:pPr>
              <w:jc w:val="left"/>
              <w:rPr>
                <w:rFonts w:hint="eastAsia"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电子版投标文件上传至北京市政府采购电子交易平台。</w:t>
            </w:r>
          </w:p>
          <w:p w14:paraId="7098F48C">
            <w:pPr>
              <w:jc w:val="left"/>
              <w:rPr>
                <w:rFonts w:hint="eastAsia" w:ascii="宋体" w:hAnsi="宋体" w:cs="Arial"/>
                <w:color w:val="auto"/>
                <w:sz w:val="24"/>
                <w:highlight w:val="none"/>
              </w:rPr>
            </w:pPr>
            <w:r>
              <w:rPr>
                <w:rFonts w:hint="eastAsia" w:ascii="宋体" w:hAnsi="宋体" w:cs="Arial"/>
                <w:color w:val="auto"/>
                <w:sz w:val="24"/>
                <w:highlight w:val="none"/>
              </w:rPr>
              <w:t>3、</w:t>
            </w:r>
            <w:r>
              <w:rPr>
                <w:rFonts w:ascii="宋体" w:hAnsi="宋体" w:cs="Arial"/>
                <w:color w:val="auto"/>
                <w:sz w:val="24"/>
                <w:highlight w:val="none"/>
              </w:rPr>
              <w:t>不按照</w:t>
            </w:r>
            <w:r>
              <w:rPr>
                <w:rFonts w:hint="eastAsia" w:ascii="宋体" w:hAnsi="宋体" w:cs="Arial"/>
                <w:color w:val="auto"/>
                <w:sz w:val="24"/>
                <w:highlight w:val="none"/>
              </w:rPr>
              <w:t>招标</w:t>
            </w:r>
            <w:r>
              <w:rPr>
                <w:rFonts w:ascii="宋体" w:hAnsi="宋体" w:cs="Arial"/>
                <w:color w:val="auto"/>
                <w:sz w:val="24"/>
                <w:highlight w:val="none"/>
              </w:rPr>
              <w:t>文件要求上传电子版及递投标文件</w:t>
            </w:r>
            <w:r>
              <w:rPr>
                <w:rFonts w:hint="eastAsia" w:ascii="宋体" w:hAnsi="宋体" w:cs="Arial"/>
                <w:color w:val="auto"/>
                <w:sz w:val="24"/>
                <w:highlight w:val="none"/>
              </w:rPr>
              <w:t>电子版</w:t>
            </w:r>
            <w:r>
              <w:rPr>
                <w:rFonts w:ascii="宋体" w:hAnsi="宋体" w:cs="Arial"/>
                <w:color w:val="auto"/>
                <w:sz w:val="24"/>
                <w:highlight w:val="none"/>
              </w:rPr>
              <w:t>的，采购人均不予受理。</w:t>
            </w:r>
          </w:p>
          <w:p w14:paraId="14A843DF">
            <w:pPr>
              <w:jc w:val="left"/>
              <w:rPr>
                <w:rFonts w:hint="eastAsia" w:ascii="宋体" w:hAnsi="宋体"/>
                <w:color w:val="auto"/>
                <w:sz w:val="24"/>
                <w:highlight w:val="none"/>
              </w:rPr>
            </w:pPr>
            <w:r>
              <w:rPr>
                <w:rFonts w:hint="eastAsia" w:ascii="宋体" w:hAnsi="宋体" w:cs="Arial"/>
                <w:color w:val="auto"/>
                <w:sz w:val="24"/>
                <w:highlight w:val="none"/>
              </w:rPr>
              <w:t>4、</w:t>
            </w:r>
            <w:r>
              <w:rPr>
                <w:rFonts w:ascii="宋体" w:hAnsi="宋体" w:cs="Arial"/>
                <w:color w:val="auto"/>
                <w:sz w:val="24"/>
                <w:highlight w:val="none"/>
              </w:rPr>
              <w:t>评审时以上传至系统的电子版投标文件为依据。</w:t>
            </w:r>
          </w:p>
        </w:tc>
      </w:tr>
      <w:tr w14:paraId="688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F3B913">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610FEC4F">
            <w:pPr>
              <w:jc w:val="center"/>
              <w:rPr>
                <w:color w:val="auto"/>
                <w:sz w:val="24"/>
                <w:highlight w:val="none"/>
              </w:rPr>
            </w:pPr>
            <w:r>
              <w:rPr>
                <w:color w:val="auto"/>
                <w:sz w:val="24"/>
                <w:highlight w:val="none"/>
              </w:rPr>
              <w:t>确定中标人</w:t>
            </w:r>
          </w:p>
        </w:tc>
        <w:tc>
          <w:tcPr>
            <w:tcW w:w="6768" w:type="dxa"/>
            <w:vAlign w:val="center"/>
          </w:tcPr>
          <w:p w14:paraId="3AE98DCF">
            <w:pPr>
              <w:pStyle w:val="25"/>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2CF20263">
            <w:pPr>
              <w:pStyle w:val="25"/>
              <w:adjustRightInd w:val="0"/>
              <w:snapToGrid w:val="0"/>
              <w:rPr>
                <w:rFonts w:hAnsi="宋体"/>
                <w:color w:val="auto"/>
                <w:sz w:val="24"/>
                <w:highlight w:val="none"/>
              </w:rPr>
            </w:pPr>
            <w:r>
              <w:rPr>
                <w:rFonts w:hint="default" w:hAnsi="宋体"/>
                <w:color w:val="auto"/>
                <w:sz w:val="24"/>
                <w:szCs w:val="24"/>
                <w:highlight w:val="none"/>
              </w:rPr>
              <w:t>■</w:t>
            </w:r>
            <w:r>
              <w:rPr>
                <w:rFonts w:hint="default" w:hAnsi="宋体"/>
                <w:color w:val="auto"/>
                <w:sz w:val="24"/>
                <w:highlight w:val="none"/>
              </w:rPr>
              <w:t>否</w:t>
            </w:r>
          </w:p>
          <w:p w14:paraId="5B524EAE">
            <w:pPr>
              <w:pStyle w:val="25"/>
              <w:adjustRightInd w:val="0"/>
              <w:snapToGrid w:val="0"/>
              <w:rPr>
                <w:rFonts w:hAnsi="宋体"/>
                <w:color w:val="auto"/>
                <w:sz w:val="24"/>
                <w:highlight w:val="none"/>
              </w:rPr>
            </w:pPr>
            <w:r>
              <w:rPr>
                <w:rFonts w:hint="default" w:hAnsi="宋体"/>
                <w:color w:val="auto"/>
                <w:sz w:val="24"/>
                <w:highlight w:val="none"/>
              </w:rPr>
              <w:t>□是</w:t>
            </w:r>
          </w:p>
          <w:p w14:paraId="7FA14452">
            <w:pPr>
              <w:pStyle w:val="25"/>
              <w:adjustRightInd w:val="0"/>
              <w:snapToGrid w:val="0"/>
              <w:rPr>
                <w:rFonts w:hAnsi="宋体"/>
                <w:color w:val="auto"/>
                <w:highlight w:val="none"/>
              </w:rPr>
            </w:pPr>
            <w:r>
              <w:rPr>
                <w:rFonts w:hint="default" w:hAnsi="宋体"/>
                <w:color w:val="auto"/>
                <w:sz w:val="24"/>
                <w:highlight w:val="none"/>
              </w:rPr>
              <w:t>中标候选人并列的，按照以下方式确定中标人：</w:t>
            </w:r>
          </w:p>
          <w:p w14:paraId="68C6F932">
            <w:pPr>
              <w:pStyle w:val="25"/>
              <w:adjustRightInd w:val="0"/>
              <w:snapToGrid w:val="0"/>
              <w:rPr>
                <w:rFonts w:hAnsi="宋体"/>
                <w:color w:val="auto"/>
                <w:sz w:val="24"/>
                <w:highlight w:val="none"/>
              </w:rPr>
            </w:pPr>
            <w:r>
              <w:rPr>
                <w:rFonts w:hint="default" w:hAnsi="宋体"/>
                <w:color w:val="auto"/>
                <w:sz w:val="24"/>
                <w:szCs w:val="24"/>
                <w:highlight w:val="none"/>
              </w:rPr>
              <w:t>■</w:t>
            </w:r>
            <w:r>
              <w:rPr>
                <w:rFonts w:hint="default" w:hAnsi="宋体"/>
                <w:color w:val="auto"/>
                <w:sz w:val="24"/>
                <w:highlight w:val="none"/>
              </w:rPr>
              <w:t>得分且投标报价均相同的，以</w:t>
            </w:r>
            <w:r>
              <w:rPr>
                <w:rFonts w:hint="default" w:hAnsi="宋体"/>
                <w:color w:val="auto"/>
                <w:sz w:val="24"/>
                <w:highlight w:val="none"/>
                <w:u w:val="single"/>
              </w:rPr>
              <w:t>技术部分</w:t>
            </w:r>
            <w:r>
              <w:rPr>
                <w:rFonts w:hint="default" w:hAnsi="宋体"/>
                <w:color w:val="auto"/>
                <w:sz w:val="24"/>
                <w:highlight w:val="none"/>
              </w:rPr>
              <w:t>得分高者为中标人。</w:t>
            </w:r>
          </w:p>
          <w:p w14:paraId="3452D34C">
            <w:pPr>
              <w:jc w:val="left"/>
              <w:rPr>
                <w:color w:val="auto"/>
                <w:sz w:val="24"/>
                <w:highlight w:val="none"/>
                <w:u w:val="single"/>
              </w:rPr>
            </w:pPr>
            <w:r>
              <w:rPr>
                <w:rFonts w:ascii="宋体" w:hAnsi="宋体"/>
                <w:color w:val="auto"/>
                <w:sz w:val="24"/>
                <w:highlight w:val="none"/>
              </w:rPr>
              <w:t>□随机抽取</w:t>
            </w:r>
          </w:p>
        </w:tc>
      </w:tr>
      <w:tr w14:paraId="3AEE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988" w:type="dxa"/>
            <w:vAlign w:val="center"/>
          </w:tcPr>
          <w:p w14:paraId="340AFE7A">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24D155A7">
            <w:pPr>
              <w:jc w:val="center"/>
              <w:rPr>
                <w:color w:val="auto"/>
                <w:sz w:val="24"/>
                <w:highlight w:val="none"/>
              </w:rPr>
            </w:pPr>
            <w:r>
              <w:rPr>
                <w:color w:val="auto"/>
                <w:sz w:val="24"/>
                <w:highlight w:val="none"/>
              </w:rPr>
              <w:t>分包</w:t>
            </w:r>
          </w:p>
        </w:tc>
        <w:tc>
          <w:tcPr>
            <w:tcW w:w="6768" w:type="dxa"/>
            <w:vAlign w:val="center"/>
          </w:tcPr>
          <w:p w14:paraId="0DCFBE83">
            <w:pPr>
              <w:jc w:val="left"/>
              <w:rPr>
                <w:color w:val="auto"/>
                <w:sz w:val="24"/>
                <w:highlight w:val="none"/>
              </w:rPr>
            </w:pPr>
            <w:r>
              <w:rPr>
                <w:color w:val="auto"/>
                <w:sz w:val="24"/>
                <w:highlight w:val="none"/>
              </w:rPr>
              <w:t>本</w:t>
            </w:r>
            <w:r>
              <w:rPr>
                <w:rFonts w:hint="eastAsia" w:ascii="宋体" w:hAnsi="宋体"/>
                <w:color w:val="auto"/>
                <w:sz w:val="24"/>
                <w:highlight w:val="none"/>
              </w:rPr>
              <w:t>项目</w:t>
            </w:r>
            <w:r>
              <w:rPr>
                <w:color w:val="auto"/>
                <w:sz w:val="24"/>
                <w:highlight w:val="none"/>
              </w:rPr>
              <w:t>的非主体、非关键性工作是否允许分包：</w:t>
            </w:r>
          </w:p>
          <w:p w14:paraId="75CC6F12">
            <w:pPr>
              <w:jc w:val="left"/>
              <w:rPr>
                <w:rFonts w:hint="eastAsia" w:ascii="宋体" w:hAnsi="宋体"/>
                <w:color w:val="auto"/>
                <w:sz w:val="24"/>
                <w:highlight w:val="none"/>
              </w:rPr>
            </w:pPr>
            <w:r>
              <w:rPr>
                <w:rFonts w:ascii="宋体" w:hAnsi="宋体"/>
                <w:color w:val="auto"/>
                <w:sz w:val="24"/>
                <w:highlight w:val="none"/>
              </w:rPr>
              <w:t>■不允许</w:t>
            </w:r>
          </w:p>
          <w:p w14:paraId="3ECDEA51">
            <w:pPr>
              <w:jc w:val="left"/>
              <w:rPr>
                <w:color w:val="auto"/>
                <w:sz w:val="24"/>
                <w:highlight w:val="none"/>
              </w:rPr>
            </w:pPr>
            <w:r>
              <w:rPr>
                <w:rFonts w:ascii="宋体" w:hAnsi="宋体"/>
                <w:color w:val="auto"/>
                <w:sz w:val="24"/>
                <w:highlight w:val="none"/>
              </w:rPr>
              <w:t>□允许，具体要求：</w:t>
            </w:r>
          </w:p>
          <w:p w14:paraId="7CA30B1A">
            <w:pPr>
              <w:jc w:val="left"/>
              <w:rPr>
                <w:color w:val="auto"/>
                <w:sz w:val="24"/>
                <w:highlight w:val="none"/>
              </w:rPr>
            </w:pPr>
            <w:r>
              <w:rPr>
                <w:color w:val="auto"/>
                <w:sz w:val="24"/>
                <w:highlight w:val="none"/>
              </w:rPr>
              <w:t>（1）可以分包履行的具体内容：_____；</w:t>
            </w:r>
          </w:p>
          <w:p w14:paraId="15EDD0F2">
            <w:pPr>
              <w:jc w:val="left"/>
              <w:rPr>
                <w:color w:val="auto"/>
                <w:sz w:val="24"/>
                <w:highlight w:val="none"/>
              </w:rPr>
            </w:pPr>
            <w:r>
              <w:rPr>
                <w:color w:val="auto"/>
                <w:sz w:val="24"/>
                <w:highlight w:val="none"/>
              </w:rPr>
              <w:t>（2）允许分包的金额或者比例：_____；</w:t>
            </w:r>
          </w:p>
          <w:p w14:paraId="5F7587FD">
            <w:pPr>
              <w:jc w:val="left"/>
              <w:rPr>
                <w:color w:val="auto"/>
                <w:sz w:val="24"/>
                <w:highlight w:val="none"/>
                <w:u w:val="single"/>
              </w:rPr>
            </w:pPr>
            <w:r>
              <w:rPr>
                <w:color w:val="auto"/>
                <w:sz w:val="24"/>
                <w:highlight w:val="none"/>
              </w:rPr>
              <w:t>（3）其他要求：_____。</w:t>
            </w:r>
          </w:p>
        </w:tc>
      </w:tr>
      <w:tr w14:paraId="39C1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988" w:type="dxa"/>
            <w:vAlign w:val="center"/>
          </w:tcPr>
          <w:p w14:paraId="77DFFD83">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701" w:type="dxa"/>
            <w:vAlign w:val="center"/>
          </w:tcPr>
          <w:p w14:paraId="670D822C">
            <w:pPr>
              <w:jc w:val="center"/>
              <w:rPr>
                <w:color w:val="auto"/>
                <w:sz w:val="24"/>
                <w:highlight w:val="none"/>
              </w:rPr>
            </w:pPr>
            <w:r>
              <w:rPr>
                <w:color w:val="auto"/>
                <w:sz w:val="24"/>
                <w:highlight w:val="none"/>
              </w:rPr>
              <w:t>政采贷</w:t>
            </w:r>
          </w:p>
        </w:tc>
        <w:tc>
          <w:tcPr>
            <w:tcW w:w="6768" w:type="dxa"/>
            <w:vAlign w:val="center"/>
          </w:tcPr>
          <w:p w14:paraId="0C47CE4B">
            <w:pPr>
              <w:jc w:val="left"/>
              <w:rPr>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w:t>
            </w:r>
            <w:r>
              <w:rPr>
                <w:rFonts w:ascii="宋体" w:hAnsi="宋体"/>
                <w:color w:val="auto"/>
                <w:kern w:val="0"/>
                <w:sz w:val="24"/>
                <w:highlight w:val="none"/>
              </w:rPr>
              <w:t>“一站式”服务（以下简称“政采贷”）</w:t>
            </w:r>
            <w:r>
              <w:rPr>
                <w:color w:val="auto"/>
                <w:kern w:val="0"/>
                <w:sz w:val="24"/>
                <w:highlight w:val="none"/>
              </w:rPr>
              <w:t>，北京市财政局、中国人民银行营业管理部联合发布《关于推进政府采购合同线上融资有关工作的通知》（京财采购〔2023〕637号）。有需求的供应商，可按上述通知要求办理</w:t>
            </w:r>
            <w:r>
              <w:rPr>
                <w:rFonts w:ascii="宋体" w:hAnsi="宋体"/>
                <w:color w:val="auto"/>
                <w:kern w:val="0"/>
                <w:sz w:val="24"/>
                <w:highlight w:val="none"/>
              </w:rPr>
              <w:t>“政采贷”</w:t>
            </w:r>
            <w:r>
              <w:rPr>
                <w:color w:val="auto"/>
                <w:kern w:val="0"/>
                <w:sz w:val="24"/>
                <w:highlight w:val="none"/>
              </w:rPr>
              <w:t>。</w:t>
            </w:r>
          </w:p>
        </w:tc>
      </w:tr>
      <w:tr w14:paraId="520F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Align w:val="center"/>
          </w:tcPr>
          <w:p w14:paraId="5BE8823F">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01D98BFF">
            <w:pPr>
              <w:jc w:val="center"/>
              <w:rPr>
                <w:color w:val="auto"/>
                <w:sz w:val="24"/>
                <w:highlight w:val="none"/>
              </w:rPr>
            </w:pPr>
            <w:r>
              <w:rPr>
                <w:color w:val="auto"/>
                <w:sz w:val="24"/>
                <w:highlight w:val="none"/>
              </w:rPr>
              <w:t>询问</w:t>
            </w:r>
          </w:p>
        </w:tc>
        <w:tc>
          <w:tcPr>
            <w:tcW w:w="6768" w:type="dxa"/>
            <w:vAlign w:val="center"/>
          </w:tcPr>
          <w:p w14:paraId="11DC78B3">
            <w:pPr>
              <w:jc w:val="left"/>
              <w:rPr>
                <w:color w:val="auto"/>
                <w:sz w:val="24"/>
                <w:highlight w:val="none"/>
              </w:rPr>
            </w:pPr>
            <w:r>
              <w:rPr>
                <w:color w:val="auto"/>
                <w:sz w:val="24"/>
                <w:highlight w:val="none"/>
              </w:rPr>
              <w:t>询问送达形式：以书面形式提交。</w:t>
            </w:r>
          </w:p>
        </w:tc>
      </w:tr>
      <w:tr w14:paraId="0411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88" w:type="dxa"/>
            <w:vAlign w:val="center"/>
          </w:tcPr>
          <w:p w14:paraId="2C569DE8">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11F493A4">
            <w:pPr>
              <w:jc w:val="center"/>
              <w:rPr>
                <w:color w:val="auto"/>
                <w:sz w:val="24"/>
                <w:highlight w:val="none"/>
              </w:rPr>
            </w:pPr>
            <w:r>
              <w:rPr>
                <w:color w:val="auto"/>
                <w:sz w:val="24"/>
                <w:highlight w:val="none"/>
              </w:rPr>
              <w:t>联系方式</w:t>
            </w:r>
          </w:p>
        </w:tc>
        <w:tc>
          <w:tcPr>
            <w:tcW w:w="6768" w:type="dxa"/>
            <w:vAlign w:val="center"/>
          </w:tcPr>
          <w:p w14:paraId="0F2B1E5B">
            <w:pPr>
              <w:spacing w:line="360" w:lineRule="auto"/>
              <w:jc w:val="left"/>
              <w:rPr>
                <w:color w:val="auto"/>
                <w:sz w:val="24"/>
                <w:highlight w:val="none"/>
              </w:rPr>
            </w:pPr>
            <w:r>
              <w:rPr>
                <w:color w:val="auto"/>
                <w:sz w:val="24"/>
                <w:highlight w:val="none"/>
              </w:rPr>
              <w:t>接收询问和质疑的联系方式</w:t>
            </w:r>
          </w:p>
          <w:p w14:paraId="0E11FBF0">
            <w:pPr>
              <w:spacing w:line="360" w:lineRule="auto"/>
              <w:jc w:val="left"/>
              <w:rPr>
                <w:color w:val="auto"/>
                <w:sz w:val="24"/>
                <w:highlight w:val="none"/>
              </w:rPr>
            </w:pPr>
            <w:r>
              <w:rPr>
                <w:color w:val="auto"/>
                <w:sz w:val="24"/>
                <w:highlight w:val="none"/>
              </w:rPr>
              <w:t>联系</w:t>
            </w:r>
            <w:r>
              <w:rPr>
                <w:rFonts w:hint="eastAsia"/>
                <w:color w:val="auto"/>
                <w:sz w:val="24"/>
                <w:highlight w:val="none"/>
              </w:rPr>
              <w:t>人</w:t>
            </w:r>
            <w:r>
              <w:rPr>
                <w:color w:val="auto"/>
                <w:sz w:val="24"/>
                <w:highlight w:val="none"/>
              </w:rPr>
              <w:t>：</w:t>
            </w:r>
            <w:r>
              <w:rPr>
                <w:rFonts w:hint="eastAsia"/>
                <w:color w:val="auto"/>
                <w:sz w:val="24"/>
                <w:highlight w:val="none"/>
                <w:lang w:val="en-US" w:eastAsia="zh-CN"/>
              </w:rPr>
              <w:t>王工</w:t>
            </w:r>
            <w:r>
              <w:rPr>
                <w:rFonts w:hint="eastAsia"/>
                <w:color w:val="auto"/>
                <w:sz w:val="24"/>
                <w:highlight w:val="none"/>
              </w:rPr>
              <w:t xml:space="preserve"> </w:t>
            </w:r>
          </w:p>
          <w:p w14:paraId="43714BEB">
            <w:pPr>
              <w:spacing w:line="360" w:lineRule="auto"/>
              <w:jc w:val="left"/>
              <w:rPr>
                <w:color w:val="auto"/>
                <w:sz w:val="24"/>
                <w:highlight w:val="none"/>
              </w:rPr>
            </w:pPr>
            <w:r>
              <w:rPr>
                <w:color w:val="auto"/>
                <w:sz w:val="24"/>
                <w:highlight w:val="none"/>
              </w:rPr>
              <w:t>联系电话：</w:t>
            </w:r>
            <w:r>
              <w:rPr>
                <w:rFonts w:hint="eastAsia"/>
                <w:color w:val="auto"/>
                <w:sz w:val="24"/>
                <w:highlight w:val="none"/>
              </w:rPr>
              <w:t xml:space="preserve">15203360872 </w:t>
            </w:r>
          </w:p>
          <w:p w14:paraId="77AAE1B8">
            <w:pPr>
              <w:spacing w:line="360" w:lineRule="auto"/>
              <w:jc w:val="left"/>
              <w:rPr>
                <w:rFonts w:hint="default" w:eastAsia="宋体"/>
                <w:color w:val="auto"/>
                <w:sz w:val="24"/>
                <w:highlight w:val="none"/>
                <w:lang w:val="en-US" w:eastAsia="zh-CN"/>
              </w:rPr>
            </w:pPr>
            <w:r>
              <w:rPr>
                <w:color w:val="auto"/>
                <w:sz w:val="24"/>
                <w:highlight w:val="none"/>
              </w:rPr>
              <w:t>通讯地址：</w:t>
            </w:r>
            <w:r>
              <w:rPr>
                <w:rFonts w:hint="eastAsia"/>
                <w:color w:val="auto"/>
                <w:sz w:val="24"/>
                <w:highlight w:val="none"/>
              </w:rPr>
              <w:t>北京市海淀区</w:t>
            </w:r>
            <w:r>
              <w:rPr>
                <w:rFonts w:hint="eastAsia"/>
                <w:color w:val="auto"/>
                <w:sz w:val="24"/>
                <w:highlight w:val="none"/>
                <w:lang w:val="en-US" w:eastAsia="zh-CN"/>
              </w:rPr>
              <w:t>马甸东路17号5层509</w:t>
            </w:r>
          </w:p>
        </w:tc>
      </w:tr>
      <w:tr w14:paraId="057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DD4B251">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3C9AB50">
            <w:pPr>
              <w:jc w:val="center"/>
              <w:rPr>
                <w:color w:val="auto"/>
                <w:sz w:val="24"/>
                <w:highlight w:val="none"/>
              </w:rPr>
            </w:pPr>
            <w:r>
              <w:rPr>
                <w:color w:val="auto"/>
                <w:sz w:val="24"/>
                <w:highlight w:val="none"/>
              </w:rPr>
              <w:t>代理费</w:t>
            </w:r>
          </w:p>
        </w:tc>
        <w:tc>
          <w:tcPr>
            <w:tcW w:w="6768" w:type="dxa"/>
            <w:tcBorders>
              <w:top w:val="single" w:color="auto" w:sz="4" w:space="0"/>
              <w:left w:val="single" w:color="auto" w:sz="4" w:space="0"/>
              <w:bottom w:val="single" w:color="auto" w:sz="4" w:space="0"/>
              <w:right w:val="single" w:color="auto" w:sz="4" w:space="0"/>
            </w:tcBorders>
            <w:vAlign w:val="center"/>
          </w:tcPr>
          <w:p w14:paraId="0ABDE665">
            <w:pPr>
              <w:jc w:val="left"/>
              <w:rPr>
                <w:color w:val="auto"/>
                <w:sz w:val="24"/>
                <w:highlight w:val="none"/>
              </w:rPr>
            </w:pPr>
            <w:r>
              <w:rPr>
                <w:color w:val="auto"/>
                <w:sz w:val="24"/>
                <w:highlight w:val="none"/>
              </w:rPr>
              <w:t>收费对象：</w:t>
            </w:r>
          </w:p>
          <w:p w14:paraId="323C6B5D">
            <w:pPr>
              <w:jc w:val="left"/>
              <w:rPr>
                <w:rFonts w:hint="eastAsia" w:ascii="宋体" w:hAnsi="宋体"/>
                <w:color w:val="auto"/>
                <w:sz w:val="24"/>
                <w:highlight w:val="none"/>
              </w:rPr>
            </w:pPr>
            <w:r>
              <w:rPr>
                <w:rFonts w:ascii="宋体" w:hAnsi="宋体"/>
                <w:color w:val="auto"/>
                <w:sz w:val="24"/>
                <w:highlight w:val="none"/>
              </w:rPr>
              <w:t>□采购人</w:t>
            </w:r>
          </w:p>
          <w:p w14:paraId="52EF8AE0">
            <w:pPr>
              <w:jc w:val="left"/>
              <w:rPr>
                <w:rFonts w:hint="eastAsia" w:ascii="宋体" w:hAnsi="宋体"/>
                <w:color w:val="auto"/>
                <w:sz w:val="24"/>
                <w:highlight w:val="none"/>
              </w:rPr>
            </w:pPr>
            <w:r>
              <w:rPr>
                <w:rFonts w:ascii="宋体" w:hAnsi="宋体"/>
                <w:color w:val="auto"/>
                <w:sz w:val="24"/>
                <w:highlight w:val="none"/>
              </w:rPr>
              <w:t>■中标人</w:t>
            </w:r>
          </w:p>
          <w:p w14:paraId="4AAFA724">
            <w:pPr>
              <w:spacing w:line="360" w:lineRule="exact"/>
              <w:ind w:left="-2" w:leftChars="-1" w:firstLine="2"/>
              <w:rPr>
                <w:color w:val="auto"/>
                <w:sz w:val="24"/>
                <w:highlight w:val="none"/>
              </w:rPr>
            </w:pPr>
            <w:r>
              <w:rPr>
                <w:color w:val="auto"/>
                <w:sz w:val="24"/>
                <w:highlight w:val="none"/>
              </w:rPr>
              <w:t>收费标准：参照原国家计委计价格【2002】1980号文和国家发改委发改办价格【2003】857号文</w:t>
            </w:r>
            <w:r>
              <w:rPr>
                <w:rFonts w:hint="eastAsia"/>
                <w:b/>
                <w:bCs/>
                <w:color w:val="auto"/>
                <w:sz w:val="24"/>
                <w:highlight w:val="none"/>
              </w:rPr>
              <w:t>货物</w:t>
            </w:r>
            <w:r>
              <w:rPr>
                <w:b/>
                <w:bCs/>
                <w:color w:val="auto"/>
                <w:sz w:val="24"/>
                <w:highlight w:val="none"/>
              </w:rPr>
              <w:t>类</w:t>
            </w:r>
            <w:r>
              <w:rPr>
                <w:color w:val="auto"/>
                <w:sz w:val="24"/>
                <w:highlight w:val="none"/>
              </w:rPr>
              <w:t>收费标准的计算方法收取。</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843"/>
              <w:gridCol w:w="1843"/>
            </w:tblGrid>
            <w:tr w14:paraId="049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4FABDBE8">
                  <w:pPr>
                    <w:overflowPunct w:val="0"/>
                    <w:autoSpaceDE w:val="0"/>
                    <w:autoSpaceDN w:val="0"/>
                    <w:adjustRightInd w:val="0"/>
                    <w:snapToGrid w:val="0"/>
                    <w:spacing w:line="360" w:lineRule="exact"/>
                    <w:jc w:val="center"/>
                    <w:rPr>
                      <w:color w:val="auto"/>
                      <w:sz w:val="24"/>
                      <w:highlight w:val="none"/>
                    </w:rPr>
                  </w:pPr>
                  <w:r>
                    <w:rPr>
                      <w:color w:val="auto"/>
                      <w:sz w:val="24"/>
                      <w:highlight w:val="none"/>
                    </w:rPr>
                    <w:t>中标合同金额</w:t>
                  </w:r>
                </w:p>
                <w:p w14:paraId="0F20263B">
                  <w:pPr>
                    <w:overflowPunct w:val="0"/>
                    <w:autoSpaceDE w:val="0"/>
                    <w:autoSpaceDN w:val="0"/>
                    <w:adjustRightInd w:val="0"/>
                    <w:snapToGrid w:val="0"/>
                    <w:spacing w:line="360" w:lineRule="exact"/>
                    <w:jc w:val="center"/>
                    <w:rPr>
                      <w:color w:val="auto"/>
                      <w:sz w:val="24"/>
                      <w:highlight w:val="none"/>
                    </w:rPr>
                  </w:pPr>
                  <w:r>
                    <w:rPr>
                      <w:color w:val="auto"/>
                      <w:sz w:val="24"/>
                      <w:highlight w:val="none"/>
                    </w:rPr>
                    <w:t>（万元）</w:t>
                  </w:r>
                </w:p>
              </w:tc>
              <w:tc>
                <w:tcPr>
                  <w:tcW w:w="1843" w:type="dxa"/>
                  <w:tcBorders>
                    <w:top w:val="single" w:color="auto" w:sz="4" w:space="0"/>
                    <w:left w:val="single" w:color="auto" w:sz="4" w:space="0"/>
                    <w:bottom w:val="single" w:color="auto" w:sz="4" w:space="0"/>
                    <w:right w:val="single" w:color="auto" w:sz="4" w:space="0"/>
                  </w:tcBorders>
                  <w:vAlign w:val="center"/>
                </w:tcPr>
                <w:p w14:paraId="5F675BD4">
                  <w:pPr>
                    <w:overflowPunct w:val="0"/>
                    <w:autoSpaceDE w:val="0"/>
                    <w:autoSpaceDN w:val="0"/>
                    <w:adjustRightInd w:val="0"/>
                    <w:snapToGrid w:val="0"/>
                    <w:spacing w:line="360" w:lineRule="exact"/>
                    <w:jc w:val="center"/>
                    <w:rPr>
                      <w:color w:val="auto"/>
                      <w:sz w:val="24"/>
                      <w:highlight w:val="none"/>
                    </w:rPr>
                  </w:pPr>
                  <w:r>
                    <w:rPr>
                      <w:color w:val="auto"/>
                      <w:sz w:val="24"/>
                      <w:highlight w:val="none"/>
                    </w:rPr>
                    <w:t>货物类招标</w:t>
                  </w:r>
                </w:p>
                <w:p w14:paraId="1B3ACF46">
                  <w:pPr>
                    <w:overflowPunct w:val="0"/>
                    <w:autoSpaceDE w:val="0"/>
                    <w:autoSpaceDN w:val="0"/>
                    <w:adjustRightInd w:val="0"/>
                    <w:snapToGrid w:val="0"/>
                    <w:spacing w:line="360" w:lineRule="exact"/>
                    <w:jc w:val="center"/>
                    <w:rPr>
                      <w:color w:val="auto"/>
                      <w:sz w:val="24"/>
                      <w:highlight w:val="none"/>
                    </w:rPr>
                  </w:pPr>
                  <w:r>
                    <w:rPr>
                      <w:color w:val="auto"/>
                      <w:sz w:val="24"/>
                      <w:highlight w:val="none"/>
                    </w:rPr>
                    <w:t>收取费率</w:t>
                  </w:r>
                </w:p>
              </w:tc>
              <w:tc>
                <w:tcPr>
                  <w:tcW w:w="1843" w:type="dxa"/>
                  <w:tcBorders>
                    <w:top w:val="single" w:color="auto" w:sz="4" w:space="0"/>
                    <w:left w:val="single" w:color="auto" w:sz="4" w:space="0"/>
                    <w:bottom w:val="single" w:color="auto" w:sz="4" w:space="0"/>
                    <w:right w:val="single" w:color="auto" w:sz="4" w:space="0"/>
                  </w:tcBorders>
                  <w:vAlign w:val="center"/>
                </w:tcPr>
                <w:p w14:paraId="3A2E828D">
                  <w:pPr>
                    <w:overflowPunct w:val="0"/>
                    <w:autoSpaceDE w:val="0"/>
                    <w:autoSpaceDN w:val="0"/>
                    <w:adjustRightInd w:val="0"/>
                    <w:snapToGrid w:val="0"/>
                    <w:spacing w:line="360" w:lineRule="exact"/>
                    <w:jc w:val="center"/>
                    <w:rPr>
                      <w:color w:val="auto"/>
                      <w:sz w:val="24"/>
                      <w:highlight w:val="none"/>
                    </w:rPr>
                  </w:pPr>
                  <w:r>
                    <w:rPr>
                      <w:color w:val="auto"/>
                      <w:sz w:val="24"/>
                      <w:highlight w:val="none"/>
                    </w:rPr>
                    <w:t>服务类招标</w:t>
                  </w:r>
                </w:p>
                <w:p w14:paraId="25533810">
                  <w:pPr>
                    <w:overflowPunct w:val="0"/>
                    <w:autoSpaceDE w:val="0"/>
                    <w:autoSpaceDN w:val="0"/>
                    <w:adjustRightInd w:val="0"/>
                    <w:snapToGrid w:val="0"/>
                    <w:spacing w:line="360" w:lineRule="exact"/>
                    <w:jc w:val="center"/>
                    <w:rPr>
                      <w:color w:val="auto"/>
                      <w:sz w:val="24"/>
                      <w:highlight w:val="none"/>
                    </w:rPr>
                  </w:pPr>
                  <w:r>
                    <w:rPr>
                      <w:color w:val="auto"/>
                      <w:sz w:val="24"/>
                      <w:highlight w:val="none"/>
                    </w:rPr>
                    <w:t>收取费率</w:t>
                  </w:r>
                </w:p>
              </w:tc>
            </w:tr>
            <w:tr w14:paraId="7736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4469210">
                  <w:pPr>
                    <w:overflowPunct w:val="0"/>
                    <w:autoSpaceDE w:val="0"/>
                    <w:autoSpaceDN w:val="0"/>
                    <w:adjustRightInd w:val="0"/>
                    <w:snapToGrid w:val="0"/>
                    <w:spacing w:line="360" w:lineRule="exact"/>
                    <w:jc w:val="center"/>
                    <w:rPr>
                      <w:color w:val="auto"/>
                      <w:sz w:val="24"/>
                      <w:highlight w:val="none"/>
                    </w:rPr>
                  </w:pPr>
                  <w:r>
                    <w:rPr>
                      <w:color w:val="auto"/>
                      <w:sz w:val="24"/>
                      <w:highlight w:val="none"/>
                    </w:rPr>
                    <w:t>100以下</w:t>
                  </w:r>
                </w:p>
              </w:tc>
              <w:tc>
                <w:tcPr>
                  <w:tcW w:w="1843" w:type="dxa"/>
                  <w:tcBorders>
                    <w:top w:val="single" w:color="auto" w:sz="4" w:space="0"/>
                    <w:left w:val="single" w:color="auto" w:sz="4" w:space="0"/>
                    <w:bottom w:val="single" w:color="auto" w:sz="4" w:space="0"/>
                    <w:right w:val="single" w:color="auto" w:sz="4" w:space="0"/>
                  </w:tcBorders>
                  <w:vAlign w:val="center"/>
                </w:tcPr>
                <w:p w14:paraId="125E4D07">
                  <w:pPr>
                    <w:overflowPunct w:val="0"/>
                    <w:autoSpaceDE w:val="0"/>
                    <w:autoSpaceDN w:val="0"/>
                    <w:adjustRightInd w:val="0"/>
                    <w:snapToGrid w:val="0"/>
                    <w:spacing w:line="360" w:lineRule="exact"/>
                    <w:jc w:val="center"/>
                    <w:rPr>
                      <w:color w:val="auto"/>
                      <w:sz w:val="24"/>
                      <w:highlight w:val="none"/>
                    </w:rPr>
                  </w:pPr>
                  <w:r>
                    <w:rPr>
                      <w:color w:val="auto"/>
                      <w:sz w:val="24"/>
                      <w:highlight w:val="none"/>
                    </w:rPr>
                    <w:t>1.50%</w:t>
                  </w:r>
                </w:p>
              </w:tc>
              <w:tc>
                <w:tcPr>
                  <w:tcW w:w="1843" w:type="dxa"/>
                  <w:tcBorders>
                    <w:top w:val="single" w:color="auto" w:sz="4" w:space="0"/>
                    <w:left w:val="single" w:color="auto" w:sz="4" w:space="0"/>
                    <w:bottom w:val="single" w:color="auto" w:sz="4" w:space="0"/>
                    <w:right w:val="single" w:color="auto" w:sz="4" w:space="0"/>
                  </w:tcBorders>
                  <w:vAlign w:val="center"/>
                </w:tcPr>
                <w:p w14:paraId="46BDB785">
                  <w:pPr>
                    <w:overflowPunct w:val="0"/>
                    <w:autoSpaceDE w:val="0"/>
                    <w:autoSpaceDN w:val="0"/>
                    <w:adjustRightInd w:val="0"/>
                    <w:snapToGrid w:val="0"/>
                    <w:spacing w:line="360" w:lineRule="exact"/>
                    <w:jc w:val="center"/>
                    <w:rPr>
                      <w:color w:val="auto"/>
                      <w:sz w:val="24"/>
                      <w:highlight w:val="none"/>
                    </w:rPr>
                  </w:pPr>
                  <w:r>
                    <w:rPr>
                      <w:color w:val="auto"/>
                      <w:sz w:val="24"/>
                      <w:highlight w:val="none"/>
                    </w:rPr>
                    <w:t>1.50%</w:t>
                  </w:r>
                </w:p>
              </w:tc>
            </w:tr>
            <w:tr w14:paraId="7B91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89E3CFC">
                  <w:pPr>
                    <w:overflowPunct w:val="0"/>
                    <w:autoSpaceDE w:val="0"/>
                    <w:autoSpaceDN w:val="0"/>
                    <w:adjustRightInd w:val="0"/>
                    <w:snapToGrid w:val="0"/>
                    <w:spacing w:line="360" w:lineRule="exact"/>
                    <w:jc w:val="center"/>
                    <w:rPr>
                      <w:color w:val="auto"/>
                      <w:sz w:val="24"/>
                      <w:highlight w:val="none"/>
                    </w:rPr>
                  </w:pPr>
                  <w:r>
                    <w:rPr>
                      <w:color w:val="auto"/>
                      <w:sz w:val="24"/>
                      <w:highlight w:val="none"/>
                    </w:rPr>
                    <w:t>100-500</w:t>
                  </w:r>
                </w:p>
              </w:tc>
              <w:tc>
                <w:tcPr>
                  <w:tcW w:w="1843" w:type="dxa"/>
                  <w:tcBorders>
                    <w:top w:val="single" w:color="auto" w:sz="4" w:space="0"/>
                    <w:left w:val="single" w:color="auto" w:sz="4" w:space="0"/>
                    <w:bottom w:val="single" w:color="auto" w:sz="4" w:space="0"/>
                    <w:right w:val="single" w:color="auto" w:sz="4" w:space="0"/>
                  </w:tcBorders>
                  <w:vAlign w:val="center"/>
                </w:tcPr>
                <w:p w14:paraId="69967CB7">
                  <w:pPr>
                    <w:overflowPunct w:val="0"/>
                    <w:autoSpaceDE w:val="0"/>
                    <w:autoSpaceDN w:val="0"/>
                    <w:adjustRightInd w:val="0"/>
                    <w:snapToGrid w:val="0"/>
                    <w:spacing w:line="360" w:lineRule="exact"/>
                    <w:jc w:val="center"/>
                    <w:rPr>
                      <w:color w:val="auto"/>
                      <w:sz w:val="24"/>
                      <w:highlight w:val="none"/>
                    </w:rPr>
                  </w:pPr>
                  <w:r>
                    <w:rPr>
                      <w:color w:val="auto"/>
                      <w:sz w:val="24"/>
                      <w:highlight w:val="none"/>
                    </w:rPr>
                    <w:t>1.10%</w:t>
                  </w:r>
                </w:p>
              </w:tc>
              <w:tc>
                <w:tcPr>
                  <w:tcW w:w="1843" w:type="dxa"/>
                  <w:tcBorders>
                    <w:top w:val="single" w:color="auto" w:sz="4" w:space="0"/>
                    <w:left w:val="single" w:color="auto" w:sz="4" w:space="0"/>
                    <w:bottom w:val="single" w:color="auto" w:sz="4" w:space="0"/>
                    <w:right w:val="single" w:color="auto" w:sz="4" w:space="0"/>
                  </w:tcBorders>
                  <w:vAlign w:val="center"/>
                </w:tcPr>
                <w:p w14:paraId="4D3B6B58">
                  <w:pPr>
                    <w:overflowPunct w:val="0"/>
                    <w:autoSpaceDE w:val="0"/>
                    <w:autoSpaceDN w:val="0"/>
                    <w:adjustRightInd w:val="0"/>
                    <w:snapToGrid w:val="0"/>
                    <w:spacing w:line="360" w:lineRule="exact"/>
                    <w:jc w:val="center"/>
                    <w:rPr>
                      <w:color w:val="auto"/>
                      <w:sz w:val="24"/>
                      <w:highlight w:val="none"/>
                    </w:rPr>
                  </w:pPr>
                  <w:r>
                    <w:rPr>
                      <w:color w:val="auto"/>
                      <w:sz w:val="24"/>
                      <w:highlight w:val="none"/>
                    </w:rPr>
                    <w:t>0.80%</w:t>
                  </w:r>
                </w:p>
              </w:tc>
            </w:tr>
            <w:tr w14:paraId="1729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2A3AE0BD">
                  <w:pPr>
                    <w:overflowPunct w:val="0"/>
                    <w:autoSpaceDE w:val="0"/>
                    <w:autoSpaceDN w:val="0"/>
                    <w:adjustRightInd w:val="0"/>
                    <w:snapToGrid w:val="0"/>
                    <w:spacing w:line="360" w:lineRule="exact"/>
                    <w:jc w:val="center"/>
                    <w:rPr>
                      <w:color w:val="auto"/>
                      <w:sz w:val="24"/>
                      <w:highlight w:val="none"/>
                    </w:rPr>
                  </w:pPr>
                  <w:r>
                    <w:rPr>
                      <w:color w:val="auto"/>
                      <w:sz w:val="24"/>
                      <w:highlight w:val="none"/>
                    </w:rPr>
                    <w:t>500-1000</w:t>
                  </w:r>
                </w:p>
              </w:tc>
              <w:tc>
                <w:tcPr>
                  <w:tcW w:w="1843" w:type="dxa"/>
                  <w:tcBorders>
                    <w:top w:val="single" w:color="auto" w:sz="4" w:space="0"/>
                    <w:left w:val="single" w:color="auto" w:sz="4" w:space="0"/>
                    <w:bottom w:val="single" w:color="auto" w:sz="4" w:space="0"/>
                    <w:right w:val="single" w:color="auto" w:sz="4" w:space="0"/>
                  </w:tcBorders>
                  <w:vAlign w:val="center"/>
                </w:tcPr>
                <w:p w14:paraId="2FCC8B00">
                  <w:pPr>
                    <w:overflowPunct w:val="0"/>
                    <w:autoSpaceDE w:val="0"/>
                    <w:autoSpaceDN w:val="0"/>
                    <w:adjustRightInd w:val="0"/>
                    <w:snapToGrid w:val="0"/>
                    <w:spacing w:line="360" w:lineRule="exact"/>
                    <w:jc w:val="center"/>
                    <w:rPr>
                      <w:color w:val="auto"/>
                      <w:sz w:val="24"/>
                      <w:highlight w:val="none"/>
                    </w:rPr>
                  </w:pPr>
                  <w:r>
                    <w:rPr>
                      <w:color w:val="auto"/>
                      <w:sz w:val="24"/>
                      <w:highlight w:val="none"/>
                    </w:rPr>
                    <w:t>0.80%</w:t>
                  </w:r>
                </w:p>
              </w:tc>
              <w:tc>
                <w:tcPr>
                  <w:tcW w:w="1843" w:type="dxa"/>
                  <w:tcBorders>
                    <w:top w:val="single" w:color="auto" w:sz="4" w:space="0"/>
                    <w:left w:val="single" w:color="auto" w:sz="4" w:space="0"/>
                    <w:bottom w:val="single" w:color="auto" w:sz="4" w:space="0"/>
                    <w:right w:val="single" w:color="auto" w:sz="4" w:space="0"/>
                  </w:tcBorders>
                  <w:vAlign w:val="center"/>
                </w:tcPr>
                <w:p w14:paraId="54FD5EC2">
                  <w:pPr>
                    <w:overflowPunct w:val="0"/>
                    <w:autoSpaceDE w:val="0"/>
                    <w:autoSpaceDN w:val="0"/>
                    <w:adjustRightInd w:val="0"/>
                    <w:snapToGrid w:val="0"/>
                    <w:spacing w:line="360" w:lineRule="exact"/>
                    <w:jc w:val="center"/>
                    <w:rPr>
                      <w:color w:val="auto"/>
                      <w:sz w:val="24"/>
                      <w:highlight w:val="none"/>
                    </w:rPr>
                  </w:pPr>
                  <w:r>
                    <w:rPr>
                      <w:color w:val="auto"/>
                      <w:sz w:val="24"/>
                      <w:highlight w:val="none"/>
                    </w:rPr>
                    <w:t>0.45%</w:t>
                  </w:r>
                </w:p>
              </w:tc>
            </w:tr>
            <w:tr w14:paraId="69D5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1E79B60C">
                  <w:pPr>
                    <w:overflowPunct w:val="0"/>
                    <w:autoSpaceDE w:val="0"/>
                    <w:autoSpaceDN w:val="0"/>
                    <w:adjustRightInd w:val="0"/>
                    <w:snapToGrid w:val="0"/>
                    <w:spacing w:line="360" w:lineRule="exact"/>
                    <w:jc w:val="center"/>
                    <w:rPr>
                      <w:color w:val="auto"/>
                      <w:sz w:val="24"/>
                      <w:highlight w:val="none"/>
                    </w:rPr>
                  </w:pPr>
                  <w:r>
                    <w:rPr>
                      <w:color w:val="auto"/>
                      <w:sz w:val="24"/>
                      <w:highlight w:val="none"/>
                    </w:rPr>
                    <w:t>1000-5000</w:t>
                  </w:r>
                </w:p>
              </w:tc>
              <w:tc>
                <w:tcPr>
                  <w:tcW w:w="1843" w:type="dxa"/>
                  <w:tcBorders>
                    <w:top w:val="single" w:color="auto" w:sz="4" w:space="0"/>
                    <w:left w:val="single" w:color="auto" w:sz="4" w:space="0"/>
                    <w:bottom w:val="single" w:color="auto" w:sz="4" w:space="0"/>
                    <w:right w:val="single" w:color="auto" w:sz="4" w:space="0"/>
                  </w:tcBorders>
                  <w:vAlign w:val="center"/>
                </w:tcPr>
                <w:p w14:paraId="3E49AFD1">
                  <w:pPr>
                    <w:overflowPunct w:val="0"/>
                    <w:autoSpaceDE w:val="0"/>
                    <w:autoSpaceDN w:val="0"/>
                    <w:adjustRightInd w:val="0"/>
                    <w:snapToGrid w:val="0"/>
                    <w:spacing w:line="360" w:lineRule="exact"/>
                    <w:jc w:val="center"/>
                    <w:rPr>
                      <w:color w:val="auto"/>
                      <w:sz w:val="24"/>
                      <w:highlight w:val="none"/>
                    </w:rPr>
                  </w:pPr>
                  <w:r>
                    <w:rPr>
                      <w:color w:val="auto"/>
                      <w:sz w:val="24"/>
                      <w:highlight w:val="none"/>
                    </w:rPr>
                    <w:t>0.50%</w:t>
                  </w:r>
                </w:p>
              </w:tc>
              <w:tc>
                <w:tcPr>
                  <w:tcW w:w="1843" w:type="dxa"/>
                  <w:tcBorders>
                    <w:top w:val="single" w:color="auto" w:sz="4" w:space="0"/>
                    <w:left w:val="single" w:color="auto" w:sz="4" w:space="0"/>
                    <w:bottom w:val="single" w:color="auto" w:sz="4" w:space="0"/>
                    <w:right w:val="single" w:color="auto" w:sz="4" w:space="0"/>
                  </w:tcBorders>
                  <w:vAlign w:val="center"/>
                </w:tcPr>
                <w:p w14:paraId="2BEACD61">
                  <w:pPr>
                    <w:overflowPunct w:val="0"/>
                    <w:autoSpaceDE w:val="0"/>
                    <w:autoSpaceDN w:val="0"/>
                    <w:adjustRightInd w:val="0"/>
                    <w:snapToGrid w:val="0"/>
                    <w:spacing w:line="360" w:lineRule="exact"/>
                    <w:jc w:val="center"/>
                    <w:rPr>
                      <w:color w:val="auto"/>
                      <w:sz w:val="24"/>
                      <w:highlight w:val="none"/>
                    </w:rPr>
                  </w:pPr>
                  <w:r>
                    <w:rPr>
                      <w:color w:val="auto"/>
                      <w:sz w:val="24"/>
                      <w:highlight w:val="none"/>
                    </w:rPr>
                    <w:t>0.25%</w:t>
                  </w:r>
                </w:p>
              </w:tc>
            </w:tr>
          </w:tbl>
          <w:p w14:paraId="47D9B172">
            <w:pPr>
              <w:spacing w:before="120" w:beforeLines="50"/>
              <w:jc w:val="left"/>
              <w:rPr>
                <w:color w:val="auto"/>
                <w:sz w:val="24"/>
                <w:highlight w:val="none"/>
              </w:rPr>
            </w:pPr>
            <w:r>
              <w:rPr>
                <w:color w:val="auto"/>
                <w:sz w:val="24"/>
                <w:highlight w:val="none"/>
              </w:rPr>
              <w:t>缴纳时间：中标人在领取中标通知书的同时支付。</w:t>
            </w:r>
          </w:p>
        </w:tc>
      </w:tr>
    </w:tbl>
    <w:p w14:paraId="14BEF5AC">
      <w:pPr>
        <w:tabs>
          <w:tab w:val="left" w:pos="5580"/>
        </w:tabs>
        <w:adjustRightInd w:val="0"/>
        <w:spacing w:line="360" w:lineRule="auto"/>
        <w:jc w:val="distribute"/>
        <w:rPr>
          <w:color w:val="auto"/>
          <w:sz w:val="24"/>
          <w:highlight w:val="none"/>
        </w:rPr>
        <w:sectPr>
          <w:footerReference r:id="rId11" w:type="first"/>
          <w:footerReference r:id="rId10" w:type="default"/>
          <w:pgSz w:w="11907" w:h="16840"/>
          <w:pgMar w:top="1418" w:right="1134" w:bottom="1418" w:left="1701" w:header="851" w:footer="1134" w:gutter="0"/>
          <w:pgNumType w:fmt="decimal" w:start="1"/>
          <w:cols w:space="720" w:num="1"/>
          <w:titlePg/>
          <w:docGrid w:linePitch="462" w:charSpace="0"/>
        </w:sectPr>
      </w:pPr>
    </w:p>
    <w:p w14:paraId="7CE37736">
      <w:pPr>
        <w:spacing w:before="240" w:beforeLines="100" w:after="240" w:afterLines="100"/>
        <w:jc w:val="center"/>
        <w:rPr>
          <w:b/>
          <w:sz w:val="28"/>
          <w:szCs w:val="28"/>
        </w:rPr>
      </w:pPr>
      <w:bookmarkStart w:id="76" w:name="_Toc142311019"/>
      <w:bookmarkStart w:id="77" w:name="_Toc195842882"/>
      <w:bookmarkStart w:id="78" w:name="_Toc305158859"/>
      <w:bookmarkStart w:id="79" w:name="_Toc127151517"/>
      <w:bookmarkStart w:id="80" w:name="_Toc150480755"/>
      <w:bookmarkStart w:id="81" w:name="_Toc353825542"/>
      <w:bookmarkStart w:id="82" w:name="_Toc265228355"/>
      <w:bookmarkStart w:id="83" w:name="_Toc353873932"/>
      <w:bookmarkStart w:id="84" w:name="_Toc150774722"/>
      <w:bookmarkStart w:id="85" w:name="_Toc226337213"/>
      <w:bookmarkStart w:id="86" w:name="_Toc264969207"/>
      <w:bookmarkStart w:id="87" w:name="_Toc353873662"/>
      <w:bookmarkStart w:id="88" w:name="_Toc226965790"/>
      <w:bookmarkStart w:id="89" w:name="_Toc305158785"/>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D614781">
      <w:pPr>
        <w:pStyle w:val="3"/>
        <w:tabs>
          <w:tab w:val="center" w:pos="4592"/>
          <w:tab w:val="left" w:pos="7860"/>
        </w:tabs>
        <w:spacing w:before="0" w:line="360" w:lineRule="auto"/>
        <w:rPr>
          <w:rFonts w:ascii="Times New Roman" w:hAnsi="Times New Roman" w:eastAsia="宋体"/>
          <w:sz w:val="28"/>
        </w:rPr>
      </w:pPr>
      <w:bookmarkStart w:id="90" w:name="_Toc150774723"/>
      <w:bookmarkStart w:id="91" w:name="_Toc150774618"/>
      <w:bookmarkStart w:id="92" w:name="_Toc127151518"/>
      <w:bookmarkStart w:id="93" w:name="_Toc305158786"/>
      <w:bookmarkStart w:id="94" w:name="_Toc151190145"/>
      <w:bookmarkStart w:id="95" w:name="_Toc226965791"/>
      <w:bookmarkStart w:id="96" w:name="_Toc265228356"/>
      <w:bookmarkStart w:id="97" w:name="_Toc195842883"/>
      <w:bookmarkStart w:id="98" w:name="_Toc150509269"/>
      <w:bookmarkStart w:id="99" w:name="_Toc226337214"/>
      <w:bookmarkStart w:id="100" w:name="_Toc226309762"/>
      <w:bookmarkStart w:id="101" w:name="_Toc151193616"/>
      <w:bookmarkStart w:id="102" w:name="_Toc142311020"/>
      <w:bookmarkStart w:id="103" w:name="_Toc305158860"/>
      <w:bookmarkStart w:id="104" w:name="_Toc151193688"/>
      <w:bookmarkStart w:id="105" w:name="_Toc151193832"/>
      <w:bookmarkStart w:id="106" w:name="_Toc151193760"/>
      <w:bookmarkStart w:id="107" w:name="_Toc151193906"/>
      <w:bookmarkStart w:id="108" w:name="_Toc226965708"/>
      <w:bookmarkStart w:id="109" w:name="_Toc150480756"/>
      <w:bookmarkStart w:id="110" w:name="_Toc264969208"/>
      <w:bookmarkStart w:id="111" w:name="_Toc520356143"/>
      <w:r>
        <w:rPr>
          <w:rFonts w:ascii="Times New Roman" w:hAnsi="Times New Roman"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801077D">
      <w:pPr>
        <w:numPr>
          <w:ilvl w:val="0"/>
          <w:numId w:val="16"/>
        </w:numPr>
        <w:tabs>
          <w:tab w:val="left" w:pos="360"/>
          <w:tab w:val="clear" w:pos="900"/>
        </w:tabs>
        <w:snapToGrid w:val="0"/>
        <w:spacing w:line="360" w:lineRule="auto"/>
        <w:ind w:left="357" w:hanging="357"/>
        <w:outlineLvl w:val="1"/>
        <w:rPr>
          <w:sz w:val="24"/>
        </w:rPr>
      </w:pPr>
      <w:bookmarkStart w:id="112" w:name="_Toc305158861"/>
      <w:bookmarkStart w:id="113" w:name="_Toc264969209"/>
      <w:bookmarkStart w:id="114" w:name="_Toc305158787"/>
      <w:bookmarkStart w:id="115" w:name="_Toc265228357"/>
      <w:r>
        <w:rPr>
          <w:sz w:val="24"/>
        </w:rPr>
        <w:t>采购人、采购代理机构、投标人</w:t>
      </w:r>
      <w:bookmarkEnd w:id="112"/>
      <w:bookmarkEnd w:id="113"/>
      <w:bookmarkEnd w:id="114"/>
      <w:bookmarkEnd w:id="115"/>
      <w:r>
        <w:rPr>
          <w:sz w:val="24"/>
        </w:rPr>
        <w:t>、联合体</w:t>
      </w:r>
    </w:p>
    <w:p w14:paraId="3A892844">
      <w:pPr>
        <w:numPr>
          <w:ilvl w:val="1"/>
          <w:numId w:val="16"/>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w:t>
      </w:r>
      <w:r>
        <w:rPr>
          <w:rFonts w:hint="eastAsia"/>
          <w:sz w:val="24"/>
          <w:lang w:val="en-US" w:eastAsia="zh-CN"/>
        </w:rPr>
        <w:t>分包</w:t>
      </w:r>
      <w:r>
        <w:rPr>
          <w:sz w:val="24"/>
        </w:rPr>
        <w:t>采购人、采购代理机构见第一章《投标邀请》。</w:t>
      </w:r>
    </w:p>
    <w:p w14:paraId="3ADA9B16">
      <w:pPr>
        <w:numPr>
          <w:ilvl w:val="1"/>
          <w:numId w:val="16"/>
        </w:numPr>
        <w:tabs>
          <w:tab w:val="left" w:pos="1080"/>
          <w:tab w:val="left" w:pos="2014"/>
          <w:tab w:val="left" w:pos="5521"/>
        </w:tabs>
        <w:snapToGrid w:val="0"/>
        <w:spacing w:line="360" w:lineRule="auto"/>
        <w:ind w:left="1080" w:hanging="720"/>
        <w:rPr>
          <w:sz w:val="24"/>
        </w:rPr>
      </w:pPr>
      <w:r>
        <w:rPr>
          <w:sz w:val="24"/>
        </w:rPr>
        <w:t>投标人（也称</w:t>
      </w:r>
      <w:r>
        <w:rPr>
          <w:rFonts w:ascii="宋体" w:hAnsi="宋体"/>
          <w:sz w:val="24"/>
        </w:rPr>
        <w:t>“供应商”、“申请人”）</w:t>
      </w:r>
      <w:r>
        <w:rPr>
          <w:sz w:val="24"/>
        </w:rPr>
        <w:t>：指向采购人提供货物、工程或者服务的法人、其他组织或者自然人。</w:t>
      </w:r>
    </w:p>
    <w:p w14:paraId="6F7C616C">
      <w:pPr>
        <w:numPr>
          <w:ilvl w:val="1"/>
          <w:numId w:val="16"/>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1B2628D">
      <w:pPr>
        <w:numPr>
          <w:ilvl w:val="0"/>
          <w:numId w:val="16"/>
        </w:numPr>
        <w:tabs>
          <w:tab w:val="left" w:pos="360"/>
          <w:tab w:val="clear" w:pos="900"/>
        </w:tabs>
        <w:snapToGrid w:val="0"/>
        <w:spacing w:line="360" w:lineRule="auto"/>
        <w:ind w:left="357" w:hanging="357"/>
        <w:outlineLvl w:val="1"/>
        <w:rPr>
          <w:sz w:val="24"/>
        </w:rPr>
      </w:pPr>
      <w:bookmarkStart w:id="116" w:name="_Toc164229361"/>
      <w:bookmarkStart w:id="117" w:name="_Toc127151520"/>
      <w:bookmarkStart w:id="118" w:name="_Toc151193618"/>
      <w:bookmarkStart w:id="119" w:name="_Toc149720813"/>
      <w:bookmarkStart w:id="120" w:name="_Toc142311022"/>
      <w:bookmarkStart w:id="121" w:name="_Toc164351614"/>
      <w:bookmarkStart w:id="122" w:name="_Toc305158862"/>
      <w:bookmarkStart w:id="123" w:name="_Toc164608634"/>
      <w:bookmarkStart w:id="124" w:name="_Toc127161434"/>
      <w:bookmarkStart w:id="125" w:name="_Toc164608789"/>
      <w:bookmarkStart w:id="126" w:name="_Toc127151721"/>
      <w:bookmarkStart w:id="127" w:name="_Toc195842885"/>
      <w:bookmarkStart w:id="128" w:name="_Toc150480758"/>
      <w:bookmarkStart w:id="129" w:name="_Toc264969210"/>
      <w:bookmarkStart w:id="130" w:name="_Toc151190147"/>
      <w:bookmarkStart w:id="131" w:name="_Toc151193690"/>
      <w:bookmarkStart w:id="132" w:name="_Toc151193908"/>
      <w:bookmarkStart w:id="133" w:name="_Toc150509271"/>
      <w:bookmarkStart w:id="134" w:name="_Toc305158788"/>
      <w:bookmarkStart w:id="135" w:name="_Toc226337216"/>
      <w:bookmarkStart w:id="136" w:name="_Toc151193762"/>
      <w:bookmarkStart w:id="137" w:name="_Toc226965710"/>
      <w:bookmarkStart w:id="138" w:name="_Toc150774620"/>
      <w:bookmarkStart w:id="139" w:name="_Toc265228358"/>
      <w:bookmarkStart w:id="140" w:name="_Toc151193834"/>
      <w:bookmarkStart w:id="141" w:name="_Toc226965793"/>
      <w:bookmarkStart w:id="142" w:name="_Toc164229215"/>
      <w:bookmarkStart w:id="143" w:name="_Toc226309764"/>
      <w:bookmarkStart w:id="144" w:name="_Toc150774725"/>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037B6782">
      <w:pPr>
        <w:numPr>
          <w:ilvl w:val="1"/>
          <w:numId w:val="16"/>
        </w:numPr>
        <w:tabs>
          <w:tab w:val="left" w:pos="1080"/>
          <w:tab w:val="left" w:pos="2014"/>
        </w:tabs>
        <w:snapToGrid w:val="0"/>
        <w:spacing w:line="360" w:lineRule="auto"/>
        <w:ind w:left="1080" w:hanging="720"/>
        <w:rPr>
          <w:sz w:val="24"/>
        </w:rPr>
      </w:pPr>
      <w:r>
        <w:rPr>
          <w:sz w:val="24"/>
        </w:rPr>
        <w:t>资金来源为财政性资金和/或本</w:t>
      </w:r>
      <w:r>
        <w:rPr>
          <w:rFonts w:hint="eastAsia"/>
          <w:sz w:val="24"/>
          <w:lang w:val="en-US" w:eastAsia="zh-CN"/>
        </w:rPr>
        <w:t>分包</w:t>
      </w:r>
      <w:r>
        <w:rPr>
          <w:sz w:val="24"/>
        </w:rPr>
        <w:t>采购中无法与财政性资金分割的非财政性资金。</w:t>
      </w:r>
    </w:p>
    <w:p w14:paraId="303EA71E">
      <w:pPr>
        <w:numPr>
          <w:ilvl w:val="1"/>
          <w:numId w:val="16"/>
        </w:numPr>
        <w:tabs>
          <w:tab w:val="left" w:pos="1080"/>
          <w:tab w:val="left" w:pos="2014"/>
        </w:tabs>
        <w:snapToGrid w:val="0"/>
        <w:spacing w:line="360" w:lineRule="auto"/>
        <w:ind w:left="1080" w:hanging="720"/>
        <w:rPr>
          <w:sz w:val="24"/>
        </w:rPr>
      </w:pPr>
      <w:r>
        <w:rPr>
          <w:sz w:val="24"/>
        </w:rPr>
        <w:t>项目属性见《投标人须知资料表》。</w:t>
      </w:r>
    </w:p>
    <w:p w14:paraId="6E9DE8E9">
      <w:pPr>
        <w:numPr>
          <w:ilvl w:val="1"/>
          <w:numId w:val="16"/>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AFD29A2">
      <w:pPr>
        <w:numPr>
          <w:ilvl w:val="1"/>
          <w:numId w:val="16"/>
        </w:numPr>
        <w:tabs>
          <w:tab w:val="left" w:pos="1080"/>
          <w:tab w:val="left" w:pos="2014"/>
          <w:tab w:val="left" w:pos="5521"/>
        </w:tabs>
        <w:snapToGrid w:val="0"/>
        <w:spacing w:line="360" w:lineRule="auto"/>
        <w:ind w:left="1080" w:hanging="720"/>
        <w:rPr>
          <w:sz w:val="24"/>
        </w:rPr>
      </w:pPr>
      <w:r>
        <w:rPr>
          <w:sz w:val="24"/>
        </w:rPr>
        <w:t>核心产品见《投标人须知资料表》。</w:t>
      </w:r>
    </w:p>
    <w:p w14:paraId="1D32F06A">
      <w:pPr>
        <w:numPr>
          <w:ilvl w:val="0"/>
          <w:numId w:val="16"/>
        </w:numPr>
        <w:tabs>
          <w:tab w:val="left" w:pos="360"/>
        </w:tabs>
        <w:snapToGrid w:val="0"/>
        <w:spacing w:line="360" w:lineRule="auto"/>
        <w:ind w:left="357" w:hanging="357"/>
        <w:outlineLvl w:val="1"/>
        <w:rPr>
          <w:sz w:val="24"/>
        </w:rPr>
      </w:pPr>
      <w:r>
        <w:rPr>
          <w:sz w:val="24"/>
        </w:rPr>
        <w:t>现场考察、开标前答疑会</w:t>
      </w:r>
    </w:p>
    <w:p w14:paraId="463DCDB3">
      <w:pPr>
        <w:numPr>
          <w:ilvl w:val="1"/>
          <w:numId w:val="16"/>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95842887"/>
      <w:bookmarkStart w:id="146" w:name="_Toc150480760"/>
      <w:bookmarkStart w:id="147" w:name="_Toc150774727"/>
      <w:bookmarkStart w:id="148" w:name="_Toc151193764"/>
      <w:bookmarkStart w:id="149" w:name="_Toc264969212"/>
      <w:bookmarkStart w:id="150" w:name="_Toc226337218"/>
      <w:bookmarkStart w:id="151" w:name="_Toc226965712"/>
      <w:bookmarkStart w:id="152" w:name="_Toc305158790"/>
      <w:bookmarkStart w:id="153" w:name="_Toc305158864"/>
      <w:bookmarkStart w:id="154" w:name="_Toc226965795"/>
      <w:bookmarkStart w:id="155" w:name="_Toc520356146"/>
      <w:bookmarkStart w:id="156" w:name="_Toc151193692"/>
      <w:bookmarkStart w:id="157" w:name="_Toc151193620"/>
      <w:bookmarkStart w:id="158" w:name="_Toc150509273"/>
      <w:bookmarkStart w:id="159" w:name="_Toc151193836"/>
      <w:bookmarkStart w:id="160" w:name="_Toc151193910"/>
      <w:bookmarkStart w:id="161" w:name="_Toc265228360"/>
      <w:bookmarkStart w:id="162" w:name="_Toc150774622"/>
      <w:bookmarkStart w:id="163" w:name="_Toc226309766"/>
      <w:bookmarkStart w:id="164" w:name="_Toc142311024"/>
      <w:bookmarkStart w:id="165" w:name="_Toc127151522"/>
      <w:bookmarkStart w:id="166" w:name="_Toc151190149"/>
    </w:p>
    <w:p w14:paraId="4C0938E6">
      <w:pPr>
        <w:numPr>
          <w:ilvl w:val="1"/>
          <w:numId w:val="16"/>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8D8A679">
      <w:pPr>
        <w:numPr>
          <w:ilvl w:val="0"/>
          <w:numId w:val="16"/>
        </w:numPr>
        <w:tabs>
          <w:tab w:val="left" w:pos="360"/>
        </w:tabs>
        <w:snapToGrid w:val="0"/>
        <w:spacing w:line="360" w:lineRule="auto"/>
        <w:ind w:left="357" w:hanging="357"/>
        <w:outlineLvl w:val="1"/>
        <w:rPr>
          <w:sz w:val="24"/>
        </w:rPr>
      </w:pPr>
      <w:r>
        <w:rPr>
          <w:sz w:val="24"/>
        </w:rPr>
        <w:t>样品</w:t>
      </w:r>
    </w:p>
    <w:p w14:paraId="4A773E68">
      <w:pPr>
        <w:numPr>
          <w:ilvl w:val="1"/>
          <w:numId w:val="16"/>
        </w:numPr>
        <w:tabs>
          <w:tab w:val="left" w:pos="1080"/>
          <w:tab w:val="left" w:pos="2014"/>
        </w:tabs>
        <w:snapToGrid w:val="0"/>
        <w:spacing w:line="360" w:lineRule="auto"/>
        <w:ind w:left="1080" w:hanging="720"/>
        <w:rPr>
          <w:sz w:val="24"/>
        </w:rPr>
      </w:pPr>
      <w:r>
        <w:rPr>
          <w:sz w:val="24"/>
        </w:rPr>
        <w:t>本</w:t>
      </w:r>
      <w:r>
        <w:rPr>
          <w:rFonts w:hint="eastAsia" w:ascii="宋体" w:hAnsi="宋体"/>
          <w:sz w:val="24"/>
        </w:rPr>
        <w:t>项目</w:t>
      </w:r>
      <w:r>
        <w:rPr>
          <w:sz w:val="24"/>
        </w:rPr>
        <w:t>是否要求投标人提供样品，以及样品制作的标准和要求、是否需要随样品提交相关检测报告、样品的递交与退还等要求见《投标人须知资料表》。</w:t>
      </w:r>
    </w:p>
    <w:p w14:paraId="5BA1FC70">
      <w:pPr>
        <w:numPr>
          <w:ilvl w:val="1"/>
          <w:numId w:val="16"/>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5E3AAA">
      <w:pPr>
        <w:numPr>
          <w:ilvl w:val="0"/>
          <w:numId w:val="16"/>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9FD6DC3">
      <w:pPr>
        <w:numPr>
          <w:ilvl w:val="1"/>
          <w:numId w:val="16"/>
        </w:numPr>
        <w:tabs>
          <w:tab w:val="left" w:pos="1080"/>
          <w:tab w:val="left" w:pos="2014"/>
        </w:tabs>
        <w:snapToGrid w:val="0"/>
        <w:spacing w:line="360" w:lineRule="auto"/>
        <w:ind w:left="1080" w:hanging="720"/>
        <w:rPr>
          <w:sz w:val="24"/>
        </w:rPr>
      </w:pPr>
      <w:r>
        <w:rPr>
          <w:rFonts w:hint="eastAsia"/>
          <w:sz w:val="24"/>
        </w:rPr>
        <w:t>采购</w:t>
      </w:r>
      <w:r>
        <w:rPr>
          <w:sz w:val="24"/>
        </w:rPr>
        <w:t>本国货物、工程和服务</w:t>
      </w:r>
    </w:p>
    <w:p w14:paraId="3A68C228">
      <w:pPr>
        <w:numPr>
          <w:ilvl w:val="2"/>
          <w:numId w:val="16"/>
        </w:numPr>
        <w:tabs>
          <w:tab w:val="left" w:pos="2014"/>
        </w:tabs>
        <w:snapToGrid w:val="0"/>
        <w:spacing w:line="360" w:lineRule="auto"/>
        <w:rPr>
          <w:sz w:val="24"/>
        </w:rPr>
      </w:pPr>
      <w:r>
        <w:rPr>
          <w:sz w:val="24"/>
        </w:rPr>
        <w:t>政府采购应当采购本国货物、工程和服务。但有</w:t>
      </w:r>
      <w:r>
        <w:rPr>
          <w:b/>
          <w:sz w:val="24"/>
        </w:rPr>
        <w:t>《中华人民共和</w:t>
      </w:r>
      <w:r>
        <w:rPr>
          <w:rFonts w:hint="eastAsia"/>
          <w:b/>
          <w:sz w:val="24"/>
        </w:rPr>
        <w:t>国</w:t>
      </w:r>
      <w:r>
        <w:rPr>
          <w:b/>
          <w:sz w:val="24"/>
        </w:rPr>
        <w:t>政府采购法》</w:t>
      </w:r>
      <w:r>
        <w:rPr>
          <w:sz w:val="24"/>
        </w:rPr>
        <w:t>第十条规定情形的除外。</w:t>
      </w:r>
    </w:p>
    <w:p w14:paraId="5FED5D15">
      <w:pPr>
        <w:numPr>
          <w:ilvl w:val="2"/>
          <w:numId w:val="16"/>
        </w:numPr>
        <w:tabs>
          <w:tab w:val="left" w:pos="2014"/>
        </w:tabs>
        <w:snapToGrid w:val="0"/>
        <w:spacing w:line="360" w:lineRule="auto"/>
        <w:rPr>
          <w:sz w:val="24"/>
        </w:rPr>
      </w:pPr>
      <w:r>
        <w:rPr>
          <w:sz w:val="24"/>
        </w:rPr>
        <w:t>本</w:t>
      </w:r>
      <w:r>
        <w:rPr>
          <w:rFonts w:hint="eastAsia" w:ascii="宋体" w:hAnsi="宋体"/>
          <w:sz w:val="24"/>
          <w:lang w:val="en-US" w:eastAsia="zh-CN"/>
        </w:rPr>
        <w:t>分包</w:t>
      </w:r>
      <w:r>
        <w:rPr>
          <w:sz w:val="24"/>
        </w:rPr>
        <w:t>是否接受非本国货物、工程、服务参与投标，则具体要求见第五章《采购需求》。</w:t>
      </w:r>
    </w:p>
    <w:p w14:paraId="3018E5B1">
      <w:pPr>
        <w:numPr>
          <w:ilvl w:val="2"/>
          <w:numId w:val="16"/>
        </w:numPr>
        <w:tabs>
          <w:tab w:val="left" w:pos="2014"/>
        </w:tabs>
        <w:snapToGrid w:val="0"/>
        <w:spacing w:line="360" w:lineRule="auto"/>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63082D4">
      <w:pPr>
        <w:numPr>
          <w:ilvl w:val="1"/>
          <w:numId w:val="16"/>
        </w:numPr>
        <w:tabs>
          <w:tab w:val="left" w:pos="1080"/>
          <w:tab w:val="left" w:pos="2014"/>
        </w:tabs>
        <w:snapToGrid w:val="0"/>
        <w:spacing w:line="360" w:lineRule="auto"/>
        <w:ind w:left="1080" w:hanging="720"/>
        <w:rPr>
          <w:sz w:val="24"/>
        </w:rPr>
      </w:pPr>
      <w:r>
        <w:rPr>
          <w:sz w:val="24"/>
        </w:rPr>
        <w:t>中小企业、监狱企业及残疾人福利性单位</w:t>
      </w:r>
    </w:p>
    <w:p w14:paraId="4E17DC73">
      <w:pPr>
        <w:numPr>
          <w:ilvl w:val="2"/>
          <w:numId w:val="16"/>
        </w:numPr>
        <w:snapToGrid w:val="0"/>
        <w:spacing w:line="360" w:lineRule="auto"/>
        <w:rPr>
          <w:sz w:val="24"/>
        </w:rPr>
      </w:pPr>
      <w:r>
        <w:rPr>
          <w:sz w:val="24"/>
        </w:rPr>
        <w:t>中小企业定义：</w:t>
      </w:r>
    </w:p>
    <w:p w14:paraId="04711507">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z w:val="24"/>
        </w:rPr>
        <w:t>关于</w:t>
      </w:r>
      <w:r>
        <w:rPr>
          <w:sz w:val="24"/>
        </w:rPr>
        <w:t>进一步加大政府采购支持中小企业</w:t>
      </w:r>
      <w:r>
        <w:rPr>
          <w:rFonts w:hint="eastAsia"/>
          <w:sz w:val="24"/>
        </w:rPr>
        <w:t>力度</w:t>
      </w:r>
      <w:r>
        <w:rPr>
          <w:sz w:val="24"/>
        </w:rPr>
        <w:t>的通知》（财库〔2022〕19号）、《政府采购促进中小企业发展管理办法》（财库〔2020〕46号）、《关于印发中小企业划型标准规定的通知》（工信部联企业〔2011〕300号）</w:t>
      </w:r>
      <w:r>
        <w:t>、</w:t>
      </w:r>
      <w:r>
        <w:rPr>
          <w:sz w:val="24"/>
        </w:rPr>
        <w:t>《金融业企业划型标准规定》（〔2015〕309号）等国务院批准的中小企业划分标准执行。</w:t>
      </w:r>
    </w:p>
    <w:p w14:paraId="01405A94">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CDF999D">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914D834">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3FB722C3">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FBD6928">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07806F6">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27AFE6B5">
      <w:pPr>
        <w:numPr>
          <w:ilvl w:val="2"/>
          <w:numId w:val="16"/>
        </w:numPr>
        <w:snapToGrid w:val="0"/>
        <w:spacing w:line="360" w:lineRule="auto"/>
        <w:rPr>
          <w:sz w:val="24"/>
        </w:rPr>
      </w:pPr>
      <w:r>
        <w:rPr>
          <w:sz w:val="24"/>
        </w:rPr>
        <w:t>在政府采购活动中，监狱企业视同小型、微型企业</w:t>
      </w:r>
      <w:r>
        <w:rPr>
          <w:rFonts w:hint="eastAsia"/>
          <w:sz w:val="24"/>
        </w:rPr>
        <w:t>，享受预留份额、评审中价格扣除等政府采购促进中小企业发展的政府采购政策。监狱企业</w:t>
      </w:r>
      <w:r>
        <w:rPr>
          <w:sz w:val="24"/>
        </w:rPr>
        <w:t>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327157">
      <w:pPr>
        <w:numPr>
          <w:ilvl w:val="2"/>
          <w:numId w:val="16"/>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0432EA4E">
      <w:pPr>
        <w:numPr>
          <w:ilvl w:val="3"/>
          <w:numId w:val="18"/>
        </w:numPr>
        <w:tabs>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安置的残疾人占本单位在职职工人数的比例不低于25%（含25%），并且安置的残疾人人数不少于10人（含10人）；</w:t>
      </w:r>
    </w:p>
    <w:p w14:paraId="305361B1">
      <w:pPr>
        <w:numPr>
          <w:ilvl w:val="3"/>
          <w:numId w:val="18"/>
        </w:numPr>
        <w:tabs>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09D7955A">
      <w:pPr>
        <w:numPr>
          <w:ilvl w:val="3"/>
          <w:numId w:val="18"/>
        </w:numPr>
        <w:tabs>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E894D34">
      <w:pPr>
        <w:numPr>
          <w:ilvl w:val="3"/>
          <w:numId w:val="18"/>
        </w:numPr>
        <w:tabs>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64637D82">
      <w:pPr>
        <w:numPr>
          <w:ilvl w:val="3"/>
          <w:numId w:val="18"/>
        </w:numPr>
        <w:tabs>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7D2D837">
      <w:pPr>
        <w:numPr>
          <w:ilvl w:val="3"/>
          <w:numId w:val="18"/>
        </w:numPr>
        <w:tabs>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EBD96B6">
      <w:pPr>
        <w:numPr>
          <w:ilvl w:val="2"/>
          <w:numId w:val="16"/>
        </w:numPr>
        <w:snapToGrid w:val="0"/>
        <w:spacing w:line="360" w:lineRule="auto"/>
        <w:rPr>
          <w:sz w:val="24"/>
        </w:rPr>
      </w:pPr>
      <w:r>
        <w:rPr>
          <w:sz w:val="24"/>
        </w:rPr>
        <w:t>本</w:t>
      </w:r>
      <w:r>
        <w:rPr>
          <w:rFonts w:hint="eastAsia"/>
          <w:sz w:val="24"/>
          <w:lang w:val="en-US" w:eastAsia="zh-CN"/>
        </w:rPr>
        <w:t>分包</w:t>
      </w:r>
      <w:r>
        <w:rPr>
          <w:sz w:val="24"/>
        </w:rPr>
        <w:t>是否专门面向中小企业预留采购份额见第一章《投标邀请》。</w:t>
      </w:r>
    </w:p>
    <w:p w14:paraId="5A4BB110">
      <w:pPr>
        <w:numPr>
          <w:ilvl w:val="2"/>
          <w:numId w:val="16"/>
        </w:numPr>
        <w:snapToGrid w:val="0"/>
        <w:spacing w:line="360" w:lineRule="auto"/>
        <w:rPr>
          <w:sz w:val="24"/>
        </w:rPr>
      </w:pPr>
      <w:r>
        <w:rPr>
          <w:sz w:val="24"/>
        </w:rPr>
        <w:t>采购标的对应的中小企业划分标准所属行业见《投标人须知资料表》。</w:t>
      </w:r>
    </w:p>
    <w:p w14:paraId="24D490B3">
      <w:pPr>
        <w:numPr>
          <w:ilvl w:val="2"/>
          <w:numId w:val="16"/>
        </w:numPr>
        <w:snapToGrid w:val="0"/>
        <w:spacing w:line="360" w:lineRule="auto"/>
        <w:rPr>
          <w:sz w:val="24"/>
        </w:rPr>
      </w:pPr>
      <w:r>
        <w:rPr>
          <w:sz w:val="24"/>
        </w:rPr>
        <w:t>小微企业价格评审优惠的政策调整：见第四章《评标程序、评标方法和评标标准》。</w:t>
      </w:r>
    </w:p>
    <w:p w14:paraId="09BFED5C">
      <w:pPr>
        <w:numPr>
          <w:ilvl w:val="1"/>
          <w:numId w:val="16"/>
        </w:numPr>
        <w:tabs>
          <w:tab w:val="left" w:pos="1080"/>
          <w:tab w:val="left" w:pos="2014"/>
        </w:tabs>
        <w:snapToGrid w:val="0"/>
        <w:spacing w:line="360" w:lineRule="auto"/>
        <w:ind w:left="1080" w:hanging="720"/>
        <w:rPr>
          <w:sz w:val="24"/>
        </w:rPr>
      </w:pPr>
      <w:r>
        <w:rPr>
          <w:sz w:val="24"/>
        </w:rPr>
        <w:t>政府采购节能产品、环境标志产品</w:t>
      </w:r>
    </w:p>
    <w:p w14:paraId="23019D18">
      <w:pPr>
        <w:numPr>
          <w:ilvl w:val="2"/>
          <w:numId w:val="16"/>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F45DD1">
      <w:pPr>
        <w:numPr>
          <w:ilvl w:val="2"/>
          <w:numId w:val="16"/>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CBFC1F7">
      <w:pPr>
        <w:numPr>
          <w:ilvl w:val="2"/>
          <w:numId w:val="16"/>
        </w:numPr>
        <w:snapToGrid w:val="0"/>
        <w:spacing w:line="360" w:lineRule="auto"/>
        <w:rPr>
          <w:sz w:val="24"/>
        </w:rPr>
      </w:pPr>
      <w:bookmarkStart w:id="167" w:name="OLE_LINK14"/>
      <w:r>
        <w:rPr>
          <w:sz w:val="24"/>
        </w:rPr>
        <w:t>如本</w:t>
      </w:r>
      <w:r>
        <w:rPr>
          <w:rFonts w:hint="eastAsia"/>
          <w:sz w:val="24"/>
          <w:lang w:val="en-US" w:eastAsia="zh-CN"/>
        </w:rPr>
        <w:t>分包</w:t>
      </w:r>
      <w:r>
        <w:rPr>
          <w:sz w:val="24"/>
        </w:rPr>
        <w:t>采购产品</w:t>
      </w:r>
      <w:bookmarkStart w:id="168" w:name="OLE_LINK55"/>
      <w:r>
        <w:rPr>
          <w:sz w:val="24"/>
        </w:rPr>
        <w:t>属于实施政府强制采购品目清单范围的节能产品</w:t>
      </w:r>
      <w:bookmarkEnd w:id="168"/>
      <w:r>
        <w:rPr>
          <w:sz w:val="24"/>
        </w:rPr>
        <w:t>，则投标人所报产品必须获得国家确定的认证机构出具的、处于有效期之内的节能产品认证证书，</w:t>
      </w:r>
      <w:r>
        <w:rPr>
          <w:kern w:val="0"/>
          <w:sz w:val="24"/>
        </w:rPr>
        <w:t>否则</w:t>
      </w:r>
      <w:r>
        <w:rPr>
          <w:b/>
          <w:kern w:val="0"/>
          <w:sz w:val="24"/>
        </w:rPr>
        <w:t>投标无效</w:t>
      </w:r>
      <w:r>
        <w:rPr>
          <w:sz w:val="24"/>
        </w:rPr>
        <w:t>；</w:t>
      </w:r>
      <w:bookmarkEnd w:id="167"/>
    </w:p>
    <w:p w14:paraId="5380EC8F">
      <w:pPr>
        <w:numPr>
          <w:ilvl w:val="2"/>
          <w:numId w:val="16"/>
        </w:numPr>
        <w:snapToGrid w:val="0"/>
        <w:spacing w:line="360" w:lineRule="auto"/>
        <w:rPr>
          <w:rFonts w:ascii="Calibri" w:hAnsi="Calibri" w:cs="Arial"/>
          <w:sz w:val="24"/>
        </w:rPr>
      </w:pPr>
      <w:r>
        <w:rPr>
          <w:sz w:val="24"/>
        </w:rPr>
        <w:t>非政府强制采购的节能产品或环境标志产品，依据品目清单和认证证书实施政府优先采购。优先采购的具体规定见第四章《评标程序、评标方法和评标标准》（如涉及）。</w:t>
      </w:r>
    </w:p>
    <w:p w14:paraId="13FFFCE6">
      <w:pPr>
        <w:numPr>
          <w:ilvl w:val="1"/>
          <w:numId w:val="16"/>
        </w:numPr>
        <w:tabs>
          <w:tab w:val="left" w:pos="1080"/>
          <w:tab w:val="left" w:pos="2014"/>
        </w:tabs>
        <w:snapToGrid w:val="0"/>
        <w:spacing w:line="360" w:lineRule="auto"/>
        <w:ind w:left="1080" w:hanging="720"/>
        <w:rPr>
          <w:sz w:val="24"/>
        </w:rPr>
      </w:pPr>
      <w:r>
        <w:rPr>
          <w:rFonts w:ascii="Times New Roman" w:hAnsi="Times New Roman" w:cs="Times New Roman"/>
          <w:sz w:val="24"/>
          <w:szCs w:val="24"/>
        </w:rPr>
        <w:t>正版软件</w:t>
      </w:r>
    </w:p>
    <w:p w14:paraId="5E95B9F3">
      <w:pPr>
        <w:numPr>
          <w:ilvl w:val="2"/>
          <w:numId w:val="16"/>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w:t>
      </w:r>
      <w:r>
        <w:rPr>
          <w:rFonts w:hint="eastAsia"/>
          <w:sz w:val="24"/>
        </w:rPr>
        <w:t>号）、《财政部关于进一步做好政府机关使用正版软件工作的通知》（财预〔</w:t>
      </w:r>
      <w:r>
        <w:rPr>
          <w:sz w:val="24"/>
        </w:rPr>
        <w:t>2010</w:t>
      </w:r>
      <w:r>
        <w:rPr>
          <w:rFonts w:hint="eastAsia"/>
          <w:sz w:val="24"/>
        </w:rPr>
        <w:t>〕</w:t>
      </w:r>
      <w:r>
        <w:rPr>
          <w:sz w:val="24"/>
        </w:rPr>
        <w:t>536</w:t>
      </w:r>
      <w:r>
        <w:rPr>
          <w:rFonts w:hint="eastAsia"/>
          <w:sz w:val="24"/>
        </w:rPr>
        <w:t>号）。</w:t>
      </w:r>
    </w:p>
    <w:p w14:paraId="310B9A89">
      <w:pPr>
        <w:numPr>
          <w:ilvl w:val="1"/>
          <w:numId w:val="16"/>
        </w:numPr>
        <w:tabs>
          <w:tab w:val="left" w:pos="1080"/>
          <w:tab w:val="left" w:pos="2014"/>
        </w:tabs>
        <w:snapToGrid w:val="0"/>
        <w:spacing w:line="360" w:lineRule="auto"/>
        <w:ind w:left="1080" w:hanging="720"/>
        <w:rPr>
          <w:sz w:val="24"/>
        </w:rPr>
      </w:pPr>
      <w:r>
        <w:rPr>
          <w:rFonts w:hint="eastAsia"/>
          <w:sz w:val="24"/>
          <w:szCs w:val="24"/>
        </w:rPr>
        <w:t>网络</w:t>
      </w:r>
      <w:r>
        <w:rPr>
          <w:sz w:val="24"/>
          <w:szCs w:val="24"/>
        </w:rPr>
        <w:t>安全专用产品</w:t>
      </w:r>
    </w:p>
    <w:p w14:paraId="25344BE5">
      <w:pPr>
        <w:numPr>
          <w:ilvl w:val="2"/>
          <w:numId w:val="16"/>
        </w:numPr>
        <w:tabs>
          <w:tab w:val="left" w:pos="2014"/>
        </w:tabs>
        <w:snapToGrid w:val="0"/>
        <w:spacing w:line="360" w:lineRule="auto"/>
        <w:rPr>
          <w:rFonts w:hint="eastAsia" w:ascii="宋体" w:hAnsi="宋体"/>
          <w:sz w:val="24"/>
        </w:rPr>
      </w:pPr>
      <w:r>
        <w:rPr>
          <w:rFonts w:ascii="宋体" w:hAnsi="宋体"/>
          <w:sz w:val="24"/>
        </w:rPr>
        <w:t>根据《关于调整网络安全专用产品安全管理有关事项的公告》（2023 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25046AA">
      <w:pPr>
        <w:numPr>
          <w:ilvl w:val="1"/>
          <w:numId w:val="16"/>
        </w:numPr>
        <w:tabs>
          <w:tab w:val="left" w:pos="1080"/>
          <w:tab w:val="left" w:pos="2014"/>
        </w:tabs>
        <w:snapToGrid w:val="0"/>
        <w:spacing w:line="360" w:lineRule="auto"/>
        <w:ind w:left="1080" w:hanging="720"/>
        <w:rPr>
          <w:sz w:val="24"/>
        </w:rPr>
      </w:pPr>
      <w:r>
        <w:rPr>
          <w:sz w:val="24"/>
          <w:szCs w:val="24"/>
        </w:rPr>
        <w:t>推广使用低挥发性有机化合物（VOCs）</w:t>
      </w:r>
    </w:p>
    <w:p w14:paraId="3CB3C39F">
      <w:pPr>
        <w:numPr>
          <w:ilvl w:val="2"/>
          <w:numId w:val="16"/>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w:t>
      </w:r>
      <w:r>
        <w:rPr>
          <w:rFonts w:hint="eastAsia"/>
          <w:sz w:val="24"/>
          <w:lang w:val="en-US" w:eastAsia="zh-CN"/>
        </w:rPr>
        <w:t>分包</w:t>
      </w:r>
      <w:r>
        <w:rPr>
          <w:sz w:val="24"/>
        </w:rPr>
        <w:t>中涉及涂料、胶黏剂、油墨、清洗剂等挥发性有机物产品的，属于强制性标准的，供应商应执行符合本市和国家的VOCs含量限制标准（具体标准见第五章《采购需求》），否则</w:t>
      </w:r>
      <w:r>
        <w:rPr>
          <w:b/>
          <w:sz w:val="24"/>
        </w:rPr>
        <w:t>投标无效</w:t>
      </w:r>
      <w:r>
        <w:rPr>
          <w:sz w:val="24"/>
        </w:rPr>
        <w:t>；属于推荐性标准的，优先采购，具体见第四章《评标程序、评标方法和评标标准》。</w:t>
      </w:r>
    </w:p>
    <w:p w14:paraId="576478C3">
      <w:pPr>
        <w:numPr>
          <w:ilvl w:val="1"/>
          <w:numId w:val="16"/>
        </w:numPr>
        <w:tabs>
          <w:tab w:val="left" w:pos="1080"/>
          <w:tab w:val="left" w:pos="2014"/>
        </w:tabs>
        <w:snapToGrid w:val="0"/>
        <w:spacing w:line="360" w:lineRule="auto"/>
        <w:ind w:left="1080" w:hanging="720"/>
        <w:rPr>
          <w:spacing w:val="2"/>
          <w:sz w:val="24"/>
        </w:rPr>
      </w:pPr>
      <w:r>
        <w:rPr>
          <w:rFonts w:hint="eastAsia"/>
          <w:sz w:val="24"/>
        </w:rPr>
        <w:t>采购需求标准</w:t>
      </w:r>
    </w:p>
    <w:p w14:paraId="4479AE0D">
      <w:pPr>
        <w:numPr>
          <w:ilvl w:val="2"/>
          <w:numId w:val="16"/>
        </w:numPr>
        <w:tabs>
          <w:tab w:val="left" w:pos="2014"/>
        </w:tabs>
        <w:snapToGrid w:val="0"/>
        <w:spacing w:line="360" w:lineRule="auto"/>
        <w:rPr>
          <w:spacing w:val="2"/>
          <w:sz w:val="24"/>
        </w:rPr>
      </w:pPr>
      <w:r>
        <w:rPr>
          <w:spacing w:val="2"/>
          <w:sz w:val="24"/>
          <w:szCs w:val="24"/>
        </w:rPr>
        <w:t>商品包装、快递包装政府采购需求标准（试行）</w:t>
      </w:r>
    </w:p>
    <w:p w14:paraId="0B170111">
      <w:pPr>
        <w:pStyle w:val="269"/>
        <w:tabs>
          <w:tab w:val="clear" w:pos="900"/>
        </w:tabs>
        <w:spacing w:before="0" w:after="0" w:line="360" w:lineRule="auto"/>
        <w:ind w:left="1985" w:firstLine="0"/>
        <w:rPr>
          <w:rFonts w:hint="eastAsia" w:ascii="宋体" w:hAnsi="宋体"/>
          <w:sz w:val="24"/>
          <w:szCs w:val="24"/>
        </w:rPr>
      </w:pPr>
      <w:r>
        <w:rPr>
          <w:rFonts w:ascii="宋体" w:hAnsi="宋体"/>
          <w:sz w:val="24"/>
          <w:szCs w:val="24"/>
        </w:rPr>
        <w:t>为助力打好污染防治攻坚战，推广使用绿色包装，根据财政部关于印发《商品包装政府采购需求标准（试行）》、《快递包装政府采购需求</w:t>
      </w:r>
      <w:r>
        <w:rPr>
          <w:rFonts w:ascii="宋体" w:hAnsi="宋体"/>
          <w:spacing w:val="-3"/>
          <w:sz w:val="24"/>
          <w:szCs w:val="24"/>
        </w:rPr>
        <w:t>标准（试行）》的通知（财办库〔</w:t>
      </w:r>
      <w:r>
        <w:rPr>
          <w:rFonts w:ascii="宋体" w:hAnsi="宋体" w:cs="Arial"/>
          <w:spacing w:val="-3"/>
          <w:sz w:val="24"/>
          <w:szCs w:val="24"/>
        </w:rPr>
        <w:t>2020</w:t>
      </w:r>
      <w:r>
        <w:rPr>
          <w:rFonts w:ascii="宋体" w:hAnsi="宋体"/>
          <w:spacing w:val="-3"/>
          <w:sz w:val="24"/>
          <w:szCs w:val="24"/>
        </w:rPr>
        <w:t>〕</w:t>
      </w:r>
      <w:r>
        <w:rPr>
          <w:rFonts w:ascii="宋体" w:hAnsi="宋体" w:cs="Arial"/>
          <w:spacing w:val="-3"/>
          <w:sz w:val="24"/>
          <w:szCs w:val="24"/>
        </w:rPr>
        <w:t>1</w:t>
      </w:r>
      <w:r>
        <w:rPr>
          <w:rFonts w:ascii="宋体" w:hAnsi="宋体" w:cs="Arial"/>
          <w:spacing w:val="-4"/>
          <w:sz w:val="24"/>
          <w:szCs w:val="24"/>
        </w:rPr>
        <w:t>23</w:t>
      </w:r>
      <w:r>
        <w:rPr>
          <w:rFonts w:ascii="宋体" w:hAnsi="宋体"/>
          <w:spacing w:val="-4"/>
          <w:sz w:val="24"/>
          <w:szCs w:val="24"/>
        </w:rPr>
        <w:t>号</w:t>
      </w:r>
      <w:r>
        <w:rPr>
          <w:rFonts w:ascii="宋体" w:hAnsi="宋体"/>
          <w:spacing w:val="-28"/>
          <w:sz w:val="24"/>
          <w:szCs w:val="24"/>
        </w:rPr>
        <w:t>），</w:t>
      </w:r>
      <w:r>
        <w:rPr>
          <w:rFonts w:ascii="宋体" w:hAnsi="宋体"/>
          <w:spacing w:val="-4"/>
          <w:sz w:val="24"/>
          <w:szCs w:val="24"/>
        </w:rPr>
        <w:t>本</w:t>
      </w:r>
      <w:r>
        <w:rPr>
          <w:rFonts w:hint="eastAsia"/>
          <w:sz w:val="24"/>
          <w:lang w:val="en-US" w:eastAsia="zh-CN"/>
        </w:rPr>
        <w:t>分包</w:t>
      </w:r>
      <w:r>
        <w:rPr>
          <w:rFonts w:ascii="宋体" w:hAnsi="宋体"/>
          <w:spacing w:val="-4"/>
          <w:sz w:val="24"/>
          <w:szCs w:val="24"/>
        </w:rPr>
        <w:t>如涉及商</w:t>
      </w:r>
      <w:r>
        <w:rPr>
          <w:rFonts w:ascii="宋体" w:hAnsi="宋体"/>
          <w:sz w:val="24"/>
          <w:szCs w:val="24"/>
        </w:rPr>
        <w:t>品包装和快递包装的，则其具体要求见第五章《采购需求》。</w:t>
      </w:r>
    </w:p>
    <w:p w14:paraId="0C90A293">
      <w:pPr>
        <w:numPr>
          <w:ilvl w:val="2"/>
          <w:numId w:val="16"/>
        </w:numPr>
        <w:tabs>
          <w:tab w:val="left" w:pos="2014"/>
        </w:tabs>
        <w:snapToGrid w:val="0"/>
        <w:spacing w:line="360" w:lineRule="auto"/>
        <w:rPr>
          <w:spacing w:val="2"/>
          <w:sz w:val="24"/>
        </w:rPr>
      </w:pPr>
      <w:r>
        <w:rPr>
          <w:sz w:val="24"/>
        </w:rPr>
        <w:t>其他政府采购需求标准</w:t>
      </w:r>
    </w:p>
    <w:p w14:paraId="23B99A20">
      <w:pPr>
        <w:tabs>
          <w:tab w:val="left" w:pos="900"/>
          <w:tab w:val="left" w:pos="1980"/>
          <w:tab w:val="left" w:pos="2014"/>
        </w:tabs>
        <w:snapToGrid w:val="0"/>
        <w:spacing w:line="360" w:lineRule="auto"/>
        <w:ind w:left="1980"/>
        <w:rPr>
          <w:sz w:val="24"/>
        </w:rPr>
      </w:pPr>
      <w:r>
        <w:rPr>
          <w:sz w:val="24"/>
        </w:rPr>
        <w:t>为贯彻落实《深化政府采购制度改革方案》有关要求，推动政府采购需求标准建设，财政部门会同有关部门制定发布的其他政府采购需求标准，本项目如涉及，则具体要求见第五章《采购需求》</w:t>
      </w:r>
      <w:r>
        <w:rPr>
          <w:rFonts w:ascii="宋体" w:hAnsi="宋体"/>
          <w:sz w:val="24"/>
        </w:rPr>
        <w:t>。</w:t>
      </w:r>
    </w:p>
    <w:p w14:paraId="225A845C">
      <w:pPr>
        <w:numPr>
          <w:ilvl w:val="0"/>
          <w:numId w:val="16"/>
        </w:numPr>
        <w:tabs>
          <w:tab w:val="left" w:pos="360"/>
        </w:tabs>
        <w:snapToGrid w:val="0"/>
        <w:spacing w:line="360" w:lineRule="auto"/>
        <w:ind w:left="357" w:hanging="357"/>
        <w:outlineLvl w:val="1"/>
        <w:rPr>
          <w:sz w:val="24"/>
        </w:rPr>
      </w:pPr>
      <w:r>
        <w:rPr>
          <w:sz w:val="24"/>
        </w:rPr>
        <w:t>投标费用</w:t>
      </w:r>
    </w:p>
    <w:p w14:paraId="059482E2">
      <w:pPr>
        <w:numPr>
          <w:ilvl w:val="1"/>
          <w:numId w:val="16"/>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D6DDA31">
      <w:pPr>
        <w:tabs>
          <w:tab w:val="left" w:pos="1080"/>
        </w:tabs>
        <w:snapToGrid w:val="0"/>
        <w:spacing w:line="360" w:lineRule="auto"/>
        <w:ind w:left="1080"/>
        <w:rPr>
          <w:sz w:val="28"/>
        </w:rPr>
      </w:pPr>
      <w:bookmarkStart w:id="169" w:name="_1.8_计量单位"/>
      <w:bookmarkEnd w:id="169"/>
    </w:p>
    <w:p w14:paraId="6A584537">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76450C1">
      <w:pPr>
        <w:numPr>
          <w:ilvl w:val="0"/>
          <w:numId w:val="16"/>
        </w:numPr>
        <w:tabs>
          <w:tab w:val="left" w:pos="360"/>
        </w:tabs>
        <w:snapToGrid w:val="0"/>
        <w:spacing w:line="360" w:lineRule="auto"/>
        <w:ind w:left="357" w:hanging="357"/>
        <w:outlineLvl w:val="1"/>
        <w:rPr>
          <w:sz w:val="24"/>
        </w:rPr>
      </w:pPr>
      <w:bookmarkStart w:id="170" w:name="_Toc195842888"/>
      <w:bookmarkStart w:id="171" w:name="_Toc264969213"/>
      <w:bookmarkStart w:id="172" w:name="_Toc150774623"/>
      <w:bookmarkStart w:id="173" w:name="_Toc149720816"/>
      <w:bookmarkStart w:id="174" w:name="_Toc164351617"/>
      <w:bookmarkStart w:id="175" w:name="_Toc305158865"/>
      <w:bookmarkStart w:id="176" w:name="_Toc150509274"/>
      <w:bookmarkStart w:id="177" w:name="_Toc127151724"/>
      <w:bookmarkStart w:id="178" w:name="_Toc164608792"/>
      <w:bookmarkStart w:id="179" w:name="_Toc164608637"/>
      <w:bookmarkStart w:id="180" w:name="_Toc151193837"/>
      <w:bookmarkStart w:id="181" w:name="_Toc151190150"/>
      <w:bookmarkStart w:id="182" w:name="_Toc150480761"/>
      <w:bookmarkStart w:id="183" w:name="_Toc151193693"/>
      <w:bookmarkStart w:id="184" w:name="_Toc151193621"/>
      <w:bookmarkStart w:id="185" w:name="_Toc226337219"/>
      <w:bookmarkStart w:id="186" w:name="_Toc265228361"/>
      <w:bookmarkStart w:id="187" w:name="_Toc127161437"/>
      <w:bookmarkStart w:id="188" w:name="_Toc127151523"/>
      <w:bookmarkStart w:id="189" w:name="_Toc305158791"/>
      <w:bookmarkStart w:id="190" w:name="_Toc151193911"/>
      <w:bookmarkStart w:id="191" w:name="_Toc164229218"/>
      <w:bookmarkStart w:id="192" w:name="_Toc226965713"/>
      <w:bookmarkStart w:id="193" w:name="_Toc164229364"/>
      <w:bookmarkStart w:id="194" w:name="_Toc150774728"/>
      <w:bookmarkStart w:id="195" w:name="_Toc151193765"/>
      <w:bookmarkStart w:id="196" w:name="_Toc520356147"/>
      <w:bookmarkStart w:id="197" w:name="_Toc142311025"/>
      <w:bookmarkStart w:id="198" w:name="_Toc226965796"/>
      <w:bookmarkStart w:id="199" w:name="_Toc226309767"/>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14:paraId="3E7AED08">
      <w:pPr>
        <w:numPr>
          <w:ilvl w:val="1"/>
          <w:numId w:val="16"/>
        </w:numPr>
        <w:tabs>
          <w:tab w:val="left" w:pos="1080"/>
          <w:tab w:val="left" w:pos="2014"/>
        </w:tabs>
        <w:snapToGrid w:val="0"/>
        <w:spacing w:line="360" w:lineRule="auto"/>
        <w:ind w:left="1080" w:hanging="720"/>
        <w:rPr>
          <w:sz w:val="24"/>
        </w:rPr>
      </w:pPr>
      <w:r>
        <w:rPr>
          <w:sz w:val="24"/>
        </w:rPr>
        <w:t>招标文件包括以下部分：</w:t>
      </w:r>
    </w:p>
    <w:p w14:paraId="0CE41B7C">
      <w:pPr>
        <w:numPr>
          <w:ilvl w:val="0"/>
          <w:numId w:val="19"/>
        </w:numPr>
        <w:tabs>
          <w:tab w:val="left" w:pos="1980"/>
          <w:tab w:val="left" w:pos="2520"/>
        </w:tabs>
        <w:snapToGrid w:val="0"/>
        <w:spacing w:line="360" w:lineRule="auto"/>
        <w:ind w:left="1440" w:firstLine="5"/>
        <w:rPr>
          <w:sz w:val="24"/>
        </w:rPr>
      </w:pPr>
      <w:r>
        <w:rPr>
          <w:sz w:val="24"/>
        </w:rPr>
        <w:t>投标邀请</w:t>
      </w:r>
    </w:p>
    <w:p w14:paraId="25FF13C7">
      <w:pPr>
        <w:numPr>
          <w:ilvl w:val="0"/>
          <w:numId w:val="19"/>
        </w:numPr>
        <w:tabs>
          <w:tab w:val="left" w:pos="1980"/>
          <w:tab w:val="left" w:pos="2520"/>
        </w:tabs>
        <w:snapToGrid w:val="0"/>
        <w:spacing w:line="360" w:lineRule="auto"/>
        <w:ind w:left="1440" w:firstLine="5"/>
        <w:rPr>
          <w:sz w:val="24"/>
        </w:rPr>
      </w:pPr>
      <w:r>
        <w:rPr>
          <w:sz w:val="24"/>
        </w:rPr>
        <w:t>投标人须知</w:t>
      </w:r>
    </w:p>
    <w:p w14:paraId="45A687D1">
      <w:pPr>
        <w:numPr>
          <w:ilvl w:val="0"/>
          <w:numId w:val="19"/>
        </w:numPr>
        <w:tabs>
          <w:tab w:val="left" w:pos="1980"/>
          <w:tab w:val="left" w:pos="2520"/>
        </w:tabs>
        <w:snapToGrid w:val="0"/>
        <w:spacing w:line="360" w:lineRule="auto"/>
        <w:ind w:left="1440" w:firstLine="5"/>
        <w:rPr>
          <w:sz w:val="24"/>
        </w:rPr>
      </w:pPr>
      <w:r>
        <w:rPr>
          <w:sz w:val="24"/>
        </w:rPr>
        <w:t>资格审查</w:t>
      </w:r>
    </w:p>
    <w:p w14:paraId="20B5448E">
      <w:pPr>
        <w:numPr>
          <w:ilvl w:val="0"/>
          <w:numId w:val="19"/>
        </w:numPr>
        <w:tabs>
          <w:tab w:val="left" w:pos="1980"/>
          <w:tab w:val="left" w:pos="2520"/>
        </w:tabs>
        <w:snapToGrid w:val="0"/>
        <w:spacing w:line="360" w:lineRule="auto"/>
        <w:ind w:left="1440" w:firstLine="5"/>
        <w:rPr>
          <w:sz w:val="24"/>
        </w:rPr>
      </w:pPr>
      <w:r>
        <w:rPr>
          <w:sz w:val="24"/>
        </w:rPr>
        <w:t>评标程序、评标方法和评标标准</w:t>
      </w:r>
    </w:p>
    <w:p w14:paraId="6513B714">
      <w:pPr>
        <w:numPr>
          <w:ilvl w:val="0"/>
          <w:numId w:val="19"/>
        </w:numPr>
        <w:tabs>
          <w:tab w:val="left" w:pos="1980"/>
          <w:tab w:val="left" w:pos="2520"/>
        </w:tabs>
        <w:snapToGrid w:val="0"/>
        <w:spacing w:line="360" w:lineRule="auto"/>
        <w:ind w:left="1440" w:firstLine="5"/>
        <w:rPr>
          <w:sz w:val="24"/>
        </w:rPr>
      </w:pPr>
      <w:r>
        <w:rPr>
          <w:sz w:val="24"/>
        </w:rPr>
        <w:t>采购需求</w:t>
      </w:r>
    </w:p>
    <w:p w14:paraId="40635CA6">
      <w:pPr>
        <w:numPr>
          <w:ilvl w:val="0"/>
          <w:numId w:val="19"/>
        </w:numPr>
        <w:tabs>
          <w:tab w:val="left" w:pos="1980"/>
          <w:tab w:val="left" w:pos="2520"/>
        </w:tabs>
        <w:snapToGrid w:val="0"/>
        <w:spacing w:line="360" w:lineRule="auto"/>
        <w:ind w:left="1440" w:firstLine="5"/>
        <w:rPr>
          <w:sz w:val="24"/>
        </w:rPr>
      </w:pPr>
      <w:r>
        <w:rPr>
          <w:sz w:val="24"/>
        </w:rPr>
        <w:t>拟签订的合同文本</w:t>
      </w:r>
    </w:p>
    <w:p w14:paraId="3EE612BD">
      <w:pPr>
        <w:numPr>
          <w:ilvl w:val="0"/>
          <w:numId w:val="19"/>
        </w:numPr>
        <w:tabs>
          <w:tab w:val="left" w:pos="1980"/>
          <w:tab w:val="left" w:pos="2520"/>
        </w:tabs>
        <w:snapToGrid w:val="0"/>
        <w:spacing w:line="360" w:lineRule="auto"/>
        <w:ind w:left="1440" w:firstLine="5"/>
        <w:rPr>
          <w:sz w:val="24"/>
        </w:rPr>
      </w:pPr>
      <w:r>
        <w:rPr>
          <w:sz w:val="24"/>
        </w:rPr>
        <w:t>投标文件格式</w:t>
      </w:r>
    </w:p>
    <w:p w14:paraId="1B69AC9C">
      <w:pPr>
        <w:numPr>
          <w:ilvl w:val="1"/>
          <w:numId w:val="16"/>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00FAF3E">
      <w:pPr>
        <w:numPr>
          <w:ilvl w:val="0"/>
          <w:numId w:val="16"/>
        </w:numPr>
        <w:tabs>
          <w:tab w:val="left" w:pos="1080"/>
          <w:tab w:val="left" w:pos="2014"/>
        </w:tabs>
        <w:snapToGrid w:val="0"/>
        <w:spacing w:line="360" w:lineRule="auto"/>
        <w:ind w:left="357" w:hanging="357"/>
        <w:outlineLvl w:val="1"/>
        <w:rPr>
          <w:sz w:val="24"/>
        </w:rPr>
      </w:pPr>
      <w:r>
        <w:rPr>
          <w:sz w:val="24"/>
        </w:rPr>
        <w:t>对招标文件的澄清或修改</w:t>
      </w:r>
    </w:p>
    <w:p w14:paraId="34C2BDCF">
      <w:pPr>
        <w:numPr>
          <w:ilvl w:val="1"/>
          <w:numId w:val="16"/>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DF87156">
      <w:pPr>
        <w:numPr>
          <w:ilvl w:val="1"/>
          <w:numId w:val="16"/>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F20C07E">
      <w:pPr>
        <w:numPr>
          <w:ilvl w:val="1"/>
          <w:numId w:val="16"/>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68569DB">
      <w:pPr>
        <w:tabs>
          <w:tab w:val="left" w:pos="1080"/>
          <w:tab w:val="left" w:pos="1561"/>
        </w:tabs>
        <w:snapToGrid w:val="0"/>
        <w:spacing w:line="360" w:lineRule="auto"/>
        <w:ind w:left="1080"/>
        <w:rPr>
          <w:sz w:val="28"/>
        </w:rPr>
      </w:pPr>
      <w:bookmarkStart w:id="200" w:name="_Toc516367020"/>
      <w:bookmarkStart w:id="201" w:name="_Toc226309770"/>
      <w:bookmarkStart w:id="202" w:name="_Toc226965716"/>
      <w:bookmarkStart w:id="203" w:name="_Toc520356150"/>
      <w:bookmarkStart w:id="204" w:name="_Toc264969216"/>
      <w:bookmarkStart w:id="205" w:name="_Toc127151526"/>
      <w:bookmarkStart w:id="206" w:name="_Toc150774731"/>
      <w:bookmarkStart w:id="207" w:name="_Toc151193840"/>
      <w:bookmarkStart w:id="208" w:name="_Toc195842891"/>
      <w:bookmarkStart w:id="209" w:name="_Toc151190153"/>
      <w:bookmarkStart w:id="210" w:name="_Toc305158794"/>
      <w:bookmarkStart w:id="211" w:name="_Toc151193768"/>
      <w:bookmarkStart w:id="212" w:name="_Toc142311028"/>
      <w:bookmarkStart w:id="213" w:name="_Toc226965799"/>
      <w:bookmarkStart w:id="214" w:name="_Toc150509277"/>
      <w:bookmarkStart w:id="215" w:name="_Toc151193696"/>
      <w:bookmarkStart w:id="216" w:name="_Toc305158868"/>
      <w:bookmarkStart w:id="217" w:name="_Toc151193914"/>
      <w:bookmarkStart w:id="218" w:name="_Toc151193624"/>
      <w:bookmarkStart w:id="219" w:name="_Toc265228364"/>
      <w:bookmarkStart w:id="220" w:name="_Toc150774626"/>
      <w:bookmarkStart w:id="221" w:name="_Toc226337222"/>
      <w:bookmarkStart w:id="222" w:name="_Toc150480764"/>
    </w:p>
    <w:p w14:paraId="173AC65C">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4D87C0E">
      <w:pPr>
        <w:numPr>
          <w:ilvl w:val="0"/>
          <w:numId w:val="16"/>
        </w:numPr>
        <w:tabs>
          <w:tab w:val="left" w:pos="360"/>
        </w:tabs>
        <w:snapToGrid w:val="0"/>
        <w:spacing w:line="360" w:lineRule="auto"/>
        <w:ind w:left="357" w:hanging="357"/>
        <w:outlineLvl w:val="1"/>
        <w:rPr>
          <w:sz w:val="24"/>
        </w:rPr>
      </w:pPr>
      <w:bookmarkStart w:id="223" w:name="_Toc150774732"/>
      <w:bookmarkStart w:id="224" w:name="_Toc164608641"/>
      <w:bookmarkStart w:id="225" w:name="_Toc265228365"/>
      <w:bookmarkStart w:id="226" w:name="_Toc151193841"/>
      <w:bookmarkStart w:id="227" w:name="_Toc151193697"/>
      <w:bookmarkStart w:id="228" w:name="_Toc150480765"/>
      <w:bookmarkStart w:id="229" w:name="_Toc150774627"/>
      <w:bookmarkStart w:id="230" w:name="_Toc127151527"/>
      <w:bookmarkStart w:id="231" w:name="_Toc164608796"/>
      <w:bookmarkStart w:id="232" w:name="_Toc127151728"/>
      <w:bookmarkStart w:id="233" w:name="_Toc264969217"/>
      <w:bookmarkStart w:id="234" w:name="_Toc164229368"/>
      <w:bookmarkStart w:id="235" w:name="_Toc151190154"/>
      <w:bookmarkStart w:id="236" w:name="_Toc305158795"/>
      <w:bookmarkStart w:id="237" w:name="_Toc127161441"/>
      <w:bookmarkStart w:id="238" w:name="_Toc195842892"/>
      <w:bookmarkStart w:id="239" w:name="_Toc516367021"/>
      <w:bookmarkStart w:id="240" w:name="_Toc305158869"/>
      <w:bookmarkStart w:id="241" w:name="_Toc150509278"/>
      <w:bookmarkStart w:id="242" w:name="_Toc151193769"/>
      <w:bookmarkStart w:id="243" w:name="_Toc151193625"/>
      <w:bookmarkStart w:id="244" w:name="_Toc226337223"/>
      <w:bookmarkStart w:id="245" w:name="_Toc149720820"/>
      <w:bookmarkStart w:id="246" w:name="_Toc226965717"/>
      <w:bookmarkStart w:id="247" w:name="_Toc151193915"/>
      <w:bookmarkStart w:id="248" w:name="_Toc226965800"/>
      <w:bookmarkStart w:id="249" w:name="_Toc142311029"/>
      <w:bookmarkStart w:id="250" w:name="_Toc164351621"/>
      <w:bookmarkStart w:id="251" w:name="_Toc164229222"/>
      <w:bookmarkStart w:id="252" w:name="_Toc520356151"/>
      <w:bookmarkStart w:id="253" w:name="_Toc226309771"/>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14:paraId="401C0D9C">
      <w:pPr>
        <w:numPr>
          <w:ilvl w:val="1"/>
          <w:numId w:val="16"/>
        </w:numPr>
        <w:tabs>
          <w:tab w:val="left" w:pos="1080"/>
          <w:tab w:val="left" w:pos="2014"/>
        </w:tabs>
        <w:snapToGrid w:val="0"/>
        <w:spacing w:line="360" w:lineRule="auto"/>
        <w:ind w:left="1080" w:hanging="720"/>
        <w:rPr>
          <w:sz w:val="24"/>
        </w:rPr>
      </w:pPr>
      <w:r>
        <w:rPr>
          <w:sz w:val="24"/>
        </w:rPr>
        <w:t>投标人应当对所投</w:t>
      </w:r>
      <w:r>
        <w:rPr>
          <w:rFonts w:hint="eastAsia"/>
          <w:sz w:val="24"/>
        </w:rPr>
        <w:t>分包（</w:t>
      </w:r>
      <w:r>
        <w:rPr>
          <w:sz w:val="24"/>
        </w:rPr>
        <w:t>采购包</w:t>
      </w:r>
      <w:r>
        <w:rPr>
          <w:rFonts w:hint="eastAsia"/>
          <w:sz w:val="24"/>
        </w:rPr>
        <w:t>）</w:t>
      </w:r>
      <w:r>
        <w:rPr>
          <w:sz w:val="24"/>
        </w:rPr>
        <w:t>对应第五章《采购需求》所列的全部内容进行投标，不得将一个采购包中的内容拆分投标，否则其对该采购包的投标将被认定为</w:t>
      </w:r>
      <w:r>
        <w:rPr>
          <w:b/>
          <w:sz w:val="24"/>
        </w:rPr>
        <w:t>无效投标</w:t>
      </w:r>
    </w:p>
    <w:p w14:paraId="0F43026D">
      <w:pPr>
        <w:numPr>
          <w:ilvl w:val="1"/>
          <w:numId w:val="16"/>
        </w:numPr>
        <w:tabs>
          <w:tab w:val="left" w:pos="1080"/>
          <w:tab w:val="left" w:pos="2014"/>
        </w:tabs>
        <w:snapToGrid w:val="0"/>
        <w:spacing w:line="360" w:lineRule="auto"/>
        <w:ind w:left="1080" w:hanging="720"/>
        <w:rPr>
          <w:sz w:val="24"/>
        </w:rPr>
      </w:pPr>
      <w:r>
        <w:rPr>
          <w:sz w:val="24"/>
        </w:rPr>
        <w:t>除招标文件有特殊要求外，本</w:t>
      </w:r>
      <w:r>
        <w:rPr>
          <w:rFonts w:hint="eastAsia" w:ascii="宋体" w:hAnsi="宋体"/>
          <w:sz w:val="24"/>
          <w:lang w:val="en-US" w:eastAsia="zh-CN"/>
        </w:rPr>
        <w:t>分包</w:t>
      </w:r>
      <w:r>
        <w:rPr>
          <w:sz w:val="24"/>
        </w:rPr>
        <w:t>投标所使用的计量单位，应采用中华人民共和国法定计量单位。</w:t>
      </w:r>
    </w:p>
    <w:p w14:paraId="18C0C087">
      <w:pPr>
        <w:numPr>
          <w:ilvl w:val="1"/>
          <w:numId w:val="16"/>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6C5F9">
      <w:pPr>
        <w:numPr>
          <w:ilvl w:val="0"/>
          <w:numId w:val="16"/>
        </w:numPr>
        <w:tabs>
          <w:tab w:val="left" w:pos="360"/>
        </w:tabs>
        <w:snapToGrid w:val="0"/>
        <w:spacing w:line="360" w:lineRule="auto"/>
        <w:ind w:left="357" w:hanging="357"/>
        <w:outlineLvl w:val="1"/>
        <w:rPr>
          <w:sz w:val="24"/>
        </w:rPr>
      </w:pPr>
      <w:bookmarkStart w:id="254" w:name="_Ref467306195"/>
      <w:bookmarkStart w:id="255" w:name="_Ref467306676"/>
      <w:bookmarkStart w:id="256" w:name="_Toc516367022"/>
      <w:bookmarkStart w:id="257" w:name="_Toc164608642"/>
      <w:bookmarkStart w:id="258" w:name="_Toc150774628"/>
      <w:bookmarkStart w:id="259" w:name="_Toc151190155"/>
      <w:bookmarkStart w:id="260" w:name="_Toc226309772"/>
      <w:bookmarkStart w:id="261" w:name="_Toc127161442"/>
      <w:bookmarkStart w:id="262" w:name="_Toc264969218"/>
      <w:bookmarkStart w:id="263" w:name="_Toc226965801"/>
      <w:bookmarkStart w:id="264" w:name="_Toc164608797"/>
      <w:bookmarkStart w:id="265" w:name="_Toc164351622"/>
      <w:bookmarkStart w:id="266" w:name="_Toc164229369"/>
      <w:bookmarkStart w:id="267" w:name="_Toc151193916"/>
      <w:bookmarkStart w:id="268" w:name="_Toc151193842"/>
      <w:bookmarkStart w:id="269" w:name="_Toc149720821"/>
      <w:bookmarkStart w:id="270" w:name="_Toc151193698"/>
      <w:bookmarkStart w:id="271" w:name="_Toc150774733"/>
      <w:bookmarkStart w:id="272" w:name="_Toc150509279"/>
      <w:bookmarkStart w:id="273" w:name="_Toc151193626"/>
      <w:bookmarkStart w:id="274" w:name="_Toc195842893"/>
      <w:bookmarkStart w:id="275" w:name="_Toc151193770"/>
      <w:bookmarkStart w:id="276" w:name="_Toc305158870"/>
      <w:bookmarkStart w:id="277" w:name="_Toc265228366"/>
      <w:bookmarkStart w:id="278" w:name="_Toc226965718"/>
      <w:bookmarkStart w:id="279" w:name="_Toc226337224"/>
      <w:bookmarkStart w:id="280" w:name="_Toc164229223"/>
      <w:bookmarkStart w:id="281" w:name="_Toc127151528"/>
      <w:bookmarkStart w:id="282" w:name="_Toc520356152"/>
      <w:bookmarkStart w:id="283" w:name="_Toc142311030"/>
      <w:bookmarkStart w:id="284" w:name="_Toc150480766"/>
      <w:bookmarkStart w:id="285" w:name="_Toc305158796"/>
      <w:bookmarkStart w:id="286" w:name="_Toc127151729"/>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A05AD82">
      <w:pPr>
        <w:numPr>
          <w:ilvl w:val="1"/>
          <w:numId w:val="16"/>
        </w:numPr>
        <w:tabs>
          <w:tab w:val="left" w:pos="1080"/>
          <w:tab w:val="left" w:pos="2014"/>
        </w:tabs>
        <w:snapToGrid w:val="0"/>
        <w:spacing w:line="360" w:lineRule="auto"/>
        <w:ind w:left="1077" w:hanging="720"/>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14:paraId="26DE3C14">
      <w:pPr>
        <w:numPr>
          <w:ilvl w:val="1"/>
          <w:numId w:val="16"/>
        </w:numPr>
        <w:tabs>
          <w:tab w:val="left" w:pos="1080"/>
          <w:tab w:val="left" w:pos="2014"/>
        </w:tabs>
        <w:snapToGrid w:val="0"/>
        <w:spacing w:line="360" w:lineRule="auto"/>
        <w:ind w:left="1077" w:hanging="720"/>
        <w:rPr>
          <w:sz w:val="24"/>
        </w:rPr>
      </w:pPr>
      <w:r>
        <w:rPr>
          <w:kern w:val="0"/>
          <w:sz w:val="24"/>
        </w:rPr>
        <w:t>对于招标文件中标记了</w:t>
      </w:r>
      <w:r>
        <w:rPr>
          <w:rFonts w:ascii="宋体" w:hAnsi="宋体"/>
          <w:kern w:val="0"/>
          <w:sz w:val="24"/>
        </w:rPr>
        <w:t>“实质性格式”</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ascii="宋体" w:hAnsi="宋体"/>
          <w:kern w:val="0"/>
          <w:sz w:val="24"/>
        </w:rPr>
        <w:t>“实质性格式”</w:t>
      </w:r>
      <w:r>
        <w:rPr>
          <w:kern w:val="0"/>
          <w:sz w:val="24"/>
        </w:rPr>
        <w:t>的文件和招标文件未提供格式的内容，可由投标人自行编写。</w:t>
      </w:r>
    </w:p>
    <w:p w14:paraId="36B39BAA">
      <w:pPr>
        <w:numPr>
          <w:ilvl w:val="1"/>
          <w:numId w:val="16"/>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3679EC7">
      <w:pPr>
        <w:numPr>
          <w:ilvl w:val="1"/>
          <w:numId w:val="16"/>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42FFD9">
      <w:pPr>
        <w:numPr>
          <w:ilvl w:val="1"/>
          <w:numId w:val="16"/>
        </w:numPr>
        <w:tabs>
          <w:tab w:val="left" w:pos="1080"/>
          <w:tab w:val="left" w:pos="2014"/>
        </w:tabs>
        <w:snapToGrid w:val="0"/>
        <w:spacing w:line="360" w:lineRule="auto"/>
        <w:ind w:left="1077" w:hanging="720"/>
        <w:rPr>
          <w:sz w:val="24"/>
        </w:rPr>
      </w:pPr>
      <w:r>
        <w:rPr>
          <w:sz w:val="24"/>
        </w:rPr>
        <w:t>投标人认为应附的其他材料。</w:t>
      </w:r>
      <w:bookmarkEnd w:id="287"/>
    </w:p>
    <w:p w14:paraId="7A5E1393">
      <w:pPr>
        <w:numPr>
          <w:ilvl w:val="0"/>
          <w:numId w:val="16"/>
        </w:numPr>
        <w:tabs>
          <w:tab w:val="left" w:pos="360"/>
        </w:tabs>
        <w:snapToGrid w:val="0"/>
        <w:spacing w:line="360" w:lineRule="auto"/>
        <w:ind w:left="357" w:hanging="357"/>
        <w:outlineLvl w:val="1"/>
        <w:rPr>
          <w:sz w:val="24"/>
        </w:rPr>
      </w:pPr>
      <w:bookmarkStart w:id="288" w:name="_Toc127151731"/>
      <w:bookmarkStart w:id="289" w:name="_Toc150774735"/>
      <w:bookmarkStart w:id="290" w:name="_Toc195842895"/>
      <w:bookmarkStart w:id="291" w:name="_Toc164229225"/>
      <w:bookmarkStart w:id="292" w:name="_Toc164229371"/>
      <w:bookmarkStart w:id="293" w:name="_Toc151190157"/>
      <w:bookmarkStart w:id="294" w:name="_Toc164608799"/>
      <w:bookmarkStart w:id="295" w:name="_Toc149720823"/>
      <w:bookmarkStart w:id="296" w:name="_Toc164351624"/>
      <w:bookmarkStart w:id="297" w:name="_Toc151193772"/>
      <w:bookmarkStart w:id="298" w:name="_Toc150509281"/>
      <w:bookmarkStart w:id="299" w:name="_Toc151193700"/>
      <w:bookmarkStart w:id="300" w:name="_Toc151193628"/>
      <w:bookmarkStart w:id="301" w:name="_Toc151193918"/>
      <w:bookmarkStart w:id="302" w:name="_Toc127161444"/>
      <w:bookmarkStart w:id="303" w:name="_Toc520356155"/>
      <w:bookmarkStart w:id="304" w:name="_Toc142311032"/>
      <w:bookmarkStart w:id="305" w:name="_Toc127151530"/>
      <w:bookmarkStart w:id="306" w:name="_Toc164608644"/>
      <w:bookmarkStart w:id="307" w:name="_Toc151193844"/>
      <w:bookmarkStart w:id="308" w:name="_Toc150480768"/>
      <w:bookmarkStart w:id="309" w:name="_Toc150774630"/>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621F640">
      <w:pPr>
        <w:numPr>
          <w:ilvl w:val="1"/>
          <w:numId w:val="16"/>
        </w:numPr>
        <w:tabs>
          <w:tab w:val="left" w:pos="1080"/>
          <w:tab w:val="left" w:pos="2014"/>
        </w:tabs>
        <w:snapToGrid w:val="0"/>
        <w:spacing w:line="360" w:lineRule="auto"/>
        <w:ind w:left="1077" w:hanging="720"/>
        <w:rPr>
          <w:sz w:val="24"/>
        </w:rPr>
      </w:pPr>
      <w:r>
        <w:rPr>
          <w:sz w:val="24"/>
        </w:rPr>
        <w:t>所有投标均以人民币报价。</w:t>
      </w:r>
    </w:p>
    <w:p w14:paraId="5FF0B4DD">
      <w:pPr>
        <w:numPr>
          <w:ilvl w:val="1"/>
          <w:numId w:val="16"/>
        </w:numPr>
        <w:tabs>
          <w:tab w:val="left" w:pos="1080"/>
          <w:tab w:val="left" w:pos="2014"/>
        </w:tabs>
        <w:snapToGrid w:val="0"/>
        <w:spacing w:line="360" w:lineRule="auto"/>
        <w:ind w:left="1077" w:hanging="720"/>
        <w:rPr>
          <w:sz w:val="24"/>
        </w:rPr>
      </w:pPr>
      <w:r>
        <w:rPr>
          <w:sz w:val="24"/>
        </w:rPr>
        <w:t>投标人的报价应包括为完成本</w:t>
      </w:r>
      <w:r>
        <w:rPr>
          <w:rFonts w:hint="eastAsia" w:ascii="宋体" w:hAnsi="宋体"/>
          <w:sz w:val="24"/>
          <w:lang w:val="en-US" w:eastAsia="zh-CN"/>
        </w:rPr>
        <w:t>分包</w:t>
      </w:r>
      <w:r>
        <w:rPr>
          <w:sz w:val="24"/>
        </w:rPr>
        <w:t>所发生的一切费用和税费，采购人将不再支付报价以外的任何费用。投标人的报价应包括但不限于下列内容，《投标人须知资料表》中有特殊规定的，从其规定。</w:t>
      </w:r>
    </w:p>
    <w:p w14:paraId="3057644B">
      <w:pPr>
        <w:numPr>
          <w:ilvl w:val="2"/>
          <w:numId w:val="16"/>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AF5B34">
      <w:pPr>
        <w:numPr>
          <w:ilvl w:val="2"/>
          <w:numId w:val="16"/>
        </w:numPr>
        <w:snapToGrid w:val="0"/>
        <w:spacing w:line="360" w:lineRule="auto"/>
        <w:rPr>
          <w:sz w:val="24"/>
        </w:rPr>
      </w:pPr>
      <w:r>
        <w:rPr>
          <w:sz w:val="24"/>
        </w:rPr>
        <w:t>按照招标文件要求完成本</w:t>
      </w:r>
      <w:r>
        <w:rPr>
          <w:rFonts w:hint="eastAsia" w:ascii="宋体" w:hAnsi="宋体"/>
          <w:sz w:val="24"/>
          <w:lang w:val="en-US" w:eastAsia="zh-CN"/>
        </w:rPr>
        <w:t>分包</w:t>
      </w:r>
      <w:r>
        <w:rPr>
          <w:sz w:val="24"/>
        </w:rPr>
        <w:t>的全部相关费用。</w:t>
      </w:r>
    </w:p>
    <w:p w14:paraId="194A9815">
      <w:pPr>
        <w:numPr>
          <w:ilvl w:val="1"/>
          <w:numId w:val="16"/>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DB92E53">
      <w:pPr>
        <w:numPr>
          <w:ilvl w:val="1"/>
          <w:numId w:val="16"/>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433180C">
      <w:pPr>
        <w:numPr>
          <w:ilvl w:val="0"/>
          <w:numId w:val="16"/>
        </w:numPr>
        <w:tabs>
          <w:tab w:val="left" w:pos="360"/>
        </w:tabs>
        <w:snapToGrid w:val="0"/>
        <w:spacing w:line="360" w:lineRule="auto"/>
        <w:ind w:left="357" w:hanging="357"/>
        <w:outlineLvl w:val="1"/>
        <w:rPr>
          <w:sz w:val="24"/>
        </w:rPr>
      </w:pPr>
      <w:bookmarkStart w:id="310" w:name="_Toc195842896"/>
      <w:bookmarkStart w:id="311" w:name="_Toc151193629"/>
      <w:bookmarkStart w:id="312" w:name="_Toc150774736"/>
      <w:bookmarkStart w:id="313" w:name="_Toc127151531"/>
      <w:bookmarkStart w:id="314" w:name="_Toc164608800"/>
      <w:bookmarkStart w:id="315" w:name="_Toc520356156"/>
      <w:bookmarkStart w:id="316" w:name="_Toc164351625"/>
      <w:bookmarkStart w:id="317" w:name="_Toc151193919"/>
      <w:bookmarkStart w:id="318" w:name="_Toc151193773"/>
      <w:bookmarkStart w:id="319" w:name="_Toc142311033"/>
      <w:bookmarkStart w:id="320" w:name="_Toc164229226"/>
      <w:bookmarkStart w:id="321" w:name="_Toc305158873"/>
      <w:bookmarkStart w:id="322" w:name="_Toc127151732"/>
      <w:bookmarkStart w:id="323" w:name="_Toc226337227"/>
      <w:bookmarkStart w:id="324" w:name="_Toc127161445"/>
      <w:bookmarkStart w:id="325" w:name="_Toc226965721"/>
      <w:bookmarkStart w:id="326" w:name="_Toc226965804"/>
      <w:bookmarkStart w:id="327" w:name="_Toc150774631"/>
      <w:bookmarkStart w:id="328" w:name="_Toc149720824"/>
      <w:bookmarkStart w:id="329" w:name="_Ref467306513"/>
      <w:bookmarkStart w:id="330" w:name="_Toc264969221"/>
      <w:bookmarkStart w:id="331" w:name="_Toc305158799"/>
      <w:bookmarkStart w:id="332" w:name="_Toc150509282"/>
      <w:bookmarkStart w:id="333" w:name="_Toc164229372"/>
      <w:bookmarkStart w:id="334" w:name="_Toc164608645"/>
      <w:bookmarkStart w:id="335" w:name="_Toc226309775"/>
      <w:bookmarkStart w:id="336" w:name="_Toc151193845"/>
      <w:bookmarkStart w:id="337" w:name="_Toc151193701"/>
      <w:bookmarkStart w:id="338" w:name="_Toc265228369"/>
      <w:bookmarkStart w:id="339" w:name="_Toc150480769"/>
      <w:bookmarkStart w:id="340" w:name="_Toc151190158"/>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72E3B6E">
      <w:pPr>
        <w:numPr>
          <w:ilvl w:val="1"/>
          <w:numId w:val="16"/>
        </w:numPr>
        <w:tabs>
          <w:tab w:val="left" w:pos="1080"/>
          <w:tab w:val="left" w:pos="2014"/>
        </w:tabs>
        <w:snapToGrid w:val="0"/>
        <w:spacing w:line="360" w:lineRule="auto"/>
        <w:ind w:left="1077" w:hanging="720"/>
        <w:rPr>
          <w:sz w:val="24"/>
        </w:rPr>
      </w:pPr>
      <w:bookmarkStart w:id="341" w:name="_Ref467306302"/>
      <w:r>
        <w:rPr>
          <w:sz w:val="24"/>
        </w:rPr>
        <w:t>投标人应按《投标人须知资料表》中规定的金额及要求交纳投标保证金</w:t>
      </w:r>
      <w:bookmarkEnd w:id="341"/>
      <w:r>
        <w:rPr>
          <w:sz w:val="24"/>
        </w:rPr>
        <w:t>。投标人自愿超额缴纳投标保证金的，投标文件不做无效处理。</w:t>
      </w:r>
    </w:p>
    <w:p w14:paraId="23AAD835">
      <w:pPr>
        <w:numPr>
          <w:ilvl w:val="1"/>
          <w:numId w:val="16"/>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C353CA6">
      <w:pPr>
        <w:numPr>
          <w:ilvl w:val="1"/>
          <w:numId w:val="16"/>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未按上述要求缴纳投标保证金的，其</w:t>
      </w:r>
      <w:r>
        <w:rPr>
          <w:b/>
          <w:sz w:val="24"/>
        </w:rPr>
        <w:t>投标无效</w:t>
      </w:r>
      <w:r>
        <w:rPr>
          <w:sz w:val="24"/>
        </w:rPr>
        <w:t>。</w:t>
      </w:r>
    </w:p>
    <w:p w14:paraId="367A634E">
      <w:pPr>
        <w:numPr>
          <w:ilvl w:val="1"/>
          <w:numId w:val="16"/>
        </w:numPr>
        <w:tabs>
          <w:tab w:val="left" w:pos="1080"/>
          <w:tab w:val="left" w:pos="2014"/>
        </w:tabs>
        <w:snapToGrid w:val="0"/>
        <w:spacing w:line="360" w:lineRule="auto"/>
        <w:ind w:left="1077" w:hanging="720"/>
        <w:rPr>
          <w:sz w:val="24"/>
        </w:rPr>
      </w:pPr>
      <w:r>
        <w:rPr>
          <w:rFonts w:hint="eastAsia"/>
          <w:sz w:val="24"/>
        </w:rPr>
        <w:t>投标人需在投标文件中提供“投标保证金凭证/交款单据电子件”。</w:t>
      </w:r>
    </w:p>
    <w:p w14:paraId="51648C83">
      <w:pPr>
        <w:numPr>
          <w:ilvl w:val="1"/>
          <w:numId w:val="16"/>
        </w:numPr>
        <w:tabs>
          <w:tab w:val="left" w:pos="1080"/>
          <w:tab w:val="left" w:pos="2014"/>
        </w:tabs>
        <w:snapToGrid w:val="0"/>
        <w:spacing w:line="360" w:lineRule="auto"/>
        <w:ind w:left="1077" w:hanging="720"/>
        <w:rPr>
          <w:sz w:val="24"/>
        </w:rPr>
      </w:pPr>
      <w:r>
        <w:rPr>
          <w:sz w:val="24"/>
        </w:rPr>
        <w:t>投标保证金有效期同投标有效期。</w:t>
      </w:r>
    </w:p>
    <w:p w14:paraId="196F6020">
      <w:pPr>
        <w:numPr>
          <w:ilvl w:val="1"/>
          <w:numId w:val="16"/>
        </w:numPr>
        <w:tabs>
          <w:tab w:val="left" w:pos="1080"/>
          <w:tab w:val="left" w:pos="2014"/>
        </w:tabs>
        <w:snapToGrid w:val="0"/>
        <w:spacing w:line="360" w:lineRule="auto"/>
        <w:ind w:left="1077" w:hanging="720"/>
        <w:rPr>
          <w:sz w:val="24"/>
        </w:rPr>
      </w:pPr>
      <w:r>
        <w:rPr>
          <w:sz w:val="24"/>
        </w:rPr>
        <w:t>投标人为联合体的，可以由联合体中的一方或者共同提交投标保证金，</w:t>
      </w:r>
      <w:r>
        <w:rPr>
          <w:rFonts w:hint="eastAsia"/>
          <w:sz w:val="24"/>
        </w:rPr>
        <w:t>其</w:t>
      </w:r>
      <w:r>
        <w:rPr>
          <w:sz w:val="24"/>
        </w:rPr>
        <w:t>交纳的投标保证金对联合体各方均具有约束力。</w:t>
      </w:r>
    </w:p>
    <w:p w14:paraId="60C759A1">
      <w:pPr>
        <w:numPr>
          <w:ilvl w:val="1"/>
          <w:numId w:val="16"/>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w:t>
      </w:r>
      <w:r>
        <w:rPr>
          <w:rFonts w:hint="eastAsia"/>
          <w:sz w:val="24"/>
        </w:rPr>
        <w:t>投标</w:t>
      </w:r>
      <w:r>
        <w:rPr>
          <w:sz w:val="24"/>
        </w:rPr>
        <w:t>人同意后采购人、采购代理机构可以不再退还，但因投标人自身原因导致无法及时退还的除外：</w:t>
      </w:r>
    </w:p>
    <w:p w14:paraId="5AC6638E">
      <w:pPr>
        <w:numPr>
          <w:ilvl w:val="2"/>
          <w:numId w:val="16"/>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7E63846">
      <w:pPr>
        <w:numPr>
          <w:ilvl w:val="2"/>
          <w:numId w:val="16"/>
        </w:numPr>
        <w:snapToGrid w:val="0"/>
        <w:spacing w:line="360" w:lineRule="auto"/>
        <w:rPr>
          <w:sz w:val="24"/>
        </w:rPr>
      </w:pPr>
      <w:r>
        <w:rPr>
          <w:sz w:val="24"/>
        </w:rPr>
        <w:t>中标人的投标保证金，自采购合同签订之日起5个工作日内退还中标人；</w:t>
      </w:r>
    </w:p>
    <w:p w14:paraId="2609884F">
      <w:pPr>
        <w:numPr>
          <w:ilvl w:val="2"/>
          <w:numId w:val="16"/>
        </w:numPr>
        <w:snapToGrid w:val="0"/>
        <w:spacing w:line="360" w:lineRule="auto"/>
        <w:rPr>
          <w:sz w:val="24"/>
        </w:rPr>
      </w:pPr>
      <w:r>
        <w:rPr>
          <w:sz w:val="24"/>
        </w:rPr>
        <w:t>未中标投标人的投标保证金，自中标通知书发出之日起5个工作日内退还未中标人；</w:t>
      </w:r>
    </w:p>
    <w:p w14:paraId="56BEFEFD">
      <w:pPr>
        <w:numPr>
          <w:ilvl w:val="2"/>
          <w:numId w:val="16"/>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84903E7">
      <w:pPr>
        <w:numPr>
          <w:ilvl w:val="1"/>
          <w:numId w:val="16"/>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427A683">
      <w:pPr>
        <w:numPr>
          <w:ilvl w:val="2"/>
          <w:numId w:val="16"/>
        </w:numPr>
        <w:snapToGrid w:val="0"/>
        <w:spacing w:line="360" w:lineRule="auto"/>
        <w:rPr>
          <w:sz w:val="24"/>
        </w:rPr>
      </w:pPr>
      <w:r>
        <w:rPr>
          <w:sz w:val="24"/>
        </w:rPr>
        <w:t>投标有效期内投标人撤销投标文件的；</w:t>
      </w:r>
    </w:p>
    <w:p w14:paraId="202BB128">
      <w:pPr>
        <w:numPr>
          <w:ilvl w:val="2"/>
          <w:numId w:val="16"/>
        </w:numPr>
        <w:tabs>
          <w:tab w:val="left" w:pos="900"/>
          <w:tab w:val="left" w:pos="1080"/>
          <w:tab w:val="left" w:pos="2014"/>
        </w:tabs>
        <w:snapToGrid w:val="0"/>
        <w:spacing w:line="360" w:lineRule="auto"/>
        <w:rPr>
          <w:sz w:val="24"/>
        </w:rPr>
      </w:pPr>
      <w:r>
        <w:rPr>
          <w:sz w:val="24"/>
        </w:rPr>
        <w:t>《投标人须知资料表》中规定的其他情形。</w:t>
      </w:r>
    </w:p>
    <w:p w14:paraId="4737FC89">
      <w:pPr>
        <w:numPr>
          <w:ilvl w:val="0"/>
          <w:numId w:val="16"/>
        </w:numPr>
        <w:tabs>
          <w:tab w:val="left" w:pos="360"/>
        </w:tabs>
        <w:snapToGrid w:val="0"/>
        <w:spacing w:line="360" w:lineRule="auto"/>
        <w:ind w:left="357" w:hanging="357"/>
        <w:outlineLvl w:val="1"/>
        <w:rPr>
          <w:sz w:val="24"/>
        </w:rPr>
      </w:pPr>
      <w:bookmarkStart w:id="342" w:name="_Toc150509283"/>
      <w:bookmarkStart w:id="343" w:name="_Toc164608646"/>
      <w:bookmarkStart w:id="344" w:name="_Toc150480770"/>
      <w:bookmarkStart w:id="345" w:name="_Toc195842897"/>
      <w:bookmarkStart w:id="346" w:name="_Toc150774632"/>
      <w:bookmarkStart w:id="347" w:name="_Toc151193630"/>
      <w:bookmarkStart w:id="348" w:name="_Toc164229373"/>
      <w:bookmarkStart w:id="349" w:name="_Toc151193846"/>
      <w:bookmarkStart w:id="350" w:name="_Toc151193920"/>
      <w:bookmarkStart w:id="351" w:name="_Toc164351626"/>
      <w:bookmarkStart w:id="352" w:name="_Toc226965805"/>
      <w:bookmarkStart w:id="353" w:name="_Toc305158800"/>
      <w:bookmarkStart w:id="354" w:name="_Toc151190159"/>
      <w:bookmarkStart w:id="355" w:name="_Toc226337228"/>
      <w:bookmarkStart w:id="356" w:name="_Toc164608801"/>
      <w:bookmarkStart w:id="357" w:name="_Toc151193774"/>
      <w:bookmarkStart w:id="358" w:name="_Toc149720825"/>
      <w:bookmarkStart w:id="359" w:name="_Toc226309776"/>
      <w:bookmarkStart w:id="360" w:name="_Toc127151733"/>
      <w:bookmarkStart w:id="361" w:name="_Toc164229227"/>
      <w:bookmarkStart w:id="362" w:name="_Toc127151532"/>
      <w:bookmarkStart w:id="363" w:name="_Toc265228370"/>
      <w:bookmarkStart w:id="364" w:name="_Toc142311034"/>
      <w:bookmarkStart w:id="365" w:name="_Toc226965722"/>
      <w:bookmarkStart w:id="366" w:name="_Toc305158874"/>
      <w:bookmarkStart w:id="367" w:name="_Toc127161446"/>
      <w:bookmarkStart w:id="368" w:name="_Toc520356157"/>
      <w:bookmarkStart w:id="369" w:name="_Toc264969222"/>
      <w:bookmarkStart w:id="370" w:name="_Toc150774737"/>
      <w:bookmarkStart w:id="371" w:name="_Toc151193702"/>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9DFE5AA">
      <w:pPr>
        <w:numPr>
          <w:ilvl w:val="1"/>
          <w:numId w:val="16"/>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D7A990E">
      <w:pPr>
        <w:numPr>
          <w:ilvl w:val="0"/>
          <w:numId w:val="16"/>
        </w:numPr>
        <w:tabs>
          <w:tab w:val="left" w:pos="360"/>
        </w:tabs>
        <w:snapToGrid w:val="0"/>
        <w:spacing w:line="360" w:lineRule="auto"/>
        <w:ind w:left="357" w:hanging="357"/>
        <w:outlineLvl w:val="1"/>
        <w:rPr>
          <w:color w:val="auto"/>
          <w:sz w:val="24"/>
          <w:highlight w:val="none"/>
        </w:rPr>
      </w:pPr>
      <w:bookmarkStart w:id="372" w:name="_Toc164608802"/>
      <w:bookmarkStart w:id="373" w:name="_Toc151193921"/>
      <w:bookmarkStart w:id="374" w:name="_Toc127151734"/>
      <w:bookmarkStart w:id="375" w:name="_Toc151193631"/>
      <w:bookmarkStart w:id="376" w:name="_Toc264969223"/>
      <w:bookmarkStart w:id="377" w:name="_Toc150774633"/>
      <w:bookmarkStart w:id="378" w:name="_Toc151193847"/>
      <w:bookmarkStart w:id="379" w:name="_Toc226309777"/>
      <w:bookmarkStart w:id="380" w:name="_Toc127151533"/>
      <w:bookmarkStart w:id="381" w:name="_Toc150774738"/>
      <w:bookmarkStart w:id="382" w:name="_Toc164229374"/>
      <w:bookmarkStart w:id="383" w:name="_Toc150509284"/>
      <w:bookmarkStart w:id="384" w:name="_Toc164229228"/>
      <w:bookmarkStart w:id="385" w:name="_Toc164608647"/>
      <w:bookmarkStart w:id="386" w:name="_Toc265228371"/>
      <w:bookmarkStart w:id="387" w:name="_Toc151193703"/>
      <w:bookmarkStart w:id="388" w:name="_Toc164351627"/>
      <w:bookmarkStart w:id="389" w:name="_Toc226965806"/>
      <w:bookmarkStart w:id="390" w:name="_Toc195842898"/>
      <w:bookmarkStart w:id="391" w:name="_Toc226965723"/>
      <w:bookmarkStart w:id="392" w:name="_Toc142311035"/>
      <w:bookmarkStart w:id="393" w:name="_Toc151193775"/>
      <w:bookmarkStart w:id="394" w:name="_Toc305158875"/>
      <w:bookmarkStart w:id="395" w:name="_Toc127161447"/>
      <w:bookmarkStart w:id="396" w:name="_Toc520356158"/>
      <w:bookmarkStart w:id="397" w:name="_Toc151190160"/>
      <w:bookmarkStart w:id="398" w:name="_Toc149720826"/>
      <w:bookmarkStart w:id="399" w:name="_Toc305158801"/>
      <w:bookmarkStart w:id="400" w:name="_Toc226337229"/>
      <w:bookmarkStart w:id="401" w:name="_Toc150480771"/>
      <w:r>
        <w:rPr>
          <w:color w:val="auto"/>
          <w:sz w:val="24"/>
          <w:highlight w:val="none"/>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color w:val="auto"/>
          <w:sz w:val="24"/>
          <w:highlight w:val="none"/>
        </w:rPr>
        <w:t>、盖章</w:t>
      </w:r>
    </w:p>
    <w:p w14:paraId="534E6FF2">
      <w:pPr>
        <w:numPr>
          <w:ilvl w:val="1"/>
          <w:numId w:val="16"/>
        </w:numPr>
        <w:tabs>
          <w:tab w:val="left" w:pos="1080"/>
          <w:tab w:val="left" w:pos="2014"/>
        </w:tabs>
        <w:snapToGrid w:val="0"/>
        <w:spacing w:line="360" w:lineRule="auto"/>
        <w:ind w:left="1077" w:hanging="720"/>
        <w:rPr>
          <w:rFonts w:hint="eastAsia" w:ascii="宋体" w:hAnsi="宋体"/>
          <w:color w:val="auto"/>
          <w:sz w:val="24"/>
          <w:highlight w:val="none"/>
        </w:rPr>
      </w:pPr>
      <w:bookmarkStart w:id="402" w:name="_Toc142311036"/>
      <w:bookmarkStart w:id="403" w:name="_Toc151193776"/>
      <w:bookmarkStart w:id="404" w:name="_Toc150774634"/>
      <w:bookmarkStart w:id="405" w:name="_Toc305158802"/>
      <w:bookmarkStart w:id="406" w:name="_Toc151193848"/>
      <w:bookmarkStart w:id="407" w:name="_Toc195842899"/>
      <w:bookmarkStart w:id="408" w:name="_Toc226965724"/>
      <w:bookmarkStart w:id="409" w:name="_Toc150480772"/>
      <w:bookmarkStart w:id="410" w:name="_Toc226965807"/>
      <w:bookmarkStart w:id="411" w:name="_Toc226337230"/>
      <w:bookmarkStart w:id="412" w:name="_Toc151193632"/>
      <w:bookmarkStart w:id="413" w:name="_Toc150509285"/>
      <w:bookmarkStart w:id="414" w:name="_Toc150774739"/>
      <w:bookmarkStart w:id="415" w:name="_Toc151190161"/>
      <w:bookmarkStart w:id="416" w:name="_Toc151193704"/>
      <w:bookmarkStart w:id="417" w:name="_Toc151193922"/>
      <w:bookmarkStart w:id="418" w:name="_Toc226309778"/>
      <w:bookmarkStart w:id="419" w:name="_Toc265228372"/>
      <w:bookmarkStart w:id="420" w:name="_Toc305158876"/>
      <w:bookmarkStart w:id="421" w:name="_Toc264969224"/>
      <w:bookmarkStart w:id="422" w:name="_Toc520356159"/>
      <w:bookmarkStart w:id="423" w:name="_Toc127151534"/>
      <w:r>
        <w:rPr>
          <w:rFonts w:hint="eastAsia" w:ascii="宋体" w:hAnsi="宋体" w:cs="Arial"/>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BA5E1F1">
      <w:pPr>
        <w:numPr>
          <w:ilvl w:val="1"/>
          <w:numId w:val="16"/>
        </w:numPr>
        <w:tabs>
          <w:tab w:val="left" w:pos="1080"/>
          <w:tab w:val="left" w:pos="2014"/>
        </w:tabs>
        <w:snapToGrid w:val="0"/>
        <w:spacing w:line="360" w:lineRule="auto"/>
        <w:ind w:left="1077" w:hanging="720"/>
        <w:rPr>
          <w:color w:val="auto"/>
          <w:sz w:val="24"/>
          <w:highlight w:val="none"/>
        </w:rPr>
      </w:pPr>
      <w:r>
        <w:rPr>
          <w:rFonts w:hint="eastAsia" w:ascii="宋体" w:hAnsi="宋体" w:cs="Arial"/>
          <w:color w:val="auto"/>
          <w:sz w:val="24"/>
          <w:highlight w:val="none"/>
        </w:rPr>
        <w:t>招标文件要求盖章的内容，一般通过投标文件编制工具加盖电子签章。</w:t>
      </w:r>
    </w:p>
    <w:p w14:paraId="55D9CA58">
      <w:pPr>
        <w:tabs>
          <w:tab w:val="left" w:pos="900"/>
          <w:tab w:val="left" w:pos="1080"/>
        </w:tabs>
        <w:snapToGrid w:val="0"/>
        <w:spacing w:line="360" w:lineRule="auto"/>
        <w:ind w:left="357"/>
        <w:rPr>
          <w:color w:val="auto"/>
          <w:highlight w:val="none"/>
        </w:rPr>
      </w:pPr>
    </w:p>
    <w:p w14:paraId="1F348330">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C998D86">
      <w:pPr>
        <w:numPr>
          <w:ilvl w:val="0"/>
          <w:numId w:val="16"/>
        </w:numPr>
        <w:tabs>
          <w:tab w:val="left" w:pos="360"/>
        </w:tabs>
        <w:snapToGrid w:val="0"/>
        <w:spacing w:line="360" w:lineRule="auto"/>
        <w:ind w:left="357" w:hanging="357"/>
        <w:outlineLvl w:val="1"/>
        <w:rPr>
          <w:color w:val="auto"/>
          <w:sz w:val="24"/>
          <w:highlight w:val="none"/>
        </w:rPr>
      </w:pPr>
      <w:bookmarkStart w:id="424" w:name="_Toc127151535"/>
      <w:bookmarkStart w:id="425" w:name="_Toc151193849"/>
      <w:bookmarkStart w:id="426" w:name="_Toc164229230"/>
      <w:bookmarkStart w:id="427" w:name="_Toc151193777"/>
      <w:bookmarkStart w:id="428" w:name="_Toc127161449"/>
      <w:bookmarkStart w:id="429" w:name="_Toc226965725"/>
      <w:bookmarkStart w:id="430" w:name="_Toc226965808"/>
      <w:bookmarkStart w:id="431" w:name="_Toc226337231"/>
      <w:bookmarkStart w:id="432" w:name="_Toc164608804"/>
      <w:bookmarkStart w:id="433" w:name="_Toc264969225"/>
      <w:bookmarkStart w:id="434" w:name="_Toc164608649"/>
      <w:bookmarkStart w:id="435" w:name="_Toc150774740"/>
      <w:bookmarkStart w:id="436" w:name="_Toc149720828"/>
      <w:bookmarkStart w:id="437" w:name="_Toc150774635"/>
      <w:bookmarkStart w:id="438" w:name="_Toc520356160"/>
      <w:bookmarkStart w:id="439" w:name="_Toc127151736"/>
      <w:bookmarkStart w:id="440" w:name="_Toc226309779"/>
      <w:bookmarkStart w:id="441" w:name="_Toc151193923"/>
      <w:bookmarkStart w:id="442" w:name="_Toc305158803"/>
      <w:bookmarkStart w:id="443" w:name="_Toc151193705"/>
      <w:bookmarkStart w:id="444" w:name="_Toc151190162"/>
      <w:bookmarkStart w:id="445" w:name="_Toc150480773"/>
      <w:bookmarkStart w:id="446" w:name="_Toc164229376"/>
      <w:bookmarkStart w:id="447" w:name="_Toc164351629"/>
      <w:bookmarkStart w:id="448" w:name="_Toc142311037"/>
      <w:bookmarkStart w:id="449" w:name="_Toc195842900"/>
      <w:bookmarkStart w:id="450" w:name="_Toc150509286"/>
      <w:bookmarkStart w:id="451" w:name="_Toc265228373"/>
      <w:bookmarkStart w:id="452" w:name="_Toc151193633"/>
      <w:bookmarkStart w:id="453" w:name="_Toc305158877"/>
      <w:r>
        <w:rPr>
          <w:color w:val="auto"/>
          <w:sz w:val="24"/>
          <w:highlight w:val="none"/>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color w:val="auto"/>
          <w:sz w:val="24"/>
          <w:highlight w:val="none"/>
        </w:rPr>
        <w:t>提交</w:t>
      </w:r>
    </w:p>
    <w:p w14:paraId="72B8C67B">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使用北京市政府采购电子交易平台。投标人根据招标文件及电子交易平台供应商操作手册要求编制、生成并提交电子投标文件。</w:t>
      </w:r>
      <w:r>
        <w:rPr>
          <w:rFonts w:hint="eastAsia"/>
          <w:color w:val="auto"/>
          <w:sz w:val="24"/>
          <w:highlight w:val="none"/>
        </w:rPr>
        <w:t>投标人应在投标文件递交截止时间前登录系统将投标文件上传至“北京市政府采购电子交易平台”</w:t>
      </w:r>
      <w:r>
        <w:rPr>
          <w:color w:val="auto"/>
          <w:sz w:val="24"/>
          <w:highlight w:val="none"/>
        </w:rPr>
        <w:t>。</w:t>
      </w:r>
    </w:p>
    <w:p w14:paraId="081F55CB">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采购人及采购代理机构拒绝接受通过电子交易平台以外任何形式提交的投标文件，投标保证金除外。</w:t>
      </w:r>
    </w:p>
    <w:p w14:paraId="78523B96">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逾期未完成上传的，系统将拒绝接收该投标文件。</w:t>
      </w:r>
    </w:p>
    <w:p w14:paraId="7B0BCDE7">
      <w:pPr>
        <w:numPr>
          <w:ilvl w:val="0"/>
          <w:numId w:val="16"/>
        </w:numPr>
        <w:tabs>
          <w:tab w:val="left" w:pos="360"/>
        </w:tabs>
        <w:snapToGrid w:val="0"/>
        <w:spacing w:line="360" w:lineRule="auto"/>
        <w:ind w:left="357" w:hanging="357"/>
        <w:outlineLvl w:val="1"/>
        <w:rPr>
          <w:color w:val="auto"/>
          <w:sz w:val="24"/>
          <w:highlight w:val="none"/>
        </w:rPr>
      </w:pPr>
      <w:bookmarkStart w:id="454" w:name="_Toc127151737"/>
      <w:bookmarkStart w:id="455" w:name="_Toc150774741"/>
      <w:bookmarkStart w:id="456" w:name="_Toc151190163"/>
      <w:bookmarkStart w:id="457" w:name="_Toc142311038"/>
      <w:bookmarkStart w:id="458" w:name="_Toc305158804"/>
      <w:bookmarkStart w:id="459" w:name="_Toc164351630"/>
      <w:bookmarkStart w:id="460" w:name="_Toc151193850"/>
      <w:bookmarkStart w:id="461" w:name="_Toc151193924"/>
      <w:bookmarkStart w:id="462" w:name="_Toc149720829"/>
      <w:bookmarkStart w:id="463" w:name="_Toc264969226"/>
      <w:bookmarkStart w:id="464" w:name="_Toc164229231"/>
      <w:bookmarkStart w:id="465" w:name="_Toc150509287"/>
      <w:bookmarkStart w:id="466" w:name="_Toc226309780"/>
      <w:bookmarkStart w:id="467" w:name="_Toc226965809"/>
      <w:bookmarkStart w:id="468" w:name="_Toc305158878"/>
      <w:bookmarkStart w:id="469" w:name="_Toc151193634"/>
      <w:bookmarkStart w:id="470" w:name="_Toc164608650"/>
      <w:bookmarkStart w:id="471" w:name="_Toc226965726"/>
      <w:bookmarkStart w:id="472" w:name="_Toc164229377"/>
      <w:bookmarkStart w:id="473" w:name="_Toc226337232"/>
      <w:bookmarkStart w:id="474" w:name="_Toc151193706"/>
      <w:bookmarkStart w:id="475" w:name="_Toc150480774"/>
      <w:bookmarkStart w:id="476" w:name="_Toc127151536"/>
      <w:bookmarkStart w:id="477" w:name="_Toc127161450"/>
      <w:bookmarkStart w:id="478" w:name="_Toc164608805"/>
      <w:bookmarkStart w:id="479" w:name="_Toc151193778"/>
      <w:bookmarkStart w:id="480" w:name="_Toc150774636"/>
      <w:bookmarkStart w:id="481" w:name="_Toc195842901"/>
      <w:bookmarkStart w:id="482" w:name="_Toc265228374"/>
      <w:bookmarkStart w:id="483" w:name="_Toc520356161"/>
      <w:r>
        <w:rPr>
          <w:color w:val="auto"/>
          <w:sz w:val="24"/>
          <w:highlight w:val="none"/>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color w:val="auto"/>
          <w:sz w:val="24"/>
          <w:highlight w:val="none"/>
        </w:rPr>
        <w:t>时间</w:t>
      </w:r>
    </w:p>
    <w:p w14:paraId="0EE716D3">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投标人应在招标文件要求提交投标文件截止时间前，将</w:t>
      </w:r>
      <w:r>
        <w:rPr>
          <w:rFonts w:hint="eastAsia"/>
          <w:color w:val="auto"/>
          <w:sz w:val="24"/>
          <w:highlight w:val="none"/>
        </w:rPr>
        <w:t>电子</w:t>
      </w:r>
      <w:r>
        <w:rPr>
          <w:color w:val="auto"/>
          <w:sz w:val="24"/>
          <w:highlight w:val="none"/>
        </w:rPr>
        <w:t>投标文件提交至</w:t>
      </w:r>
      <w:r>
        <w:rPr>
          <w:rFonts w:hint="eastAsia"/>
          <w:color w:val="auto"/>
          <w:sz w:val="24"/>
          <w:highlight w:val="none"/>
        </w:rPr>
        <w:t>电子交易平台</w:t>
      </w:r>
      <w:r>
        <w:rPr>
          <w:color w:val="auto"/>
          <w:sz w:val="24"/>
          <w:highlight w:val="none"/>
        </w:rPr>
        <w:t>。</w:t>
      </w:r>
    </w:p>
    <w:p w14:paraId="52635286">
      <w:pPr>
        <w:numPr>
          <w:ilvl w:val="0"/>
          <w:numId w:val="16"/>
        </w:numPr>
        <w:tabs>
          <w:tab w:val="left" w:pos="360"/>
        </w:tabs>
        <w:snapToGrid w:val="0"/>
        <w:spacing w:line="360" w:lineRule="auto"/>
        <w:ind w:left="357" w:hanging="357"/>
        <w:outlineLvl w:val="1"/>
        <w:rPr>
          <w:color w:val="auto"/>
          <w:sz w:val="24"/>
          <w:highlight w:val="none"/>
        </w:rPr>
      </w:pPr>
      <w:bookmarkStart w:id="484" w:name="_Toc264969227"/>
      <w:bookmarkStart w:id="485" w:name="_Toc305158879"/>
      <w:bookmarkStart w:id="486" w:name="_Toc226309781"/>
      <w:bookmarkStart w:id="487" w:name="_Toc150774637"/>
      <w:bookmarkStart w:id="488" w:name="_Toc151193925"/>
      <w:bookmarkStart w:id="489" w:name="_Toc151190164"/>
      <w:bookmarkStart w:id="490" w:name="_Toc127161451"/>
      <w:bookmarkStart w:id="491" w:name="_Toc164608651"/>
      <w:bookmarkStart w:id="492" w:name="_Toc150480775"/>
      <w:bookmarkStart w:id="493" w:name="_Toc151193707"/>
      <w:bookmarkStart w:id="494" w:name="_Toc226965727"/>
      <w:bookmarkStart w:id="495" w:name="_Toc164229232"/>
      <w:bookmarkStart w:id="496" w:name="_Toc195842902"/>
      <w:bookmarkStart w:id="497" w:name="_Toc520356162"/>
      <w:bookmarkStart w:id="498" w:name="_Toc150509288"/>
      <w:bookmarkStart w:id="499" w:name="_Toc151193779"/>
      <w:bookmarkStart w:id="500" w:name="_Toc151193635"/>
      <w:bookmarkStart w:id="501" w:name="_Toc226965810"/>
      <w:bookmarkStart w:id="502" w:name="_Toc164229378"/>
      <w:bookmarkStart w:id="503" w:name="_Toc226337233"/>
      <w:bookmarkStart w:id="504" w:name="_Toc305158805"/>
      <w:bookmarkStart w:id="505" w:name="_Toc149720830"/>
      <w:bookmarkStart w:id="506" w:name="_Toc164351631"/>
      <w:bookmarkStart w:id="507" w:name="_Toc150774742"/>
      <w:bookmarkStart w:id="508" w:name="_Toc127151537"/>
      <w:bookmarkStart w:id="509" w:name="_Toc142311039"/>
      <w:bookmarkStart w:id="510" w:name="_Toc265228375"/>
      <w:bookmarkStart w:id="511" w:name="_Toc151193851"/>
      <w:bookmarkStart w:id="512" w:name="_Toc164608806"/>
      <w:bookmarkStart w:id="513" w:name="_Toc127151738"/>
      <w:r>
        <w:rPr>
          <w:color w:val="auto"/>
          <w:sz w:val="24"/>
          <w:highlight w:val="none"/>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761CF86">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E63104A">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1919B98B">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从递交投标文件截止期至投标有效期之间的这段时间内，投标人不得撤回或修改其投标，否则其保证金将不予退还</w:t>
      </w:r>
      <w:r>
        <w:rPr>
          <w:color w:val="auto"/>
          <w:sz w:val="24"/>
          <w:highlight w:val="none"/>
        </w:rPr>
        <w:t>。</w:t>
      </w:r>
    </w:p>
    <w:p w14:paraId="0AEFC3DF">
      <w:pPr>
        <w:spacing w:line="360" w:lineRule="auto"/>
        <w:rPr>
          <w:color w:val="auto"/>
          <w:sz w:val="24"/>
          <w:highlight w:val="none"/>
        </w:rPr>
      </w:pPr>
    </w:p>
    <w:p w14:paraId="2B39EDBC">
      <w:pPr>
        <w:pStyle w:val="3"/>
        <w:spacing w:before="0" w:line="360" w:lineRule="auto"/>
        <w:rPr>
          <w:rFonts w:ascii="Times New Roman" w:hAnsi="Times New Roman" w:eastAsia="宋体"/>
          <w:color w:val="auto"/>
          <w:sz w:val="28"/>
          <w:highlight w:val="none"/>
        </w:rPr>
      </w:pPr>
      <w:bookmarkStart w:id="514" w:name="_Toc264969228"/>
      <w:bookmarkStart w:id="515" w:name="_Toc142311040"/>
      <w:bookmarkStart w:id="516" w:name="_Toc151190165"/>
      <w:bookmarkStart w:id="517" w:name="_Toc151193780"/>
      <w:bookmarkStart w:id="518" w:name="_Toc226309782"/>
      <w:bookmarkStart w:id="519" w:name="_Toc195842903"/>
      <w:bookmarkStart w:id="520" w:name="_Toc150774638"/>
      <w:bookmarkStart w:id="521" w:name="_Toc226965728"/>
      <w:bookmarkStart w:id="522" w:name="_Toc150509289"/>
      <w:bookmarkStart w:id="523" w:name="_Toc151193636"/>
      <w:bookmarkStart w:id="524" w:name="_Toc150774743"/>
      <w:bookmarkStart w:id="525" w:name="_Toc226337234"/>
      <w:bookmarkStart w:id="526" w:name="_Toc151193926"/>
      <w:bookmarkStart w:id="527" w:name="_Toc305158880"/>
      <w:bookmarkStart w:id="528" w:name="_Toc127151538"/>
      <w:bookmarkStart w:id="529" w:name="_Toc151193708"/>
      <w:bookmarkStart w:id="530" w:name="_Toc151193852"/>
      <w:bookmarkStart w:id="531" w:name="_Toc265228376"/>
      <w:bookmarkStart w:id="532" w:name="_Toc150480776"/>
      <w:bookmarkStart w:id="533" w:name="_Toc305158806"/>
      <w:bookmarkStart w:id="534" w:name="_Toc520356163"/>
      <w:bookmarkStart w:id="535" w:name="_Toc226965811"/>
      <w:r>
        <w:rPr>
          <w:rFonts w:ascii="Times New Roman" w:hAnsi="Times New Roman" w:eastAsia="宋体"/>
          <w:color w:val="auto"/>
          <w:sz w:val="28"/>
          <w:highlight w:val="none"/>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8620B77">
      <w:pPr>
        <w:numPr>
          <w:ilvl w:val="0"/>
          <w:numId w:val="16"/>
        </w:numPr>
        <w:tabs>
          <w:tab w:val="left" w:pos="360"/>
        </w:tabs>
        <w:snapToGrid w:val="0"/>
        <w:spacing w:line="360" w:lineRule="auto"/>
        <w:ind w:left="357" w:hanging="357"/>
        <w:outlineLvl w:val="1"/>
        <w:rPr>
          <w:color w:val="auto"/>
          <w:sz w:val="24"/>
          <w:highlight w:val="none"/>
        </w:rPr>
      </w:pPr>
      <w:bookmarkStart w:id="536" w:name="_Toc151193709"/>
      <w:bookmarkStart w:id="537" w:name="_Toc150774639"/>
      <w:bookmarkStart w:id="538" w:name="_Toc164351633"/>
      <w:bookmarkStart w:id="539" w:name="_Toc226309783"/>
      <w:bookmarkStart w:id="540" w:name="_Toc195842904"/>
      <w:bookmarkStart w:id="541" w:name="_Toc127151539"/>
      <w:bookmarkStart w:id="542" w:name="_Toc127151740"/>
      <w:bookmarkStart w:id="543" w:name="_Toc149720832"/>
      <w:bookmarkStart w:id="544" w:name="_Toc264969229"/>
      <w:bookmarkStart w:id="545" w:name="_Toc150774744"/>
      <w:bookmarkStart w:id="546" w:name="_Toc265228377"/>
      <w:bookmarkStart w:id="547" w:name="_Toc151190166"/>
      <w:bookmarkStart w:id="548" w:name="_Toc164229380"/>
      <w:bookmarkStart w:id="549" w:name="_Toc127161453"/>
      <w:bookmarkStart w:id="550" w:name="_Toc305158807"/>
      <w:bookmarkStart w:id="551" w:name="_Toc151193637"/>
      <w:bookmarkStart w:id="552" w:name="_Toc150509290"/>
      <w:bookmarkStart w:id="553" w:name="_Toc305158881"/>
      <w:bookmarkStart w:id="554" w:name="_Toc150480777"/>
      <w:bookmarkStart w:id="555" w:name="_Toc151193927"/>
      <w:bookmarkStart w:id="556" w:name="_Toc226965812"/>
      <w:bookmarkStart w:id="557" w:name="_Toc226965729"/>
      <w:bookmarkStart w:id="558" w:name="_Toc151193853"/>
      <w:bookmarkStart w:id="559" w:name="_Toc520356164"/>
      <w:bookmarkStart w:id="560" w:name="_Toc142311041"/>
      <w:bookmarkStart w:id="561" w:name="_Toc151193781"/>
      <w:bookmarkStart w:id="562" w:name="_Toc164229234"/>
      <w:bookmarkStart w:id="563" w:name="_Toc226337235"/>
      <w:bookmarkStart w:id="564" w:name="_Toc164608653"/>
      <w:bookmarkStart w:id="565" w:name="_Toc164608808"/>
      <w:r>
        <w:rPr>
          <w:color w:val="auto"/>
          <w:sz w:val="24"/>
          <w:highlight w:val="none"/>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45EC556">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12C54205">
      <w:pPr>
        <w:numPr>
          <w:ilvl w:val="1"/>
          <w:numId w:val="16"/>
        </w:numPr>
        <w:tabs>
          <w:tab w:val="left" w:pos="1080"/>
          <w:tab w:val="left" w:pos="2014"/>
        </w:tabs>
        <w:snapToGrid w:val="0"/>
        <w:spacing w:line="360" w:lineRule="auto"/>
        <w:ind w:left="1077" w:hanging="720"/>
        <w:rPr>
          <w:color w:val="auto"/>
          <w:sz w:val="24"/>
          <w:highlight w:val="none"/>
        </w:rPr>
      </w:pPr>
      <w:bookmarkStart w:id="566" w:name="_Toc520356165"/>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开标使用北京市政府采购电子交易平台。投标人应在《投标人须知资料表》规定的时间内对投标文件进行解密，因非系统原因导致的解密失败，视为</w:t>
      </w:r>
      <w:r>
        <w:rPr>
          <w:b/>
          <w:bCs/>
          <w:color w:val="auto"/>
          <w:sz w:val="24"/>
          <w:highlight w:val="none"/>
        </w:rPr>
        <w:t>投标无效</w:t>
      </w:r>
      <w:r>
        <w:rPr>
          <w:color w:val="auto"/>
          <w:sz w:val="24"/>
          <w:highlight w:val="none"/>
        </w:rPr>
        <w:t>。</w:t>
      </w:r>
    </w:p>
    <w:p w14:paraId="1D58B95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BD0F2E4">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FCC0E6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02529683">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3564DF81">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566"/>
    <w:p w14:paraId="79DF2F61">
      <w:pPr>
        <w:numPr>
          <w:ilvl w:val="0"/>
          <w:numId w:val="16"/>
        </w:numPr>
        <w:tabs>
          <w:tab w:val="left" w:pos="360"/>
        </w:tabs>
        <w:snapToGrid w:val="0"/>
        <w:spacing w:line="360" w:lineRule="auto"/>
        <w:ind w:left="357" w:hanging="357"/>
        <w:outlineLvl w:val="1"/>
        <w:rPr>
          <w:color w:val="auto"/>
          <w:sz w:val="24"/>
          <w:highlight w:val="none"/>
        </w:rPr>
      </w:pPr>
      <w:bookmarkStart w:id="567" w:name="_Toc164608809"/>
      <w:bookmarkStart w:id="568" w:name="_Toc164351634"/>
      <w:bookmarkStart w:id="569" w:name="_Toc151193782"/>
      <w:bookmarkStart w:id="570" w:name="_Toc226337236"/>
      <w:bookmarkStart w:id="571" w:name="_Toc142311042"/>
      <w:bookmarkStart w:id="572" w:name="_Toc127161454"/>
      <w:bookmarkStart w:id="573" w:name="_Toc151193928"/>
      <w:bookmarkStart w:id="574" w:name="_Toc164608654"/>
      <w:bookmarkStart w:id="575" w:name="_Toc149720833"/>
      <w:bookmarkStart w:id="576" w:name="_Toc164229381"/>
      <w:bookmarkStart w:id="577" w:name="_Toc264969230"/>
      <w:bookmarkStart w:id="578" w:name="_Toc195842905"/>
      <w:bookmarkStart w:id="579" w:name="_Toc150509291"/>
      <w:bookmarkStart w:id="580" w:name="_Toc127151540"/>
      <w:bookmarkStart w:id="581" w:name="_Toc164229235"/>
      <w:bookmarkStart w:id="582" w:name="_Toc151193710"/>
      <w:bookmarkStart w:id="583" w:name="_Toc150774640"/>
      <w:bookmarkStart w:id="584" w:name="_Toc150480778"/>
      <w:bookmarkStart w:id="585" w:name="_Toc151193638"/>
      <w:bookmarkStart w:id="586" w:name="_Toc151190167"/>
      <w:bookmarkStart w:id="587" w:name="_Toc127151741"/>
      <w:bookmarkStart w:id="588" w:name="_Toc226965813"/>
      <w:bookmarkStart w:id="589" w:name="_Toc305158882"/>
      <w:bookmarkStart w:id="590" w:name="_Toc151193854"/>
      <w:bookmarkStart w:id="591" w:name="_Toc226309784"/>
      <w:bookmarkStart w:id="592" w:name="_Toc226965730"/>
      <w:bookmarkStart w:id="593" w:name="_Toc305158808"/>
      <w:bookmarkStart w:id="594" w:name="_Toc265228378"/>
      <w:bookmarkStart w:id="595" w:name="_Toc150774745"/>
      <w:r>
        <w:rPr>
          <w:color w:val="auto"/>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2299314">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596" w:name="_Toc520356166"/>
    </w:p>
    <w:p w14:paraId="0FFC1D0B">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5F2DA02">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60A2533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4E606D87">
      <w:pPr>
        <w:tabs>
          <w:tab w:val="left" w:pos="360"/>
          <w:tab w:val="left" w:pos="1080"/>
        </w:tabs>
        <w:snapToGrid w:val="0"/>
        <w:spacing w:line="360" w:lineRule="auto"/>
        <w:ind w:left="1080"/>
        <w:rPr>
          <w:color w:val="auto"/>
          <w:sz w:val="24"/>
          <w:highlight w:val="none"/>
        </w:rPr>
      </w:pPr>
    </w:p>
    <w:p w14:paraId="6456C57C">
      <w:pPr>
        <w:pStyle w:val="3"/>
        <w:spacing w:before="0" w:line="360" w:lineRule="auto"/>
        <w:rPr>
          <w:rFonts w:ascii="Times New Roman" w:hAnsi="Times New Roman" w:eastAsia="宋体"/>
          <w:color w:val="auto"/>
          <w:sz w:val="28"/>
          <w:highlight w:val="none"/>
        </w:rPr>
      </w:pPr>
      <w:bookmarkStart w:id="598" w:name="_Toc150480783"/>
      <w:bookmarkStart w:id="599" w:name="_Toc127151545"/>
      <w:bookmarkStart w:id="600" w:name="_Toc226965818"/>
      <w:bookmarkStart w:id="601" w:name="_Toc226309789"/>
      <w:bookmarkStart w:id="602" w:name="_Toc150774750"/>
      <w:bookmarkStart w:id="603" w:name="_Toc150509296"/>
      <w:bookmarkStart w:id="604" w:name="_Toc265228383"/>
      <w:bookmarkStart w:id="605" w:name="_Toc150774645"/>
      <w:bookmarkStart w:id="606" w:name="_Toc305158813"/>
      <w:bookmarkStart w:id="607" w:name="_Toc305158887"/>
      <w:bookmarkStart w:id="608" w:name="_Toc151190172"/>
      <w:bookmarkStart w:id="609" w:name="_Toc264969235"/>
      <w:bookmarkStart w:id="610" w:name="_Toc226965735"/>
      <w:bookmarkStart w:id="611" w:name="_Toc226337241"/>
      <w:bookmarkStart w:id="612" w:name="_Toc142311047"/>
      <w:bookmarkStart w:id="613" w:name="_Toc151193643"/>
      <w:bookmarkStart w:id="614" w:name="_Toc151193859"/>
      <w:bookmarkStart w:id="615" w:name="_Toc151193787"/>
      <w:bookmarkStart w:id="616" w:name="_Toc195842910"/>
      <w:bookmarkStart w:id="617" w:name="_Toc151193933"/>
      <w:bookmarkStart w:id="618" w:name="_Toc151193715"/>
      <w:r>
        <w:rPr>
          <w:rFonts w:ascii="Times New Roman" w:hAnsi="Times New Roman" w:eastAsia="宋体"/>
          <w:color w:val="auto"/>
          <w:sz w:val="28"/>
          <w:highlight w:val="none"/>
        </w:rPr>
        <w:t xml:space="preserve">六   </w:t>
      </w:r>
      <w:bookmarkEnd w:id="597"/>
      <w:r>
        <w:rPr>
          <w:rFonts w:ascii="Times New Roman" w:hAnsi="Times New Roman" w:eastAsia="宋体"/>
          <w:color w:val="auto"/>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774752"/>
      <w:bookmarkStart w:id="620" w:name="_Toc151193717"/>
      <w:bookmarkStart w:id="621" w:name="_Toc226309791"/>
      <w:bookmarkStart w:id="622" w:name="_Toc127161461"/>
      <w:bookmarkStart w:id="623" w:name="_Toc142311049"/>
      <w:bookmarkStart w:id="624" w:name="_Toc151193645"/>
      <w:bookmarkStart w:id="625" w:name="_Toc226337243"/>
      <w:bookmarkStart w:id="626" w:name="_Toc264969237"/>
      <w:bookmarkStart w:id="627" w:name="_Toc164229242"/>
      <w:bookmarkStart w:id="628" w:name="_Toc151190174"/>
      <w:bookmarkStart w:id="629" w:name="_Toc164608661"/>
      <w:bookmarkStart w:id="630" w:name="_Toc164608816"/>
      <w:bookmarkStart w:id="631" w:name="_Toc226965737"/>
      <w:bookmarkStart w:id="632" w:name="_Toc305158815"/>
      <w:bookmarkStart w:id="633" w:name="_Toc265228385"/>
      <w:bookmarkStart w:id="634" w:name="_Toc150480785"/>
      <w:bookmarkStart w:id="635" w:name="_Toc226965820"/>
      <w:bookmarkStart w:id="636" w:name="_Toc164351641"/>
      <w:bookmarkStart w:id="637" w:name="_Toc150774647"/>
      <w:bookmarkStart w:id="638" w:name="_Toc127151748"/>
      <w:bookmarkStart w:id="639" w:name="_Toc150509298"/>
      <w:bookmarkStart w:id="640" w:name="_Toc305158889"/>
      <w:bookmarkStart w:id="641" w:name="_Toc127151547"/>
      <w:bookmarkStart w:id="642" w:name="_Toc151193935"/>
      <w:bookmarkStart w:id="643" w:name="_Toc195842912"/>
      <w:bookmarkStart w:id="644" w:name="_Toc164229388"/>
      <w:bookmarkStart w:id="645" w:name="_Toc151193789"/>
      <w:bookmarkStart w:id="646" w:name="_Toc151193861"/>
      <w:bookmarkStart w:id="647" w:name="_Toc149720840"/>
    </w:p>
    <w:p w14:paraId="6FE30008">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28538E0">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color w:val="auto"/>
          <w:sz w:val="24"/>
          <w:highlight w:val="none"/>
        </w:rPr>
        <w:t>中</w:t>
      </w:r>
      <w:r>
        <w:rPr>
          <w:color w:val="auto"/>
          <w:sz w:val="24"/>
          <w:highlight w:val="none"/>
        </w:rPr>
        <w:t>标人。</w:t>
      </w:r>
    </w:p>
    <w:p w14:paraId="7BE3E0E2">
      <w:pPr>
        <w:numPr>
          <w:ilvl w:val="0"/>
          <w:numId w:val="16"/>
        </w:numPr>
        <w:tabs>
          <w:tab w:val="left" w:pos="360"/>
        </w:tabs>
        <w:snapToGrid w:val="0"/>
        <w:spacing w:line="360" w:lineRule="auto"/>
        <w:ind w:left="357" w:hanging="357"/>
        <w:outlineLvl w:val="1"/>
        <w:rPr>
          <w:color w:val="auto"/>
          <w:sz w:val="24"/>
          <w:highlight w:val="none"/>
        </w:rPr>
      </w:pPr>
      <w:bookmarkStart w:id="648" w:name="_Toc305158817"/>
      <w:bookmarkStart w:id="649" w:name="_Toc305158891"/>
      <w:bookmarkStart w:id="650" w:name="_Toc142311051"/>
      <w:bookmarkStart w:id="651" w:name="_Toc164608663"/>
      <w:bookmarkStart w:id="652" w:name="_Toc151193791"/>
      <w:bookmarkStart w:id="653" w:name="_Toc151193647"/>
      <w:bookmarkStart w:id="654" w:name="_Toc164608818"/>
      <w:bookmarkStart w:id="655" w:name="_Toc264969239"/>
      <w:bookmarkStart w:id="656" w:name="_Toc195842914"/>
      <w:bookmarkStart w:id="657" w:name="_Toc151193937"/>
      <w:bookmarkStart w:id="658" w:name="_Toc164229390"/>
      <w:bookmarkStart w:id="659" w:name="_Toc226337245"/>
      <w:bookmarkStart w:id="660" w:name="_Toc226965822"/>
      <w:bookmarkStart w:id="661" w:name="_Toc127161463"/>
      <w:bookmarkStart w:id="662" w:name="_Toc151193863"/>
      <w:bookmarkStart w:id="663" w:name="_Toc150480787"/>
      <w:bookmarkStart w:id="664" w:name="_Toc226309793"/>
      <w:bookmarkStart w:id="665" w:name="_Toc150509300"/>
      <w:bookmarkStart w:id="666" w:name="_Toc164229244"/>
      <w:bookmarkStart w:id="667" w:name="_Toc150774649"/>
      <w:bookmarkStart w:id="668" w:name="_Toc226965739"/>
      <w:bookmarkStart w:id="669" w:name="_Toc151193719"/>
      <w:bookmarkStart w:id="670" w:name="_Toc164351643"/>
      <w:bookmarkStart w:id="671" w:name="_Toc151190176"/>
      <w:bookmarkStart w:id="672" w:name="_Toc265228387"/>
      <w:bookmarkStart w:id="673" w:name="_Toc150774754"/>
      <w:bookmarkStart w:id="674" w:name="_Toc127151549"/>
      <w:bookmarkStart w:id="675" w:name="_Toc149720842"/>
      <w:bookmarkStart w:id="676" w:name="_Toc127151750"/>
      <w:bookmarkStart w:id="677" w:name="_Ref467307090"/>
      <w:bookmarkStart w:id="678" w:name="_Toc520356176"/>
      <w:bookmarkStart w:id="679" w:name="_Ref467306425"/>
      <w:r>
        <w:rPr>
          <w:color w:val="auto"/>
          <w:sz w:val="24"/>
          <w:highlight w:val="none"/>
        </w:rPr>
        <w:t>中标公告与中标通知书</w:t>
      </w:r>
      <w:bookmarkEnd w:id="648"/>
      <w:bookmarkEnd w:id="649"/>
    </w:p>
    <w:p w14:paraId="70373383">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10C01AB5">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w:t>
      </w:r>
      <w:r>
        <w:rPr>
          <w:rFonts w:hint="eastAsia"/>
          <w:color w:val="auto"/>
          <w:sz w:val="24"/>
          <w:highlight w:val="none"/>
        </w:rPr>
        <w:t>人</w:t>
      </w:r>
      <w:r>
        <w:rPr>
          <w:color w:val="auto"/>
          <w:sz w:val="24"/>
          <w:highlight w:val="none"/>
        </w:rPr>
        <w:t>均具有法律效力。中标通知书发出后，采购人改变中标结果的，或者中标</w:t>
      </w:r>
      <w:r>
        <w:rPr>
          <w:rFonts w:hint="eastAsia"/>
          <w:color w:val="auto"/>
          <w:sz w:val="24"/>
          <w:highlight w:val="none"/>
        </w:rPr>
        <w:t>人</w:t>
      </w:r>
      <w:r>
        <w:rPr>
          <w:color w:val="auto"/>
          <w:sz w:val="24"/>
          <w:highlight w:val="none"/>
        </w:rPr>
        <w:t>放弃中标项目的，应当依法承担法律责任。</w:t>
      </w:r>
    </w:p>
    <w:p w14:paraId="34CD5DCF">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45948FB0">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6F592355">
      <w:pPr>
        <w:numPr>
          <w:ilvl w:val="2"/>
          <w:numId w:val="16"/>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49AD7042">
      <w:pPr>
        <w:numPr>
          <w:ilvl w:val="2"/>
          <w:numId w:val="16"/>
        </w:numPr>
        <w:snapToGrid w:val="0"/>
        <w:spacing w:line="360" w:lineRule="auto"/>
        <w:rPr>
          <w:color w:val="auto"/>
          <w:sz w:val="24"/>
          <w:highlight w:val="none"/>
        </w:rPr>
      </w:pPr>
      <w:r>
        <w:rPr>
          <w:color w:val="auto"/>
          <w:sz w:val="24"/>
          <w:highlight w:val="none"/>
        </w:rPr>
        <w:t>出现影响采购公正的违法、违规行为的；</w:t>
      </w:r>
    </w:p>
    <w:p w14:paraId="1DB881E6">
      <w:pPr>
        <w:numPr>
          <w:ilvl w:val="2"/>
          <w:numId w:val="16"/>
        </w:numPr>
        <w:snapToGrid w:val="0"/>
        <w:spacing w:line="360" w:lineRule="auto"/>
        <w:rPr>
          <w:color w:val="auto"/>
          <w:sz w:val="24"/>
          <w:highlight w:val="none"/>
        </w:rPr>
      </w:pPr>
      <w:r>
        <w:rPr>
          <w:color w:val="auto"/>
          <w:sz w:val="24"/>
          <w:highlight w:val="none"/>
        </w:rPr>
        <w:t>投标人的报价均超过了采购预算，采购人不能支付的；</w:t>
      </w:r>
    </w:p>
    <w:p w14:paraId="4A5C19F0">
      <w:pPr>
        <w:numPr>
          <w:ilvl w:val="2"/>
          <w:numId w:val="16"/>
        </w:numPr>
        <w:snapToGrid w:val="0"/>
        <w:spacing w:line="360" w:lineRule="auto"/>
        <w:rPr>
          <w:color w:val="auto"/>
          <w:sz w:val="24"/>
          <w:highlight w:val="none"/>
        </w:rPr>
      </w:pPr>
      <w:r>
        <w:rPr>
          <w:color w:val="auto"/>
          <w:sz w:val="24"/>
          <w:highlight w:val="none"/>
        </w:rPr>
        <w:t>因重大变故，采购任务取消的。</w:t>
      </w:r>
    </w:p>
    <w:p w14:paraId="4A5BEDAB">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43B99F06">
      <w:pPr>
        <w:numPr>
          <w:ilvl w:val="0"/>
          <w:numId w:val="16"/>
        </w:numPr>
        <w:tabs>
          <w:tab w:val="left" w:pos="360"/>
        </w:tabs>
        <w:snapToGrid w:val="0"/>
        <w:spacing w:line="360" w:lineRule="auto"/>
        <w:ind w:left="357" w:hanging="357"/>
        <w:outlineLvl w:val="1"/>
        <w:rPr>
          <w:color w:val="auto"/>
          <w:sz w:val="24"/>
          <w:highlight w:val="none"/>
        </w:rPr>
      </w:pPr>
      <w:bookmarkStart w:id="680" w:name="_Toc150774755"/>
      <w:bookmarkStart w:id="681" w:name="_Toc150509301"/>
      <w:bookmarkStart w:id="682" w:name="_Toc151193720"/>
      <w:bookmarkStart w:id="683" w:name="_Toc226965740"/>
      <w:bookmarkStart w:id="684" w:name="_Ref467306377"/>
      <w:bookmarkStart w:id="685" w:name="_Toc265228388"/>
      <w:bookmarkStart w:id="686" w:name="_Toc150774650"/>
      <w:bookmarkStart w:id="687" w:name="_Toc164351644"/>
      <w:bookmarkStart w:id="688" w:name="_Toc195842915"/>
      <w:bookmarkStart w:id="689" w:name="_Ref467307062"/>
      <w:bookmarkStart w:id="690" w:name="_Toc226965823"/>
      <w:bookmarkStart w:id="691" w:name="_Toc164229391"/>
      <w:bookmarkStart w:id="692" w:name="_Toc151193648"/>
      <w:bookmarkStart w:id="693" w:name="_Toc151193792"/>
      <w:bookmarkStart w:id="694" w:name="_Ref467307204"/>
      <w:bookmarkStart w:id="695" w:name="_Ref467306978"/>
      <w:bookmarkStart w:id="696" w:name="_Toc164229245"/>
      <w:bookmarkStart w:id="697" w:name="_Toc149720843"/>
      <w:bookmarkStart w:id="698" w:name="_Toc127161464"/>
      <w:bookmarkStart w:id="699" w:name="_Toc151193938"/>
      <w:bookmarkStart w:id="700" w:name="_Toc151190177"/>
      <w:bookmarkStart w:id="701" w:name="_Toc127151550"/>
      <w:bookmarkStart w:id="702" w:name="_Toc151193864"/>
      <w:bookmarkStart w:id="703" w:name="_Toc305158818"/>
      <w:bookmarkStart w:id="704" w:name="_Toc264969240"/>
      <w:bookmarkStart w:id="705" w:name="_Toc127151751"/>
      <w:bookmarkStart w:id="706" w:name="_Toc226309794"/>
      <w:bookmarkStart w:id="707" w:name="_Toc150480788"/>
      <w:bookmarkStart w:id="708" w:name="_Toc164608819"/>
      <w:bookmarkStart w:id="709" w:name="_Toc520356175"/>
      <w:bookmarkStart w:id="710" w:name="_Toc142311052"/>
      <w:bookmarkStart w:id="711" w:name="_Toc226337246"/>
      <w:bookmarkStart w:id="712" w:name="_Toc305158892"/>
      <w:bookmarkStart w:id="713" w:name="_Toc164608664"/>
      <w:r>
        <w:rPr>
          <w:color w:val="auto"/>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3168438">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51DB266B">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5F5DBB0C">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w:t>
      </w:r>
      <w:r>
        <w:rPr>
          <w:rFonts w:hint="eastAsia"/>
          <w:color w:val="auto"/>
          <w:sz w:val="24"/>
          <w:highlight w:val="none"/>
        </w:rPr>
        <w:t>采购</w:t>
      </w:r>
      <w:r>
        <w:rPr>
          <w:color w:val="auto"/>
          <w:sz w:val="24"/>
          <w:highlight w:val="none"/>
        </w:rPr>
        <w:t>合同约定的事项向采购人承担连带责任。</w:t>
      </w:r>
    </w:p>
    <w:p w14:paraId="29DDB5F2">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政府采购合同不能转包。</w:t>
      </w:r>
    </w:p>
    <w:p w14:paraId="3999BEAF">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w:t>
      </w:r>
      <w:r>
        <w:rPr>
          <w:rFonts w:hint="eastAsia"/>
          <w:color w:val="auto"/>
          <w:sz w:val="24"/>
          <w:highlight w:val="none"/>
        </w:rPr>
        <w:t>分包</w:t>
      </w:r>
      <w:r>
        <w:rPr>
          <w:color w:val="auto"/>
          <w:sz w:val="24"/>
          <w:highlight w:val="none"/>
        </w:rPr>
        <w:t>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p w14:paraId="5A351B23">
      <w:pPr>
        <w:numPr>
          <w:ilvl w:val="1"/>
          <w:numId w:val="16"/>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“政采贷”融资指引：详见《投标人须知资料表》。</w:t>
      </w:r>
    </w:p>
    <w:bookmarkEnd w:id="677"/>
    <w:bookmarkEnd w:id="678"/>
    <w:bookmarkEnd w:id="679"/>
    <w:p w14:paraId="425EE635">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4DB24696">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询问</w:t>
      </w:r>
    </w:p>
    <w:p w14:paraId="4B4ABF55">
      <w:pPr>
        <w:numPr>
          <w:ilvl w:val="2"/>
          <w:numId w:val="16"/>
        </w:numPr>
        <w:snapToGrid w:val="0"/>
        <w:spacing w:line="360" w:lineRule="auto"/>
        <w:rPr>
          <w:color w:val="auto"/>
          <w:sz w:val="24"/>
          <w:highlight w:val="none"/>
        </w:rPr>
      </w:pPr>
      <w:r>
        <w:rPr>
          <w:color w:val="auto"/>
          <w:sz w:val="24"/>
          <w:highlight w:val="none"/>
        </w:rPr>
        <w:t>投标人对政府采购活动事项有疑问的，可依法向采购人或采购代理机构提出询问，提出形式见《投标人须知资料表》。</w:t>
      </w:r>
    </w:p>
    <w:p w14:paraId="0D9B0DBA">
      <w:pPr>
        <w:numPr>
          <w:ilvl w:val="2"/>
          <w:numId w:val="16"/>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106A56FD">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质疑</w:t>
      </w:r>
    </w:p>
    <w:p w14:paraId="5A97E726">
      <w:pPr>
        <w:numPr>
          <w:ilvl w:val="2"/>
          <w:numId w:val="16"/>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08B8256">
      <w:pPr>
        <w:numPr>
          <w:ilvl w:val="2"/>
          <w:numId w:val="16"/>
        </w:numPr>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313D570">
      <w:pPr>
        <w:numPr>
          <w:ilvl w:val="2"/>
          <w:numId w:val="16"/>
        </w:numPr>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F00C5E">
      <w:pPr>
        <w:numPr>
          <w:ilvl w:val="2"/>
          <w:numId w:val="16"/>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26175475">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680FCBF7">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4110BD2A">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3A35C674">
      <w:pPr>
        <w:tabs>
          <w:tab w:val="left" w:pos="900"/>
          <w:tab w:val="left" w:pos="1080"/>
          <w:tab w:val="left" w:pos="1589"/>
        </w:tabs>
        <w:snapToGrid w:val="0"/>
        <w:spacing w:line="360" w:lineRule="auto"/>
        <w:rPr>
          <w:color w:val="auto"/>
          <w:sz w:val="24"/>
          <w:highlight w:val="none"/>
        </w:rPr>
      </w:pPr>
    </w:p>
    <w:p w14:paraId="3C0B33F2">
      <w:pPr>
        <w:tabs>
          <w:tab w:val="left" w:pos="360"/>
          <w:tab w:val="left" w:pos="1080"/>
        </w:tabs>
        <w:snapToGrid w:val="0"/>
        <w:spacing w:line="360" w:lineRule="auto"/>
        <w:ind w:left="360"/>
        <w:rPr>
          <w:color w:val="auto"/>
          <w:sz w:val="24"/>
          <w:highlight w:val="none"/>
        </w:rPr>
      </w:pPr>
    </w:p>
    <w:p w14:paraId="14D4A2A8">
      <w:pPr>
        <w:spacing w:line="360" w:lineRule="auto"/>
        <w:jc w:val="center"/>
        <w:outlineLvl w:val="0"/>
        <w:rPr>
          <w:b/>
          <w:color w:val="auto"/>
          <w:sz w:val="36"/>
          <w:szCs w:val="36"/>
          <w:highlight w:val="none"/>
        </w:rPr>
      </w:pPr>
      <w:bookmarkStart w:id="714" w:name="_Toc353825544"/>
      <w:bookmarkStart w:id="715" w:name="_Toc226965827"/>
      <w:bookmarkStart w:id="716" w:name="_Toc226337250"/>
      <w:bookmarkStart w:id="717" w:name="_Toc150774759"/>
      <w:bookmarkStart w:id="718" w:name="_Toc305158896"/>
      <w:bookmarkStart w:id="719" w:name="_Toc127151554"/>
      <w:bookmarkStart w:id="720" w:name="_Toc353873664"/>
      <w:bookmarkStart w:id="721" w:name="_Toc305158822"/>
      <w:bookmarkStart w:id="722" w:name="_Toc264969244"/>
      <w:bookmarkStart w:id="723" w:name="_Toc150480792"/>
      <w:bookmarkStart w:id="724" w:name="_Toc142311056"/>
      <w:bookmarkStart w:id="725" w:name="_Toc353873934"/>
      <w:bookmarkStart w:id="726" w:name="_Toc265228392"/>
      <w:r>
        <w:rPr>
          <w:color w:val="auto"/>
          <w:sz w:val="24"/>
          <w:highlight w:val="none"/>
        </w:rPr>
        <w:br w:type="page"/>
      </w:r>
      <w:bookmarkStart w:id="727" w:name="_Toc158308015"/>
      <w:r>
        <w:rPr>
          <w:b/>
          <w:color w:val="auto"/>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color w:val="auto"/>
          <w:sz w:val="36"/>
          <w:szCs w:val="36"/>
          <w:highlight w:val="none"/>
        </w:rPr>
        <w:t>资格审查</w:t>
      </w:r>
      <w:bookmarkEnd w:id="727"/>
      <w:bookmarkStart w:id="728" w:name="_Toc487900382"/>
    </w:p>
    <w:p w14:paraId="3C70D568">
      <w:pPr>
        <w:tabs>
          <w:tab w:val="left" w:pos="360"/>
          <w:tab w:val="left" w:pos="900"/>
        </w:tabs>
        <w:snapToGrid w:val="0"/>
        <w:spacing w:line="360" w:lineRule="auto"/>
        <w:jc w:val="center"/>
        <w:outlineLvl w:val="1"/>
        <w:rPr>
          <w:b/>
          <w:color w:val="auto"/>
          <w:sz w:val="24"/>
          <w:highlight w:val="none"/>
        </w:rPr>
      </w:pPr>
      <w:bookmarkStart w:id="729" w:name="_Toc99301422"/>
      <w:r>
        <w:rPr>
          <w:b/>
          <w:color w:val="auto"/>
          <w:sz w:val="24"/>
          <w:highlight w:val="none"/>
        </w:rPr>
        <w:t>一、资格审查程序</w:t>
      </w:r>
      <w:bookmarkEnd w:id="729"/>
    </w:p>
    <w:p w14:paraId="4FB7D078">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59C575B1">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w:t>
      </w:r>
      <w:r>
        <w:rPr>
          <w:rFonts w:ascii="宋体" w:hAnsi="宋体"/>
          <w:color w:val="auto"/>
          <w:sz w:val="24"/>
          <w:highlight w:val="none"/>
        </w:rPr>
        <w:t>“实质性格式”</w:t>
      </w:r>
      <w:r>
        <w:rPr>
          <w:color w:val="auto"/>
          <w:sz w:val="24"/>
          <w:highlight w:val="none"/>
        </w:rPr>
        <w:t>文件。</w:t>
      </w:r>
    </w:p>
    <w:p w14:paraId="0740E8F0">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6034E64C">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6873EAC4">
      <w:pPr>
        <w:widowControl/>
        <w:jc w:val="left"/>
        <w:rPr>
          <w:color w:val="auto"/>
          <w:sz w:val="24"/>
          <w:highlight w:val="none"/>
        </w:rPr>
      </w:pPr>
    </w:p>
    <w:p w14:paraId="42025664">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1F9C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6" w:hRule="atLeast"/>
          <w:tblHeader/>
        </w:trPr>
        <w:tc>
          <w:tcPr>
            <w:tcW w:w="846" w:type="dxa"/>
            <w:vAlign w:val="center"/>
          </w:tcPr>
          <w:p w14:paraId="6EB91776">
            <w:pPr>
              <w:tabs>
                <w:tab w:val="left" w:pos="1080"/>
              </w:tabs>
              <w:snapToGrid w:val="0"/>
              <w:jc w:val="center"/>
              <w:rPr>
                <w:b/>
                <w:color w:val="auto"/>
                <w:sz w:val="24"/>
                <w:highlight w:val="none"/>
              </w:rPr>
            </w:pPr>
            <w:bookmarkStart w:id="730" w:name="_Hlt487972895"/>
            <w:bookmarkEnd w:id="730"/>
            <w:r>
              <w:rPr>
                <w:b/>
                <w:color w:val="auto"/>
                <w:sz w:val="24"/>
                <w:highlight w:val="none"/>
              </w:rPr>
              <w:t>序号</w:t>
            </w:r>
          </w:p>
        </w:tc>
        <w:tc>
          <w:tcPr>
            <w:tcW w:w="1982" w:type="dxa"/>
            <w:vAlign w:val="center"/>
          </w:tcPr>
          <w:p w14:paraId="4DC6019A">
            <w:pPr>
              <w:tabs>
                <w:tab w:val="left" w:pos="1080"/>
              </w:tabs>
              <w:snapToGrid w:val="0"/>
              <w:jc w:val="center"/>
              <w:rPr>
                <w:b/>
                <w:color w:val="auto"/>
                <w:sz w:val="24"/>
                <w:highlight w:val="none"/>
              </w:rPr>
            </w:pPr>
            <w:r>
              <w:rPr>
                <w:b/>
                <w:color w:val="auto"/>
                <w:sz w:val="24"/>
                <w:highlight w:val="none"/>
              </w:rPr>
              <w:t>审查因素</w:t>
            </w:r>
          </w:p>
        </w:tc>
        <w:tc>
          <w:tcPr>
            <w:tcW w:w="4822" w:type="dxa"/>
            <w:vAlign w:val="center"/>
          </w:tcPr>
          <w:p w14:paraId="403854FA">
            <w:pPr>
              <w:tabs>
                <w:tab w:val="left" w:pos="1080"/>
              </w:tabs>
              <w:snapToGrid w:val="0"/>
              <w:jc w:val="center"/>
              <w:rPr>
                <w:b/>
                <w:color w:val="auto"/>
                <w:sz w:val="24"/>
                <w:highlight w:val="none"/>
              </w:rPr>
            </w:pPr>
            <w:r>
              <w:rPr>
                <w:b/>
                <w:color w:val="auto"/>
                <w:sz w:val="24"/>
                <w:highlight w:val="none"/>
              </w:rPr>
              <w:t>审查内容</w:t>
            </w:r>
          </w:p>
        </w:tc>
        <w:tc>
          <w:tcPr>
            <w:tcW w:w="1638" w:type="dxa"/>
            <w:vAlign w:val="center"/>
          </w:tcPr>
          <w:p w14:paraId="4C20C11A">
            <w:pPr>
              <w:tabs>
                <w:tab w:val="left" w:pos="1080"/>
              </w:tabs>
              <w:snapToGrid w:val="0"/>
              <w:jc w:val="center"/>
              <w:rPr>
                <w:b/>
                <w:color w:val="auto"/>
                <w:sz w:val="24"/>
                <w:highlight w:val="none"/>
              </w:rPr>
            </w:pPr>
            <w:r>
              <w:rPr>
                <w:b/>
                <w:color w:val="auto"/>
                <w:sz w:val="24"/>
                <w:highlight w:val="none"/>
              </w:rPr>
              <w:t>格式要求</w:t>
            </w:r>
          </w:p>
        </w:tc>
      </w:tr>
      <w:tr w14:paraId="73763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37" w:hRule="atLeast"/>
        </w:trPr>
        <w:tc>
          <w:tcPr>
            <w:tcW w:w="846" w:type="dxa"/>
            <w:vAlign w:val="center"/>
          </w:tcPr>
          <w:p w14:paraId="61E9551A">
            <w:pPr>
              <w:tabs>
                <w:tab w:val="left" w:pos="1080"/>
              </w:tabs>
              <w:snapToGrid w:val="0"/>
              <w:jc w:val="center"/>
              <w:rPr>
                <w:color w:val="auto"/>
                <w:sz w:val="24"/>
                <w:highlight w:val="none"/>
              </w:rPr>
            </w:pPr>
            <w:r>
              <w:rPr>
                <w:color w:val="auto"/>
                <w:sz w:val="24"/>
                <w:highlight w:val="none"/>
              </w:rPr>
              <w:t>1</w:t>
            </w:r>
          </w:p>
        </w:tc>
        <w:tc>
          <w:tcPr>
            <w:tcW w:w="1982" w:type="dxa"/>
            <w:vAlign w:val="center"/>
          </w:tcPr>
          <w:p w14:paraId="4F72A5FA">
            <w:pPr>
              <w:tabs>
                <w:tab w:val="left" w:pos="1080"/>
              </w:tabs>
              <w:snapToGrid w:val="0"/>
              <w:rPr>
                <w:color w:val="auto"/>
                <w:sz w:val="24"/>
                <w:highlight w:val="none"/>
              </w:rPr>
            </w:pPr>
            <w:r>
              <w:rPr>
                <w:color w:val="auto"/>
                <w:sz w:val="24"/>
                <w:highlight w:val="none"/>
              </w:rPr>
              <w:t>满足《中华人民共和国政府采购法》第二十二条规定</w:t>
            </w:r>
          </w:p>
        </w:tc>
        <w:tc>
          <w:tcPr>
            <w:tcW w:w="4822" w:type="dxa"/>
            <w:vAlign w:val="center"/>
          </w:tcPr>
          <w:p w14:paraId="7C56585C">
            <w:pPr>
              <w:tabs>
                <w:tab w:val="left" w:pos="1080"/>
              </w:tabs>
              <w:snapToGrid w:val="0"/>
              <w:rPr>
                <w:color w:val="auto"/>
                <w:sz w:val="24"/>
                <w:highlight w:val="none"/>
              </w:rPr>
            </w:pPr>
            <w:r>
              <w:rPr>
                <w:color w:val="auto"/>
                <w:sz w:val="24"/>
                <w:highlight w:val="none"/>
              </w:rPr>
              <w:t>具体规定见第一章《投标邀请》</w:t>
            </w:r>
          </w:p>
        </w:tc>
        <w:tc>
          <w:tcPr>
            <w:tcW w:w="1638" w:type="dxa"/>
            <w:vAlign w:val="center"/>
          </w:tcPr>
          <w:p w14:paraId="1788BAE2">
            <w:pPr>
              <w:tabs>
                <w:tab w:val="left" w:pos="0"/>
              </w:tabs>
              <w:snapToGrid w:val="0"/>
              <w:ind w:right="-27" w:rightChars="-13"/>
              <w:jc w:val="left"/>
              <w:rPr>
                <w:color w:val="auto"/>
                <w:sz w:val="24"/>
                <w:highlight w:val="none"/>
              </w:rPr>
            </w:pPr>
          </w:p>
        </w:tc>
      </w:tr>
      <w:tr w14:paraId="593B7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6" w:type="dxa"/>
            <w:vAlign w:val="center"/>
          </w:tcPr>
          <w:p w14:paraId="18C95936">
            <w:pPr>
              <w:tabs>
                <w:tab w:val="left" w:pos="1080"/>
              </w:tabs>
              <w:snapToGrid w:val="0"/>
              <w:jc w:val="center"/>
              <w:rPr>
                <w:color w:val="auto"/>
                <w:sz w:val="24"/>
                <w:highlight w:val="none"/>
              </w:rPr>
            </w:pPr>
            <w:r>
              <w:rPr>
                <w:color w:val="auto"/>
                <w:sz w:val="24"/>
                <w:highlight w:val="none"/>
              </w:rPr>
              <w:t>1-1</w:t>
            </w:r>
          </w:p>
        </w:tc>
        <w:tc>
          <w:tcPr>
            <w:tcW w:w="1982" w:type="dxa"/>
            <w:vAlign w:val="center"/>
          </w:tcPr>
          <w:p w14:paraId="7F703B5D">
            <w:pPr>
              <w:tabs>
                <w:tab w:val="left" w:pos="1080"/>
              </w:tabs>
              <w:snapToGrid w:val="0"/>
              <w:rPr>
                <w:color w:val="auto"/>
                <w:sz w:val="24"/>
                <w:highlight w:val="none"/>
              </w:rPr>
            </w:pPr>
            <w:r>
              <w:rPr>
                <w:color w:val="auto"/>
                <w:sz w:val="24"/>
                <w:highlight w:val="none"/>
              </w:rPr>
              <w:t>营业执照等证明文件</w:t>
            </w:r>
          </w:p>
        </w:tc>
        <w:tc>
          <w:tcPr>
            <w:tcW w:w="4822" w:type="dxa"/>
            <w:vAlign w:val="center"/>
          </w:tcPr>
          <w:p w14:paraId="0FA25B52">
            <w:pPr>
              <w:tabs>
                <w:tab w:val="left" w:pos="1080"/>
              </w:tabs>
              <w:snapToGrid w:val="0"/>
              <w:rPr>
                <w:rFonts w:hint="eastAsia" w:ascii="宋体" w:hAnsi="宋体"/>
                <w:color w:val="auto"/>
                <w:sz w:val="24"/>
                <w:highlight w:val="none"/>
              </w:rPr>
            </w:pPr>
            <w:r>
              <w:rPr>
                <w:rFonts w:ascii="宋体" w:hAnsi="宋体"/>
                <w:color w:val="auto"/>
                <w:sz w:val="24"/>
                <w:highlight w:val="none"/>
              </w:rPr>
              <w:t>投标人为企业（包括合伙企业）的，应提供有效的“营业执照”；</w:t>
            </w:r>
          </w:p>
          <w:p w14:paraId="62960811">
            <w:pPr>
              <w:tabs>
                <w:tab w:val="left" w:pos="1080"/>
              </w:tabs>
              <w:snapToGrid w:val="0"/>
              <w:rPr>
                <w:rFonts w:hint="eastAsia" w:ascii="宋体" w:hAnsi="宋体"/>
                <w:color w:val="auto"/>
                <w:sz w:val="24"/>
                <w:highlight w:val="none"/>
              </w:rPr>
            </w:pPr>
            <w:r>
              <w:rPr>
                <w:rFonts w:ascii="宋体" w:hAnsi="宋体"/>
                <w:color w:val="auto"/>
                <w:sz w:val="24"/>
                <w:highlight w:val="none"/>
              </w:rPr>
              <w:t>投标人为事业单位的，应提供有效的“事业单位法人证书”；</w:t>
            </w:r>
          </w:p>
          <w:p w14:paraId="30C0659E">
            <w:pPr>
              <w:tabs>
                <w:tab w:val="left" w:pos="1080"/>
              </w:tabs>
              <w:snapToGrid w:val="0"/>
              <w:rPr>
                <w:rFonts w:hint="eastAsia" w:ascii="宋体" w:hAnsi="宋体"/>
                <w:color w:val="auto"/>
                <w:sz w:val="24"/>
                <w:highlight w:val="none"/>
              </w:rPr>
            </w:pPr>
            <w:r>
              <w:rPr>
                <w:rFonts w:ascii="宋体" w:hAnsi="宋体"/>
                <w:color w:val="auto"/>
                <w:sz w:val="24"/>
                <w:highlight w:val="none"/>
              </w:rPr>
              <w:t>投标人是非企业机构的，应提供有效的“执业许可证”、“登记证书”等证明文件；</w:t>
            </w:r>
          </w:p>
          <w:p w14:paraId="60073863">
            <w:pPr>
              <w:tabs>
                <w:tab w:val="left" w:pos="1080"/>
              </w:tabs>
              <w:snapToGrid w:val="0"/>
              <w:rPr>
                <w:rFonts w:hint="eastAsia" w:ascii="宋体" w:hAnsi="宋体"/>
                <w:color w:val="auto"/>
                <w:sz w:val="24"/>
                <w:highlight w:val="none"/>
              </w:rPr>
            </w:pPr>
            <w:r>
              <w:rPr>
                <w:rFonts w:ascii="宋体" w:hAnsi="宋体"/>
                <w:color w:val="auto"/>
                <w:sz w:val="24"/>
                <w:highlight w:val="none"/>
              </w:rPr>
              <w:t>投标人是个体工商户的，应提供有效的“个体工商户营业执照”；</w:t>
            </w:r>
          </w:p>
          <w:p w14:paraId="100B0D94">
            <w:pPr>
              <w:tabs>
                <w:tab w:val="left" w:pos="1080"/>
              </w:tabs>
              <w:snapToGrid w:val="0"/>
              <w:rPr>
                <w:rFonts w:hint="eastAsia" w:ascii="宋体" w:hAnsi="宋体"/>
                <w:color w:val="auto"/>
                <w:sz w:val="24"/>
                <w:highlight w:val="none"/>
              </w:rPr>
            </w:pPr>
            <w:r>
              <w:rPr>
                <w:rFonts w:ascii="宋体" w:hAnsi="宋体"/>
                <w:color w:val="auto"/>
                <w:sz w:val="24"/>
                <w:highlight w:val="none"/>
              </w:rPr>
              <w:t>投标人是自然人的，应提供有效的自然人身份证明。</w:t>
            </w:r>
          </w:p>
          <w:p w14:paraId="1314918E">
            <w:pPr>
              <w:tabs>
                <w:tab w:val="left" w:pos="1080"/>
              </w:tabs>
              <w:snapToGrid w:val="0"/>
              <w:rPr>
                <w:rFonts w:hint="eastAsia" w:ascii="宋体" w:hAnsi="宋体"/>
                <w:color w:val="auto"/>
                <w:sz w:val="24"/>
                <w:highlight w:val="none"/>
              </w:rPr>
            </w:pPr>
            <w:r>
              <w:rPr>
                <w:color w:val="auto"/>
                <w:sz w:val="24"/>
                <w:highlight w:val="none"/>
              </w:rPr>
              <w:t>分支机构参加投标的，应提供该分支机构或其所属法人/其他组织的相应证明文件；同时还应提供其所属法人/其他组织出具的授权其参与本项目的授权书（格式自拟，须加盖 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8" w:type="dxa"/>
            <w:vAlign w:val="center"/>
          </w:tcPr>
          <w:p w14:paraId="17209D33">
            <w:pPr>
              <w:tabs>
                <w:tab w:val="left" w:pos="0"/>
              </w:tabs>
              <w:snapToGrid w:val="0"/>
              <w:ind w:right="-27" w:rightChars="-13"/>
              <w:jc w:val="left"/>
              <w:rPr>
                <w:color w:val="auto"/>
                <w:sz w:val="24"/>
                <w:highlight w:val="none"/>
              </w:rPr>
            </w:pPr>
            <w:bookmarkStart w:id="731" w:name="OLE_LINK16"/>
            <w:r>
              <w:rPr>
                <w:color w:val="auto"/>
                <w:sz w:val="24"/>
                <w:highlight w:val="none"/>
              </w:rPr>
              <w:t>提供证明文件的电子件或电子证照</w:t>
            </w:r>
            <w:bookmarkEnd w:id="731"/>
          </w:p>
        </w:tc>
      </w:tr>
      <w:tr w14:paraId="501F9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89A574A">
            <w:pPr>
              <w:tabs>
                <w:tab w:val="left" w:pos="1080"/>
              </w:tabs>
              <w:snapToGrid w:val="0"/>
              <w:jc w:val="center"/>
              <w:rPr>
                <w:color w:val="auto"/>
                <w:sz w:val="24"/>
                <w:highlight w:val="none"/>
              </w:rPr>
            </w:pPr>
            <w:r>
              <w:rPr>
                <w:color w:val="auto"/>
                <w:sz w:val="24"/>
                <w:highlight w:val="none"/>
              </w:rPr>
              <w:t>1-2</w:t>
            </w:r>
          </w:p>
        </w:tc>
        <w:tc>
          <w:tcPr>
            <w:tcW w:w="1982" w:type="dxa"/>
            <w:vAlign w:val="center"/>
          </w:tcPr>
          <w:p w14:paraId="34139683">
            <w:pPr>
              <w:tabs>
                <w:tab w:val="left" w:pos="1080"/>
              </w:tabs>
              <w:snapToGrid w:val="0"/>
              <w:rPr>
                <w:color w:val="auto"/>
                <w:sz w:val="24"/>
                <w:highlight w:val="none"/>
              </w:rPr>
            </w:pPr>
            <w:r>
              <w:rPr>
                <w:color w:val="auto"/>
                <w:sz w:val="24"/>
                <w:highlight w:val="none"/>
              </w:rPr>
              <w:t>投标人资格声明书</w:t>
            </w:r>
          </w:p>
        </w:tc>
        <w:tc>
          <w:tcPr>
            <w:tcW w:w="4822" w:type="dxa"/>
            <w:vAlign w:val="center"/>
          </w:tcPr>
          <w:p w14:paraId="6E81F741">
            <w:pPr>
              <w:tabs>
                <w:tab w:val="left" w:pos="1080"/>
              </w:tabs>
              <w:snapToGrid w:val="0"/>
              <w:rPr>
                <w:color w:val="auto"/>
                <w:sz w:val="24"/>
                <w:highlight w:val="none"/>
              </w:rPr>
            </w:pPr>
            <w:r>
              <w:rPr>
                <w:color w:val="auto"/>
                <w:sz w:val="24"/>
                <w:highlight w:val="none"/>
              </w:rPr>
              <w:t>提供了符合招标文件要求的《投标人资格声明书》。</w:t>
            </w:r>
          </w:p>
        </w:tc>
        <w:tc>
          <w:tcPr>
            <w:tcW w:w="1638" w:type="dxa"/>
            <w:vAlign w:val="center"/>
          </w:tcPr>
          <w:p w14:paraId="0AF76663">
            <w:pPr>
              <w:tabs>
                <w:tab w:val="left" w:pos="0"/>
              </w:tabs>
              <w:snapToGrid w:val="0"/>
              <w:ind w:right="-27" w:rightChars="-13"/>
              <w:jc w:val="left"/>
              <w:rPr>
                <w:color w:val="auto"/>
                <w:sz w:val="24"/>
                <w:highlight w:val="none"/>
              </w:rPr>
            </w:pPr>
            <w:r>
              <w:rPr>
                <w:color w:val="auto"/>
                <w:sz w:val="24"/>
                <w:highlight w:val="none"/>
              </w:rPr>
              <w:t>格式见《投标文件格式》</w:t>
            </w:r>
          </w:p>
        </w:tc>
      </w:tr>
      <w:tr w14:paraId="7291D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1" w:hRule="atLeast"/>
        </w:trPr>
        <w:tc>
          <w:tcPr>
            <w:tcW w:w="846" w:type="dxa"/>
            <w:vAlign w:val="center"/>
          </w:tcPr>
          <w:p w14:paraId="679CD4BD">
            <w:pPr>
              <w:tabs>
                <w:tab w:val="left" w:pos="1080"/>
              </w:tabs>
              <w:snapToGrid w:val="0"/>
              <w:jc w:val="center"/>
              <w:rPr>
                <w:color w:val="auto"/>
                <w:sz w:val="24"/>
                <w:highlight w:val="none"/>
              </w:rPr>
            </w:pPr>
            <w:r>
              <w:rPr>
                <w:color w:val="auto"/>
                <w:sz w:val="24"/>
                <w:highlight w:val="none"/>
              </w:rPr>
              <w:t>1-3</w:t>
            </w:r>
          </w:p>
        </w:tc>
        <w:tc>
          <w:tcPr>
            <w:tcW w:w="1982" w:type="dxa"/>
            <w:vAlign w:val="center"/>
          </w:tcPr>
          <w:p w14:paraId="069A37B2">
            <w:pPr>
              <w:tabs>
                <w:tab w:val="left" w:pos="1080"/>
              </w:tabs>
              <w:snapToGrid w:val="0"/>
              <w:rPr>
                <w:color w:val="auto"/>
                <w:sz w:val="24"/>
                <w:highlight w:val="none"/>
              </w:rPr>
            </w:pPr>
            <w:r>
              <w:rPr>
                <w:color w:val="auto"/>
                <w:sz w:val="24"/>
                <w:highlight w:val="none"/>
              </w:rPr>
              <w:t>投标人信用记录</w:t>
            </w:r>
          </w:p>
        </w:tc>
        <w:tc>
          <w:tcPr>
            <w:tcW w:w="4822" w:type="dxa"/>
            <w:vAlign w:val="center"/>
          </w:tcPr>
          <w:p w14:paraId="655763C1">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649AD6E0">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23324191">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5A0A2A9F">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638" w:type="dxa"/>
            <w:vAlign w:val="center"/>
          </w:tcPr>
          <w:p w14:paraId="5311F286">
            <w:pPr>
              <w:tabs>
                <w:tab w:val="left" w:pos="0"/>
              </w:tabs>
              <w:snapToGrid w:val="0"/>
              <w:ind w:right="-27" w:rightChars="-13"/>
              <w:jc w:val="left"/>
              <w:rPr>
                <w:color w:val="auto"/>
                <w:sz w:val="24"/>
                <w:highlight w:val="none"/>
              </w:rPr>
            </w:pPr>
            <w:r>
              <w:rPr>
                <w:color w:val="auto"/>
                <w:sz w:val="24"/>
                <w:highlight w:val="none"/>
              </w:rPr>
              <w:t>无须投标人提供，由采购人或采购代理机构查询。</w:t>
            </w:r>
          </w:p>
        </w:tc>
      </w:tr>
      <w:tr w14:paraId="4E6B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3" w:hRule="atLeast"/>
        </w:trPr>
        <w:tc>
          <w:tcPr>
            <w:tcW w:w="846" w:type="dxa"/>
            <w:vAlign w:val="center"/>
          </w:tcPr>
          <w:p w14:paraId="5F6E8086">
            <w:pPr>
              <w:tabs>
                <w:tab w:val="left" w:pos="1080"/>
              </w:tabs>
              <w:snapToGrid w:val="0"/>
              <w:jc w:val="center"/>
              <w:rPr>
                <w:color w:val="auto"/>
                <w:sz w:val="24"/>
                <w:highlight w:val="none"/>
              </w:rPr>
            </w:pPr>
            <w:r>
              <w:rPr>
                <w:rFonts w:hint="eastAsia"/>
                <w:color w:val="auto"/>
                <w:sz w:val="24"/>
                <w:highlight w:val="none"/>
              </w:rPr>
              <w:t>1</w:t>
            </w:r>
            <w:r>
              <w:rPr>
                <w:color w:val="auto"/>
                <w:sz w:val="24"/>
                <w:highlight w:val="none"/>
              </w:rPr>
              <w:t>-4</w:t>
            </w:r>
          </w:p>
        </w:tc>
        <w:tc>
          <w:tcPr>
            <w:tcW w:w="1982" w:type="dxa"/>
            <w:vAlign w:val="center"/>
          </w:tcPr>
          <w:p w14:paraId="2D457184">
            <w:pPr>
              <w:tabs>
                <w:tab w:val="left" w:pos="1080"/>
              </w:tabs>
              <w:snapToGrid w:val="0"/>
              <w:rPr>
                <w:color w:val="auto"/>
                <w:sz w:val="24"/>
                <w:highlight w:val="none"/>
              </w:rPr>
            </w:pPr>
            <w:r>
              <w:rPr>
                <w:color w:val="auto"/>
                <w:sz w:val="24"/>
                <w:highlight w:val="none"/>
              </w:rPr>
              <w:t>法律、行政法规规定的其他条件</w:t>
            </w:r>
          </w:p>
        </w:tc>
        <w:tc>
          <w:tcPr>
            <w:tcW w:w="4822" w:type="dxa"/>
            <w:vAlign w:val="center"/>
          </w:tcPr>
          <w:p w14:paraId="5C20B0D0">
            <w:pPr>
              <w:tabs>
                <w:tab w:val="left" w:pos="1080"/>
              </w:tabs>
              <w:snapToGrid w:val="0"/>
              <w:rPr>
                <w:color w:val="auto"/>
                <w:sz w:val="24"/>
                <w:highlight w:val="none"/>
              </w:rPr>
            </w:pPr>
            <w:r>
              <w:rPr>
                <w:color w:val="auto"/>
                <w:sz w:val="24"/>
                <w:highlight w:val="none"/>
              </w:rPr>
              <w:t>法律、行政法规规定的其他条件</w:t>
            </w:r>
          </w:p>
        </w:tc>
        <w:tc>
          <w:tcPr>
            <w:tcW w:w="1638" w:type="dxa"/>
            <w:vAlign w:val="center"/>
          </w:tcPr>
          <w:p w14:paraId="6D2C0FEC">
            <w:pPr>
              <w:tabs>
                <w:tab w:val="left" w:pos="0"/>
              </w:tabs>
              <w:snapToGrid w:val="0"/>
              <w:ind w:right="-27" w:rightChars="-13"/>
              <w:jc w:val="left"/>
              <w:rPr>
                <w:color w:val="auto"/>
                <w:sz w:val="24"/>
                <w:highlight w:val="none"/>
              </w:rPr>
            </w:pPr>
            <w:r>
              <w:rPr>
                <w:rFonts w:hint="eastAsia"/>
                <w:color w:val="auto"/>
                <w:sz w:val="24"/>
                <w:highlight w:val="none"/>
              </w:rPr>
              <w:t>/</w:t>
            </w:r>
          </w:p>
        </w:tc>
      </w:tr>
      <w:tr w14:paraId="51B9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9BCB30B">
            <w:pPr>
              <w:tabs>
                <w:tab w:val="left" w:pos="1080"/>
              </w:tabs>
              <w:snapToGrid w:val="0"/>
              <w:jc w:val="center"/>
              <w:rPr>
                <w:color w:val="auto"/>
                <w:sz w:val="24"/>
                <w:highlight w:val="none"/>
              </w:rPr>
            </w:pPr>
            <w:r>
              <w:rPr>
                <w:color w:val="auto"/>
                <w:sz w:val="24"/>
                <w:highlight w:val="none"/>
              </w:rPr>
              <w:t>2</w:t>
            </w:r>
          </w:p>
        </w:tc>
        <w:tc>
          <w:tcPr>
            <w:tcW w:w="1982" w:type="dxa"/>
            <w:vAlign w:val="center"/>
          </w:tcPr>
          <w:p w14:paraId="772D6663">
            <w:pPr>
              <w:tabs>
                <w:tab w:val="left" w:pos="1080"/>
              </w:tabs>
              <w:snapToGrid w:val="0"/>
              <w:rPr>
                <w:color w:val="auto"/>
                <w:sz w:val="24"/>
                <w:highlight w:val="none"/>
              </w:rPr>
            </w:pPr>
            <w:r>
              <w:rPr>
                <w:color w:val="auto"/>
                <w:sz w:val="24"/>
                <w:highlight w:val="none"/>
              </w:rPr>
              <w:t>落实政府采购政策需满足的资格要求</w:t>
            </w:r>
          </w:p>
        </w:tc>
        <w:tc>
          <w:tcPr>
            <w:tcW w:w="4822" w:type="dxa"/>
            <w:vAlign w:val="center"/>
          </w:tcPr>
          <w:p w14:paraId="23BDE96A">
            <w:pPr>
              <w:tabs>
                <w:tab w:val="left" w:pos="1080"/>
              </w:tabs>
              <w:snapToGrid w:val="0"/>
              <w:rPr>
                <w:color w:val="auto"/>
                <w:sz w:val="24"/>
                <w:highlight w:val="none"/>
              </w:rPr>
            </w:pPr>
            <w:r>
              <w:rPr>
                <w:color w:val="auto"/>
                <w:sz w:val="24"/>
                <w:highlight w:val="none"/>
              </w:rPr>
              <w:t>具体要求见第一章《投标邀请》</w:t>
            </w:r>
          </w:p>
        </w:tc>
        <w:tc>
          <w:tcPr>
            <w:tcW w:w="1638" w:type="dxa"/>
            <w:vAlign w:val="center"/>
          </w:tcPr>
          <w:p w14:paraId="47B04E51">
            <w:pPr>
              <w:tabs>
                <w:tab w:val="left" w:pos="0"/>
              </w:tabs>
              <w:snapToGrid w:val="0"/>
              <w:ind w:right="-27" w:rightChars="-13"/>
              <w:jc w:val="left"/>
              <w:rPr>
                <w:color w:val="auto"/>
                <w:sz w:val="24"/>
                <w:highlight w:val="none"/>
              </w:rPr>
            </w:pPr>
          </w:p>
        </w:tc>
      </w:tr>
      <w:tr w14:paraId="6F28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8" w:hRule="atLeast"/>
        </w:trPr>
        <w:tc>
          <w:tcPr>
            <w:tcW w:w="846" w:type="dxa"/>
            <w:vAlign w:val="center"/>
          </w:tcPr>
          <w:p w14:paraId="1D650E3E">
            <w:pPr>
              <w:tabs>
                <w:tab w:val="left" w:pos="1080"/>
              </w:tabs>
              <w:snapToGrid w:val="0"/>
              <w:jc w:val="center"/>
              <w:rPr>
                <w:color w:val="auto"/>
                <w:sz w:val="24"/>
                <w:highlight w:val="none"/>
              </w:rPr>
            </w:pPr>
            <w:r>
              <w:rPr>
                <w:color w:val="auto"/>
                <w:sz w:val="24"/>
                <w:highlight w:val="none"/>
              </w:rPr>
              <w:t>3</w:t>
            </w:r>
          </w:p>
        </w:tc>
        <w:tc>
          <w:tcPr>
            <w:tcW w:w="1982" w:type="dxa"/>
            <w:vAlign w:val="center"/>
          </w:tcPr>
          <w:p w14:paraId="48E014C0">
            <w:pPr>
              <w:tabs>
                <w:tab w:val="left" w:pos="1080"/>
              </w:tabs>
              <w:snapToGrid w:val="0"/>
              <w:rPr>
                <w:color w:val="auto"/>
                <w:sz w:val="24"/>
                <w:highlight w:val="none"/>
              </w:rPr>
            </w:pP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的特定资格要求</w:t>
            </w:r>
          </w:p>
        </w:tc>
        <w:tc>
          <w:tcPr>
            <w:tcW w:w="4822" w:type="dxa"/>
            <w:vAlign w:val="center"/>
          </w:tcPr>
          <w:p w14:paraId="5788D461">
            <w:pPr>
              <w:tabs>
                <w:tab w:val="left" w:pos="1080"/>
              </w:tabs>
              <w:snapToGrid w:val="0"/>
              <w:rPr>
                <w:color w:val="auto"/>
                <w:sz w:val="24"/>
                <w:highlight w:val="none"/>
              </w:rPr>
            </w:pPr>
            <w:r>
              <w:rPr>
                <w:color w:val="auto"/>
                <w:sz w:val="24"/>
                <w:highlight w:val="none"/>
              </w:rPr>
              <w:t>具体要求见第一章《投标邀请》</w:t>
            </w:r>
          </w:p>
        </w:tc>
        <w:tc>
          <w:tcPr>
            <w:tcW w:w="1638" w:type="dxa"/>
            <w:vAlign w:val="center"/>
          </w:tcPr>
          <w:p w14:paraId="374863C8">
            <w:pPr>
              <w:tabs>
                <w:tab w:val="left" w:pos="1080"/>
              </w:tabs>
              <w:snapToGrid w:val="0"/>
              <w:rPr>
                <w:color w:val="auto"/>
                <w:sz w:val="24"/>
                <w:highlight w:val="none"/>
              </w:rPr>
            </w:pPr>
          </w:p>
        </w:tc>
      </w:tr>
      <w:tr w14:paraId="1D31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4F49699">
            <w:pPr>
              <w:tabs>
                <w:tab w:val="left" w:pos="1080"/>
              </w:tabs>
              <w:snapToGrid w:val="0"/>
              <w:jc w:val="center"/>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1</w:t>
            </w:r>
          </w:p>
        </w:tc>
        <w:tc>
          <w:tcPr>
            <w:tcW w:w="1982" w:type="dxa"/>
            <w:vAlign w:val="center"/>
          </w:tcPr>
          <w:p w14:paraId="164269FD">
            <w:pPr>
              <w:tabs>
                <w:tab w:val="left" w:pos="1080"/>
              </w:tabs>
              <w:snapToGrid w:val="0"/>
              <w:rPr>
                <w:color w:val="auto"/>
                <w:sz w:val="24"/>
                <w:highlight w:val="none"/>
              </w:rPr>
            </w:pPr>
            <w:r>
              <w:rPr>
                <w:color w:val="auto"/>
                <w:sz w:val="24"/>
                <w:highlight w:val="none"/>
              </w:rPr>
              <w:t>医疗器械经营</w:t>
            </w:r>
            <w:r>
              <w:rPr>
                <w:rFonts w:hint="eastAsia"/>
                <w:color w:val="auto"/>
                <w:sz w:val="24"/>
                <w:highlight w:val="none"/>
              </w:rPr>
              <w:t>/生产</w:t>
            </w:r>
            <w:r>
              <w:rPr>
                <w:color w:val="auto"/>
                <w:sz w:val="24"/>
                <w:highlight w:val="none"/>
              </w:rPr>
              <w:t>资格</w:t>
            </w:r>
          </w:p>
        </w:tc>
        <w:tc>
          <w:tcPr>
            <w:tcW w:w="4822" w:type="dxa"/>
            <w:vAlign w:val="center"/>
          </w:tcPr>
          <w:p w14:paraId="0CE8D2CC">
            <w:pPr>
              <w:tabs>
                <w:tab w:val="left" w:pos="1080"/>
              </w:tabs>
              <w:snapToGrid w:val="0"/>
              <w:rPr>
                <w:color w:val="auto"/>
                <w:sz w:val="24"/>
                <w:highlight w:val="none"/>
              </w:rPr>
            </w:pPr>
            <w:r>
              <w:rPr>
                <w:color w:val="auto"/>
                <w:sz w:val="24"/>
                <w:highlight w:val="none"/>
              </w:rPr>
              <w:t>投标产品属于医疗器械的，投标人如为代理商，投标人应具有合法的医疗器械经营资格；投标人如为制造商，使用自身生产的产品投标时，投标人应具有合法的医疗器械生产资格</w:t>
            </w:r>
          </w:p>
        </w:tc>
        <w:tc>
          <w:tcPr>
            <w:tcW w:w="1638" w:type="dxa"/>
            <w:vAlign w:val="center"/>
          </w:tcPr>
          <w:p w14:paraId="5AEBA550">
            <w:pPr>
              <w:tabs>
                <w:tab w:val="left" w:pos="0"/>
              </w:tabs>
              <w:snapToGrid w:val="0"/>
              <w:ind w:right="-27" w:rightChars="-13"/>
              <w:jc w:val="left"/>
              <w:rPr>
                <w:color w:val="auto"/>
                <w:sz w:val="24"/>
                <w:highlight w:val="none"/>
              </w:rPr>
            </w:pPr>
            <w:r>
              <w:rPr>
                <w:color w:val="auto"/>
                <w:sz w:val="24"/>
                <w:highlight w:val="none"/>
              </w:rPr>
              <w:t>提供证明文件的电子件</w:t>
            </w:r>
            <w:r>
              <w:rPr>
                <w:rFonts w:hint="eastAsia"/>
                <w:color w:val="auto"/>
                <w:sz w:val="24"/>
                <w:highlight w:val="none"/>
              </w:rPr>
              <w:t>或</w:t>
            </w:r>
            <w:r>
              <w:rPr>
                <w:color w:val="auto"/>
                <w:sz w:val="24"/>
                <w:highlight w:val="none"/>
              </w:rPr>
              <w:t>电子证照</w:t>
            </w:r>
          </w:p>
        </w:tc>
      </w:tr>
      <w:tr w14:paraId="3EC4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9990C64">
            <w:pPr>
              <w:tabs>
                <w:tab w:val="left" w:pos="1080"/>
              </w:tabs>
              <w:snapToGrid w:val="0"/>
              <w:jc w:val="center"/>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2</w:t>
            </w:r>
          </w:p>
        </w:tc>
        <w:tc>
          <w:tcPr>
            <w:tcW w:w="1982" w:type="dxa"/>
            <w:vAlign w:val="center"/>
          </w:tcPr>
          <w:p w14:paraId="4F7D1625">
            <w:pPr>
              <w:tabs>
                <w:tab w:val="left" w:pos="1080"/>
              </w:tabs>
              <w:snapToGrid w:val="0"/>
              <w:rPr>
                <w:color w:val="auto"/>
                <w:sz w:val="24"/>
                <w:highlight w:val="none"/>
              </w:rPr>
            </w:pPr>
            <w:r>
              <w:rPr>
                <w:color w:val="auto"/>
                <w:sz w:val="24"/>
                <w:highlight w:val="none"/>
              </w:rPr>
              <w:t>招标文件的获取</w:t>
            </w:r>
          </w:p>
        </w:tc>
        <w:tc>
          <w:tcPr>
            <w:tcW w:w="4822" w:type="dxa"/>
            <w:vAlign w:val="center"/>
          </w:tcPr>
          <w:p w14:paraId="0CC75DAA">
            <w:pPr>
              <w:tabs>
                <w:tab w:val="left" w:pos="1080"/>
              </w:tabs>
              <w:snapToGrid w:val="0"/>
              <w:rPr>
                <w:color w:val="auto"/>
                <w:sz w:val="24"/>
                <w:highlight w:val="none"/>
              </w:rPr>
            </w:pPr>
            <w:r>
              <w:rPr>
                <w:color w:val="auto"/>
                <w:sz w:val="24"/>
                <w:highlight w:val="none"/>
              </w:rPr>
              <w:t>在规定期限内通过北京市政府采购电子交易平台获取所参与包的招标文件。</w:t>
            </w:r>
          </w:p>
        </w:tc>
        <w:tc>
          <w:tcPr>
            <w:tcW w:w="1638" w:type="dxa"/>
            <w:vAlign w:val="center"/>
          </w:tcPr>
          <w:p w14:paraId="5760FC87">
            <w:pPr>
              <w:tabs>
                <w:tab w:val="left" w:pos="0"/>
              </w:tabs>
              <w:snapToGrid w:val="0"/>
              <w:ind w:right="-27" w:rightChars="-13"/>
              <w:jc w:val="left"/>
              <w:rPr>
                <w:color w:val="auto"/>
                <w:sz w:val="24"/>
                <w:highlight w:val="none"/>
              </w:rPr>
            </w:pPr>
            <w:r>
              <w:rPr>
                <w:color w:val="auto"/>
                <w:sz w:val="24"/>
                <w:highlight w:val="none"/>
              </w:rPr>
              <w:t>无须投标人提供，由采购人或采购代理机构核实。</w:t>
            </w:r>
          </w:p>
        </w:tc>
      </w:tr>
      <w:tr w14:paraId="1C56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2" w:hRule="atLeast"/>
        </w:trPr>
        <w:tc>
          <w:tcPr>
            <w:tcW w:w="846" w:type="dxa"/>
            <w:vAlign w:val="center"/>
          </w:tcPr>
          <w:p w14:paraId="189EECCD">
            <w:pPr>
              <w:tabs>
                <w:tab w:val="left" w:pos="1080"/>
              </w:tabs>
              <w:snapToGrid w:val="0"/>
              <w:jc w:val="center"/>
              <w:rPr>
                <w:color w:val="auto"/>
                <w:sz w:val="24"/>
                <w:highlight w:val="none"/>
              </w:rPr>
            </w:pPr>
            <w:r>
              <w:rPr>
                <w:color w:val="auto"/>
                <w:sz w:val="24"/>
                <w:highlight w:val="none"/>
              </w:rPr>
              <w:t>4</w:t>
            </w:r>
          </w:p>
        </w:tc>
        <w:tc>
          <w:tcPr>
            <w:tcW w:w="1982" w:type="dxa"/>
            <w:vAlign w:val="center"/>
          </w:tcPr>
          <w:p w14:paraId="23EF3BCE">
            <w:pPr>
              <w:tabs>
                <w:tab w:val="left" w:pos="1080"/>
              </w:tabs>
              <w:snapToGrid w:val="0"/>
              <w:rPr>
                <w:color w:val="auto"/>
                <w:sz w:val="24"/>
                <w:highlight w:val="none"/>
              </w:rPr>
            </w:pPr>
            <w:r>
              <w:rPr>
                <w:color w:val="auto"/>
                <w:sz w:val="24"/>
                <w:highlight w:val="none"/>
              </w:rPr>
              <w:t>投标保证金</w:t>
            </w:r>
          </w:p>
        </w:tc>
        <w:tc>
          <w:tcPr>
            <w:tcW w:w="4822" w:type="dxa"/>
            <w:vAlign w:val="center"/>
          </w:tcPr>
          <w:p w14:paraId="2BD624AE">
            <w:pPr>
              <w:tabs>
                <w:tab w:val="left" w:pos="1080"/>
              </w:tabs>
              <w:snapToGrid w:val="0"/>
              <w:rPr>
                <w:color w:val="auto"/>
                <w:sz w:val="24"/>
                <w:highlight w:val="none"/>
              </w:rPr>
            </w:pPr>
            <w:r>
              <w:rPr>
                <w:color w:val="auto"/>
                <w:kern w:val="0"/>
                <w:sz w:val="24"/>
                <w:highlight w:val="none"/>
              </w:rPr>
              <w:t>按照招标文件的规定提交投标保证金。</w:t>
            </w:r>
          </w:p>
        </w:tc>
        <w:tc>
          <w:tcPr>
            <w:tcW w:w="1638" w:type="dxa"/>
            <w:vAlign w:val="center"/>
          </w:tcPr>
          <w:p w14:paraId="5149EEB1">
            <w:pPr>
              <w:tabs>
                <w:tab w:val="left" w:pos="1080"/>
              </w:tabs>
              <w:snapToGrid w:val="0"/>
              <w:jc w:val="left"/>
              <w:rPr>
                <w:color w:val="auto"/>
                <w:sz w:val="24"/>
                <w:highlight w:val="none"/>
              </w:rPr>
            </w:pPr>
            <w:r>
              <w:rPr>
                <w:color w:val="auto"/>
                <w:sz w:val="24"/>
                <w:highlight w:val="none"/>
              </w:rPr>
              <w:t>提供投标保证金凭证/交款单据电子件</w:t>
            </w: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8"/>
    </w:tbl>
    <w:p w14:paraId="4C05A1DE">
      <w:pPr>
        <w:widowControl/>
        <w:jc w:val="left"/>
        <w:rPr>
          <w:color w:val="auto"/>
          <w:sz w:val="24"/>
          <w:highlight w:val="none"/>
        </w:rPr>
      </w:pPr>
      <w:bookmarkStart w:id="732" w:name="_Toc353825550"/>
      <w:bookmarkStart w:id="733" w:name="_Toc353873940"/>
      <w:bookmarkStart w:id="734" w:name="_Toc127151779"/>
      <w:bookmarkStart w:id="735" w:name="_Toc226965858"/>
      <w:bookmarkStart w:id="736" w:name="_Toc127161490"/>
      <w:r>
        <w:rPr>
          <w:color w:val="auto"/>
          <w:sz w:val="24"/>
          <w:highlight w:val="none"/>
        </w:rPr>
        <w:br w:type="page"/>
      </w:r>
    </w:p>
    <w:p w14:paraId="0F1FA72E">
      <w:pPr>
        <w:spacing w:line="360" w:lineRule="auto"/>
        <w:jc w:val="center"/>
        <w:outlineLvl w:val="0"/>
        <w:rPr>
          <w:b/>
          <w:color w:val="auto"/>
          <w:sz w:val="36"/>
          <w:szCs w:val="36"/>
          <w:highlight w:val="none"/>
        </w:rPr>
      </w:pPr>
      <w:bookmarkStart w:id="737" w:name="_Toc158308016"/>
      <w:r>
        <w:rPr>
          <w:b/>
          <w:color w:val="auto"/>
          <w:sz w:val="36"/>
          <w:szCs w:val="36"/>
          <w:highlight w:val="none"/>
        </w:rPr>
        <w:t xml:space="preserve">第四章   </w:t>
      </w:r>
      <w:bookmarkEnd w:id="732"/>
      <w:bookmarkEnd w:id="733"/>
      <w:bookmarkEnd w:id="734"/>
      <w:bookmarkEnd w:id="735"/>
      <w:bookmarkEnd w:id="736"/>
      <w:bookmarkStart w:id="738" w:name="_Hlt164229061"/>
      <w:bookmarkEnd w:id="738"/>
      <w:r>
        <w:rPr>
          <w:b/>
          <w:color w:val="auto"/>
          <w:sz w:val="36"/>
          <w:szCs w:val="36"/>
          <w:highlight w:val="none"/>
        </w:rPr>
        <w:t>评标程序、评标方法和评标标准</w:t>
      </w:r>
      <w:bookmarkEnd w:id="737"/>
    </w:p>
    <w:p w14:paraId="4C5D47E8">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319C71F7">
      <w:pPr>
        <w:numPr>
          <w:ilvl w:val="0"/>
          <w:numId w:val="21"/>
        </w:numPr>
        <w:tabs>
          <w:tab w:val="left" w:pos="360"/>
        </w:tabs>
        <w:snapToGrid w:val="0"/>
        <w:spacing w:line="360" w:lineRule="auto"/>
        <w:outlineLvl w:val="1"/>
        <w:rPr>
          <w:color w:val="auto"/>
          <w:sz w:val="24"/>
          <w:highlight w:val="none"/>
        </w:rPr>
      </w:pPr>
      <w:bookmarkStart w:id="739" w:name="_Toc305158809"/>
      <w:bookmarkStart w:id="740" w:name="_Toc164229382"/>
      <w:bookmarkStart w:id="741" w:name="_Toc150774641"/>
      <w:bookmarkStart w:id="742" w:name="_Toc226965814"/>
      <w:bookmarkStart w:id="743" w:name="_Toc151190168"/>
      <w:bookmarkStart w:id="744" w:name="_Toc226309785"/>
      <w:bookmarkStart w:id="745" w:name="_Toc127151742"/>
      <w:bookmarkStart w:id="746" w:name="_Toc151193639"/>
      <w:bookmarkStart w:id="747" w:name="_Toc226965731"/>
      <w:bookmarkStart w:id="748" w:name="_Toc150480779"/>
      <w:bookmarkStart w:id="749" w:name="_Toc164608810"/>
      <w:bookmarkStart w:id="750" w:name="_Toc226337237"/>
      <w:bookmarkStart w:id="751" w:name="_Toc195842906"/>
      <w:bookmarkStart w:id="752" w:name="_Toc127161455"/>
      <w:bookmarkStart w:id="753" w:name="_Toc127151541"/>
      <w:bookmarkStart w:id="754" w:name="_Toc151193855"/>
      <w:bookmarkStart w:id="755" w:name="_Toc150774746"/>
      <w:bookmarkStart w:id="756" w:name="_Toc305158883"/>
      <w:bookmarkStart w:id="757" w:name="_Toc151193711"/>
      <w:bookmarkStart w:id="758" w:name="_Toc164229236"/>
      <w:bookmarkStart w:id="759" w:name="_Toc265228379"/>
      <w:bookmarkStart w:id="760" w:name="_Toc264969231"/>
      <w:bookmarkStart w:id="761" w:name="_Toc149720834"/>
      <w:bookmarkStart w:id="762" w:name="_Toc164608655"/>
      <w:bookmarkStart w:id="763" w:name="_Toc164351635"/>
      <w:bookmarkStart w:id="764" w:name="_Toc142311043"/>
      <w:bookmarkStart w:id="765" w:name="_Toc151193929"/>
      <w:bookmarkStart w:id="766" w:name="_Toc151193783"/>
      <w:bookmarkStart w:id="767" w:name="_Toc150509292"/>
      <w:bookmarkStart w:id="768" w:name="_Toc353873941"/>
      <w:bookmarkStart w:id="769" w:name="_Toc353825551"/>
      <w:bookmarkStart w:id="770" w:name="_Toc353873935"/>
      <w:bookmarkStart w:id="771" w:name="_Toc226337251"/>
      <w:bookmarkStart w:id="772" w:name="_Toc305158823"/>
      <w:bookmarkStart w:id="773" w:name="_Toc353873665"/>
      <w:bookmarkStart w:id="774" w:name="_Toc353825545"/>
      <w:bookmarkStart w:id="775" w:name="_Toc265228393"/>
      <w:bookmarkStart w:id="776" w:name="_Toc305158897"/>
      <w:bookmarkStart w:id="777" w:name="_Toc226965828"/>
      <w:bookmarkStart w:id="778" w:name="_Toc150774760"/>
      <w:bookmarkStart w:id="779" w:name="_Toc127151555"/>
      <w:bookmarkStart w:id="780" w:name="_Toc150480793"/>
      <w:bookmarkStart w:id="781" w:name="_Toc142311057"/>
      <w:bookmarkStart w:id="782" w:name="_Toc195842920"/>
      <w:bookmarkStart w:id="783" w:name="_Toc264969245"/>
      <w:r>
        <w:rPr>
          <w:color w:val="auto"/>
          <w:sz w:val="24"/>
          <w:highlight w:val="none"/>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59CCCCAC">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4" w:name="_Toc520356167"/>
    </w:p>
    <w:p w14:paraId="20D4C850">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color w:val="auto"/>
          <w:sz w:val="24"/>
          <w:highlight w:val="none"/>
        </w:rPr>
        <w:t>要求的，</w:t>
      </w:r>
      <w:r>
        <w:rPr>
          <w:b/>
          <w:color w:val="auto"/>
          <w:sz w:val="24"/>
          <w:highlight w:val="none"/>
        </w:rPr>
        <w:t>投标无效</w:t>
      </w:r>
      <w:r>
        <w:rPr>
          <w:color w:val="auto"/>
          <w:sz w:val="24"/>
          <w:highlight w:val="none"/>
        </w:rPr>
        <w:t>。</w:t>
      </w:r>
    </w:p>
    <w:p w14:paraId="1E157922">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4FEF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50" w:type="dxa"/>
            <w:vAlign w:val="center"/>
          </w:tcPr>
          <w:p w14:paraId="38D4DF8C">
            <w:pPr>
              <w:widowControl/>
              <w:jc w:val="center"/>
              <w:rPr>
                <w:b/>
                <w:color w:val="auto"/>
                <w:kern w:val="0"/>
                <w:sz w:val="24"/>
                <w:highlight w:val="none"/>
              </w:rPr>
            </w:pPr>
            <w:r>
              <w:rPr>
                <w:b/>
                <w:color w:val="auto"/>
                <w:kern w:val="0"/>
                <w:sz w:val="24"/>
                <w:highlight w:val="none"/>
              </w:rPr>
              <w:t>序号</w:t>
            </w:r>
          </w:p>
        </w:tc>
        <w:tc>
          <w:tcPr>
            <w:tcW w:w="1813" w:type="dxa"/>
            <w:vAlign w:val="center"/>
          </w:tcPr>
          <w:p w14:paraId="5990E1AA">
            <w:pPr>
              <w:widowControl/>
              <w:jc w:val="center"/>
              <w:rPr>
                <w:b/>
                <w:color w:val="auto"/>
                <w:kern w:val="0"/>
                <w:sz w:val="24"/>
                <w:highlight w:val="none"/>
              </w:rPr>
            </w:pPr>
            <w:r>
              <w:rPr>
                <w:b/>
                <w:color w:val="auto"/>
                <w:kern w:val="0"/>
                <w:sz w:val="24"/>
                <w:highlight w:val="none"/>
              </w:rPr>
              <w:t>审查因素</w:t>
            </w:r>
          </w:p>
        </w:tc>
        <w:tc>
          <w:tcPr>
            <w:tcW w:w="6725" w:type="dxa"/>
            <w:vAlign w:val="center"/>
          </w:tcPr>
          <w:p w14:paraId="262E0E80">
            <w:pPr>
              <w:widowControl/>
              <w:jc w:val="center"/>
              <w:rPr>
                <w:b/>
                <w:color w:val="auto"/>
                <w:kern w:val="0"/>
                <w:sz w:val="24"/>
                <w:highlight w:val="none"/>
              </w:rPr>
            </w:pPr>
            <w:r>
              <w:rPr>
                <w:b/>
                <w:color w:val="auto"/>
                <w:kern w:val="0"/>
                <w:sz w:val="24"/>
                <w:highlight w:val="none"/>
              </w:rPr>
              <w:t>审查内容</w:t>
            </w:r>
          </w:p>
        </w:tc>
      </w:tr>
      <w:tr w14:paraId="4000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1B3F511">
            <w:pPr>
              <w:widowControl/>
              <w:jc w:val="center"/>
              <w:rPr>
                <w:color w:val="auto"/>
                <w:kern w:val="0"/>
                <w:sz w:val="24"/>
                <w:highlight w:val="none"/>
              </w:rPr>
            </w:pPr>
            <w:r>
              <w:rPr>
                <w:color w:val="auto"/>
                <w:kern w:val="0"/>
                <w:sz w:val="24"/>
                <w:highlight w:val="none"/>
              </w:rPr>
              <w:t>1</w:t>
            </w:r>
          </w:p>
        </w:tc>
        <w:tc>
          <w:tcPr>
            <w:tcW w:w="1813" w:type="dxa"/>
            <w:vAlign w:val="center"/>
          </w:tcPr>
          <w:p w14:paraId="0FCD50EA">
            <w:pPr>
              <w:widowControl/>
              <w:jc w:val="left"/>
              <w:rPr>
                <w:color w:val="auto"/>
                <w:kern w:val="0"/>
                <w:sz w:val="24"/>
                <w:highlight w:val="none"/>
              </w:rPr>
            </w:pPr>
            <w:r>
              <w:rPr>
                <w:color w:val="auto"/>
                <w:kern w:val="0"/>
                <w:sz w:val="24"/>
                <w:highlight w:val="none"/>
              </w:rPr>
              <w:t>授权委托书</w:t>
            </w:r>
          </w:p>
        </w:tc>
        <w:tc>
          <w:tcPr>
            <w:tcW w:w="6725" w:type="dxa"/>
            <w:vAlign w:val="center"/>
          </w:tcPr>
          <w:p w14:paraId="52A5DC46">
            <w:pPr>
              <w:widowControl/>
              <w:jc w:val="left"/>
              <w:rPr>
                <w:color w:val="auto"/>
                <w:kern w:val="0"/>
                <w:sz w:val="24"/>
                <w:highlight w:val="none"/>
              </w:rPr>
            </w:pPr>
            <w:r>
              <w:rPr>
                <w:color w:val="auto"/>
                <w:kern w:val="0"/>
                <w:sz w:val="24"/>
                <w:highlight w:val="none"/>
              </w:rPr>
              <w:t>按招标文件要求提供授权委托书；</w:t>
            </w:r>
          </w:p>
        </w:tc>
      </w:tr>
      <w:tr w14:paraId="7ABF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906F2DC">
            <w:pPr>
              <w:widowControl/>
              <w:jc w:val="center"/>
              <w:rPr>
                <w:color w:val="auto"/>
                <w:kern w:val="0"/>
                <w:sz w:val="24"/>
                <w:highlight w:val="none"/>
              </w:rPr>
            </w:pPr>
            <w:r>
              <w:rPr>
                <w:color w:val="auto"/>
                <w:kern w:val="0"/>
                <w:sz w:val="24"/>
                <w:highlight w:val="none"/>
              </w:rPr>
              <w:t>2</w:t>
            </w:r>
          </w:p>
        </w:tc>
        <w:tc>
          <w:tcPr>
            <w:tcW w:w="1813" w:type="dxa"/>
            <w:vAlign w:val="center"/>
          </w:tcPr>
          <w:p w14:paraId="4A9FD71C">
            <w:pPr>
              <w:widowControl/>
              <w:jc w:val="left"/>
              <w:rPr>
                <w:color w:val="auto"/>
                <w:kern w:val="0"/>
                <w:sz w:val="24"/>
                <w:highlight w:val="none"/>
              </w:rPr>
            </w:pPr>
            <w:r>
              <w:rPr>
                <w:color w:val="auto"/>
                <w:kern w:val="0"/>
                <w:sz w:val="24"/>
                <w:highlight w:val="none"/>
              </w:rPr>
              <w:t>投标完整性</w:t>
            </w:r>
          </w:p>
        </w:tc>
        <w:tc>
          <w:tcPr>
            <w:tcW w:w="6725" w:type="dxa"/>
            <w:vAlign w:val="center"/>
          </w:tcPr>
          <w:p w14:paraId="710C2A4E">
            <w:pPr>
              <w:widowControl/>
              <w:jc w:val="left"/>
              <w:rPr>
                <w:color w:val="auto"/>
                <w:kern w:val="0"/>
                <w:sz w:val="24"/>
                <w:highlight w:val="none"/>
              </w:rPr>
            </w:pPr>
            <w:r>
              <w:rPr>
                <w:color w:val="auto"/>
                <w:sz w:val="24"/>
                <w:highlight w:val="none"/>
              </w:rPr>
              <w:t>未将一个采购包中的内容拆</w:t>
            </w:r>
            <w:r>
              <w:rPr>
                <w:rFonts w:hint="eastAsia"/>
                <w:color w:val="auto"/>
                <w:sz w:val="24"/>
                <w:highlight w:val="none"/>
              </w:rPr>
              <w:t>分</w:t>
            </w:r>
            <w:r>
              <w:rPr>
                <w:color w:val="auto"/>
                <w:sz w:val="24"/>
                <w:highlight w:val="none"/>
              </w:rPr>
              <w:t>投标；</w:t>
            </w:r>
          </w:p>
        </w:tc>
      </w:tr>
      <w:tr w14:paraId="1FBE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F839892">
            <w:pPr>
              <w:widowControl/>
              <w:jc w:val="center"/>
              <w:rPr>
                <w:color w:val="auto"/>
                <w:kern w:val="0"/>
                <w:sz w:val="24"/>
                <w:highlight w:val="none"/>
              </w:rPr>
            </w:pPr>
            <w:r>
              <w:rPr>
                <w:color w:val="auto"/>
                <w:kern w:val="0"/>
                <w:sz w:val="24"/>
                <w:highlight w:val="none"/>
              </w:rPr>
              <w:t>3</w:t>
            </w:r>
          </w:p>
        </w:tc>
        <w:tc>
          <w:tcPr>
            <w:tcW w:w="1813" w:type="dxa"/>
            <w:vAlign w:val="center"/>
          </w:tcPr>
          <w:p w14:paraId="6680DF65">
            <w:pPr>
              <w:widowControl/>
              <w:jc w:val="left"/>
              <w:rPr>
                <w:color w:val="auto"/>
                <w:kern w:val="0"/>
                <w:sz w:val="24"/>
                <w:highlight w:val="none"/>
              </w:rPr>
            </w:pPr>
            <w:r>
              <w:rPr>
                <w:color w:val="auto"/>
                <w:kern w:val="0"/>
                <w:sz w:val="24"/>
                <w:highlight w:val="none"/>
              </w:rPr>
              <w:t>投标报价</w:t>
            </w:r>
          </w:p>
        </w:tc>
        <w:tc>
          <w:tcPr>
            <w:tcW w:w="6725" w:type="dxa"/>
            <w:vAlign w:val="center"/>
          </w:tcPr>
          <w:p w14:paraId="79071508">
            <w:pPr>
              <w:widowControl/>
              <w:jc w:val="left"/>
              <w:rPr>
                <w:color w:val="auto"/>
                <w:kern w:val="0"/>
                <w:sz w:val="24"/>
                <w:highlight w:val="none"/>
              </w:rPr>
            </w:pPr>
            <w:r>
              <w:rPr>
                <w:color w:val="auto"/>
                <w:kern w:val="0"/>
                <w:sz w:val="24"/>
                <w:highlight w:val="none"/>
              </w:rPr>
              <w:t>投标报价未</w:t>
            </w:r>
            <w:r>
              <w:rPr>
                <w:color w:val="auto"/>
                <w:sz w:val="24"/>
                <w:highlight w:val="none"/>
              </w:rPr>
              <w:t>超过招标文件中规定的</w:t>
            </w:r>
            <w:r>
              <w:rPr>
                <w:rFonts w:hint="eastAsia" w:ascii="宋体" w:hAnsi="宋体"/>
                <w:color w:val="auto"/>
                <w:sz w:val="24"/>
                <w:highlight w:val="none"/>
              </w:rPr>
              <w:t>分包</w:t>
            </w:r>
            <w:r>
              <w:rPr>
                <w:color w:val="auto"/>
                <w:sz w:val="24"/>
                <w:highlight w:val="none"/>
              </w:rPr>
              <w:t>预算金额或者</w:t>
            </w:r>
            <w:r>
              <w:rPr>
                <w:rFonts w:hint="eastAsia" w:ascii="宋体" w:hAnsi="宋体"/>
                <w:color w:val="auto"/>
                <w:sz w:val="24"/>
                <w:highlight w:val="none"/>
              </w:rPr>
              <w:t>分包</w:t>
            </w:r>
            <w:r>
              <w:rPr>
                <w:color w:val="auto"/>
                <w:sz w:val="24"/>
                <w:highlight w:val="none"/>
              </w:rPr>
              <w:t>最高限价</w:t>
            </w:r>
            <w:r>
              <w:rPr>
                <w:rFonts w:hint="eastAsia"/>
                <w:color w:val="auto"/>
                <w:sz w:val="24"/>
                <w:highlight w:val="none"/>
              </w:rPr>
              <w:t>或分项预算金额</w:t>
            </w:r>
            <w:r>
              <w:rPr>
                <w:color w:val="auto"/>
                <w:kern w:val="0"/>
                <w:sz w:val="24"/>
                <w:highlight w:val="none"/>
              </w:rPr>
              <w:t>；</w:t>
            </w:r>
          </w:p>
        </w:tc>
      </w:tr>
      <w:tr w14:paraId="70DF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6634D59">
            <w:pPr>
              <w:widowControl/>
              <w:jc w:val="center"/>
              <w:rPr>
                <w:color w:val="auto"/>
                <w:kern w:val="0"/>
                <w:sz w:val="24"/>
                <w:highlight w:val="none"/>
              </w:rPr>
            </w:pPr>
            <w:r>
              <w:rPr>
                <w:color w:val="auto"/>
                <w:kern w:val="0"/>
                <w:sz w:val="24"/>
                <w:highlight w:val="none"/>
              </w:rPr>
              <w:t>4</w:t>
            </w:r>
          </w:p>
        </w:tc>
        <w:tc>
          <w:tcPr>
            <w:tcW w:w="1813" w:type="dxa"/>
            <w:vAlign w:val="center"/>
          </w:tcPr>
          <w:p w14:paraId="5A9B4352">
            <w:pPr>
              <w:widowControl/>
              <w:jc w:val="left"/>
              <w:rPr>
                <w:color w:val="auto"/>
                <w:kern w:val="0"/>
                <w:sz w:val="24"/>
                <w:highlight w:val="none"/>
              </w:rPr>
            </w:pPr>
            <w:r>
              <w:rPr>
                <w:color w:val="auto"/>
                <w:kern w:val="0"/>
                <w:sz w:val="24"/>
                <w:highlight w:val="none"/>
              </w:rPr>
              <w:t>报价唯一性</w:t>
            </w:r>
          </w:p>
        </w:tc>
        <w:tc>
          <w:tcPr>
            <w:tcW w:w="6725" w:type="dxa"/>
            <w:vAlign w:val="center"/>
          </w:tcPr>
          <w:p w14:paraId="11728186">
            <w:pPr>
              <w:widowControl/>
              <w:jc w:val="left"/>
              <w:rPr>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43DA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1ACC039">
            <w:pPr>
              <w:widowControl/>
              <w:jc w:val="center"/>
              <w:rPr>
                <w:color w:val="auto"/>
                <w:kern w:val="0"/>
                <w:sz w:val="24"/>
                <w:highlight w:val="none"/>
              </w:rPr>
            </w:pPr>
            <w:r>
              <w:rPr>
                <w:color w:val="auto"/>
                <w:kern w:val="0"/>
                <w:sz w:val="24"/>
                <w:highlight w:val="none"/>
              </w:rPr>
              <w:t>5</w:t>
            </w:r>
          </w:p>
        </w:tc>
        <w:tc>
          <w:tcPr>
            <w:tcW w:w="1813" w:type="dxa"/>
            <w:vAlign w:val="center"/>
          </w:tcPr>
          <w:p w14:paraId="6B573B79">
            <w:pPr>
              <w:widowControl/>
              <w:jc w:val="left"/>
              <w:rPr>
                <w:color w:val="auto"/>
                <w:kern w:val="0"/>
                <w:sz w:val="24"/>
                <w:highlight w:val="none"/>
              </w:rPr>
            </w:pPr>
            <w:r>
              <w:rPr>
                <w:color w:val="auto"/>
                <w:kern w:val="0"/>
                <w:sz w:val="24"/>
                <w:highlight w:val="none"/>
              </w:rPr>
              <w:t>投标有效期</w:t>
            </w:r>
          </w:p>
        </w:tc>
        <w:tc>
          <w:tcPr>
            <w:tcW w:w="6725" w:type="dxa"/>
            <w:vAlign w:val="center"/>
          </w:tcPr>
          <w:p w14:paraId="0C9178F6">
            <w:pPr>
              <w:widowControl/>
              <w:jc w:val="left"/>
              <w:rPr>
                <w:color w:val="auto"/>
                <w:kern w:val="0"/>
                <w:sz w:val="24"/>
                <w:highlight w:val="none"/>
              </w:rPr>
            </w:pPr>
            <w:r>
              <w:rPr>
                <w:color w:val="auto"/>
                <w:kern w:val="0"/>
                <w:sz w:val="24"/>
                <w:highlight w:val="none"/>
              </w:rPr>
              <w:t>投标文件中承诺的投标有效期满足招标文件中载明的投标有效期的；</w:t>
            </w:r>
          </w:p>
        </w:tc>
      </w:tr>
      <w:tr w14:paraId="209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40A3062">
            <w:pPr>
              <w:widowControl/>
              <w:jc w:val="center"/>
              <w:rPr>
                <w:color w:val="auto"/>
                <w:kern w:val="0"/>
                <w:sz w:val="24"/>
                <w:highlight w:val="none"/>
              </w:rPr>
            </w:pPr>
            <w:r>
              <w:rPr>
                <w:color w:val="auto"/>
                <w:kern w:val="0"/>
                <w:sz w:val="24"/>
                <w:highlight w:val="none"/>
              </w:rPr>
              <w:t>6</w:t>
            </w:r>
          </w:p>
        </w:tc>
        <w:tc>
          <w:tcPr>
            <w:tcW w:w="1813" w:type="dxa"/>
            <w:vAlign w:val="center"/>
          </w:tcPr>
          <w:p w14:paraId="35EEE7E9">
            <w:pPr>
              <w:widowControl/>
              <w:jc w:val="left"/>
              <w:rPr>
                <w:color w:val="auto"/>
                <w:kern w:val="0"/>
                <w:sz w:val="24"/>
                <w:highlight w:val="none"/>
              </w:rPr>
            </w:pPr>
            <w:r>
              <w:rPr>
                <w:color w:val="auto"/>
                <w:kern w:val="0"/>
                <w:sz w:val="24"/>
                <w:highlight w:val="none"/>
              </w:rPr>
              <w:t>实质性格式</w:t>
            </w:r>
          </w:p>
        </w:tc>
        <w:tc>
          <w:tcPr>
            <w:tcW w:w="6725" w:type="dxa"/>
            <w:vAlign w:val="center"/>
          </w:tcPr>
          <w:p w14:paraId="294393FD">
            <w:pPr>
              <w:widowControl/>
              <w:jc w:val="left"/>
              <w:rPr>
                <w:color w:val="auto"/>
                <w:kern w:val="0"/>
                <w:sz w:val="24"/>
                <w:highlight w:val="none"/>
              </w:rPr>
            </w:pPr>
            <w:r>
              <w:rPr>
                <w:color w:val="auto"/>
                <w:kern w:val="0"/>
                <w:sz w:val="24"/>
                <w:highlight w:val="none"/>
              </w:rPr>
              <w:t>标记为</w:t>
            </w:r>
            <w:r>
              <w:rPr>
                <w:rFonts w:ascii="宋体" w:hAnsi="宋体"/>
                <w:color w:val="auto"/>
                <w:kern w:val="0"/>
                <w:sz w:val="24"/>
                <w:highlight w:val="none"/>
              </w:rPr>
              <w:t>“实质性格式”</w:t>
            </w:r>
            <w:r>
              <w:rPr>
                <w:color w:val="auto"/>
                <w:kern w:val="0"/>
                <w:sz w:val="24"/>
                <w:highlight w:val="none"/>
              </w:rPr>
              <w:t>的文件均按招标文件要求提供且签署、盖章的；</w:t>
            </w:r>
          </w:p>
        </w:tc>
      </w:tr>
      <w:tr w14:paraId="3D95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71A135B">
            <w:pPr>
              <w:widowControl/>
              <w:jc w:val="center"/>
              <w:rPr>
                <w:color w:val="auto"/>
                <w:kern w:val="0"/>
                <w:sz w:val="24"/>
                <w:highlight w:val="none"/>
              </w:rPr>
            </w:pPr>
            <w:r>
              <w:rPr>
                <w:color w:val="auto"/>
                <w:kern w:val="0"/>
                <w:sz w:val="24"/>
                <w:highlight w:val="none"/>
              </w:rPr>
              <w:t>7</w:t>
            </w:r>
          </w:p>
        </w:tc>
        <w:tc>
          <w:tcPr>
            <w:tcW w:w="1813" w:type="dxa"/>
            <w:vAlign w:val="center"/>
          </w:tcPr>
          <w:p w14:paraId="3E658E9B">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号条款响应（如有）</w:t>
            </w:r>
          </w:p>
        </w:tc>
        <w:tc>
          <w:tcPr>
            <w:tcW w:w="6725" w:type="dxa"/>
            <w:vAlign w:val="center"/>
          </w:tcPr>
          <w:p w14:paraId="591CB696">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27FC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8F6DC90">
            <w:pPr>
              <w:widowControl/>
              <w:jc w:val="center"/>
              <w:rPr>
                <w:color w:val="auto"/>
                <w:kern w:val="0"/>
                <w:sz w:val="24"/>
                <w:highlight w:val="none"/>
              </w:rPr>
            </w:pPr>
            <w:r>
              <w:rPr>
                <w:color w:val="auto"/>
                <w:kern w:val="0"/>
                <w:sz w:val="24"/>
                <w:highlight w:val="none"/>
              </w:rPr>
              <w:t>8</w:t>
            </w:r>
          </w:p>
        </w:tc>
        <w:tc>
          <w:tcPr>
            <w:tcW w:w="1813" w:type="dxa"/>
            <w:vAlign w:val="center"/>
          </w:tcPr>
          <w:p w14:paraId="21784001">
            <w:pPr>
              <w:widowControl/>
              <w:jc w:val="left"/>
              <w:rPr>
                <w:rFonts w:ascii="Segoe UI Symbol" w:hAnsi="Segoe UI Symbol" w:cs="Segoe UI Symbol"/>
                <w:color w:val="auto"/>
                <w:kern w:val="0"/>
                <w:sz w:val="24"/>
                <w:highlight w:val="none"/>
              </w:rPr>
            </w:pPr>
            <w:r>
              <w:rPr>
                <w:color w:val="auto"/>
                <w:sz w:val="24"/>
                <w:highlight w:val="none"/>
              </w:rPr>
              <w:t>拟分包情况说明（如有）</w:t>
            </w:r>
          </w:p>
        </w:tc>
        <w:tc>
          <w:tcPr>
            <w:tcW w:w="6725" w:type="dxa"/>
            <w:vAlign w:val="center"/>
          </w:tcPr>
          <w:p w14:paraId="1D3C28FA">
            <w:pPr>
              <w:widowControl/>
              <w:jc w:val="left"/>
              <w:rPr>
                <w:color w:val="auto"/>
                <w:kern w:val="0"/>
                <w:sz w:val="24"/>
                <w:highlight w:val="none"/>
              </w:rPr>
            </w:pPr>
            <w:r>
              <w:rPr>
                <w:color w:val="auto"/>
                <w:sz w:val="24"/>
                <w:highlight w:val="none"/>
              </w:rPr>
              <w:t>如本项目（包）非因</w:t>
            </w:r>
            <w:r>
              <w:rPr>
                <w:rFonts w:ascii="宋体" w:hAnsi="宋体"/>
                <w:color w:val="auto"/>
                <w:sz w:val="24"/>
                <w:highlight w:val="none"/>
              </w:rPr>
              <w:t>“落实政府采购政策”</w:t>
            </w:r>
            <w:r>
              <w:rPr>
                <w:color w:val="auto"/>
                <w:sz w:val="24"/>
                <w:highlight w:val="none"/>
              </w:rPr>
              <w:t>亦允许分包，且供应商拟进行分包时，必须提供；否则无须提供</w:t>
            </w:r>
            <w:r>
              <w:rPr>
                <w:rFonts w:hint="eastAsia"/>
                <w:color w:val="auto"/>
                <w:sz w:val="24"/>
                <w:highlight w:val="none"/>
              </w:rPr>
              <w:t>；</w:t>
            </w:r>
          </w:p>
        </w:tc>
      </w:tr>
      <w:tr w14:paraId="58CC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7111F99">
            <w:pPr>
              <w:widowControl/>
              <w:jc w:val="center"/>
              <w:rPr>
                <w:color w:val="auto"/>
                <w:kern w:val="0"/>
                <w:sz w:val="24"/>
                <w:highlight w:val="none"/>
              </w:rPr>
            </w:pPr>
            <w:r>
              <w:rPr>
                <w:color w:val="auto"/>
                <w:kern w:val="0"/>
                <w:sz w:val="24"/>
                <w:highlight w:val="none"/>
              </w:rPr>
              <w:t>9</w:t>
            </w:r>
          </w:p>
        </w:tc>
        <w:tc>
          <w:tcPr>
            <w:tcW w:w="1813" w:type="dxa"/>
            <w:vAlign w:val="center"/>
          </w:tcPr>
          <w:p w14:paraId="56F5FDC2">
            <w:pPr>
              <w:widowControl/>
              <w:jc w:val="left"/>
              <w:rPr>
                <w:rFonts w:ascii="Segoe UI Symbol" w:hAnsi="Segoe UI Symbol" w:cs="Segoe UI Symbol"/>
                <w:color w:val="auto"/>
                <w:kern w:val="0"/>
                <w:sz w:val="24"/>
                <w:highlight w:val="none"/>
              </w:rPr>
            </w:pPr>
            <w:r>
              <w:rPr>
                <w:color w:val="auto"/>
                <w:sz w:val="24"/>
                <w:highlight w:val="none"/>
              </w:rPr>
              <w:t>分包其他要求（如有）</w:t>
            </w:r>
          </w:p>
        </w:tc>
        <w:tc>
          <w:tcPr>
            <w:tcW w:w="6725" w:type="dxa"/>
            <w:vAlign w:val="center"/>
          </w:tcPr>
          <w:p w14:paraId="3614D8C3">
            <w:pPr>
              <w:widowControl/>
              <w:jc w:val="left"/>
              <w:rPr>
                <w:color w:val="auto"/>
                <w:kern w:val="0"/>
                <w:sz w:val="24"/>
                <w:highlight w:val="none"/>
              </w:rPr>
            </w:pPr>
            <w:r>
              <w:rPr>
                <w:color w:val="auto"/>
                <w:sz w:val="24"/>
                <w:highlight w:val="none"/>
              </w:rPr>
              <w:t>分包履行的内容、金额或者比例未超出《投标人须知资料表》中的规定；分包承担主体具备《投标人须知资料表》载明的资质条件且提供了资质证书电子件（如有）</w:t>
            </w:r>
            <w:r>
              <w:rPr>
                <w:rFonts w:hint="eastAsia"/>
                <w:color w:val="auto"/>
                <w:sz w:val="24"/>
                <w:highlight w:val="none"/>
              </w:rPr>
              <w:t>；</w:t>
            </w:r>
          </w:p>
        </w:tc>
      </w:tr>
      <w:tr w14:paraId="4BBA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AC2DD71">
            <w:pPr>
              <w:widowControl/>
              <w:jc w:val="center"/>
              <w:rPr>
                <w:color w:val="auto"/>
                <w:kern w:val="0"/>
                <w:sz w:val="24"/>
                <w:highlight w:val="none"/>
              </w:rPr>
            </w:pPr>
            <w:r>
              <w:rPr>
                <w:color w:val="auto"/>
                <w:kern w:val="0"/>
                <w:sz w:val="24"/>
                <w:highlight w:val="none"/>
              </w:rPr>
              <w:t>10</w:t>
            </w:r>
          </w:p>
        </w:tc>
        <w:tc>
          <w:tcPr>
            <w:tcW w:w="1813" w:type="dxa"/>
            <w:vAlign w:val="center"/>
          </w:tcPr>
          <w:p w14:paraId="60B61782">
            <w:pPr>
              <w:widowControl/>
              <w:jc w:val="left"/>
              <w:rPr>
                <w:color w:val="auto"/>
                <w:kern w:val="0"/>
                <w:sz w:val="24"/>
                <w:highlight w:val="none"/>
              </w:rPr>
            </w:pPr>
            <w:r>
              <w:rPr>
                <w:color w:val="auto"/>
                <w:kern w:val="0"/>
                <w:sz w:val="24"/>
                <w:highlight w:val="none"/>
              </w:rPr>
              <w:t>报价的修正（如有）</w:t>
            </w:r>
          </w:p>
        </w:tc>
        <w:tc>
          <w:tcPr>
            <w:tcW w:w="6725" w:type="dxa"/>
            <w:vAlign w:val="center"/>
          </w:tcPr>
          <w:p w14:paraId="44B0BFCD">
            <w:pPr>
              <w:widowControl/>
              <w:jc w:val="left"/>
              <w:rPr>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16AC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DFD3442">
            <w:pPr>
              <w:widowControl/>
              <w:jc w:val="center"/>
              <w:rPr>
                <w:color w:val="auto"/>
                <w:kern w:val="0"/>
                <w:sz w:val="24"/>
                <w:highlight w:val="none"/>
              </w:rPr>
            </w:pPr>
            <w:r>
              <w:rPr>
                <w:color w:val="auto"/>
                <w:kern w:val="0"/>
                <w:sz w:val="24"/>
                <w:highlight w:val="none"/>
              </w:rPr>
              <w:t>11</w:t>
            </w:r>
          </w:p>
        </w:tc>
        <w:tc>
          <w:tcPr>
            <w:tcW w:w="1813" w:type="dxa"/>
            <w:vAlign w:val="center"/>
          </w:tcPr>
          <w:p w14:paraId="55CABE83">
            <w:pPr>
              <w:widowControl/>
              <w:jc w:val="left"/>
              <w:rPr>
                <w:color w:val="auto"/>
                <w:kern w:val="0"/>
                <w:sz w:val="24"/>
                <w:highlight w:val="none"/>
              </w:rPr>
            </w:pPr>
            <w:r>
              <w:rPr>
                <w:color w:val="auto"/>
                <w:kern w:val="0"/>
                <w:sz w:val="24"/>
                <w:highlight w:val="none"/>
              </w:rPr>
              <w:t>报价合理性</w:t>
            </w:r>
          </w:p>
        </w:tc>
        <w:tc>
          <w:tcPr>
            <w:tcW w:w="6725" w:type="dxa"/>
            <w:vAlign w:val="center"/>
          </w:tcPr>
          <w:p w14:paraId="5DFB8F10">
            <w:pPr>
              <w:widowControl/>
              <w:jc w:val="left"/>
              <w:rPr>
                <w:color w:val="auto"/>
                <w:kern w:val="0"/>
                <w:sz w:val="24"/>
                <w:highlight w:val="none"/>
              </w:rPr>
            </w:pPr>
            <w:r>
              <w:rPr>
                <w:color w:val="auto"/>
                <w:kern w:val="0"/>
                <w:sz w:val="24"/>
                <w:highlight w:val="none"/>
              </w:rPr>
              <w:t>报价合理，或</w:t>
            </w:r>
            <w:r>
              <w:rPr>
                <w:color w:val="auto"/>
                <w:sz w:val="24"/>
                <w:highlight w:val="none"/>
              </w:rPr>
              <w:t>投标人的报价明显低于其他通过符合性审查投标人的报价，有可能影响产品质量或者不能诚信履约的，能够应评标委员会要求在规定时间内证明其报价合理性的</w:t>
            </w:r>
            <w:r>
              <w:rPr>
                <w:color w:val="auto"/>
                <w:kern w:val="0"/>
                <w:sz w:val="24"/>
                <w:highlight w:val="none"/>
              </w:rPr>
              <w:t>；</w:t>
            </w:r>
          </w:p>
        </w:tc>
      </w:tr>
      <w:tr w14:paraId="75FF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BFCAA57">
            <w:pPr>
              <w:widowControl/>
              <w:jc w:val="center"/>
              <w:rPr>
                <w:kern w:val="0"/>
                <w:sz w:val="24"/>
              </w:rPr>
            </w:pPr>
            <w:r>
              <w:rPr>
                <w:kern w:val="0"/>
                <w:sz w:val="24"/>
              </w:rPr>
              <w:t>12</w:t>
            </w:r>
          </w:p>
        </w:tc>
        <w:tc>
          <w:tcPr>
            <w:tcW w:w="1813" w:type="dxa"/>
            <w:vAlign w:val="center"/>
          </w:tcPr>
          <w:p w14:paraId="571FB7A7">
            <w:pPr>
              <w:widowControl/>
              <w:jc w:val="left"/>
              <w:rPr>
                <w:kern w:val="0"/>
                <w:sz w:val="24"/>
              </w:rPr>
            </w:pPr>
            <w:r>
              <w:rPr>
                <w:kern w:val="0"/>
                <w:sz w:val="24"/>
              </w:rPr>
              <w:t>进口产品</w:t>
            </w:r>
          </w:p>
          <w:p w14:paraId="76D558CE">
            <w:pPr>
              <w:widowControl/>
              <w:jc w:val="left"/>
              <w:rPr>
                <w:kern w:val="0"/>
                <w:sz w:val="24"/>
              </w:rPr>
            </w:pPr>
            <w:r>
              <w:rPr>
                <w:kern w:val="0"/>
                <w:sz w:val="24"/>
              </w:rPr>
              <w:t>（如有）</w:t>
            </w:r>
          </w:p>
        </w:tc>
        <w:tc>
          <w:tcPr>
            <w:tcW w:w="6725" w:type="dxa"/>
            <w:vAlign w:val="center"/>
          </w:tcPr>
          <w:p w14:paraId="71BCE08D">
            <w:pPr>
              <w:widowControl/>
              <w:jc w:val="left"/>
              <w:rPr>
                <w:kern w:val="0"/>
                <w:sz w:val="24"/>
              </w:rPr>
            </w:pPr>
            <w:r>
              <w:rPr>
                <w:sz w:val="24"/>
              </w:rPr>
              <w:t>招标文件不接受进口产品投标的内容时，投标人所投产品</w:t>
            </w:r>
            <w:r>
              <w:rPr>
                <w:rFonts w:hint="eastAsia"/>
                <w:sz w:val="24"/>
              </w:rPr>
              <w:t>不</w:t>
            </w:r>
            <w:r>
              <w:rPr>
                <w:sz w:val="24"/>
              </w:rPr>
              <w:t>含进口产品；</w:t>
            </w:r>
          </w:p>
        </w:tc>
      </w:tr>
      <w:tr w14:paraId="3368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5460DA7">
            <w:pPr>
              <w:widowControl/>
              <w:jc w:val="center"/>
              <w:rPr>
                <w:kern w:val="0"/>
                <w:sz w:val="24"/>
              </w:rPr>
            </w:pPr>
            <w:r>
              <w:rPr>
                <w:kern w:val="0"/>
                <w:sz w:val="24"/>
              </w:rPr>
              <w:t>13</w:t>
            </w:r>
          </w:p>
        </w:tc>
        <w:tc>
          <w:tcPr>
            <w:tcW w:w="1813" w:type="dxa"/>
            <w:vAlign w:val="center"/>
          </w:tcPr>
          <w:p w14:paraId="4B86BC46">
            <w:pPr>
              <w:widowControl/>
              <w:jc w:val="left"/>
              <w:rPr>
                <w:kern w:val="0"/>
                <w:sz w:val="24"/>
              </w:rPr>
            </w:pPr>
            <w:r>
              <w:rPr>
                <w:kern w:val="0"/>
                <w:sz w:val="24"/>
              </w:rPr>
              <w:t>国家有关部门对投标人的投标产品有强制性规定或要求的（如有）</w:t>
            </w:r>
          </w:p>
        </w:tc>
        <w:tc>
          <w:tcPr>
            <w:tcW w:w="6725" w:type="dxa"/>
            <w:vAlign w:val="center"/>
          </w:tcPr>
          <w:p w14:paraId="0AF1A5E5">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w:t>
            </w:r>
          </w:p>
          <w:p w14:paraId="7375FB36">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1033293A">
            <w:pPr>
              <w:widowControl/>
              <w:jc w:val="left"/>
              <w:rPr>
                <w:kern w:val="0"/>
                <w:sz w:val="24"/>
              </w:rPr>
            </w:pPr>
            <w:r>
              <w:rPr>
                <w:kern w:val="0"/>
                <w:sz w:val="24"/>
              </w:rPr>
              <w:t>2）投标产品</w:t>
            </w:r>
            <w:r>
              <w:rPr>
                <w:rFonts w:hint="eastAsia"/>
                <w:kern w:val="0"/>
                <w:sz w:val="24"/>
              </w:rPr>
              <w:t>属于</w:t>
            </w:r>
            <w:r>
              <w:rPr>
                <w:kern w:val="0"/>
                <w:sz w:val="24"/>
              </w:rPr>
              <w:t>列入《网络关键设备和网络安全专用产品目录》的网络安全专用产品时，应当按照《信息安全技术网络安全专用产品安全技术要求》等相关国家标准的强制性要求，由具备资格的机构</w:t>
            </w:r>
            <w:r>
              <w:rPr>
                <w:rFonts w:hint="eastAsia"/>
                <w:kern w:val="0"/>
                <w:sz w:val="24"/>
              </w:rPr>
              <w:t>安全认证合格或者安全检测符合要求</w:t>
            </w:r>
            <w:r>
              <w:rPr>
                <w:kern w:val="0"/>
                <w:sz w:val="24"/>
              </w:rPr>
              <w:t>；（如该产品已经获得公安部颁发的计算机信息系统安全专用产品销售许可证，且在有效期内，亦视为符合要求）</w:t>
            </w:r>
          </w:p>
          <w:p w14:paraId="15C14B0C">
            <w:pPr>
              <w:widowControl/>
              <w:jc w:val="left"/>
              <w:rPr>
                <w:kern w:val="0"/>
                <w:sz w:val="24"/>
              </w:rPr>
            </w:pPr>
            <w:r>
              <w:rPr>
                <w:sz w:val="24"/>
              </w:rPr>
              <w:t>3）项目中涉及涂料、胶黏剂、油墨、清洗剂等挥发性有机物产品，且属于强制性标准的，供应商应执行符合本市和国家的VOCs含量限制标准。</w:t>
            </w:r>
          </w:p>
        </w:tc>
      </w:tr>
      <w:tr w14:paraId="2475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6D7ED9C">
            <w:pPr>
              <w:widowControl/>
              <w:jc w:val="center"/>
              <w:rPr>
                <w:kern w:val="0"/>
                <w:sz w:val="24"/>
              </w:rPr>
            </w:pPr>
            <w:r>
              <w:rPr>
                <w:rFonts w:hint="eastAsia"/>
                <w:kern w:val="0"/>
                <w:sz w:val="24"/>
              </w:rPr>
              <w:t>1</w:t>
            </w:r>
            <w:r>
              <w:rPr>
                <w:kern w:val="0"/>
                <w:sz w:val="24"/>
              </w:rPr>
              <w:t>4</w:t>
            </w:r>
          </w:p>
        </w:tc>
        <w:tc>
          <w:tcPr>
            <w:tcW w:w="1813" w:type="dxa"/>
            <w:vAlign w:val="center"/>
          </w:tcPr>
          <w:p w14:paraId="34C34F64">
            <w:pPr>
              <w:widowControl/>
              <w:jc w:val="left"/>
              <w:rPr>
                <w:kern w:val="0"/>
                <w:sz w:val="24"/>
              </w:rPr>
            </w:pPr>
            <w:r>
              <w:rPr>
                <w:kern w:val="0"/>
                <w:sz w:val="24"/>
              </w:rPr>
              <w:t>公平竞争</w:t>
            </w:r>
          </w:p>
        </w:tc>
        <w:tc>
          <w:tcPr>
            <w:tcW w:w="6725" w:type="dxa"/>
            <w:vAlign w:val="center"/>
          </w:tcPr>
          <w:p w14:paraId="43C98160">
            <w:pPr>
              <w:widowControl/>
              <w:jc w:val="left"/>
              <w:rPr>
                <w:kern w:val="0"/>
                <w:sz w:val="24"/>
              </w:rPr>
            </w:pPr>
            <w:r>
              <w:rPr>
                <w:sz w:val="24"/>
              </w:rPr>
              <w:t>投标人遵循公平竞争的原则，不存在恶意串通，妨碍其他投标人的竞争行为，不存在损害采购人或者其他投标人的合法权益情形；</w:t>
            </w:r>
          </w:p>
        </w:tc>
      </w:tr>
      <w:tr w14:paraId="5C5A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ACFFA02">
            <w:pPr>
              <w:widowControl/>
              <w:jc w:val="center"/>
              <w:rPr>
                <w:kern w:val="0"/>
                <w:sz w:val="24"/>
              </w:rPr>
            </w:pPr>
            <w:r>
              <w:rPr>
                <w:rFonts w:hint="eastAsia"/>
                <w:kern w:val="0"/>
                <w:sz w:val="24"/>
              </w:rPr>
              <w:t>1</w:t>
            </w:r>
            <w:r>
              <w:rPr>
                <w:kern w:val="0"/>
                <w:sz w:val="24"/>
              </w:rPr>
              <w:t>5</w:t>
            </w:r>
          </w:p>
        </w:tc>
        <w:tc>
          <w:tcPr>
            <w:tcW w:w="1813" w:type="dxa"/>
            <w:vAlign w:val="center"/>
          </w:tcPr>
          <w:p w14:paraId="57B6EC5A">
            <w:pPr>
              <w:widowControl/>
              <w:jc w:val="left"/>
              <w:rPr>
                <w:kern w:val="0"/>
                <w:sz w:val="24"/>
              </w:rPr>
            </w:pPr>
            <w:r>
              <w:rPr>
                <w:kern w:val="0"/>
                <w:sz w:val="24"/>
              </w:rPr>
              <w:t>串通投标</w:t>
            </w:r>
          </w:p>
        </w:tc>
        <w:tc>
          <w:tcPr>
            <w:tcW w:w="6725" w:type="dxa"/>
            <w:vAlign w:val="center"/>
          </w:tcPr>
          <w:p w14:paraId="1F96196E">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7C5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0DD4D62">
            <w:pPr>
              <w:widowControl/>
              <w:jc w:val="center"/>
              <w:rPr>
                <w:kern w:val="0"/>
                <w:sz w:val="24"/>
              </w:rPr>
            </w:pPr>
            <w:r>
              <w:rPr>
                <w:rFonts w:hint="eastAsia"/>
                <w:kern w:val="0"/>
                <w:sz w:val="24"/>
              </w:rPr>
              <w:t>1</w:t>
            </w:r>
            <w:r>
              <w:rPr>
                <w:kern w:val="0"/>
                <w:sz w:val="24"/>
              </w:rPr>
              <w:t>6</w:t>
            </w:r>
          </w:p>
        </w:tc>
        <w:tc>
          <w:tcPr>
            <w:tcW w:w="1813" w:type="dxa"/>
            <w:vAlign w:val="center"/>
          </w:tcPr>
          <w:p w14:paraId="14EE72EF">
            <w:pPr>
              <w:widowControl/>
              <w:jc w:val="left"/>
              <w:rPr>
                <w:kern w:val="0"/>
                <w:sz w:val="24"/>
              </w:rPr>
            </w:pPr>
            <w:r>
              <w:rPr>
                <w:kern w:val="0"/>
                <w:sz w:val="24"/>
              </w:rPr>
              <w:t>附加条件</w:t>
            </w:r>
          </w:p>
        </w:tc>
        <w:tc>
          <w:tcPr>
            <w:tcW w:w="6725" w:type="dxa"/>
            <w:vAlign w:val="center"/>
          </w:tcPr>
          <w:p w14:paraId="1ABBF57F">
            <w:pPr>
              <w:widowControl/>
              <w:jc w:val="left"/>
              <w:rPr>
                <w:kern w:val="0"/>
                <w:sz w:val="24"/>
              </w:rPr>
            </w:pPr>
            <w:r>
              <w:rPr>
                <w:kern w:val="0"/>
                <w:sz w:val="24"/>
              </w:rPr>
              <w:t>投标文件未含有采购人不能接受的附加条件；</w:t>
            </w:r>
          </w:p>
        </w:tc>
      </w:tr>
      <w:tr w14:paraId="4C07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92C35D6">
            <w:pPr>
              <w:widowControl/>
              <w:jc w:val="center"/>
              <w:rPr>
                <w:kern w:val="0"/>
                <w:sz w:val="24"/>
              </w:rPr>
            </w:pPr>
            <w:r>
              <w:rPr>
                <w:rFonts w:hint="eastAsia"/>
                <w:kern w:val="0"/>
                <w:sz w:val="24"/>
              </w:rPr>
              <w:t>1</w:t>
            </w:r>
            <w:r>
              <w:rPr>
                <w:kern w:val="0"/>
                <w:sz w:val="24"/>
              </w:rPr>
              <w:t>7</w:t>
            </w:r>
          </w:p>
        </w:tc>
        <w:tc>
          <w:tcPr>
            <w:tcW w:w="1813" w:type="dxa"/>
            <w:vAlign w:val="center"/>
          </w:tcPr>
          <w:p w14:paraId="701A1E91">
            <w:pPr>
              <w:widowControl/>
              <w:jc w:val="left"/>
              <w:rPr>
                <w:kern w:val="0"/>
                <w:sz w:val="24"/>
              </w:rPr>
            </w:pPr>
            <w:r>
              <w:rPr>
                <w:kern w:val="0"/>
                <w:sz w:val="24"/>
              </w:rPr>
              <w:t>其他无效情形</w:t>
            </w:r>
          </w:p>
        </w:tc>
        <w:tc>
          <w:tcPr>
            <w:tcW w:w="6725" w:type="dxa"/>
            <w:vAlign w:val="center"/>
          </w:tcPr>
          <w:p w14:paraId="351399FC">
            <w:pPr>
              <w:widowControl/>
              <w:jc w:val="left"/>
              <w:rPr>
                <w:kern w:val="0"/>
                <w:sz w:val="24"/>
              </w:rPr>
            </w:pPr>
            <w:r>
              <w:rPr>
                <w:sz w:val="24"/>
              </w:rPr>
              <w:t>投标人、投标文件不存在不符合法律、法规和招标文件规定的其他无效情形。</w:t>
            </w:r>
          </w:p>
        </w:tc>
      </w:tr>
    </w:tbl>
    <w:p w14:paraId="4B97CC77">
      <w:pPr>
        <w:numPr>
          <w:ilvl w:val="0"/>
          <w:numId w:val="22"/>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1134" w:gutter="0"/>
          <w:pgNumType w:fmt="decimal"/>
          <w:cols w:space="720" w:num="1"/>
          <w:docGrid w:linePitch="462" w:charSpace="0"/>
        </w:sectPr>
      </w:pPr>
    </w:p>
    <w:p w14:paraId="198BBF3C">
      <w:pPr>
        <w:numPr>
          <w:ilvl w:val="0"/>
          <w:numId w:val="21"/>
        </w:numPr>
        <w:tabs>
          <w:tab w:val="left" w:pos="360"/>
        </w:tabs>
        <w:snapToGrid w:val="0"/>
        <w:spacing w:line="360" w:lineRule="auto"/>
        <w:outlineLvl w:val="1"/>
        <w:rPr>
          <w:sz w:val="24"/>
        </w:rPr>
      </w:pPr>
      <w:r>
        <w:rPr>
          <w:sz w:val="24"/>
        </w:rPr>
        <w:t>投标文件有关事项的澄清或者说明</w:t>
      </w:r>
    </w:p>
    <w:p w14:paraId="213417A6">
      <w:pPr>
        <w:numPr>
          <w:ilvl w:val="1"/>
          <w:numId w:val="2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67BED48">
      <w:pPr>
        <w:numPr>
          <w:ilvl w:val="1"/>
          <w:numId w:val="2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B4AC2EA">
      <w:pPr>
        <w:numPr>
          <w:ilvl w:val="1"/>
          <w:numId w:val="2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sz w:val="24"/>
        </w:rPr>
        <w:t>分</w:t>
      </w:r>
      <w:r>
        <w:rPr>
          <w:sz w:val="24"/>
        </w:rPr>
        <w:t>投标，其</w:t>
      </w:r>
      <w:r>
        <w:rPr>
          <w:b/>
          <w:sz w:val="24"/>
        </w:rPr>
        <w:t>投标无效</w:t>
      </w:r>
      <w:r>
        <w:rPr>
          <w:sz w:val="24"/>
        </w:rPr>
        <w:t>。</w:t>
      </w:r>
    </w:p>
    <w:p w14:paraId="3E246A18">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1606E174">
      <w:pPr>
        <w:numPr>
          <w:ilvl w:val="2"/>
          <w:numId w:val="2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2103E49A">
      <w:pPr>
        <w:tabs>
          <w:tab w:val="left" w:pos="1080"/>
          <w:tab w:val="left" w:pos="1589"/>
          <w:tab w:val="left" w:pos="2035"/>
          <w:tab w:val="left" w:pos="2114"/>
        </w:tabs>
        <w:snapToGrid w:val="0"/>
        <w:spacing w:line="360" w:lineRule="auto"/>
        <w:ind w:left="2035"/>
        <w:rPr>
          <w:color w:val="auto"/>
          <w:sz w:val="24"/>
          <w:highlight w:val="none"/>
          <w:u w:val="single"/>
        </w:rPr>
      </w:pPr>
      <w:r>
        <w:rPr>
          <w:rFonts w:ascii="宋体" w:hAnsi="宋体"/>
          <w:color w:val="auto"/>
          <w:sz w:val="24"/>
          <w:highlight w:val="none"/>
        </w:rPr>
        <w:t>□</w:t>
      </w:r>
      <w:r>
        <w:rPr>
          <w:color w:val="auto"/>
          <w:sz w:val="24"/>
          <w:highlight w:val="none"/>
        </w:rPr>
        <w:t>有，具体规定为：______________</w:t>
      </w:r>
    </w:p>
    <w:p w14:paraId="2D65AA09">
      <w:pPr>
        <w:tabs>
          <w:tab w:val="left" w:pos="1080"/>
          <w:tab w:val="left" w:pos="1589"/>
          <w:tab w:val="left" w:pos="2035"/>
          <w:tab w:val="left" w:pos="2114"/>
        </w:tabs>
        <w:snapToGrid w:val="0"/>
        <w:spacing w:line="360" w:lineRule="auto"/>
        <w:ind w:left="2035"/>
        <w:rPr>
          <w:color w:val="auto"/>
          <w:sz w:val="24"/>
          <w:highlight w:val="none"/>
        </w:rPr>
      </w:pPr>
      <w:r>
        <w:rPr>
          <w:rFonts w:ascii="宋体" w:hAnsi="宋体"/>
          <w:b/>
          <w:color w:val="auto"/>
          <w:sz w:val="24"/>
          <w:highlight w:val="none"/>
        </w:rPr>
        <w:t>■</w:t>
      </w:r>
      <w:r>
        <w:rPr>
          <w:color w:val="auto"/>
          <w:sz w:val="24"/>
          <w:highlight w:val="none"/>
        </w:rPr>
        <w:t>无，按下述2.4.2-2.4.</w:t>
      </w:r>
      <w:r>
        <w:rPr>
          <w:rFonts w:hint="eastAsia"/>
          <w:color w:val="auto"/>
          <w:sz w:val="24"/>
          <w:highlight w:val="none"/>
        </w:rPr>
        <w:t>8</w:t>
      </w:r>
      <w:r>
        <w:rPr>
          <w:color w:val="auto"/>
          <w:sz w:val="24"/>
          <w:highlight w:val="none"/>
        </w:rPr>
        <w:t>项规定修正。</w:t>
      </w:r>
    </w:p>
    <w:p w14:paraId="3038D6B0">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0F90F95A">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47BABC40">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61D4B2D2">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37DD1EBF">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38F153EA">
      <w:pPr>
        <w:numPr>
          <w:ilvl w:val="2"/>
          <w:numId w:val="2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w:t>
      </w:r>
    </w:p>
    <w:p w14:paraId="1D2CF946">
      <w:pPr>
        <w:numPr>
          <w:ilvl w:val="2"/>
          <w:numId w:val="2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修正后的报价经投标人书面确认后产生约束力，投标人不确认的，其</w:t>
      </w:r>
      <w:r>
        <w:rPr>
          <w:b/>
          <w:color w:val="auto"/>
          <w:sz w:val="24"/>
          <w:highlight w:val="none"/>
        </w:rPr>
        <w:t>投标无效</w:t>
      </w:r>
      <w:r>
        <w:rPr>
          <w:color w:val="auto"/>
          <w:sz w:val="24"/>
          <w:highlight w:val="none"/>
        </w:rPr>
        <w:t>。</w:t>
      </w:r>
    </w:p>
    <w:p w14:paraId="6163ADEC">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4814191D">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rPr>
        <w:t xml:space="preserve"> 10</w:t>
      </w:r>
      <w:r>
        <w:rPr>
          <w:color w:val="auto"/>
          <w:sz w:val="24"/>
          <w:highlight w:val="none"/>
          <w:u w:val="single"/>
        </w:rPr>
        <w:t xml:space="preserve"> </w:t>
      </w:r>
      <w:r>
        <w:rPr>
          <w:color w:val="auto"/>
          <w:sz w:val="24"/>
          <w:highlight w:val="none"/>
        </w:rPr>
        <w:t>%的扣除，用扣除后的价格参加评审。</w:t>
      </w:r>
    </w:p>
    <w:p w14:paraId="46145A55">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体协议或者分包意向协议约定小微企业的合同份额占到合同总金额 30%以上的联合体或者大中型企业的报价给予</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%的扣除，用扣除后的价格参加评审。</w:t>
      </w:r>
    </w:p>
    <w:p w14:paraId="15DA3ED5">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70A91D95">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22E0E3C7">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288F0C81">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12DF8815">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24745197">
      <w:pPr>
        <w:numPr>
          <w:ilvl w:val="2"/>
          <w:numId w:val="21"/>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1D6ADE08">
      <w:pPr>
        <w:numPr>
          <w:ilvl w:val="0"/>
          <w:numId w:val="21"/>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68"/>
      <w:bookmarkEnd w:id="769"/>
    </w:p>
    <w:p w14:paraId="27D49A05">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22585BD">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148867EC">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采用的评标方法为：</w:t>
      </w:r>
    </w:p>
    <w:p w14:paraId="50078E6B">
      <w:pPr>
        <w:tabs>
          <w:tab w:val="left" w:pos="900"/>
          <w:tab w:val="left" w:pos="1589"/>
          <w:tab w:val="left" w:pos="1701"/>
        </w:tabs>
        <w:snapToGrid w:val="0"/>
        <w:spacing w:line="360" w:lineRule="auto"/>
        <w:ind w:left="1985"/>
        <w:rPr>
          <w:color w:val="auto"/>
          <w:sz w:val="24"/>
          <w:highlight w:val="none"/>
        </w:rPr>
      </w:pPr>
      <w:bookmarkStart w:id="785" w:name="_Hlk100583342"/>
      <w:r>
        <w:rPr>
          <w:rFonts w:ascii="宋体" w:hAnsi="宋体"/>
          <w:b/>
          <w:color w:val="auto"/>
          <w:sz w:val="24"/>
          <w:highlight w:val="none"/>
        </w:rPr>
        <w:t>■</w:t>
      </w:r>
      <w:bookmarkEnd w:id="785"/>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CEF75DD">
      <w:pPr>
        <w:tabs>
          <w:tab w:val="left" w:pos="900"/>
          <w:tab w:val="left" w:pos="1589"/>
          <w:tab w:val="left" w:pos="1701"/>
        </w:tabs>
        <w:snapToGrid w:val="0"/>
        <w:spacing w:line="360" w:lineRule="auto"/>
        <w:ind w:left="1985"/>
        <w:rPr>
          <w:color w:val="auto"/>
          <w:sz w:val="24"/>
          <w:highlight w:val="none"/>
        </w:rPr>
      </w:pPr>
      <w:r>
        <w:rPr>
          <w:rFonts w:ascii="宋体" w:hAnsi="宋体"/>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198974B5">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。（仅适用于货物招标）</w:t>
      </w:r>
    </w:p>
    <w:p w14:paraId="494EF9ED">
      <w:pPr>
        <w:tabs>
          <w:tab w:val="left" w:pos="1080"/>
          <w:tab w:val="left" w:pos="1589"/>
          <w:tab w:val="left" w:pos="2035"/>
        </w:tabs>
        <w:snapToGrid w:val="0"/>
        <w:spacing w:line="360" w:lineRule="auto"/>
        <w:ind w:left="2035"/>
        <w:rPr>
          <w:color w:val="auto"/>
          <w:sz w:val="24"/>
          <w:highlight w:val="none"/>
        </w:rPr>
      </w:pPr>
      <w:r>
        <w:rPr>
          <w:rFonts w:ascii="宋体" w:hAnsi="宋体"/>
          <w:color w:val="auto"/>
          <w:sz w:val="24"/>
          <w:highlight w:val="none"/>
        </w:rPr>
        <w:t>□</w:t>
      </w:r>
      <w:r>
        <w:rPr>
          <w:color w:val="auto"/>
          <w:sz w:val="24"/>
          <w:highlight w:val="none"/>
        </w:rPr>
        <w:t>随机抽取</w:t>
      </w:r>
    </w:p>
    <w:p w14:paraId="75D6DF72">
      <w:pPr>
        <w:tabs>
          <w:tab w:val="left" w:pos="1080"/>
          <w:tab w:val="left" w:pos="1589"/>
          <w:tab w:val="left" w:pos="2035"/>
        </w:tabs>
        <w:snapToGrid w:val="0"/>
        <w:spacing w:line="360" w:lineRule="auto"/>
        <w:ind w:left="2035"/>
        <w:rPr>
          <w:color w:val="auto"/>
          <w:sz w:val="24"/>
          <w:highlight w:val="none"/>
          <w:u w:val="single"/>
        </w:rPr>
      </w:pPr>
      <w:bookmarkStart w:id="786" w:name="_Hlk100583304"/>
      <w:r>
        <w:rPr>
          <w:rFonts w:ascii="宋体" w:hAnsi="宋体"/>
          <w:color w:val="auto"/>
          <w:sz w:val="24"/>
          <w:highlight w:val="none"/>
        </w:rPr>
        <w:t>□</w:t>
      </w:r>
      <w:bookmarkEnd w:id="786"/>
      <w:r>
        <w:rPr>
          <w:color w:val="auto"/>
          <w:sz w:val="24"/>
          <w:highlight w:val="none"/>
        </w:rPr>
        <w:t>其他方式，具体要求：</w:t>
      </w:r>
      <w:r>
        <w:rPr>
          <w:color w:val="auto"/>
          <w:sz w:val="24"/>
          <w:highlight w:val="none"/>
          <w:u w:val="single"/>
        </w:rPr>
        <w:t xml:space="preserve">     /     </w:t>
      </w:r>
    </w:p>
    <w:p w14:paraId="4F471D43">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ascii="宋体" w:hAnsi="宋体"/>
          <w:color w:val="auto"/>
          <w:sz w:val="24"/>
          <w:highlight w:val="none"/>
          <w:u w:val="single"/>
        </w:rPr>
        <w:t xml:space="preserve"> </w:t>
      </w:r>
      <w:r>
        <w:rPr>
          <w:rFonts w:hint="eastAsia"/>
          <w:color w:val="auto"/>
          <w:sz w:val="24"/>
          <w:highlight w:val="none"/>
          <w:u w:val="single"/>
        </w:rPr>
        <w:t>详见《评标标准》</w:t>
      </w:r>
      <w:r>
        <w:rPr>
          <w:rFonts w:ascii="宋体" w:hAnsi="宋体"/>
          <w:color w:val="auto"/>
          <w:sz w:val="24"/>
          <w:highlight w:val="none"/>
        </w:rPr>
        <w:t>。</w:t>
      </w:r>
    </w:p>
    <w:p w14:paraId="763A6F20">
      <w:pPr>
        <w:numPr>
          <w:ilvl w:val="0"/>
          <w:numId w:val="21"/>
        </w:numPr>
        <w:tabs>
          <w:tab w:val="left" w:pos="360"/>
        </w:tabs>
        <w:snapToGrid w:val="0"/>
        <w:spacing w:line="360" w:lineRule="auto"/>
        <w:outlineLvl w:val="1"/>
        <w:rPr>
          <w:color w:val="auto"/>
          <w:sz w:val="24"/>
          <w:highlight w:val="none"/>
        </w:rPr>
      </w:pPr>
      <w:r>
        <w:rPr>
          <w:color w:val="auto"/>
          <w:sz w:val="24"/>
          <w:highlight w:val="none"/>
        </w:rPr>
        <w:t>确定</w:t>
      </w:r>
      <w:bookmarkStart w:id="787" w:name="_Toc520356170"/>
      <w:bookmarkStart w:id="788" w:name="_Toc149720839"/>
      <w:bookmarkStart w:id="789" w:name="_Toc151193788"/>
      <w:bookmarkStart w:id="790" w:name="_Toc151193644"/>
      <w:bookmarkStart w:id="791" w:name="_Toc151193860"/>
      <w:bookmarkStart w:id="792" w:name="_Toc164229387"/>
      <w:bookmarkStart w:id="793" w:name="_Toc305158814"/>
      <w:bookmarkStart w:id="794" w:name="_Toc127151546"/>
      <w:bookmarkStart w:id="795" w:name="_Toc164608660"/>
      <w:bookmarkStart w:id="796" w:name="_Toc264969236"/>
      <w:bookmarkStart w:id="797" w:name="_Toc226965819"/>
      <w:bookmarkStart w:id="798" w:name="_Toc226337242"/>
      <w:bookmarkStart w:id="799" w:name="_Toc151190173"/>
      <w:bookmarkStart w:id="800" w:name="_Toc305158888"/>
      <w:bookmarkStart w:id="801" w:name="_Toc150774646"/>
      <w:bookmarkStart w:id="802" w:name="_Toc150774751"/>
      <w:bookmarkStart w:id="803" w:name="_Toc195842911"/>
      <w:bookmarkStart w:id="804" w:name="_Toc127161460"/>
      <w:bookmarkStart w:id="805" w:name="_Toc142311048"/>
      <w:bookmarkStart w:id="806" w:name="_Toc150480784"/>
      <w:bookmarkStart w:id="807" w:name="_Toc226965736"/>
      <w:bookmarkStart w:id="808" w:name="_Toc151193934"/>
      <w:bookmarkStart w:id="809" w:name="_Toc226309790"/>
      <w:bookmarkStart w:id="810" w:name="_Toc150509297"/>
      <w:bookmarkStart w:id="811" w:name="_Toc164229241"/>
      <w:bookmarkStart w:id="812" w:name="_Toc265228384"/>
      <w:bookmarkStart w:id="813" w:name="_Toc127151747"/>
      <w:bookmarkStart w:id="814" w:name="_Ref467307010"/>
      <w:bookmarkStart w:id="815" w:name="_Toc164351640"/>
      <w:bookmarkStart w:id="816" w:name="_Toc151193716"/>
      <w:bookmarkStart w:id="817" w:name="_Toc164608815"/>
      <w:r>
        <w:rPr>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3AC60C05">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仅适用于货物招标）</w:t>
      </w:r>
    </w:p>
    <w:p w14:paraId="5AC7FD26">
      <w:pPr>
        <w:pStyle w:val="25"/>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hAnsi="宋体"/>
          <w:color w:val="auto"/>
          <w:sz w:val="24"/>
          <w:szCs w:val="24"/>
          <w:highlight w:val="none"/>
        </w:rPr>
        <w:t>□</w:t>
      </w:r>
      <w:r>
        <w:rPr>
          <w:rFonts w:hint="default" w:ascii="Times New Roman" w:hAnsi="Times New Roman"/>
          <w:color w:val="auto"/>
          <w:sz w:val="24"/>
          <w:szCs w:val="24"/>
          <w:highlight w:val="none"/>
        </w:rPr>
        <w:t>随机抽取</w:t>
      </w:r>
    </w:p>
    <w:p w14:paraId="074CAC94">
      <w:pPr>
        <w:pStyle w:val="25"/>
        <w:tabs>
          <w:tab w:val="left" w:pos="900"/>
          <w:tab w:val="left" w:pos="2127"/>
        </w:tabs>
        <w:adjustRightInd w:val="0"/>
        <w:snapToGrid w:val="0"/>
        <w:spacing w:line="360" w:lineRule="auto"/>
        <w:ind w:left="993" w:firstLine="137" w:firstLineChars="57"/>
        <w:rPr>
          <w:rFonts w:hint="default" w:ascii="Times New Roman" w:hAnsi="Times New Roman"/>
          <w:color w:val="auto"/>
          <w:sz w:val="24"/>
          <w:szCs w:val="24"/>
          <w:highlight w:val="none"/>
          <w:u w:val="single"/>
        </w:rPr>
      </w:pPr>
      <w:r>
        <w:rPr>
          <w:rFonts w:hint="default" w:hAnsi="宋体"/>
          <w:b/>
          <w:color w:val="auto"/>
          <w:sz w:val="24"/>
          <w:szCs w:val="24"/>
          <w:highlight w:val="none"/>
        </w:rPr>
        <w:t>■</w:t>
      </w:r>
      <w:r>
        <w:rPr>
          <w:rFonts w:hint="default" w:ascii="Times New Roman" w:hAnsi="Times New Roman"/>
          <w:color w:val="auto"/>
          <w:sz w:val="24"/>
          <w:szCs w:val="24"/>
          <w:highlight w:val="none"/>
        </w:rPr>
        <w:t>其他方式，具体要求：</w:t>
      </w:r>
      <w:r>
        <w:rPr>
          <w:rFonts w:ascii="Times New Roman" w:hAnsi="Times New Roman"/>
          <w:color w:val="auto"/>
          <w:sz w:val="24"/>
          <w:szCs w:val="24"/>
          <w:highlight w:val="none"/>
          <w:u w:val="single"/>
        </w:rPr>
        <w:t>技术部分得分最高的优先。</w:t>
      </w:r>
    </w:p>
    <w:p w14:paraId="610AD2D8">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7479C28">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13E95C2">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评标委员会要对评分汇总情况进行复核，特别是对排名第一的、报价最低的、投标文件被认定为无效的情形进行重点复核。</w:t>
      </w:r>
    </w:p>
    <w:p w14:paraId="2903E442">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w:t>
      </w:r>
      <w:r>
        <w:rPr>
          <w:rFonts w:hint="eastAsia" w:ascii="宋体" w:hAnsi="宋体"/>
          <w:color w:val="auto"/>
          <w:sz w:val="24"/>
          <w:highlight w:val="none"/>
          <w:lang w:val="en-US" w:eastAsia="zh-CN"/>
        </w:rPr>
        <w:t>分包</w:t>
      </w:r>
      <w:r>
        <w:rPr>
          <w:color w:val="auto"/>
          <w:sz w:val="24"/>
          <w:highlight w:val="none"/>
        </w:rPr>
        <w:t>的中标候选人，起草并签署评标报告。本</w:t>
      </w:r>
      <w:r>
        <w:rPr>
          <w:rFonts w:hint="eastAsia" w:ascii="宋体" w:hAnsi="宋体"/>
          <w:color w:val="auto"/>
          <w:sz w:val="24"/>
          <w:highlight w:val="none"/>
          <w:lang w:val="en-US" w:eastAsia="zh-CN"/>
        </w:rPr>
        <w:t>分包</w:t>
      </w:r>
      <w:r>
        <w:rPr>
          <w:color w:val="auto"/>
          <w:sz w:val="24"/>
          <w:highlight w:val="none"/>
        </w:rPr>
        <w:t>评标委员会共推荐</w:t>
      </w:r>
      <w:r>
        <w:rPr>
          <w:color w:val="auto"/>
          <w:sz w:val="24"/>
          <w:highlight w:val="none"/>
          <w:u w:val="single"/>
        </w:rPr>
        <w:t>3</w:t>
      </w:r>
      <w:r>
        <w:rPr>
          <w:color w:val="auto"/>
          <w:sz w:val="24"/>
          <w:highlight w:val="none"/>
        </w:rPr>
        <w:t>名中标候选人。</w:t>
      </w:r>
    </w:p>
    <w:p w14:paraId="155874F9">
      <w:pPr>
        <w:numPr>
          <w:ilvl w:val="0"/>
          <w:numId w:val="21"/>
        </w:numPr>
        <w:tabs>
          <w:tab w:val="left" w:pos="360"/>
        </w:tabs>
        <w:snapToGrid w:val="0"/>
        <w:spacing w:line="360" w:lineRule="auto"/>
        <w:outlineLvl w:val="1"/>
        <w:rPr>
          <w:color w:val="auto"/>
          <w:sz w:val="24"/>
          <w:highlight w:val="none"/>
        </w:rPr>
      </w:pPr>
      <w:r>
        <w:rPr>
          <w:color w:val="auto"/>
          <w:sz w:val="24"/>
          <w:highlight w:val="none"/>
        </w:rPr>
        <w:t>报告违法行为</w:t>
      </w:r>
    </w:p>
    <w:p w14:paraId="7D8C2262">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评标委员会在评标过程中发现投标人有行贿、提供虚假材料或者串通等违法行为时，应当及时向财政部门报告。</w:t>
      </w:r>
    </w:p>
    <w:p w14:paraId="04101712">
      <w:pPr>
        <w:widowControl/>
        <w:jc w:val="left"/>
        <w:rPr>
          <w:b/>
          <w:color w:val="auto"/>
          <w:sz w:val="24"/>
          <w:highlight w:val="none"/>
        </w:rPr>
      </w:pPr>
      <w:r>
        <w:rPr>
          <w:b/>
          <w:color w:val="auto"/>
          <w:sz w:val="24"/>
          <w:highlight w:val="none"/>
        </w:rPr>
        <w:br w:type="page"/>
      </w:r>
    </w:p>
    <w:p w14:paraId="7851BE9D">
      <w:pPr>
        <w:tabs>
          <w:tab w:val="left" w:pos="360"/>
          <w:tab w:val="left" w:pos="900"/>
        </w:tabs>
        <w:snapToGrid w:val="0"/>
        <w:spacing w:line="360" w:lineRule="auto"/>
        <w:jc w:val="center"/>
        <w:outlineLvl w:val="1"/>
        <w:rPr>
          <w:color w:val="auto"/>
          <w:highlight w:val="none"/>
        </w:rPr>
      </w:pPr>
      <w:r>
        <w:rPr>
          <w:b/>
          <w:color w:val="auto"/>
          <w:sz w:val="24"/>
          <w:highlight w:val="none"/>
        </w:rPr>
        <w:t>二、</w:t>
      </w:r>
      <w:r>
        <w:rPr>
          <w:rFonts w:hint="eastAsia"/>
          <w:b/>
          <w:color w:val="auto"/>
          <w:sz w:val="24"/>
          <w:highlight w:val="none"/>
        </w:rPr>
        <w:t>评标标准</w:t>
      </w:r>
    </w:p>
    <w:p w14:paraId="04B2257A">
      <w:pPr>
        <w:tabs>
          <w:tab w:val="left" w:pos="360"/>
          <w:tab w:val="left" w:pos="900"/>
        </w:tabs>
        <w:snapToGrid w:val="0"/>
        <w:spacing w:line="360" w:lineRule="auto"/>
        <w:jc w:val="left"/>
        <w:outlineLvl w:val="1"/>
        <w:rPr>
          <w:rFonts w:hint="eastAsia"/>
          <w:color w:val="auto"/>
          <w:highlight w:val="none"/>
          <w:lang w:val="en-US" w:eastAsia="zh-CN"/>
        </w:rPr>
      </w:pPr>
      <w:r>
        <w:rPr>
          <w:rFonts w:hint="eastAsia"/>
          <w:color w:val="auto"/>
          <w:sz w:val="28"/>
          <w:szCs w:val="28"/>
          <w:highlight w:val="none"/>
          <w:lang w:val="en-US" w:eastAsia="zh-CN"/>
        </w:rPr>
        <w:t>01包：</w:t>
      </w:r>
    </w:p>
    <w:tbl>
      <w:tblPr>
        <w:tblStyle w:val="45"/>
        <w:tblW w:w="861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351"/>
        <w:gridCol w:w="2363"/>
        <w:gridCol w:w="740"/>
        <w:gridCol w:w="4160"/>
      </w:tblGrid>
      <w:tr w14:paraId="7D7BDD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541" w:hRule="exact"/>
          <w:tblHeader/>
          <w:jc w:val="center"/>
        </w:trPr>
        <w:tc>
          <w:tcPr>
            <w:tcW w:w="1351" w:type="dxa"/>
            <w:vAlign w:val="center"/>
          </w:tcPr>
          <w:p w14:paraId="45CF9009">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评分因素</w:t>
            </w:r>
          </w:p>
        </w:tc>
        <w:tc>
          <w:tcPr>
            <w:tcW w:w="2363" w:type="dxa"/>
            <w:vAlign w:val="center"/>
          </w:tcPr>
          <w:p w14:paraId="46D5722D">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评价名称</w:t>
            </w:r>
          </w:p>
        </w:tc>
        <w:tc>
          <w:tcPr>
            <w:tcW w:w="740" w:type="dxa"/>
            <w:vAlign w:val="center"/>
          </w:tcPr>
          <w:p w14:paraId="0589F813">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分值</w:t>
            </w:r>
          </w:p>
        </w:tc>
        <w:tc>
          <w:tcPr>
            <w:tcW w:w="4160" w:type="dxa"/>
            <w:vAlign w:val="center"/>
          </w:tcPr>
          <w:p w14:paraId="18FEAE92">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评审标准</w:t>
            </w:r>
          </w:p>
        </w:tc>
      </w:tr>
      <w:tr w14:paraId="1F5B54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884" w:hRule="exact"/>
          <w:jc w:val="center"/>
        </w:trPr>
        <w:tc>
          <w:tcPr>
            <w:tcW w:w="1351" w:type="dxa"/>
            <w:vMerge w:val="restart"/>
            <w:vAlign w:val="center"/>
          </w:tcPr>
          <w:p w14:paraId="13E67B2B">
            <w:pPr>
              <w:spacing w:line="360" w:lineRule="exact"/>
              <w:jc w:val="center"/>
              <w:rPr>
                <w:rFonts w:hint="eastAsia" w:ascii="宋体" w:hAnsi="宋体"/>
                <w:color w:val="auto"/>
                <w:sz w:val="24"/>
                <w:highlight w:val="none"/>
              </w:rPr>
            </w:pPr>
            <w:r>
              <w:rPr>
                <w:rFonts w:hint="eastAsia" w:ascii="宋体" w:hAnsi="宋体"/>
                <w:color w:val="auto"/>
                <w:sz w:val="24"/>
                <w:highlight w:val="none"/>
              </w:rPr>
              <w:t>商务部分</w:t>
            </w:r>
          </w:p>
          <w:p w14:paraId="0C0FD526">
            <w:pPr>
              <w:spacing w:line="360" w:lineRule="exact"/>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u w:val="none"/>
                <w:lang w:val="en-US" w:eastAsia="zh-CN"/>
              </w:rPr>
              <w:t>8</w:t>
            </w:r>
            <w:r>
              <w:rPr>
                <w:rFonts w:hint="eastAsia" w:ascii="宋体" w:hAnsi="宋体"/>
                <w:color w:val="auto"/>
                <w:sz w:val="24"/>
                <w:highlight w:val="none"/>
              </w:rPr>
              <w:t>分）</w:t>
            </w:r>
          </w:p>
        </w:tc>
        <w:tc>
          <w:tcPr>
            <w:tcW w:w="2363" w:type="dxa"/>
            <w:vAlign w:val="center"/>
          </w:tcPr>
          <w:p w14:paraId="5670D2F1">
            <w:pPr>
              <w:spacing w:line="360" w:lineRule="exact"/>
              <w:rPr>
                <w:rFonts w:hint="eastAsia" w:ascii="宋体" w:hAnsi="宋体"/>
                <w:color w:val="auto"/>
                <w:sz w:val="24"/>
                <w:highlight w:val="none"/>
              </w:rPr>
            </w:pPr>
            <w:r>
              <w:rPr>
                <w:rFonts w:hint="eastAsia" w:ascii="宋体" w:hAnsi="宋体"/>
                <w:color w:val="auto"/>
                <w:sz w:val="24"/>
                <w:highlight w:val="none"/>
              </w:rPr>
              <w:t>核心产品</w:t>
            </w:r>
            <w:r>
              <w:rPr>
                <w:rFonts w:hint="eastAsia" w:ascii="宋体" w:hAnsi="宋体"/>
                <w:color w:val="auto"/>
                <w:sz w:val="24"/>
                <w:highlight w:val="none"/>
                <w:u w:val="none"/>
              </w:rPr>
              <w:t>（</w:t>
            </w:r>
            <w:r>
              <w:rPr>
                <w:rFonts w:hint="eastAsia" w:ascii="宋体" w:hAnsi="宋体" w:cs="Times New Roman"/>
                <w:color w:val="auto"/>
                <w:sz w:val="24"/>
                <w:szCs w:val="24"/>
                <w:highlight w:val="none"/>
              </w:rPr>
              <w:t>柱后衍生系统</w:t>
            </w:r>
            <w:r>
              <w:rPr>
                <w:rFonts w:hint="eastAsia" w:ascii="宋体" w:hAnsi="宋体"/>
                <w:color w:val="auto"/>
                <w:sz w:val="24"/>
                <w:highlight w:val="none"/>
                <w:u w:val="none"/>
              </w:rPr>
              <w:t>）</w:t>
            </w:r>
            <w:r>
              <w:rPr>
                <w:rFonts w:ascii="宋体" w:hAnsi="宋体"/>
                <w:color w:val="auto"/>
                <w:sz w:val="24"/>
                <w:highlight w:val="none"/>
              </w:rPr>
              <w:t>在中国境内近三年（202</w:t>
            </w:r>
            <w:r>
              <w:rPr>
                <w:rFonts w:hint="eastAsia" w:ascii="宋体" w:hAnsi="宋体"/>
                <w:color w:val="auto"/>
                <w:sz w:val="24"/>
                <w:highlight w:val="none"/>
              </w:rPr>
              <w:t>2</w:t>
            </w:r>
            <w:r>
              <w:rPr>
                <w:rFonts w:ascii="宋体" w:hAnsi="宋体"/>
                <w:color w:val="auto"/>
                <w:sz w:val="24"/>
                <w:highlight w:val="none"/>
              </w:rPr>
              <w:t>年1月1日至今）销售业绩</w:t>
            </w:r>
          </w:p>
        </w:tc>
        <w:tc>
          <w:tcPr>
            <w:tcW w:w="740" w:type="dxa"/>
            <w:vAlign w:val="center"/>
          </w:tcPr>
          <w:p w14:paraId="415953F9">
            <w:pPr>
              <w:spacing w:line="360" w:lineRule="exact"/>
              <w:jc w:val="center"/>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5</w:t>
            </w:r>
          </w:p>
        </w:tc>
        <w:tc>
          <w:tcPr>
            <w:tcW w:w="4160" w:type="dxa"/>
            <w:vAlign w:val="center"/>
          </w:tcPr>
          <w:p w14:paraId="1AF74AEE">
            <w:pPr>
              <w:widowControl/>
              <w:tabs>
                <w:tab w:val="left" w:pos="734"/>
              </w:tabs>
              <w:spacing w:line="360" w:lineRule="exact"/>
              <w:ind w:left="25"/>
              <w:jc w:val="left"/>
              <w:rPr>
                <w:rFonts w:hint="eastAsia" w:ascii="宋体" w:hAnsi="宋体"/>
                <w:color w:val="auto"/>
                <w:sz w:val="24"/>
                <w:highlight w:val="none"/>
              </w:rPr>
            </w:pPr>
            <w:r>
              <w:rPr>
                <w:rFonts w:ascii="宋体" w:hAnsi="宋体"/>
                <w:color w:val="auto"/>
                <w:sz w:val="24"/>
                <w:highlight w:val="none"/>
              </w:rPr>
              <w:t>每提供</w:t>
            </w:r>
            <w:r>
              <w:rPr>
                <w:rFonts w:hint="eastAsia" w:ascii="宋体" w:hAnsi="宋体"/>
                <w:color w:val="auto"/>
                <w:sz w:val="24"/>
                <w:highlight w:val="none"/>
              </w:rPr>
              <w:t>1个同类设备（柱后衍生系统）销售业绩合同得</w:t>
            </w:r>
            <w:r>
              <w:rPr>
                <w:rFonts w:hint="eastAsia" w:ascii="宋体" w:hAnsi="宋体"/>
                <w:color w:val="auto"/>
                <w:sz w:val="24"/>
                <w:highlight w:val="none"/>
                <w:u w:val="single"/>
                <w:lang w:val="en-US" w:eastAsia="zh-CN"/>
              </w:rPr>
              <w:t>1</w:t>
            </w:r>
            <w:r>
              <w:rPr>
                <w:rFonts w:hint="eastAsia" w:ascii="宋体" w:hAnsi="宋体"/>
                <w:color w:val="auto"/>
                <w:sz w:val="24"/>
                <w:highlight w:val="none"/>
              </w:rPr>
              <w:t>分，最高</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ascii="宋体" w:hAnsi="宋体"/>
                <w:color w:val="auto"/>
                <w:sz w:val="24"/>
                <w:highlight w:val="none"/>
              </w:rPr>
              <w:t>分。</w:t>
            </w:r>
          </w:p>
          <w:p w14:paraId="1C024D47">
            <w:pPr>
              <w:widowControl/>
              <w:tabs>
                <w:tab w:val="left" w:pos="734"/>
              </w:tabs>
              <w:spacing w:line="360" w:lineRule="exact"/>
              <w:ind w:left="25"/>
              <w:jc w:val="left"/>
              <w:rPr>
                <w:rFonts w:hint="eastAsia" w:ascii="宋体" w:hAnsi="宋体"/>
                <w:color w:val="auto"/>
                <w:sz w:val="24"/>
                <w:highlight w:val="none"/>
              </w:rPr>
            </w:pPr>
            <w:r>
              <w:rPr>
                <w:rFonts w:ascii="宋体" w:hAnsi="宋体" w:cs="Arial"/>
                <w:color w:val="auto"/>
                <w:kern w:val="0"/>
                <w:sz w:val="24"/>
                <w:highlight w:val="none"/>
              </w:rPr>
              <w:t>注：要求提供合同关键页</w:t>
            </w:r>
            <w:r>
              <w:rPr>
                <w:rFonts w:hint="eastAsia" w:ascii="宋体" w:hAnsi="宋体" w:cs="Arial"/>
                <w:color w:val="auto"/>
                <w:kern w:val="0"/>
                <w:sz w:val="24"/>
                <w:highlight w:val="none"/>
                <w:lang w:val="en-US" w:eastAsia="zh-CN"/>
              </w:rPr>
              <w:t>复印件</w:t>
            </w:r>
            <w:r>
              <w:rPr>
                <w:rFonts w:ascii="宋体" w:hAnsi="宋体" w:cs="Arial"/>
                <w:color w:val="auto"/>
                <w:kern w:val="0"/>
                <w:sz w:val="24"/>
                <w:highlight w:val="none"/>
              </w:rPr>
              <w:t>（加盖投标单位公章）。合同关键页为显示设备名称页、双方盖章页及签订时间页。（投标人或制造商或其他代理商</w:t>
            </w:r>
            <w:r>
              <w:rPr>
                <w:rFonts w:ascii="宋体" w:hAnsi="宋体"/>
                <w:color w:val="auto"/>
                <w:sz w:val="24"/>
                <w:highlight w:val="none"/>
              </w:rPr>
              <w:t>产品的销售业绩均认可</w:t>
            </w:r>
            <w:r>
              <w:rPr>
                <w:rFonts w:ascii="宋体" w:hAnsi="宋体" w:cs="Arial"/>
                <w:color w:val="auto"/>
                <w:kern w:val="0"/>
                <w:sz w:val="24"/>
                <w:highlight w:val="none"/>
              </w:rPr>
              <w:t>）</w:t>
            </w:r>
          </w:p>
        </w:tc>
      </w:tr>
      <w:tr w14:paraId="481BE2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774" w:hRule="exact"/>
          <w:jc w:val="center"/>
        </w:trPr>
        <w:tc>
          <w:tcPr>
            <w:tcW w:w="1351" w:type="dxa"/>
            <w:vMerge w:val="continue"/>
            <w:vAlign w:val="center"/>
          </w:tcPr>
          <w:p w14:paraId="0DD290DA">
            <w:pPr>
              <w:spacing w:line="360" w:lineRule="exact"/>
              <w:jc w:val="center"/>
              <w:rPr>
                <w:rFonts w:hint="eastAsia" w:ascii="宋体" w:hAnsi="宋体"/>
                <w:color w:val="auto"/>
                <w:sz w:val="24"/>
                <w:highlight w:val="none"/>
              </w:rPr>
            </w:pPr>
          </w:p>
        </w:tc>
        <w:tc>
          <w:tcPr>
            <w:tcW w:w="2363" w:type="dxa"/>
            <w:vAlign w:val="center"/>
          </w:tcPr>
          <w:p w14:paraId="620BBF61">
            <w:pPr>
              <w:spacing w:line="360" w:lineRule="exact"/>
              <w:rPr>
                <w:rFonts w:hint="eastAsia" w:ascii="宋体" w:hAnsi="宋体"/>
                <w:color w:val="auto"/>
                <w:sz w:val="24"/>
                <w:highlight w:val="none"/>
              </w:rPr>
            </w:pPr>
            <w:r>
              <w:rPr>
                <w:rFonts w:hint="eastAsia" w:ascii="宋体" w:hAnsi="宋体"/>
                <w:color w:val="auto"/>
                <w:sz w:val="24"/>
                <w:highlight w:val="none"/>
              </w:rPr>
              <w:t>核心产品</w:t>
            </w:r>
            <w:r>
              <w:rPr>
                <w:rFonts w:hint="eastAsia" w:ascii="宋体" w:hAnsi="宋体"/>
                <w:color w:val="auto"/>
                <w:sz w:val="24"/>
                <w:highlight w:val="none"/>
                <w:u w:val="single"/>
              </w:rPr>
              <w:t>（</w:t>
            </w:r>
            <w:r>
              <w:rPr>
                <w:rFonts w:hint="eastAsia" w:ascii="宋体" w:hAnsi="宋体"/>
                <w:color w:val="auto"/>
                <w:sz w:val="24"/>
                <w:highlight w:val="none"/>
              </w:rPr>
              <w:t>柱后衍生系统</w:t>
            </w:r>
            <w:r>
              <w:rPr>
                <w:rFonts w:hint="eastAsia" w:ascii="宋体" w:hAnsi="宋体"/>
                <w:color w:val="auto"/>
                <w:sz w:val="24"/>
                <w:highlight w:val="none"/>
                <w:u w:val="single"/>
              </w:rPr>
              <w:t>）</w:t>
            </w:r>
            <w:r>
              <w:rPr>
                <w:rFonts w:ascii="宋体" w:hAnsi="宋体"/>
                <w:color w:val="auto"/>
                <w:sz w:val="24"/>
                <w:highlight w:val="none"/>
              </w:rPr>
              <w:t>设备制造商授权</w:t>
            </w:r>
          </w:p>
        </w:tc>
        <w:tc>
          <w:tcPr>
            <w:tcW w:w="740" w:type="dxa"/>
            <w:vAlign w:val="center"/>
          </w:tcPr>
          <w:p w14:paraId="77B9D150">
            <w:pPr>
              <w:spacing w:line="360" w:lineRule="exact"/>
              <w:jc w:val="center"/>
              <w:rPr>
                <w:rFonts w:hint="eastAsia" w:ascii="宋体" w:hAnsi="宋体"/>
                <w:color w:val="auto"/>
                <w:sz w:val="24"/>
                <w:highlight w:val="none"/>
              </w:rPr>
            </w:pPr>
            <w:r>
              <w:rPr>
                <w:rFonts w:ascii="宋体" w:hAnsi="宋体"/>
                <w:color w:val="auto"/>
                <w:sz w:val="24"/>
                <w:highlight w:val="none"/>
              </w:rPr>
              <w:t>3</w:t>
            </w:r>
          </w:p>
        </w:tc>
        <w:tc>
          <w:tcPr>
            <w:tcW w:w="4160" w:type="dxa"/>
            <w:vAlign w:val="center"/>
          </w:tcPr>
          <w:p w14:paraId="2E9FEB8A">
            <w:pPr>
              <w:widowControl/>
              <w:tabs>
                <w:tab w:val="left" w:pos="734"/>
              </w:tabs>
              <w:spacing w:line="360" w:lineRule="exact"/>
              <w:ind w:left="25"/>
              <w:jc w:val="left"/>
              <w:rPr>
                <w:rFonts w:hint="eastAsia" w:ascii="宋体" w:hAnsi="宋体"/>
                <w:color w:val="auto"/>
                <w:sz w:val="24"/>
                <w:highlight w:val="none"/>
              </w:rPr>
            </w:pPr>
            <w:r>
              <w:rPr>
                <w:rFonts w:hint="eastAsia" w:ascii="宋体" w:hAnsi="宋体"/>
                <w:color w:val="auto"/>
                <w:sz w:val="24"/>
                <w:highlight w:val="none"/>
              </w:rPr>
              <w:t>提供核心产品</w:t>
            </w:r>
            <w:r>
              <w:rPr>
                <w:rFonts w:hint="eastAsia" w:ascii="宋体" w:hAnsi="宋体"/>
                <w:color w:val="auto"/>
                <w:sz w:val="24"/>
                <w:highlight w:val="none"/>
                <w:u w:val="single"/>
              </w:rPr>
              <w:t>（</w:t>
            </w:r>
            <w:r>
              <w:rPr>
                <w:rFonts w:hint="eastAsia" w:ascii="宋体" w:hAnsi="宋体"/>
                <w:color w:val="auto"/>
                <w:sz w:val="24"/>
                <w:highlight w:val="none"/>
              </w:rPr>
              <w:t>柱后衍生系统</w:t>
            </w:r>
            <w:r>
              <w:rPr>
                <w:rFonts w:hint="eastAsia" w:ascii="宋体" w:hAnsi="宋体"/>
                <w:color w:val="auto"/>
                <w:sz w:val="24"/>
                <w:highlight w:val="none"/>
                <w:u w:val="single"/>
              </w:rPr>
              <w:t>）</w:t>
            </w:r>
            <w:r>
              <w:rPr>
                <w:rFonts w:hint="eastAsia" w:ascii="宋体" w:hAnsi="宋体" w:cs="Arial"/>
                <w:color w:val="auto"/>
                <w:kern w:val="0"/>
                <w:sz w:val="24"/>
                <w:highlight w:val="none"/>
              </w:rPr>
              <w:t>设备</w:t>
            </w:r>
            <w:r>
              <w:rPr>
                <w:rFonts w:ascii="宋体" w:hAnsi="宋体"/>
                <w:color w:val="auto"/>
                <w:sz w:val="24"/>
                <w:highlight w:val="none"/>
              </w:rPr>
              <w:t>制造商授权书</w:t>
            </w:r>
            <w:r>
              <w:rPr>
                <w:rFonts w:hint="eastAsia" w:ascii="宋体" w:hAnsi="宋体"/>
                <w:color w:val="auto"/>
                <w:sz w:val="24"/>
                <w:highlight w:val="none"/>
              </w:rPr>
              <w:t>原件得</w:t>
            </w:r>
            <w:r>
              <w:rPr>
                <w:rFonts w:ascii="宋体" w:hAnsi="宋体"/>
                <w:color w:val="auto"/>
                <w:sz w:val="24"/>
                <w:highlight w:val="none"/>
              </w:rPr>
              <w:t>3</w:t>
            </w:r>
            <w:r>
              <w:rPr>
                <w:rFonts w:hint="eastAsia" w:ascii="宋体" w:hAnsi="宋体"/>
                <w:color w:val="auto"/>
                <w:sz w:val="24"/>
                <w:highlight w:val="none"/>
              </w:rPr>
              <w:t>分，不提供得0分。</w:t>
            </w:r>
          </w:p>
        </w:tc>
      </w:tr>
      <w:tr w14:paraId="0D64DA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901" w:hRule="exact"/>
          <w:jc w:val="center"/>
        </w:trPr>
        <w:tc>
          <w:tcPr>
            <w:tcW w:w="1351" w:type="dxa"/>
            <w:vMerge w:val="restart"/>
            <w:vAlign w:val="center"/>
          </w:tcPr>
          <w:p w14:paraId="70C0B867">
            <w:pPr>
              <w:spacing w:line="360" w:lineRule="exact"/>
              <w:jc w:val="center"/>
              <w:rPr>
                <w:rFonts w:hint="eastAsia" w:ascii="宋体" w:hAnsi="宋体"/>
                <w:color w:val="auto"/>
                <w:sz w:val="24"/>
                <w:highlight w:val="none"/>
              </w:rPr>
            </w:pPr>
            <w:r>
              <w:rPr>
                <w:rFonts w:hint="eastAsia" w:ascii="宋体" w:hAnsi="宋体"/>
                <w:color w:val="auto"/>
                <w:sz w:val="24"/>
                <w:highlight w:val="none"/>
              </w:rPr>
              <w:t>技术部分</w:t>
            </w:r>
          </w:p>
          <w:p w14:paraId="2C6F4260">
            <w:pPr>
              <w:spacing w:line="360" w:lineRule="exact"/>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u w:val="none"/>
                <w:lang w:val="en-US" w:eastAsia="zh-CN"/>
              </w:rPr>
              <w:t>62</w:t>
            </w:r>
            <w:r>
              <w:rPr>
                <w:rFonts w:hint="eastAsia" w:ascii="宋体" w:hAnsi="宋体"/>
                <w:color w:val="auto"/>
                <w:sz w:val="24"/>
                <w:highlight w:val="none"/>
              </w:rPr>
              <w:t>分）</w:t>
            </w:r>
          </w:p>
        </w:tc>
        <w:tc>
          <w:tcPr>
            <w:tcW w:w="2363" w:type="dxa"/>
            <w:vAlign w:val="center"/>
          </w:tcPr>
          <w:p w14:paraId="43523990">
            <w:pPr>
              <w:spacing w:line="360" w:lineRule="exact"/>
              <w:rPr>
                <w:rFonts w:hint="eastAsia" w:ascii="宋体" w:hAnsi="宋体"/>
                <w:color w:val="auto"/>
                <w:sz w:val="24"/>
                <w:highlight w:val="none"/>
              </w:rPr>
            </w:pPr>
            <w:r>
              <w:rPr>
                <w:rFonts w:hint="eastAsia" w:ascii="宋体" w:hAnsi="宋体"/>
                <w:color w:val="auto"/>
                <w:sz w:val="24"/>
                <w:highlight w:val="none"/>
              </w:rPr>
              <w:t>《第五章 采购需求》响应情况</w:t>
            </w:r>
          </w:p>
        </w:tc>
        <w:tc>
          <w:tcPr>
            <w:tcW w:w="740" w:type="dxa"/>
            <w:vAlign w:val="center"/>
          </w:tcPr>
          <w:p w14:paraId="4477173D">
            <w:pPr>
              <w:spacing w:line="360" w:lineRule="exact"/>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52</w:t>
            </w:r>
          </w:p>
        </w:tc>
        <w:tc>
          <w:tcPr>
            <w:tcW w:w="4160" w:type="dxa"/>
            <w:vAlign w:val="center"/>
          </w:tcPr>
          <w:p w14:paraId="27C35568">
            <w:pPr>
              <w:adjustRightInd w:val="0"/>
              <w:snapToGrid w:val="0"/>
              <w:spacing w:line="360" w:lineRule="exact"/>
              <w:jc w:val="left"/>
              <w:rPr>
                <w:rFonts w:hint="eastAsia" w:ascii="宋体" w:hAnsi="宋体"/>
                <w:color w:val="auto"/>
                <w:sz w:val="24"/>
                <w:highlight w:val="none"/>
              </w:rPr>
            </w:pPr>
            <w:r>
              <w:rPr>
                <w:rFonts w:hint="eastAsia" w:ascii="宋体" w:hAnsi="宋体"/>
                <w:color w:val="auto"/>
                <w:sz w:val="24"/>
                <w:highlight w:val="none"/>
              </w:rPr>
              <w:t>《第五章 采购需求》中标注</w:t>
            </w:r>
            <w:r>
              <w:rPr>
                <w:rFonts w:ascii="Arial" w:hAnsi="Arial" w:eastAsia="Arial"/>
                <w:color w:val="auto"/>
                <w:highlight w:val="none"/>
              </w:rPr>
              <w:t>▲</w:t>
            </w:r>
            <w:r>
              <w:rPr>
                <w:rFonts w:hint="eastAsia" w:ascii="宋体" w:hAnsi="宋体"/>
                <w:color w:val="auto"/>
                <w:sz w:val="24"/>
                <w:highlight w:val="none"/>
              </w:rPr>
              <w:t>项和标注#项条款响应情况”：</w:t>
            </w:r>
          </w:p>
          <w:p w14:paraId="0BB02CE2">
            <w:pPr>
              <w:adjustRightInd w:val="0"/>
              <w:snapToGrid w:val="0"/>
              <w:spacing w:line="360" w:lineRule="exact"/>
              <w:jc w:val="left"/>
              <w:rPr>
                <w:rFonts w:hint="eastAsia" w:ascii="宋体" w:hAnsi="宋体"/>
                <w:color w:val="auto"/>
                <w:sz w:val="24"/>
                <w:highlight w:val="none"/>
              </w:rPr>
            </w:pPr>
            <w:r>
              <w:rPr>
                <w:rFonts w:hint="eastAsia" w:ascii="宋体" w:hAnsi="宋体"/>
                <w:color w:val="auto"/>
                <w:sz w:val="24"/>
                <w:highlight w:val="none"/>
              </w:rPr>
              <w:t>标注</w:t>
            </w:r>
            <w:r>
              <w:rPr>
                <w:rFonts w:ascii="Arial" w:hAnsi="Arial" w:eastAsia="Arial"/>
                <w:color w:val="auto"/>
                <w:highlight w:val="none"/>
              </w:rPr>
              <w:t>▲</w:t>
            </w:r>
            <w:r>
              <w:rPr>
                <w:rFonts w:hint="eastAsia" w:ascii="宋体" w:hAnsi="宋体"/>
                <w:color w:val="auto"/>
                <w:sz w:val="24"/>
                <w:highlight w:val="none"/>
              </w:rPr>
              <w:t>项和标注#项条款全部满足招标文件要求，得</w:t>
            </w:r>
            <w:r>
              <w:rPr>
                <w:rFonts w:hint="eastAsia" w:ascii="宋体" w:hAnsi="宋体"/>
                <w:color w:val="auto"/>
                <w:sz w:val="24"/>
                <w:highlight w:val="none"/>
                <w:lang w:val="en-US" w:eastAsia="zh-CN"/>
              </w:rPr>
              <w:t>52</w:t>
            </w:r>
            <w:r>
              <w:rPr>
                <w:rFonts w:hint="eastAsia" w:ascii="宋体" w:hAnsi="宋体"/>
                <w:color w:val="auto"/>
                <w:sz w:val="24"/>
                <w:highlight w:val="none"/>
              </w:rPr>
              <w:t>分；</w:t>
            </w:r>
          </w:p>
          <w:p w14:paraId="00B69320">
            <w:pPr>
              <w:adjustRightInd w:val="0"/>
              <w:snapToGrid w:val="0"/>
              <w:spacing w:line="360" w:lineRule="exact"/>
              <w:jc w:val="left"/>
              <w:rPr>
                <w:rFonts w:hint="eastAsia" w:ascii="宋体" w:hAnsi="宋体"/>
                <w:color w:val="auto"/>
                <w:sz w:val="24"/>
                <w:highlight w:val="none"/>
              </w:rPr>
            </w:pPr>
            <w:r>
              <w:rPr>
                <w:rFonts w:hint="eastAsia" w:ascii="宋体" w:hAnsi="宋体"/>
                <w:color w:val="auto"/>
                <w:sz w:val="24"/>
                <w:highlight w:val="none"/>
              </w:rPr>
              <w:t>标注</w:t>
            </w:r>
            <w:r>
              <w:rPr>
                <w:rFonts w:ascii="Arial" w:hAnsi="Arial" w:eastAsia="Arial"/>
                <w:color w:val="auto"/>
                <w:highlight w:val="none"/>
              </w:rPr>
              <w:t>▲</w:t>
            </w:r>
            <w:r>
              <w:rPr>
                <w:rFonts w:hint="eastAsia" w:ascii="宋体" w:hAnsi="宋体"/>
                <w:color w:val="auto"/>
                <w:sz w:val="24"/>
                <w:highlight w:val="none"/>
              </w:rPr>
              <w:t>项条款（共</w:t>
            </w:r>
            <w:r>
              <w:rPr>
                <w:rFonts w:hint="eastAsia" w:ascii="宋体" w:hAnsi="宋体"/>
                <w:color w:val="auto"/>
                <w:sz w:val="24"/>
                <w:highlight w:val="none"/>
                <w:lang w:val="en-US" w:eastAsia="zh-CN"/>
              </w:rPr>
              <w:t>22</w:t>
            </w:r>
            <w:r>
              <w:rPr>
                <w:rFonts w:ascii="宋体" w:hAnsi="宋体"/>
                <w:color w:val="auto"/>
                <w:sz w:val="24"/>
                <w:highlight w:val="none"/>
              </w:rPr>
              <w:t>项，分值共</w:t>
            </w:r>
            <w:r>
              <w:rPr>
                <w:rFonts w:hint="eastAsia" w:ascii="宋体" w:hAnsi="宋体"/>
                <w:color w:val="auto"/>
                <w:sz w:val="24"/>
                <w:highlight w:val="none"/>
                <w:lang w:val="en-US" w:eastAsia="zh-CN"/>
              </w:rPr>
              <w:t>44</w:t>
            </w:r>
            <w:r>
              <w:rPr>
                <w:rFonts w:ascii="宋体" w:hAnsi="宋体"/>
                <w:color w:val="auto"/>
                <w:sz w:val="24"/>
                <w:highlight w:val="none"/>
              </w:rPr>
              <w:t>分</w:t>
            </w:r>
            <w:r>
              <w:rPr>
                <w:rFonts w:hint="eastAsia" w:ascii="宋体" w:hAnsi="宋体"/>
                <w:color w:val="auto"/>
                <w:sz w:val="24"/>
                <w:highlight w:val="none"/>
              </w:rPr>
              <w:t>），如</w:t>
            </w:r>
            <w:r>
              <w:rPr>
                <w:rFonts w:ascii="宋体" w:hAnsi="宋体"/>
                <w:color w:val="auto"/>
                <w:sz w:val="24"/>
                <w:highlight w:val="none"/>
              </w:rPr>
              <w:t>有</w:t>
            </w:r>
            <w:r>
              <w:rPr>
                <w:rFonts w:hint="eastAsia" w:ascii="宋体" w:hAnsi="宋体"/>
                <w:color w:val="auto"/>
                <w:sz w:val="24"/>
                <w:highlight w:val="none"/>
              </w:rPr>
              <w:t>负</w:t>
            </w:r>
            <w:r>
              <w:rPr>
                <w:rFonts w:ascii="宋体" w:hAnsi="宋体"/>
                <w:color w:val="auto"/>
                <w:sz w:val="24"/>
                <w:highlight w:val="none"/>
              </w:rPr>
              <w:t>偏离，</w:t>
            </w:r>
            <w:r>
              <w:rPr>
                <w:rFonts w:hint="eastAsia" w:ascii="宋体" w:hAnsi="宋体"/>
                <w:color w:val="auto"/>
                <w:sz w:val="24"/>
                <w:highlight w:val="none"/>
              </w:rPr>
              <w:t>每一项</w:t>
            </w:r>
            <w:r>
              <w:rPr>
                <w:rFonts w:ascii="宋体" w:hAnsi="宋体"/>
                <w:color w:val="auto"/>
                <w:sz w:val="24"/>
                <w:highlight w:val="none"/>
              </w:rPr>
              <w:t>扣</w:t>
            </w:r>
            <w:r>
              <w:rPr>
                <w:rFonts w:hint="eastAsia" w:ascii="宋体" w:hAnsi="宋体"/>
                <w:color w:val="auto"/>
                <w:sz w:val="24"/>
                <w:highlight w:val="none"/>
              </w:rPr>
              <w:t>减</w:t>
            </w:r>
            <w:r>
              <w:rPr>
                <w:rFonts w:ascii="宋体" w:hAnsi="宋体"/>
                <w:color w:val="auto"/>
                <w:sz w:val="24"/>
                <w:highlight w:val="none"/>
              </w:rPr>
              <w:t>2分；</w:t>
            </w:r>
          </w:p>
          <w:p w14:paraId="117695FE">
            <w:pPr>
              <w:adjustRightInd w:val="0"/>
              <w:snapToGrid w:val="0"/>
              <w:spacing w:line="360" w:lineRule="exact"/>
              <w:jc w:val="left"/>
              <w:rPr>
                <w:rFonts w:hint="eastAsia" w:ascii="宋体" w:hAnsi="宋体"/>
                <w:color w:val="auto"/>
                <w:sz w:val="24"/>
                <w:highlight w:val="none"/>
                <w:lang w:eastAsia="zh-CN"/>
              </w:rPr>
            </w:pPr>
            <w:r>
              <w:rPr>
                <w:rFonts w:hint="eastAsia" w:ascii="宋体" w:hAnsi="宋体"/>
                <w:color w:val="auto"/>
                <w:sz w:val="24"/>
                <w:highlight w:val="none"/>
              </w:rPr>
              <w:t>标注</w:t>
            </w:r>
            <w:r>
              <w:rPr>
                <w:rFonts w:ascii="Arial" w:hAnsi="Arial" w:eastAsia="Arial"/>
                <w:color w:val="auto"/>
                <w:highlight w:val="none"/>
              </w:rPr>
              <w:t>#</w:t>
            </w:r>
            <w:r>
              <w:rPr>
                <w:rFonts w:hint="eastAsia" w:ascii="宋体" w:hAnsi="宋体"/>
                <w:color w:val="auto"/>
                <w:sz w:val="24"/>
                <w:highlight w:val="none"/>
              </w:rPr>
              <w:t>项条款（共</w:t>
            </w:r>
            <w:r>
              <w:rPr>
                <w:rFonts w:hint="eastAsia" w:ascii="宋体" w:hAnsi="宋体"/>
                <w:color w:val="auto"/>
                <w:sz w:val="24"/>
                <w:highlight w:val="none"/>
                <w:lang w:val="en-US" w:eastAsia="zh-CN"/>
              </w:rPr>
              <w:t>8</w:t>
            </w:r>
            <w:r>
              <w:rPr>
                <w:rFonts w:ascii="宋体" w:hAnsi="宋体"/>
                <w:color w:val="auto"/>
                <w:sz w:val="24"/>
                <w:highlight w:val="none"/>
              </w:rPr>
              <w:t>项，分值共</w:t>
            </w:r>
            <w:r>
              <w:rPr>
                <w:rFonts w:hint="eastAsia" w:ascii="宋体" w:hAnsi="宋体"/>
                <w:color w:val="auto"/>
                <w:sz w:val="24"/>
                <w:highlight w:val="none"/>
                <w:lang w:val="en-US" w:eastAsia="zh-CN"/>
              </w:rPr>
              <w:t>8</w:t>
            </w:r>
            <w:r>
              <w:rPr>
                <w:rFonts w:hint="eastAsia" w:ascii="宋体" w:hAnsi="宋体"/>
                <w:color w:val="auto"/>
                <w:sz w:val="24"/>
                <w:highlight w:val="none"/>
              </w:rPr>
              <w:t>分），如</w:t>
            </w:r>
            <w:r>
              <w:rPr>
                <w:rFonts w:ascii="宋体" w:hAnsi="宋体"/>
                <w:color w:val="auto"/>
                <w:sz w:val="24"/>
                <w:highlight w:val="none"/>
              </w:rPr>
              <w:t>有</w:t>
            </w:r>
            <w:r>
              <w:rPr>
                <w:rFonts w:hint="eastAsia" w:ascii="宋体" w:hAnsi="宋体"/>
                <w:color w:val="auto"/>
                <w:sz w:val="24"/>
                <w:highlight w:val="none"/>
              </w:rPr>
              <w:t>负</w:t>
            </w:r>
            <w:r>
              <w:rPr>
                <w:rFonts w:ascii="宋体" w:hAnsi="宋体"/>
                <w:color w:val="auto"/>
                <w:sz w:val="24"/>
                <w:highlight w:val="none"/>
              </w:rPr>
              <w:t>偏离，</w:t>
            </w:r>
            <w:r>
              <w:rPr>
                <w:rFonts w:hint="eastAsia" w:ascii="宋体" w:hAnsi="宋体"/>
                <w:color w:val="auto"/>
                <w:sz w:val="24"/>
                <w:highlight w:val="none"/>
              </w:rPr>
              <w:t>每一项</w:t>
            </w:r>
            <w:r>
              <w:rPr>
                <w:rFonts w:ascii="宋体" w:hAnsi="宋体"/>
                <w:color w:val="auto"/>
                <w:sz w:val="24"/>
                <w:highlight w:val="none"/>
              </w:rPr>
              <w:t>扣</w:t>
            </w:r>
            <w:r>
              <w:rPr>
                <w:rFonts w:hint="eastAsia" w:ascii="宋体" w:hAnsi="宋体"/>
                <w:color w:val="auto"/>
                <w:sz w:val="24"/>
                <w:highlight w:val="none"/>
              </w:rPr>
              <w:t>减</w:t>
            </w:r>
            <w:r>
              <w:rPr>
                <w:rFonts w:hint="eastAsia" w:ascii="宋体" w:hAnsi="宋体"/>
                <w:color w:val="auto"/>
                <w:sz w:val="24"/>
                <w:highlight w:val="none"/>
                <w:lang w:val="en-US" w:eastAsia="zh-CN"/>
              </w:rPr>
              <w:t>1</w:t>
            </w:r>
            <w:r>
              <w:rPr>
                <w:rFonts w:ascii="宋体" w:hAnsi="宋体"/>
                <w:color w:val="auto"/>
                <w:sz w:val="24"/>
                <w:highlight w:val="none"/>
              </w:rPr>
              <w:t>分</w:t>
            </w:r>
            <w:r>
              <w:rPr>
                <w:rFonts w:hint="eastAsia" w:ascii="宋体" w:hAnsi="宋体"/>
                <w:color w:val="auto"/>
                <w:sz w:val="24"/>
                <w:highlight w:val="none"/>
                <w:lang w:eastAsia="zh-CN"/>
              </w:rPr>
              <w:t>。</w:t>
            </w:r>
          </w:p>
          <w:p w14:paraId="1830A56D">
            <w:pPr>
              <w:adjustRightInd w:val="0"/>
              <w:snapToGrid w:val="0"/>
              <w:spacing w:line="360" w:lineRule="exact"/>
              <w:jc w:val="left"/>
              <w:rPr>
                <w:rFonts w:hint="eastAsia" w:ascii="宋体" w:hAnsi="宋体"/>
                <w:color w:val="auto"/>
                <w:sz w:val="24"/>
                <w:highlight w:val="none"/>
                <w:lang w:eastAsia="zh-CN"/>
              </w:rPr>
            </w:pPr>
          </w:p>
        </w:tc>
      </w:tr>
      <w:tr w14:paraId="19BFFD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762" w:hRule="exact"/>
          <w:jc w:val="center"/>
        </w:trPr>
        <w:tc>
          <w:tcPr>
            <w:tcW w:w="1351" w:type="dxa"/>
            <w:vMerge w:val="continue"/>
            <w:vAlign w:val="center"/>
          </w:tcPr>
          <w:p w14:paraId="71103DC9">
            <w:pPr>
              <w:spacing w:line="360" w:lineRule="exact"/>
              <w:jc w:val="center"/>
              <w:rPr>
                <w:rFonts w:hint="eastAsia" w:ascii="宋体" w:hAnsi="宋体"/>
                <w:color w:val="auto"/>
                <w:sz w:val="24"/>
                <w:highlight w:val="none"/>
              </w:rPr>
            </w:pPr>
          </w:p>
        </w:tc>
        <w:tc>
          <w:tcPr>
            <w:tcW w:w="2363" w:type="dxa"/>
            <w:vMerge w:val="restart"/>
            <w:tcBorders>
              <w:top w:val="single" w:color="auto" w:sz="4" w:space="0"/>
              <w:left w:val="single" w:color="auto" w:sz="4" w:space="0"/>
              <w:right w:val="single" w:color="auto" w:sz="4" w:space="0"/>
            </w:tcBorders>
            <w:vAlign w:val="center"/>
          </w:tcPr>
          <w:p w14:paraId="171F2B27">
            <w:pPr>
              <w:adjustRightInd w:val="0"/>
              <w:snapToGrid w:val="0"/>
              <w:spacing w:line="360" w:lineRule="exact"/>
              <w:jc w:val="left"/>
              <w:rPr>
                <w:rFonts w:hint="eastAsia" w:ascii="宋体" w:hAnsi="宋体" w:cs="宋体"/>
                <w:color w:val="auto"/>
                <w:sz w:val="24"/>
                <w:highlight w:val="none"/>
              </w:rPr>
            </w:pPr>
            <w:r>
              <w:rPr>
                <w:bCs/>
                <w:color w:val="auto"/>
                <w:sz w:val="24"/>
                <w:highlight w:val="none"/>
              </w:rPr>
              <w:t>质量保证期（保修期）、技术服务、培训及</w:t>
            </w:r>
            <w:r>
              <w:rPr>
                <w:rFonts w:ascii="宋体" w:hAnsi="宋体" w:cs="Arial"/>
                <w:color w:val="auto"/>
                <w:kern w:val="0"/>
                <w:sz w:val="24"/>
                <w:highlight w:val="none"/>
              </w:rPr>
              <w:t>售后服务</w:t>
            </w:r>
          </w:p>
        </w:tc>
        <w:tc>
          <w:tcPr>
            <w:tcW w:w="740" w:type="dxa"/>
            <w:tcBorders>
              <w:top w:val="single" w:color="auto" w:sz="4" w:space="0"/>
              <w:left w:val="single" w:color="auto" w:sz="4" w:space="0"/>
              <w:bottom w:val="single" w:color="auto" w:sz="4" w:space="0"/>
              <w:right w:val="single" w:color="auto" w:sz="4" w:space="0"/>
            </w:tcBorders>
            <w:vAlign w:val="center"/>
          </w:tcPr>
          <w:p w14:paraId="21C736A2">
            <w:pPr>
              <w:spacing w:line="360" w:lineRule="exact"/>
              <w:jc w:val="center"/>
              <w:rPr>
                <w:rFonts w:hint="eastAsia" w:ascii="宋体" w:hAnsi="宋体" w:cs="宋体" w:eastAsiaTheme="minorEastAsia"/>
                <w:color w:val="auto"/>
                <w:sz w:val="24"/>
                <w:highlight w:val="none"/>
                <w:lang w:eastAsia="zh-CN"/>
              </w:rPr>
            </w:pPr>
            <w:r>
              <w:rPr>
                <w:rFonts w:hint="eastAsia" w:ascii="宋体" w:hAnsi="宋体"/>
                <w:color w:val="auto"/>
                <w:sz w:val="24"/>
                <w:highlight w:val="none"/>
                <w:lang w:val="en-US" w:eastAsia="zh-CN"/>
              </w:rPr>
              <w:t>4</w:t>
            </w:r>
          </w:p>
        </w:tc>
        <w:tc>
          <w:tcPr>
            <w:tcW w:w="4160" w:type="dxa"/>
            <w:tcBorders>
              <w:top w:val="single" w:color="auto" w:sz="4" w:space="0"/>
              <w:left w:val="single" w:color="auto" w:sz="4" w:space="0"/>
              <w:bottom w:val="single" w:color="auto" w:sz="4" w:space="0"/>
              <w:right w:val="single" w:color="auto" w:sz="6" w:space="0"/>
            </w:tcBorders>
            <w:vAlign w:val="center"/>
          </w:tcPr>
          <w:p w14:paraId="7287B8EB">
            <w:pPr>
              <w:adjustRightInd w:val="0"/>
              <w:snapToGrid w:val="0"/>
              <w:spacing w:line="360" w:lineRule="exact"/>
              <w:rPr>
                <w:rFonts w:hint="eastAsia" w:ascii="宋体" w:hAnsi="宋体"/>
                <w:color w:val="auto"/>
                <w:sz w:val="24"/>
                <w:highlight w:val="none"/>
              </w:rPr>
            </w:pPr>
            <w:r>
              <w:rPr>
                <w:color w:val="auto"/>
                <w:sz w:val="24"/>
                <w:highlight w:val="none"/>
              </w:rPr>
              <w:t>质量保证期（保修期）、</w:t>
            </w:r>
            <w:r>
              <w:rPr>
                <w:bCs/>
                <w:color w:val="auto"/>
                <w:sz w:val="24"/>
                <w:highlight w:val="none"/>
              </w:rPr>
              <w:t>技术服务、培训完全</w:t>
            </w:r>
            <w:r>
              <w:rPr>
                <w:color w:val="auto"/>
                <w:sz w:val="24"/>
                <w:highlight w:val="none"/>
              </w:rPr>
              <w:t>满足招标文件要求，</w:t>
            </w:r>
            <w:r>
              <w:rPr>
                <w:rFonts w:ascii="宋体" w:hAnsi="宋体" w:cs="Arial"/>
                <w:color w:val="auto"/>
                <w:kern w:val="0"/>
                <w:sz w:val="24"/>
                <w:highlight w:val="none"/>
              </w:rPr>
              <w:t>提供的售后服务方案和措施完善、</w:t>
            </w:r>
            <w:r>
              <w:rPr>
                <w:rFonts w:hint="eastAsia" w:ascii="宋体" w:hAnsi="宋体" w:cs="Arial"/>
                <w:color w:val="auto"/>
                <w:kern w:val="0"/>
                <w:sz w:val="24"/>
                <w:highlight w:val="none"/>
              </w:rPr>
              <w:t>可行、实用，得</w:t>
            </w:r>
            <w:r>
              <w:rPr>
                <w:rFonts w:hint="eastAsia" w:ascii="宋体" w:hAnsi="宋体"/>
                <w:color w:val="auto"/>
                <w:sz w:val="24"/>
                <w:highlight w:val="none"/>
                <w:lang w:val="en-US" w:eastAsia="zh-CN"/>
              </w:rPr>
              <w:t>4</w:t>
            </w:r>
            <w:r>
              <w:rPr>
                <w:rFonts w:hint="eastAsia" w:ascii="宋体" w:hAnsi="宋体"/>
                <w:color w:val="auto"/>
                <w:sz w:val="24"/>
                <w:highlight w:val="none"/>
              </w:rPr>
              <w:t>分</w:t>
            </w:r>
            <w:r>
              <w:rPr>
                <w:rFonts w:ascii="宋体" w:hAnsi="宋体"/>
                <w:color w:val="auto"/>
                <w:sz w:val="24"/>
                <w:highlight w:val="none"/>
              </w:rPr>
              <w:t>；</w:t>
            </w:r>
          </w:p>
          <w:p w14:paraId="5BCE07EE">
            <w:pPr>
              <w:adjustRightInd w:val="0"/>
              <w:snapToGrid w:val="0"/>
              <w:spacing w:line="360" w:lineRule="exact"/>
              <w:rPr>
                <w:rFonts w:hint="eastAsia" w:ascii="宋体" w:hAnsi="宋体"/>
                <w:color w:val="auto"/>
                <w:sz w:val="24"/>
                <w:highlight w:val="none"/>
              </w:rPr>
            </w:pPr>
            <w:r>
              <w:rPr>
                <w:color w:val="auto"/>
                <w:sz w:val="24"/>
                <w:highlight w:val="none"/>
              </w:rPr>
              <w:t>质量保证期（保修期）、</w:t>
            </w:r>
            <w:r>
              <w:rPr>
                <w:bCs/>
                <w:color w:val="auto"/>
                <w:sz w:val="24"/>
                <w:highlight w:val="none"/>
              </w:rPr>
              <w:t>技术服务、培训完全</w:t>
            </w:r>
            <w:r>
              <w:rPr>
                <w:color w:val="auto"/>
                <w:sz w:val="24"/>
                <w:highlight w:val="none"/>
              </w:rPr>
              <w:t>满足招标文件要求，</w:t>
            </w:r>
            <w:r>
              <w:rPr>
                <w:rFonts w:ascii="宋体" w:hAnsi="宋体" w:cs="Arial"/>
                <w:color w:val="auto"/>
                <w:kern w:val="0"/>
                <w:sz w:val="24"/>
                <w:highlight w:val="none"/>
              </w:rPr>
              <w:t>提供的售后服务方案和措施不完善，得</w:t>
            </w:r>
            <w:r>
              <w:rPr>
                <w:rFonts w:hint="eastAsia" w:ascii="宋体" w:hAnsi="宋体"/>
                <w:color w:val="auto"/>
                <w:sz w:val="24"/>
                <w:highlight w:val="none"/>
                <w:lang w:val="en-US" w:eastAsia="zh-CN"/>
              </w:rPr>
              <w:t>3</w:t>
            </w:r>
            <w:r>
              <w:rPr>
                <w:rFonts w:hint="eastAsia" w:ascii="宋体" w:hAnsi="宋体"/>
                <w:color w:val="auto"/>
                <w:sz w:val="24"/>
                <w:highlight w:val="none"/>
              </w:rPr>
              <w:t>分</w:t>
            </w:r>
            <w:r>
              <w:rPr>
                <w:rFonts w:ascii="宋体" w:hAnsi="宋体"/>
                <w:color w:val="auto"/>
                <w:sz w:val="24"/>
                <w:highlight w:val="none"/>
              </w:rPr>
              <w:t>；</w:t>
            </w:r>
          </w:p>
          <w:p w14:paraId="2DD27DCF">
            <w:pPr>
              <w:adjustRightInd w:val="0"/>
              <w:snapToGrid w:val="0"/>
              <w:spacing w:line="360" w:lineRule="exact"/>
              <w:jc w:val="left"/>
              <w:rPr>
                <w:color w:val="auto"/>
                <w:sz w:val="24"/>
                <w:highlight w:val="none"/>
              </w:rPr>
            </w:pPr>
            <w:r>
              <w:rPr>
                <w:color w:val="auto"/>
                <w:sz w:val="24"/>
                <w:highlight w:val="none"/>
              </w:rPr>
              <w:t>质量保证期（保修期）、</w:t>
            </w:r>
            <w:r>
              <w:rPr>
                <w:bCs/>
                <w:color w:val="auto"/>
                <w:sz w:val="24"/>
                <w:highlight w:val="none"/>
              </w:rPr>
              <w:t>技术服务、培训不完全</w:t>
            </w:r>
            <w:r>
              <w:rPr>
                <w:color w:val="auto"/>
                <w:sz w:val="24"/>
                <w:highlight w:val="none"/>
              </w:rPr>
              <w:t>满足招标文件要求</w:t>
            </w:r>
            <w:r>
              <w:rPr>
                <w:rFonts w:hint="eastAsia"/>
                <w:color w:val="auto"/>
                <w:sz w:val="24"/>
                <w:highlight w:val="none"/>
                <w:lang w:eastAsia="zh-CN"/>
              </w:rPr>
              <w:t>，</w:t>
            </w:r>
            <w:r>
              <w:rPr>
                <w:rFonts w:ascii="宋体" w:hAnsi="宋体" w:cs="Arial"/>
                <w:color w:val="auto"/>
                <w:kern w:val="0"/>
                <w:sz w:val="24"/>
                <w:highlight w:val="none"/>
              </w:rPr>
              <w:t>得</w:t>
            </w:r>
            <w:r>
              <w:rPr>
                <w:rFonts w:hint="eastAsia" w:ascii="宋体" w:hAnsi="宋体"/>
                <w:color w:val="auto"/>
                <w:sz w:val="24"/>
                <w:highlight w:val="none"/>
                <w:lang w:val="en-US" w:eastAsia="zh-CN"/>
              </w:rPr>
              <w:t>1</w:t>
            </w:r>
            <w:r>
              <w:rPr>
                <w:rFonts w:hint="eastAsia" w:ascii="宋体" w:hAnsi="宋体"/>
                <w:color w:val="auto"/>
                <w:sz w:val="24"/>
                <w:highlight w:val="none"/>
              </w:rPr>
              <w:t>分</w:t>
            </w:r>
            <w:r>
              <w:rPr>
                <w:rFonts w:ascii="宋体" w:hAnsi="宋体"/>
                <w:color w:val="auto"/>
                <w:sz w:val="24"/>
                <w:highlight w:val="none"/>
              </w:rPr>
              <w:t>；</w:t>
            </w:r>
          </w:p>
          <w:p w14:paraId="0A131958">
            <w:pPr>
              <w:adjustRightInd w:val="0"/>
              <w:snapToGrid w:val="0"/>
              <w:spacing w:line="360" w:lineRule="exact"/>
              <w:jc w:val="left"/>
              <w:rPr>
                <w:rFonts w:hint="eastAsia" w:ascii="宋体" w:hAnsi="宋体" w:cs="宋体"/>
                <w:color w:val="auto"/>
                <w:highlight w:val="none"/>
              </w:rPr>
            </w:pPr>
            <w:r>
              <w:rPr>
                <w:rFonts w:ascii="宋体" w:hAnsi="宋体" w:cs="Arial"/>
                <w:color w:val="auto"/>
                <w:kern w:val="0"/>
                <w:sz w:val="24"/>
                <w:highlight w:val="none"/>
              </w:rPr>
              <w:t>未提供售后服务方案和措施</w:t>
            </w:r>
            <w:r>
              <w:rPr>
                <w:rFonts w:hint="eastAsia" w:ascii="宋体" w:hAnsi="宋体" w:cs="Arial"/>
                <w:color w:val="auto"/>
                <w:kern w:val="0"/>
                <w:sz w:val="24"/>
                <w:highlight w:val="none"/>
                <w:lang w:eastAsia="zh-CN"/>
              </w:rPr>
              <w:t>，</w:t>
            </w:r>
            <w:r>
              <w:rPr>
                <w:rFonts w:hint="eastAsia" w:ascii="宋体" w:hAnsi="宋体"/>
                <w:color w:val="auto"/>
                <w:sz w:val="24"/>
                <w:highlight w:val="none"/>
              </w:rPr>
              <w:t>得</w:t>
            </w:r>
            <w:r>
              <w:rPr>
                <w:rFonts w:ascii="宋体" w:hAnsi="宋体"/>
                <w:color w:val="auto"/>
                <w:sz w:val="24"/>
                <w:highlight w:val="none"/>
              </w:rPr>
              <w:t>0分。</w:t>
            </w:r>
          </w:p>
        </w:tc>
      </w:tr>
      <w:tr w14:paraId="5B8655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193" w:hRule="exact"/>
          <w:jc w:val="center"/>
        </w:trPr>
        <w:tc>
          <w:tcPr>
            <w:tcW w:w="1351" w:type="dxa"/>
            <w:vMerge w:val="continue"/>
            <w:vAlign w:val="center"/>
          </w:tcPr>
          <w:p w14:paraId="7565D6AD">
            <w:pPr>
              <w:spacing w:line="360" w:lineRule="exact"/>
              <w:jc w:val="center"/>
              <w:rPr>
                <w:rFonts w:hint="eastAsia" w:ascii="宋体" w:hAnsi="宋体"/>
                <w:color w:val="auto"/>
                <w:sz w:val="24"/>
                <w:highlight w:val="none"/>
              </w:rPr>
            </w:pPr>
          </w:p>
        </w:tc>
        <w:tc>
          <w:tcPr>
            <w:tcW w:w="2363" w:type="dxa"/>
            <w:vMerge w:val="continue"/>
            <w:tcBorders>
              <w:left w:val="single" w:color="auto" w:sz="4" w:space="0"/>
              <w:right w:val="single" w:color="auto" w:sz="4" w:space="0"/>
            </w:tcBorders>
            <w:vAlign w:val="center"/>
          </w:tcPr>
          <w:p w14:paraId="5EE9AB46">
            <w:pPr>
              <w:adjustRightInd w:val="0"/>
              <w:snapToGrid w:val="0"/>
              <w:spacing w:line="360" w:lineRule="exact"/>
              <w:jc w:val="left"/>
              <w:rPr>
                <w:rFonts w:hint="eastAsia" w:ascii="宋体" w:hAnsi="宋体" w:cs="Arial"/>
                <w:color w:val="auto"/>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vAlign w:val="center"/>
          </w:tcPr>
          <w:p w14:paraId="455C8328">
            <w:pPr>
              <w:spacing w:line="360" w:lineRule="exact"/>
              <w:jc w:val="center"/>
              <w:rPr>
                <w:rFonts w:hint="eastAsia" w:ascii="宋体" w:hAnsi="宋体"/>
                <w:b/>
                <w:color w:val="auto"/>
                <w:sz w:val="24"/>
                <w:highlight w:val="none"/>
              </w:rPr>
            </w:pPr>
            <w:r>
              <w:rPr>
                <w:rFonts w:ascii="宋体" w:hAnsi="宋体"/>
                <w:color w:val="auto"/>
                <w:sz w:val="24"/>
                <w:highlight w:val="none"/>
              </w:rPr>
              <w:t>5</w:t>
            </w:r>
          </w:p>
        </w:tc>
        <w:tc>
          <w:tcPr>
            <w:tcW w:w="4160" w:type="dxa"/>
            <w:tcBorders>
              <w:top w:val="single" w:color="auto" w:sz="4" w:space="0"/>
              <w:left w:val="single" w:color="auto" w:sz="4" w:space="0"/>
              <w:bottom w:val="single" w:color="auto" w:sz="4" w:space="0"/>
              <w:right w:val="single" w:color="auto" w:sz="6" w:space="0"/>
            </w:tcBorders>
            <w:vAlign w:val="center"/>
          </w:tcPr>
          <w:p w14:paraId="0920707F">
            <w:pPr>
              <w:adjustRightInd w:val="0"/>
              <w:snapToGrid w:val="0"/>
              <w:spacing w:line="360" w:lineRule="exact"/>
              <w:rPr>
                <w:color w:val="auto"/>
                <w:sz w:val="24"/>
                <w:highlight w:val="none"/>
              </w:rPr>
            </w:pPr>
            <w:r>
              <w:rPr>
                <w:rFonts w:hint="eastAsia" w:ascii="宋体" w:hAnsi="宋体"/>
                <w:color w:val="auto"/>
                <w:sz w:val="24"/>
                <w:highlight w:val="none"/>
              </w:rPr>
              <w:t>核心产品</w:t>
            </w:r>
            <w:r>
              <w:rPr>
                <w:rFonts w:hint="eastAsia" w:ascii="宋体" w:hAnsi="宋体"/>
                <w:color w:val="auto"/>
                <w:sz w:val="24"/>
                <w:highlight w:val="none"/>
                <w:u w:val="none"/>
              </w:rPr>
              <w:t>（</w:t>
            </w:r>
            <w:r>
              <w:rPr>
                <w:rFonts w:hint="eastAsia" w:ascii="宋体" w:hAnsi="宋体" w:cs="Times New Roman"/>
                <w:color w:val="auto"/>
                <w:sz w:val="24"/>
                <w:szCs w:val="24"/>
                <w:highlight w:val="none"/>
              </w:rPr>
              <w:t>柱后衍生系统</w:t>
            </w:r>
            <w:r>
              <w:rPr>
                <w:rFonts w:hint="eastAsia" w:ascii="宋体" w:hAnsi="宋体"/>
                <w:color w:val="auto"/>
                <w:sz w:val="24"/>
                <w:highlight w:val="none"/>
                <w:u w:val="none"/>
              </w:rPr>
              <w:t>）</w:t>
            </w:r>
            <w:r>
              <w:rPr>
                <w:color w:val="auto"/>
                <w:sz w:val="24"/>
                <w:highlight w:val="none"/>
              </w:rPr>
              <w:t>提供</w:t>
            </w:r>
            <w:r>
              <w:rPr>
                <w:rFonts w:ascii="宋体" w:hAnsi="宋体"/>
                <w:color w:val="auto"/>
                <w:sz w:val="24"/>
                <w:highlight w:val="none"/>
              </w:rPr>
              <w:t>制造商（设备原厂）售后服务承诺函</w:t>
            </w:r>
            <w:r>
              <w:rPr>
                <w:rFonts w:hint="eastAsia"/>
                <w:color w:val="auto"/>
                <w:sz w:val="24"/>
                <w:highlight w:val="none"/>
              </w:rPr>
              <w:t>，</w:t>
            </w:r>
            <w:r>
              <w:rPr>
                <w:color w:val="auto"/>
                <w:sz w:val="24"/>
                <w:highlight w:val="none"/>
              </w:rPr>
              <w:t>得</w:t>
            </w:r>
            <w:r>
              <w:rPr>
                <w:rFonts w:ascii="宋体"/>
                <w:color w:val="auto"/>
                <w:sz w:val="24"/>
                <w:highlight w:val="none"/>
              </w:rPr>
              <w:t>5</w:t>
            </w:r>
            <w:r>
              <w:rPr>
                <w:color w:val="auto"/>
                <w:sz w:val="24"/>
                <w:highlight w:val="none"/>
              </w:rPr>
              <w:t>分</w:t>
            </w:r>
            <w:r>
              <w:rPr>
                <w:rFonts w:hint="eastAsia"/>
                <w:color w:val="auto"/>
                <w:sz w:val="24"/>
                <w:highlight w:val="none"/>
              </w:rPr>
              <w:t>；</w:t>
            </w:r>
            <w:r>
              <w:rPr>
                <w:color w:val="auto"/>
                <w:sz w:val="24"/>
                <w:highlight w:val="none"/>
              </w:rPr>
              <w:t>否则得</w:t>
            </w:r>
            <w:r>
              <w:rPr>
                <w:rFonts w:ascii="宋体"/>
                <w:color w:val="auto"/>
                <w:sz w:val="24"/>
                <w:highlight w:val="none"/>
              </w:rPr>
              <w:t>0</w:t>
            </w:r>
            <w:r>
              <w:rPr>
                <w:color w:val="auto"/>
                <w:sz w:val="24"/>
                <w:highlight w:val="none"/>
              </w:rPr>
              <w:t>分。</w:t>
            </w:r>
          </w:p>
          <w:p w14:paraId="3C887F3F">
            <w:pPr>
              <w:adjustRightInd w:val="0"/>
              <w:snapToGrid w:val="0"/>
              <w:spacing w:line="360" w:lineRule="exact"/>
              <w:rPr>
                <w:rFonts w:hint="eastAsia" w:ascii="宋体" w:hAnsi="宋体" w:cs="Arial"/>
                <w:b/>
                <w:color w:val="auto"/>
                <w:kern w:val="0"/>
                <w:sz w:val="24"/>
                <w:highlight w:val="none"/>
              </w:rPr>
            </w:pPr>
            <w:r>
              <w:rPr>
                <w:rFonts w:hAnsi="宋体"/>
                <w:color w:val="auto"/>
                <w:sz w:val="24"/>
                <w:highlight w:val="none"/>
              </w:rPr>
              <w:t>注：要求提供</w:t>
            </w:r>
            <w:r>
              <w:rPr>
                <w:rFonts w:ascii="宋体" w:hAnsi="宋体"/>
                <w:color w:val="auto"/>
                <w:sz w:val="24"/>
                <w:highlight w:val="none"/>
              </w:rPr>
              <w:t>制造商（设备原厂）售后服务承诺函</w:t>
            </w:r>
            <w:r>
              <w:rPr>
                <w:rFonts w:hint="eastAsia" w:ascii="宋体" w:hAnsi="宋体"/>
                <w:color w:val="auto"/>
                <w:sz w:val="24"/>
                <w:highlight w:val="none"/>
              </w:rPr>
              <w:t>原件（</w:t>
            </w:r>
            <w:r>
              <w:rPr>
                <w:rFonts w:hint="eastAsia"/>
                <w:color w:val="auto"/>
                <w:sz w:val="24"/>
                <w:highlight w:val="none"/>
              </w:rPr>
              <w:t>加盖制造商单位公章</w:t>
            </w:r>
            <w:r>
              <w:rPr>
                <w:rFonts w:hint="eastAsia" w:ascii="宋体" w:hAnsi="宋体"/>
                <w:color w:val="auto"/>
                <w:sz w:val="24"/>
                <w:highlight w:val="none"/>
              </w:rPr>
              <w:t>）</w:t>
            </w:r>
            <w:r>
              <w:rPr>
                <w:rFonts w:hint="eastAsia" w:hAnsi="宋体"/>
                <w:color w:val="auto"/>
                <w:sz w:val="24"/>
                <w:highlight w:val="none"/>
              </w:rPr>
              <w:t>。</w:t>
            </w:r>
          </w:p>
        </w:tc>
      </w:tr>
      <w:tr w14:paraId="2FE16E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716" w:hRule="exact"/>
          <w:jc w:val="center"/>
        </w:trPr>
        <w:tc>
          <w:tcPr>
            <w:tcW w:w="1351" w:type="dxa"/>
            <w:vMerge w:val="continue"/>
            <w:vAlign w:val="center"/>
          </w:tcPr>
          <w:p w14:paraId="4B97537F">
            <w:pPr>
              <w:spacing w:line="360" w:lineRule="exact"/>
              <w:jc w:val="center"/>
              <w:rPr>
                <w:rFonts w:hint="eastAsia" w:ascii="宋体" w:hAnsi="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076B12CC">
            <w:pPr>
              <w:spacing w:line="360" w:lineRule="exact"/>
              <w:rPr>
                <w:rFonts w:hint="eastAsia" w:ascii="宋体" w:hAnsi="宋体"/>
                <w:color w:val="auto"/>
                <w:sz w:val="24"/>
                <w:highlight w:val="none"/>
              </w:rPr>
            </w:pPr>
            <w:r>
              <w:rPr>
                <w:rFonts w:ascii="宋体" w:hAnsi="宋体"/>
                <w:color w:val="auto"/>
                <w:sz w:val="24"/>
                <w:highlight w:val="none"/>
              </w:rPr>
              <w:t>优先采购</w:t>
            </w:r>
          </w:p>
        </w:tc>
        <w:tc>
          <w:tcPr>
            <w:tcW w:w="740" w:type="dxa"/>
            <w:tcBorders>
              <w:top w:val="single" w:color="auto" w:sz="4" w:space="0"/>
              <w:left w:val="single" w:color="auto" w:sz="4" w:space="0"/>
              <w:bottom w:val="single" w:color="auto" w:sz="4" w:space="0"/>
              <w:right w:val="single" w:color="auto" w:sz="4" w:space="0"/>
            </w:tcBorders>
            <w:vAlign w:val="center"/>
          </w:tcPr>
          <w:p w14:paraId="31BCBF8D">
            <w:pPr>
              <w:spacing w:line="360" w:lineRule="exact"/>
              <w:jc w:val="center"/>
              <w:rPr>
                <w:rFonts w:hint="eastAsia" w:ascii="宋体" w:hAnsi="宋体"/>
                <w:color w:val="auto"/>
                <w:sz w:val="24"/>
                <w:highlight w:val="none"/>
              </w:rPr>
            </w:pPr>
            <w:r>
              <w:rPr>
                <w:rFonts w:ascii="宋体" w:hAnsi="宋体"/>
                <w:color w:val="auto"/>
                <w:kern w:val="0"/>
                <w:sz w:val="24"/>
                <w:highlight w:val="none"/>
              </w:rPr>
              <w:t>1</w:t>
            </w:r>
          </w:p>
        </w:tc>
        <w:tc>
          <w:tcPr>
            <w:tcW w:w="4160" w:type="dxa"/>
            <w:tcBorders>
              <w:top w:val="single" w:color="auto" w:sz="4" w:space="0"/>
              <w:left w:val="single" w:color="auto" w:sz="4" w:space="0"/>
              <w:bottom w:val="single" w:color="auto" w:sz="4" w:space="0"/>
              <w:right w:val="single" w:color="auto" w:sz="6" w:space="0"/>
            </w:tcBorders>
            <w:vAlign w:val="center"/>
          </w:tcPr>
          <w:p w14:paraId="310D5AD7">
            <w:pPr>
              <w:spacing w:line="360" w:lineRule="exact"/>
              <w:rPr>
                <w:rFonts w:hint="eastAsia" w:ascii="宋体" w:hAnsi="宋体"/>
                <w:color w:val="auto"/>
                <w:sz w:val="24"/>
                <w:highlight w:val="none"/>
              </w:rPr>
            </w:pPr>
            <w:r>
              <w:rPr>
                <w:rFonts w:hint="eastAsia" w:ascii="宋体" w:hAnsi="宋体"/>
                <w:color w:val="auto"/>
                <w:sz w:val="24"/>
                <w:highlight w:val="none"/>
              </w:rPr>
              <w:t>投标人所提供产品中如有被列入财政部与国家主管部门颁发的节能产品或环境标志产品品目清单的，得</w:t>
            </w:r>
            <w:r>
              <w:rPr>
                <w:rFonts w:ascii="宋体" w:hAnsi="宋体"/>
                <w:color w:val="auto"/>
                <w:sz w:val="24"/>
                <w:highlight w:val="none"/>
              </w:rPr>
              <w:t>1</w:t>
            </w:r>
            <w:r>
              <w:rPr>
                <w:rFonts w:hint="eastAsia" w:ascii="宋体" w:hAnsi="宋体"/>
                <w:color w:val="auto"/>
                <w:sz w:val="24"/>
                <w:highlight w:val="none"/>
              </w:rPr>
              <w:t>分；没有不得分。</w:t>
            </w:r>
          </w:p>
          <w:p w14:paraId="6862C30B">
            <w:pPr>
              <w:spacing w:line="360" w:lineRule="exact"/>
              <w:rPr>
                <w:rFonts w:hint="eastAsia" w:ascii="宋体" w:hAnsi="宋体"/>
                <w:color w:val="auto"/>
                <w:sz w:val="24"/>
                <w:highlight w:val="none"/>
              </w:rPr>
            </w:pPr>
            <w:r>
              <w:rPr>
                <w:rFonts w:hint="eastAsia" w:ascii="宋体" w:hAnsi="宋体"/>
                <w:color w:val="auto"/>
                <w:sz w:val="24"/>
                <w:highlight w:val="none"/>
              </w:rPr>
              <w:t>注：属于节能产品、环境标志产品的，应提供有效的产品认证证书</w:t>
            </w:r>
            <w:r>
              <w:rPr>
                <w:rFonts w:hint="eastAsia" w:ascii="宋体" w:hAnsi="宋体"/>
                <w:color w:val="auto"/>
                <w:sz w:val="24"/>
                <w:highlight w:val="none"/>
                <w:lang w:val="en-US" w:eastAsia="zh-CN"/>
              </w:rPr>
              <w:t>原件的电子件</w:t>
            </w:r>
            <w:r>
              <w:rPr>
                <w:rFonts w:hint="eastAsia" w:ascii="宋体" w:hAnsi="宋体"/>
                <w:color w:val="auto"/>
                <w:sz w:val="24"/>
                <w:highlight w:val="none"/>
              </w:rPr>
              <w:t>，加盖投标人</w:t>
            </w:r>
            <w:r>
              <w:rPr>
                <w:rFonts w:ascii="宋体" w:hAnsi="宋体"/>
                <w:color w:val="auto"/>
                <w:sz w:val="24"/>
                <w:highlight w:val="none"/>
              </w:rPr>
              <w:t>单位公章</w:t>
            </w:r>
            <w:r>
              <w:rPr>
                <w:rFonts w:hint="eastAsia" w:ascii="宋体" w:hAnsi="宋体"/>
                <w:color w:val="auto"/>
                <w:sz w:val="24"/>
                <w:highlight w:val="none"/>
              </w:rPr>
              <w:t>。</w:t>
            </w:r>
          </w:p>
        </w:tc>
      </w:tr>
      <w:tr w14:paraId="255351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4436" w:hRule="exact"/>
          <w:jc w:val="center"/>
        </w:trPr>
        <w:tc>
          <w:tcPr>
            <w:tcW w:w="1351" w:type="dxa"/>
            <w:tcBorders>
              <w:top w:val="single" w:color="auto" w:sz="4" w:space="0"/>
              <w:left w:val="single" w:color="auto" w:sz="6" w:space="0"/>
              <w:bottom w:val="single" w:color="auto" w:sz="4" w:space="0"/>
              <w:right w:val="single" w:color="auto" w:sz="4" w:space="0"/>
            </w:tcBorders>
            <w:vAlign w:val="center"/>
          </w:tcPr>
          <w:p w14:paraId="764B1931">
            <w:pPr>
              <w:spacing w:line="360" w:lineRule="exact"/>
              <w:jc w:val="center"/>
              <w:rPr>
                <w:rFonts w:hint="eastAsia" w:ascii="宋体" w:hAnsi="宋体"/>
                <w:color w:val="auto"/>
                <w:sz w:val="24"/>
                <w:highlight w:val="none"/>
              </w:rPr>
            </w:pPr>
            <w:r>
              <w:rPr>
                <w:rFonts w:hint="eastAsia" w:ascii="宋体" w:hAnsi="宋体"/>
                <w:color w:val="auto"/>
                <w:sz w:val="24"/>
                <w:highlight w:val="none"/>
              </w:rPr>
              <w:t>价格部分</w:t>
            </w:r>
          </w:p>
          <w:p w14:paraId="3A125CE5">
            <w:pPr>
              <w:spacing w:line="360" w:lineRule="exact"/>
              <w:jc w:val="center"/>
              <w:rPr>
                <w:rFonts w:hint="eastAsia" w:ascii="宋体" w:hAnsi="宋体"/>
                <w:color w:val="auto"/>
                <w:sz w:val="24"/>
                <w:highlight w:val="none"/>
              </w:rPr>
            </w:pPr>
            <w:r>
              <w:rPr>
                <w:rFonts w:hint="eastAsia" w:ascii="宋体" w:hAnsi="宋体"/>
                <w:color w:val="auto"/>
                <w:sz w:val="24"/>
                <w:highlight w:val="none"/>
              </w:rPr>
              <w:t>（30分）</w:t>
            </w:r>
          </w:p>
        </w:tc>
        <w:tc>
          <w:tcPr>
            <w:tcW w:w="2363" w:type="dxa"/>
            <w:tcBorders>
              <w:top w:val="single" w:color="auto" w:sz="4" w:space="0"/>
              <w:left w:val="single" w:color="auto" w:sz="4" w:space="0"/>
              <w:bottom w:val="single" w:color="auto" w:sz="4" w:space="0"/>
              <w:right w:val="single" w:color="auto" w:sz="4" w:space="0"/>
            </w:tcBorders>
            <w:vAlign w:val="center"/>
          </w:tcPr>
          <w:p w14:paraId="6D828CD6">
            <w:pPr>
              <w:spacing w:line="360" w:lineRule="exact"/>
              <w:jc w:val="left"/>
              <w:rPr>
                <w:rFonts w:hint="eastAsia" w:ascii="宋体" w:hAnsi="宋体"/>
                <w:color w:val="auto"/>
                <w:sz w:val="24"/>
                <w:highlight w:val="none"/>
              </w:rPr>
            </w:pPr>
            <w:r>
              <w:rPr>
                <w:rFonts w:hint="eastAsia" w:ascii="宋体" w:hAnsi="宋体"/>
                <w:color w:val="auto"/>
                <w:sz w:val="24"/>
                <w:highlight w:val="none"/>
              </w:rPr>
              <w:t>投标报价</w:t>
            </w:r>
          </w:p>
        </w:tc>
        <w:tc>
          <w:tcPr>
            <w:tcW w:w="740" w:type="dxa"/>
            <w:tcBorders>
              <w:top w:val="single" w:color="auto" w:sz="4" w:space="0"/>
              <w:left w:val="single" w:color="auto" w:sz="4" w:space="0"/>
              <w:bottom w:val="single" w:color="auto" w:sz="4" w:space="0"/>
              <w:right w:val="single" w:color="auto" w:sz="4" w:space="0"/>
            </w:tcBorders>
            <w:vAlign w:val="center"/>
          </w:tcPr>
          <w:p w14:paraId="4461F12B">
            <w:pPr>
              <w:spacing w:line="360" w:lineRule="exact"/>
              <w:jc w:val="center"/>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p>
        </w:tc>
        <w:tc>
          <w:tcPr>
            <w:tcW w:w="4160" w:type="dxa"/>
            <w:tcBorders>
              <w:top w:val="single" w:color="auto" w:sz="4" w:space="0"/>
              <w:left w:val="single" w:color="auto" w:sz="4" w:space="0"/>
              <w:bottom w:val="single" w:color="auto" w:sz="4" w:space="0"/>
              <w:right w:val="single" w:color="auto" w:sz="6" w:space="0"/>
            </w:tcBorders>
            <w:vAlign w:val="center"/>
          </w:tcPr>
          <w:p w14:paraId="7C6DC92C">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满足招标文件实质性要求且最低的投标报价为评标基准价</w:t>
            </w:r>
            <w:r>
              <w:rPr>
                <w:color w:val="auto"/>
                <w:sz w:val="24"/>
                <w:highlight w:val="none"/>
              </w:rPr>
              <w:t>，其价格分为满分。其他投标人的价格分统一按照下列公式计算：</w:t>
            </w:r>
          </w:p>
          <w:p w14:paraId="1ACB92ED">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投标报价得分=（评标基准价/投标报价）×30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00</w:t>
            </w:r>
          </w:p>
          <w:p w14:paraId="0ED03DFB">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注：</w:t>
            </w:r>
          </w:p>
          <w:p w14:paraId="65E67C48">
            <w:pPr>
              <w:widowControl/>
              <w:autoSpaceDE w:val="0"/>
              <w:autoSpaceDN w:val="0"/>
              <w:adjustRightInd w:val="0"/>
              <w:spacing w:line="360" w:lineRule="exact"/>
              <w:jc w:val="left"/>
              <w:rPr>
                <w:color w:val="auto"/>
                <w:sz w:val="24"/>
                <w:highlight w:val="none"/>
              </w:rPr>
            </w:pPr>
            <w:r>
              <w:rPr>
                <w:rFonts w:hint="eastAsia" w:ascii="宋体" w:hAnsi="宋体"/>
                <w:color w:val="auto"/>
                <w:sz w:val="24"/>
                <w:highlight w:val="none"/>
              </w:rPr>
              <w:t>1、</w:t>
            </w:r>
            <w:r>
              <w:rPr>
                <w:color w:val="auto"/>
                <w:sz w:val="24"/>
                <w:highlight w:val="none"/>
              </w:rPr>
              <w:t>此处投标报价指经过报价修正</w:t>
            </w:r>
            <w:r>
              <w:rPr>
                <w:rFonts w:hint="eastAsia"/>
                <w:color w:val="auto"/>
                <w:sz w:val="24"/>
                <w:highlight w:val="none"/>
              </w:rPr>
              <w:t>，</w:t>
            </w:r>
            <w:r>
              <w:rPr>
                <w:color w:val="auto"/>
                <w:sz w:val="24"/>
                <w:highlight w:val="none"/>
              </w:rPr>
              <w:t>及因落实政府采购政策进行价格调整后的报价，详见第四章《评标程序、评标方法和评标标准</w:t>
            </w:r>
            <w:r>
              <w:rPr>
                <w:rFonts w:ascii="宋体" w:hAnsi="宋体"/>
                <w:color w:val="auto"/>
                <w:sz w:val="24"/>
                <w:highlight w:val="none"/>
              </w:rPr>
              <w:t>》2.4及2.5</w:t>
            </w:r>
            <w:r>
              <w:rPr>
                <w:color w:val="auto"/>
                <w:sz w:val="24"/>
                <w:highlight w:val="none"/>
              </w:rPr>
              <w:t>。</w:t>
            </w:r>
          </w:p>
          <w:p w14:paraId="563AB58A">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投标报价得分保留两位小数。</w:t>
            </w:r>
          </w:p>
        </w:tc>
      </w:tr>
      <w:tr w14:paraId="16D17F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745" w:hRule="exact"/>
          <w:jc w:val="center"/>
        </w:trPr>
        <w:tc>
          <w:tcPr>
            <w:tcW w:w="3714" w:type="dxa"/>
            <w:gridSpan w:val="2"/>
            <w:tcBorders>
              <w:top w:val="single" w:color="auto" w:sz="4" w:space="0"/>
              <w:left w:val="single" w:color="auto" w:sz="6" w:space="0"/>
              <w:bottom w:val="single" w:color="auto" w:sz="6" w:space="0"/>
              <w:right w:val="single" w:color="auto" w:sz="4" w:space="0"/>
            </w:tcBorders>
            <w:vAlign w:val="center"/>
          </w:tcPr>
          <w:p w14:paraId="08739B00">
            <w:pPr>
              <w:spacing w:line="360" w:lineRule="exact"/>
              <w:jc w:val="center"/>
              <w:rPr>
                <w:rFonts w:hint="eastAsia" w:ascii="宋体" w:hAnsi="宋体"/>
                <w:color w:val="auto"/>
                <w:sz w:val="24"/>
                <w:highlight w:val="none"/>
              </w:rPr>
            </w:pPr>
            <w:r>
              <w:rPr>
                <w:rFonts w:hint="eastAsia" w:ascii="宋体" w:hAnsi="宋体"/>
                <w:color w:val="auto"/>
                <w:sz w:val="24"/>
                <w:highlight w:val="none"/>
              </w:rPr>
              <w:t>合计</w:t>
            </w:r>
          </w:p>
        </w:tc>
        <w:tc>
          <w:tcPr>
            <w:tcW w:w="740" w:type="dxa"/>
            <w:tcBorders>
              <w:top w:val="single" w:color="auto" w:sz="4" w:space="0"/>
              <w:left w:val="single" w:color="auto" w:sz="4" w:space="0"/>
              <w:bottom w:val="single" w:color="auto" w:sz="6" w:space="0"/>
              <w:right w:val="single" w:color="auto" w:sz="4" w:space="0"/>
            </w:tcBorders>
            <w:vAlign w:val="center"/>
          </w:tcPr>
          <w:p w14:paraId="560E1296">
            <w:pPr>
              <w:spacing w:line="360" w:lineRule="exact"/>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00</w:t>
            </w:r>
          </w:p>
        </w:tc>
        <w:tc>
          <w:tcPr>
            <w:tcW w:w="4160" w:type="dxa"/>
            <w:tcBorders>
              <w:top w:val="single" w:color="auto" w:sz="4" w:space="0"/>
              <w:left w:val="single" w:color="auto" w:sz="4" w:space="0"/>
              <w:bottom w:val="single" w:color="auto" w:sz="6" w:space="0"/>
              <w:right w:val="single" w:color="auto" w:sz="6" w:space="0"/>
            </w:tcBorders>
            <w:vAlign w:val="center"/>
          </w:tcPr>
          <w:p w14:paraId="74EBD82F">
            <w:pPr>
              <w:widowControl/>
              <w:autoSpaceDE w:val="0"/>
              <w:autoSpaceDN w:val="0"/>
              <w:adjustRightInd w:val="0"/>
              <w:spacing w:line="360" w:lineRule="exact"/>
              <w:jc w:val="left"/>
              <w:rPr>
                <w:rFonts w:hint="eastAsia" w:ascii="宋体" w:hAnsi="宋体"/>
                <w:color w:val="auto"/>
                <w:sz w:val="24"/>
                <w:highlight w:val="none"/>
              </w:rPr>
            </w:pPr>
          </w:p>
        </w:tc>
      </w:tr>
    </w:tbl>
    <w:p w14:paraId="26A050B7">
      <w:pPr>
        <w:spacing w:line="278" w:lineRule="auto"/>
        <w:rPr>
          <w:rFonts w:ascii="Arial" w:hAnsi="Arial" w:cs="Arial"/>
          <w:b/>
          <w:sz w:val="24"/>
        </w:rPr>
      </w:pPr>
    </w:p>
    <w:p w14:paraId="2081156C">
      <w:pPr>
        <w:tabs>
          <w:tab w:val="left" w:pos="360"/>
          <w:tab w:val="left" w:pos="900"/>
        </w:tabs>
        <w:snapToGrid w:val="0"/>
        <w:spacing w:line="360" w:lineRule="auto"/>
        <w:jc w:val="center"/>
        <w:outlineLvl w:val="1"/>
        <w:rPr>
          <w:rFonts w:hint="default"/>
          <w:lang w:val="en-US" w:eastAsia="zh-CN"/>
        </w:rPr>
      </w:pPr>
    </w:p>
    <w:p w14:paraId="60918EFE">
      <w:pPr>
        <w:spacing w:line="360" w:lineRule="auto"/>
        <w:jc w:val="center"/>
        <w:outlineLvl w:val="0"/>
        <w:rPr>
          <w:b/>
          <w:sz w:val="36"/>
          <w:szCs w:val="36"/>
        </w:rPr>
      </w:pPr>
      <w:bookmarkStart w:id="818" w:name="_Toc158308017"/>
    </w:p>
    <w:p w14:paraId="1BFABB02">
      <w:pPr>
        <w:spacing w:line="360" w:lineRule="auto"/>
        <w:jc w:val="center"/>
        <w:outlineLvl w:val="0"/>
        <w:rPr>
          <w:b/>
          <w:sz w:val="36"/>
          <w:szCs w:val="36"/>
        </w:rPr>
      </w:pPr>
    </w:p>
    <w:p w14:paraId="50F9B42C">
      <w:pPr>
        <w:spacing w:line="360" w:lineRule="auto"/>
        <w:jc w:val="center"/>
        <w:outlineLvl w:val="0"/>
        <w:rPr>
          <w:b/>
          <w:sz w:val="36"/>
          <w:szCs w:val="36"/>
        </w:rPr>
      </w:pPr>
    </w:p>
    <w:p w14:paraId="067141B2">
      <w:pPr>
        <w:spacing w:line="360" w:lineRule="auto"/>
        <w:jc w:val="center"/>
        <w:outlineLvl w:val="0"/>
        <w:rPr>
          <w:b/>
          <w:sz w:val="36"/>
          <w:szCs w:val="36"/>
        </w:rPr>
      </w:pPr>
    </w:p>
    <w:p w14:paraId="483912A1">
      <w:pPr>
        <w:spacing w:line="360" w:lineRule="auto"/>
        <w:jc w:val="center"/>
        <w:outlineLvl w:val="0"/>
        <w:rPr>
          <w:rFonts w:hint="eastAsia"/>
          <w:b/>
          <w:color w:val="auto"/>
          <w:sz w:val="36"/>
          <w:szCs w:val="36"/>
          <w:highlight w:val="none"/>
        </w:rPr>
      </w:pPr>
      <w:r>
        <w:rPr>
          <w:b/>
          <w:color w:val="auto"/>
          <w:sz w:val="36"/>
          <w:szCs w:val="36"/>
          <w:highlight w:val="none"/>
        </w:rPr>
        <w:t>第五章   采购需求</w:t>
      </w:r>
      <w:bookmarkEnd w:id="818"/>
    </w:p>
    <w:p w14:paraId="508C8407">
      <w:pPr>
        <w:spacing w:line="360" w:lineRule="auto"/>
        <w:rPr>
          <w:b/>
          <w:bCs/>
          <w:color w:val="auto"/>
          <w:sz w:val="24"/>
          <w:highlight w:val="none"/>
        </w:rPr>
      </w:pPr>
      <w:r>
        <w:rPr>
          <w:b/>
          <w:bCs/>
          <w:color w:val="auto"/>
          <w:sz w:val="24"/>
          <w:highlight w:val="none"/>
        </w:rPr>
        <w:t>一、采购标的</w:t>
      </w:r>
    </w:p>
    <w:p w14:paraId="39B1DCB5">
      <w:pPr>
        <w:spacing w:line="360" w:lineRule="auto"/>
        <w:rPr>
          <w:bCs/>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采</w:t>
      </w:r>
      <w:r>
        <w:rPr>
          <w:color w:val="auto"/>
          <w:sz w:val="24"/>
          <w:highlight w:val="none"/>
        </w:rPr>
        <w:t>购标的</w:t>
      </w:r>
      <w:r>
        <w:rPr>
          <w:bCs/>
          <w:color w:val="auto"/>
          <w:sz w:val="24"/>
          <w:highlight w:val="none"/>
        </w:rPr>
        <w:t>（货物需求一览表）</w:t>
      </w:r>
    </w:p>
    <w:tbl>
      <w:tblPr>
        <w:tblStyle w:val="46"/>
        <w:tblW w:w="8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544"/>
        <w:gridCol w:w="1300"/>
        <w:gridCol w:w="1456"/>
        <w:gridCol w:w="1232"/>
      </w:tblGrid>
      <w:tr w14:paraId="0E255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305D1E1D">
            <w:pPr>
              <w:jc w:val="center"/>
              <w:rPr>
                <w:rFonts w:hint="eastAsia" w:ascii="宋体" w:hAnsi="宋体"/>
                <w:color w:val="auto"/>
                <w:sz w:val="24"/>
                <w:highlight w:val="none"/>
              </w:rPr>
            </w:pPr>
            <w:r>
              <w:rPr>
                <w:rFonts w:hint="eastAsia" w:ascii="宋体" w:hAnsi="宋体"/>
                <w:b/>
                <w:bCs/>
                <w:color w:val="auto"/>
                <w:sz w:val="24"/>
                <w:highlight w:val="none"/>
              </w:rPr>
              <w:t>序号</w:t>
            </w:r>
          </w:p>
        </w:tc>
        <w:tc>
          <w:tcPr>
            <w:tcW w:w="3544" w:type="dxa"/>
            <w:vAlign w:val="center"/>
          </w:tcPr>
          <w:p w14:paraId="0ABD4A91">
            <w:pPr>
              <w:jc w:val="center"/>
              <w:rPr>
                <w:rFonts w:hint="eastAsia" w:ascii="宋体" w:hAnsi="宋体"/>
                <w:color w:val="auto"/>
                <w:sz w:val="24"/>
                <w:highlight w:val="none"/>
              </w:rPr>
            </w:pPr>
            <w:r>
              <w:rPr>
                <w:rFonts w:hint="eastAsia" w:ascii="宋体" w:hAnsi="宋体"/>
                <w:b/>
                <w:bCs/>
                <w:color w:val="auto"/>
                <w:sz w:val="24"/>
                <w:highlight w:val="none"/>
              </w:rPr>
              <w:t>标的名称</w:t>
            </w:r>
          </w:p>
        </w:tc>
        <w:tc>
          <w:tcPr>
            <w:tcW w:w="1300" w:type="dxa"/>
            <w:vAlign w:val="center"/>
          </w:tcPr>
          <w:p w14:paraId="2B39091B">
            <w:pPr>
              <w:jc w:val="center"/>
              <w:rPr>
                <w:rFonts w:hint="eastAsia" w:ascii="宋体" w:hAnsi="宋体"/>
                <w:b/>
                <w:bCs/>
                <w:color w:val="auto"/>
                <w:sz w:val="24"/>
                <w:highlight w:val="none"/>
              </w:rPr>
            </w:pPr>
            <w:r>
              <w:rPr>
                <w:rFonts w:hint="eastAsia" w:ascii="宋体" w:hAnsi="宋体"/>
                <w:b/>
                <w:bCs/>
                <w:color w:val="auto"/>
                <w:sz w:val="24"/>
                <w:highlight w:val="none"/>
              </w:rPr>
              <w:t>数量</w:t>
            </w:r>
          </w:p>
          <w:p w14:paraId="39813145">
            <w:pPr>
              <w:jc w:val="center"/>
              <w:rPr>
                <w:rFonts w:hint="eastAsia" w:ascii="宋体" w:hAnsi="宋体"/>
                <w:color w:val="auto"/>
                <w:sz w:val="24"/>
                <w:highlight w:val="none"/>
              </w:rPr>
            </w:pPr>
            <w:r>
              <w:rPr>
                <w:rFonts w:hint="eastAsia" w:ascii="宋体" w:hAnsi="宋体"/>
                <w:b/>
                <w:bCs/>
                <w:color w:val="auto"/>
                <w:sz w:val="24"/>
                <w:highlight w:val="none"/>
              </w:rPr>
              <w:t>（台/套）</w:t>
            </w:r>
          </w:p>
        </w:tc>
        <w:tc>
          <w:tcPr>
            <w:tcW w:w="1456" w:type="dxa"/>
            <w:vAlign w:val="center"/>
          </w:tcPr>
          <w:p w14:paraId="336E94AA">
            <w:pPr>
              <w:jc w:val="center"/>
              <w:rPr>
                <w:rFonts w:hint="eastAsia" w:ascii="宋体" w:hAnsi="宋体"/>
                <w:color w:val="auto"/>
                <w:sz w:val="24"/>
                <w:highlight w:val="none"/>
              </w:rPr>
            </w:pPr>
            <w:r>
              <w:rPr>
                <w:rFonts w:hint="eastAsia" w:ascii="宋体" w:hAnsi="宋体"/>
                <w:b/>
                <w:bCs/>
                <w:color w:val="auto"/>
                <w:sz w:val="24"/>
                <w:highlight w:val="none"/>
              </w:rPr>
              <w:t>是否允许采购进口产品</w:t>
            </w:r>
          </w:p>
        </w:tc>
        <w:tc>
          <w:tcPr>
            <w:tcW w:w="1232" w:type="dxa"/>
            <w:vAlign w:val="center"/>
          </w:tcPr>
          <w:p w14:paraId="0235A89E">
            <w:pPr>
              <w:jc w:val="center"/>
              <w:rPr>
                <w:rFonts w:hint="eastAsia" w:ascii="宋体" w:hAnsi="宋体"/>
                <w:color w:val="auto"/>
                <w:sz w:val="24"/>
                <w:highlight w:val="none"/>
              </w:rPr>
            </w:pPr>
            <w:r>
              <w:rPr>
                <w:rFonts w:hint="eastAsia" w:ascii="宋体" w:hAnsi="宋体"/>
                <w:b/>
                <w:bCs/>
                <w:color w:val="auto"/>
                <w:sz w:val="24"/>
                <w:highlight w:val="none"/>
              </w:rPr>
              <w:t>备注</w:t>
            </w:r>
          </w:p>
        </w:tc>
      </w:tr>
      <w:tr w14:paraId="3B8D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49" w:type="dxa"/>
            <w:gridSpan w:val="5"/>
            <w:vAlign w:val="center"/>
          </w:tcPr>
          <w:p w14:paraId="7C85FECE">
            <w:pPr>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01包</w:t>
            </w:r>
          </w:p>
        </w:tc>
      </w:tr>
      <w:tr w14:paraId="2F21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629DE895">
            <w:pPr>
              <w:jc w:val="center"/>
              <w:rPr>
                <w:rFonts w:hint="eastAsia" w:ascii="宋体" w:hAnsi="宋体"/>
                <w:color w:val="auto"/>
                <w:sz w:val="24"/>
                <w:highlight w:val="none"/>
              </w:rPr>
            </w:pPr>
            <w:r>
              <w:rPr>
                <w:rFonts w:hint="eastAsia" w:ascii="宋体" w:hAnsi="宋体" w:cs="Arial"/>
                <w:color w:val="auto"/>
                <w:sz w:val="24"/>
                <w:highlight w:val="none"/>
              </w:rPr>
              <w:t>1</w:t>
            </w:r>
          </w:p>
        </w:tc>
        <w:tc>
          <w:tcPr>
            <w:tcW w:w="3544" w:type="dxa"/>
            <w:vAlign w:val="center"/>
          </w:tcPr>
          <w:p w14:paraId="07C70B33">
            <w:pPr>
              <w:rPr>
                <w:color w:val="auto"/>
                <w:highlight w:val="none"/>
              </w:rPr>
            </w:pPr>
            <w:r>
              <w:rPr>
                <w:rFonts w:hint="eastAsia" w:ascii="宋体" w:hAnsi="宋体"/>
                <w:color w:val="auto"/>
                <w:sz w:val="24"/>
                <w:highlight w:val="none"/>
              </w:rPr>
              <w:t>便携式激光颗粒物检测仪</w:t>
            </w:r>
          </w:p>
        </w:tc>
        <w:tc>
          <w:tcPr>
            <w:tcW w:w="1300" w:type="dxa"/>
            <w:vAlign w:val="center"/>
          </w:tcPr>
          <w:p w14:paraId="5FDC3820">
            <w:pPr>
              <w:jc w:val="center"/>
              <w:rPr>
                <w:rFonts w:hint="eastAsia" w:ascii="宋体" w:hAnsi="宋体"/>
                <w:bCs/>
                <w:color w:val="auto"/>
                <w:sz w:val="24"/>
                <w:highlight w:val="none"/>
              </w:rPr>
            </w:pPr>
            <w:r>
              <w:rPr>
                <w:rFonts w:hint="eastAsia" w:ascii="宋体" w:hAnsi="宋体"/>
                <w:color w:val="auto"/>
                <w:sz w:val="24"/>
                <w:highlight w:val="none"/>
              </w:rPr>
              <w:t>2</w:t>
            </w:r>
          </w:p>
        </w:tc>
        <w:tc>
          <w:tcPr>
            <w:tcW w:w="1456" w:type="dxa"/>
            <w:vAlign w:val="center"/>
          </w:tcPr>
          <w:p w14:paraId="509C211E">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5D7004EA">
            <w:pPr>
              <w:jc w:val="center"/>
              <w:rPr>
                <w:rFonts w:hint="eastAsia" w:ascii="宋体" w:hAnsi="宋体"/>
                <w:color w:val="auto"/>
                <w:sz w:val="24"/>
                <w:highlight w:val="none"/>
              </w:rPr>
            </w:pPr>
          </w:p>
        </w:tc>
      </w:tr>
      <w:tr w14:paraId="68A31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29617956">
            <w:pPr>
              <w:jc w:val="center"/>
              <w:rPr>
                <w:rFonts w:hint="eastAsia" w:ascii="宋体" w:hAnsi="宋体"/>
                <w:color w:val="auto"/>
                <w:sz w:val="24"/>
                <w:highlight w:val="none"/>
              </w:rPr>
            </w:pPr>
            <w:r>
              <w:rPr>
                <w:rFonts w:hint="eastAsia" w:ascii="宋体" w:hAnsi="宋体" w:cs="Arial"/>
                <w:color w:val="auto"/>
                <w:sz w:val="24"/>
                <w:highlight w:val="none"/>
              </w:rPr>
              <w:t>2</w:t>
            </w:r>
          </w:p>
        </w:tc>
        <w:tc>
          <w:tcPr>
            <w:tcW w:w="3544" w:type="dxa"/>
            <w:vAlign w:val="center"/>
          </w:tcPr>
          <w:p w14:paraId="3DEB4241">
            <w:pPr>
              <w:widowControl/>
              <w:jc w:val="left"/>
              <w:rPr>
                <w:rFonts w:hint="eastAsia" w:ascii="宋体" w:hAnsi="宋体"/>
                <w:color w:val="auto"/>
                <w:sz w:val="24"/>
                <w:highlight w:val="none"/>
              </w:rPr>
            </w:pPr>
            <w:r>
              <w:rPr>
                <w:rFonts w:hint="eastAsia" w:ascii="宋体" w:hAnsi="宋体"/>
                <w:color w:val="auto"/>
                <w:sz w:val="24"/>
                <w:highlight w:val="none"/>
                <w:lang w:bidi="ar"/>
              </w:rPr>
              <w:t>二氧化碳温箱</w:t>
            </w:r>
          </w:p>
        </w:tc>
        <w:tc>
          <w:tcPr>
            <w:tcW w:w="1300" w:type="dxa"/>
            <w:vAlign w:val="center"/>
          </w:tcPr>
          <w:p w14:paraId="7EBCE7B2">
            <w:pPr>
              <w:jc w:val="center"/>
              <w:rPr>
                <w:rFonts w:hint="eastAsia" w:ascii="宋体" w:hAnsi="宋体"/>
                <w:bCs/>
                <w:color w:val="auto"/>
                <w:sz w:val="24"/>
                <w:highlight w:val="none"/>
              </w:rPr>
            </w:pPr>
            <w:r>
              <w:rPr>
                <w:rFonts w:hint="eastAsia" w:ascii="宋体" w:hAnsi="宋体"/>
                <w:bCs/>
                <w:color w:val="auto"/>
                <w:sz w:val="24"/>
                <w:highlight w:val="none"/>
              </w:rPr>
              <w:t>2</w:t>
            </w:r>
          </w:p>
        </w:tc>
        <w:tc>
          <w:tcPr>
            <w:tcW w:w="1456" w:type="dxa"/>
            <w:vAlign w:val="center"/>
          </w:tcPr>
          <w:p w14:paraId="00B7C3EF">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2DE0E1C8">
            <w:pPr>
              <w:jc w:val="center"/>
              <w:rPr>
                <w:rFonts w:hint="eastAsia" w:ascii="宋体" w:hAnsi="宋体"/>
                <w:color w:val="auto"/>
                <w:sz w:val="24"/>
                <w:highlight w:val="none"/>
              </w:rPr>
            </w:pPr>
          </w:p>
        </w:tc>
      </w:tr>
      <w:tr w14:paraId="4722D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57F98132">
            <w:pPr>
              <w:jc w:val="center"/>
              <w:rPr>
                <w:rFonts w:hint="eastAsia" w:ascii="宋体" w:hAnsi="宋体"/>
                <w:color w:val="auto"/>
                <w:sz w:val="24"/>
                <w:highlight w:val="none"/>
              </w:rPr>
            </w:pPr>
            <w:r>
              <w:rPr>
                <w:rFonts w:hint="eastAsia" w:ascii="宋体" w:hAnsi="宋体" w:cs="Arial"/>
                <w:color w:val="auto"/>
                <w:sz w:val="24"/>
                <w:highlight w:val="none"/>
              </w:rPr>
              <w:t>3</w:t>
            </w:r>
          </w:p>
        </w:tc>
        <w:tc>
          <w:tcPr>
            <w:tcW w:w="3544" w:type="dxa"/>
            <w:vAlign w:val="center"/>
          </w:tcPr>
          <w:p w14:paraId="2C7991A4">
            <w:pPr>
              <w:widowControl/>
              <w:jc w:val="left"/>
              <w:rPr>
                <w:rFonts w:hint="eastAsia" w:ascii="宋体" w:hAnsi="宋体"/>
                <w:color w:val="auto"/>
                <w:sz w:val="24"/>
                <w:highlight w:val="none"/>
              </w:rPr>
            </w:pPr>
            <w:r>
              <w:rPr>
                <w:rFonts w:hint="eastAsia" w:ascii="宋体" w:hAnsi="宋体"/>
                <w:color w:val="auto"/>
                <w:sz w:val="24"/>
                <w:highlight w:val="none"/>
                <w:lang w:bidi="ar"/>
              </w:rPr>
              <w:t>医用冷藏冷冻箱</w:t>
            </w:r>
          </w:p>
        </w:tc>
        <w:tc>
          <w:tcPr>
            <w:tcW w:w="1300" w:type="dxa"/>
            <w:vAlign w:val="center"/>
          </w:tcPr>
          <w:p w14:paraId="60783001">
            <w:pPr>
              <w:jc w:val="center"/>
              <w:rPr>
                <w:rFonts w:hint="eastAsia" w:ascii="宋体" w:hAnsi="宋体"/>
                <w:bCs/>
                <w:color w:val="auto"/>
                <w:sz w:val="24"/>
                <w:highlight w:val="none"/>
              </w:rPr>
            </w:pPr>
            <w:r>
              <w:rPr>
                <w:rFonts w:hint="eastAsia" w:ascii="宋体" w:hAnsi="宋体"/>
                <w:bCs/>
                <w:color w:val="auto"/>
                <w:sz w:val="24"/>
                <w:highlight w:val="none"/>
              </w:rPr>
              <w:t>2</w:t>
            </w:r>
          </w:p>
        </w:tc>
        <w:tc>
          <w:tcPr>
            <w:tcW w:w="1456" w:type="dxa"/>
            <w:vAlign w:val="center"/>
          </w:tcPr>
          <w:p w14:paraId="5C6E0000">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7D9C8598">
            <w:pPr>
              <w:jc w:val="center"/>
              <w:rPr>
                <w:rFonts w:hint="eastAsia" w:ascii="宋体" w:hAnsi="宋体"/>
                <w:color w:val="auto"/>
                <w:sz w:val="24"/>
                <w:highlight w:val="none"/>
              </w:rPr>
            </w:pPr>
          </w:p>
        </w:tc>
      </w:tr>
      <w:tr w14:paraId="3BC8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0527CDCC">
            <w:pPr>
              <w:jc w:val="center"/>
              <w:rPr>
                <w:rFonts w:hint="eastAsia" w:ascii="宋体" w:hAnsi="宋体"/>
                <w:color w:val="auto"/>
                <w:sz w:val="24"/>
                <w:highlight w:val="none"/>
              </w:rPr>
            </w:pPr>
            <w:r>
              <w:rPr>
                <w:rFonts w:hint="eastAsia" w:ascii="宋体" w:hAnsi="宋体" w:cs="Arial"/>
                <w:color w:val="auto"/>
                <w:sz w:val="24"/>
                <w:highlight w:val="none"/>
              </w:rPr>
              <w:t>4</w:t>
            </w:r>
          </w:p>
        </w:tc>
        <w:tc>
          <w:tcPr>
            <w:tcW w:w="3544" w:type="dxa"/>
            <w:vAlign w:val="center"/>
          </w:tcPr>
          <w:p w14:paraId="0E69E71A">
            <w:pPr>
              <w:widowControl/>
              <w:jc w:val="left"/>
              <w:rPr>
                <w:rFonts w:hint="eastAsia" w:ascii="宋体" w:hAnsi="宋体"/>
                <w:color w:val="auto"/>
                <w:sz w:val="24"/>
                <w:highlight w:val="none"/>
              </w:rPr>
            </w:pPr>
            <w:r>
              <w:rPr>
                <w:rFonts w:hint="eastAsia" w:ascii="宋体" w:hAnsi="宋体"/>
                <w:color w:val="auto"/>
                <w:sz w:val="24"/>
                <w:highlight w:val="none"/>
                <w:lang w:bidi="ar"/>
              </w:rPr>
              <w:t>移液器</w:t>
            </w:r>
          </w:p>
        </w:tc>
        <w:tc>
          <w:tcPr>
            <w:tcW w:w="1300" w:type="dxa"/>
            <w:vAlign w:val="center"/>
          </w:tcPr>
          <w:p w14:paraId="0B19C92D">
            <w:pPr>
              <w:jc w:val="center"/>
              <w:rPr>
                <w:rFonts w:hint="eastAsia" w:ascii="宋体" w:hAnsi="宋体"/>
                <w:bCs/>
                <w:color w:val="auto"/>
                <w:sz w:val="24"/>
                <w:highlight w:val="none"/>
              </w:rPr>
            </w:pPr>
            <w:r>
              <w:rPr>
                <w:rFonts w:hint="eastAsia" w:ascii="宋体" w:hAnsi="宋体"/>
                <w:bCs/>
                <w:color w:val="auto"/>
                <w:sz w:val="24"/>
                <w:highlight w:val="none"/>
              </w:rPr>
              <w:t>8</w:t>
            </w:r>
          </w:p>
        </w:tc>
        <w:tc>
          <w:tcPr>
            <w:tcW w:w="1456" w:type="dxa"/>
            <w:vAlign w:val="center"/>
          </w:tcPr>
          <w:p w14:paraId="4B323B9B">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24BACA1F">
            <w:pPr>
              <w:jc w:val="center"/>
              <w:rPr>
                <w:rFonts w:hint="eastAsia" w:ascii="宋体" w:hAnsi="宋体"/>
                <w:color w:val="auto"/>
                <w:sz w:val="24"/>
                <w:highlight w:val="none"/>
              </w:rPr>
            </w:pPr>
          </w:p>
        </w:tc>
      </w:tr>
      <w:tr w14:paraId="1E7E6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7434E089">
            <w:pPr>
              <w:jc w:val="center"/>
              <w:rPr>
                <w:rFonts w:hint="eastAsia" w:ascii="宋体" w:hAnsi="宋体"/>
                <w:color w:val="auto"/>
                <w:sz w:val="24"/>
                <w:highlight w:val="none"/>
              </w:rPr>
            </w:pPr>
            <w:r>
              <w:rPr>
                <w:rFonts w:hint="eastAsia" w:ascii="宋体" w:hAnsi="宋体" w:cs="Arial"/>
                <w:color w:val="auto"/>
                <w:sz w:val="24"/>
                <w:highlight w:val="none"/>
              </w:rPr>
              <w:t>5</w:t>
            </w:r>
          </w:p>
        </w:tc>
        <w:tc>
          <w:tcPr>
            <w:tcW w:w="3544" w:type="dxa"/>
            <w:vAlign w:val="center"/>
          </w:tcPr>
          <w:p w14:paraId="502068CC">
            <w:pPr>
              <w:widowControl/>
              <w:jc w:val="left"/>
              <w:rPr>
                <w:rFonts w:hint="eastAsia" w:ascii="宋体" w:hAnsi="宋体"/>
                <w:color w:val="auto"/>
                <w:sz w:val="24"/>
                <w:highlight w:val="none"/>
              </w:rPr>
            </w:pPr>
            <w:r>
              <w:rPr>
                <w:rFonts w:hint="eastAsia" w:ascii="宋体" w:hAnsi="宋体"/>
                <w:color w:val="auto"/>
                <w:sz w:val="24"/>
                <w:highlight w:val="none"/>
                <w:lang w:bidi="ar"/>
              </w:rPr>
              <w:t>蓝光切胶仪</w:t>
            </w:r>
          </w:p>
        </w:tc>
        <w:tc>
          <w:tcPr>
            <w:tcW w:w="1300" w:type="dxa"/>
            <w:vAlign w:val="center"/>
          </w:tcPr>
          <w:p w14:paraId="076D607E">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56" w:type="dxa"/>
            <w:vAlign w:val="center"/>
          </w:tcPr>
          <w:p w14:paraId="5F7B7ED7">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2C08F384">
            <w:pPr>
              <w:jc w:val="center"/>
              <w:rPr>
                <w:rFonts w:hint="eastAsia" w:ascii="宋体" w:hAnsi="宋体"/>
                <w:color w:val="auto"/>
                <w:sz w:val="24"/>
                <w:highlight w:val="none"/>
              </w:rPr>
            </w:pPr>
          </w:p>
        </w:tc>
      </w:tr>
      <w:tr w14:paraId="23DF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5B0DE660">
            <w:pPr>
              <w:jc w:val="center"/>
              <w:rPr>
                <w:rFonts w:hint="eastAsia" w:ascii="宋体" w:hAnsi="宋体"/>
                <w:color w:val="auto"/>
                <w:sz w:val="24"/>
                <w:highlight w:val="none"/>
              </w:rPr>
            </w:pPr>
            <w:r>
              <w:rPr>
                <w:rFonts w:hint="eastAsia" w:ascii="宋体" w:hAnsi="宋体"/>
                <w:color w:val="auto"/>
                <w:sz w:val="24"/>
                <w:highlight w:val="none"/>
              </w:rPr>
              <w:t>6</w:t>
            </w:r>
          </w:p>
        </w:tc>
        <w:tc>
          <w:tcPr>
            <w:tcW w:w="3544" w:type="dxa"/>
            <w:vAlign w:val="center"/>
          </w:tcPr>
          <w:p w14:paraId="20F2D864">
            <w:pPr>
              <w:widowControl/>
              <w:jc w:val="left"/>
              <w:rPr>
                <w:rFonts w:hint="eastAsia" w:ascii="宋体" w:hAnsi="宋体"/>
                <w:color w:val="auto"/>
                <w:sz w:val="24"/>
                <w:highlight w:val="none"/>
              </w:rPr>
            </w:pPr>
            <w:r>
              <w:rPr>
                <w:rFonts w:hint="eastAsia" w:ascii="宋体" w:hAnsi="宋体"/>
                <w:color w:val="auto"/>
                <w:sz w:val="24"/>
                <w:highlight w:val="none"/>
                <w:lang w:bidi="ar"/>
              </w:rPr>
              <w:t>恒温金属浴</w:t>
            </w:r>
          </w:p>
        </w:tc>
        <w:tc>
          <w:tcPr>
            <w:tcW w:w="1300" w:type="dxa"/>
            <w:vAlign w:val="center"/>
          </w:tcPr>
          <w:p w14:paraId="07B12BAF">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56" w:type="dxa"/>
            <w:vAlign w:val="center"/>
          </w:tcPr>
          <w:p w14:paraId="6323D145">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62A3E9CF">
            <w:pPr>
              <w:jc w:val="center"/>
              <w:rPr>
                <w:rFonts w:hint="eastAsia" w:ascii="宋体" w:hAnsi="宋体"/>
                <w:color w:val="auto"/>
                <w:sz w:val="24"/>
                <w:highlight w:val="none"/>
              </w:rPr>
            </w:pPr>
          </w:p>
        </w:tc>
      </w:tr>
      <w:tr w14:paraId="332E6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1A635630">
            <w:pPr>
              <w:jc w:val="center"/>
              <w:rPr>
                <w:rFonts w:hint="eastAsia" w:ascii="宋体" w:hAnsi="宋体"/>
                <w:color w:val="auto"/>
                <w:sz w:val="24"/>
                <w:highlight w:val="none"/>
              </w:rPr>
            </w:pPr>
            <w:r>
              <w:rPr>
                <w:rFonts w:hint="eastAsia" w:ascii="宋体" w:hAnsi="宋体"/>
                <w:color w:val="auto"/>
                <w:sz w:val="24"/>
                <w:highlight w:val="none"/>
              </w:rPr>
              <w:t>7</w:t>
            </w:r>
          </w:p>
        </w:tc>
        <w:tc>
          <w:tcPr>
            <w:tcW w:w="3544" w:type="dxa"/>
            <w:vAlign w:val="center"/>
          </w:tcPr>
          <w:p w14:paraId="0B83FAF7">
            <w:pPr>
              <w:widowControl/>
              <w:jc w:val="left"/>
              <w:rPr>
                <w:rFonts w:hint="eastAsia" w:ascii="宋体" w:hAnsi="宋体"/>
                <w:color w:val="auto"/>
                <w:sz w:val="24"/>
                <w:highlight w:val="none"/>
              </w:rPr>
            </w:pPr>
            <w:r>
              <w:rPr>
                <w:rFonts w:hint="eastAsia" w:ascii="宋体" w:hAnsi="宋体"/>
                <w:color w:val="auto"/>
                <w:sz w:val="24"/>
                <w:highlight w:val="none"/>
                <w:lang w:bidi="ar"/>
              </w:rPr>
              <w:t>微型离心机</w:t>
            </w:r>
          </w:p>
        </w:tc>
        <w:tc>
          <w:tcPr>
            <w:tcW w:w="1300" w:type="dxa"/>
            <w:vAlign w:val="center"/>
          </w:tcPr>
          <w:p w14:paraId="7570A2B7">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56" w:type="dxa"/>
            <w:vAlign w:val="center"/>
          </w:tcPr>
          <w:p w14:paraId="1EF197E5">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757C9E02">
            <w:pPr>
              <w:jc w:val="center"/>
              <w:rPr>
                <w:rFonts w:hint="eastAsia" w:ascii="宋体" w:hAnsi="宋体"/>
                <w:color w:val="auto"/>
                <w:sz w:val="24"/>
                <w:highlight w:val="none"/>
              </w:rPr>
            </w:pPr>
          </w:p>
        </w:tc>
      </w:tr>
      <w:tr w14:paraId="494C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6D3C5525">
            <w:pPr>
              <w:jc w:val="center"/>
              <w:rPr>
                <w:rFonts w:hint="eastAsia" w:ascii="宋体" w:hAnsi="宋体"/>
                <w:color w:val="auto"/>
                <w:sz w:val="24"/>
                <w:highlight w:val="none"/>
              </w:rPr>
            </w:pPr>
            <w:r>
              <w:rPr>
                <w:rFonts w:hint="eastAsia" w:ascii="宋体" w:hAnsi="宋体"/>
                <w:color w:val="auto"/>
                <w:sz w:val="24"/>
                <w:highlight w:val="none"/>
              </w:rPr>
              <w:t>8</w:t>
            </w:r>
          </w:p>
        </w:tc>
        <w:tc>
          <w:tcPr>
            <w:tcW w:w="3544" w:type="dxa"/>
            <w:vAlign w:val="center"/>
          </w:tcPr>
          <w:p w14:paraId="6944469F">
            <w:pPr>
              <w:widowControl/>
              <w:jc w:val="left"/>
              <w:rPr>
                <w:rFonts w:hint="eastAsia" w:ascii="宋体" w:hAnsi="宋体"/>
                <w:color w:val="auto"/>
                <w:sz w:val="24"/>
                <w:highlight w:val="none"/>
              </w:rPr>
            </w:pPr>
            <w:r>
              <w:rPr>
                <w:rFonts w:hint="eastAsia" w:ascii="宋体" w:hAnsi="宋体"/>
                <w:color w:val="auto"/>
                <w:sz w:val="24"/>
                <w:highlight w:val="none"/>
                <w:lang w:bidi="ar"/>
              </w:rPr>
              <w:t>柱后衍生系统</w:t>
            </w:r>
          </w:p>
        </w:tc>
        <w:tc>
          <w:tcPr>
            <w:tcW w:w="1300" w:type="dxa"/>
            <w:vAlign w:val="center"/>
          </w:tcPr>
          <w:p w14:paraId="075A04E1">
            <w:pPr>
              <w:jc w:val="center"/>
              <w:rPr>
                <w:rFonts w:hint="eastAsia" w:ascii="宋体" w:hAnsi="宋体"/>
                <w:color w:val="auto"/>
                <w:sz w:val="24"/>
                <w:highlight w:val="none"/>
              </w:rPr>
            </w:pPr>
            <w:r>
              <w:rPr>
                <w:rFonts w:hint="eastAsia" w:ascii="宋体" w:hAnsi="宋体"/>
                <w:color w:val="auto"/>
                <w:sz w:val="24"/>
                <w:highlight w:val="none"/>
              </w:rPr>
              <w:t>1</w:t>
            </w:r>
          </w:p>
        </w:tc>
        <w:tc>
          <w:tcPr>
            <w:tcW w:w="1456" w:type="dxa"/>
            <w:vAlign w:val="center"/>
          </w:tcPr>
          <w:p w14:paraId="7D190612">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7CDD5F59">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核心产品</w:t>
            </w:r>
          </w:p>
        </w:tc>
      </w:tr>
      <w:tr w14:paraId="2EBD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5D912081">
            <w:pPr>
              <w:jc w:val="center"/>
              <w:rPr>
                <w:rFonts w:hint="eastAsia" w:ascii="宋体" w:hAnsi="宋体"/>
                <w:color w:val="auto"/>
                <w:sz w:val="24"/>
                <w:highlight w:val="none"/>
              </w:rPr>
            </w:pPr>
            <w:r>
              <w:rPr>
                <w:rFonts w:hint="eastAsia" w:ascii="宋体" w:hAnsi="宋体"/>
                <w:color w:val="auto"/>
                <w:sz w:val="24"/>
                <w:highlight w:val="none"/>
              </w:rPr>
              <w:t>9</w:t>
            </w:r>
          </w:p>
        </w:tc>
        <w:tc>
          <w:tcPr>
            <w:tcW w:w="3544" w:type="dxa"/>
            <w:vAlign w:val="center"/>
          </w:tcPr>
          <w:p w14:paraId="182025D2">
            <w:pPr>
              <w:widowControl/>
              <w:jc w:val="left"/>
              <w:rPr>
                <w:rFonts w:hint="eastAsia" w:ascii="宋体" w:hAnsi="宋体"/>
                <w:color w:val="auto"/>
                <w:sz w:val="24"/>
                <w:highlight w:val="none"/>
              </w:rPr>
            </w:pPr>
            <w:r>
              <w:rPr>
                <w:rFonts w:hint="eastAsia" w:ascii="宋体" w:hAnsi="宋体"/>
                <w:color w:val="auto"/>
                <w:sz w:val="24"/>
                <w:highlight w:val="none"/>
                <w:lang w:bidi="ar"/>
              </w:rPr>
              <w:t>高速冷冻离心机</w:t>
            </w:r>
          </w:p>
        </w:tc>
        <w:tc>
          <w:tcPr>
            <w:tcW w:w="1300" w:type="dxa"/>
            <w:vAlign w:val="center"/>
          </w:tcPr>
          <w:p w14:paraId="3ABA0B09">
            <w:pPr>
              <w:jc w:val="center"/>
              <w:rPr>
                <w:rFonts w:hint="eastAsia" w:ascii="宋体" w:hAnsi="宋体"/>
                <w:bCs/>
                <w:color w:val="auto"/>
                <w:sz w:val="24"/>
                <w:highlight w:val="none"/>
              </w:rPr>
            </w:pPr>
            <w:r>
              <w:rPr>
                <w:rFonts w:hint="eastAsia" w:ascii="宋体" w:hAnsi="宋体"/>
                <w:bCs/>
                <w:color w:val="auto"/>
                <w:sz w:val="24"/>
                <w:highlight w:val="none"/>
              </w:rPr>
              <w:t>1</w:t>
            </w:r>
          </w:p>
        </w:tc>
        <w:tc>
          <w:tcPr>
            <w:tcW w:w="1456" w:type="dxa"/>
            <w:vAlign w:val="center"/>
          </w:tcPr>
          <w:p w14:paraId="480A3305">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73E61C13">
            <w:pPr>
              <w:jc w:val="center"/>
              <w:rPr>
                <w:rFonts w:hint="eastAsia" w:ascii="宋体" w:hAnsi="宋体"/>
                <w:color w:val="auto"/>
                <w:sz w:val="24"/>
                <w:highlight w:val="none"/>
              </w:rPr>
            </w:pPr>
          </w:p>
        </w:tc>
      </w:tr>
      <w:tr w14:paraId="30B2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06E7D1FD">
            <w:pPr>
              <w:jc w:val="center"/>
              <w:rPr>
                <w:rFonts w:hint="eastAsia" w:ascii="宋体" w:hAnsi="宋体"/>
                <w:color w:val="auto"/>
                <w:sz w:val="24"/>
                <w:highlight w:val="none"/>
              </w:rPr>
            </w:pPr>
            <w:r>
              <w:rPr>
                <w:rFonts w:hint="eastAsia" w:ascii="宋体" w:hAnsi="宋体"/>
                <w:color w:val="auto"/>
                <w:sz w:val="24"/>
                <w:highlight w:val="none"/>
              </w:rPr>
              <w:t>10</w:t>
            </w:r>
          </w:p>
        </w:tc>
        <w:tc>
          <w:tcPr>
            <w:tcW w:w="3544" w:type="dxa"/>
            <w:vAlign w:val="center"/>
          </w:tcPr>
          <w:p w14:paraId="40A9F323">
            <w:pPr>
              <w:widowControl/>
              <w:jc w:val="left"/>
              <w:rPr>
                <w:rFonts w:hint="eastAsia" w:ascii="宋体" w:hAnsi="宋体"/>
                <w:color w:val="auto"/>
                <w:sz w:val="24"/>
                <w:highlight w:val="none"/>
              </w:rPr>
            </w:pPr>
            <w:r>
              <w:rPr>
                <w:rFonts w:hint="eastAsia" w:ascii="宋体" w:hAnsi="宋体"/>
                <w:color w:val="auto"/>
                <w:sz w:val="24"/>
                <w:highlight w:val="none"/>
                <w:lang w:bidi="ar"/>
              </w:rPr>
              <w:t>一氧化碳检测仪</w:t>
            </w:r>
          </w:p>
        </w:tc>
        <w:tc>
          <w:tcPr>
            <w:tcW w:w="1300" w:type="dxa"/>
            <w:vAlign w:val="center"/>
          </w:tcPr>
          <w:p w14:paraId="4FD826E2">
            <w:pPr>
              <w:jc w:val="center"/>
              <w:rPr>
                <w:rFonts w:hint="eastAsia" w:ascii="宋体" w:hAnsi="宋体"/>
                <w:color w:val="auto"/>
                <w:sz w:val="24"/>
                <w:highlight w:val="none"/>
              </w:rPr>
            </w:pPr>
            <w:r>
              <w:rPr>
                <w:rFonts w:hint="eastAsia" w:ascii="宋体" w:hAnsi="宋体"/>
                <w:bCs/>
                <w:color w:val="auto"/>
                <w:sz w:val="24"/>
                <w:highlight w:val="none"/>
              </w:rPr>
              <w:t>2</w:t>
            </w:r>
          </w:p>
        </w:tc>
        <w:tc>
          <w:tcPr>
            <w:tcW w:w="1456" w:type="dxa"/>
            <w:vAlign w:val="center"/>
          </w:tcPr>
          <w:p w14:paraId="15D214FC">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4B4AA8D3">
            <w:pPr>
              <w:jc w:val="center"/>
              <w:rPr>
                <w:rFonts w:hint="eastAsia" w:ascii="宋体" w:hAnsi="宋体"/>
                <w:color w:val="auto"/>
                <w:sz w:val="24"/>
                <w:highlight w:val="none"/>
              </w:rPr>
            </w:pPr>
          </w:p>
        </w:tc>
      </w:tr>
      <w:tr w14:paraId="1BA8C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1AC4B15E">
            <w:pPr>
              <w:jc w:val="center"/>
              <w:rPr>
                <w:rFonts w:hint="eastAsia" w:ascii="宋体" w:hAnsi="宋体"/>
                <w:color w:val="auto"/>
                <w:sz w:val="24"/>
                <w:highlight w:val="none"/>
              </w:rPr>
            </w:pPr>
            <w:r>
              <w:rPr>
                <w:rFonts w:hint="eastAsia" w:ascii="宋体" w:hAnsi="宋体"/>
                <w:color w:val="auto"/>
                <w:sz w:val="24"/>
                <w:highlight w:val="none"/>
              </w:rPr>
              <w:t>11</w:t>
            </w:r>
          </w:p>
        </w:tc>
        <w:tc>
          <w:tcPr>
            <w:tcW w:w="3544" w:type="dxa"/>
            <w:vAlign w:val="center"/>
          </w:tcPr>
          <w:p w14:paraId="14CF3791">
            <w:pPr>
              <w:widowControl/>
              <w:jc w:val="left"/>
              <w:rPr>
                <w:rFonts w:hint="eastAsia" w:ascii="宋体" w:hAnsi="宋体"/>
                <w:color w:val="auto"/>
                <w:sz w:val="24"/>
                <w:highlight w:val="none"/>
              </w:rPr>
            </w:pPr>
            <w:r>
              <w:rPr>
                <w:rFonts w:hint="eastAsia" w:ascii="宋体" w:hAnsi="宋体"/>
                <w:color w:val="auto"/>
                <w:sz w:val="24"/>
                <w:highlight w:val="none"/>
                <w:lang w:bidi="ar"/>
              </w:rPr>
              <w:t>户外便携式移动电源</w:t>
            </w:r>
          </w:p>
        </w:tc>
        <w:tc>
          <w:tcPr>
            <w:tcW w:w="1300" w:type="dxa"/>
            <w:vAlign w:val="center"/>
          </w:tcPr>
          <w:p w14:paraId="09CA67AC">
            <w:pPr>
              <w:jc w:val="center"/>
              <w:rPr>
                <w:rFonts w:hint="eastAsia" w:ascii="宋体" w:hAnsi="宋体"/>
                <w:color w:val="auto"/>
                <w:sz w:val="24"/>
                <w:highlight w:val="none"/>
              </w:rPr>
            </w:pPr>
            <w:r>
              <w:rPr>
                <w:rFonts w:hint="eastAsia" w:ascii="宋体" w:hAnsi="宋体"/>
                <w:bCs/>
                <w:color w:val="auto"/>
                <w:sz w:val="24"/>
                <w:highlight w:val="none"/>
              </w:rPr>
              <w:t>5</w:t>
            </w:r>
          </w:p>
        </w:tc>
        <w:tc>
          <w:tcPr>
            <w:tcW w:w="1456" w:type="dxa"/>
            <w:vAlign w:val="center"/>
          </w:tcPr>
          <w:p w14:paraId="6A2CCC8D">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232" w:type="dxa"/>
            <w:vAlign w:val="center"/>
          </w:tcPr>
          <w:p w14:paraId="596B3492">
            <w:pPr>
              <w:jc w:val="center"/>
              <w:rPr>
                <w:rFonts w:hint="eastAsia" w:ascii="宋体" w:hAnsi="宋体"/>
                <w:color w:val="auto"/>
                <w:sz w:val="24"/>
                <w:highlight w:val="none"/>
              </w:rPr>
            </w:pPr>
          </w:p>
        </w:tc>
      </w:tr>
    </w:tbl>
    <w:p w14:paraId="64F7A218">
      <w:pPr>
        <w:spacing w:before="120" w:beforeLines="50" w:line="360" w:lineRule="auto"/>
        <w:rPr>
          <w:rFonts w:hint="eastAsia" w:ascii="宋体" w:hAnsi="宋体"/>
          <w:color w:val="auto"/>
          <w:sz w:val="24"/>
          <w:highlight w:val="none"/>
        </w:rPr>
      </w:pPr>
      <w:r>
        <w:rPr>
          <w:rFonts w:ascii="宋体" w:hAnsi="宋体"/>
          <w:b/>
          <w:color w:val="auto"/>
          <w:sz w:val="24"/>
          <w:highlight w:val="none"/>
        </w:rPr>
        <w:t>注：</w:t>
      </w:r>
      <w:r>
        <w:rPr>
          <w:rFonts w:hint="eastAsia" w:ascii="宋体" w:hAnsi="宋体"/>
          <w:b/>
          <w:color w:val="auto"/>
          <w:sz w:val="24"/>
          <w:highlight w:val="none"/>
        </w:rPr>
        <w:t>投标人须对上表所列的</w:t>
      </w:r>
      <w:r>
        <w:rPr>
          <w:rFonts w:ascii="宋体" w:hAnsi="宋体"/>
          <w:b/>
          <w:color w:val="auto"/>
          <w:sz w:val="24"/>
          <w:highlight w:val="none"/>
        </w:rPr>
        <w:t>所有</w:t>
      </w:r>
      <w:r>
        <w:rPr>
          <w:rFonts w:hint="eastAsia" w:ascii="宋体" w:hAnsi="宋体"/>
          <w:b/>
          <w:color w:val="auto"/>
          <w:sz w:val="24"/>
          <w:highlight w:val="none"/>
        </w:rPr>
        <w:t>设备同时投标，不得仅就其中部分设备单独投标</w:t>
      </w:r>
      <w:r>
        <w:rPr>
          <w:rFonts w:hint="eastAsia"/>
          <w:b/>
          <w:color w:val="auto"/>
          <w:sz w:val="24"/>
          <w:highlight w:val="none"/>
        </w:rPr>
        <w:t>。否则视为未对招标文件做出实质性响应，</w:t>
      </w:r>
      <w:r>
        <w:rPr>
          <w:b/>
          <w:color w:val="auto"/>
          <w:sz w:val="24"/>
          <w:highlight w:val="none"/>
        </w:rPr>
        <w:t>将</w:t>
      </w:r>
      <w:r>
        <w:rPr>
          <w:rFonts w:hint="eastAsia"/>
          <w:b/>
          <w:color w:val="auto"/>
          <w:sz w:val="24"/>
          <w:highlight w:val="none"/>
        </w:rPr>
        <w:t>作为无效投标被否决。</w:t>
      </w:r>
    </w:p>
    <w:p w14:paraId="0C836FAE">
      <w:pPr>
        <w:spacing w:before="120" w:beforeLines="50" w:line="360" w:lineRule="auto"/>
        <w:rPr>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color w:val="auto"/>
          <w:sz w:val="24"/>
          <w:highlight w:val="none"/>
        </w:rPr>
        <w:t>项目背景</w:t>
      </w:r>
      <w:r>
        <w:rPr>
          <w:color w:val="auto"/>
          <w:sz w:val="24"/>
          <w:highlight w:val="none"/>
        </w:rPr>
        <w:t>/</w:t>
      </w:r>
      <w:r>
        <w:rPr>
          <w:rFonts w:hint="eastAsia"/>
          <w:color w:val="auto"/>
          <w:sz w:val="24"/>
          <w:highlight w:val="none"/>
        </w:rPr>
        <w:t>项目概述：</w:t>
      </w:r>
    </w:p>
    <w:p w14:paraId="296018F0">
      <w:pPr>
        <w:spacing w:line="360" w:lineRule="auto"/>
        <w:ind w:firstLine="480" w:firstLineChars="200"/>
        <w:jc w:val="left"/>
        <w:rPr>
          <w:color w:val="auto"/>
          <w:sz w:val="24"/>
          <w:highlight w:val="none"/>
        </w:rPr>
      </w:pPr>
      <w:r>
        <w:rPr>
          <w:rFonts w:hAnsi="宋体" w:cs="宋体"/>
          <w:color w:val="auto"/>
          <w:kern w:val="0"/>
          <w:sz w:val="24"/>
          <w:highlight w:val="none"/>
        </w:rPr>
        <w:t>北京市海淀区疾病预防控制中心</w:t>
      </w:r>
      <w:r>
        <w:rPr>
          <w:color w:val="auto"/>
          <w:sz w:val="24"/>
          <w:highlight w:val="none"/>
        </w:rPr>
        <w:t>需采购相关</w:t>
      </w:r>
      <w:r>
        <w:rPr>
          <w:rFonts w:hint="eastAsia"/>
          <w:color w:val="auto"/>
          <w:sz w:val="24"/>
          <w:highlight w:val="none"/>
        </w:rPr>
        <w:t>仪器</w:t>
      </w:r>
      <w:r>
        <w:rPr>
          <w:color w:val="auto"/>
          <w:sz w:val="24"/>
          <w:highlight w:val="none"/>
        </w:rPr>
        <w:t>设备，</w:t>
      </w:r>
      <w:r>
        <w:rPr>
          <w:rFonts w:ascii="宋体" w:hAnsi="宋体"/>
          <w:color w:val="auto"/>
          <w:sz w:val="24"/>
          <w:highlight w:val="none"/>
        </w:rPr>
        <w:t>采购清单详见“一、</w:t>
      </w:r>
      <w:r>
        <w:rPr>
          <w:rFonts w:hint="eastAsia" w:ascii="宋体" w:hAnsi="宋体"/>
          <w:color w:val="auto"/>
          <w:sz w:val="24"/>
          <w:highlight w:val="none"/>
        </w:rPr>
        <w:t>1、</w:t>
      </w:r>
      <w:r>
        <w:rPr>
          <w:rFonts w:ascii="宋体" w:hAnsi="宋体"/>
          <w:color w:val="auto"/>
          <w:sz w:val="24"/>
          <w:highlight w:val="none"/>
        </w:rPr>
        <w:t>采购标的（货物需求一览表）”</w:t>
      </w:r>
      <w:r>
        <w:rPr>
          <w:rFonts w:hint="eastAsia" w:ascii="宋体" w:hAnsi="宋体" w:cs="宋体"/>
          <w:color w:val="auto"/>
          <w:kern w:val="0"/>
          <w:sz w:val="24"/>
          <w:highlight w:val="none"/>
        </w:rPr>
        <w:t>。</w:t>
      </w:r>
    </w:p>
    <w:p w14:paraId="66A987E7">
      <w:pPr>
        <w:spacing w:before="120" w:beforeLines="50" w:line="360" w:lineRule="auto"/>
        <w:rPr>
          <w:b/>
          <w:bCs/>
          <w:color w:val="auto"/>
          <w:sz w:val="24"/>
          <w:highlight w:val="none"/>
        </w:rPr>
      </w:pPr>
      <w:r>
        <w:rPr>
          <w:rFonts w:hint="eastAsia"/>
          <w:b/>
          <w:bCs/>
          <w:color w:val="auto"/>
          <w:sz w:val="24"/>
          <w:highlight w:val="none"/>
        </w:rPr>
        <w:t>二</w:t>
      </w:r>
      <w:r>
        <w:rPr>
          <w:b/>
          <w:bCs/>
          <w:color w:val="auto"/>
          <w:sz w:val="24"/>
          <w:highlight w:val="none"/>
        </w:rPr>
        <w:t>、商务要求：</w:t>
      </w:r>
    </w:p>
    <w:p w14:paraId="051E1A67">
      <w:pPr>
        <w:spacing w:line="360" w:lineRule="auto"/>
        <w:rPr>
          <w:rFonts w:hint="eastAsia" w:ascii="宋体" w:hAnsi="宋体"/>
          <w:i/>
          <w:color w:val="auto"/>
          <w:sz w:val="24"/>
          <w:highlight w:val="none"/>
        </w:rPr>
      </w:pPr>
      <w:r>
        <w:rPr>
          <w:rFonts w:asciiTheme="minorEastAsia" w:hAnsiTheme="minorEastAsia" w:eastAsiaTheme="minorEastAsia"/>
          <w:color w:val="auto"/>
          <w:sz w:val="24"/>
          <w:highlight w:val="none"/>
        </w:rPr>
        <w:t>★</w:t>
      </w:r>
      <w:r>
        <w:rPr>
          <w:rFonts w:ascii="宋体" w:hAnsi="宋体"/>
          <w:color w:val="auto"/>
          <w:sz w:val="24"/>
          <w:highlight w:val="none"/>
        </w:rPr>
        <w:t>1.交</w:t>
      </w:r>
      <w:r>
        <w:rPr>
          <w:rFonts w:hint="eastAsia" w:ascii="宋体" w:hAnsi="宋体"/>
          <w:color w:val="auto"/>
          <w:sz w:val="24"/>
          <w:highlight w:val="none"/>
        </w:rPr>
        <w:t>货</w:t>
      </w:r>
      <w:r>
        <w:rPr>
          <w:rFonts w:ascii="宋体" w:hAnsi="宋体"/>
          <w:color w:val="auto"/>
          <w:sz w:val="24"/>
          <w:highlight w:val="none"/>
        </w:rPr>
        <w:t>期及交货地点：</w:t>
      </w:r>
    </w:p>
    <w:p w14:paraId="6EE78408">
      <w:pPr>
        <w:spacing w:line="360" w:lineRule="auto"/>
        <w:contextualSpacing/>
        <w:rPr>
          <w:rFonts w:hint="eastAsia" w:ascii="宋体" w:hAnsi="宋体"/>
          <w:color w:val="auto"/>
          <w:sz w:val="24"/>
          <w:highlight w:val="none"/>
        </w:rPr>
      </w:pPr>
      <w:r>
        <w:rPr>
          <w:rFonts w:ascii="宋体" w:hAnsi="宋体"/>
          <w:color w:val="auto"/>
          <w:sz w:val="24"/>
          <w:highlight w:val="none"/>
        </w:rPr>
        <w:t>交</w:t>
      </w:r>
      <w:r>
        <w:rPr>
          <w:rFonts w:hint="eastAsia" w:ascii="宋体" w:hAnsi="宋体"/>
          <w:color w:val="auto"/>
          <w:sz w:val="24"/>
          <w:highlight w:val="none"/>
        </w:rPr>
        <w:t>货</w:t>
      </w:r>
      <w:r>
        <w:rPr>
          <w:rFonts w:ascii="宋体" w:hAnsi="宋体"/>
          <w:color w:val="auto"/>
          <w:sz w:val="24"/>
          <w:highlight w:val="none"/>
        </w:rPr>
        <w:t>期：</w:t>
      </w:r>
      <w:r>
        <w:rPr>
          <w:rFonts w:hAnsi="宋体" w:cs="宋体"/>
          <w:color w:val="auto"/>
          <w:kern w:val="0"/>
          <w:sz w:val="24"/>
          <w:highlight w:val="none"/>
        </w:rPr>
        <w:t>合同签订</w:t>
      </w:r>
      <w:r>
        <w:rPr>
          <w:rFonts w:hAnsi="宋体" w:cs="宋体"/>
          <w:color w:val="auto"/>
          <w:kern w:val="0"/>
          <w:sz w:val="24"/>
          <w:highlight w:val="none"/>
          <w:u w:val="none"/>
        </w:rPr>
        <w:t>后</w:t>
      </w:r>
      <w:r>
        <w:rPr>
          <w:rFonts w:hint="eastAsia" w:hAnsi="宋体" w:cs="宋体"/>
          <w:color w:val="auto"/>
          <w:kern w:val="0"/>
          <w:sz w:val="24"/>
          <w:highlight w:val="none"/>
        </w:rPr>
        <w:t xml:space="preserve"> </w:t>
      </w:r>
      <w:r>
        <w:rPr>
          <w:rFonts w:hint="eastAsia" w:hAnsi="宋体" w:cs="宋体"/>
          <w:color w:val="auto"/>
          <w:kern w:val="0"/>
          <w:sz w:val="24"/>
          <w:highlight w:val="none"/>
          <w:lang w:val="en-US" w:eastAsia="zh-CN"/>
        </w:rPr>
        <w:t>1</w:t>
      </w:r>
      <w:r>
        <w:rPr>
          <w:rFonts w:hint="eastAsia" w:ascii="宋体" w:hAnsi="宋体" w:cs="宋体"/>
          <w:color w:val="auto"/>
          <w:kern w:val="0"/>
          <w:sz w:val="24"/>
          <w:highlight w:val="none"/>
        </w:rPr>
        <w:t>个月</w:t>
      </w:r>
      <w:r>
        <w:rPr>
          <w:rFonts w:hAnsi="宋体" w:cs="宋体"/>
          <w:color w:val="auto"/>
          <w:kern w:val="0"/>
          <w:sz w:val="24"/>
          <w:highlight w:val="none"/>
        </w:rPr>
        <w:t>内到货。</w:t>
      </w:r>
    </w:p>
    <w:p w14:paraId="42C123F6">
      <w:pPr>
        <w:spacing w:line="360" w:lineRule="auto"/>
        <w:contextualSpacing/>
        <w:rPr>
          <w:rFonts w:hint="eastAsia" w:ascii="宋体" w:hAnsi="宋体"/>
          <w:color w:val="auto"/>
          <w:sz w:val="24"/>
          <w:highlight w:val="none"/>
        </w:rPr>
      </w:pPr>
      <w:r>
        <w:rPr>
          <w:rFonts w:hint="eastAsia" w:ascii="宋体" w:hAnsi="宋体"/>
          <w:color w:val="auto"/>
          <w:sz w:val="24"/>
          <w:highlight w:val="none"/>
        </w:rPr>
        <w:t>交货地点：</w:t>
      </w:r>
      <w:r>
        <w:rPr>
          <w:rFonts w:hint="eastAsia"/>
          <w:color w:val="auto"/>
          <w:sz w:val="24"/>
          <w:highlight w:val="none"/>
        </w:rPr>
        <w:t>招标人项目安装现场。</w:t>
      </w:r>
    </w:p>
    <w:p w14:paraId="068D745B">
      <w:pPr>
        <w:spacing w:line="360" w:lineRule="auto"/>
        <w:rPr>
          <w:rFonts w:hint="eastAsia" w:ascii="宋体" w:hAnsi="宋体"/>
          <w:color w:val="auto"/>
          <w:sz w:val="24"/>
          <w:highlight w:val="none"/>
        </w:rPr>
      </w:pPr>
      <w:r>
        <w:rPr>
          <w:rFonts w:asciiTheme="minorEastAsia" w:hAnsiTheme="minorEastAsia" w:eastAsiaTheme="minorEastAsia"/>
          <w:color w:val="auto"/>
          <w:sz w:val="24"/>
          <w:highlight w:val="none"/>
        </w:rPr>
        <w:t>★</w:t>
      </w:r>
      <w:r>
        <w:rPr>
          <w:rFonts w:ascii="宋体" w:hAnsi="宋体"/>
          <w:color w:val="auto"/>
          <w:sz w:val="24"/>
          <w:highlight w:val="none"/>
        </w:rPr>
        <w:t>2.</w:t>
      </w:r>
      <w:r>
        <w:rPr>
          <w:rFonts w:hint="eastAsia" w:ascii="宋体" w:hAnsi="宋体"/>
          <w:color w:val="auto"/>
          <w:sz w:val="24"/>
          <w:highlight w:val="none"/>
        </w:rPr>
        <w:t>付款条件（进度和方式）：</w:t>
      </w:r>
    </w:p>
    <w:p w14:paraId="7BB56E51">
      <w:pPr>
        <w:spacing w:line="360" w:lineRule="auto"/>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1）付款进度：签订合同且收到等额发票后10个工作日内付合同金额的90%，验收合格后且收到等额发票后10个工作日内付10%合同尾款。</w:t>
      </w:r>
    </w:p>
    <w:p w14:paraId="552A7B56">
      <w:pPr>
        <w:spacing w:line="360" w:lineRule="auto"/>
        <w:rPr>
          <w:rFonts w:hint="eastAsia" w:ascii="宋体" w:hAnsi="宋体"/>
          <w:color w:val="auto"/>
          <w:sz w:val="24"/>
          <w:highlight w:val="none"/>
        </w:rPr>
      </w:pPr>
      <w:r>
        <w:rPr>
          <w:rFonts w:ascii="宋体" w:hAnsi="宋体"/>
          <w:color w:val="auto"/>
          <w:sz w:val="24"/>
          <w:highlight w:val="none"/>
        </w:rPr>
        <w:t>（2）付款方式：银行转账。</w:t>
      </w:r>
    </w:p>
    <w:p w14:paraId="59CA772B">
      <w:pPr>
        <w:spacing w:line="360" w:lineRule="auto"/>
        <w:contextualSpacing/>
        <w:rPr>
          <w:color w:val="auto"/>
          <w:sz w:val="24"/>
          <w:highlight w:val="none"/>
        </w:rPr>
      </w:pPr>
      <w:r>
        <w:rPr>
          <w:rFonts w:ascii="宋体" w:hAnsi="宋体"/>
          <w:color w:val="auto"/>
          <w:sz w:val="24"/>
          <w:highlight w:val="none"/>
        </w:rPr>
        <w:t>3.</w:t>
      </w:r>
      <w:r>
        <w:rPr>
          <w:rFonts w:hint="eastAsia" w:ascii="宋体" w:hAnsi="宋体"/>
          <w:color w:val="auto"/>
          <w:sz w:val="24"/>
          <w:highlight w:val="none"/>
        </w:rPr>
        <w:t>投标产品的包装应符合《财政部等三部门联合印发商品包装和快递包装政府采购需求标准（试行）》（财办库〔</w:t>
      </w:r>
      <w:r>
        <w:rPr>
          <w:rFonts w:ascii="宋体" w:hAnsi="宋体"/>
          <w:color w:val="auto"/>
          <w:sz w:val="24"/>
          <w:highlight w:val="none"/>
        </w:rPr>
        <w:t>2020</w:t>
      </w:r>
      <w:r>
        <w:rPr>
          <w:rFonts w:hint="eastAsia" w:ascii="宋体" w:hAnsi="宋体"/>
          <w:color w:val="auto"/>
          <w:sz w:val="24"/>
          <w:highlight w:val="none"/>
        </w:rPr>
        <w:t>〕</w:t>
      </w:r>
      <w:r>
        <w:rPr>
          <w:rFonts w:ascii="宋体" w:hAnsi="宋体"/>
          <w:color w:val="auto"/>
          <w:sz w:val="24"/>
          <w:highlight w:val="none"/>
        </w:rPr>
        <w:t>123</w:t>
      </w:r>
      <w:r>
        <w:rPr>
          <w:rFonts w:hint="eastAsia" w:ascii="宋体" w:hAnsi="宋体"/>
          <w:color w:val="auto"/>
          <w:sz w:val="24"/>
          <w:highlight w:val="none"/>
        </w:rPr>
        <w:t>号）的规定。</w:t>
      </w:r>
    </w:p>
    <w:p w14:paraId="474AA029">
      <w:pPr>
        <w:spacing w:line="360" w:lineRule="auto"/>
        <w:contextualSpacing/>
        <w:rPr>
          <w:color w:val="auto"/>
          <w:sz w:val="24"/>
          <w:highlight w:val="none"/>
        </w:rPr>
      </w:pPr>
      <w:r>
        <w:rPr>
          <w:rFonts w:ascii="宋体" w:hAnsi="宋体"/>
          <w:color w:val="auto"/>
          <w:sz w:val="24"/>
          <w:highlight w:val="none"/>
        </w:rPr>
        <w:t>4.售</w:t>
      </w:r>
      <w:r>
        <w:rPr>
          <w:color w:val="auto"/>
          <w:sz w:val="24"/>
          <w:highlight w:val="none"/>
        </w:rPr>
        <w:t>后服务（质保期）：见</w:t>
      </w:r>
      <w:r>
        <w:rPr>
          <w:rFonts w:ascii="宋体" w:hAnsi="宋体"/>
          <w:color w:val="auto"/>
          <w:sz w:val="24"/>
          <w:highlight w:val="none"/>
        </w:rPr>
        <w:t>“</w:t>
      </w:r>
      <w:r>
        <w:rPr>
          <w:rFonts w:hint="eastAsia" w:ascii="宋体" w:hAnsi="宋体"/>
          <w:color w:val="auto"/>
          <w:sz w:val="24"/>
          <w:highlight w:val="none"/>
        </w:rPr>
        <w:t>三</w:t>
      </w:r>
      <w:r>
        <w:rPr>
          <w:rFonts w:ascii="宋体" w:hAnsi="宋体"/>
          <w:color w:val="auto"/>
          <w:sz w:val="24"/>
          <w:highlight w:val="none"/>
        </w:rPr>
        <w:t>、技术要求”</w:t>
      </w:r>
      <w:r>
        <w:rPr>
          <w:color w:val="auto"/>
          <w:sz w:val="24"/>
          <w:highlight w:val="none"/>
        </w:rPr>
        <w:t>。</w:t>
      </w:r>
    </w:p>
    <w:p w14:paraId="15EE785A">
      <w:pPr>
        <w:spacing w:before="120" w:beforeLines="50" w:line="360" w:lineRule="auto"/>
        <w:rPr>
          <w:b/>
          <w:color w:val="auto"/>
          <w:sz w:val="24"/>
          <w:highlight w:val="none"/>
        </w:rPr>
      </w:pPr>
      <w:r>
        <w:rPr>
          <w:b/>
          <w:color w:val="auto"/>
          <w:sz w:val="24"/>
          <w:highlight w:val="none"/>
        </w:rPr>
        <w:t>三、</w:t>
      </w:r>
      <w:r>
        <w:rPr>
          <w:rFonts w:hint="eastAsia"/>
          <w:b/>
          <w:color w:val="auto"/>
          <w:sz w:val="24"/>
          <w:highlight w:val="none"/>
        </w:rPr>
        <w:t>技术</w:t>
      </w:r>
      <w:r>
        <w:rPr>
          <w:b/>
          <w:color w:val="auto"/>
          <w:sz w:val="24"/>
          <w:highlight w:val="none"/>
        </w:rPr>
        <w:t>要求：</w:t>
      </w:r>
    </w:p>
    <w:p w14:paraId="3047EBC1">
      <w:pPr>
        <w:spacing w:line="360" w:lineRule="auto"/>
        <w:rPr>
          <w:color w:val="auto"/>
          <w:highlight w:val="yellow"/>
        </w:rPr>
      </w:pPr>
      <w:r>
        <w:rPr>
          <w:b/>
          <w:color w:val="auto"/>
          <w:sz w:val="24"/>
          <w:highlight w:val="none"/>
        </w:rPr>
        <w:t>（一）采购标的需实现的功能或者目标</w:t>
      </w:r>
      <w:r>
        <w:rPr>
          <w:rFonts w:hint="eastAsia" w:ascii="宋体" w:hAnsi="宋体" w:cs="宋体"/>
          <w:b/>
          <w:color w:val="auto"/>
          <w:sz w:val="24"/>
          <w:highlight w:val="none"/>
        </w:rPr>
        <w:t>：</w:t>
      </w:r>
      <w:r>
        <w:rPr>
          <w:rFonts w:hint="default" w:ascii="宋体" w:hAnsi="宋体" w:cs="Times New Roman"/>
          <w:b w:val="0"/>
          <w:color w:val="auto"/>
          <w:sz w:val="24"/>
          <w:highlight w:val="none"/>
        </w:rPr>
        <w:t>用于水污染、食物中毒等卫生应急检测，保障公共卫生检测工作顺利开展，加强卫生应急体系的建设</w:t>
      </w:r>
      <w:r>
        <w:rPr>
          <w:rFonts w:hint="eastAsia" w:ascii="宋体" w:hAnsi="宋体"/>
          <w:color w:val="auto"/>
          <w:sz w:val="24"/>
          <w:highlight w:val="none"/>
        </w:rPr>
        <w:t>。</w:t>
      </w:r>
    </w:p>
    <w:p w14:paraId="522C270D">
      <w:pPr>
        <w:spacing w:line="360" w:lineRule="auto"/>
        <w:rPr>
          <w:b/>
          <w:color w:val="auto"/>
          <w:sz w:val="24"/>
          <w:highlight w:val="none"/>
        </w:rPr>
      </w:pPr>
      <w:r>
        <w:rPr>
          <w:rFonts w:hint="eastAsia"/>
          <w:b/>
          <w:bCs/>
          <w:color w:val="auto"/>
          <w:sz w:val="24"/>
          <w:highlight w:val="none"/>
        </w:rPr>
        <w:t>（二）</w:t>
      </w:r>
      <w:r>
        <w:rPr>
          <w:b/>
          <w:color w:val="auto"/>
          <w:sz w:val="24"/>
          <w:highlight w:val="none"/>
        </w:rPr>
        <w:t>采购标的需执行的国家相关标准、行业标准、地方标准或者其他标准、规范：</w:t>
      </w:r>
    </w:p>
    <w:p w14:paraId="02E2F2B2">
      <w:pPr>
        <w:pStyle w:val="18"/>
        <w:spacing w:before="0" w:line="360" w:lineRule="auto"/>
        <w:rPr>
          <w:rFonts w:hint="eastAsia"/>
          <w:color w:val="auto"/>
          <w:highlight w:val="none"/>
        </w:rPr>
      </w:pPr>
      <w:r>
        <w:rPr>
          <w:rFonts w:hint="eastAsia"/>
          <w:color w:val="auto"/>
          <w:highlight w:val="none"/>
        </w:rPr>
        <w:t>1、采购</w:t>
      </w:r>
      <w:r>
        <w:rPr>
          <w:color w:val="auto"/>
          <w:highlight w:val="none"/>
        </w:rPr>
        <w:t>标的需执行的标准详见“三、（五）技术要求”。</w:t>
      </w:r>
    </w:p>
    <w:p w14:paraId="57854964">
      <w:pPr>
        <w:pStyle w:val="18"/>
        <w:spacing w:before="0" w:line="360" w:lineRule="auto"/>
        <w:rPr>
          <w:rFonts w:hint="eastAsia"/>
          <w:color w:val="auto"/>
          <w:highlight w:val="none"/>
        </w:rPr>
      </w:pPr>
      <w:r>
        <w:rPr>
          <w:color w:val="auto"/>
          <w:highlight w:val="none"/>
        </w:rPr>
        <w:t>★2.所投</w:t>
      </w:r>
      <w:r>
        <w:rPr>
          <w:rFonts w:hint="eastAsia"/>
          <w:color w:val="auto"/>
          <w:highlight w:val="none"/>
        </w:rPr>
        <w:t>产品</w:t>
      </w:r>
      <w:r>
        <w:rPr>
          <w:color w:val="auto"/>
          <w:highlight w:val="none"/>
        </w:rPr>
        <w:t>“</w:t>
      </w:r>
      <w:r>
        <w:rPr>
          <w:rFonts w:hint="eastAsia" w:ascii="Times New Roman" w:hAnsi="Times New Roman"/>
          <w:b w:val="0"/>
          <w:bCs/>
          <w:color w:val="auto"/>
          <w:highlight w:val="none"/>
        </w:rPr>
        <w:t>医用冷藏冷冻箱</w:t>
      </w:r>
      <w:r>
        <w:rPr>
          <w:rFonts w:hint="eastAsia" w:ascii="Times New Roman" w:hAnsi="Times New Roman"/>
          <w:b w:val="0"/>
          <w:bCs/>
          <w:color w:val="auto"/>
          <w:highlight w:val="none"/>
          <w:lang w:val="en-US" w:eastAsia="zh-CN"/>
        </w:rPr>
        <w:t>/</w:t>
      </w:r>
      <w:r>
        <w:rPr>
          <w:rFonts w:hint="eastAsia"/>
          <w:color w:val="auto"/>
          <w:highlight w:val="none"/>
        </w:rPr>
        <w:t xml:space="preserve"> </w:t>
      </w:r>
      <w:r>
        <w:rPr>
          <w:rFonts w:hint="eastAsia" w:cs="宋体"/>
          <w:color w:val="auto"/>
          <w:kern w:val="0"/>
          <w:highlight w:val="none"/>
        </w:rPr>
        <w:t>”</w:t>
      </w:r>
      <w:r>
        <w:rPr>
          <w:color w:val="auto"/>
          <w:highlight w:val="none"/>
        </w:rPr>
        <w:t>须具有医疗器械注册证，要求提供证书复印件（加盖</w:t>
      </w:r>
      <w:r>
        <w:rPr>
          <w:rFonts w:hint="eastAsia"/>
          <w:color w:val="auto"/>
          <w:highlight w:val="none"/>
        </w:rPr>
        <w:t>投标</w:t>
      </w:r>
      <w:r>
        <w:rPr>
          <w:color w:val="auto"/>
          <w:highlight w:val="none"/>
        </w:rPr>
        <w:t>人单位公章）。</w:t>
      </w:r>
    </w:p>
    <w:p w14:paraId="2F5D5A0C">
      <w:pPr>
        <w:pStyle w:val="18"/>
        <w:spacing w:before="0" w:line="360" w:lineRule="auto"/>
        <w:rPr>
          <w:rFonts w:hint="eastAsia"/>
          <w:b/>
          <w:color w:val="auto"/>
          <w:highlight w:val="none"/>
        </w:rPr>
      </w:pPr>
      <w:r>
        <w:rPr>
          <w:b/>
          <w:color w:val="auto"/>
          <w:highlight w:val="none"/>
        </w:rPr>
        <w:t>（三）为落实政府采购政策需满足的要求：</w:t>
      </w:r>
    </w:p>
    <w:p w14:paraId="2B544B3D">
      <w:pPr>
        <w:pStyle w:val="18"/>
        <w:spacing w:before="0" w:line="360" w:lineRule="auto"/>
        <w:rPr>
          <w:rFonts w:hint="eastAsia"/>
          <w:color w:val="auto"/>
          <w:highlight w:val="none"/>
        </w:rPr>
      </w:pPr>
      <w:r>
        <w:rPr>
          <w:color w:val="auto"/>
          <w:highlight w:val="none"/>
        </w:rPr>
        <w:t>1、</w:t>
      </w:r>
      <w:r>
        <w:rPr>
          <w:color w:val="auto"/>
          <w:highlight w:val="none"/>
          <w:lang w:bidi="ar"/>
        </w:rPr>
        <w:t>鼓励节能、环保政策：依据《</w:t>
      </w:r>
      <w:r>
        <w:rPr>
          <w:rFonts w:hint="eastAsia"/>
          <w:color w:val="auto"/>
          <w:highlight w:val="none"/>
          <w:lang w:bidi="ar"/>
        </w:rPr>
        <w:t>财政部 发展改革委 生态环境部 市场监管总局 关于调整优化节能产品、环境标志产品政府采购执行机制的通知</w:t>
      </w:r>
      <w:r>
        <w:rPr>
          <w:color w:val="auto"/>
          <w:highlight w:val="none"/>
          <w:lang w:bidi="ar"/>
        </w:rPr>
        <w:t>》（财库〔2019〕9号）执行。</w:t>
      </w:r>
      <w:r>
        <w:rPr>
          <w:color w:val="auto"/>
          <w:highlight w:val="none"/>
        </w:rPr>
        <w:t>要求</w:t>
      </w:r>
      <w:r>
        <w:rPr>
          <w:rFonts w:hint="eastAsia"/>
          <w:color w:val="auto"/>
          <w:highlight w:val="none"/>
        </w:rPr>
        <w:t>详见第四章《</w:t>
      </w:r>
      <w:r>
        <w:rPr>
          <w:color w:val="auto"/>
          <w:highlight w:val="none"/>
        </w:rPr>
        <w:t>评标程序、评标方法和评标标准》“二、《评标标准》”</w:t>
      </w:r>
      <w:r>
        <w:rPr>
          <w:rFonts w:hint="eastAsia"/>
          <w:color w:val="auto"/>
          <w:highlight w:val="none"/>
        </w:rPr>
        <w:t>。</w:t>
      </w:r>
    </w:p>
    <w:p w14:paraId="5BD72492">
      <w:pPr>
        <w:pStyle w:val="18"/>
        <w:spacing w:before="0" w:line="360" w:lineRule="auto"/>
        <w:rPr>
          <w:rFonts w:hint="eastAsia"/>
          <w:color w:val="auto"/>
          <w:highlight w:val="none"/>
        </w:rPr>
      </w:pPr>
      <w:r>
        <w:rPr>
          <w:color w:val="auto"/>
          <w:highlight w:val="none"/>
        </w:rPr>
        <w:t>2、</w:t>
      </w:r>
      <w:r>
        <w:rPr>
          <w:color w:val="auto"/>
          <w:highlight w:val="none"/>
          <w:lang w:bidi="ar"/>
        </w:rPr>
        <w:t>扶持中小企业政策：</w:t>
      </w:r>
      <w:r>
        <w:rPr>
          <w:color w:val="auto"/>
          <w:highlight w:val="none"/>
        </w:rPr>
        <w:t>对小微企业产品的报价给予10%的扣除，用扣除后的价格参加评审</w:t>
      </w:r>
      <w:r>
        <w:rPr>
          <w:rFonts w:hint="eastAsia"/>
          <w:color w:val="auto"/>
          <w:highlight w:val="none"/>
        </w:rPr>
        <w:t>。要求详见</w:t>
      </w:r>
      <w:r>
        <w:rPr>
          <w:color w:val="auto"/>
          <w:highlight w:val="none"/>
        </w:rPr>
        <w:t>第四章《评标程序、评标方法和评标标准》</w:t>
      </w:r>
      <w:r>
        <w:rPr>
          <w:rFonts w:hint="eastAsia"/>
          <w:color w:val="auto"/>
          <w:highlight w:val="none"/>
        </w:rPr>
        <w:t>。</w:t>
      </w:r>
      <w:r>
        <w:rPr>
          <w:color w:val="auto"/>
          <w:highlight w:val="none"/>
          <w:lang w:bidi="ar"/>
        </w:rPr>
        <w:t>监狱企业、残疾人福利性单位视同小型、微型企业</w:t>
      </w:r>
      <w:r>
        <w:rPr>
          <w:color w:val="auto"/>
          <w:highlight w:val="none"/>
        </w:rPr>
        <w:t>。</w:t>
      </w:r>
    </w:p>
    <w:p w14:paraId="67A2E4D4">
      <w:pPr>
        <w:pStyle w:val="18"/>
        <w:spacing w:before="0" w:line="360" w:lineRule="auto"/>
        <w:rPr>
          <w:rFonts w:hint="eastAsia"/>
          <w:b/>
          <w:color w:val="auto"/>
          <w:highlight w:val="none"/>
        </w:rPr>
      </w:pPr>
      <w:r>
        <w:rPr>
          <w:rFonts w:hint="eastAsia"/>
          <w:b/>
          <w:color w:val="auto"/>
          <w:highlight w:val="none"/>
        </w:rPr>
        <w:t>（四）</w:t>
      </w:r>
      <w:r>
        <w:rPr>
          <w:b/>
          <w:color w:val="auto"/>
          <w:highlight w:val="none"/>
        </w:rPr>
        <w:t>采购标的需满足的质量、安全、技术规格、物理特性等要求：</w:t>
      </w:r>
    </w:p>
    <w:p w14:paraId="6F319984">
      <w:pPr>
        <w:pStyle w:val="18"/>
        <w:spacing w:before="0" w:line="360" w:lineRule="auto"/>
        <w:rPr>
          <w:rFonts w:hint="eastAsia"/>
          <w:color w:val="auto"/>
          <w:highlight w:val="none"/>
        </w:rPr>
      </w:pPr>
      <w:r>
        <w:rPr>
          <w:color w:val="auto"/>
          <w:highlight w:val="none"/>
        </w:rPr>
        <w:t>1、</w:t>
      </w:r>
      <w:r>
        <w:rPr>
          <w:rFonts w:hint="eastAsia"/>
          <w:color w:val="auto"/>
          <w:highlight w:val="none"/>
        </w:rPr>
        <w:t>投标</w:t>
      </w:r>
      <w:r>
        <w:rPr>
          <w:color w:val="auto"/>
          <w:highlight w:val="none"/>
        </w:rPr>
        <w:t>人所提供的部件之间及设备之间的连线或接插件均视为设备内部部件，应包含在相应的配置中。</w:t>
      </w:r>
    </w:p>
    <w:p w14:paraId="5CDB4A7F">
      <w:pPr>
        <w:pStyle w:val="18"/>
        <w:spacing w:before="0" w:line="360" w:lineRule="auto"/>
        <w:rPr>
          <w:rFonts w:hint="eastAsia"/>
          <w:color w:val="auto"/>
          <w:highlight w:val="none"/>
        </w:rPr>
      </w:pPr>
      <w:r>
        <w:rPr>
          <w:color w:val="auto"/>
          <w:highlight w:val="none"/>
        </w:rPr>
        <w:t>2、工作条件：除了在技术要求中另有规定外，</w:t>
      </w:r>
      <w:r>
        <w:rPr>
          <w:rFonts w:hint="eastAsia"/>
          <w:color w:val="auto"/>
          <w:highlight w:val="none"/>
        </w:rPr>
        <w:t>投标</w:t>
      </w:r>
      <w:r>
        <w:rPr>
          <w:color w:val="auto"/>
          <w:highlight w:val="none"/>
        </w:rPr>
        <w:t>人提供的一切仪器、设备和系统，应符合下列条件：</w:t>
      </w:r>
    </w:p>
    <w:p w14:paraId="63C5D98E">
      <w:pPr>
        <w:pStyle w:val="18"/>
        <w:spacing w:before="0" w:line="360" w:lineRule="auto"/>
        <w:rPr>
          <w:rFonts w:hint="eastAsia"/>
          <w:color w:val="auto"/>
          <w:highlight w:val="none"/>
        </w:rPr>
      </w:pPr>
      <w:r>
        <w:rPr>
          <w:color w:val="auto"/>
          <w:highlight w:val="none"/>
        </w:rPr>
        <w:t>（</w:t>
      </w:r>
      <w:r>
        <w:rPr>
          <w:rFonts w:hint="eastAsia"/>
          <w:color w:val="auto"/>
          <w:highlight w:val="none"/>
        </w:rPr>
        <w:t>1）</w:t>
      </w:r>
      <w:r>
        <w:rPr>
          <w:color w:val="auto"/>
          <w:highlight w:val="none"/>
        </w:rPr>
        <w:t>仪器设备的插头要符合中国电工标准。如不符合，则应提供适合仪器插头的插座，必须要有接地。</w:t>
      </w:r>
    </w:p>
    <w:p w14:paraId="3837FA3F">
      <w:pPr>
        <w:pStyle w:val="18"/>
        <w:spacing w:before="0" w:line="360" w:lineRule="auto"/>
        <w:rPr>
          <w:rFonts w:hint="eastAsia"/>
          <w:color w:val="auto"/>
          <w:highlight w:val="none"/>
        </w:rPr>
      </w:pPr>
      <w:r>
        <w:rPr>
          <w:color w:val="auto"/>
          <w:highlight w:val="none"/>
        </w:rPr>
        <w:t>（</w:t>
      </w:r>
      <w:r>
        <w:rPr>
          <w:rFonts w:hint="eastAsia"/>
          <w:color w:val="auto"/>
          <w:highlight w:val="none"/>
        </w:rPr>
        <w:t>2）</w:t>
      </w:r>
      <w:r>
        <w:rPr>
          <w:color w:val="auto"/>
          <w:highlight w:val="none"/>
        </w:rPr>
        <w:t>如果仪器设备需特殊的工作条件（如：电源、特殊温度、湿度等），</w:t>
      </w:r>
      <w:r>
        <w:rPr>
          <w:rFonts w:hint="eastAsia"/>
          <w:color w:val="auto"/>
          <w:highlight w:val="none"/>
        </w:rPr>
        <w:t>投标</w:t>
      </w:r>
      <w:r>
        <w:rPr>
          <w:color w:val="auto"/>
          <w:highlight w:val="none"/>
        </w:rPr>
        <w:t>人应在有关投标文件中加以说明。</w:t>
      </w:r>
    </w:p>
    <w:p w14:paraId="37C9FBEE">
      <w:pPr>
        <w:pStyle w:val="18"/>
        <w:spacing w:before="0" w:line="360" w:lineRule="auto"/>
        <w:rPr>
          <w:rFonts w:ascii="Times New Roman" w:hAnsi="Times New Roman"/>
          <w:b/>
          <w:color w:val="auto"/>
          <w:highlight w:val="none"/>
        </w:rPr>
      </w:pPr>
      <w:r>
        <w:rPr>
          <w:rFonts w:ascii="Times New Roman" w:hAnsi="Times New Roman"/>
          <w:b/>
          <w:color w:val="auto"/>
          <w:highlight w:val="none"/>
        </w:rPr>
        <w:t>（五）技术要求：</w:t>
      </w:r>
    </w:p>
    <w:p w14:paraId="6146765B">
      <w:pPr>
        <w:pStyle w:val="18"/>
        <w:spacing w:before="0" w:line="360" w:lineRule="auto"/>
        <w:rPr>
          <w:rFonts w:ascii="Times New Roman" w:hAnsi="Times New Roman"/>
          <w:b/>
          <w:color w:val="auto"/>
          <w:highlight w:val="none"/>
        </w:rPr>
      </w:pPr>
      <w:r>
        <w:rPr>
          <w:rFonts w:ascii="Times New Roman" w:hAnsi="Times New Roman"/>
          <w:b/>
          <w:color w:val="auto"/>
          <w:kern w:val="0"/>
          <w:highlight w:val="none"/>
        </w:rPr>
        <w:t>设备1、</w:t>
      </w:r>
      <w:r>
        <w:rPr>
          <w:rFonts w:hint="eastAsia" w:ascii="Times New Roman" w:hAnsi="Times New Roman"/>
          <w:b/>
          <w:color w:val="auto"/>
          <w:kern w:val="0"/>
          <w:highlight w:val="none"/>
        </w:rPr>
        <w:t>便携式激光颗粒物检测仪</w:t>
      </w:r>
      <w:r>
        <w:rPr>
          <w:rFonts w:ascii="Times New Roman" w:hAnsi="Times New Roman"/>
          <w:b/>
          <w:color w:val="auto"/>
          <w:kern w:val="0"/>
          <w:highlight w:val="none"/>
        </w:rPr>
        <w:t>（数量：2台）</w:t>
      </w:r>
    </w:p>
    <w:p w14:paraId="0EE721B8">
      <w:pPr>
        <w:spacing w:line="360" w:lineRule="auto"/>
        <w:rPr>
          <w:color w:val="auto"/>
          <w:sz w:val="24"/>
          <w:highlight w:val="none"/>
        </w:rPr>
      </w:pPr>
      <w:r>
        <w:rPr>
          <w:rFonts w:hint="eastAsia"/>
          <w:color w:val="auto"/>
          <w:sz w:val="24"/>
          <w:highlight w:val="none"/>
        </w:rPr>
        <w:t>&lt;一&gt;执行标准及用途：</w:t>
      </w:r>
    </w:p>
    <w:p w14:paraId="49B582ED">
      <w:pPr>
        <w:pStyle w:val="18"/>
        <w:numPr>
          <w:ilvl w:val="0"/>
          <w:numId w:val="23"/>
        </w:numPr>
        <w:spacing w:before="0" w:line="360" w:lineRule="auto"/>
        <w:rPr>
          <w:rFonts w:hint="eastAsia"/>
          <w:color w:val="auto"/>
          <w:highlight w:val="none"/>
        </w:rPr>
      </w:pPr>
      <w:r>
        <w:rPr>
          <w:rFonts w:hint="eastAsia"/>
          <w:color w:val="auto"/>
          <w:highlight w:val="none"/>
        </w:rPr>
        <w:t>执行标准：本仪器符</w:t>
      </w:r>
      <w:r>
        <w:rPr>
          <w:rFonts w:hint="eastAsia"/>
          <w:color w:val="auto"/>
          <w:highlight w:val="none"/>
          <w:lang w:val="en-US" w:eastAsia="zh-CN"/>
        </w:rPr>
        <w:t>合</w:t>
      </w:r>
      <w:r>
        <w:rPr>
          <w:rFonts w:hint="eastAsia"/>
          <w:color w:val="auto"/>
          <w:highlight w:val="none"/>
        </w:rPr>
        <w:t>GB/T18204.2-2025《公共场所卫生检验方法第二部分:化学性指标》，主要技术指标取得中国计量科学研究院的计量证书。</w:t>
      </w:r>
    </w:p>
    <w:p w14:paraId="6A35B566">
      <w:pPr>
        <w:pStyle w:val="18"/>
        <w:numPr>
          <w:ilvl w:val="0"/>
          <w:numId w:val="23"/>
        </w:numPr>
        <w:spacing w:before="0" w:line="360" w:lineRule="auto"/>
        <w:rPr>
          <w:rFonts w:hint="eastAsia"/>
          <w:color w:val="auto"/>
          <w:highlight w:val="none"/>
        </w:rPr>
      </w:pPr>
      <w:r>
        <w:rPr>
          <w:rFonts w:hint="eastAsia"/>
          <w:color w:val="auto"/>
          <w:highlight w:val="none"/>
        </w:rPr>
        <w:t>用途：</w:t>
      </w:r>
      <w:r>
        <w:rPr>
          <w:rFonts w:hint="eastAsia"/>
          <w:color w:val="auto"/>
          <w:highlight w:val="none"/>
          <w:lang w:eastAsia="zh-CN"/>
        </w:rPr>
        <w:t>公共场所现场卫生监测。</w:t>
      </w:r>
    </w:p>
    <w:p w14:paraId="0B621546">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7FACF159">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1、仪器内设用于自校准的PHA脉冲幅度分析器。</w:t>
      </w:r>
    </w:p>
    <w:p w14:paraId="22379E92">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2、六个通道同时检测，且通道粒径用户可自由设定。</w:t>
      </w:r>
    </w:p>
    <w:p w14:paraId="38AB502D">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3、既可检测粒子计数，也可检测质量浓度（μg/m3）；可随时点击屏幕进行切换。</w:t>
      </w:r>
    </w:p>
    <w:p w14:paraId="22940169">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4、用户可根据应用环境设定颗粒物的光折射率、颗粒物密度等参数。</w:t>
      </w:r>
    </w:p>
    <w:p w14:paraId="63E44AFD">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5、0.3μm-25μm，粒径六通道，出厂校准为0.3、0.5、1.0、2.5、5.0、10.用户可自定义各通道粒径。</w:t>
      </w:r>
    </w:p>
    <w:p w14:paraId="3564B6EE">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6、量程：0.001mg/m³—10mg/m³。</w:t>
      </w:r>
    </w:p>
    <w:p w14:paraId="052492E5">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7、质量浓度和粒子计数两种模式。</w:t>
      </w:r>
    </w:p>
    <w:p w14:paraId="58CF74BF">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8、采样流量2.83L/min。</w:t>
      </w:r>
    </w:p>
    <w:p w14:paraId="388F842C">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9、计数效率：&gt;0.45μm时，100%（符合ISO21501-4标准）。</w:t>
      </w:r>
    </w:p>
    <w:p w14:paraId="590EC38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10、采样入口：等速采样探头；采样流率：2.83升/分钟。</w:t>
      </w:r>
    </w:p>
    <w:p w14:paraId="2D5E7D32">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11、采样出口：内部过滤，符合高效粒子空气过滤器（HEPA）标准，0.3μm时，&gt;99.97%。</w:t>
      </w:r>
    </w:p>
    <w:p w14:paraId="27F61FE8">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12、零计数水平：&lt;1次/ 5分钟（符合ISO21501-4标准）。</w:t>
      </w:r>
    </w:p>
    <w:p w14:paraId="1F738F6D">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13、数据存储：最多可存储45,000个样本记录，1,000个样本位置和50个内部配置方案以及更广泛的选项,包括颗粒计数数据，环境数据，位置和时间。</w:t>
      </w:r>
    </w:p>
    <w:p w14:paraId="4D59106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14、操作环境：相对湿度20%RH – 95%RH。</w:t>
      </w:r>
    </w:p>
    <w:p w14:paraId="363D4E0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15、自带数据下载、分析软件，可将检测数据下载到PC电脑上进行查看、存储、分析，输出成各种形式的图表及Excel表格。</w:t>
      </w:r>
    </w:p>
    <w:p w14:paraId="26BEA8A6">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16、电池充满电能支持不间断采样监测达10小时以上。</w:t>
      </w:r>
    </w:p>
    <w:p w14:paraId="1D0FE68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17、采样时间、采样循环次数、采样间隔均可设置。</w:t>
      </w:r>
    </w:p>
    <w:p w14:paraId="343C453C">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18、内置报警，可在计数、低电量、传感器故障时报警。</w:t>
      </w:r>
    </w:p>
    <w:p w14:paraId="21458F0D">
      <w:pPr>
        <w:pStyle w:val="16"/>
        <w:spacing w:line="360" w:lineRule="auto"/>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19、</w:t>
      </w:r>
      <w:r>
        <w:rPr>
          <w:rFonts w:hint="eastAsia" w:ascii="宋体" w:hAnsi="宋体" w:cs="宋体"/>
          <w:bCs/>
          <w:color w:val="auto"/>
          <w:sz w:val="24"/>
          <w:highlight w:val="none"/>
          <w:lang w:val="en-US" w:eastAsia="zh-CN"/>
        </w:rPr>
        <w:t>单台</w:t>
      </w:r>
      <w:r>
        <w:rPr>
          <w:rFonts w:hint="eastAsia" w:ascii="宋体" w:hAnsi="宋体" w:cs="宋体"/>
          <w:bCs/>
          <w:color w:val="auto"/>
          <w:sz w:val="24"/>
          <w:highlight w:val="none"/>
        </w:rPr>
        <w:t>配置要求：</w:t>
      </w:r>
      <w:r>
        <w:rPr>
          <w:rFonts w:hint="eastAsia" w:ascii="宋体" w:hAnsi="宋体" w:cs="宋体"/>
          <w:color w:val="auto"/>
          <w:sz w:val="24"/>
          <w:highlight w:val="none"/>
        </w:rPr>
        <w:t>主机1台，等速采样头1个，充电器1个，调零过滤器1个，数据下载线1条，数据下载软件1个，运输箱1个</w:t>
      </w:r>
    </w:p>
    <w:p w14:paraId="02E206DE">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7742CBD0">
      <w:pPr>
        <w:spacing w:line="360" w:lineRule="auto"/>
        <w:rPr>
          <w:color w:val="auto"/>
          <w:sz w:val="24"/>
          <w:highlight w:val="none"/>
        </w:rPr>
      </w:pPr>
      <w:r>
        <w:rPr>
          <w:rFonts w:hint="eastAsia"/>
          <w:color w:val="auto"/>
          <w:sz w:val="24"/>
          <w:highlight w:val="none"/>
        </w:rPr>
        <w:t>1、技术服务和培训：</w:t>
      </w:r>
    </w:p>
    <w:p w14:paraId="67FD071A">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5176AD70">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023EA9ED">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7E13E61B">
      <w:pPr>
        <w:spacing w:line="360" w:lineRule="auto"/>
        <w:rPr>
          <w:color w:val="auto"/>
          <w:sz w:val="24"/>
          <w:highlight w:val="none"/>
        </w:rPr>
      </w:pPr>
      <w:r>
        <w:rPr>
          <w:rFonts w:hint="eastAsia"/>
          <w:color w:val="auto"/>
          <w:sz w:val="24"/>
          <w:highlight w:val="none"/>
        </w:rPr>
        <w:t>2、质量保证及售后服务要求：</w:t>
      </w:r>
    </w:p>
    <w:p w14:paraId="6736A3D1">
      <w:pPr>
        <w:spacing w:line="360" w:lineRule="auto"/>
        <w:rPr>
          <w:color w:val="auto"/>
          <w:sz w:val="24"/>
          <w:highlight w:val="none"/>
        </w:rPr>
      </w:pPr>
      <w:r>
        <w:rPr>
          <w:rFonts w:hint="eastAsia"/>
          <w:color w:val="auto"/>
          <w:sz w:val="24"/>
          <w:highlight w:val="none"/>
        </w:rPr>
        <w:t>2.1保证产品为全新原厂设备。</w:t>
      </w:r>
    </w:p>
    <w:p w14:paraId="04186FA1">
      <w:pPr>
        <w:spacing w:line="360" w:lineRule="auto"/>
        <w:rPr>
          <w:color w:val="auto"/>
          <w:sz w:val="24"/>
          <w:highlight w:val="none"/>
        </w:rPr>
      </w:pPr>
      <w:r>
        <w:rPr>
          <w:rFonts w:hint="eastAsia"/>
          <w:color w:val="auto"/>
          <w:sz w:val="24"/>
          <w:highlight w:val="none"/>
        </w:rPr>
        <w:t>2.2质量保证期（保修期）：自设备验收合格之日起1年。</w:t>
      </w:r>
    </w:p>
    <w:p w14:paraId="67F30611">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1976BFF6">
      <w:pPr>
        <w:spacing w:line="360" w:lineRule="auto"/>
        <w:rPr>
          <w:rFonts w:hint="eastAsia"/>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24E15FB0">
      <w:pPr>
        <w:spacing w:line="360" w:lineRule="auto"/>
        <w:rPr>
          <w:rFonts w:hint="eastAsia"/>
          <w:color w:val="auto"/>
          <w:sz w:val="24"/>
          <w:highlight w:val="none"/>
        </w:rPr>
      </w:pPr>
    </w:p>
    <w:p w14:paraId="781D489C">
      <w:pPr>
        <w:pStyle w:val="18"/>
        <w:spacing w:before="0" w:line="360" w:lineRule="auto"/>
        <w:rPr>
          <w:rFonts w:ascii="Times New Roman" w:hAnsi="Times New Roman"/>
          <w:b/>
          <w:color w:val="auto"/>
          <w:highlight w:val="none"/>
        </w:rPr>
      </w:pPr>
      <w:r>
        <w:rPr>
          <w:rFonts w:ascii="Times New Roman" w:hAnsi="Times New Roman"/>
          <w:b/>
          <w:color w:val="auto"/>
          <w:kern w:val="0"/>
          <w:highlight w:val="none"/>
        </w:rPr>
        <w:t>设备2、</w:t>
      </w:r>
      <w:r>
        <w:rPr>
          <w:rFonts w:hint="eastAsia" w:ascii="Times New Roman" w:hAnsi="Times New Roman"/>
          <w:b/>
          <w:color w:val="auto"/>
          <w:kern w:val="0"/>
          <w:highlight w:val="none"/>
        </w:rPr>
        <w:t>二氧化碳</w:t>
      </w:r>
      <w:r>
        <w:rPr>
          <w:rFonts w:hint="eastAsia" w:ascii="Times New Roman" w:hAnsi="Times New Roman"/>
          <w:b/>
          <w:color w:val="auto"/>
          <w:kern w:val="0"/>
          <w:highlight w:val="none"/>
          <w:lang w:eastAsia="zh-CN"/>
        </w:rPr>
        <w:t>培养箱</w:t>
      </w:r>
      <w:r>
        <w:rPr>
          <w:rFonts w:ascii="Times New Roman" w:hAnsi="Times New Roman"/>
          <w:b/>
          <w:color w:val="auto"/>
          <w:kern w:val="0"/>
          <w:highlight w:val="none"/>
        </w:rPr>
        <w:t>（数量：2台）</w:t>
      </w:r>
    </w:p>
    <w:p w14:paraId="48046791">
      <w:pPr>
        <w:spacing w:line="360" w:lineRule="auto"/>
        <w:rPr>
          <w:color w:val="auto"/>
          <w:sz w:val="24"/>
          <w:highlight w:val="none"/>
        </w:rPr>
      </w:pPr>
      <w:r>
        <w:rPr>
          <w:rFonts w:hint="eastAsia"/>
          <w:color w:val="auto"/>
          <w:sz w:val="24"/>
          <w:highlight w:val="none"/>
        </w:rPr>
        <w:t>&lt;一&gt;执行标准及用途：</w:t>
      </w:r>
    </w:p>
    <w:p w14:paraId="27F19A80">
      <w:pPr>
        <w:pStyle w:val="18"/>
        <w:numPr>
          <w:ilvl w:val="255"/>
          <w:numId w:val="0"/>
        </w:numPr>
        <w:spacing w:before="0" w:line="360" w:lineRule="auto"/>
        <w:rPr>
          <w:rFonts w:hint="default" w:eastAsia="宋体"/>
          <w:color w:val="auto"/>
          <w:highlight w:val="none"/>
          <w:lang w:val="en-US" w:eastAsia="zh-CN"/>
        </w:rPr>
      </w:pPr>
      <w:r>
        <w:rPr>
          <w:rFonts w:hint="eastAsia"/>
          <w:color w:val="auto"/>
          <w:highlight w:val="none"/>
        </w:rPr>
        <w:t>1、执行标准：</w:t>
      </w:r>
      <w:r>
        <w:rPr>
          <w:rFonts w:hint="eastAsia"/>
          <w:color w:val="auto"/>
          <w:highlight w:val="none"/>
          <w:lang w:val="en-US" w:eastAsia="zh-CN"/>
        </w:rPr>
        <w:t>YY1621-2018</w:t>
      </w:r>
    </w:p>
    <w:p w14:paraId="476267F3">
      <w:pPr>
        <w:pStyle w:val="18"/>
        <w:numPr>
          <w:ilvl w:val="255"/>
          <w:numId w:val="0"/>
        </w:numPr>
        <w:spacing w:before="0" w:line="360" w:lineRule="auto"/>
        <w:rPr>
          <w:rFonts w:hint="eastAsia"/>
          <w:color w:val="auto"/>
          <w:highlight w:val="none"/>
        </w:rPr>
      </w:pPr>
      <w:r>
        <w:rPr>
          <w:rFonts w:hint="eastAsia"/>
          <w:color w:val="auto"/>
          <w:highlight w:val="none"/>
        </w:rPr>
        <w:t>2、用途：</w:t>
      </w:r>
      <w:r>
        <w:rPr>
          <w:rFonts w:hint="eastAsia" w:ascii="Times New Roman" w:hAnsi="Times New Roman"/>
          <w:bCs/>
          <w:color w:val="auto"/>
          <w:highlight w:val="none"/>
        </w:rPr>
        <w:t>二氧化碳温箱主要用于</w:t>
      </w:r>
      <w:r>
        <w:rPr>
          <w:rFonts w:hint="eastAsia" w:ascii="Times New Roman" w:hAnsi="Times New Roman"/>
          <w:bCs/>
          <w:color w:val="auto"/>
          <w:highlight w:val="none"/>
          <w:lang w:eastAsia="zh-CN"/>
        </w:rPr>
        <w:t>细胞、组织及细菌的体外</w:t>
      </w:r>
      <w:r>
        <w:rPr>
          <w:rFonts w:hint="eastAsia" w:ascii="Times New Roman" w:hAnsi="Times New Roman"/>
          <w:bCs/>
          <w:color w:val="auto"/>
          <w:highlight w:val="none"/>
        </w:rPr>
        <w:t>培养。</w:t>
      </w:r>
    </w:p>
    <w:p w14:paraId="1094F552">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10DD3FFA">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1、容积≥185L；</w:t>
      </w:r>
    </w:p>
    <w:p w14:paraId="34BC6836">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2、温度控制范围：RT+3~60℃；</w:t>
      </w:r>
    </w:p>
    <w:p w14:paraId="290617DE">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3、温度测试点位数量符合YY1621-2018标准，温度均匀性≤±0.25℃，温度波动度≤±0.05℃；开门30秒，关门后3分钟温度恢复至标准要求以内；</w:t>
      </w:r>
    </w:p>
    <w:p w14:paraId="6ADE67A9">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4、二氧化碳浓度控制范围：0%-20%，控制精度±0.1%；开门30秒，关门后3分钟二氧化碳浓度恢复至标准要求以内；</w:t>
      </w:r>
    </w:p>
    <w:p w14:paraId="655269C8">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5、湿度控制可调，满足不同湿度培养的需求；</w:t>
      </w:r>
    </w:p>
    <w:p w14:paraId="7626E4C4">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6、标配USB接口，可导出数据、日志和报警信息；</w:t>
      </w:r>
    </w:p>
    <w:p w14:paraId="686D57E4">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7、需有90℃湿热消毒和180℃干热灭菌双重模式，灭菌过程箱内传感器和HEPA高效过滤器不需要取出；</w:t>
      </w:r>
    </w:p>
    <w:p w14:paraId="65D5512B">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8、180℃干热灭菌整个灭菌周期需≤10小时，耐热的枯草杆菌黑色变种芽孢和嗜热脂肪地芽孢杆菌的菌落数平均杀灭率需≥99.9999%；</w:t>
      </w:r>
    </w:p>
    <w:p w14:paraId="6DC291E4">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9、需标配HEPA高效过滤器，关门5分钟内培养室内洁净度级别可达到A级；</w:t>
      </w:r>
    </w:p>
    <w:p w14:paraId="7839375D">
      <w:pPr>
        <w:pStyle w:val="18"/>
        <w:spacing w:before="0" w:line="360" w:lineRule="auto"/>
        <w:rPr>
          <w:rFonts w:ascii="Times New Roman" w:hAnsi="Times New Roman"/>
          <w:bCs/>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Times New Roman" w:hAnsi="Times New Roman"/>
          <w:bCs/>
          <w:color w:val="auto"/>
          <w:highlight w:val="none"/>
        </w:rPr>
        <w:t>10、需采用红外二氧化碳传感器，耐高温，180℃原位灭菌无需取出，灭菌后无需再校准；</w:t>
      </w:r>
    </w:p>
    <w:p w14:paraId="17A4AD12">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11、培养室内腔及外门内侧应为304镜面不锈钢材质，箱体表面应为抗菌性粉末涂层；</w:t>
      </w:r>
    </w:p>
    <w:p w14:paraId="2F9017BB">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12、需配备多点锁闭联动把手避免开关门振动；</w:t>
      </w:r>
    </w:p>
    <w:p w14:paraId="443853F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lang w:val="en-US" w:eastAsia="zh-CN"/>
        </w:rPr>
        <w:t>#</w:t>
      </w:r>
      <w:r>
        <w:rPr>
          <w:rFonts w:hint="eastAsia" w:ascii="Times New Roman" w:hAnsi="Times New Roman"/>
          <w:bCs/>
          <w:color w:val="auto"/>
          <w:highlight w:val="none"/>
        </w:rPr>
        <w:t>13、需配备内置模块，可通过手机远程监测及反向控制设备，需有电脑无线远程物联系统，可直接在电脑端进行远程监测，数据可在电脑直接导出，查看或者删除等</w:t>
      </w:r>
    </w:p>
    <w:p w14:paraId="52C809E8">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14、</w:t>
      </w:r>
      <w:r>
        <w:rPr>
          <w:rFonts w:hint="eastAsia" w:ascii="Times New Roman" w:hAnsi="Times New Roman"/>
          <w:bCs/>
          <w:color w:val="auto"/>
          <w:highlight w:val="none"/>
          <w:lang w:val="en-US" w:eastAsia="zh-CN"/>
        </w:rPr>
        <w:t>单台</w:t>
      </w:r>
      <w:r>
        <w:rPr>
          <w:rFonts w:hint="eastAsia" w:ascii="Times New Roman" w:hAnsi="Times New Roman"/>
          <w:bCs/>
          <w:color w:val="auto"/>
          <w:highlight w:val="none"/>
        </w:rPr>
        <w:t>配置要求：主机1台，耐180℃原位灭菌HEPA高效过滤器1个，搁板3块，不锈钢水盘1个。</w:t>
      </w:r>
    </w:p>
    <w:p w14:paraId="08C4A515">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630E7133">
      <w:pPr>
        <w:spacing w:line="360" w:lineRule="auto"/>
        <w:rPr>
          <w:color w:val="auto"/>
          <w:sz w:val="24"/>
          <w:highlight w:val="none"/>
        </w:rPr>
      </w:pPr>
      <w:r>
        <w:rPr>
          <w:rFonts w:hint="eastAsia"/>
          <w:color w:val="auto"/>
          <w:sz w:val="24"/>
          <w:highlight w:val="none"/>
        </w:rPr>
        <w:t>1、技术服务和培训：</w:t>
      </w:r>
    </w:p>
    <w:p w14:paraId="795FCE28">
      <w:pPr>
        <w:spacing w:line="360" w:lineRule="auto"/>
        <w:rPr>
          <w:color w:val="auto"/>
          <w:sz w:val="24"/>
          <w:highlight w:val="none"/>
        </w:rPr>
      </w:pPr>
      <w:r>
        <w:rPr>
          <w:rFonts w:hint="eastAsia"/>
          <w:color w:val="auto"/>
          <w:sz w:val="24"/>
          <w:highlight w:val="none"/>
        </w:rPr>
        <w:t>1.1在货到后</w:t>
      </w:r>
      <w:r>
        <w:rPr>
          <w:color w:val="auto"/>
          <w:sz w:val="24"/>
          <w:highlight w:val="none"/>
        </w:rPr>
        <w:t>7</w:t>
      </w:r>
      <w:r>
        <w:rPr>
          <w:rFonts w:hint="eastAsia"/>
          <w:color w:val="auto"/>
          <w:sz w:val="24"/>
          <w:highlight w:val="none"/>
        </w:rPr>
        <w:t>天内，供应商（卖方）派人到采购人（买方）安装现场进行现场安装、调试设备（仪器）并验收。上述相关安装、调试等费用包含在投标报价中。</w:t>
      </w:r>
    </w:p>
    <w:p w14:paraId="6C38F8BF">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7E120A8D">
      <w:pPr>
        <w:spacing w:line="360" w:lineRule="auto"/>
        <w:rPr>
          <w:color w:val="auto"/>
          <w:sz w:val="24"/>
          <w:highlight w:val="none"/>
        </w:rPr>
      </w:pPr>
      <w:r>
        <w:rPr>
          <w:rFonts w:hint="eastAsia"/>
          <w:color w:val="auto"/>
          <w:sz w:val="24"/>
          <w:highlight w:val="none"/>
        </w:rPr>
        <w:t>1.3提供仪器说明书、合格证等，上述相关费用包含在投标报价中。</w:t>
      </w:r>
    </w:p>
    <w:p w14:paraId="360D6864">
      <w:pPr>
        <w:spacing w:line="360" w:lineRule="auto"/>
        <w:rPr>
          <w:color w:val="auto"/>
          <w:sz w:val="24"/>
          <w:highlight w:val="none"/>
        </w:rPr>
      </w:pPr>
      <w:r>
        <w:rPr>
          <w:rFonts w:hint="eastAsia"/>
          <w:color w:val="auto"/>
          <w:sz w:val="24"/>
          <w:highlight w:val="none"/>
        </w:rPr>
        <w:t>2、质量保证及售后服务要求：</w:t>
      </w:r>
    </w:p>
    <w:p w14:paraId="41862592">
      <w:pPr>
        <w:spacing w:line="360" w:lineRule="auto"/>
        <w:rPr>
          <w:color w:val="auto"/>
          <w:sz w:val="24"/>
          <w:highlight w:val="none"/>
        </w:rPr>
      </w:pPr>
      <w:r>
        <w:rPr>
          <w:rFonts w:hint="eastAsia"/>
          <w:color w:val="auto"/>
          <w:sz w:val="24"/>
          <w:highlight w:val="none"/>
        </w:rPr>
        <w:t>2.1保证产品为全新原厂设备。</w:t>
      </w:r>
    </w:p>
    <w:p w14:paraId="5B10276A">
      <w:pPr>
        <w:spacing w:line="360" w:lineRule="auto"/>
        <w:rPr>
          <w:color w:val="auto"/>
          <w:sz w:val="24"/>
          <w:highlight w:val="none"/>
        </w:rPr>
      </w:pPr>
      <w:r>
        <w:rPr>
          <w:rFonts w:hint="eastAsia"/>
          <w:color w:val="auto"/>
          <w:sz w:val="24"/>
          <w:highlight w:val="none"/>
        </w:rPr>
        <w:t>2.2质量保证期（保修期）：自设备验收合格之日起</w:t>
      </w:r>
      <w:r>
        <w:rPr>
          <w:color w:val="auto"/>
          <w:sz w:val="24"/>
          <w:highlight w:val="none"/>
        </w:rPr>
        <w:t>3</w:t>
      </w:r>
      <w:r>
        <w:rPr>
          <w:rFonts w:hint="eastAsia"/>
          <w:color w:val="auto"/>
          <w:sz w:val="24"/>
          <w:highlight w:val="none"/>
        </w:rPr>
        <w:t>年。</w:t>
      </w:r>
    </w:p>
    <w:p w14:paraId="2C2CBF8B">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342E9A21">
      <w:pPr>
        <w:spacing w:line="360" w:lineRule="auto"/>
        <w:rPr>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3DE06D47">
      <w:pPr>
        <w:pStyle w:val="18"/>
        <w:spacing w:before="0" w:line="360" w:lineRule="auto"/>
        <w:rPr>
          <w:rFonts w:ascii="Times New Roman" w:hAnsi="Times New Roman"/>
          <w:bCs/>
          <w:color w:val="auto"/>
          <w:highlight w:val="none"/>
        </w:rPr>
      </w:pPr>
    </w:p>
    <w:p w14:paraId="6A7F3C0C">
      <w:pPr>
        <w:pStyle w:val="18"/>
        <w:spacing w:before="0" w:line="360" w:lineRule="auto"/>
        <w:rPr>
          <w:rFonts w:hint="eastAsia"/>
          <w:color w:val="auto"/>
          <w:highlight w:val="none"/>
        </w:rPr>
      </w:pPr>
      <w:r>
        <w:rPr>
          <w:rFonts w:ascii="Times New Roman" w:hAnsi="Times New Roman"/>
          <w:b/>
          <w:color w:val="auto"/>
          <w:kern w:val="0"/>
          <w:highlight w:val="none"/>
        </w:rPr>
        <w:t>设备3、</w:t>
      </w:r>
      <w:r>
        <w:rPr>
          <w:rFonts w:hint="eastAsia" w:ascii="Times New Roman" w:hAnsi="Times New Roman"/>
          <w:b/>
          <w:color w:val="auto"/>
          <w:highlight w:val="none"/>
        </w:rPr>
        <w:t>医用冷藏冷冻箱</w:t>
      </w:r>
      <w:r>
        <w:rPr>
          <w:rFonts w:ascii="Times New Roman" w:hAnsi="Times New Roman"/>
          <w:b/>
          <w:color w:val="auto"/>
          <w:kern w:val="0"/>
          <w:highlight w:val="none"/>
        </w:rPr>
        <w:t>（数量：</w:t>
      </w:r>
      <w:r>
        <w:rPr>
          <w:rFonts w:hint="eastAsia" w:ascii="Times New Roman" w:hAnsi="Times New Roman"/>
          <w:b/>
          <w:color w:val="auto"/>
          <w:kern w:val="0"/>
          <w:highlight w:val="none"/>
        </w:rPr>
        <w:t>2</w:t>
      </w:r>
      <w:r>
        <w:rPr>
          <w:rFonts w:ascii="Times New Roman" w:hAnsi="Times New Roman"/>
          <w:b/>
          <w:color w:val="auto"/>
          <w:kern w:val="0"/>
          <w:highlight w:val="none"/>
        </w:rPr>
        <w:t>台）</w:t>
      </w:r>
    </w:p>
    <w:p w14:paraId="41842A35">
      <w:pPr>
        <w:pStyle w:val="18"/>
        <w:spacing w:before="0" w:line="360" w:lineRule="auto"/>
        <w:rPr>
          <w:rFonts w:hint="eastAsia"/>
          <w:color w:val="auto"/>
          <w:highlight w:val="none"/>
        </w:rPr>
      </w:pPr>
      <w:r>
        <w:rPr>
          <w:rFonts w:hint="eastAsia"/>
          <w:color w:val="auto"/>
          <w:highlight w:val="none"/>
        </w:rPr>
        <w:t>&lt;一&gt;执行标准及用途：</w:t>
      </w:r>
    </w:p>
    <w:p w14:paraId="219D3B2B">
      <w:pPr>
        <w:pStyle w:val="18"/>
        <w:spacing w:before="0" w:line="360" w:lineRule="auto"/>
        <w:rPr>
          <w:rFonts w:hint="eastAsia" w:eastAsia="宋体"/>
          <w:color w:val="auto"/>
          <w:highlight w:val="none"/>
          <w:lang w:val="en-US" w:eastAsia="zh-CN"/>
        </w:rPr>
      </w:pPr>
      <w:r>
        <w:rPr>
          <w:rFonts w:hint="eastAsia"/>
          <w:color w:val="auto"/>
          <w:highlight w:val="none"/>
        </w:rPr>
        <w:t>1、执行标准：</w:t>
      </w:r>
      <w:r>
        <w:rPr>
          <w:rFonts w:hint="eastAsia"/>
          <w:color w:val="auto"/>
          <w:highlight w:val="none"/>
          <w:lang w:val="en-US" w:eastAsia="zh-CN"/>
        </w:rPr>
        <w:t xml:space="preserve"> YY/T0086-2020</w:t>
      </w:r>
    </w:p>
    <w:p w14:paraId="44A1376C">
      <w:pPr>
        <w:pStyle w:val="18"/>
        <w:spacing w:before="0" w:line="360" w:lineRule="auto"/>
        <w:rPr>
          <w:rFonts w:hint="eastAsia"/>
          <w:color w:val="auto"/>
          <w:highlight w:val="none"/>
        </w:rPr>
      </w:pPr>
      <w:r>
        <w:rPr>
          <w:rFonts w:hint="eastAsia"/>
          <w:color w:val="auto"/>
          <w:highlight w:val="none"/>
        </w:rPr>
        <w:t>2、用途：医用冷藏冷冻箱主要用于实验样本和试剂的低温储存。</w:t>
      </w:r>
    </w:p>
    <w:p w14:paraId="261995F0">
      <w:pPr>
        <w:pStyle w:val="18"/>
        <w:spacing w:before="0" w:line="360" w:lineRule="auto"/>
        <w:rPr>
          <w:rFonts w:hint="eastAsia"/>
          <w:color w:val="auto"/>
          <w:highlight w:val="none"/>
        </w:rPr>
      </w:pPr>
      <w:r>
        <w:rPr>
          <w:rFonts w:hint="eastAsia" w:ascii="Times New Roman" w:hAnsi="Times New Roman"/>
          <w:bCs/>
          <w:color w:val="auto"/>
          <w:highlight w:val="none"/>
        </w:rPr>
        <w:t>&lt;二&gt;技术要求：</w:t>
      </w:r>
    </w:p>
    <w:p w14:paraId="3BE7B0E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 运行环境</w:t>
      </w:r>
    </w:p>
    <w:p w14:paraId="6605701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 电源：220V, 50Hz。</w:t>
      </w:r>
    </w:p>
    <w:p w14:paraId="587039DD">
      <w:pPr>
        <w:spacing w:line="360" w:lineRule="auto"/>
        <w:rPr>
          <w:rFonts w:hint="eastAsia" w:ascii="宋体" w:hAnsi="宋体" w:cs="宋体"/>
          <w:color w:val="auto"/>
          <w:sz w:val="24"/>
          <w:highlight w:val="none"/>
        </w:rPr>
      </w:pPr>
      <w:r>
        <w:rPr>
          <w:rFonts w:hint="eastAsia" w:ascii="宋体" w:hAnsi="宋体" w:cs="宋体"/>
          <w:color w:val="auto"/>
          <w:sz w:val="24"/>
          <w:highlight w:val="none"/>
        </w:rPr>
        <w:t>1.2 环境温度：10-35˚C。</w:t>
      </w:r>
    </w:p>
    <w:p w14:paraId="1139F4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 环境湿度：</w:t>
      </w:r>
      <w:r>
        <w:rPr>
          <w:rFonts w:hint="eastAsia"/>
          <w:color w:val="auto"/>
          <w:highlight w:val="none"/>
        </w:rPr>
        <w:t>≤</w:t>
      </w:r>
      <w:r>
        <w:rPr>
          <w:rFonts w:hint="eastAsia" w:ascii="宋体" w:hAnsi="宋体" w:cs="宋体"/>
          <w:color w:val="auto"/>
          <w:sz w:val="24"/>
          <w:highlight w:val="none"/>
        </w:rPr>
        <w:t>90%相对湿度。</w:t>
      </w:r>
    </w:p>
    <w:p w14:paraId="7A57503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 技术参数</w:t>
      </w:r>
    </w:p>
    <w:p w14:paraId="792247B5">
      <w:pPr>
        <w:spacing w:line="360" w:lineRule="auto"/>
        <w:rPr>
          <w:rFonts w:hint="eastAsia" w:ascii="宋体" w:hAnsi="宋体" w:cs="宋体"/>
          <w:color w:val="auto"/>
          <w:sz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cs="宋体"/>
          <w:color w:val="auto"/>
          <w:sz w:val="24"/>
          <w:highlight w:val="none"/>
        </w:rPr>
        <w:t>2.1 容积≥400L，</w:t>
      </w:r>
      <w:r>
        <w:rPr>
          <w:rFonts w:hint="eastAsia" w:ascii="宋体" w:hAnsi="宋体" w:cs="宋体"/>
          <w:color w:val="auto"/>
          <w:sz w:val="24"/>
          <w:highlight w:val="none"/>
          <w:lang w:eastAsia="zh-Hans"/>
        </w:rPr>
        <w:t>其中冷藏室容积</w:t>
      </w:r>
      <w:r>
        <w:rPr>
          <w:rFonts w:hint="eastAsia" w:ascii="宋体" w:hAnsi="宋体" w:cs="宋体"/>
          <w:color w:val="auto"/>
          <w:sz w:val="24"/>
          <w:highlight w:val="none"/>
        </w:rPr>
        <w:t>≥</w:t>
      </w:r>
      <w:r>
        <w:rPr>
          <w:rFonts w:hint="eastAsia" w:ascii="宋体" w:hAnsi="宋体" w:cs="宋体"/>
          <w:color w:val="auto"/>
          <w:sz w:val="24"/>
          <w:highlight w:val="none"/>
          <w:lang w:eastAsia="zh-Hans"/>
        </w:rPr>
        <w:t>200L，冷冻室容积</w:t>
      </w:r>
      <w:r>
        <w:rPr>
          <w:rFonts w:hint="eastAsia" w:ascii="宋体" w:hAnsi="宋体" w:cs="宋体"/>
          <w:color w:val="auto"/>
          <w:sz w:val="24"/>
          <w:highlight w:val="none"/>
        </w:rPr>
        <w:t>≥</w:t>
      </w:r>
      <w:r>
        <w:rPr>
          <w:rFonts w:hint="eastAsia" w:ascii="宋体" w:hAnsi="宋体" w:cs="宋体"/>
          <w:color w:val="auto"/>
          <w:sz w:val="24"/>
          <w:highlight w:val="none"/>
          <w:lang w:eastAsia="zh-Hans"/>
        </w:rPr>
        <w:t>200L。</w:t>
      </w:r>
    </w:p>
    <w:p w14:paraId="59D06084">
      <w:pPr>
        <w:spacing w:line="360" w:lineRule="auto"/>
        <w:rPr>
          <w:rFonts w:hint="eastAsia" w:ascii="宋体" w:hAnsi="宋体" w:cs="宋体"/>
          <w:color w:val="auto"/>
          <w:sz w:val="24"/>
          <w:highlight w:val="none"/>
        </w:rPr>
      </w:pPr>
      <w:r>
        <w:rPr>
          <w:rFonts w:hint="eastAsia" w:ascii="宋体" w:hAnsi="宋体" w:cs="宋体"/>
          <w:color w:val="auto"/>
          <w:sz w:val="24"/>
          <w:highlight w:val="none"/>
        </w:rPr>
        <w:t>2.2 整机运行功率≤280W</w:t>
      </w:r>
      <w:r>
        <w:rPr>
          <w:rFonts w:hint="eastAsia" w:ascii="宋体" w:hAnsi="宋体" w:cs="宋体"/>
          <w:color w:val="auto"/>
          <w:sz w:val="24"/>
          <w:highlight w:val="none"/>
          <w:lang w:eastAsia="zh-Hans"/>
        </w:rPr>
        <w:t>。</w:t>
      </w:r>
    </w:p>
    <w:p w14:paraId="7E4A09D3">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w:t>
      </w:r>
      <w:r>
        <w:rPr>
          <w:rFonts w:hint="eastAsia" w:ascii="宋体" w:hAnsi="宋体" w:cs="宋体"/>
          <w:color w:val="auto"/>
          <w:sz w:val="24"/>
          <w:highlight w:val="none"/>
        </w:rPr>
        <w:t>2.3 储存温度: 上室2～8℃，下室-10～-26℃可调可控。</w:t>
      </w:r>
    </w:p>
    <w:p w14:paraId="4BD81AC9">
      <w:pPr>
        <w:spacing w:line="360" w:lineRule="auto"/>
        <w:rPr>
          <w:rFonts w:hint="eastAsia" w:ascii="宋体" w:hAnsi="宋体" w:cs="宋体"/>
          <w:color w:val="auto"/>
          <w:sz w:val="24"/>
          <w:highlight w:val="none"/>
          <w:lang w:eastAsia="zh-Hans"/>
        </w:rPr>
      </w:pPr>
      <w:r>
        <w:rPr>
          <w:rFonts w:hint="eastAsia" w:ascii="宋体" w:hAnsi="宋体" w:cs="宋体"/>
          <w:color w:val="auto"/>
          <w:sz w:val="24"/>
          <w:highlight w:val="none"/>
        </w:rPr>
        <w:t>2.4 噪音≤40dB(A)</w:t>
      </w:r>
      <w:r>
        <w:rPr>
          <w:rFonts w:hint="eastAsia" w:ascii="宋体" w:hAnsi="宋体" w:cs="宋体"/>
          <w:color w:val="auto"/>
          <w:sz w:val="24"/>
          <w:highlight w:val="none"/>
          <w:lang w:eastAsia="zh-Hans"/>
        </w:rPr>
        <w:t>。</w:t>
      </w:r>
    </w:p>
    <w:p w14:paraId="0BBF3F3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2.5 立式，</w:t>
      </w:r>
      <w:r>
        <w:rPr>
          <w:rFonts w:hint="eastAsia" w:ascii="宋体" w:hAnsi="宋体" w:cs="宋体"/>
          <w:color w:val="auto"/>
          <w:sz w:val="24"/>
          <w:highlight w:val="none"/>
          <w:lang w:eastAsia="zh-Hans"/>
        </w:rPr>
        <w:t>上下</w:t>
      </w:r>
      <w:r>
        <w:rPr>
          <w:rFonts w:hint="eastAsia" w:ascii="宋体" w:hAnsi="宋体" w:cs="宋体"/>
          <w:color w:val="auto"/>
          <w:sz w:val="24"/>
          <w:highlight w:val="none"/>
        </w:rPr>
        <w:t>双门，</w:t>
      </w:r>
      <w:r>
        <w:rPr>
          <w:rFonts w:hint="eastAsia" w:ascii="宋体" w:hAnsi="宋体" w:cs="宋体"/>
          <w:color w:val="auto"/>
          <w:sz w:val="24"/>
          <w:highlight w:val="none"/>
          <w:lang w:eastAsia="zh-Hans"/>
        </w:rPr>
        <w:t>冷藏室带电加热</w:t>
      </w:r>
      <w:r>
        <w:rPr>
          <w:rFonts w:hint="eastAsia" w:ascii="宋体" w:hAnsi="宋体" w:cs="宋体"/>
          <w:color w:val="auto"/>
          <w:sz w:val="24"/>
          <w:highlight w:val="none"/>
        </w:rPr>
        <w:t>防凝露</w:t>
      </w:r>
      <w:r>
        <w:rPr>
          <w:rFonts w:hint="eastAsia" w:ascii="宋体" w:hAnsi="宋体" w:cs="宋体"/>
          <w:color w:val="auto"/>
          <w:sz w:val="24"/>
          <w:highlight w:val="none"/>
          <w:lang w:eastAsia="zh-Hans"/>
        </w:rPr>
        <w:t>可视窗，</w:t>
      </w:r>
      <w:r>
        <w:rPr>
          <w:rFonts w:hint="eastAsia" w:ascii="宋体" w:hAnsi="宋体" w:cs="宋体"/>
          <w:color w:val="auto"/>
          <w:sz w:val="24"/>
          <w:highlight w:val="none"/>
        </w:rPr>
        <w:t>底部四个脚轮。</w:t>
      </w:r>
    </w:p>
    <w:p w14:paraId="4FD956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6 材料：箱体采用PCM钢板，内壁为喷涂铝板材质。</w:t>
      </w:r>
    </w:p>
    <w:p w14:paraId="186AD621">
      <w:pPr>
        <w:spacing w:line="360" w:lineRule="auto"/>
        <w:rPr>
          <w:rFonts w:hint="eastAsia" w:ascii="宋体" w:hAnsi="宋体" w:cs="宋体"/>
          <w:color w:val="auto"/>
          <w:sz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cs="宋体"/>
          <w:color w:val="auto"/>
          <w:sz w:val="24"/>
          <w:highlight w:val="none"/>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7 控制</w:t>
      </w:r>
      <w:r>
        <w:rPr>
          <w:rFonts w:hint="eastAsia" w:ascii="宋体" w:hAnsi="宋体" w:cs="宋体"/>
          <w:color w:val="auto"/>
          <w:sz w:val="24"/>
          <w:highlight w:val="none"/>
          <w:lang w:eastAsia="zh-Hans"/>
        </w:rPr>
        <w:t>系统</w:t>
      </w:r>
      <w:r>
        <w:rPr>
          <w:rFonts w:hint="eastAsia" w:ascii="宋体" w:hAnsi="宋体" w:cs="宋体"/>
          <w:color w:val="auto"/>
          <w:sz w:val="24"/>
          <w:highlight w:val="none"/>
        </w:rPr>
        <w:t>：数码温度显示，上下室温度分区独立显示，微电脑温度控制系统；显示精度0.1℃。</w:t>
      </w:r>
    </w:p>
    <w:p w14:paraId="43BA53C5">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Hans"/>
        </w:rPr>
        <w:t>2.</w:t>
      </w:r>
      <w:r>
        <w:rPr>
          <w:rFonts w:hint="eastAsia" w:ascii="宋体" w:hAnsi="宋体" w:cs="宋体"/>
          <w:color w:val="auto"/>
          <w:sz w:val="24"/>
          <w:highlight w:val="none"/>
        </w:rPr>
        <w:t xml:space="preserve">8 </w:t>
      </w:r>
      <w:r>
        <w:rPr>
          <w:rFonts w:hint="eastAsia" w:ascii="宋体" w:hAnsi="宋体" w:cs="宋体"/>
          <w:color w:val="auto"/>
          <w:sz w:val="24"/>
          <w:highlight w:val="none"/>
          <w:lang w:eastAsia="zh-Hans"/>
        </w:rPr>
        <w:t>制冷系统：</w:t>
      </w:r>
      <w:r>
        <w:rPr>
          <w:rFonts w:hint="eastAsia" w:ascii="宋体" w:hAnsi="宋体" w:cs="宋体"/>
          <w:color w:val="auto"/>
          <w:sz w:val="24"/>
          <w:highlight w:val="none"/>
        </w:rPr>
        <w:t>双压缩机双系统，冷藏和冷冻室可独立控制运行；采用环保制冷剂，环戊烷无氟发泡；冷藏室风冷</w:t>
      </w:r>
      <w:r>
        <w:rPr>
          <w:rFonts w:hint="eastAsia" w:ascii="宋体" w:hAnsi="宋体" w:cs="宋体"/>
          <w:color w:val="auto"/>
          <w:sz w:val="24"/>
          <w:highlight w:val="none"/>
          <w:lang w:eastAsia="zh-Hans"/>
        </w:rPr>
        <w:t>设计</w:t>
      </w:r>
      <w:r>
        <w:rPr>
          <w:rFonts w:hint="eastAsia" w:ascii="宋体" w:hAnsi="宋体" w:cs="宋体"/>
          <w:color w:val="auto"/>
          <w:sz w:val="24"/>
          <w:highlight w:val="none"/>
        </w:rPr>
        <w:t>，冷冻室直冷</w:t>
      </w:r>
      <w:r>
        <w:rPr>
          <w:rFonts w:hint="eastAsia" w:ascii="宋体" w:hAnsi="宋体" w:cs="宋体"/>
          <w:color w:val="auto"/>
          <w:sz w:val="24"/>
          <w:highlight w:val="none"/>
          <w:lang w:eastAsia="zh-Hans"/>
        </w:rPr>
        <w:t>设计。</w:t>
      </w:r>
    </w:p>
    <w:p w14:paraId="67CF17ED">
      <w:pPr>
        <w:spacing w:line="360" w:lineRule="auto"/>
        <w:rPr>
          <w:rFonts w:hint="eastAsia" w:ascii="宋体" w:hAnsi="宋体" w:cs="宋体"/>
          <w:color w:val="auto"/>
          <w:sz w:val="24"/>
          <w:highlight w:val="none"/>
          <w:lang w:eastAsia="zh-Hans"/>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9温度均匀性：冷藏室、冷冻室均匀性＜1℃</w:t>
      </w:r>
      <w:r>
        <w:rPr>
          <w:rFonts w:hint="eastAsia" w:ascii="宋体" w:hAnsi="宋体" w:cs="宋体"/>
          <w:color w:val="auto"/>
          <w:sz w:val="24"/>
          <w:highlight w:val="none"/>
          <w:lang w:eastAsia="zh-Hans"/>
        </w:rPr>
        <w:t>。</w:t>
      </w:r>
    </w:p>
    <w:p w14:paraId="700AEE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10 内部配置：冷藏室内多组</w:t>
      </w:r>
      <w:r>
        <w:rPr>
          <w:rFonts w:hint="eastAsia" w:ascii="宋体" w:hAnsi="宋体" w:cs="宋体"/>
          <w:color w:val="auto"/>
          <w:sz w:val="24"/>
          <w:highlight w:val="none"/>
          <w:lang w:eastAsia="zh-Hans"/>
        </w:rPr>
        <w:t>钢丝</w:t>
      </w:r>
      <w:r>
        <w:rPr>
          <w:rFonts w:hint="eastAsia" w:ascii="宋体" w:hAnsi="宋体" w:cs="宋体"/>
          <w:color w:val="auto"/>
          <w:sz w:val="24"/>
          <w:highlight w:val="none"/>
        </w:rPr>
        <w:t>搁架，间距可调节；冷冻室配置抽屉。</w:t>
      </w:r>
    </w:p>
    <w:p w14:paraId="418B3E2C">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Hans"/>
        </w:rPr>
        <w:t>2.1</w:t>
      </w:r>
      <w:r>
        <w:rPr>
          <w:rFonts w:hint="eastAsia" w:ascii="宋体" w:hAnsi="宋体" w:cs="宋体"/>
          <w:color w:val="auto"/>
          <w:sz w:val="24"/>
          <w:highlight w:val="none"/>
        </w:rPr>
        <w:t xml:space="preserve">1 </w:t>
      </w:r>
      <w:r>
        <w:rPr>
          <w:rFonts w:hint="eastAsia" w:ascii="宋体" w:hAnsi="宋体" w:cs="宋体"/>
          <w:color w:val="auto"/>
          <w:sz w:val="24"/>
          <w:highlight w:val="none"/>
          <w:lang w:eastAsia="zh-Hans"/>
        </w:rPr>
        <w:t>报警功能：</w:t>
      </w:r>
      <w:r>
        <w:rPr>
          <w:rFonts w:hint="eastAsia" w:ascii="宋体" w:hAnsi="宋体" w:cs="宋体"/>
          <w:color w:val="auto"/>
          <w:sz w:val="24"/>
          <w:highlight w:val="none"/>
        </w:rPr>
        <w:t>具有蜂鸣报警和灯光闪烁两种报警方式，可实现</w:t>
      </w:r>
      <w:r>
        <w:rPr>
          <w:rFonts w:hint="eastAsia" w:ascii="宋体" w:hAnsi="宋体" w:cs="宋体"/>
          <w:color w:val="auto"/>
          <w:sz w:val="24"/>
          <w:highlight w:val="none"/>
          <w:lang w:eastAsia="zh-Hans"/>
        </w:rPr>
        <w:t>多重故障报警。</w:t>
      </w:r>
      <w:r>
        <w:rPr>
          <w:rFonts w:hint="eastAsia" w:ascii="宋体" w:hAnsi="宋体" w:cs="宋体"/>
          <w:color w:val="auto"/>
          <w:sz w:val="24"/>
          <w:highlight w:val="none"/>
        </w:rPr>
        <w:t xml:space="preserve"> </w:t>
      </w:r>
    </w:p>
    <w:p w14:paraId="4E67A53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.1</w:t>
      </w:r>
      <w:r>
        <w:rPr>
          <w:rFonts w:hint="eastAsia" w:ascii="宋体" w:hAnsi="宋体" w:cs="宋体"/>
          <w:color w:val="auto"/>
          <w:sz w:val="24"/>
          <w:highlight w:val="none"/>
        </w:rPr>
        <w:t>2 保温结构：冷藏发泡门体厚度达≥80mm，冷冻箱体发泡层厚度≥80mm。</w:t>
      </w:r>
    </w:p>
    <w:p w14:paraId="642820A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.1</w:t>
      </w:r>
      <w:r>
        <w:rPr>
          <w:rFonts w:hint="eastAsia" w:ascii="宋体" w:hAnsi="宋体" w:cs="宋体"/>
          <w:color w:val="auto"/>
          <w:sz w:val="24"/>
          <w:highlight w:val="none"/>
        </w:rPr>
        <w:t xml:space="preserve">3 </w:t>
      </w:r>
      <w:r>
        <w:rPr>
          <w:rFonts w:hint="eastAsia" w:ascii="宋体" w:hAnsi="宋体" w:cs="宋体"/>
          <w:color w:val="auto"/>
          <w:sz w:val="24"/>
          <w:highlight w:val="none"/>
          <w:lang w:eastAsia="zh-Hans"/>
        </w:rPr>
        <w:t>安全门锁：箱体配锁。</w:t>
      </w:r>
    </w:p>
    <w:p w14:paraId="64F3B56A">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.1</w:t>
      </w:r>
      <w:r>
        <w:rPr>
          <w:rFonts w:hint="eastAsia" w:ascii="宋体" w:hAnsi="宋体" w:cs="宋体"/>
          <w:color w:val="auto"/>
          <w:sz w:val="24"/>
          <w:highlight w:val="none"/>
        </w:rPr>
        <w:t>4 数据存储与导出：标配USB数据导出接口，接入U盘可自动存储当月及</w:t>
      </w:r>
    </w:p>
    <w:p w14:paraId="7AC30CFF">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上月数据，数据输出PDF格式。</w:t>
      </w:r>
    </w:p>
    <w:p w14:paraId="4B0DC806">
      <w:pPr>
        <w:numPr>
          <w:ilvl w:val="255"/>
          <w:numId w:val="0"/>
        </w:num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单台</w:t>
      </w:r>
      <w:r>
        <w:rPr>
          <w:rFonts w:hint="eastAsia" w:ascii="宋体" w:hAnsi="宋体" w:cs="宋体"/>
          <w:color w:val="auto"/>
          <w:sz w:val="24"/>
          <w:highlight w:val="none"/>
        </w:rPr>
        <w:t>配置要求</w:t>
      </w:r>
      <w:r>
        <w:rPr>
          <w:rStyle w:val="54"/>
          <w:rFonts w:hint="eastAsia"/>
          <w:color w:val="auto"/>
          <w:highlight w:val="none"/>
          <w:lang w:eastAsia="zh-CN"/>
        </w:rPr>
        <w:t>：</w:t>
      </w:r>
    </w:p>
    <w:p w14:paraId="2F6FB8B3">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3.1</w:t>
      </w:r>
      <w:r>
        <w:rPr>
          <w:rFonts w:hint="eastAsia" w:ascii="宋体" w:hAnsi="宋体" w:cs="宋体"/>
          <w:bCs/>
          <w:color w:val="auto"/>
          <w:sz w:val="24"/>
          <w:highlight w:val="none"/>
          <w:lang w:val="en-US" w:eastAsia="zh-CN"/>
        </w:rPr>
        <w:t>医用冷藏冷冻箱</w:t>
      </w: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台</w:t>
      </w:r>
      <w:r>
        <w:rPr>
          <w:rFonts w:hint="eastAsia" w:ascii="宋体" w:hAnsi="宋体" w:cs="宋体"/>
          <w:bCs/>
          <w:color w:val="auto"/>
          <w:sz w:val="24"/>
          <w:highlight w:val="none"/>
        </w:rPr>
        <w:t>；</w:t>
      </w:r>
    </w:p>
    <w:p w14:paraId="4D9737B8">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3.2产品维修与使用说明书：1份；</w:t>
      </w:r>
    </w:p>
    <w:p w14:paraId="16156EBB">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3.3产品保修凭证：1份</w:t>
      </w:r>
    </w:p>
    <w:p w14:paraId="0919ABBE">
      <w:pPr>
        <w:pStyle w:val="16"/>
        <w:spacing w:line="360" w:lineRule="auto"/>
        <w:rPr>
          <w:color w:val="auto"/>
          <w:highlight w:val="none"/>
        </w:rPr>
      </w:pPr>
      <w:r>
        <w:rPr>
          <w:rFonts w:hint="eastAsia" w:ascii="宋体" w:hAnsi="宋体" w:cs="宋体"/>
          <w:bCs/>
          <w:color w:val="auto"/>
          <w:sz w:val="24"/>
          <w:highlight w:val="none"/>
        </w:rPr>
        <w:t>3.4钥匙：1套</w:t>
      </w:r>
    </w:p>
    <w:p w14:paraId="74C41A83">
      <w:pPr>
        <w:numPr>
          <w:ilvl w:val="255"/>
          <w:numId w:val="0"/>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4、技术资料</w:t>
      </w:r>
    </w:p>
    <w:p w14:paraId="45A82353">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4.1提供仪器设备的中文安装、操作手册。</w:t>
      </w:r>
    </w:p>
    <w:p w14:paraId="39546BF3">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4.2提供仪器设备的维修保养手册。</w:t>
      </w:r>
    </w:p>
    <w:p w14:paraId="66EA2BA9">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4.3仪器设备须经中国政府批准在中国境内销售，并在中国有关监督管理部门办理注册登记。仪器设备须适合中国国家标准，或通用国际标准。</w:t>
      </w:r>
    </w:p>
    <w:p w14:paraId="16E8D4B6">
      <w:pPr>
        <w:pStyle w:val="18"/>
        <w:rPr>
          <w:rFonts w:hint="eastAsia" w:ascii="宋体" w:hAnsi="宋体" w:cs="宋体"/>
          <w:bCs/>
          <w:color w:val="auto"/>
          <w:sz w:val="24"/>
          <w:highlight w:val="none"/>
        </w:rPr>
      </w:pPr>
      <w:r>
        <w:rPr>
          <w:rFonts w:hint="eastAsia" w:ascii="Times New Roman" w:hAnsi="Times New Roman"/>
          <w:bCs/>
          <w:color w:val="auto"/>
          <w:highlight w:val="none"/>
        </w:rPr>
        <w:t>&lt;三&gt;服务要求</w:t>
      </w:r>
      <w:r>
        <w:rPr>
          <w:rFonts w:hint="eastAsia"/>
          <w:color w:val="auto"/>
          <w:highlight w:val="none"/>
        </w:rPr>
        <w:t>：</w:t>
      </w:r>
    </w:p>
    <w:p w14:paraId="05787BA9">
      <w:pPr>
        <w:spacing w:line="360" w:lineRule="auto"/>
        <w:rPr>
          <w:color w:val="auto"/>
          <w:sz w:val="24"/>
          <w:highlight w:val="none"/>
        </w:rPr>
      </w:pPr>
      <w:r>
        <w:rPr>
          <w:rFonts w:hint="eastAsia"/>
          <w:color w:val="auto"/>
          <w:sz w:val="24"/>
          <w:highlight w:val="none"/>
        </w:rPr>
        <w:t>1、技术服务和培训：</w:t>
      </w:r>
    </w:p>
    <w:p w14:paraId="54D538C4">
      <w:pPr>
        <w:spacing w:line="360" w:lineRule="auto"/>
        <w:rPr>
          <w:color w:val="auto"/>
          <w:sz w:val="24"/>
          <w:highlight w:val="none"/>
        </w:rPr>
      </w:pPr>
      <w:r>
        <w:rPr>
          <w:rFonts w:hint="eastAsia"/>
          <w:color w:val="auto"/>
          <w:sz w:val="24"/>
          <w:highlight w:val="none"/>
        </w:rPr>
        <w:t>1.1在货到后</w:t>
      </w:r>
      <w:r>
        <w:rPr>
          <w:color w:val="auto"/>
          <w:sz w:val="24"/>
          <w:highlight w:val="none"/>
        </w:rPr>
        <w:t>7</w:t>
      </w:r>
      <w:r>
        <w:rPr>
          <w:rFonts w:hint="eastAsia"/>
          <w:color w:val="auto"/>
          <w:sz w:val="24"/>
          <w:highlight w:val="none"/>
        </w:rPr>
        <w:t>天内，供应商（卖方）派人到采购人（买方）安装现场进行现场安装、调试设备（仪器）并验收。上述相关安装、调试等费用包含在投标报价中。</w:t>
      </w:r>
    </w:p>
    <w:p w14:paraId="7336A30D">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536F4ACB">
      <w:pPr>
        <w:spacing w:line="360" w:lineRule="auto"/>
        <w:rPr>
          <w:color w:val="auto"/>
          <w:sz w:val="24"/>
          <w:highlight w:val="none"/>
        </w:rPr>
      </w:pPr>
      <w:r>
        <w:rPr>
          <w:rFonts w:hint="eastAsia"/>
          <w:color w:val="auto"/>
          <w:sz w:val="24"/>
          <w:highlight w:val="none"/>
        </w:rPr>
        <w:t>1.3提供仪器说明书、合格证等，上述相关费用包含在投标报价中。</w:t>
      </w:r>
    </w:p>
    <w:p w14:paraId="6EA685D3">
      <w:pPr>
        <w:spacing w:line="360" w:lineRule="auto"/>
        <w:rPr>
          <w:color w:val="auto"/>
          <w:sz w:val="24"/>
          <w:highlight w:val="none"/>
        </w:rPr>
      </w:pPr>
      <w:r>
        <w:rPr>
          <w:rFonts w:hint="eastAsia"/>
          <w:color w:val="auto"/>
          <w:sz w:val="24"/>
          <w:highlight w:val="none"/>
        </w:rPr>
        <w:t>2、质量保证及售后服务要求：</w:t>
      </w:r>
    </w:p>
    <w:p w14:paraId="598E8FC3">
      <w:pPr>
        <w:spacing w:line="360" w:lineRule="auto"/>
        <w:rPr>
          <w:color w:val="auto"/>
          <w:sz w:val="24"/>
          <w:highlight w:val="none"/>
        </w:rPr>
      </w:pPr>
      <w:r>
        <w:rPr>
          <w:rFonts w:hint="eastAsia"/>
          <w:color w:val="auto"/>
          <w:sz w:val="24"/>
          <w:highlight w:val="none"/>
        </w:rPr>
        <w:t>2.1保证产品为全新原厂设备。</w:t>
      </w:r>
    </w:p>
    <w:p w14:paraId="51C02E89">
      <w:pPr>
        <w:spacing w:line="360" w:lineRule="auto"/>
        <w:rPr>
          <w:color w:val="auto"/>
          <w:sz w:val="24"/>
          <w:highlight w:val="none"/>
        </w:rPr>
      </w:pPr>
      <w:r>
        <w:rPr>
          <w:rFonts w:hint="eastAsia"/>
          <w:color w:val="auto"/>
          <w:sz w:val="24"/>
          <w:highlight w:val="none"/>
        </w:rPr>
        <w:t>2.2质量保证期（保修期）：自设备验收合格之日起</w:t>
      </w:r>
      <w:r>
        <w:rPr>
          <w:color w:val="auto"/>
          <w:sz w:val="24"/>
          <w:highlight w:val="none"/>
        </w:rPr>
        <w:t>3</w:t>
      </w:r>
      <w:r>
        <w:rPr>
          <w:rFonts w:hint="eastAsia"/>
          <w:color w:val="auto"/>
          <w:sz w:val="24"/>
          <w:highlight w:val="none"/>
        </w:rPr>
        <w:t>年。</w:t>
      </w:r>
    </w:p>
    <w:p w14:paraId="078C3075">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4224CC74">
      <w:pPr>
        <w:spacing w:line="360" w:lineRule="auto"/>
        <w:rPr>
          <w:rFonts w:hint="eastAsia"/>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3C3DB53A">
      <w:pPr>
        <w:spacing w:line="360" w:lineRule="auto"/>
        <w:rPr>
          <w:rFonts w:hint="eastAsia"/>
          <w:color w:val="auto"/>
          <w:sz w:val="24"/>
          <w:highlight w:val="none"/>
        </w:rPr>
      </w:pPr>
    </w:p>
    <w:p w14:paraId="6D945128">
      <w:pPr>
        <w:pStyle w:val="18"/>
        <w:spacing w:before="0" w:line="360" w:lineRule="auto"/>
        <w:rPr>
          <w:rFonts w:hint="eastAsia"/>
          <w:color w:val="auto"/>
          <w:highlight w:val="none"/>
        </w:rPr>
      </w:pPr>
      <w:r>
        <w:rPr>
          <w:rFonts w:ascii="Times New Roman" w:hAnsi="Times New Roman"/>
          <w:b/>
          <w:color w:val="auto"/>
          <w:kern w:val="0"/>
          <w:highlight w:val="none"/>
        </w:rPr>
        <w:t>设备4、</w:t>
      </w:r>
      <w:r>
        <w:rPr>
          <w:rFonts w:hint="eastAsia" w:ascii="Times New Roman" w:hAnsi="Times New Roman"/>
          <w:b/>
          <w:color w:val="auto"/>
          <w:highlight w:val="none"/>
        </w:rPr>
        <w:t>移液器</w:t>
      </w:r>
      <w:r>
        <w:rPr>
          <w:rFonts w:ascii="Times New Roman" w:hAnsi="Times New Roman"/>
          <w:b/>
          <w:color w:val="auto"/>
          <w:kern w:val="0"/>
          <w:highlight w:val="none"/>
        </w:rPr>
        <w:t>（数量：</w:t>
      </w:r>
      <w:r>
        <w:rPr>
          <w:rFonts w:hint="eastAsia" w:ascii="Times New Roman" w:hAnsi="Times New Roman"/>
          <w:b/>
          <w:color w:val="auto"/>
          <w:kern w:val="0"/>
          <w:highlight w:val="none"/>
        </w:rPr>
        <w:t>8</w:t>
      </w:r>
      <w:r>
        <w:rPr>
          <w:rFonts w:hint="eastAsia" w:ascii="Times New Roman" w:hAnsi="Times New Roman"/>
          <w:b/>
          <w:color w:val="auto"/>
          <w:kern w:val="0"/>
          <w:highlight w:val="none"/>
          <w:lang w:eastAsia="zh-CN"/>
        </w:rPr>
        <w:t>套</w:t>
      </w:r>
      <w:r>
        <w:rPr>
          <w:rFonts w:ascii="Times New Roman" w:hAnsi="Times New Roman"/>
          <w:b/>
          <w:color w:val="auto"/>
          <w:kern w:val="0"/>
          <w:highlight w:val="none"/>
        </w:rPr>
        <w:t>）</w:t>
      </w:r>
    </w:p>
    <w:p w14:paraId="059C5B97">
      <w:pPr>
        <w:spacing w:line="360" w:lineRule="auto"/>
        <w:rPr>
          <w:color w:val="auto"/>
          <w:sz w:val="24"/>
          <w:highlight w:val="none"/>
        </w:rPr>
      </w:pPr>
      <w:r>
        <w:rPr>
          <w:rFonts w:hint="eastAsia"/>
          <w:color w:val="auto"/>
          <w:sz w:val="24"/>
          <w:highlight w:val="none"/>
        </w:rPr>
        <w:t>&lt;一&gt;执行标准及用途：</w:t>
      </w:r>
    </w:p>
    <w:p w14:paraId="136A674B">
      <w:pPr>
        <w:pStyle w:val="18"/>
        <w:numPr>
          <w:ilvl w:val="255"/>
          <w:numId w:val="0"/>
        </w:numPr>
        <w:spacing w:before="0" w:line="360" w:lineRule="auto"/>
        <w:rPr>
          <w:rFonts w:hint="eastAsia"/>
          <w:color w:val="auto"/>
          <w:highlight w:val="none"/>
        </w:rPr>
      </w:pPr>
      <w:r>
        <w:rPr>
          <w:rFonts w:hint="eastAsia"/>
          <w:color w:val="auto"/>
          <w:highlight w:val="none"/>
        </w:rPr>
        <w:t>1、执行标准：ISO8655</w:t>
      </w:r>
    </w:p>
    <w:p w14:paraId="16DB7E95">
      <w:pPr>
        <w:pStyle w:val="18"/>
        <w:spacing w:before="0" w:line="360" w:lineRule="auto"/>
        <w:rPr>
          <w:rFonts w:hint="eastAsia"/>
          <w:color w:val="auto"/>
          <w:highlight w:val="none"/>
        </w:rPr>
      </w:pPr>
      <w:r>
        <w:rPr>
          <w:rFonts w:hint="eastAsia"/>
          <w:color w:val="auto"/>
          <w:highlight w:val="none"/>
        </w:rPr>
        <w:t>2、用途：移液器主要用于精准移取微量液体。</w:t>
      </w:r>
    </w:p>
    <w:p w14:paraId="4658A370">
      <w:pPr>
        <w:pStyle w:val="18"/>
        <w:spacing w:before="0" w:line="360" w:lineRule="auto"/>
        <w:rPr>
          <w:rFonts w:hint="eastAsia"/>
          <w:color w:val="auto"/>
          <w:highlight w:val="none"/>
        </w:rPr>
      </w:pPr>
      <w:r>
        <w:rPr>
          <w:rFonts w:hint="eastAsia" w:ascii="Times New Roman" w:hAnsi="Times New Roman"/>
          <w:bCs/>
          <w:color w:val="auto"/>
          <w:highlight w:val="none"/>
        </w:rPr>
        <w:t>&lt;二&gt;技术要求：</w:t>
      </w:r>
    </w:p>
    <w:p w14:paraId="620236C3">
      <w:pPr>
        <w:spacing w:line="360" w:lineRule="auto"/>
        <w:rPr>
          <w:color w:val="auto"/>
          <w:sz w:val="24"/>
          <w:highlight w:val="none"/>
        </w:rPr>
      </w:pPr>
      <w:r>
        <w:rPr>
          <w:rFonts w:hint="eastAsia"/>
          <w:color w:val="auto"/>
          <w:sz w:val="24"/>
          <w:highlight w:val="none"/>
        </w:rPr>
        <w:t>1、单道移液器</w:t>
      </w:r>
    </w:p>
    <w:p w14:paraId="28FAADB3">
      <w:pPr>
        <w:spacing w:line="360" w:lineRule="auto"/>
        <w:rPr>
          <w:color w:val="auto"/>
          <w:sz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color w:val="auto"/>
          <w:sz w:val="24"/>
          <w:highlight w:val="none"/>
        </w:rPr>
        <w:t>1.1 整支可</w:t>
      </w:r>
      <w:r>
        <w:rPr>
          <w:rFonts w:hint="eastAsia"/>
          <w:color w:val="auto"/>
          <w:sz w:val="24"/>
          <w:highlight w:val="none"/>
          <w:lang w:eastAsia="zh-CN"/>
        </w:rPr>
        <w:t>高温</w:t>
      </w:r>
      <w:r>
        <w:rPr>
          <w:rFonts w:hint="eastAsia"/>
          <w:color w:val="auto"/>
          <w:sz w:val="24"/>
          <w:highlight w:val="none"/>
        </w:rPr>
        <w:t>消毒；</w:t>
      </w:r>
    </w:p>
    <w:p w14:paraId="643497C0">
      <w:pPr>
        <w:spacing w:line="360" w:lineRule="auto"/>
        <w:rPr>
          <w:color w:val="auto"/>
          <w:sz w:val="24"/>
          <w:highlight w:val="none"/>
        </w:rPr>
      </w:pPr>
      <w:r>
        <w:rPr>
          <w:rFonts w:hint="eastAsia"/>
          <w:color w:val="auto"/>
          <w:sz w:val="24"/>
          <w:highlight w:val="none"/>
        </w:rPr>
        <w:t xml:space="preserve">1.2 </w:t>
      </w:r>
      <w:r>
        <w:rPr>
          <w:color w:val="auto"/>
          <w:sz w:val="24"/>
          <w:highlight w:val="none"/>
        </w:rPr>
        <w:t>全量程段4位数字显示</w:t>
      </w:r>
      <w:r>
        <w:rPr>
          <w:rFonts w:hint="eastAsia"/>
          <w:color w:val="auto"/>
          <w:sz w:val="24"/>
          <w:highlight w:val="none"/>
        </w:rPr>
        <w:t>；</w:t>
      </w:r>
    </w:p>
    <w:p w14:paraId="5BC3CBAF">
      <w:pPr>
        <w:spacing w:line="360" w:lineRule="auto"/>
        <w:rPr>
          <w:color w:val="auto"/>
          <w:sz w:val="24"/>
          <w:highlight w:val="none"/>
        </w:rPr>
      </w:pPr>
      <w:r>
        <w:rPr>
          <w:rFonts w:hint="eastAsia"/>
          <w:color w:val="auto"/>
          <w:sz w:val="24"/>
          <w:highlight w:val="none"/>
        </w:rPr>
        <w:t>1.3 可</w:t>
      </w:r>
      <w:r>
        <w:rPr>
          <w:color w:val="auto"/>
          <w:sz w:val="24"/>
          <w:highlight w:val="none"/>
        </w:rPr>
        <w:t>完全单手操作</w:t>
      </w:r>
      <w:r>
        <w:rPr>
          <w:rFonts w:hint="eastAsia"/>
          <w:color w:val="auto"/>
          <w:sz w:val="24"/>
          <w:highlight w:val="none"/>
        </w:rPr>
        <w:t>；</w:t>
      </w:r>
    </w:p>
    <w:p w14:paraId="6ED1D630">
      <w:pPr>
        <w:spacing w:line="360" w:lineRule="auto"/>
        <w:rPr>
          <w:color w:val="auto"/>
          <w:sz w:val="24"/>
          <w:highlight w:val="none"/>
        </w:rPr>
      </w:pPr>
      <w:r>
        <w:rPr>
          <w:rFonts w:hint="eastAsia"/>
          <w:color w:val="auto"/>
          <w:sz w:val="24"/>
          <w:highlight w:val="none"/>
        </w:rPr>
        <w:t xml:space="preserve">1.4 </w:t>
      </w:r>
      <w:r>
        <w:rPr>
          <w:color w:val="auto"/>
          <w:sz w:val="24"/>
          <w:highlight w:val="none"/>
        </w:rPr>
        <w:t>具有易校准技术</w:t>
      </w:r>
      <w:r>
        <w:rPr>
          <w:rFonts w:hint="eastAsia"/>
          <w:color w:val="auto"/>
          <w:sz w:val="24"/>
          <w:highlight w:val="none"/>
        </w:rPr>
        <w:t>；</w:t>
      </w:r>
    </w:p>
    <w:p w14:paraId="3564EC88">
      <w:pPr>
        <w:spacing w:line="360" w:lineRule="auto"/>
        <w:rPr>
          <w:color w:val="auto"/>
          <w:sz w:val="24"/>
          <w:highlight w:val="none"/>
        </w:rPr>
      </w:pPr>
      <w:r>
        <w:rPr>
          <w:rFonts w:hint="eastAsia"/>
          <w:color w:val="auto"/>
          <w:sz w:val="24"/>
          <w:highlight w:val="none"/>
        </w:rPr>
        <w:t xml:space="preserve">1.5 </w:t>
      </w:r>
      <w:r>
        <w:rPr>
          <w:color w:val="auto"/>
          <w:sz w:val="24"/>
          <w:highlight w:val="none"/>
        </w:rPr>
        <w:t>耐腐蚀塑料活塞</w:t>
      </w:r>
      <w:r>
        <w:rPr>
          <w:rFonts w:hint="eastAsia"/>
          <w:color w:val="auto"/>
          <w:sz w:val="24"/>
          <w:highlight w:val="none"/>
        </w:rPr>
        <w:t>；</w:t>
      </w:r>
    </w:p>
    <w:p w14:paraId="5875108E">
      <w:pPr>
        <w:spacing w:line="360" w:lineRule="auto"/>
        <w:rPr>
          <w:color w:val="auto"/>
          <w:sz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color w:val="auto"/>
          <w:sz w:val="24"/>
          <w:highlight w:val="none"/>
        </w:rPr>
        <w:t>1.6 最大量程精准度满足：</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421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EF09498">
            <w:pPr>
              <w:spacing w:line="360" w:lineRule="auto"/>
              <w:jc w:val="center"/>
              <w:rPr>
                <w:color w:val="auto"/>
                <w:sz w:val="24"/>
                <w:highlight w:val="none"/>
              </w:rPr>
            </w:pPr>
            <w:r>
              <w:rPr>
                <w:color w:val="auto"/>
                <w:sz w:val="24"/>
                <w:highlight w:val="none"/>
              </w:rPr>
              <w:t>量程 ul</w:t>
            </w:r>
          </w:p>
        </w:tc>
        <w:tc>
          <w:tcPr>
            <w:tcW w:w="2130" w:type="dxa"/>
          </w:tcPr>
          <w:p w14:paraId="26F73069">
            <w:pPr>
              <w:spacing w:line="360" w:lineRule="auto"/>
              <w:jc w:val="center"/>
              <w:rPr>
                <w:color w:val="auto"/>
                <w:sz w:val="24"/>
                <w:highlight w:val="none"/>
              </w:rPr>
            </w:pPr>
            <w:r>
              <w:rPr>
                <w:color w:val="auto"/>
                <w:sz w:val="24"/>
                <w:highlight w:val="none"/>
              </w:rPr>
              <w:t>分刻度 ul</w:t>
            </w:r>
          </w:p>
        </w:tc>
        <w:tc>
          <w:tcPr>
            <w:tcW w:w="2131" w:type="dxa"/>
          </w:tcPr>
          <w:p w14:paraId="1058DC72">
            <w:pPr>
              <w:spacing w:line="360" w:lineRule="auto"/>
              <w:jc w:val="center"/>
              <w:rPr>
                <w:color w:val="auto"/>
                <w:sz w:val="24"/>
                <w:highlight w:val="none"/>
              </w:rPr>
            </w:pPr>
            <w:r>
              <w:rPr>
                <w:color w:val="auto"/>
                <w:sz w:val="24"/>
                <w:highlight w:val="none"/>
              </w:rPr>
              <w:t>A% ≤ ±</w:t>
            </w:r>
          </w:p>
        </w:tc>
        <w:tc>
          <w:tcPr>
            <w:tcW w:w="2131" w:type="dxa"/>
          </w:tcPr>
          <w:p w14:paraId="051CC0FB">
            <w:pPr>
              <w:spacing w:line="360" w:lineRule="auto"/>
              <w:jc w:val="center"/>
              <w:rPr>
                <w:color w:val="auto"/>
                <w:sz w:val="24"/>
                <w:highlight w:val="none"/>
              </w:rPr>
            </w:pPr>
            <w:r>
              <w:rPr>
                <w:color w:val="auto"/>
                <w:sz w:val="24"/>
                <w:highlight w:val="none"/>
              </w:rPr>
              <w:t>CV% ≤ ±</w:t>
            </w:r>
          </w:p>
        </w:tc>
      </w:tr>
      <w:tr w14:paraId="60C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14827C">
            <w:pPr>
              <w:spacing w:line="360" w:lineRule="auto"/>
              <w:rPr>
                <w:color w:val="auto"/>
                <w:sz w:val="24"/>
                <w:highlight w:val="none"/>
              </w:rPr>
            </w:pPr>
            <w:r>
              <w:rPr>
                <w:color w:val="auto"/>
                <w:sz w:val="24"/>
                <w:highlight w:val="none"/>
              </w:rPr>
              <w:t>0.5 - 10</w:t>
            </w:r>
          </w:p>
        </w:tc>
        <w:tc>
          <w:tcPr>
            <w:tcW w:w="2130" w:type="dxa"/>
          </w:tcPr>
          <w:p w14:paraId="71A0FB51">
            <w:pPr>
              <w:spacing w:line="360" w:lineRule="auto"/>
              <w:rPr>
                <w:color w:val="auto"/>
                <w:sz w:val="24"/>
                <w:highlight w:val="none"/>
              </w:rPr>
            </w:pPr>
            <w:r>
              <w:rPr>
                <w:color w:val="auto"/>
                <w:sz w:val="24"/>
                <w:highlight w:val="none"/>
              </w:rPr>
              <w:t>0.01</w:t>
            </w:r>
          </w:p>
        </w:tc>
        <w:tc>
          <w:tcPr>
            <w:tcW w:w="2131" w:type="dxa"/>
          </w:tcPr>
          <w:p w14:paraId="4D2120CA">
            <w:pPr>
              <w:spacing w:line="360" w:lineRule="auto"/>
              <w:rPr>
                <w:color w:val="auto"/>
                <w:sz w:val="24"/>
                <w:highlight w:val="none"/>
              </w:rPr>
            </w:pPr>
            <w:r>
              <w:rPr>
                <w:color w:val="auto"/>
                <w:sz w:val="24"/>
                <w:highlight w:val="none"/>
              </w:rPr>
              <w:t>1</w:t>
            </w:r>
          </w:p>
        </w:tc>
        <w:tc>
          <w:tcPr>
            <w:tcW w:w="2131" w:type="dxa"/>
          </w:tcPr>
          <w:p w14:paraId="4B616CFD">
            <w:pPr>
              <w:spacing w:line="360" w:lineRule="auto"/>
              <w:rPr>
                <w:color w:val="auto"/>
                <w:sz w:val="24"/>
                <w:highlight w:val="none"/>
              </w:rPr>
            </w:pPr>
            <w:r>
              <w:rPr>
                <w:rFonts w:hint="eastAsia"/>
                <w:color w:val="auto"/>
                <w:sz w:val="24"/>
                <w:highlight w:val="none"/>
              </w:rPr>
              <w:t>0.5</w:t>
            </w:r>
          </w:p>
        </w:tc>
      </w:tr>
      <w:tr w14:paraId="20D1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C237D49">
            <w:pPr>
              <w:spacing w:line="360" w:lineRule="auto"/>
              <w:rPr>
                <w:color w:val="auto"/>
                <w:sz w:val="24"/>
                <w:highlight w:val="none"/>
              </w:rPr>
            </w:pPr>
            <w:r>
              <w:rPr>
                <w:color w:val="auto"/>
                <w:sz w:val="24"/>
                <w:highlight w:val="none"/>
              </w:rPr>
              <w:t>10 - 100</w:t>
            </w:r>
          </w:p>
        </w:tc>
        <w:tc>
          <w:tcPr>
            <w:tcW w:w="2130" w:type="dxa"/>
          </w:tcPr>
          <w:p w14:paraId="03996BB9">
            <w:pPr>
              <w:spacing w:line="360" w:lineRule="auto"/>
              <w:rPr>
                <w:color w:val="auto"/>
                <w:sz w:val="24"/>
                <w:highlight w:val="none"/>
              </w:rPr>
            </w:pPr>
            <w:r>
              <w:rPr>
                <w:color w:val="auto"/>
                <w:sz w:val="24"/>
                <w:highlight w:val="none"/>
              </w:rPr>
              <w:t>0.1</w:t>
            </w:r>
          </w:p>
        </w:tc>
        <w:tc>
          <w:tcPr>
            <w:tcW w:w="2131" w:type="dxa"/>
          </w:tcPr>
          <w:p w14:paraId="0DC401F4">
            <w:pPr>
              <w:spacing w:line="360" w:lineRule="auto"/>
              <w:rPr>
                <w:color w:val="auto"/>
                <w:sz w:val="24"/>
                <w:highlight w:val="none"/>
              </w:rPr>
            </w:pPr>
            <w:r>
              <w:rPr>
                <w:color w:val="auto"/>
                <w:sz w:val="24"/>
                <w:highlight w:val="none"/>
              </w:rPr>
              <w:t>0.6</w:t>
            </w:r>
          </w:p>
        </w:tc>
        <w:tc>
          <w:tcPr>
            <w:tcW w:w="2131" w:type="dxa"/>
          </w:tcPr>
          <w:p w14:paraId="38422FD5">
            <w:pPr>
              <w:spacing w:line="360" w:lineRule="auto"/>
              <w:rPr>
                <w:color w:val="auto"/>
                <w:sz w:val="24"/>
                <w:highlight w:val="none"/>
              </w:rPr>
            </w:pPr>
            <w:r>
              <w:rPr>
                <w:color w:val="auto"/>
                <w:sz w:val="24"/>
                <w:highlight w:val="none"/>
              </w:rPr>
              <w:t>0.2</w:t>
            </w:r>
          </w:p>
        </w:tc>
      </w:tr>
      <w:tr w14:paraId="3AE3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DD9541B">
            <w:pPr>
              <w:spacing w:line="360" w:lineRule="auto"/>
              <w:rPr>
                <w:color w:val="auto"/>
                <w:sz w:val="24"/>
                <w:highlight w:val="none"/>
              </w:rPr>
            </w:pPr>
            <w:r>
              <w:rPr>
                <w:color w:val="auto"/>
                <w:sz w:val="24"/>
                <w:highlight w:val="none"/>
              </w:rPr>
              <w:t>100 - 1000</w:t>
            </w:r>
          </w:p>
        </w:tc>
        <w:tc>
          <w:tcPr>
            <w:tcW w:w="2130" w:type="dxa"/>
          </w:tcPr>
          <w:p w14:paraId="1B77939D">
            <w:pPr>
              <w:spacing w:line="360" w:lineRule="auto"/>
              <w:rPr>
                <w:color w:val="auto"/>
                <w:sz w:val="24"/>
                <w:highlight w:val="none"/>
              </w:rPr>
            </w:pPr>
            <w:r>
              <w:rPr>
                <w:color w:val="auto"/>
                <w:sz w:val="24"/>
                <w:highlight w:val="none"/>
              </w:rPr>
              <w:t>1</w:t>
            </w:r>
          </w:p>
        </w:tc>
        <w:tc>
          <w:tcPr>
            <w:tcW w:w="2131" w:type="dxa"/>
          </w:tcPr>
          <w:p w14:paraId="55635CEA">
            <w:pPr>
              <w:spacing w:line="360" w:lineRule="auto"/>
              <w:rPr>
                <w:color w:val="auto"/>
                <w:sz w:val="24"/>
                <w:highlight w:val="none"/>
              </w:rPr>
            </w:pPr>
            <w:r>
              <w:rPr>
                <w:color w:val="auto"/>
                <w:sz w:val="24"/>
                <w:highlight w:val="none"/>
              </w:rPr>
              <w:t>0.6</w:t>
            </w:r>
          </w:p>
        </w:tc>
        <w:tc>
          <w:tcPr>
            <w:tcW w:w="2131" w:type="dxa"/>
          </w:tcPr>
          <w:p w14:paraId="3A91CE0E">
            <w:pPr>
              <w:spacing w:line="360" w:lineRule="auto"/>
              <w:rPr>
                <w:color w:val="auto"/>
                <w:sz w:val="24"/>
                <w:highlight w:val="none"/>
              </w:rPr>
            </w:pPr>
            <w:r>
              <w:rPr>
                <w:color w:val="auto"/>
                <w:sz w:val="24"/>
                <w:highlight w:val="none"/>
              </w:rPr>
              <w:t>0.2</w:t>
            </w:r>
          </w:p>
        </w:tc>
      </w:tr>
    </w:tbl>
    <w:p w14:paraId="11C1D737">
      <w:pPr>
        <w:numPr>
          <w:ilvl w:val="255"/>
          <w:numId w:val="0"/>
        </w:numPr>
        <w:spacing w:line="360" w:lineRule="auto"/>
        <w:rPr>
          <w:color w:val="auto"/>
          <w:sz w:val="24"/>
          <w:highlight w:val="none"/>
        </w:rPr>
      </w:pPr>
      <w:r>
        <w:rPr>
          <w:rFonts w:hint="eastAsia"/>
          <w:color w:val="auto"/>
          <w:sz w:val="24"/>
          <w:highlight w:val="none"/>
        </w:rPr>
        <w:t>2、多道移液器</w:t>
      </w:r>
    </w:p>
    <w:p w14:paraId="467615F8">
      <w:pPr>
        <w:spacing w:line="360" w:lineRule="auto"/>
        <w:rPr>
          <w:color w:val="auto"/>
          <w:sz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color w:val="auto"/>
          <w:sz w:val="24"/>
          <w:highlight w:val="none"/>
        </w:rPr>
        <w:t>2.1 整支可</w:t>
      </w:r>
      <w:r>
        <w:rPr>
          <w:rFonts w:hint="eastAsia"/>
          <w:color w:val="auto"/>
          <w:sz w:val="24"/>
          <w:highlight w:val="none"/>
          <w:lang w:eastAsia="zh-CN"/>
        </w:rPr>
        <w:t>高温</w:t>
      </w:r>
      <w:r>
        <w:rPr>
          <w:rFonts w:hint="eastAsia"/>
          <w:color w:val="auto"/>
          <w:sz w:val="24"/>
          <w:highlight w:val="none"/>
        </w:rPr>
        <w:t>消毒；</w:t>
      </w:r>
    </w:p>
    <w:p w14:paraId="685E5A77">
      <w:pPr>
        <w:spacing w:line="360" w:lineRule="auto"/>
        <w:rPr>
          <w:color w:val="auto"/>
          <w:sz w:val="24"/>
          <w:highlight w:val="none"/>
        </w:rPr>
      </w:pPr>
      <w:r>
        <w:rPr>
          <w:rFonts w:hint="eastAsia"/>
          <w:color w:val="auto"/>
          <w:sz w:val="24"/>
          <w:highlight w:val="none"/>
        </w:rPr>
        <w:t xml:space="preserve">2.2 </w:t>
      </w:r>
      <w:r>
        <w:rPr>
          <w:color w:val="auto"/>
          <w:sz w:val="24"/>
          <w:highlight w:val="none"/>
        </w:rPr>
        <w:t>全量程段4位数字显示</w:t>
      </w:r>
      <w:r>
        <w:rPr>
          <w:rFonts w:hint="eastAsia"/>
          <w:color w:val="auto"/>
          <w:sz w:val="24"/>
          <w:highlight w:val="none"/>
        </w:rPr>
        <w:t>；</w:t>
      </w:r>
    </w:p>
    <w:p w14:paraId="2D16AB54">
      <w:pPr>
        <w:spacing w:line="360" w:lineRule="auto"/>
        <w:rPr>
          <w:color w:val="auto"/>
          <w:sz w:val="24"/>
          <w:highlight w:val="none"/>
        </w:rPr>
      </w:pPr>
      <w:r>
        <w:rPr>
          <w:rFonts w:hint="eastAsia"/>
          <w:color w:val="auto"/>
          <w:sz w:val="24"/>
          <w:highlight w:val="none"/>
        </w:rPr>
        <w:t>2.3 可</w:t>
      </w:r>
      <w:r>
        <w:rPr>
          <w:color w:val="auto"/>
          <w:sz w:val="24"/>
          <w:highlight w:val="none"/>
        </w:rPr>
        <w:t>完全单手操作</w:t>
      </w:r>
      <w:r>
        <w:rPr>
          <w:rFonts w:hint="eastAsia"/>
          <w:color w:val="auto"/>
          <w:sz w:val="24"/>
          <w:highlight w:val="none"/>
        </w:rPr>
        <w:t>；</w:t>
      </w:r>
    </w:p>
    <w:p w14:paraId="6E1D4737">
      <w:pPr>
        <w:spacing w:line="360" w:lineRule="auto"/>
        <w:rPr>
          <w:color w:val="auto"/>
          <w:sz w:val="24"/>
          <w:highlight w:val="none"/>
        </w:rPr>
      </w:pPr>
      <w:r>
        <w:rPr>
          <w:rFonts w:hint="eastAsia"/>
          <w:color w:val="auto"/>
          <w:sz w:val="24"/>
          <w:highlight w:val="none"/>
        </w:rPr>
        <w:t xml:space="preserve">2.4 </w:t>
      </w:r>
      <w:r>
        <w:rPr>
          <w:color w:val="auto"/>
          <w:sz w:val="24"/>
          <w:highlight w:val="none"/>
        </w:rPr>
        <w:t>具有易校准技术</w:t>
      </w:r>
      <w:r>
        <w:rPr>
          <w:rFonts w:hint="eastAsia"/>
          <w:color w:val="auto"/>
          <w:sz w:val="24"/>
          <w:highlight w:val="none"/>
        </w:rPr>
        <w:t>；</w:t>
      </w:r>
    </w:p>
    <w:p w14:paraId="01897959">
      <w:pPr>
        <w:spacing w:line="360" w:lineRule="auto"/>
        <w:rPr>
          <w:color w:val="auto"/>
          <w:sz w:val="24"/>
          <w:highlight w:val="none"/>
        </w:rPr>
      </w:pPr>
      <w:r>
        <w:rPr>
          <w:rFonts w:hint="eastAsia"/>
          <w:color w:val="auto"/>
          <w:sz w:val="24"/>
          <w:highlight w:val="none"/>
        </w:rPr>
        <w:t xml:space="preserve">2.5 </w:t>
      </w:r>
      <w:r>
        <w:rPr>
          <w:color w:val="auto"/>
          <w:sz w:val="24"/>
          <w:highlight w:val="none"/>
        </w:rPr>
        <w:t>耐腐蚀塑料活塞</w:t>
      </w:r>
      <w:r>
        <w:rPr>
          <w:rFonts w:hint="eastAsia"/>
          <w:color w:val="auto"/>
          <w:sz w:val="24"/>
          <w:highlight w:val="none"/>
        </w:rPr>
        <w:t>；</w:t>
      </w:r>
    </w:p>
    <w:p w14:paraId="21E3F606">
      <w:pPr>
        <w:spacing w:line="360" w:lineRule="auto"/>
        <w:rPr>
          <w:color w:val="auto"/>
          <w:sz w:val="24"/>
          <w:highlight w:val="none"/>
        </w:rPr>
      </w:pPr>
      <w:r>
        <w:rPr>
          <w:rFonts w:hint="eastAsia"/>
          <w:color w:val="auto"/>
          <w:sz w:val="24"/>
          <w:highlight w:val="none"/>
        </w:rPr>
        <w:t>2.6 下半支可360度旋转；</w:t>
      </w:r>
    </w:p>
    <w:p w14:paraId="611752AF">
      <w:pPr>
        <w:spacing w:line="360" w:lineRule="auto"/>
        <w:rPr>
          <w:color w:val="auto"/>
          <w:sz w:val="24"/>
          <w:highlight w:val="none"/>
        </w:rPr>
      </w:pPr>
      <w:r>
        <w:rPr>
          <w:rFonts w:hint="eastAsia"/>
          <w:color w:val="auto"/>
          <w:sz w:val="24"/>
          <w:highlight w:val="none"/>
        </w:rPr>
        <w:t>2.7 每一通道可独立拆卸进行维护；</w:t>
      </w:r>
    </w:p>
    <w:p w14:paraId="34C9FC60">
      <w:pPr>
        <w:spacing w:line="360" w:lineRule="auto"/>
        <w:rPr>
          <w:color w:val="auto"/>
          <w:sz w:val="24"/>
          <w:highlight w:val="none"/>
        </w:rPr>
      </w:pPr>
      <w:r>
        <w:rPr>
          <w:rFonts w:hint="eastAsia"/>
          <w:color w:val="auto"/>
          <w:sz w:val="24"/>
          <w:highlight w:val="none"/>
        </w:rPr>
        <w:t>2.8 硅胶材质密封圈确保密封性且适合于各种第三方移液器吸头；</w:t>
      </w:r>
    </w:p>
    <w:p w14:paraId="22356B62">
      <w:pPr>
        <w:spacing w:line="360" w:lineRule="auto"/>
        <w:rPr>
          <w:color w:val="auto"/>
          <w:sz w:val="24"/>
          <w:highlight w:val="none"/>
        </w:rPr>
      </w:pPr>
      <w:r>
        <w:rPr>
          <w:rFonts w:hint="eastAsia"/>
          <w:color w:val="auto"/>
          <w:sz w:val="24"/>
          <w:highlight w:val="none"/>
        </w:rPr>
        <w:t>2.9 阶梯式表面设计的吸头锥，便于同时取吸头和同时移除吸头；</w:t>
      </w:r>
    </w:p>
    <w:p w14:paraId="2C968EDA">
      <w:pPr>
        <w:spacing w:line="360" w:lineRule="auto"/>
        <w:rPr>
          <w:color w:val="auto"/>
          <w:sz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color w:val="auto"/>
          <w:sz w:val="24"/>
          <w:highlight w:val="none"/>
        </w:rPr>
        <w:t>2.10 最大量程精准度满足：</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E67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331B62">
            <w:pPr>
              <w:spacing w:line="360" w:lineRule="auto"/>
              <w:jc w:val="center"/>
              <w:rPr>
                <w:color w:val="auto"/>
                <w:sz w:val="24"/>
                <w:highlight w:val="none"/>
              </w:rPr>
            </w:pPr>
            <w:r>
              <w:rPr>
                <w:color w:val="auto"/>
                <w:sz w:val="24"/>
                <w:highlight w:val="none"/>
              </w:rPr>
              <w:t>量程 ul</w:t>
            </w:r>
          </w:p>
        </w:tc>
        <w:tc>
          <w:tcPr>
            <w:tcW w:w="2130" w:type="dxa"/>
          </w:tcPr>
          <w:p w14:paraId="199317B2">
            <w:pPr>
              <w:spacing w:line="360" w:lineRule="auto"/>
              <w:jc w:val="center"/>
              <w:rPr>
                <w:color w:val="auto"/>
                <w:sz w:val="24"/>
                <w:highlight w:val="none"/>
              </w:rPr>
            </w:pPr>
            <w:r>
              <w:rPr>
                <w:color w:val="auto"/>
                <w:sz w:val="24"/>
                <w:highlight w:val="none"/>
              </w:rPr>
              <w:t>分刻度 ul</w:t>
            </w:r>
          </w:p>
        </w:tc>
        <w:tc>
          <w:tcPr>
            <w:tcW w:w="2131" w:type="dxa"/>
          </w:tcPr>
          <w:p w14:paraId="6B61002E">
            <w:pPr>
              <w:spacing w:line="360" w:lineRule="auto"/>
              <w:jc w:val="center"/>
              <w:rPr>
                <w:color w:val="auto"/>
                <w:sz w:val="24"/>
                <w:highlight w:val="none"/>
              </w:rPr>
            </w:pPr>
            <w:r>
              <w:rPr>
                <w:color w:val="auto"/>
                <w:sz w:val="24"/>
                <w:highlight w:val="none"/>
              </w:rPr>
              <w:t>A% ≤ ±</w:t>
            </w:r>
          </w:p>
        </w:tc>
        <w:tc>
          <w:tcPr>
            <w:tcW w:w="2131" w:type="dxa"/>
          </w:tcPr>
          <w:p w14:paraId="3BA0E162">
            <w:pPr>
              <w:spacing w:line="360" w:lineRule="auto"/>
              <w:jc w:val="center"/>
              <w:rPr>
                <w:color w:val="auto"/>
                <w:sz w:val="24"/>
                <w:highlight w:val="none"/>
              </w:rPr>
            </w:pPr>
            <w:r>
              <w:rPr>
                <w:color w:val="auto"/>
                <w:sz w:val="24"/>
                <w:highlight w:val="none"/>
              </w:rPr>
              <w:t>CV% ≤ ±</w:t>
            </w:r>
          </w:p>
        </w:tc>
      </w:tr>
      <w:tr w14:paraId="1ED0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C2ED884">
            <w:pPr>
              <w:spacing w:line="360" w:lineRule="auto"/>
              <w:rPr>
                <w:color w:val="auto"/>
                <w:sz w:val="24"/>
                <w:highlight w:val="none"/>
              </w:rPr>
            </w:pPr>
            <w:r>
              <w:rPr>
                <w:color w:val="auto"/>
                <w:sz w:val="24"/>
                <w:highlight w:val="none"/>
              </w:rPr>
              <w:t>0.5 - 10</w:t>
            </w:r>
          </w:p>
        </w:tc>
        <w:tc>
          <w:tcPr>
            <w:tcW w:w="2130" w:type="dxa"/>
          </w:tcPr>
          <w:p w14:paraId="03D2A2E3">
            <w:pPr>
              <w:spacing w:line="360" w:lineRule="auto"/>
              <w:rPr>
                <w:color w:val="auto"/>
                <w:sz w:val="24"/>
                <w:highlight w:val="none"/>
              </w:rPr>
            </w:pPr>
            <w:r>
              <w:rPr>
                <w:color w:val="auto"/>
                <w:sz w:val="24"/>
                <w:highlight w:val="none"/>
              </w:rPr>
              <w:t>0.01</w:t>
            </w:r>
          </w:p>
        </w:tc>
        <w:tc>
          <w:tcPr>
            <w:tcW w:w="2131" w:type="dxa"/>
          </w:tcPr>
          <w:p w14:paraId="30004A0C">
            <w:pPr>
              <w:spacing w:line="360" w:lineRule="auto"/>
              <w:rPr>
                <w:color w:val="auto"/>
                <w:sz w:val="24"/>
                <w:highlight w:val="none"/>
              </w:rPr>
            </w:pPr>
            <w:r>
              <w:rPr>
                <w:color w:val="auto"/>
                <w:sz w:val="24"/>
                <w:highlight w:val="none"/>
              </w:rPr>
              <w:t>1</w:t>
            </w:r>
            <w:r>
              <w:rPr>
                <w:rFonts w:hint="eastAsia"/>
                <w:color w:val="auto"/>
                <w:sz w:val="24"/>
                <w:highlight w:val="none"/>
              </w:rPr>
              <w:t>.6</w:t>
            </w:r>
          </w:p>
        </w:tc>
        <w:tc>
          <w:tcPr>
            <w:tcW w:w="2131" w:type="dxa"/>
          </w:tcPr>
          <w:p w14:paraId="1756C872">
            <w:pPr>
              <w:spacing w:line="360" w:lineRule="auto"/>
              <w:rPr>
                <w:color w:val="auto"/>
                <w:sz w:val="24"/>
                <w:highlight w:val="none"/>
              </w:rPr>
            </w:pPr>
            <w:r>
              <w:rPr>
                <w:rFonts w:hint="eastAsia"/>
                <w:color w:val="auto"/>
                <w:sz w:val="24"/>
                <w:highlight w:val="none"/>
              </w:rPr>
              <w:t>1</w:t>
            </w:r>
          </w:p>
        </w:tc>
      </w:tr>
      <w:tr w14:paraId="794D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AF97878">
            <w:pPr>
              <w:spacing w:line="360" w:lineRule="auto"/>
              <w:rPr>
                <w:color w:val="auto"/>
                <w:sz w:val="24"/>
                <w:highlight w:val="none"/>
              </w:rPr>
            </w:pPr>
            <w:r>
              <w:rPr>
                <w:rFonts w:hint="eastAsia"/>
                <w:color w:val="auto"/>
                <w:sz w:val="24"/>
                <w:highlight w:val="none"/>
              </w:rPr>
              <w:t>5</w:t>
            </w:r>
            <w:r>
              <w:rPr>
                <w:color w:val="auto"/>
                <w:sz w:val="24"/>
                <w:highlight w:val="none"/>
              </w:rPr>
              <w:t xml:space="preserve"> - </w:t>
            </w:r>
            <w:r>
              <w:rPr>
                <w:rFonts w:hint="eastAsia"/>
                <w:color w:val="auto"/>
                <w:sz w:val="24"/>
                <w:highlight w:val="none"/>
              </w:rPr>
              <w:t>5</w:t>
            </w:r>
            <w:r>
              <w:rPr>
                <w:color w:val="auto"/>
                <w:sz w:val="24"/>
                <w:highlight w:val="none"/>
              </w:rPr>
              <w:t>0</w:t>
            </w:r>
          </w:p>
        </w:tc>
        <w:tc>
          <w:tcPr>
            <w:tcW w:w="2130" w:type="dxa"/>
          </w:tcPr>
          <w:p w14:paraId="5E7A3151">
            <w:pPr>
              <w:spacing w:line="360" w:lineRule="auto"/>
              <w:rPr>
                <w:color w:val="auto"/>
                <w:sz w:val="24"/>
                <w:highlight w:val="none"/>
              </w:rPr>
            </w:pPr>
            <w:r>
              <w:rPr>
                <w:color w:val="auto"/>
                <w:sz w:val="24"/>
                <w:highlight w:val="none"/>
              </w:rPr>
              <w:t>0.1</w:t>
            </w:r>
          </w:p>
        </w:tc>
        <w:tc>
          <w:tcPr>
            <w:tcW w:w="2131" w:type="dxa"/>
          </w:tcPr>
          <w:p w14:paraId="1521CE17">
            <w:pPr>
              <w:spacing w:line="360" w:lineRule="auto"/>
              <w:rPr>
                <w:color w:val="auto"/>
                <w:sz w:val="24"/>
                <w:highlight w:val="none"/>
              </w:rPr>
            </w:pPr>
            <w:r>
              <w:rPr>
                <w:color w:val="auto"/>
                <w:sz w:val="24"/>
                <w:highlight w:val="none"/>
              </w:rPr>
              <w:t>0.</w:t>
            </w:r>
            <w:r>
              <w:rPr>
                <w:rFonts w:hint="eastAsia"/>
                <w:color w:val="auto"/>
                <w:sz w:val="24"/>
                <w:highlight w:val="none"/>
              </w:rPr>
              <w:t>8</w:t>
            </w:r>
          </w:p>
        </w:tc>
        <w:tc>
          <w:tcPr>
            <w:tcW w:w="2131" w:type="dxa"/>
          </w:tcPr>
          <w:p w14:paraId="1C19F24A">
            <w:pPr>
              <w:spacing w:line="360" w:lineRule="auto"/>
              <w:rPr>
                <w:color w:val="auto"/>
                <w:sz w:val="24"/>
                <w:highlight w:val="none"/>
              </w:rPr>
            </w:pPr>
            <w:r>
              <w:rPr>
                <w:color w:val="auto"/>
                <w:sz w:val="24"/>
                <w:highlight w:val="none"/>
              </w:rPr>
              <w:t>0.</w:t>
            </w:r>
            <w:r>
              <w:rPr>
                <w:rFonts w:hint="eastAsia"/>
                <w:color w:val="auto"/>
                <w:sz w:val="24"/>
                <w:highlight w:val="none"/>
              </w:rPr>
              <w:t>4</w:t>
            </w:r>
          </w:p>
        </w:tc>
      </w:tr>
      <w:tr w14:paraId="3BC1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39173D4">
            <w:pPr>
              <w:spacing w:line="360" w:lineRule="auto"/>
              <w:rPr>
                <w:color w:val="auto"/>
                <w:sz w:val="24"/>
                <w:highlight w:val="none"/>
              </w:rPr>
            </w:pPr>
            <w:r>
              <w:rPr>
                <w:color w:val="auto"/>
                <w:sz w:val="24"/>
                <w:highlight w:val="none"/>
              </w:rPr>
              <w:t>10 - 100</w:t>
            </w:r>
          </w:p>
        </w:tc>
        <w:tc>
          <w:tcPr>
            <w:tcW w:w="2130" w:type="dxa"/>
          </w:tcPr>
          <w:p w14:paraId="314D190A">
            <w:pPr>
              <w:spacing w:line="360" w:lineRule="auto"/>
              <w:rPr>
                <w:color w:val="auto"/>
                <w:sz w:val="24"/>
                <w:highlight w:val="none"/>
              </w:rPr>
            </w:pPr>
            <w:r>
              <w:rPr>
                <w:rFonts w:hint="eastAsia"/>
                <w:color w:val="auto"/>
                <w:sz w:val="24"/>
                <w:highlight w:val="none"/>
              </w:rPr>
              <w:t>0.2</w:t>
            </w:r>
          </w:p>
        </w:tc>
        <w:tc>
          <w:tcPr>
            <w:tcW w:w="2131" w:type="dxa"/>
          </w:tcPr>
          <w:p w14:paraId="641DBF97">
            <w:pPr>
              <w:spacing w:line="360" w:lineRule="auto"/>
              <w:rPr>
                <w:color w:val="auto"/>
                <w:sz w:val="24"/>
                <w:highlight w:val="none"/>
              </w:rPr>
            </w:pPr>
            <w:r>
              <w:rPr>
                <w:color w:val="auto"/>
                <w:sz w:val="24"/>
                <w:highlight w:val="none"/>
              </w:rPr>
              <w:t>0.</w:t>
            </w:r>
            <w:r>
              <w:rPr>
                <w:rFonts w:hint="eastAsia"/>
                <w:color w:val="auto"/>
                <w:sz w:val="24"/>
                <w:highlight w:val="none"/>
              </w:rPr>
              <w:t>8</w:t>
            </w:r>
          </w:p>
        </w:tc>
        <w:tc>
          <w:tcPr>
            <w:tcW w:w="2131" w:type="dxa"/>
          </w:tcPr>
          <w:p w14:paraId="530BA2E9">
            <w:pPr>
              <w:spacing w:line="360" w:lineRule="auto"/>
              <w:rPr>
                <w:color w:val="auto"/>
                <w:sz w:val="24"/>
                <w:highlight w:val="none"/>
              </w:rPr>
            </w:pPr>
            <w:r>
              <w:rPr>
                <w:color w:val="auto"/>
                <w:sz w:val="24"/>
                <w:highlight w:val="none"/>
              </w:rPr>
              <w:t>0.</w:t>
            </w:r>
            <w:r>
              <w:rPr>
                <w:rFonts w:hint="eastAsia"/>
                <w:color w:val="auto"/>
                <w:sz w:val="24"/>
                <w:highlight w:val="none"/>
              </w:rPr>
              <w:t>3</w:t>
            </w:r>
          </w:p>
        </w:tc>
      </w:tr>
    </w:tbl>
    <w:p w14:paraId="384EB63A">
      <w:pPr>
        <w:pStyle w:val="18"/>
        <w:numPr>
          <w:ilvl w:val="255"/>
          <w:numId w:val="0"/>
        </w:numPr>
        <w:spacing w:before="120" w:beforeLines="50" w:line="360" w:lineRule="auto"/>
        <w:rPr>
          <w:rFonts w:hint="default" w:eastAsia="宋体"/>
          <w:color w:val="auto"/>
          <w:highlight w:val="none"/>
          <w:lang w:val="en-US" w:eastAsia="zh-CN"/>
        </w:rPr>
      </w:pPr>
      <w:r>
        <w:rPr>
          <w:rFonts w:hint="eastAsia" w:ascii="Times New Roman" w:hAnsi="Times New Roman"/>
          <w:bCs/>
          <w:color w:val="auto"/>
          <w:highlight w:val="none"/>
        </w:rPr>
        <w:t>3、</w:t>
      </w:r>
      <w:r>
        <w:rPr>
          <w:rFonts w:hint="eastAsia" w:ascii="Times New Roman" w:hAnsi="Times New Roman"/>
          <w:bCs/>
          <w:color w:val="auto"/>
          <w:highlight w:val="none"/>
          <w:lang w:val="en-US" w:eastAsia="zh-CN"/>
        </w:rPr>
        <w:t>单套</w:t>
      </w:r>
      <w:r>
        <w:rPr>
          <w:rFonts w:hint="eastAsia" w:ascii="Times New Roman" w:hAnsi="Times New Roman"/>
          <w:bCs/>
          <w:color w:val="auto"/>
          <w:highlight w:val="none"/>
        </w:rPr>
        <w:t>配置要求：</w:t>
      </w:r>
      <w:r>
        <w:rPr>
          <w:rFonts w:hint="eastAsia"/>
          <w:color w:val="auto"/>
          <w:highlight w:val="none"/>
          <w:lang w:val="en-US" w:eastAsia="zh-CN"/>
        </w:rPr>
        <w:t>多道移液器：1支，单道移液器：2支。</w:t>
      </w:r>
    </w:p>
    <w:p w14:paraId="4EE8F6B9">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3E34E01C">
      <w:pPr>
        <w:spacing w:line="360" w:lineRule="auto"/>
        <w:rPr>
          <w:color w:val="auto"/>
          <w:sz w:val="24"/>
          <w:highlight w:val="none"/>
        </w:rPr>
      </w:pPr>
      <w:r>
        <w:rPr>
          <w:rFonts w:hint="eastAsia"/>
          <w:color w:val="auto"/>
          <w:sz w:val="24"/>
          <w:highlight w:val="none"/>
        </w:rPr>
        <w:t>1、技术服务和培训：</w:t>
      </w:r>
    </w:p>
    <w:p w14:paraId="0AA8754B">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7DB9217B">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7941E06A">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36740B82">
      <w:pPr>
        <w:spacing w:line="360" w:lineRule="auto"/>
        <w:rPr>
          <w:color w:val="auto"/>
          <w:sz w:val="24"/>
          <w:highlight w:val="none"/>
        </w:rPr>
      </w:pPr>
      <w:r>
        <w:rPr>
          <w:rFonts w:hint="eastAsia"/>
          <w:color w:val="auto"/>
          <w:sz w:val="24"/>
          <w:highlight w:val="none"/>
        </w:rPr>
        <w:t>2、质量保证及售后服务要求：</w:t>
      </w:r>
    </w:p>
    <w:p w14:paraId="287E2504">
      <w:pPr>
        <w:spacing w:line="360" w:lineRule="auto"/>
        <w:rPr>
          <w:color w:val="auto"/>
          <w:sz w:val="24"/>
          <w:highlight w:val="none"/>
        </w:rPr>
      </w:pPr>
      <w:r>
        <w:rPr>
          <w:rFonts w:hint="eastAsia"/>
          <w:color w:val="auto"/>
          <w:sz w:val="24"/>
          <w:highlight w:val="none"/>
        </w:rPr>
        <w:t>2.1保证产品为全新原厂设备。</w:t>
      </w:r>
    </w:p>
    <w:p w14:paraId="17383C0F">
      <w:pPr>
        <w:spacing w:line="360" w:lineRule="auto"/>
        <w:rPr>
          <w:color w:val="auto"/>
          <w:sz w:val="24"/>
          <w:highlight w:val="none"/>
        </w:rPr>
      </w:pPr>
      <w:r>
        <w:rPr>
          <w:rFonts w:hint="eastAsia"/>
          <w:color w:val="auto"/>
          <w:sz w:val="24"/>
          <w:highlight w:val="none"/>
        </w:rPr>
        <w:t>2.2质量保证期（保修期）：自设备验收合格之日起</w:t>
      </w:r>
      <w:r>
        <w:rPr>
          <w:rFonts w:hint="eastAsia"/>
          <w:color w:val="auto"/>
          <w:sz w:val="24"/>
          <w:highlight w:val="none"/>
          <w:lang w:val="en-US" w:eastAsia="zh-CN"/>
        </w:rPr>
        <w:t>单道移液器：3年，多道移液器：1年</w:t>
      </w:r>
      <w:r>
        <w:rPr>
          <w:rFonts w:hint="eastAsia"/>
          <w:color w:val="auto"/>
          <w:sz w:val="24"/>
          <w:highlight w:val="none"/>
        </w:rPr>
        <w:t>。</w:t>
      </w:r>
    </w:p>
    <w:p w14:paraId="1945DBCF">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461E0A4D">
      <w:pPr>
        <w:spacing w:line="360" w:lineRule="auto"/>
        <w:rPr>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61EB5228">
      <w:pPr>
        <w:pStyle w:val="18"/>
        <w:spacing w:before="0" w:line="360" w:lineRule="auto"/>
        <w:rPr>
          <w:rFonts w:ascii="Times New Roman" w:hAnsi="Times New Roman"/>
          <w:b/>
          <w:color w:val="auto"/>
          <w:kern w:val="0"/>
          <w:highlight w:val="none"/>
        </w:rPr>
      </w:pPr>
    </w:p>
    <w:p w14:paraId="0C174434">
      <w:pPr>
        <w:pStyle w:val="18"/>
        <w:spacing w:before="0" w:line="360" w:lineRule="auto"/>
        <w:rPr>
          <w:rFonts w:ascii="Times New Roman" w:hAnsi="Times New Roman"/>
          <w:b/>
          <w:color w:val="auto"/>
          <w:highlight w:val="none"/>
        </w:rPr>
      </w:pPr>
      <w:r>
        <w:rPr>
          <w:rFonts w:ascii="Times New Roman" w:hAnsi="Times New Roman"/>
          <w:b/>
          <w:color w:val="auto"/>
          <w:kern w:val="0"/>
          <w:highlight w:val="none"/>
        </w:rPr>
        <w:t>设备5、</w:t>
      </w:r>
      <w:r>
        <w:rPr>
          <w:rFonts w:hint="eastAsia" w:ascii="Times New Roman" w:hAnsi="Times New Roman"/>
          <w:b/>
          <w:color w:val="auto"/>
          <w:highlight w:val="none"/>
        </w:rPr>
        <w:t>蓝光切胶仪</w:t>
      </w:r>
      <w:r>
        <w:rPr>
          <w:rFonts w:ascii="Times New Roman" w:hAnsi="Times New Roman"/>
          <w:b/>
          <w:color w:val="auto"/>
          <w:kern w:val="0"/>
          <w:highlight w:val="none"/>
        </w:rPr>
        <w:t>（数量：</w:t>
      </w:r>
      <w:r>
        <w:rPr>
          <w:rFonts w:hint="eastAsia" w:ascii="Times New Roman" w:hAnsi="Times New Roman"/>
          <w:b/>
          <w:color w:val="auto"/>
          <w:kern w:val="0"/>
          <w:highlight w:val="none"/>
        </w:rPr>
        <w:t>1</w:t>
      </w:r>
      <w:r>
        <w:rPr>
          <w:rFonts w:ascii="Times New Roman" w:hAnsi="Times New Roman"/>
          <w:b/>
          <w:color w:val="auto"/>
          <w:kern w:val="0"/>
          <w:highlight w:val="none"/>
        </w:rPr>
        <w:t>台）</w:t>
      </w:r>
    </w:p>
    <w:p w14:paraId="32D976E2">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&lt;一&gt;执行标准及用途：</w:t>
      </w:r>
    </w:p>
    <w:p w14:paraId="00672967">
      <w:pPr>
        <w:pStyle w:val="18"/>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eastAsia="宋体"/>
          <w:color w:val="auto"/>
          <w:highlight w:val="none"/>
          <w:lang w:val="en-US" w:eastAsia="zh-CN"/>
        </w:rPr>
      </w:pPr>
      <w:r>
        <w:rPr>
          <w:rFonts w:hint="eastAsia"/>
          <w:color w:val="auto"/>
          <w:highlight w:val="none"/>
        </w:rPr>
        <w:t>1、执行标准：</w:t>
      </w:r>
      <w:r>
        <w:rPr>
          <w:rFonts w:hint="eastAsia"/>
          <w:color w:val="auto"/>
          <w:highlight w:val="none"/>
          <w:lang w:val="en-US" w:eastAsia="zh-CN"/>
        </w:rPr>
        <w:t>/</w:t>
      </w:r>
    </w:p>
    <w:p w14:paraId="5335E03A">
      <w:pPr>
        <w:pStyle w:val="18"/>
        <w:keepNext w:val="0"/>
        <w:keepLines w:val="0"/>
        <w:pageBreakBefore w:val="0"/>
        <w:widowControl w:val="0"/>
        <w:numPr>
          <w:ilvl w:val="255"/>
          <w:numId w:val="0"/>
        </w:numPr>
        <w:kinsoku/>
        <w:wordWrap/>
        <w:overflowPunct/>
        <w:topLinePunct w:val="0"/>
        <w:autoSpaceDE/>
        <w:autoSpaceDN/>
        <w:bidi w:val="0"/>
        <w:adjustRightInd/>
        <w:snapToGrid/>
        <w:spacing w:before="0" w:line="360" w:lineRule="auto"/>
        <w:textAlignment w:val="auto"/>
        <w:rPr>
          <w:rFonts w:hint="eastAsia"/>
          <w:color w:val="auto"/>
          <w:highlight w:val="none"/>
        </w:rPr>
      </w:pPr>
      <w:r>
        <w:rPr>
          <w:rFonts w:hint="eastAsia"/>
          <w:color w:val="auto"/>
          <w:highlight w:val="none"/>
        </w:rPr>
        <w:t>2、用途：</w:t>
      </w:r>
      <w:r>
        <w:rPr>
          <w:rFonts w:hint="eastAsia" w:cs="宋体"/>
          <w:bCs/>
          <w:color w:val="auto"/>
          <w:kern w:val="0"/>
          <w:highlight w:val="none"/>
        </w:rPr>
        <w:t>用于多种安全染料/EB染料染色的核酸及GFP蛋白质的观察及切胶操作</w:t>
      </w:r>
    </w:p>
    <w:p w14:paraId="63CD2F4E">
      <w:pPr>
        <w:pStyle w:val="18"/>
        <w:spacing w:before="0" w:line="360" w:lineRule="auto"/>
        <w:rPr>
          <w:rFonts w:hint="eastAsia" w:cs="宋体"/>
          <w:bCs/>
          <w:color w:val="auto"/>
          <w:kern w:val="0"/>
          <w:highlight w:val="none"/>
        </w:rPr>
      </w:pPr>
      <w:r>
        <w:rPr>
          <w:rFonts w:hint="eastAsia" w:ascii="Times New Roman" w:hAnsi="Times New Roman"/>
          <w:bCs/>
          <w:color w:val="auto"/>
          <w:highlight w:val="none"/>
        </w:rPr>
        <w:t>&lt;二&gt;技术要求：</w:t>
      </w:r>
    </w:p>
    <w:p w14:paraId="4B23D05E">
      <w:pPr>
        <w:pStyle w:val="18"/>
        <w:spacing w:before="0" w:line="360" w:lineRule="auto"/>
        <w:rPr>
          <w:rFonts w:hint="eastAsia" w:cs="宋体"/>
          <w:bCs/>
          <w:color w:val="auto"/>
          <w:kern w:val="0"/>
          <w:highlight w:val="none"/>
        </w:rPr>
      </w:pPr>
      <w:r>
        <w:rPr>
          <w:rFonts w:hint="eastAsia" w:cs="宋体"/>
          <w:bCs/>
          <w:color w:val="auto"/>
          <w:kern w:val="0"/>
          <w:highlight w:val="none"/>
        </w:rPr>
        <w:t>1、使用环境：电源：12V直流电压</w:t>
      </w:r>
    </w:p>
    <w:p w14:paraId="222B5098">
      <w:pPr>
        <w:pStyle w:val="18"/>
        <w:spacing w:before="0" w:line="360" w:lineRule="auto"/>
        <w:rPr>
          <w:rFonts w:hint="eastAsia" w:cs="宋体"/>
          <w:bCs/>
          <w:color w:val="auto"/>
          <w:kern w:val="0"/>
          <w:highlight w:val="none"/>
        </w:rPr>
      </w:pPr>
      <w:r>
        <w:rPr>
          <w:rFonts w:hint="eastAsia" w:cs="宋体"/>
          <w:bCs/>
          <w:color w:val="auto"/>
          <w:kern w:val="0"/>
          <w:highlight w:val="none"/>
        </w:rPr>
        <w:t>2、技术指标要求</w:t>
      </w:r>
    </w:p>
    <w:p w14:paraId="6B93DCDE">
      <w:pPr>
        <w:pStyle w:val="18"/>
        <w:spacing w:before="0" w:line="360" w:lineRule="auto"/>
        <w:rPr>
          <w:rFonts w:hint="eastAsia" w:cs="宋体"/>
          <w:bCs/>
          <w:color w:val="auto"/>
          <w:kern w:val="0"/>
          <w:highlight w:val="none"/>
        </w:rPr>
      </w:pPr>
      <w:r>
        <w:rPr>
          <w:rFonts w:hint="eastAsia" w:cs="宋体"/>
          <w:bCs/>
          <w:color w:val="auto"/>
          <w:kern w:val="0"/>
          <w:highlight w:val="none"/>
        </w:rPr>
        <w:t>2.1观察面积：</w:t>
      </w:r>
      <w:r>
        <w:rPr>
          <w:rFonts w:hint="eastAsia"/>
          <w:color w:val="auto"/>
          <w:highlight w:val="none"/>
        </w:rPr>
        <w:t>≥</w:t>
      </w:r>
      <w:r>
        <w:rPr>
          <w:rFonts w:hint="eastAsia" w:cs="宋体"/>
          <w:bCs/>
          <w:color w:val="auto"/>
          <w:kern w:val="0"/>
          <w:highlight w:val="none"/>
        </w:rPr>
        <w:t>120×70mm</w:t>
      </w:r>
    </w:p>
    <w:p w14:paraId="0890B789">
      <w:pPr>
        <w:pStyle w:val="18"/>
        <w:spacing w:before="0" w:line="360" w:lineRule="auto"/>
        <w:rPr>
          <w:rFonts w:hint="eastAsia" w:cs="宋体"/>
          <w:bCs/>
          <w:color w:val="auto"/>
          <w:kern w:val="0"/>
          <w:highlight w:val="none"/>
        </w:rPr>
      </w:pPr>
      <w:r>
        <w:rPr>
          <w:rFonts w:hint="eastAsia" w:cs="宋体"/>
          <w:bCs/>
          <w:color w:val="auto"/>
          <w:kern w:val="0"/>
          <w:highlight w:val="none"/>
        </w:rPr>
        <w:t>2.2透射光源：蓝色LED，波长为470nm</w:t>
      </w:r>
    </w:p>
    <w:p w14:paraId="46C65058">
      <w:pPr>
        <w:pStyle w:val="18"/>
        <w:spacing w:before="0" w:line="360" w:lineRule="auto"/>
        <w:rPr>
          <w:rFonts w:hint="eastAsia" w:cs="宋体"/>
          <w:bCs/>
          <w:color w:val="auto"/>
          <w:kern w:val="0"/>
          <w:highlight w:val="none"/>
        </w:rPr>
      </w:pPr>
      <w:r>
        <w:rPr>
          <w:rFonts w:hint="eastAsia" w:cs="宋体"/>
          <w:bCs/>
          <w:color w:val="auto"/>
          <w:kern w:val="0"/>
          <w:highlight w:val="none"/>
        </w:rPr>
        <w:t>2.3LED排列：矩阵提供双面照明</w:t>
      </w:r>
    </w:p>
    <w:p w14:paraId="1AB92713">
      <w:pPr>
        <w:pStyle w:val="18"/>
        <w:spacing w:before="0" w:line="360" w:lineRule="auto"/>
        <w:rPr>
          <w:rFonts w:hint="eastAsia" w:cs="宋体"/>
          <w:bCs/>
          <w:color w:val="auto"/>
          <w:kern w:val="0"/>
          <w:highlight w:val="none"/>
        </w:rPr>
      </w:pPr>
      <w:r>
        <w:rPr>
          <w:rFonts w:hint="eastAsia" w:cs="宋体"/>
          <w:bCs/>
          <w:color w:val="auto"/>
          <w:kern w:val="0"/>
          <w:highlight w:val="none"/>
        </w:rPr>
        <w:t>2.4 LED寿命：</w:t>
      </w:r>
      <w:r>
        <w:rPr>
          <w:rFonts w:hint="eastAsia"/>
          <w:color w:val="auto"/>
          <w:highlight w:val="none"/>
        </w:rPr>
        <w:t>≥</w:t>
      </w:r>
      <w:r>
        <w:rPr>
          <w:rFonts w:hint="eastAsia" w:cs="宋体"/>
          <w:bCs/>
          <w:color w:val="auto"/>
          <w:kern w:val="0"/>
          <w:highlight w:val="none"/>
        </w:rPr>
        <w:t>50,000 h</w:t>
      </w:r>
    </w:p>
    <w:p w14:paraId="5D17BBDD">
      <w:pPr>
        <w:pStyle w:val="18"/>
        <w:spacing w:before="0" w:line="360" w:lineRule="auto"/>
        <w:rPr>
          <w:rFonts w:hint="eastAsia" w:cs="宋体"/>
          <w:bCs/>
          <w:color w:val="auto"/>
          <w:kern w:val="0"/>
          <w:highlight w:val="none"/>
        </w:rPr>
      </w:pPr>
      <w:r>
        <w:rPr>
          <w:rFonts w:hint="eastAsia" w:cs="宋体"/>
          <w:bCs/>
          <w:color w:val="auto"/>
          <w:kern w:val="0"/>
          <w:highlight w:val="none"/>
        </w:rPr>
        <w:t>2.5琥珀色滤光器：琥珀色滤光器由金属框架包裹</w:t>
      </w:r>
    </w:p>
    <w:p w14:paraId="5E684D5E">
      <w:pPr>
        <w:pStyle w:val="18"/>
        <w:spacing w:before="0" w:line="360" w:lineRule="auto"/>
        <w:rPr>
          <w:rFonts w:hint="eastAsia" w:cs="宋体"/>
          <w:bCs/>
          <w:color w:val="auto"/>
          <w:kern w:val="0"/>
          <w:highlight w:val="none"/>
        </w:rPr>
      </w:pPr>
      <w:r>
        <w:rPr>
          <w:rFonts w:hint="eastAsia" w:cs="宋体"/>
          <w:bCs/>
          <w:color w:val="auto"/>
          <w:kern w:val="0"/>
          <w:highlight w:val="none"/>
        </w:rPr>
        <w:t>2.6电源：12V直流2.5V电源适配器</w:t>
      </w:r>
    </w:p>
    <w:p w14:paraId="2BC2C8A3">
      <w:pPr>
        <w:pStyle w:val="18"/>
        <w:spacing w:before="0" w:line="360" w:lineRule="auto"/>
        <w:rPr>
          <w:rFonts w:hint="eastAsia" w:cs="宋体"/>
          <w:bCs/>
          <w:color w:val="auto"/>
          <w:kern w:val="0"/>
          <w:highlight w:val="none"/>
        </w:rPr>
      </w:pPr>
      <w:r>
        <w:rPr>
          <w:rFonts w:hint="eastAsia" w:cs="宋体"/>
          <w:bCs/>
          <w:color w:val="auto"/>
          <w:kern w:val="0"/>
          <w:highlight w:val="none"/>
        </w:rPr>
        <w:t>2.7相配的最大凝胶尺寸：</w:t>
      </w:r>
      <w:r>
        <w:rPr>
          <w:rFonts w:hint="eastAsia"/>
          <w:color w:val="auto"/>
          <w:highlight w:val="none"/>
        </w:rPr>
        <w:t>≥</w:t>
      </w:r>
      <w:r>
        <w:rPr>
          <w:rFonts w:hint="eastAsia" w:cs="宋体"/>
          <w:bCs/>
          <w:color w:val="auto"/>
          <w:kern w:val="0"/>
          <w:highlight w:val="none"/>
        </w:rPr>
        <w:t>110×60mm</w:t>
      </w:r>
    </w:p>
    <w:p w14:paraId="09F45250">
      <w:pPr>
        <w:pStyle w:val="18"/>
        <w:spacing w:before="0" w:line="360" w:lineRule="auto"/>
        <w:rPr>
          <w:rFonts w:hint="eastAsia" w:cs="宋体"/>
          <w:bCs/>
          <w:color w:val="auto"/>
          <w:kern w:val="0"/>
          <w:highlight w:val="none"/>
        </w:rPr>
      </w:pPr>
      <w:r>
        <w:rPr>
          <w:rFonts w:hint="eastAsia" w:cs="宋体"/>
          <w:bCs/>
          <w:color w:val="auto"/>
          <w:kern w:val="0"/>
          <w:highlight w:val="none"/>
        </w:rPr>
        <w:t>2.8灵敏度：0.5ng（1000bp）DNA</w:t>
      </w:r>
    </w:p>
    <w:p w14:paraId="508A425A">
      <w:pPr>
        <w:pStyle w:val="18"/>
        <w:spacing w:before="0" w:line="360" w:lineRule="auto"/>
        <w:rPr>
          <w:rFonts w:hint="eastAsia" w:cs="宋体"/>
          <w:bCs/>
          <w:color w:val="auto"/>
          <w:kern w:val="0"/>
          <w:highlight w:val="none"/>
        </w:rPr>
      </w:pPr>
      <w:r>
        <w:rPr>
          <w:rFonts w:hint="eastAsia" w:cs="宋体"/>
          <w:bCs/>
          <w:color w:val="auto"/>
          <w:kern w:val="0"/>
          <w:highlight w:val="none"/>
        </w:rPr>
        <w:t>2.9适用范围广：可兼容GeneGreen、Gelred、GelGreen、SYBR Green Ⅰ、SYBR Safe、Goldview、SYBR Gold、SYPRO Ruby、SYPRO Orange、SYPRO、Tangerine、eGFP、Cy2、FITC、EB等荧光染料</w:t>
      </w:r>
    </w:p>
    <w:p w14:paraId="78BCED00">
      <w:pPr>
        <w:pStyle w:val="18"/>
        <w:spacing w:before="0" w:line="360" w:lineRule="auto"/>
        <w:rPr>
          <w:rFonts w:hint="eastAsia" w:cs="宋体"/>
          <w:bCs/>
          <w:color w:val="auto"/>
          <w:kern w:val="0"/>
          <w:highlight w:val="none"/>
        </w:rPr>
      </w:pPr>
      <w:r>
        <w:rPr>
          <w:rFonts w:hint="eastAsia" w:cs="宋体"/>
          <w:bCs/>
          <w:color w:val="auto"/>
          <w:kern w:val="0"/>
          <w:highlight w:val="none"/>
        </w:rPr>
        <w:t>2.10变异系数：＜5% CV</w:t>
      </w:r>
    </w:p>
    <w:p w14:paraId="0B736FD5">
      <w:pPr>
        <w:pStyle w:val="18"/>
        <w:spacing w:before="0" w:line="360" w:lineRule="auto"/>
        <w:rPr>
          <w:rFonts w:ascii="Times New Roman" w:hAnsi="Times New Roman"/>
          <w:bCs/>
          <w:color w:val="auto"/>
          <w:highlight w:val="none"/>
        </w:rPr>
      </w:pPr>
      <w:r>
        <w:rPr>
          <w:rFonts w:hint="eastAsia" w:cs="宋体"/>
          <w:bCs/>
          <w:color w:val="auto"/>
          <w:kern w:val="0"/>
          <w:highlight w:val="none"/>
        </w:rPr>
        <w:t>3、</w:t>
      </w:r>
      <w:r>
        <w:rPr>
          <w:rFonts w:hint="eastAsia" w:ascii="Times New Roman" w:hAnsi="Times New Roman"/>
          <w:bCs/>
          <w:color w:val="auto"/>
          <w:highlight w:val="none"/>
        </w:rPr>
        <w:t>配置要求：</w:t>
      </w:r>
      <w:r>
        <w:rPr>
          <w:rFonts w:hint="eastAsia"/>
          <w:color w:val="auto"/>
          <w:highlight w:val="none"/>
          <w:lang w:eastAsia="zh-CN"/>
        </w:rPr>
        <w:t>蓝光切胶仪</w:t>
      </w:r>
      <w:r>
        <w:rPr>
          <w:rFonts w:hint="eastAsia"/>
          <w:color w:val="auto"/>
          <w:highlight w:val="none"/>
          <w:lang w:val="en-US" w:eastAsia="zh-CN"/>
        </w:rPr>
        <w:t>1台、电源线1根。</w:t>
      </w:r>
    </w:p>
    <w:p w14:paraId="10740891">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p>
    <w:p w14:paraId="00B2FCF6">
      <w:pPr>
        <w:spacing w:line="360" w:lineRule="auto"/>
        <w:rPr>
          <w:color w:val="auto"/>
          <w:sz w:val="24"/>
          <w:highlight w:val="none"/>
        </w:rPr>
      </w:pPr>
      <w:r>
        <w:rPr>
          <w:rFonts w:hint="eastAsia"/>
          <w:color w:val="auto"/>
          <w:sz w:val="24"/>
          <w:highlight w:val="none"/>
        </w:rPr>
        <w:t>1、技术服务和培训：</w:t>
      </w:r>
    </w:p>
    <w:p w14:paraId="7D606E7E">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1892079C">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05E5AB0A">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5678B80F">
      <w:pPr>
        <w:spacing w:line="360" w:lineRule="auto"/>
        <w:rPr>
          <w:color w:val="auto"/>
          <w:sz w:val="24"/>
          <w:highlight w:val="none"/>
        </w:rPr>
      </w:pPr>
      <w:r>
        <w:rPr>
          <w:rFonts w:hint="eastAsia"/>
          <w:color w:val="auto"/>
          <w:sz w:val="24"/>
          <w:highlight w:val="none"/>
        </w:rPr>
        <w:t>2、质量保证及售后服务要求：</w:t>
      </w:r>
    </w:p>
    <w:p w14:paraId="06A4BE41">
      <w:pPr>
        <w:spacing w:line="360" w:lineRule="auto"/>
        <w:rPr>
          <w:color w:val="auto"/>
          <w:sz w:val="24"/>
          <w:highlight w:val="none"/>
        </w:rPr>
      </w:pPr>
      <w:r>
        <w:rPr>
          <w:rFonts w:hint="eastAsia"/>
          <w:color w:val="auto"/>
          <w:sz w:val="24"/>
          <w:highlight w:val="none"/>
        </w:rPr>
        <w:t>2.1保证产品为全新原厂设备。</w:t>
      </w:r>
    </w:p>
    <w:p w14:paraId="79E456AD">
      <w:pPr>
        <w:spacing w:line="360" w:lineRule="auto"/>
        <w:rPr>
          <w:color w:val="auto"/>
          <w:sz w:val="24"/>
          <w:highlight w:val="none"/>
        </w:rPr>
      </w:pPr>
      <w:r>
        <w:rPr>
          <w:rFonts w:hint="eastAsia"/>
          <w:color w:val="auto"/>
          <w:sz w:val="24"/>
          <w:highlight w:val="none"/>
        </w:rPr>
        <w:t>2.2质量保证期（保修期）：自设备验收合格之日起1年。</w:t>
      </w:r>
    </w:p>
    <w:p w14:paraId="53B79F43">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0037037E">
      <w:pPr>
        <w:spacing w:line="360" w:lineRule="auto"/>
        <w:rPr>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6D31A0DF">
      <w:pPr>
        <w:rPr>
          <w:color w:val="auto"/>
          <w:sz w:val="24"/>
          <w:highlight w:val="none"/>
        </w:rPr>
      </w:pPr>
    </w:p>
    <w:p w14:paraId="411EE3CD">
      <w:pPr>
        <w:pStyle w:val="18"/>
        <w:spacing w:before="0" w:line="360" w:lineRule="auto"/>
        <w:rPr>
          <w:rFonts w:hint="eastAsia"/>
          <w:color w:val="auto"/>
          <w:highlight w:val="none"/>
        </w:rPr>
      </w:pPr>
      <w:r>
        <w:rPr>
          <w:rFonts w:ascii="Times New Roman" w:hAnsi="Times New Roman"/>
          <w:b/>
          <w:color w:val="auto"/>
          <w:kern w:val="0"/>
          <w:highlight w:val="none"/>
        </w:rPr>
        <w:t>设备6、</w:t>
      </w:r>
      <w:r>
        <w:rPr>
          <w:rFonts w:hint="eastAsia" w:ascii="Times New Roman" w:hAnsi="Times New Roman"/>
          <w:b/>
          <w:color w:val="auto"/>
          <w:highlight w:val="none"/>
        </w:rPr>
        <w:t>恒温金属浴</w:t>
      </w:r>
      <w:r>
        <w:rPr>
          <w:rFonts w:ascii="Times New Roman" w:hAnsi="Times New Roman"/>
          <w:b/>
          <w:color w:val="auto"/>
          <w:kern w:val="0"/>
          <w:highlight w:val="none"/>
        </w:rPr>
        <w:t>（数量：</w:t>
      </w:r>
      <w:r>
        <w:rPr>
          <w:rFonts w:hint="eastAsia" w:ascii="Times New Roman" w:hAnsi="Times New Roman"/>
          <w:b/>
          <w:color w:val="auto"/>
          <w:kern w:val="0"/>
          <w:highlight w:val="none"/>
        </w:rPr>
        <w:t>1</w:t>
      </w:r>
      <w:r>
        <w:rPr>
          <w:rFonts w:ascii="Times New Roman" w:hAnsi="Times New Roman"/>
          <w:b/>
          <w:color w:val="auto"/>
          <w:kern w:val="0"/>
          <w:highlight w:val="none"/>
        </w:rPr>
        <w:t>台）</w:t>
      </w:r>
    </w:p>
    <w:p w14:paraId="2FEA33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&lt;一&gt;执行标准及用途：</w:t>
      </w:r>
    </w:p>
    <w:p w14:paraId="7B57DD3C">
      <w:pPr>
        <w:pStyle w:val="18"/>
        <w:keepNext w:val="0"/>
        <w:keepLines w:val="0"/>
        <w:pageBreakBefore w:val="0"/>
        <w:widowControl w:val="0"/>
        <w:numPr>
          <w:ilvl w:val="255"/>
          <w:numId w:val="0"/>
        </w:numPr>
        <w:kinsoku/>
        <w:wordWrap/>
        <w:overflowPunct/>
        <w:topLinePunct w:val="0"/>
        <w:autoSpaceDE/>
        <w:autoSpaceDN/>
        <w:bidi w:val="0"/>
        <w:adjustRightInd/>
        <w:snapToGrid/>
        <w:spacing w:before="0" w:line="360" w:lineRule="auto"/>
        <w:textAlignment w:val="auto"/>
        <w:rPr>
          <w:rFonts w:hint="eastAsia" w:eastAsia="宋体" w:cs="宋体"/>
          <w:color w:val="auto"/>
          <w:highlight w:val="none"/>
          <w:lang w:val="en-US" w:eastAsia="zh-CN"/>
        </w:rPr>
      </w:pPr>
      <w:r>
        <w:rPr>
          <w:rFonts w:hint="eastAsia" w:cs="宋体"/>
          <w:color w:val="auto"/>
          <w:highlight w:val="none"/>
        </w:rPr>
        <w:t>1、执行标准：</w:t>
      </w:r>
      <w:r>
        <w:rPr>
          <w:rFonts w:hint="eastAsia" w:cs="宋体"/>
          <w:color w:val="auto"/>
          <w:highlight w:val="none"/>
          <w:lang w:val="en-US" w:eastAsia="zh-CN"/>
        </w:rPr>
        <w:t>JJF(新)87-2022</w:t>
      </w:r>
      <w:r>
        <w:rPr>
          <w:rFonts w:hint="eastAsia" w:cs="宋体"/>
          <w:color w:val="auto"/>
          <w:highlight w:val="none"/>
        </w:rPr>
        <w:t>2</w:t>
      </w:r>
      <w:r>
        <w:rPr>
          <w:rFonts w:hint="eastAsia" w:cs="宋体"/>
          <w:color w:val="auto"/>
          <w:highlight w:val="none"/>
          <w:lang w:eastAsia="zh-CN"/>
        </w:rPr>
        <w:t>《恒温金属浴校准规范》</w:t>
      </w:r>
    </w:p>
    <w:p w14:paraId="121063D8">
      <w:pPr>
        <w:pStyle w:val="18"/>
        <w:keepNext w:val="0"/>
        <w:keepLines w:val="0"/>
        <w:pageBreakBefore w:val="0"/>
        <w:widowControl w:val="0"/>
        <w:numPr>
          <w:ilvl w:val="255"/>
          <w:numId w:val="0"/>
        </w:numPr>
        <w:kinsoku/>
        <w:wordWrap/>
        <w:overflowPunct/>
        <w:topLinePunct w:val="0"/>
        <w:autoSpaceDE/>
        <w:autoSpaceDN/>
        <w:bidi w:val="0"/>
        <w:adjustRightInd/>
        <w:snapToGrid/>
        <w:spacing w:before="0" w:line="360" w:lineRule="auto"/>
        <w:textAlignment w:val="auto"/>
        <w:rPr>
          <w:rFonts w:hint="default" w:eastAsia="宋体" w:cs="宋体"/>
          <w:color w:val="auto"/>
          <w:highlight w:val="none"/>
          <w:lang w:val="en-US" w:eastAsia="zh-CN"/>
        </w:rPr>
      </w:pPr>
      <w:r>
        <w:rPr>
          <w:rFonts w:hint="eastAsia" w:cs="宋体"/>
          <w:color w:val="auto"/>
          <w:highlight w:val="none"/>
        </w:rPr>
        <w:t>2、用途：干式恒温金属浴，以铝作为导热介质，代替传统的水浴装置，</w:t>
      </w:r>
      <w:r>
        <w:rPr>
          <w:rFonts w:hint="eastAsia" w:cs="宋体"/>
          <w:color w:val="auto"/>
          <w:highlight w:val="none"/>
          <w:lang w:eastAsia="zh-CN"/>
        </w:rPr>
        <w:t>可精确控温和多段设置反应温度，用于需要恒温条件的各种生化反应，适配</w:t>
      </w:r>
      <w:r>
        <w:rPr>
          <w:rFonts w:hint="eastAsia" w:cs="宋体"/>
          <w:color w:val="auto"/>
          <w:highlight w:val="none"/>
          <w:lang w:val="en-US" w:eastAsia="zh-CN"/>
        </w:rPr>
        <w:t>1.5mL离心管和0.2mL的PCR管。</w:t>
      </w:r>
    </w:p>
    <w:p w14:paraId="6F90F077">
      <w:pPr>
        <w:pStyle w:val="18"/>
        <w:spacing w:before="0" w:line="360" w:lineRule="auto"/>
        <w:rPr>
          <w:rFonts w:hint="eastAsia" w:cs="宋体"/>
          <w:color w:val="auto"/>
          <w:highlight w:val="none"/>
        </w:rPr>
      </w:pPr>
      <w:r>
        <w:rPr>
          <w:rFonts w:hint="eastAsia" w:cs="宋体"/>
          <w:bCs/>
          <w:color w:val="auto"/>
          <w:highlight w:val="none"/>
        </w:rPr>
        <w:t>&lt;二&gt;技术要求：</w:t>
      </w:r>
    </w:p>
    <w:p w14:paraId="29FD6BF8">
      <w:pPr>
        <w:pStyle w:val="18"/>
        <w:spacing w:before="0" w:line="360" w:lineRule="auto"/>
        <w:rPr>
          <w:rFonts w:hint="eastAsia" w:cs="宋体"/>
          <w:color w:val="auto"/>
          <w:highlight w:val="none"/>
        </w:rPr>
      </w:pPr>
      <w:r>
        <w:rPr>
          <w:rFonts w:hint="eastAsia" w:cs="宋体"/>
          <w:color w:val="auto"/>
          <w:highlight w:val="none"/>
        </w:rPr>
        <w:t>1、适用范围：干式恒温金属浴，以铝作为导热介质，代替传统的水浴装置，可以避免交叉污染，也可方便清洁，不易污染样本。其采用微电脑控制，可以得到较高的控温精度。可以搭配不同的金属模块，满足不同耗材的控温需求。</w:t>
      </w:r>
    </w:p>
    <w:p w14:paraId="67F10AB5">
      <w:pPr>
        <w:pStyle w:val="18"/>
        <w:spacing w:before="0" w:line="360" w:lineRule="auto"/>
        <w:rPr>
          <w:rFonts w:hint="eastAsia"/>
          <w:color w:val="auto"/>
          <w:highlight w:val="none"/>
        </w:rPr>
      </w:pPr>
      <w:r>
        <w:rPr>
          <w:rFonts w:hint="eastAsia"/>
          <w:color w:val="auto"/>
          <w:highlight w:val="none"/>
        </w:rPr>
        <w:t>2、技术指标要求：</w:t>
      </w:r>
    </w:p>
    <w:p w14:paraId="682F1F98">
      <w:pPr>
        <w:pStyle w:val="18"/>
        <w:spacing w:before="0" w:line="360" w:lineRule="auto"/>
        <w:rPr>
          <w:rFonts w:hint="eastAsia"/>
          <w:color w:val="auto"/>
          <w:highlight w:val="none"/>
        </w:rPr>
      </w:pPr>
      <w:r>
        <w:rPr>
          <w:rFonts w:hint="eastAsia"/>
          <w:color w:val="auto"/>
          <w:highlight w:val="none"/>
        </w:rPr>
        <w:t>2.1温度设置范围：-10℃-105℃</w:t>
      </w:r>
    </w:p>
    <w:p w14:paraId="417F0DC7">
      <w:pPr>
        <w:pStyle w:val="18"/>
        <w:spacing w:before="0" w:line="360" w:lineRule="auto"/>
        <w:rPr>
          <w:rFonts w:hint="eastAsia"/>
          <w:color w:val="auto"/>
          <w:highlight w:val="none"/>
        </w:rPr>
      </w:pPr>
      <w:r>
        <w:rPr>
          <w:rFonts w:hint="eastAsia"/>
          <w:color w:val="auto"/>
          <w:highlight w:val="none"/>
        </w:rPr>
        <w:t>2.2温度控制范围：室温-25℃</w:t>
      </w:r>
      <w:r>
        <w:rPr>
          <w:rFonts w:hint="eastAsia" w:ascii="Times New Roman" w:hAnsi="Times New Roman"/>
          <w:color w:val="auto"/>
          <w:highlight w:val="none"/>
        </w:rPr>
        <w:t>~</w:t>
      </w:r>
      <w:r>
        <w:rPr>
          <w:rFonts w:hint="eastAsia"/>
          <w:color w:val="auto"/>
          <w:highlight w:val="none"/>
        </w:rPr>
        <w:t>105℃</w:t>
      </w:r>
    </w:p>
    <w:p w14:paraId="7F222766">
      <w:pPr>
        <w:pStyle w:val="18"/>
        <w:spacing w:before="0" w:line="360" w:lineRule="auto"/>
        <w:rPr>
          <w:rFonts w:hint="eastAsia"/>
          <w:color w:val="auto"/>
          <w:highlight w:val="none"/>
        </w:rPr>
      </w:pPr>
      <w:r>
        <w:rPr>
          <w:rFonts w:hint="eastAsia"/>
          <w:color w:val="auto"/>
          <w:highlight w:val="none"/>
        </w:rPr>
        <w:t>2.3升温时间：≤15min（从室温升至105℃）</w:t>
      </w:r>
    </w:p>
    <w:p w14:paraId="42AC26C7">
      <w:pPr>
        <w:pStyle w:val="18"/>
        <w:spacing w:before="0" w:line="360" w:lineRule="auto"/>
        <w:rPr>
          <w:rFonts w:hint="eastAsia"/>
          <w:color w:val="auto"/>
          <w:highlight w:val="none"/>
        </w:rPr>
      </w:pPr>
      <w:r>
        <w:rPr>
          <w:rFonts w:hint="eastAsia"/>
          <w:color w:val="auto"/>
          <w:highlight w:val="none"/>
        </w:rPr>
        <w:t>2.4降温时间：≤15min（从105℃降至室温）</w:t>
      </w:r>
    </w:p>
    <w:p w14:paraId="375CD6EF">
      <w:pPr>
        <w:pStyle w:val="18"/>
        <w:spacing w:before="0" w:line="360" w:lineRule="auto"/>
        <w:rPr>
          <w:rFonts w:hint="eastAsia"/>
          <w:color w:val="auto"/>
          <w:highlight w:val="none"/>
        </w:rPr>
      </w:pPr>
      <w:r>
        <w:rPr>
          <w:rFonts w:hint="eastAsia"/>
          <w:color w:val="auto"/>
          <w:highlight w:val="none"/>
        </w:rPr>
        <w:t>2.5105℃温度稳定性：≤±0.5℃</w:t>
      </w:r>
    </w:p>
    <w:p w14:paraId="1E850302">
      <w:pPr>
        <w:pStyle w:val="18"/>
        <w:spacing w:before="0" w:line="360" w:lineRule="auto"/>
        <w:rPr>
          <w:rFonts w:hint="eastAsia"/>
          <w:color w:val="auto"/>
          <w:highlight w:val="none"/>
        </w:rPr>
      </w:pPr>
      <w:r>
        <w:rPr>
          <w:rFonts w:hint="eastAsia"/>
          <w:color w:val="auto"/>
          <w:highlight w:val="none"/>
        </w:rPr>
        <w:t>2.640℃模块最大温差：≤±0.3℃</w:t>
      </w:r>
    </w:p>
    <w:p w14:paraId="1417909E">
      <w:pPr>
        <w:pStyle w:val="18"/>
        <w:spacing w:before="0" w:line="360" w:lineRule="auto"/>
        <w:rPr>
          <w:rFonts w:hint="eastAsia"/>
          <w:color w:val="auto"/>
          <w:highlight w:val="none"/>
        </w:rPr>
      </w:pPr>
      <w:r>
        <w:rPr>
          <w:rFonts w:hint="eastAsia"/>
          <w:color w:val="auto"/>
          <w:highlight w:val="none"/>
        </w:rPr>
        <w:t>2.7时间设置范围：1min-99h59min</w:t>
      </w:r>
    </w:p>
    <w:p w14:paraId="1D2AFA01">
      <w:pPr>
        <w:pStyle w:val="18"/>
        <w:spacing w:before="0" w:line="360" w:lineRule="auto"/>
        <w:rPr>
          <w:rFonts w:hint="eastAsia"/>
          <w:color w:val="auto"/>
          <w:highlight w:val="none"/>
        </w:rPr>
      </w:pPr>
      <w:r>
        <w:rPr>
          <w:rFonts w:hint="eastAsia"/>
          <w:color w:val="auto"/>
          <w:highlight w:val="none"/>
        </w:rPr>
        <w:t>2.8温度快捷键：4℃、16℃、56℃和95℃四个快捷键</w:t>
      </w:r>
    </w:p>
    <w:p w14:paraId="074269FA">
      <w:pPr>
        <w:pStyle w:val="18"/>
        <w:spacing w:before="0" w:line="360" w:lineRule="auto"/>
        <w:rPr>
          <w:rFonts w:hint="eastAsia"/>
          <w:color w:val="auto"/>
          <w:highlight w:val="none"/>
        </w:rPr>
      </w:pPr>
      <w:r>
        <w:rPr>
          <w:rFonts w:hint="eastAsia"/>
          <w:color w:val="auto"/>
          <w:highlight w:val="none"/>
        </w:rPr>
        <w:t>2.9模块选择：可选择24*0.2ml、6*1.5ml、96*0.2ml</w:t>
      </w:r>
      <w:r>
        <w:rPr>
          <w:rFonts w:hint="eastAsia"/>
          <w:color w:val="auto"/>
          <w:highlight w:val="none"/>
          <w:lang w:eastAsia="zh-CN"/>
        </w:rPr>
        <w:t>三</w:t>
      </w:r>
      <w:r>
        <w:rPr>
          <w:rFonts w:hint="eastAsia"/>
          <w:color w:val="auto"/>
          <w:highlight w:val="none"/>
        </w:rPr>
        <w:t>种模块类型可供选择</w:t>
      </w:r>
    </w:p>
    <w:p w14:paraId="3237D807">
      <w:pPr>
        <w:pStyle w:val="18"/>
        <w:spacing w:before="0" w:line="360" w:lineRule="auto"/>
        <w:rPr>
          <w:rFonts w:hint="default" w:eastAsia="宋体"/>
          <w:color w:val="auto"/>
          <w:highlight w:val="none"/>
          <w:lang w:val="en-US" w:eastAsia="zh-CN"/>
        </w:rPr>
      </w:pPr>
      <w:r>
        <w:rPr>
          <w:rFonts w:hint="eastAsia"/>
          <w:color w:val="auto"/>
          <w:highlight w:val="none"/>
        </w:rPr>
        <w:t>3、配置要求：单段程控金属浴1台、T型提手1个、保温罩1个、电源线1根</w:t>
      </w:r>
      <w:r>
        <w:rPr>
          <w:rFonts w:hint="eastAsia"/>
          <w:color w:val="auto"/>
          <w:highlight w:val="none"/>
          <w:lang w:eastAsia="zh-CN"/>
        </w:rPr>
        <w:t>、</w:t>
      </w:r>
      <w:r>
        <w:rPr>
          <w:rFonts w:hint="eastAsia"/>
          <w:color w:val="auto"/>
          <w:highlight w:val="none"/>
        </w:rPr>
        <w:t>6*1.5ml</w:t>
      </w:r>
      <w:r>
        <w:rPr>
          <w:rFonts w:hint="eastAsia"/>
          <w:color w:val="auto"/>
          <w:highlight w:val="none"/>
          <w:lang w:eastAsia="zh-CN"/>
        </w:rPr>
        <w:t>金属模块</w:t>
      </w:r>
      <w:r>
        <w:rPr>
          <w:rFonts w:hint="eastAsia"/>
          <w:color w:val="auto"/>
          <w:highlight w:val="none"/>
          <w:lang w:val="en-US" w:eastAsia="zh-CN"/>
        </w:rPr>
        <w:t>4个、</w:t>
      </w:r>
      <w:r>
        <w:rPr>
          <w:rFonts w:hint="eastAsia"/>
          <w:color w:val="auto"/>
          <w:highlight w:val="none"/>
        </w:rPr>
        <w:t>96*0.2ml</w:t>
      </w:r>
      <w:r>
        <w:rPr>
          <w:rFonts w:hint="eastAsia"/>
          <w:color w:val="auto"/>
          <w:highlight w:val="none"/>
          <w:lang w:eastAsia="zh-CN"/>
        </w:rPr>
        <w:t>金属模块</w:t>
      </w:r>
      <w:r>
        <w:rPr>
          <w:rFonts w:hint="eastAsia"/>
          <w:color w:val="auto"/>
          <w:highlight w:val="none"/>
          <w:lang w:val="en-US" w:eastAsia="zh-CN"/>
        </w:rPr>
        <w:t>1个、</w:t>
      </w:r>
      <w:r>
        <w:rPr>
          <w:rFonts w:hint="eastAsia"/>
          <w:color w:val="auto"/>
          <w:highlight w:val="none"/>
        </w:rPr>
        <w:t>24*0.2ml</w:t>
      </w:r>
      <w:r>
        <w:rPr>
          <w:rFonts w:hint="eastAsia"/>
          <w:color w:val="auto"/>
          <w:highlight w:val="none"/>
          <w:lang w:eastAsia="zh-CN"/>
        </w:rPr>
        <w:t>金属模块</w:t>
      </w:r>
      <w:r>
        <w:rPr>
          <w:rFonts w:hint="eastAsia"/>
          <w:color w:val="auto"/>
          <w:highlight w:val="none"/>
          <w:lang w:val="en-US" w:eastAsia="zh-CN"/>
        </w:rPr>
        <w:t>2个。</w:t>
      </w:r>
    </w:p>
    <w:p w14:paraId="60846642">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6E37DA82">
      <w:pPr>
        <w:spacing w:line="360" w:lineRule="auto"/>
        <w:rPr>
          <w:color w:val="auto"/>
          <w:sz w:val="24"/>
          <w:highlight w:val="none"/>
        </w:rPr>
      </w:pPr>
      <w:r>
        <w:rPr>
          <w:rFonts w:hint="eastAsia"/>
          <w:color w:val="auto"/>
          <w:sz w:val="24"/>
          <w:highlight w:val="none"/>
        </w:rPr>
        <w:t>1、技术服务和培训：</w:t>
      </w:r>
    </w:p>
    <w:p w14:paraId="090FB57B">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2801A7AB">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6F5DD2F7">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0B36FD6F">
      <w:pPr>
        <w:spacing w:line="360" w:lineRule="auto"/>
        <w:rPr>
          <w:color w:val="auto"/>
          <w:sz w:val="24"/>
          <w:highlight w:val="none"/>
        </w:rPr>
      </w:pPr>
      <w:r>
        <w:rPr>
          <w:rFonts w:hint="eastAsia"/>
          <w:color w:val="auto"/>
          <w:sz w:val="24"/>
          <w:highlight w:val="none"/>
        </w:rPr>
        <w:t>2、质量保证及售后服务要求：</w:t>
      </w:r>
    </w:p>
    <w:p w14:paraId="45E9ACCD">
      <w:pPr>
        <w:spacing w:line="360" w:lineRule="auto"/>
        <w:rPr>
          <w:color w:val="auto"/>
          <w:sz w:val="24"/>
          <w:highlight w:val="none"/>
        </w:rPr>
      </w:pPr>
      <w:r>
        <w:rPr>
          <w:rFonts w:hint="eastAsia"/>
          <w:color w:val="auto"/>
          <w:sz w:val="24"/>
          <w:highlight w:val="none"/>
        </w:rPr>
        <w:t>2.1保证产品为全新原厂设备。</w:t>
      </w:r>
    </w:p>
    <w:p w14:paraId="20334DF7">
      <w:pPr>
        <w:spacing w:line="360" w:lineRule="auto"/>
        <w:rPr>
          <w:color w:val="auto"/>
          <w:sz w:val="24"/>
          <w:highlight w:val="none"/>
        </w:rPr>
      </w:pPr>
      <w:r>
        <w:rPr>
          <w:rFonts w:hint="eastAsia"/>
          <w:color w:val="auto"/>
          <w:sz w:val="24"/>
          <w:highlight w:val="none"/>
        </w:rPr>
        <w:t>2.2质量保证期（保修期）：自设备验收合格之日起1年。</w:t>
      </w:r>
    </w:p>
    <w:p w14:paraId="5129F36E">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609BFEC7">
      <w:pPr>
        <w:spacing w:line="360" w:lineRule="auto"/>
        <w:rPr>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62870F98">
      <w:pPr>
        <w:pStyle w:val="18"/>
        <w:spacing w:before="0" w:line="360" w:lineRule="auto"/>
        <w:rPr>
          <w:rFonts w:ascii="Times New Roman" w:hAnsi="Times New Roman"/>
          <w:b/>
          <w:color w:val="auto"/>
          <w:kern w:val="0"/>
          <w:highlight w:val="none"/>
        </w:rPr>
      </w:pPr>
    </w:p>
    <w:p w14:paraId="7C1C3697">
      <w:pPr>
        <w:pStyle w:val="18"/>
        <w:spacing w:before="0" w:line="360" w:lineRule="auto"/>
        <w:rPr>
          <w:rFonts w:ascii="Times New Roman" w:hAnsi="Times New Roman"/>
          <w:b/>
          <w:color w:val="auto"/>
          <w:highlight w:val="none"/>
        </w:rPr>
      </w:pPr>
      <w:r>
        <w:rPr>
          <w:rFonts w:ascii="Times New Roman" w:hAnsi="Times New Roman"/>
          <w:b/>
          <w:color w:val="auto"/>
          <w:kern w:val="0"/>
          <w:highlight w:val="none"/>
        </w:rPr>
        <w:t>设备7、</w:t>
      </w:r>
      <w:r>
        <w:rPr>
          <w:rFonts w:hint="eastAsia" w:ascii="Times New Roman" w:hAnsi="Times New Roman"/>
          <w:b/>
          <w:color w:val="auto"/>
          <w:highlight w:val="none"/>
        </w:rPr>
        <w:t>微型离心机</w:t>
      </w:r>
      <w:r>
        <w:rPr>
          <w:rFonts w:ascii="Times New Roman" w:hAnsi="Times New Roman"/>
          <w:b/>
          <w:color w:val="auto"/>
          <w:kern w:val="0"/>
          <w:highlight w:val="none"/>
        </w:rPr>
        <w:t>（数量：1台）</w:t>
      </w:r>
    </w:p>
    <w:p w14:paraId="79E9EB32">
      <w:pPr>
        <w:spacing w:line="360" w:lineRule="auto"/>
        <w:rPr>
          <w:color w:val="auto"/>
          <w:sz w:val="24"/>
          <w:highlight w:val="none"/>
        </w:rPr>
      </w:pPr>
      <w:r>
        <w:rPr>
          <w:rFonts w:hint="eastAsia"/>
          <w:color w:val="auto"/>
          <w:sz w:val="24"/>
          <w:highlight w:val="none"/>
        </w:rPr>
        <w:t>&lt;一&gt;执行标准及用途：</w:t>
      </w:r>
    </w:p>
    <w:p w14:paraId="7B262D13">
      <w:pPr>
        <w:pStyle w:val="18"/>
        <w:numPr>
          <w:ilvl w:val="255"/>
          <w:numId w:val="0"/>
        </w:numPr>
        <w:spacing w:before="0" w:line="360" w:lineRule="auto"/>
        <w:rPr>
          <w:rFonts w:hint="default" w:eastAsia="宋体"/>
          <w:color w:val="auto"/>
          <w:highlight w:val="none"/>
          <w:lang w:val="en-US" w:eastAsia="zh-CN"/>
        </w:rPr>
      </w:pPr>
      <w:r>
        <w:rPr>
          <w:rFonts w:hint="eastAsia"/>
          <w:color w:val="auto"/>
          <w:highlight w:val="none"/>
        </w:rPr>
        <w:t>1、执行标准：</w:t>
      </w:r>
      <w:r>
        <w:rPr>
          <w:rFonts w:hint="eastAsia"/>
          <w:color w:val="auto"/>
          <w:highlight w:val="none"/>
          <w:lang w:val="en-US" w:eastAsia="zh-CN"/>
        </w:rPr>
        <w:t>GB/T30099-2025《实验室离心机》</w:t>
      </w:r>
    </w:p>
    <w:p w14:paraId="59690C56">
      <w:pPr>
        <w:pStyle w:val="18"/>
        <w:numPr>
          <w:ilvl w:val="255"/>
          <w:numId w:val="0"/>
        </w:numPr>
        <w:spacing w:before="0" w:line="360" w:lineRule="auto"/>
        <w:rPr>
          <w:rFonts w:hint="default" w:eastAsia="宋体"/>
          <w:color w:val="auto"/>
          <w:highlight w:val="none"/>
          <w:lang w:val="en-US" w:eastAsia="zh-CN"/>
        </w:rPr>
      </w:pPr>
      <w:r>
        <w:rPr>
          <w:rFonts w:hint="eastAsia"/>
          <w:color w:val="auto"/>
          <w:highlight w:val="none"/>
        </w:rPr>
        <w:t>2、用途：</w:t>
      </w:r>
      <w:r>
        <w:rPr>
          <w:rFonts w:ascii="Helvetica" w:hAnsi="Helvetica" w:eastAsia="Helvetica" w:cs="Helvetica"/>
          <w:i w:val="0"/>
          <w:iCs w:val="0"/>
          <w:caps w:val="0"/>
          <w:color w:val="auto"/>
          <w:spacing w:val="0"/>
          <w:sz w:val="24"/>
          <w:szCs w:val="24"/>
          <w:highlight w:val="none"/>
          <w:lang w:eastAsia="zh-CN"/>
        </w:rPr>
        <w:t>适用于</w:t>
      </w:r>
      <w:r>
        <w:rPr>
          <w:rFonts w:hint="default" w:ascii="Helvetica" w:hAnsi="Helvetica" w:eastAsia="Helvetica" w:cs="Helvetica"/>
          <w:i w:val="0"/>
          <w:iCs w:val="0"/>
          <w:caps w:val="0"/>
          <w:color w:val="auto"/>
          <w:spacing w:val="0"/>
          <w:sz w:val="24"/>
          <w:szCs w:val="24"/>
          <w:highlight w:val="none"/>
        </w:rPr>
        <w:t>PCR</w:t>
      </w:r>
      <w:r>
        <w:rPr>
          <w:rFonts w:hint="default" w:ascii="Helvetica" w:hAnsi="Helvetica" w:eastAsia="Helvetica" w:cs="Helvetica"/>
          <w:i w:val="0"/>
          <w:iCs w:val="0"/>
          <w:caps w:val="0"/>
          <w:color w:val="auto"/>
          <w:spacing w:val="0"/>
          <w:sz w:val="24"/>
          <w:szCs w:val="24"/>
          <w:highlight w:val="none"/>
          <w:lang w:eastAsia="zh-CN"/>
        </w:rPr>
        <w:t>实验前的离心、样品快速沉降、从各种样品中分离上清液、从全血中分离血清、微量血细胞分离等分子生物学实验。</w:t>
      </w:r>
      <w:r>
        <w:rPr>
          <w:rFonts w:hint="eastAsia" w:ascii="Helvetica" w:hAnsi="Helvetica" w:eastAsia="Helvetica" w:cs="Helvetica"/>
          <w:i w:val="0"/>
          <w:iCs w:val="0"/>
          <w:caps w:val="0"/>
          <w:color w:val="auto"/>
          <w:spacing w:val="0"/>
          <w:sz w:val="24"/>
          <w:szCs w:val="24"/>
          <w:highlight w:val="none"/>
          <w:lang w:eastAsia="zh-CN"/>
        </w:rPr>
        <w:t>匹配</w:t>
      </w:r>
      <w:r>
        <w:rPr>
          <w:rFonts w:hint="eastAsia" w:cs="宋体"/>
          <w:bCs/>
          <w:color w:val="auto"/>
          <w:kern w:val="0"/>
          <w:highlight w:val="none"/>
        </w:rPr>
        <w:t>0.5ml</w:t>
      </w:r>
      <w:r>
        <w:rPr>
          <w:rFonts w:hint="eastAsia" w:cs="宋体"/>
          <w:bCs/>
          <w:color w:val="auto"/>
          <w:kern w:val="0"/>
          <w:highlight w:val="none"/>
          <w:lang w:val="en-US" w:eastAsia="zh-CN"/>
        </w:rPr>
        <w:t>/</w:t>
      </w:r>
      <w:r>
        <w:rPr>
          <w:rFonts w:hint="eastAsia" w:cs="宋体"/>
          <w:bCs/>
          <w:color w:val="auto"/>
          <w:kern w:val="0"/>
          <w:highlight w:val="none"/>
        </w:rPr>
        <w:t>1.5</w:t>
      </w:r>
      <w:r>
        <w:rPr>
          <w:rFonts w:hint="eastAsia" w:cs="宋体"/>
          <w:bCs/>
          <w:color w:val="auto"/>
          <w:kern w:val="0"/>
          <w:highlight w:val="none"/>
          <w:lang w:val="en-US" w:eastAsia="zh-CN"/>
        </w:rPr>
        <w:t>mL/</w:t>
      </w:r>
      <w:r>
        <w:rPr>
          <w:rFonts w:hint="eastAsia" w:cs="宋体"/>
          <w:bCs/>
          <w:color w:val="auto"/>
          <w:kern w:val="0"/>
          <w:highlight w:val="none"/>
        </w:rPr>
        <w:t>2ml离心管</w:t>
      </w:r>
      <w:r>
        <w:rPr>
          <w:rFonts w:hint="eastAsia"/>
          <w:color w:val="auto"/>
          <w:highlight w:val="none"/>
          <w:lang w:val="en-US" w:eastAsia="zh-CN"/>
        </w:rPr>
        <w:t>、0.2mL的PCR管和</w:t>
      </w:r>
      <w:r>
        <w:rPr>
          <w:rFonts w:hint="eastAsia" w:cs="宋体"/>
          <w:bCs/>
          <w:color w:val="auto"/>
          <w:kern w:val="0"/>
          <w:highlight w:val="none"/>
        </w:rPr>
        <w:t>八联排管</w:t>
      </w:r>
      <w:r>
        <w:rPr>
          <w:rFonts w:hint="eastAsia"/>
          <w:color w:val="auto"/>
          <w:highlight w:val="none"/>
          <w:lang w:val="en-US" w:eastAsia="zh-CN"/>
        </w:rPr>
        <w:t>。</w:t>
      </w:r>
    </w:p>
    <w:p w14:paraId="46E55481">
      <w:pPr>
        <w:pStyle w:val="18"/>
        <w:spacing w:before="0" w:line="360" w:lineRule="auto"/>
        <w:rPr>
          <w:rFonts w:hint="eastAsia"/>
          <w:color w:val="auto"/>
          <w:highlight w:val="none"/>
        </w:rPr>
      </w:pPr>
      <w:r>
        <w:rPr>
          <w:rFonts w:hint="eastAsia" w:ascii="Times New Roman" w:hAnsi="Times New Roman"/>
          <w:bCs/>
          <w:color w:val="auto"/>
          <w:highlight w:val="none"/>
        </w:rPr>
        <w:t>&lt;二&gt;技术要求：</w:t>
      </w:r>
    </w:p>
    <w:p w14:paraId="03BA6401">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、技术指标要求：</w:t>
      </w:r>
    </w:p>
    <w:p w14:paraId="5A95164A">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.1电机空载转速：</w:t>
      </w:r>
      <w:r>
        <w:rPr>
          <w:rFonts w:hint="eastAsia" w:cs="宋体"/>
          <w:bCs/>
          <w:color w:val="auto"/>
          <w:kern w:val="0"/>
          <w:highlight w:val="none"/>
          <w:lang w:val="en-US" w:eastAsia="zh-CN"/>
        </w:rPr>
        <w:t xml:space="preserve">7000-9000 </w:t>
      </w:r>
      <w:r>
        <w:rPr>
          <w:rFonts w:hint="eastAsia" w:cs="宋体"/>
          <w:bCs/>
          <w:color w:val="auto"/>
          <w:kern w:val="0"/>
          <w:highlight w:val="none"/>
        </w:rPr>
        <w:t>rpm</w:t>
      </w:r>
    </w:p>
    <w:p w14:paraId="4FF8B891">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.2输入电源：AC100-240V，50-60Hz</w:t>
      </w:r>
    </w:p>
    <w:p w14:paraId="0FA49D3A">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.3保险丝：2A，250V</w:t>
      </w:r>
    </w:p>
    <w:p w14:paraId="4A9929A6">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.4转子：三合一转子，不同样品管的离心免更换；可同时适配1.5/2ml离心管（8孔）、0.2ml离心管（16孔）/八联排管（2个）、0.2/0.5ml离心管（10孔）</w:t>
      </w:r>
    </w:p>
    <w:p w14:paraId="692F8F54">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.5开关：机盖嵌合式开关，关盖运行，开盖即停，可单手即可操作</w:t>
      </w:r>
    </w:p>
    <w:p w14:paraId="0C632CBF">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.6安全：开盖即停，可避免因旋转而可能发生的伤害</w:t>
      </w:r>
    </w:p>
    <w:p w14:paraId="148EB655">
      <w:pPr>
        <w:pStyle w:val="18"/>
        <w:spacing w:before="0" w:line="360" w:lineRule="auto"/>
        <w:rPr>
          <w:rFonts w:hint="eastAsia" w:cs="宋体"/>
          <w:bCs/>
          <w:color w:val="auto"/>
          <w:kern w:val="0"/>
          <w:highlight w:val="none"/>
        </w:rPr>
      </w:pPr>
      <w:r>
        <w:rPr>
          <w:rFonts w:hint="eastAsia" w:cs="宋体"/>
          <w:bCs/>
          <w:color w:val="auto"/>
          <w:kern w:val="0"/>
          <w:highlight w:val="none"/>
          <w:lang w:val="en-US" w:eastAsia="zh-CN"/>
        </w:rPr>
        <w:t>1</w:t>
      </w:r>
      <w:r>
        <w:rPr>
          <w:rFonts w:hint="eastAsia" w:cs="宋体"/>
          <w:bCs/>
          <w:color w:val="auto"/>
          <w:kern w:val="0"/>
          <w:highlight w:val="none"/>
        </w:rPr>
        <w:t>.7低噪无位移</w:t>
      </w:r>
    </w:p>
    <w:p w14:paraId="45CEBDBB">
      <w:pPr>
        <w:pStyle w:val="18"/>
        <w:spacing w:before="0" w:line="360" w:lineRule="auto"/>
        <w:rPr>
          <w:rFonts w:hint="default" w:ascii="Times New Roman" w:hAnsi="Times New Roman" w:eastAsia="宋体"/>
          <w:bCs/>
          <w:color w:val="auto"/>
          <w:highlight w:val="none"/>
          <w:lang w:val="en-US" w:eastAsia="zh-CN"/>
        </w:rPr>
      </w:pP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.配置要求：</w:t>
      </w:r>
      <w:r>
        <w:rPr>
          <w:rFonts w:hint="eastAsia"/>
          <w:color w:val="auto"/>
          <w:highlight w:val="none"/>
          <w:lang w:eastAsia="zh-CN"/>
        </w:rPr>
        <w:t>离心机</w:t>
      </w:r>
      <w:r>
        <w:rPr>
          <w:rFonts w:hint="eastAsia"/>
          <w:color w:val="auto"/>
          <w:highlight w:val="none"/>
          <w:lang w:val="en-US" w:eastAsia="zh-CN"/>
        </w:rPr>
        <w:t>1台</w:t>
      </w:r>
      <w:r>
        <w:rPr>
          <w:rFonts w:hint="eastAsia"/>
          <w:color w:val="auto"/>
          <w:highlight w:val="none"/>
          <w:lang w:eastAsia="zh-CN"/>
        </w:rPr>
        <w:t>、电源线</w:t>
      </w:r>
      <w:r>
        <w:rPr>
          <w:rFonts w:hint="eastAsia"/>
          <w:color w:val="auto"/>
          <w:highlight w:val="none"/>
          <w:lang w:val="en-US" w:eastAsia="zh-CN"/>
        </w:rPr>
        <w:t>1个</w:t>
      </w:r>
      <w:r>
        <w:rPr>
          <w:rFonts w:hint="eastAsia"/>
          <w:color w:val="auto"/>
          <w:highlight w:val="none"/>
          <w:lang w:eastAsia="zh-CN"/>
        </w:rPr>
        <w:t>、三合一转子</w:t>
      </w:r>
      <w:r>
        <w:rPr>
          <w:rFonts w:hint="eastAsia"/>
          <w:color w:val="auto"/>
          <w:highlight w:val="none"/>
          <w:lang w:val="en-US" w:eastAsia="zh-CN"/>
        </w:rPr>
        <w:t>1个。</w:t>
      </w:r>
    </w:p>
    <w:p w14:paraId="3544CE99">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5D96653F">
      <w:pPr>
        <w:spacing w:line="360" w:lineRule="auto"/>
        <w:rPr>
          <w:color w:val="auto"/>
          <w:sz w:val="24"/>
          <w:highlight w:val="none"/>
        </w:rPr>
      </w:pPr>
      <w:r>
        <w:rPr>
          <w:rFonts w:hint="eastAsia"/>
          <w:color w:val="auto"/>
          <w:sz w:val="24"/>
          <w:highlight w:val="none"/>
        </w:rPr>
        <w:t>1、技术服务和培训：</w:t>
      </w:r>
    </w:p>
    <w:p w14:paraId="014AA92E">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5A79C73D">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4BF3464C">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7471F38C">
      <w:pPr>
        <w:spacing w:line="360" w:lineRule="auto"/>
        <w:rPr>
          <w:color w:val="auto"/>
          <w:sz w:val="24"/>
          <w:highlight w:val="none"/>
        </w:rPr>
      </w:pPr>
      <w:r>
        <w:rPr>
          <w:rFonts w:hint="eastAsia"/>
          <w:color w:val="auto"/>
          <w:sz w:val="24"/>
          <w:highlight w:val="none"/>
        </w:rPr>
        <w:t>2、质量保证及售后服务要求：</w:t>
      </w:r>
    </w:p>
    <w:p w14:paraId="50AA9F7C">
      <w:pPr>
        <w:spacing w:line="360" w:lineRule="auto"/>
        <w:rPr>
          <w:color w:val="auto"/>
          <w:sz w:val="24"/>
          <w:highlight w:val="none"/>
        </w:rPr>
      </w:pPr>
      <w:r>
        <w:rPr>
          <w:rFonts w:hint="eastAsia"/>
          <w:color w:val="auto"/>
          <w:sz w:val="24"/>
          <w:highlight w:val="none"/>
        </w:rPr>
        <w:t>2.1保证产品为全新原厂设备。</w:t>
      </w:r>
    </w:p>
    <w:p w14:paraId="2333D8F5">
      <w:pPr>
        <w:spacing w:line="360" w:lineRule="auto"/>
        <w:rPr>
          <w:color w:val="auto"/>
          <w:sz w:val="24"/>
          <w:highlight w:val="none"/>
        </w:rPr>
      </w:pPr>
      <w:r>
        <w:rPr>
          <w:rFonts w:hint="eastAsia"/>
          <w:color w:val="auto"/>
          <w:sz w:val="24"/>
          <w:highlight w:val="none"/>
        </w:rPr>
        <w:t>2.2质量保证期（保修期）：自设备验收合格之日起1年。</w:t>
      </w:r>
    </w:p>
    <w:p w14:paraId="5C52E21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6B6D0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7ED93C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p>
    <w:p w14:paraId="2A8C8F49">
      <w:pPr>
        <w:pStyle w:val="18"/>
        <w:spacing w:before="0" w:line="360" w:lineRule="auto"/>
        <w:rPr>
          <w:rFonts w:ascii="Times New Roman" w:hAnsi="Times New Roman"/>
          <w:b/>
          <w:color w:val="auto"/>
          <w:kern w:val="0"/>
          <w:highlight w:val="none"/>
        </w:rPr>
      </w:pPr>
      <w:r>
        <w:rPr>
          <w:rFonts w:ascii="Times New Roman" w:hAnsi="Times New Roman"/>
          <w:b/>
          <w:color w:val="auto"/>
          <w:kern w:val="0"/>
          <w:highlight w:val="none"/>
        </w:rPr>
        <w:t>设备8、</w:t>
      </w:r>
      <w:r>
        <w:rPr>
          <w:rFonts w:hint="eastAsia" w:ascii="Times New Roman" w:hAnsi="Times New Roman"/>
          <w:b/>
          <w:color w:val="auto"/>
          <w:highlight w:val="none"/>
        </w:rPr>
        <w:t>柱后衍生系统</w:t>
      </w:r>
      <w:r>
        <w:rPr>
          <w:rFonts w:ascii="Times New Roman" w:hAnsi="Times New Roman"/>
          <w:b/>
          <w:color w:val="auto"/>
          <w:kern w:val="0"/>
          <w:highlight w:val="none"/>
        </w:rPr>
        <w:t>（数量：1</w:t>
      </w:r>
      <w:r>
        <w:rPr>
          <w:rFonts w:hint="eastAsia" w:ascii="Times New Roman" w:hAnsi="Times New Roman"/>
          <w:b/>
          <w:color w:val="auto"/>
          <w:kern w:val="0"/>
          <w:highlight w:val="none"/>
          <w:lang w:eastAsia="zh-CN"/>
        </w:rPr>
        <w:t>套</w:t>
      </w:r>
      <w:r>
        <w:rPr>
          <w:rFonts w:ascii="Times New Roman" w:hAnsi="Times New Roman"/>
          <w:b/>
          <w:color w:val="auto"/>
          <w:kern w:val="0"/>
          <w:highlight w:val="none"/>
        </w:rPr>
        <w:t>）</w:t>
      </w:r>
    </w:p>
    <w:p w14:paraId="25B826B0">
      <w:pPr>
        <w:spacing w:line="360" w:lineRule="auto"/>
        <w:rPr>
          <w:color w:val="auto"/>
          <w:sz w:val="24"/>
          <w:highlight w:val="none"/>
        </w:rPr>
      </w:pPr>
      <w:r>
        <w:rPr>
          <w:rFonts w:hint="eastAsia"/>
          <w:color w:val="auto"/>
          <w:sz w:val="24"/>
          <w:highlight w:val="none"/>
        </w:rPr>
        <w:t>&lt;一&gt;执行标准及用途：</w:t>
      </w:r>
    </w:p>
    <w:p w14:paraId="06CA1C73">
      <w:pPr>
        <w:spacing w:line="360" w:lineRule="auto"/>
        <w:rPr>
          <w:color w:val="auto"/>
          <w:sz w:val="24"/>
          <w:highlight w:val="none"/>
        </w:rPr>
      </w:pPr>
      <w:r>
        <w:rPr>
          <w:rFonts w:hint="eastAsia"/>
          <w:color w:val="auto"/>
          <w:sz w:val="24"/>
          <w:highlight w:val="none"/>
        </w:rPr>
        <w:t>1、执行标准：GB5750.9-2023 《生活饮用水标准检验方法 第9部分：农药指标21.1 高效液相色谱法</w:t>
      </w:r>
      <w:r>
        <w:rPr>
          <w:rFonts w:hint="eastAsia"/>
          <w:color w:val="auto"/>
          <w:sz w:val="24"/>
          <w:highlight w:val="none"/>
          <w:lang w:eastAsia="zh-CN"/>
        </w:rPr>
        <w:t>》</w:t>
      </w:r>
      <w:r>
        <w:rPr>
          <w:rFonts w:hint="eastAsia"/>
          <w:color w:val="auto"/>
          <w:sz w:val="24"/>
          <w:highlight w:val="none"/>
        </w:rPr>
        <w:t>、GB 5009.22-2016 《食品安全国家标准 食品中黄曲霉毒素B族和G族的测定》、HJ 1025-2019 《固体废物 氨基甲酸酯类农药的测定 柱后衍生-高效液相色谱法。</w:t>
      </w:r>
    </w:p>
    <w:p w14:paraId="7F4FA660">
      <w:pPr>
        <w:spacing w:line="360" w:lineRule="auto"/>
        <w:rPr>
          <w:color w:val="auto"/>
          <w:sz w:val="24"/>
          <w:highlight w:val="none"/>
        </w:rPr>
      </w:pPr>
      <w:r>
        <w:rPr>
          <w:rFonts w:hint="eastAsia"/>
          <w:color w:val="auto"/>
          <w:sz w:val="24"/>
          <w:highlight w:val="none"/>
        </w:rPr>
        <w:t>2、用途：用于在色谱柱分离完成后，对目标组分进行连续、在线的化学衍生反应，从而显著提高检测灵敏度、选择性，并扩展液相色谱的可检测范围。</w:t>
      </w:r>
    </w:p>
    <w:p w14:paraId="283D9F36">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2499E08A">
      <w:pPr>
        <w:spacing w:line="360" w:lineRule="auto"/>
        <w:rPr>
          <w:color w:val="auto"/>
          <w:sz w:val="24"/>
          <w:highlight w:val="none"/>
        </w:rPr>
      </w:pPr>
      <w:r>
        <w:rPr>
          <w:rFonts w:hint="eastAsia"/>
          <w:color w:val="auto"/>
          <w:sz w:val="24"/>
          <w:highlight w:val="none"/>
        </w:rPr>
        <w:t>1、工作条件：</w:t>
      </w:r>
    </w:p>
    <w:p w14:paraId="5880B557">
      <w:pPr>
        <w:spacing w:line="360" w:lineRule="auto"/>
        <w:rPr>
          <w:color w:val="auto"/>
          <w:sz w:val="24"/>
          <w:highlight w:val="none"/>
        </w:rPr>
      </w:pPr>
      <w:r>
        <w:rPr>
          <w:rFonts w:hint="eastAsia"/>
          <w:color w:val="auto"/>
          <w:sz w:val="24"/>
          <w:highlight w:val="none"/>
        </w:rPr>
        <w:t>1.1电压：AC 100 V～220V</w:t>
      </w:r>
    </w:p>
    <w:p w14:paraId="7CD19245">
      <w:pPr>
        <w:spacing w:line="360" w:lineRule="auto"/>
        <w:rPr>
          <w:color w:val="auto"/>
          <w:sz w:val="24"/>
          <w:highlight w:val="none"/>
        </w:rPr>
      </w:pPr>
      <w:r>
        <w:rPr>
          <w:rFonts w:hint="eastAsia"/>
          <w:color w:val="auto"/>
          <w:sz w:val="24"/>
          <w:highlight w:val="none"/>
        </w:rPr>
        <w:t>1.2室温：15℃ ~ 30℃</w:t>
      </w:r>
    </w:p>
    <w:p w14:paraId="009532BD">
      <w:pPr>
        <w:spacing w:line="360" w:lineRule="auto"/>
        <w:rPr>
          <w:color w:val="auto"/>
          <w:sz w:val="24"/>
          <w:highlight w:val="none"/>
        </w:rPr>
      </w:pPr>
      <w:r>
        <w:rPr>
          <w:rFonts w:hint="eastAsia"/>
          <w:color w:val="auto"/>
          <w:sz w:val="24"/>
          <w:highlight w:val="none"/>
        </w:rPr>
        <w:t>1.3相对湿度：20%~80%</w:t>
      </w:r>
    </w:p>
    <w:p w14:paraId="32367ADA">
      <w:pPr>
        <w:spacing w:line="360" w:lineRule="auto"/>
        <w:rPr>
          <w:color w:val="auto"/>
          <w:sz w:val="24"/>
          <w:highlight w:val="none"/>
        </w:rPr>
      </w:pPr>
      <w:r>
        <w:rPr>
          <w:rFonts w:hint="eastAsia"/>
          <w:color w:val="auto"/>
          <w:sz w:val="24"/>
          <w:highlight w:val="none"/>
        </w:rPr>
        <w:t>2、技术参数要求：</w:t>
      </w:r>
    </w:p>
    <w:p w14:paraId="2461564B">
      <w:pPr>
        <w:spacing w:line="360" w:lineRule="auto"/>
        <w:rPr>
          <w:color w:val="auto"/>
          <w:sz w:val="24"/>
          <w:highlight w:val="none"/>
        </w:rPr>
      </w:pPr>
      <w:r>
        <w:rPr>
          <w:rFonts w:hint="eastAsia"/>
          <w:color w:val="auto"/>
          <w:sz w:val="24"/>
          <w:highlight w:val="none"/>
        </w:rPr>
        <w:t xml:space="preserve">2.1 动力单元 </w:t>
      </w:r>
    </w:p>
    <w:p w14:paraId="07A74F4C">
      <w:pPr>
        <w:spacing w:line="360" w:lineRule="auto"/>
        <w:rPr>
          <w:rFonts w:hint="eastAsia"/>
          <w:color w:val="auto"/>
          <w:sz w:val="24"/>
          <w:highlight w:val="none"/>
          <w:lang w:eastAsia="zh-CN"/>
        </w:rPr>
      </w:pPr>
      <w:r>
        <w:rPr>
          <w:rFonts w:hint="default"/>
          <w:color w:val="auto"/>
          <w:sz w:val="24"/>
          <w:highlight w:val="none"/>
          <w:lang w:val="en-US"/>
        </w:rPr>
        <w:t>▲</w:t>
      </w:r>
      <w:r>
        <w:rPr>
          <w:rFonts w:hint="eastAsia"/>
          <w:color w:val="auto"/>
          <w:sz w:val="24"/>
          <w:highlight w:val="none"/>
        </w:rPr>
        <w:t xml:space="preserve">2.1.1 </w:t>
      </w:r>
      <w:r>
        <w:rPr>
          <w:rFonts w:hint="eastAsia"/>
          <w:color w:val="auto"/>
          <w:sz w:val="24"/>
          <w:highlight w:val="none"/>
          <w:lang w:eastAsia="zh-CN"/>
        </w:rPr>
        <w:t>配备</w:t>
      </w:r>
      <w:r>
        <w:rPr>
          <w:rFonts w:hint="eastAsia"/>
          <w:color w:val="auto"/>
          <w:sz w:val="24"/>
          <w:highlight w:val="none"/>
        </w:rPr>
        <w:t>高压恒流泵：</w:t>
      </w:r>
      <w:r>
        <w:rPr>
          <w:rFonts w:hint="eastAsia"/>
          <w:color w:val="auto"/>
          <w:sz w:val="24"/>
          <w:highlight w:val="none"/>
          <w:lang w:eastAsia="zh-CN"/>
        </w:rPr>
        <w:t>要求</w:t>
      </w:r>
      <w:r>
        <w:rPr>
          <w:rFonts w:hint="eastAsia"/>
          <w:color w:val="auto"/>
          <w:sz w:val="24"/>
          <w:highlight w:val="none"/>
        </w:rPr>
        <w:t>双柱塞串联式往复泵，主柱塞杆行程&lt;2.7mm</w:t>
      </w:r>
      <w:r>
        <w:rPr>
          <w:rFonts w:hint="eastAsia"/>
          <w:color w:val="auto"/>
          <w:sz w:val="24"/>
          <w:highlight w:val="none"/>
          <w:lang w:eastAsia="zh-CN"/>
        </w:rPr>
        <w:t>。</w:t>
      </w:r>
    </w:p>
    <w:p w14:paraId="24E12903">
      <w:pPr>
        <w:spacing w:line="360" w:lineRule="auto"/>
        <w:rPr>
          <w:color w:val="auto"/>
          <w:sz w:val="24"/>
          <w:highlight w:val="none"/>
        </w:rPr>
      </w:pPr>
      <w:r>
        <w:rPr>
          <w:rFonts w:hint="eastAsia"/>
          <w:color w:val="auto"/>
          <w:sz w:val="24"/>
          <w:highlight w:val="none"/>
        </w:rPr>
        <w:t xml:space="preserve">▲2.1.2 </w:t>
      </w:r>
      <w:r>
        <w:rPr>
          <w:rFonts w:hint="eastAsia"/>
          <w:color w:val="auto"/>
          <w:sz w:val="24"/>
          <w:highlight w:val="none"/>
          <w:lang w:eastAsia="zh-CN"/>
        </w:rPr>
        <w:t>配备</w:t>
      </w:r>
      <w:r>
        <w:rPr>
          <w:rFonts w:hint="eastAsia"/>
          <w:color w:val="auto"/>
          <w:sz w:val="24"/>
          <w:highlight w:val="none"/>
        </w:rPr>
        <w:t>双二元高压梯度泵。</w:t>
      </w:r>
    </w:p>
    <w:p w14:paraId="5C1423CA">
      <w:pPr>
        <w:spacing w:line="360" w:lineRule="auto"/>
        <w:rPr>
          <w:color w:val="auto"/>
          <w:sz w:val="24"/>
          <w:highlight w:val="none"/>
        </w:rPr>
      </w:pPr>
      <w:r>
        <w:rPr>
          <w:rFonts w:hint="eastAsia"/>
          <w:color w:val="auto"/>
          <w:sz w:val="24"/>
          <w:highlight w:val="none"/>
        </w:rPr>
        <w:t>2.1.3 流速范围：0.001～9.999 mL/min，以0.01ml为增量</w:t>
      </w:r>
    </w:p>
    <w:p w14:paraId="693ABB40">
      <w:pPr>
        <w:spacing w:line="360" w:lineRule="auto"/>
        <w:rPr>
          <w:color w:val="auto"/>
          <w:sz w:val="24"/>
          <w:highlight w:val="none"/>
        </w:rPr>
      </w:pPr>
      <w:r>
        <w:rPr>
          <w:rFonts w:hint="eastAsia"/>
          <w:color w:val="auto"/>
          <w:sz w:val="24"/>
          <w:highlight w:val="none"/>
        </w:rPr>
        <w:t>2.1.4 流量精度</w:t>
      </w:r>
      <w:r>
        <w:rPr>
          <w:rFonts w:hint="eastAsia" w:ascii="东文宋体" w:hAnsi="东文宋体" w:eastAsia="东文宋体" w:cs="东文宋体"/>
          <w:color w:val="auto"/>
          <w:sz w:val="24"/>
          <w:highlight w:val="none"/>
        </w:rPr>
        <w:t>≤</w:t>
      </w:r>
      <w:r>
        <w:rPr>
          <w:rFonts w:hint="eastAsia"/>
          <w:color w:val="auto"/>
          <w:sz w:val="24"/>
          <w:highlight w:val="none"/>
        </w:rPr>
        <w:t>0.5%</w:t>
      </w:r>
    </w:p>
    <w:p w14:paraId="229B3540">
      <w:pPr>
        <w:spacing w:line="360" w:lineRule="auto"/>
        <w:rPr>
          <w:color w:val="auto"/>
          <w:sz w:val="24"/>
          <w:highlight w:val="none"/>
        </w:rPr>
      </w:pPr>
      <w:r>
        <w:rPr>
          <w:rFonts w:hint="eastAsia"/>
          <w:color w:val="auto"/>
          <w:sz w:val="24"/>
          <w:highlight w:val="none"/>
        </w:rPr>
        <w:t>2.1.5 流量准确度</w:t>
      </w:r>
      <w:r>
        <w:rPr>
          <w:rFonts w:hint="eastAsia" w:ascii="东文宋体" w:hAnsi="东文宋体" w:eastAsia="东文宋体" w:cs="东文宋体"/>
          <w:color w:val="auto"/>
          <w:sz w:val="24"/>
          <w:highlight w:val="none"/>
        </w:rPr>
        <w:t>≤</w:t>
      </w:r>
      <w:r>
        <w:rPr>
          <w:rFonts w:hint="eastAsia"/>
          <w:color w:val="auto"/>
          <w:sz w:val="24"/>
          <w:highlight w:val="none"/>
        </w:rPr>
        <w:t>0.1%</w:t>
      </w:r>
    </w:p>
    <w:p w14:paraId="49AE080C">
      <w:pPr>
        <w:spacing w:line="360" w:lineRule="auto"/>
        <w:rPr>
          <w:color w:val="auto"/>
          <w:sz w:val="24"/>
          <w:highlight w:val="none"/>
        </w:rPr>
      </w:pPr>
      <w:r>
        <w:rPr>
          <w:rFonts w:hint="eastAsia"/>
          <w:color w:val="auto"/>
          <w:sz w:val="24"/>
          <w:highlight w:val="none"/>
        </w:rPr>
        <w:t>2.1.6 操作压力</w:t>
      </w:r>
      <w:r>
        <w:rPr>
          <w:rFonts w:hint="eastAsia"/>
          <w:color w:val="auto"/>
          <w:sz w:val="24"/>
          <w:highlight w:val="none"/>
          <w:lang w:val="en-US" w:eastAsia="zh-CN"/>
        </w:rPr>
        <w:t>0MPa~</w:t>
      </w:r>
      <w:r>
        <w:rPr>
          <w:rFonts w:hint="eastAsia"/>
          <w:color w:val="auto"/>
          <w:sz w:val="24"/>
          <w:highlight w:val="none"/>
        </w:rPr>
        <w:t>45MPa</w:t>
      </w:r>
    </w:p>
    <w:p w14:paraId="38E78D43">
      <w:pPr>
        <w:spacing w:line="360" w:lineRule="auto"/>
        <w:rPr>
          <w:color w:val="auto"/>
          <w:sz w:val="24"/>
          <w:highlight w:val="none"/>
        </w:rPr>
      </w:pPr>
      <w:r>
        <w:rPr>
          <w:rFonts w:hint="eastAsia"/>
          <w:color w:val="auto"/>
          <w:sz w:val="24"/>
          <w:highlight w:val="none"/>
        </w:rPr>
        <w:t>2.1.7 压力脉冲</w:t>
      </w:r>
      <w:r>
        <w:rPr>
          <w:rFonts w:hint="eastAsia"/>
          <w:color w:val="auto"/>
          <w:highlight w:val="none"/>
          <w:lang w:val="en-US" w:eastAsia="zh-CN"/>
        </w:rPr>
        <w:t>≤</w:t>
      </w:r>
      <w:r>
        <w:rPr>
          <w:rFonts w:hint="eastAsia"/>
          <w:color w:val="auto"/>
          <w:sz w:val="24"/>
          <w:highlight w:val="none"/>
        </w:rPr>
        <w:t>0.1MPa</w:t>
      </w:r>
    </w:p>
    <w:p w14:paraId="78D5DA44">
      <w:pPr>
        <w:spacing w:line="360" w:lineRule="auto"/>
        <w:rPr>
          <w:color w:val="auto"/>
          <w:sz w:val="24"/>
          <w:highlight w:val="none"/>
        </w:rPr>
      </w:pPr>
      <w:r>
        <w:rPr>
          <w:rFonts w:hint="eastAsia"/>
          <w:color w:val="auto"/>
          <w:sz w:val="24"/>
          <w:highlight w:val="none"/>
        </w:rPr>
        <w:t xml:space="preserve">▲2.1.8 </w:t>
      </w:r>
      <w:r>
        <w:rPr>
          <w:rFonts w:hint="eastAsia"/>
          <w:color w:val="auto"/>
          <w:sz w:val="24"/>
          <w:highlight w:val="none"/>
          <w:lang w:eastAsia="zh-CN"/>
        </w:rPr>
        <w:t>要求</w:t>
      </w:r>
      <w:r>
        <w:rPr>
          <w:rFonts w:hint="eastAsia"/>
          <w:color w:val="auto"/>
          <w:sz w:val="24"/>
          <w:highlight w:val="none"/>
        </w:rPr>
        <w:t>对最大压力进行设定保护</w:t>
      </w:r>
    </w:p>
    <w:p w14:paraId="7B8795C0">
      <w:pPr>
        <w:spacing w:line="360" w:lineRule="auto"/>
        <w:rPr>
          <w:color w:val="auto"/>
          <w:sz w:val="24"/>
          <w:highlight w:val="none"/>
        </w:rPr>
      </w:pPr>
      <w:r>
        <w:rPr>
          <w:rFonts w:hint="eastAsia"/>
          <w:color w:val="auto"/>
          <w:sz w:val="24"/>
          <w:highlight w:val="none"/>
        </w:rPr>
        <w:t>2.1.9 化学衍生池采用惰性流路设计</w:t>
      </w:r>
    </w:p>
    <w:p w14:paraId="6223A5F3">
      <w:pPr>
        <w:spacing w:line="360" w:lineRule="auto"/>
        <w:rPr>
          <w:color w:val="auto"/>
          <w:sz w:val="24"/>
          <w:highlight w:val="none"/>
        </w:rPr>
      </w:pPr>
      <w:r>
        <w:rPr>
          <w:rFonts w:hint="eastAsia"/>
          <w:color w:val="auto"/>
          <w:sz w:val="24"/>
          <w:highlight w:val="none"/>
        </w:rPr>
        <w:t>2.1.10 配备改性乙烯衍生试剂专用滤头</w:t>
      </w:r>
    </w:p>
    <w:p w14:paraId="7768E4FD">
      <w:pPr>
        <w:spacing w:line="360" w:lineRule="auto"/>
        <w:rPr>
          <w:color w:val="auto"/>
          <w:sz w:val="24"/>
          <w:highlight w:val="none"/>
        </w:rPr>
      </w:pPr>
      <w:r>
        <w:rPr>
          <w:rFonts w:hint="eastAsia"/>
          <w:color w:val="auto"/>
          <w:sz w:val="24"/>
          <w:highlight w:val="none"/>
        </w:rPr>
        <w:t>2.1.11 后期主机内部可加配在线脱气</w:t>
      </w:r>
    </w:p>
    <w:p w14:paraId="04D74076">
      <w:pPr>
        <w:spacing w:line="360" w:lineRule="auto"/>
        <w:rPr>
          <w:color w:val="auto"/>
          <w:sz w:val="24"/>
          <w:highlight w:val="none"/>
        </w:rPr>
      </w:pPr>
      <w:r>
        <w:rPr>
          <w:rFonts w:hint="eastAsia"/>
          <w:color w:val="auto"/>
          <w:sz w:val="24"/>
          <w:highlight w:val="none"/>
        </w:rPr>
        <w:t>2.2 温控反应池：</w:t>
      </w:r>
    </w:p>
    <w:p w14:paraId="4F60964E">
      <w:pPr>
        <w:spacing w:line="360" w:lineRule="auto"/>
        <w:rPr>
          <w:color w:val="auto"/>
          <w:sz w:val="24"/>
          <w:highlight w:val="none"/>
        </w:rPr>
      </w:pPr>
      <w:r>
        <w:rPr>
          <w:rFonts w:hint="eastAsia"/>
          <w:color w:val="auto"/>
          <w:sz w:val="24"/>
          <w:highlight w:val="none"/>
        </w:rPr>
        <w:t>2.2.1 工作温度：室温5℃~180℃</w:t>
      </w:r>
    </w:p>
    <w:p w14:paraId="2483EFB2">
      <w:pPr>
        <w:spacing w:line="360" w:lineRule="auto"/>
        <w:rPr>
          <w:color w:val="auto"/>
          <w:sz w:val="24"/>
          <w:highlight w:val="none"/>
        </w:rPr>
      </w:pPr>
      <w:r>
        <w:rPr>
          <w:rFonts w:hint="eastAsia"/>
          <w:color w:val="auto"/>
          <w:sz w:val="24"/>
          <w:highlight w:val="none"/>
        </w:rPr>
        <w:t>2.2.2 温度重现性≤0.1℃</w:t>
      </w:r>
    </w:p>
    <w:p w14:paraId="08318093">
      <w:pPr>
        <w:spacing w:line="360" w:lineRule="auto"/>
        <w:rPr>
          <w:color w:val="auto"/>
          <w:sz w:val="24"/>
          <w:highlight w:val="none"/>
        </w:rPr>
      </w:pPr>
      <w:r>
        <w:rPr>
          <w:rFonts w:hint="eastAsia"/>
          <w:color w:val="auto"/>
          <w:sz w:val="24"/>
          <w:highlight w:val="none"/>
        </w:rPr>
        <w:t>2.2.3 温度准确≤0.1℃</w:t>
      </w:r>
    </w:p>
    <w:p w14:paraId="2ABFEBE9">
      <w:pPr>
        <w:spacing w:line="360" w:lineRule="auto"/>
        <w:rPr>
          <w:color w:val="auto"/>
          <w:sz w:val="24"/>
          <w:highlight w:val="none"/>
        </w:rPr>
      </w:pPr>
      <w:r>
        <w:rPr>
          <w:rFonts w:hint="eastAsia"/>
          <w:color w:val="auto"/>
          <w:sz w:val="24"/>
          <w:highlight w:val="none"/>
        </w:rPr>
        <w:t>2.2.4 温度稳定时间&lt;15min</w:t>
      </w:r>
    </w:p>
    <w:p w14:paraId="3E8B1BE9">
      <w:pPr>
        <w:spacing w:line="360" w:lineRule="auto"/>
        <w:rPr>
          <w:color w:val="auto"/>
          <w:sz w:val="24"/>
          <w:highlight w:val="none"/>
        </w:rPr>
      </w:pPr>
      <w:r>
        <w:rPr>
          <w:rFonts w:hint="eastAsia"/>
          <w:color w:val="auto"/>
          <w:sz w:val="24"/>
          <w:highlight w:val="none"/>
        </w:rPr>
        <w:t>▲2.2.5 反应池体积1ml</w:t>
      </w:r>
      <w:r>
        <w:rPr>
          <w:rFonts w:hint="eastAsia"/>
          <w:color w:val="auto"/>
          <w:sz w:val="24"/>
          <w:highlight w:val="none"/>
          <w:lang w:val="en-US" w:eastAsia="zh-CN"/>
        </w:rPr>
        <w:t>1</w:t>
      </w:r>
      <w:r>
        <w:rPr>
          <w:rFonts w:hint="eastAsia"/>
          <w:color w:val="auto"/>
          <w:sz w:val="24"/>
          <w:highlight w:val="none"/>
        </w:rPr>
        <w:t>.5ml，衍生池前配备衍生静态混匀器</w:t>
      </w:r>
    </w:p>
    <w:p w14:paraId="04A50939">
      <w:pPr>
        <w:spacing w:line="360" w:lineRule="auto"/>
        <w:rPr>
          <w:color w:val="auto"/>
          <w:sz w:val="24"/>
          <w:highlight w:val="none"/>
        </w:rPr>
      </w:pPr>
      <w:r>
        <w:rPr>
          <w:rFonts w:hint="eastAsia"/>
          <w:color w:val="auto"/>
          <w:sz w:val="24"/>
          <w:highlight w:val="none"/>
        </w:rPr>
        <w:t>2.3 系统兼容性：兼容所有液相系统，兼容所有模拟检测器(UV、FLD、ELSD)</w:t>
      </w:r>
    </w:p>
    <w:p w14:paraId="287A743F">
      <w:pPr>
        <w:spacing w:line="360" w:lineRule="auto"/>
        <w:rPr>
          <w:color w:val="auto"/>
          <w:sz w:val="24"/>
          <w:highlight w:val="none"/>
        </w:rPr>
      </w:pPr>
      <w:r>
        <w:rPr>
          <w:rFonts w:hint="eastAsia"/>
          <w:color w:val="auto"/>
          <w:sz w:val="24"/>
          <w:highlight w:val="none"/>
        </w:rPr>
        <w:t>2.4 仪器管路采用全惰性管路</w:t>
      </w:r>
    </w:p>
    <w:p w14:paraId="2887E3E0">
      <w:pPr>
        <w:spacing w:line="360" w:lineRule="auto"/>
        <w:rPr>
          <w:color w:val="auto"/>
          <w:sz w:val="24"/>
          <w:highlight w:val="none"/>
        </w:rPr>
      </w:pPr>
      <w:r>
        <w:rPr>
          <w:rFonts w:hint="eastAsia"/>
          <w:color w:val="auto"/>
          <w:sz w:val="24"/>
          <w:highlight w:val="none"/>
        </w:rPr>
        <w:t>2.5 具备自动活塞清洗功能</w:t>
      </w:r>
    </w:p>
    <w:p w14:paraId="09B52781">
      <w:pPr>
        <w:spacing w:line="360" w:lineRule="auto"/>
        <w:rPr>
          <w:rFonts w:hint="eastAsia"/>
          <w:color w:val="auto"/>
          <w:sz w:val="24"/>
          <w:highlight w:val="none"/>
        </w:rPr>
      </w:pPr>
      <w:r>
        <w:rPr>
          <w:rFonts w:hint="eastAsia"/>
          <w:color w:val="auto"/>
          <w:sz w:val="24"/>
          <w:highlight w:val="none"/>
        </w:rPr>
        <w:t xml:space="preserve">2.6 </w:t>
      </w:r>
      <w:r>
        <w:rPr>
          <w:rFonts w:hint="eastAsia"/>
          <w:color w:val="auto"/>
          <w:sz w:val="24"/>
          <w:highlight w:val="none"/>
          <w:lang w:eastAsia="zh-CN"/>
        </w:rPr>
        <w:t>具备</w:t>
      </w:r>
      <w:r>
        <w:rPr>
          <w:rFonts w:hint="eastAsia"/>
          <w:color w:val="auto"/>
          <w:sz w:val="24"/>
          <w:highlight w:val="none"/>
        </w:rPr>
        <w:t>模块化设计</w:t>
      </w:r>
      <w:r>
        <w:rPr>
          <w:rFonts w:hint="eastAsia"/>
          <w:color w:val="auto"/>
          <w:sz w:val="24"/>
          <w:highlight w:val="none"/>
          <w:lang w:eastAsia="zh-CN"/>
        </w:rPr>
        <w:t>的</w:t>
      </w:r>
      <w:r>
        <w:rPr>
          <w:rFonts w:hint="eastAsia"/>
          <w:color w:val="auto"/>
          <w:sz w:val="24"/>
          <w:highlight w:val="none"/>
        </w:rPr>
        <w:t>反应池</w:t>
      </w:r>
    </w:p>
    <w:p w14:paraId="5FE879C0">
      <w:pPr>
        <w:spacing w:line="360" w:lineRule="auto"/>
        <w:rPr>
          <w:color w:val="auto"/>
          <w:sz w:val="24"/>
          <w:highlight w:val="none"/>
        </w:rPr>
      </w:pPr>
      <w:r>
        <w:rPr>
          <w:rFonts w:hint="default"/>
          <w:color w:val="auto"/>
          <w:sz w:val="24"/>
          <w:highlight w:val="none"/>
          <w:lang w:val="en-US"/>
        </w:rPr>
        <w:t>#</w:t>
      </w:r>
      <w:r>
        <w:rPr>
          <w:rFonts w:hint="eastAsia"/>
          <w:color w:val="auto"/>
          <w:sz w:val="24"/>
          <w:highlight w:val="none"/>
        </w:rPr>
        <w:t>2.7 具备柱后防回流系统</w:t>
      </w:r>
      <w:r>
        <w:rPr>
          <w:rFonts w:hint="eastAsia"/>
          <w:color w:val="auto"/>
          <w:sz w:val="24"/>
          <w:highlight w:val="none"/>
          <w:lang w:eastAsia="zh-CN"/>
        </w:rPr>
        <w:t>，配有</w:t>
      </w:r>
      <w:r>
        <w:rPr>
          <w:rFonts w:hint="eastAsia"/>
          <w:color w:val="auto"/>
          <w:sz w:val="24"/>
          <w:highlight w:val="none"/>
        </w:rPr>
        <w:t>单向阀</w:t>
      </w:r>
      <w:r>
        <w:rPr>
          <w:rFonts w:hint="eastAsia"/>
          <w:color w:val="auto"/>
          <w:sz w:val="24"/>
          <w:highlight w:val="none"/>
          <w:lang w:eastAsia="zh-CN"/>
        </w:rPr>
        <w:t>和</w:t>
      </w:r>
      <w:r>
        <w:rPr>
          <w:rFonts w:hint="eastAsia"/>
          <w:color w:val="auto"/>
          <w:sz w:val="24"/>
          <w:highlight w:val="none"/>
        </w:rPr>
        <w:t>卸荷阀。</w:t>
      </w:r>
    </w:p>
    <w:p w14:paraId="5FEFF980">
      <w:pPr>
        <w:spacing w:line="360" w:lineRule="auto"/>
        <w:rPr>
          <w:color w:val="auto"/>
          <w:sz w:val="24"/>
          <w:highlight w:val="none"/>
        </w:rPr>
      </w:pPr>
      <w:r>
        <w:rPr>
          <w:rFonts w:hint="default"/>
          <w:color w:val="auto"/>
          <w:sz w:val="24"/>
          <w:highlight w:val="none"/>
          <w:lang w:val="en-US"/>
        </w:rPr>
        <w:t>#</w:t>
      </w:r>
      <w:r>
        <w:rPr>
          <w:rFonts w:hint="eastAsia"/>
          <w:color w:val="auto"/>
          <w:sz w:val="24"/>
          <w:highlight w:val="none"/>
        </w:rPr>
        <w:t xml:space="preserve">2.8 </w:t>
      </w:r>
      <w:r>
        <w:rPr>
          <w:rFonts w:hint="eastAsia"/>
          <w:color w:val="auto"/>
          <w:sz w:val="24"/>
          <w:highlight w:val="none"/>
          <w:lang w:eastAsia="zh-CN"/>
        </w:rPr>
        <w:t>操作系统：配备</w:t>
      </w:r>
      <w:r>
        <w:rPr>
          <w:rFonts w:hint="eastAsia"/>
          <w:color w:val="auto"/>
          <w:sz w:val="24"/>
          <w:highlight w:val="none"/>
        </w:rPr>
        <w:t>智能操作系统</w:t>
      </w:r>
      <w:r>
        <w:rPr>
          <w:rFonts w:hint="eastAsia"/>
          <w:color w:val="auto"/>
          <w:sz w:val="24"/>
          <w:highlight w:val="none"/>
          <w:lang w:eastAsia="zh-CN"/>
        </w:rPr>
        <w:t>和</w:t>
      </w:r>
      <w:r>
        <w:rPr>
          <w:rFonts w:hint="eastAsia"/>
          <w:color w:val="auto"/>
          <w:sz w:val="24"/>
          <w:highlight w:val="none"/>
        </w:rPr>
        <w:t>7寸操控屏。衍生方案存储数量：≥80条，自带衍生方案：≥3种。可以设置梯度衍生方案，可连续或者间隔运行衍生方案。显示屏可实时监控压力和温度曲线。</w:t>
      </w:r>
    </w:p>
    <w:p w14:paraId="455BFC21">
      <w:pPr>
        <w:spacing w:line="360" w:lineRule="auto"/>
        <w:rPr>
          <w:color w:val="auto"/>
          <w:sz w:val="24"/>
          <w:highlight w:val="none"/>
        </w:rPr>
      </w:pPr>
      <w:r>
        <w:rPr>
          <w:rFonts w:hint="eastAsia"/>
          <w:color w:val="auto"/>
          <w:sz w:val="24"/>
          <w:highlight w:val="none"/>
        </w:rPr>
        <w:t xml:space="preserve">▲2.9 </w:t>
      </w:r>
      <w:r>
        <w:rPr>
          <w:rFonts w:hint="eastAsia"/>
          <w:color w:val="auto"/>
          <w:sz w:val="24"/>
          <w:highlight w:val="none"/>
          <w:lang w:eastAsia="zh-CN"/>
        </w:rPr>
        <w:t>具备</w:t>
      </w:r>
      <w:r>
        <w:rPr>
          <w:rFonts w:hint="eastAsia"/>
          <w:color w:val="auto"/>
          <w:sz w:val="24"/>
          <w:highlight w:val="none"/>
        </w:rPr>
        <w:t>自动切换清洗液和衍生试剂</w:t>
      </w:r>
      <w:r>
        <w:rPr>
          <w:rFonts w:hint="eastAsia"/>
          <w:color w:val="auto"/>
          <w:sz w:val="24"/>
          <w:highlight w:val="none"/>
          <w:lang w:eastAsia="zh-CN"/>
        </w:rPr>
        <w:t>的功能</w:t>
      </w:r>
      <w:r>
        <w:rPr>
          <w:rFonts w:hint="eastAsia"/>
          <w:color w:val="auto"/>
          <w:sz w:val="24"/>
          <w:highlight w:val="none"/>
        </w:rPr>
        <w:t>，</w:t>
      </w:r>
      <w:r>
        <w:rPr>
          <w:rFonts w:hint="eastAsia"/>
          <w:color w:val="auto"/>
          <w:sz w:val="24"/>
          <w:highlight w:val="none"/>
          <w:lang w:eastAsia="zh-CN"/>
        </w:rPr>
        <w:t>具备</w:t>
      </w:r>
      <w:r>
        <w:rPr>
          <w:rFonts w:hint="eastAsia"/>
          <w:color w:val="auto"/>
          <w:sz w:val="24"/>
          <w:highlight w:val="none"/>
        </w:rPr>
        <w:t>泵头及全系统流路（包括衍生池）自动冲洗</w:t>
      </w:r>
      <w:r>
        <w:rPr>
          <w:rFonts w:hint="eastAsia"/>
          <w:color w:val="auto"/>
          <w:sz w:val="24"/>
          <w:highlight w:val="none"/>
          <w:lang w:eastAsia="zh-CN"/>
        </w:rPr>
        <w:t>功能</w:t>
      </w:r>
      <w:r>
        <w:rPr>
          <w:rFonts w:hint="eastAsia"/>
          <w:color w:val="auto"/>
          <w:sz w:val="24"/>
          <w:highlight w:val="none"/>
        </w:rPr>
        <w:t>。</w:t>
      </w:r>
    </w:p>
    <w:p w14:paraId="01778295">
      <w:pPr>
        <w:spacing w:line="360" w:lineRule="auto"/>
        <w:rPr>
          <w:color w:val="auto"/>
          <w:sz w:val="24"/>
          <w:highlight w:val="none"/>
        </w:rPr>
      </w:pPr>
      <w:r>
        <w:rPr>
          <w:rFonts w:hint="eastAsia"/>
          <w:color w:val="auto"/>
          <w:sz w:val="24"/>
          <w:highlight w:val="none"/>
        </w:rPr>
        <w:t>3、配置要求：</w:t>
      </w:r>
    </w:p>
    <w:p w14:paraId="428BD8C3">
      <w:pPr>
        <w:spacing w:line="360" w:lineRule="auto"/>
        <w:rPr>
          <w:rFonts w:hint="eastAsia" w:eastAsia="宋体"/>
          <w:color w:val="auto"/>
          <w:sz w:val="24"/>
          <w:highlight w:val="none"/>
          <w:lang w:eastAsia="zh-CN"/>
        </w:rPr>
      </w:pPr>
      <w:r>
        <w:rPr>
          <w:rFonts w:hint="eastAsia"/>
          <w:color w:val="auto"/>
          <w:sz w:val="24"/>
          <w:highlight w:val="none"/>
        </w:rPr>
        <w:t>3.1柱后衍生系统，1</w:t>
      </w:r>
      <w:r>
        <w:rPr>
          <w:rFonts w:hint="eastAsia"/>
          <w:color w:val="auto"/>
          <w:sz w:val="24"/>
          <w:highlight w:val="none"/>
          <w:lang w:eastAsia="zh-CN"/>
        </w:rPr>
        <w:t>台</w:t>
      </w:r>
    </w:p>
    <w:p w14:paraId="759AB6DD">
      <w:pPr>
        <w:spacing w:line="360" w:lineRule="auto"/>
        <w:rPr>
          <w:rFonts w:hint="eastAsia" w:eastAsia="宋体"/>
          <w:color w:val="auto"/>
          <w:sz w:val="24"/>
          <w:highlight w:val="none"/>
          <w:lang w:eastAsia="zh-CN"/>
        </w:rPr>
      </w:pPr>
      <w:r>
        <w:rPr>
          <w:rFonts w:hint="eastAsia"/>
          <w:color w:val="auto"/>
          <w:sz w:val="24"/>
          <w:highlight w:val="none"/>
        </w:rPr>
        <w:t>3.2草甘膦衍生试剂包，1</w:t>
      </w:r>
      <w:r>
        <w:rPr>
          <w:rFonts w:hint="eastAsia"/>
          <w:color w:val="auto"/>
          <w:sz w:val="24"/>
          <w:highlight w:val="none"/>
          <w:lang w:eastAsia="zh-CN"/>
        </w:rPr>
        <w:t>份</w:t>
      </w:r>
    </w:p>
    <w:p w14:paraId="55D28A94">
      <w:pPr>
        <w:spacing w:line="360" w:lineRule="auto"/>
        <w:rPr>
          <w:rFonts w:hint="eastAsia" w:eastAsia="宋体"/>
          <w:color w:val="auto"/>
          <w:sz w:val="24"/>
          <w:highlight w:val="none"/>
          <w:lang w:eastAsia="zh-CN"/>
        </w:rPr>
      </w:pPr>
      <w:r>
        <w:rPr>
          <w:rFonts w:hint="eastAsia"/>
          <w:color w:val="auto"/>
          <w:sz w:val="24"/>
          <w:highlight w:val="none"/>
        </w:rPr>
        <w:t>3.3氨基甲酸酯衍生试剂包，1</w:t>
      </w:r>
      <w:r>
        <w:rPr>
          <w:rFonts w:hint="eastAsia"/>
          <w:color w:val="auto"/>
          <w:sz w:val="24"/>
          <w:highlight w:val="none"/>
          <w:lang w:eastAsia="zh-CN"/>
        </w:rPr>
        <w:t>份</w:t>
      </w:r>
    </w:p>
    <w:p w14:paraId="539B8437">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09723BEF">
      <w:pPr>
        <w:numPr>
          <w:ilvl w:val="0"/>
          <w:numId w:val="24"/>
        </w:numPr>
        <w:spacing w:line="360" w:lineRule="auto"/>
        <w:rPr>
          <w:color w:val="auto"/>
          <w:sz w:val="24"/>
          <w:highlight w:val="none"/>
        </w:rPr>
      </w:pPr>
      <w:r>
        <w:rPr>
          <w:rFonts w:hint="eastAsia"/>
          <w:color w:val="auto"/>
          <w:sz w:val="24"/>
          <w:highlight w:val="none"/>
        </w:rPr>
        <w:t>技术服务和培训：</w:t>
      </w:r>
    </w:p>
    <w:p w14:paraId="4DA3B964">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413153B1">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2827CD0D">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44B68E57">
      <w:pPr>
        <w:spacing w:line="360" w:lineRule="auto"/>
        <w:rPr>
          <w:color w:val="auto"/>
          <w:sz w:val="24"/>
          <w:highlight w:val="none"/>
        </w:rPr>
      </w:pPr>
      <w:r>
        <w:rPr>
          <w:rFonts w:hint="eastAsia"/>
          <w:color w:val="auto"/>
          <w:sz w:val="24"/>
          <w:highlight w:val="none"/>
        </w:rPr>
        <w:t>2、质量保证及售后服务要求：</w:t>
      </w:r>
    </w:p>
    <w:p w14:paraId="6E9C0595">
      <w:pPr>
        <w:spacing w:line="360" w:lineRule="auto"/>
        <w:rPr>
          <w:color w:val="auto"/>
          <w:sz w:val="24"/>
          <w:highlight w:val="none"/>
        </w:rPr>
      </w:pPr>
      <w:r>
        <w:rPr>
          <w:rFonts w:hint="eastAsia"/>
          <w:color w:val="auto"/>
          <w:sz w:val="24"/>
          <w:highlight w:val="none"/>
        </w:rPr>
        <w:t>1.1保证产品为全新原厂设备。</w:t>
      </w:r>
    </w:p>
    <w:p w14:paraId="4CB47A4B">
      <w:pPr>
        <w:spacing w:line="360" w:lineRule="auto"/>
        <w:rPr>
          <w:color w:val="auto"/>
          <w:sz w:val="24"/>
          <w:highlight w:val="none"/>
        </w:rPr>
      </w:pPr>
      <w:r>
        <w:rPr>
          <w:rFonts w:hint="eastAsia"/>
          <w:color w:val="auto"/>
          <w:sz w:val="24"/>
          <w:highlight w:val="none"/>
        </w:rPr>
        <w:t>1.2质量保证期（保修期）：自设备验收合格之日起1年。</w:t>
      </w:r>
    </w:p>
    <w:p w14:paraId="17651241">
      <w:pPr>
        <w:spacing w:line="360" w:lineRule="auto"/>
        <w:rPr>
          <w:color w:val="auto"/>
          <w:sz w:val="24"/>
          <w:highlight w:val="none"/>
        </w:rPr>
      </w:pPr>
      <w:r>
        <w:rPr>
          <w:rFonts w:hint="eastAsia"/>
          <w:color w:val="auto"/>
          <w:sz w:val="24"/>
          <w:highlight w:val="none"/>
        </w:rPr>
        <w:t>1.3在质量保证期内及使用过程中，生产厂家应保证及时提供充足的技术支持和服务，所有服务及配件全部免费，保修期外，能更及时地为用户提供备品备件。</w:t>
      </w:r>
    </w:p>
    <w:p w14:paraId="3E2367F2">
      <w:pPr>
        <w:spacing w:line="360" w:lineRule="auto"/>
        <w:rPr>
          <w:color w:val="auto"/>
          <w:sz w:val="24"/>
          <w:highlight w:val="none"/>
        </w:rPr>
      </w:pPr>
      <w:r>
        <w:rPr>
          <w:rFonts w:hint="eastAsia"/>
          <w:color w:val="auto"/>
          <w:sz w:val="24"/>
          <w:highlight w:val="none"/>
        </w:rPr>
        <w:t>1.4在保修期外售后服务：生产厂家提供仪器终身维修服务如仪器发生故障，通知后2小时内提出解决问题的办法。如需技术人员到现场进行维修，48小时内到达维修现场，并且在48小时内排除故障。</w:t>
      </w:r>
    </w:p>
    <w:p w14:paraId="559F4F0F">
      <w:pPr>
        <w:pStyle w:val="18"/>
        <w:spacing w:before="0" w:line="360" w:lineRule="auto"/>
        <w:rPr>
          <w:rFonts w:ascii="Times New Roman" w:hAnsi="Times New Roman"/>
          <w:b/>
          <w:color w:val="auto"/>
          <w:kern w:val="0"/>
          <w:highlight w:val="none"/>
        </w:rPr>
      </w:pPr>
    </w:p>
    <w:p w14:paraId="52B43AAA">
      <w:pPr>
        <w:pStyle w:val="18"/>
        <w:spacing w:before="0" w:line="360" w:lineRule="auto"/>
        <w:rPr>
          <w:rFonts w:ascii="Times New Roman" w:hAnsi="Times New Roman"/>
          <w:b/>
          <w:color w:val="auto"/>
          <w:highlight w:val="none"/>
        </w:rPr>
      </w:pPr>
      <w:r>
        <w:rPr>
          <w:rFonts w:ascii="Times New Roman" w:hAnsi="Times New Roman"/>
          <w:b/>
          <w:color w:val="auto"/>
          <w:kern w:val="0"/>
          <w:highlight w:val="none"/>
        </w:rPr>
        <w:t>设备9、</w:t>
      </w:r>
      <w:r>
        <w:rPr>
          <w:rFonts w:hint="eastAsia" w:ascii="Times New Roman" w:hAnsi="Times New Roman"/>
          <w:b/>
          <w:color w:val="auto"/>
          <w:highlight w:val="none"/>
        </w:rPr>
        <w:t>高速冷冻离心机</w:t>
      </w:r>
      <w:r>
        <w:rPr>
          <w:rFonts w:ascii="Times New Roman" w:hAnsi="Times New Roman"/>
          <w:b/>
          <w:color w:val="auto"/>
          <w:kern w:val="0"/>
          <w:highlight w:val="none"/>
        </w:rPr>
        <w:t>（数量：</w:t>
      </w:r>
      <w:r>
        <w:rPr>
          <w:rFonts w:hint="eastAsia" w:ascii="Times New Roman" w:hAnsi="Times New Roman"/>
          <w:b/>
          <w:color w:val="auto"/>
          <w:kern w:val="0"/>
          <w:highlight w:val="none"/>
        </w:rPr>
        <w:t>1</w:t>
      </w:r>
      <w:r>
        <w:rPr>
          <w:rFonts w:ascii="Times New Roman" w:hAnsi="Times New Roman"/>
          <w:b/>
          <w:color w:val="auto"/>
          <w:kern w:val="0"/>
          <w:highlight w:val="none"/>
        </w:rPr>
        <w:t>台）</w:t>
      </w:r>
    </w:p>
    <w:p w14:paraId="7602EB36">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&lt;一&gt;执行标准及用途：</w:t>
      </w:r>
    </w:p>
    <w:p w14:paraId="7A319621">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1、执行标准：GB 4793.7-2008 《测量、控制和实验室用电气设备的安全要求 第7部分：实验室用离心机的特殊要求》</w:t>
      </w:r>
    </w:p>
    <w:p w14:paraId="52DBA092">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2、用途：用于在低温条件下，用极高的离心力快速把密度不同的物质分层，从而得到高纯度、高活性的目标组分。</w:t>
      </w:r>
    </w:p>
    <w:p w14:paraId="04DF91D7">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3AC9ECF8">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1、工作条件：</w:t>
      </w:r>
    </w:p>
    <w:p w14:paraId="30E96DEA">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1.1电压：AC 100 V～220V</w:t>
      </w:r>
    </w:p>
    <w:p w14:paraId="6847F104">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1.2室温：15℃ ~ 30℃</w:t>
      </w:r>
    </w:p>
    <w:p w14:paraId="48ACDFBF">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1.3相对湿度：20%~80%</w:t>
      </w:r>
    </w:p>
    <w:p w14:paraId="16C05FF8">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2、技术参数要求：</w:t>
      </w:r>
    </w:p>
    <w:p w14:paraId="06BFE9F0">
      <w:pPr>
        <w:pStyle w:val="18"/>
        <w:spacing w:before="0" w:line="360" w:lineRule="auto"/>
        <w:rPr>
          <w:rFonts w:ascii="Times New Roman" w:hAnsi="Times New Roman"/>
          <w:bCs/>
          <w:color w:val="auto"/>
          <w:kern w:val="0"/>
          <w:highlight w:val="none"/>
        </w:rPr>
      </w:pPr>
      <w:r>
        <w:rPr>
          <w:rFonts w:hint="default" w:ascii="Times New Roman" w:hAnsi="Times New Roman"/>
          <w:bCs/>
          <w:color w:val="auto"/>
          <w:kern w:val="0"/>
          <w:highlight w:val="none"/>
          <w:lang w:val="en-US"/>
        </w:rPr>
        <w:t>▲</w:t>
      </w:r>
      <w:r>
        <w:rPr>
          <w:rFonts w:hint="eastAsia" w:ascii="Times New Roman" w:hAnsi="Times New Roman"/>
          <w:bCs/>
          <w:color w:val="auto"/>
          <w:kern w:val="0"/>
          <w:highlight w:val="none"/>
        </w:rPr>
        <w:t xml:space="preserve">2.1 最高转速：≥ 15200 rpm </w:t>
      </w:r>
    </w:p>
    <w:p w14:paraId="146003A2">
      <w:pPr>
        <w:pStyle w:val="18"/>
        <w:spacing w:before="0" w:line="360" w:lineRule="auto"/>
        <w:rPr>
          <w:rFonts w:ascii="Times New Roman" w:hAnsi="Times New Roman"/>
          <w:bCs/>
          <w:color w:val="auto"/>
          <w:kern w:val="0"/>
          <w:highlight w:val="none"/>
        </w:rPr>
      </w:pPr>
      <w:r>
        <w:rPr>
          <w:rFonts w:hint="default" w:ascii="Times New Roman" w:hAnsi="Times New Roman"/>
          <w:bCs/>
          <w:color w:val="auto"/>
          <w:kern w:val="0"/>
          <w:highlight w:val="none"/>
          <w:lang w:val="en-US"/>
        </w:rPr>
        <w:t>▲</w:t>
      </w:r>
      <w:r>
        <w:rPr>
          <w:rFonts w:hint="eastAsia" w:ascii="Times New Roman" w:hAnsi="Times New Roman"/>
          <w:bCs/>
          <w:color w:val="auto"/>
          <w:kern w:val="0"/>
          <w:highlight w:val="none"/>
        </w:rPr>
        <w:t xml:space="preserve">2.2 最大离心力：≥25830 xg </w:t>
      </w:r>
    </w:p>
    <w:p w14:paraId="7396F94A">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2.3 水平转头最大容量：≥4×400 mL；角转头最大容量：≥6×100 mL</w:t>
      </w:r>
    </w:p>
    <w:p w14:paraId="667F0D45">
      <w:pPr>
        <w:pStyle w:val="18"/>
        <w:spacing w:before="0" w:line="360" w:lineRule="auto"/>
        <w:rPr>
          <w:rFonts w:ascii="Times New Roman" w:hAnsi="Times New Roman"/>
          <w:bCs/>
          <w:color w:val="auto"/>
          <w:kern w:val="0"/>
          <w:highlight w:val="none"/>
        </w:rPr>
      </w:pPr>
      <w:r>
        <w:rPr>
          <w:rFonts w:hint="default" w:ascii="Times New Roman" w:hAnsi="Times New Roman"/>
          <w:bCs/>
          <w:color w:val="auto"/>
          <w:kern w:val="0"/>
          <w:highlight w:val="none"/>
          <w:lang w:val="en-US"/>
        </w:rPr>
        <w:t>▲</w:t>
      </w:r>
      <w:r>
        <w:rPr>
          <w:rFonts w:hint="eastAsia" w:ascii="Times New Roman" w:hAnsi="Times New Roman"/>
          <w:bCs/>
          <w:color w:val="auto"/>
          <w:kern w:val="0"/>
          <w:highlight w:val="none"/>
        </w:rPr>
        <w:t>2.4 温度设定范围：-10℃~40℃</w:t>
      </w:r>
    </w:p>
    <w:p w14:paraId="042F2FC8">
      <w:pPr>
        <w:pStyle w:val="18"/>
        <w:spacing w:before="0" w:line="360" w:lineRule="auto"/>
        <w:rPr>
          <w:rFonts w:ascii="Times New Roman" w:hAnsi="Times New Roman"/>
          <w:bCs/>
          <w:color w:val="auto"/>
          <w:kern w:val="0"/>
          <w:highlight w:val="none"/>
        </w:rPr>
      </w:pPr>
      <w:r>
        <w:rPr>
          <w:rFonts w:hint="default" w:ascii="Times New Roman" w:hAnsi="Times New Roman"/>
          <w:bCs/>
          <w:color w:val="auto"/>
          <w:kern w:val="0"/>
          <w:highlight w:val="none"/>
          <w:lang w:val="en-US"/>
        </w:rPr>
        <w:t>#</w:t>
      </w:r>
      <w:r>
        <w:rPr>
          <w:rFonts w:hint="eastAsia" w:ascii="Times New Roman" w:hAnsi="Times New Roman"/>
          <w:bCs/>
          <w:color w:val="auto"/>
          <w:kern w:val="0"/>
          <w:highlight w:val="none"/>
        </w:rPr>
        <w:t>2.5 加减速控制：9级加速，10级减速</w:t>
      </w:r>
    </w:p>
    <w:p w14:paraId="37BC71E0">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2.6 转头锁定系统：具有转头自动锁定装置</w:t>
      </w:r>
    </w:p>
    <w:p w14:paraId="40AA97C2">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w:t>
      </w:r>
      <w:r>
        <w:rPr>
          <w:rFonts w:hint="eastAsia" w:ascii="Times New Roman" w:hAnsi="Times New Roman"/>
          <w:bCs/>
          <w:color w:val="auto"/>
          <w:kern w:val="0"/>
          <w:highlight w:val="none"/>
          <w:lang w:val="en-US" w:eastAsia="zh-CN"/>
        </w:rPr>
        <w:t xml:space="preserve">7 </w:t>
      </w:r>
      <w:r>
        <w:rPr>
          <w:rFonts w:hint="eastAsia" w:ascii="Times New Roman" w:hAnsi="Times New Roman"/>
          <w:bCs/>
          <w:color w:val="auto"/>
          <w:kern w:val="0"/>
          <w:highlight w:val="none"/>
        </w:rPr>
        <w:t>驱动系统：无碳刷大力矩电机直接驱动</w:t>
      </w:r>
    </w:p>
    <w:p w14:paraId="529D10E6">
      <w:pPr>
        <w:pStyle w:val="18"/>
        <w:spacing w:before="0" w:line="360" w:lineRule="auto"/>
        <w:rPr>
          <w:rFonts w:ascii="Times New Roman" w:hAnsi="Times New Roman"/>
          <w:bCs/>
          <w:color w:val="auto"/>
          <w:kern w:val="0"/>
          <w:highlight w:val="none"/>
        </w:rPr>
      </w:pPr>
      <w:r>
        <w:rPr>
          <w:rFonts w:hint="default" w:ascii="Times New Roman" w:hAnsi="Times New Roman"/>
          <w:bCs/>
          <w:color w:val="auto"/>
          <w:kern w:val="0"/>
          <w:highlight w:val="none"/>
          <w:lang w:val="en-US"/>
        </w:rPr>
        <w:t>#</w:t>
      </w:r>
      <w:r>
        <w:rPr>
          <w:rFonts w:hint="eastAsia" w:ascii="Times New Roman" w:hAnsi="Times New Roman"/>
          <w:bCs/>
          <w:color w:val="auto"/>
          <w:kern w:val="0"/>
          <w:highlight w:val="none"/>
        </w:rPr>
        <w:t>2.</w:t>
      </w:r>
      <w:r>
        <w:rPr>
          <w:rFonts w:hint="eastAsia" w:ascii="Times New Roman" w:hAnsi="Times New Roman"/>
          <w:bCs/>
          <w:color w:val="auto"/>
          <w:kern w:val="0"/>
          <w:highlight w:val="none"/>
          <w:lang w:val="en-US" w:eastAsia="zh-CN"/>
        </w:rPr>
        <w:t>8</w:t>
      </w:r>
      <w:r>
        <w:rPr>
          <w:rFonts w:hint="eastAsia" w:ascii="Times New Roman" w:hAnsi="Times New Roman"/>
          <w:bCs/>
          <w:color w:val="auto"/>
          <w:kern w:val="0"/>
          <w:highlight w:val="none"/>
        </w:rPr>
        <w:t xml:space="preserve"> 程序：6个快捷程序可一键调用，并具有1个快捷预冷程序。</w:t>
      </w:r>
    </w:p>
    <w:p w14:paraId="38084477">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w:t>
      </w:r>
      <w:r>
        <w:rPr>
          <w:rFonts w:hint="eastAsia" w:ascii="Times New Roman" w:hAnsi="Times New Roman"/>
          <w:bCs/>
          <w:color w:val="auto"/>
          <w:kern w:val="0"/>
          <w:highlight w:val="none"/>
          <w:lang w:val="en-US" w:eastAsia="zh-CN"/>
        </w:rPr>
        <w:t>9</w:t>
      </w:r>
      <w:r>
        <w:rPr>
          <w:rFonts w:hint="eastAsia" w:ascii="Times New Roman" w:hAnsi="Times New Roman"/>
          <w:bCs/>
          <w:color w:val="auto"/>
          <w:kern w:val="0"/>
          <w:highlight w:val="none"/>
        </w:rPr>
        <w:t xml:space="preserve"> 运行时间控制：0-9小时59分钟；并具有瞬时离心及连续离心方式。</w:t>
      </w:r>
    </w:p>
    <w:p w14:paraId="5461093D">
      <w:pPr>
        <w:pStyle w:val="18"/>
        <w:spacing w:before="0" w:line="360" w:lineRule="auto"/>
        <w:rPr>
          <w:rFonts w:ascii="Times New Roman" w:hAnsi="Times New Roman"/>
          <w:bCs/>
          <w:color w:val="auto"/>
          <w:kern w:val="0"/>
          <w:highlight w:val="none"/>
        </w:rPr>
      </w:pPr>
      <w:r>
        <w:rPr>
          <w:rFonts w:hint="default" w:ascii="Times New Roman" w:hAnsi="Times New Roman"/>
          <w:bCs/>
          <w:color w:val="auto"/>
          <w:kern w:val="0"/>
          <w:highlight w:val="none"/>
          <w:lang w:val="en-US"/>
        </w:rPr>
        <w:t>#</w:t>
      </w:r>
      <w:r>
        <w:rPr>
          <w:rFonts w:hint="eastAsia" w:ascii="Times New Roman" w:hAnsi="Times New Roman"/>
          <w:bCs/>
          <w:color w:val="auto"/>
          <w:kern w:val="0"/>
          <w:highlight w:val="none"/>
        </w:rPr>
        <w:t>2.1</w:t>
      </w:r>
      <w:r>
        <w:rPr>
          <w:rFonts w:hint="eastAsia" w:ascii="Times New Roman" w:hAnsi="Times New Roman"/>
          <w:bCs/>
          <w:color w:val="auto"/>
          <w:kern w:val="0"/>
          <w:highlight w:val="none"/>
          <w:lang w:val="en-US" w:eastAsia="zh-CN"/>
        </w:rPr>
        <w:t>0</w:t>
      </w:r>
      <w:r>
        <w:rPr>
          <w:rFonts w:hint="eastAsia" w:ascii="Times New Roman" w:hAnsi="Times New Roman"/>
          <w:bCs/>
          <w:color w:val="auto"/>
          <w:kern w:val="0"/>
          <w:highlight w:val="none"/>
        </w:rPr>
        <w:t xml:space="preserve"> 转速设定：300 rpm 起，步进50rpm/ 50xg。</w:t>
      </w:r>
    </w:p>
    <w:p w14:paraId="436380E6">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2.1</w:t>
      </w:r>
      <w:r>
        <w:rPr>
          <w:rFonts w:hint="eastAsia" w:ascii="Times New Roman" w:hAnsi="Times New Roman"/>
          <w:bCs/>
          <w:color w:val="auto"/>
          <w:kern w:val="0"/>
          <w:highlight w:val="none"/>
          <w:lang w:val="en-US" w:eastAsia="zh-CN"/>
        </w:rPr>
        <w:t>1</w:t>
      </w:r>
      <w:r>
        <w:rPr>
          <w:rFonts w:hint="eastAsia" w:ascii="Times New Roman" w:hAnsi="Times New Roman"/>
          <w:bCs/>
          <w:color w:val="auto"/>
          <w:kern w:val="0"/>
          <w:highlight w:val="none"/>
        </w:rPr>
        <w:t xml:space="preserve"> 控制系统：微电脑控制，数字液晶显示；要求可以同时显示设定和实际温度、速度、时间；可设定运行条件和参数。</w:t>
      </w:r>
    </w:p>
    <w:p w14:paraId="3D03DEA6">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2.1</w:t>
      </w:r>
      <w:r>
        <w:rPr>
          <w:rFonts w:hint="eastAsia" w:ascii="Times New Roman" w:hAnsi="Times New Roman"/>
          <w:bCs/>
          <w:color w:val="auto"/>
          <w:kern w:val="0"/>
          <w:highlight w:val="none"/>
          <w:lang w:val="en-US" w:eastAsia="zh-CN"/>
        </w:rPr>
        <w:t>2</w:t>
      </w:r>
      <w:r>
        <w:rPr>
          <w:rFonts w:hint="eastAsia" w:ascii="Times New Roman" w:hAnsi="Times New Roman"/>
          <w:bCs/>
          <w:color w:val="auto"/>
          <w:kern w:val="0"/>
          <w:highlight w:val="none"/>
        </w:rPr>
        <w:t xml:space="preserve"> 自动性能：具备在离心结束之后自动开盖的功能；具备在离心结束时声音提醒功能。</w:t>
      </w:r>
    </w:p>
    <w:p w14:paraId="495CC5AD">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3、配置要求：</w:t>
      </w:r>
    </w:p>
    <w:p w14:paraId="653B2F29">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3.1高速冷冻离心机主机，数量：1台</w:t>
      </w:r>
    </w:p>
    <w:p w14:paraId="6D30572A">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3.2 6 x 100ml 转头，数量：1</w:t>
      </w:r>
    </w:p>
    <w:p w14:paraId="10CC9252">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3.3 50 mL适配器，数量：3</w:t>
      </w:r>
    </w:p>
    <w:p w14:paraId="714262AB">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3.4 15 mL适配器，数量：3</w:t>
      </w:r>
    </w:p>
    <w:p w14:paraId="773B7808">
      <w:pPr>
        <w:pStyle w:val="18"/>
        <w:spacing w:before="0" w:line="360" w:lineRule="auto"/>
        <w:rPr>
          <w:rFonts w:ascii="Times New Roman" w:hAnsi="Times New Roman"/>
          <w:bCs/>
          <w:color w:val="auto"/>
          <w:kern w:val="0"/>
          <w:highlight w:val="none"/>
        </w:rPr>
      </w:pPr>
      <w:r>
        <w:rPr>
          <w:rFonts w:hint="eastAsia" w:ascii="Times New Roman" w:hAnsi="Times New Roman"/>
          <w:bCs/>
          <w:color w:val="auto"/>
          <w:highlight w:val="none"/>
        </w:rPr>
        <w:t>&lt;三&gt;服务要求</w:t>
      </w:r>
      <w:r>
        <w:rPr>
          <w:rFonts w:hint="eastAsia"/>
          <w:color w:val="auto"/>
          <w:highlight w:val="none"/>
        </w:rPr>
        <w:t>：</w:t>
      </w:r>
    </w:p>
    <w:p w14:paraId="792AA77A">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1、技术服务和培训：</w:t>
      </w:r>
    </w:p>
    <w:p w14:paraId="0BFC27BE">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1.1在货到后30天内，供应商（卖方）派人到采购人（买方）安装现场进行现场安装、调试设备（仪器）并验收。上述相关安装、调试等费用包含在投标报价中。</w:t>
      </w:r>
    </w:p>
    <w:p w14:paraId="1780A5B7">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1.2免费提供现场培训，人数不限。内容包括仪器的基本原理、操作应用及仪器的维护保养知识，直到用户能正常使用和维护仪器。</w:t>
      </w:r>
    </w:p>
    <w:p w14:paraId="525F9970">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1.3免费提供仪器使用手册、培训教材。</w:t>
      </w:r>
    </w:p>
    <w:p w14:paraId="0FB6D9B5">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2、质量保证及售后服务要求：</w:t>
      </w:r>
    </w:p>
    <w:p w14:paraId="7DA66F8C">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2.1保证产品为全新原厂设备。</w:t>
      </w:r>
    </w:p>
    <w:p w14:paraId="37434358">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2.2质量保证期（保修期）：自设备验收合格之日起</w:t>
      </w:r>
      <w:r>
        <w:rPr>
          <w:rFonts w:hint="default" w:ascii="Times New Roman" w:hAnsi="Times New Roman"/>
          <w:bCs/>
          <w:color w:val="auto"/>
          <w:kern w:val="0"/>
          <w:highlight w:val="none"/>
          <w:lang w:val="en-US"/>
        </w:rPr>
        <w:t>1</w:t>
      </w:r>
      <w:r>
        <w:rPr>
          <w:rFonts w:hint="eastAsia" w:ascii="Times New Roman" w:hAnsi="Times New Roman"/>
          <w:bCs/>
          <w:color w:val="auto"/>
          <w:kern w:val="0"/>
          <w:highlight w:val="none"/>
        </w:rPr>
        <w:t>年。</w:t>
      </w:r>
    </w:p>
    <w:p w14:paraId="035F9067">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2.3在质量保证期内及使用过程中，生产厂家应保证及时提供充足的技术支持和服务，所有服务及配件全部免费，保修期外，能更及时地为用户提供备品备件。</w:t>
      </w:r>
    </w:p>
    <w:p w14:paraId="7BDB245A">
      <w:pPr>
        <w:pStyle w:val="18"/>
        <w:spacing w:before="0" w:line="360" w:lineRule="auto"/>
        <w:rPr>
          <w:rFonts w:hint="eastAsia" w:ascii="Times New Roman" w:hAnsi="Times New Roman"/>
          <w:bCs/>
          <w:color w:val="auto"/>
          <w:kern w:val="0"/>
          <w:highlight w:val="none"/>
        </w:rPr>
      </w:pPr>
      <w:r>
        <w:rPr>
          <w:rFonts w:hint="eastAsia" w:ascii="Times New Roman" w:hAnsi="Times New Roman"/>
          <w:bCs/>
          <w:color w:val="auto"/>
          <w:kern w:val="0"/>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1F57A03A">
      <w:pPr>
        <w:pStyle w:val="18"/>
        <w:spacing w:before="0" w:line="360" w:lineRule="auto"/>
        <w:rPr>
          <w:rFonts w:ascii="Times New Roman" w:hAnsi="Times New Roman"/>
          <w:b/>
          <w:color w:val="auto"/>
          <w:kern w:val="0"/>
          <w:highlight w:val="none"/>
        </w:rPr>
      </w:pPr>
    </w:p>
    <w:p w14:paraId="2DE072C8">
      <w:pPr>
        <w:pStyle w:val="18"/>
        <w:spacing w:before="0" w:line="360" w:lineRule="auto"/>
        <w:rPr>
          <w:rFonts w:hint="eastAsia" w:cs="宋体"/>
          <w:bCs/>
          <w:color w:val="auto"/>
          <w:highlight w:val="none"/>
        </w:rPr>
      </w:pPr>
      <w:r>
        <w:rPr>
          <w:rFonts w:ascii="Times New Roman" w:hAnsi="Times New Roman"/>
          <w:b/>
          <w:color w:val="auto"/>
          <w:kern w:val="0"/>
          <w:highlight w:val="none"/>
        </w:rPr>
        <w:t>设备10、</w:t>
      </w:r>
      <w:r>
        <w:rPr>
          <w:rFonts w:hint="eastAsia" w:ascii="Times New Roman" w:hAnsi="Times New Roman"/>
          <w:b/>
          <w:color w:val="auto"/>
          <w:highlight w:val="none"/>
        </w:rPr>
        <w:t>一氧化碳检测仪</w:t>
      </w:r>
      <w:r>
        <w:rPr>
          <w:rFonts w:ascii="Times New Roman" w:hAnsi="Times New Roman"/>
          <w:b/>
          <w:color w:val="auto"/>
          <w:kern w:val="0"/>
          <w:highlight w:val="none"/>
        </w:rPr>
        <w:t>（数量：2台）</w:t>
      </w:r>
    </w:p>
    <w:p w14:paraId="59A37239">
      <w:pPr>
        <w:spacing w:line="360" w:lineRule="auto"/>
        <w:rPr>
          <w:color w:val="auto"/>
          <w:sz w:val="24"/>
          <w:highlight w:val="none"/>
        </w:rPr>
      </w:pPr>
      <w:r>
        <w:rPr>
          <w:rFonts w:hint="eastAsia"/>
          <w:color w:val="auto"/>
          <w:sz w:val="24"/>
          <w:highlight w:val="none"/>
        </w:rPr>
        <w:t>&lt;一&gt;执行标准及用途：</w:t>
      </w:r>
    </w:p>
    <w:p w14:paraId="35F2E511">
      <w:pPr>
        <w:pStyle w:val="18"/>
        <w:spacing w:before="0" w:line="360" w:lineRule="auto"/>
        <w:rPr>
          <w:rFonts w:hint="eastAsia" w:cs="宋体"/>
          <w:bCs/>
          <w:color w:val="auto"/>
          <w:highlight w:val="none"/>
        </w:rPr>
      </w:pPr>
      <w:r>
        <w:rPr>
          <w:rFonts w:hint="eastAsia"/>
          <w:color w:val="auto"/>
          <w:highlight w:val="none"/>
        </w:rPr>
        <w:t>执行标准：GB/T18204.2-2014《公共场所卫生检验方法第2部分：化学污染物》、GBZ/T300.37-2017《工作场所空气有毒物质测定第37部分：一氧化碳和二氧化碳》</w:t>
      </w:r>
      <w:r>
        <w:rPr>
          <w:rFonts w:hint="eastAsia" w:cs="宋体"/>
          <w:bCs/>
          <w:color w:val="auto"/>
          <w:highlight w:val="none"/>
          <w:lang w:eastAsia="zh-CN"/>
        </w:rPr>
        <w:t>。</w:t>
      </w:r>
    </w:p>
    <w:p w14:paraId="1594ADBC">
      <w:pPr>
        <w:pStyle w:val="18"/>
        <w:numPr>
          <w:ilvl w:val="255"/>
          <w:numId w:val="0"/>
        </w:numPr>
        <w:spacing w:before="0" w:line="360" w:lineRule="auto"/>
        <w:rPr>
          <w:rFonts w:hint="eastAsia"/>
          <w:color w:val="auto"/>
          <w:highlight w:val="none"/>
        </w:rPr>
      </w:pPr>
      <w:r>
        <w:rPr>
          <w:rFonts w:hint="eastAsia"/>
          <w:color w:val="auto"/>
          <w:highlight w:val="none"/>
        </w:rPr>
        <w:t>2、用途：</w:t>
      </w:r>
      <w:r>
        <w:rPr>
          <w:rFonts w:hint="eastAsia"/>
          <w:color w:val="auto"/>
          <w:highlight w:val="none"/>
          <w:lang w:eastAsia="zh-CN"/>
        </w:rPr>
        <w:t>公共场所现场卫生监测。</w:t>
      </w:r>
    </w:p>
    <w:p w14:paraId="16B5F256">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6C94CB67">
      <w:pPr>
        <w:pStyle w:val="18"/>
        <w:spacing w:before="0" w:line="360" w:lineRule="auto"/>
        <w:rPr>
          <w:rFonts w:hint="eastAsia" w:cs="宋体"/>
          <w:bCs/>
          <w:color w:val="auto"/>
          <w:highlight w:val="none"/>
        </w:rPr>
      </w:pPr>
      <w:r>
        <w:rPr>
          <w:rFonts w:hint="eastAsia" w:cs="宋体"/>
          <w:bCs/>
          <w:color w:val="auto"/>
          <w:highlight w:val="none"/>
        </w:rPr>
        <w:t>1、本仪器内置式调零过滤器，彩色触摸屏操作，具有一键式自动调零功能，可以自动计算并直接显示mg/m</w:t>
      </w:r>
      <w:r>
        <w:rPr>
          <w:rFonts w:hint="eastAsia" w:cs="宋体"/>
          <w:bCs/>
          <w:color w:val="auto"/>
          <w:highlight w:val="none"/>
          <w:vertAlign w:val="superscript"/>
          <w:lang w:val="en-US" w:eastAsia="zh-CN"/>
        </w:rPr>
        <w:t>3</w:t>
      </w:r>
      <w:r>
        <w:rPr>
          <w:rFonts w:hint="eastAsia" w:cs="宋体"/>
          <w:bCs/>
          <w:color w:val="auto"/>
          <w:highlight w:val="none"/>
        </w:rPr>
        <w:t>；</w:t>
      </w:r>
    </w:p>
    <w:p w14:paraId="71F73EA7">
      <w:pPr>
        <w:pStyle w:val="18"/>
        <w:spacing w:before="0" w:line="360" w:lineRule="auto"/>
        <w:rPr>
          <w:rFonts w:hint="eastAsia" w:cs="宋体"/>
          <w:bCs/>
          <w:color w:val="auto"/>
          <w:highlight w:val="none"/>
        </w:rPr>
      </w:pPr>
      <w:r>
        <w:rPr>
          <w:rFonts w:hint="eastAsia" w:cs="宋体"/>
          <w:bCs/>
          <w:color w:val="auto"/>
          <w:highlight w:val="none"/>
          <w:lang w:val="en-US" w:eastAsia="zh-CN"/>
        </w:rPr>
        <w:t>2</w:t>
      </w:r>
      <w:r>
        <w:rPr>
          <w:rFonts w:hint="eastAsia" w:cs="宋体"/>
          <w:bCs/>
          <w:color w:val="auto"/>
          <w:highlight w:val="none"/>
        </w:rPr>
        <w:t>、测量原理：不分光红外分析法</w:t>
      </w:r>
    </w:p>
    <w:p w14:paraId="2B0F76E0">
      <w:pPr>
        <w:pStyle w:val="18"/>
        <w:spacing w:before="0" w:line="360" w:lineRule="auto"/>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、采样方式：内置泵吸式</w:t>
      </w:r>
    </w:p>
    <w:p w14:paraId="3B6E3F09">
      <w:pPr>
        <w:pStyle w:val="18"/>
        <w:spacing w:before="0" w:line="360" w:lineRule="auto"/>
        <w:rPr>
          <w:rFonts w:hint="eastAsia" w:cs="宋体"/>
          <w:bCs/>
          <w:color w:val="auto"/>
          <w:highlight w:val="none"/>
        </w:rPr>
      </w:pPr>
      <w:r>
        <w:rPr>
          <w:rFonts w:hint="eastAsia" w:cs="宋体"/>
          <w:bCs/>
          <w:color w:val="auto"/>
          <w:highlight w:val="none"/>
          <w:lang w:val="en-US" w:eastAsia="zh-CN"/>
        </w:rPr>
        <w:t>4</w:t>
      </w:r>
      <w:r>
        <w:rPr>
          <w:rFonts w:hint="eastAsia" w:cs="宋体"/>
          <w:bCs/>
          <w:color w:val="auto"/>
          <w:highlight w:val="none"/>
        </w:rPr>
        <w:t>、测量范围：（0～50.0）×10</w:t>
      </w:r>
      <w:r>
        <w:rPr>
          <w:rFonts w:hint="eastAsia" w:cs="宋体"/>
          <w:bCs/>
          <w:color w:val="auto"/>
          <w:highlight w:val="none"/>
          <w:vertAlign w:val="superscript"/>
        </w:rPr>
        <w:t>-6</w:t>
      </w:r>
    </w:p>
    <w:p w14:paraId="394573E0">
      <w:pPr>
        <w:pStyle w:val="18"/>
        <w:spacing w:before="0" w:line="360" w:lineRule="auto"/>
        <w:rPr>
          <w:rFonts w:hint="eastAsia" w:cs="宋体"/>
          <w:bCs/>
          <w:color w:val="auto"/>
          <w:highlight w:val="none"/>
        </w:rPr>
      </w:pPr>
      <w:r>
        <w:rPr>
          <w:rFonts w:hint="eastAsia" w:cs="宋体"/>
          <w:bCs/>
          <w:color w:val="auto"/>
          <w:highlight w:val="none"/>
          <w:lang w:val="en-US" w:eastAsia="zh-CN"/>
        </w:rPr>
        <w:t>5</w:t>
      </w:r>
      <w:r>
        <w:rPr>
          <w:rFonts w:hint="eastAsia" w:cs="宋体"/>
          <w:bCs/>
          <w:color w:val="auto"/>
          <w:highlight w:val="none"/>
        </w:rPr>
        <w:t>、分辨率：0.1×10</w:t>
      </w:r>
      <w:r>
        <w:rPr>
          <w:rFonts w:hint="eastAsia" w:cs="宋体"/>
          <w:bCs/>
          <w:color w:val="auto"/>
          <w:highlight w:val="none"/>
          <w:vertAlign w:val="superscript"/>
        </w:rPr>
        <w:t>-6</w:t>
      </w:r>
    </w:p>
    <w:p w14:paraId="5C5D63E0">
      <w:pPr>
        <w:pStyle w:val="18"/>
        <w:spacing w:before="0" w:line="360" w:lineRule="auto"/>
        <w:rPr>
          <w:rFonts w:hint="eastAsia" w:cs="宋体"/>
          <w:bCs/>
          <w:color w:val="auto"/>
          <w:highlight w:val="none"/>
        </w:rPr>
      </w:pPr>
      <w:r>
        <w:rPr>
          <w:rFonts w:hint="eastAsia" w:cs="宋体"/>
          <w:bCs/>
          <w:color w:val="auto"/>
          <w:highlight w:val="none"/>
          <w:lang w:val="en-US" w:eastAsia="zh-CN"/>
        </w:rPr>
        <w:t>6</w:t>
      </w:r>
      <w:r>
        <w:rPr>
          <w:rFonts w:hint="eastAsia" w:cs="宋体"/>
          <w:bCs/>
          <w:color w:val="auto"/>
          <w:highlight w:val="none"/>
        </w:rPr>
        <w:t>、重复性：≤1% 满刻度</w:t>
      </w:r>
    </w:p>
    <w:p w14:paraId="3B7DFABC">
      <w:pPr>
        <w:pStyle w:val="18"/>
        <w:spacing w:before="0" w:line="360" w:lineRule="auto"/>
        <w:rPr>
          <w:rFonts w:hint="eastAsia" w:cs="宋体"/>
          <w:bCs/>
          <w:color w:val="auto"/>
          <w:highlight w:val="none"/>
        </w:rPr>
      </w:pPr>
      <w:r>
        <w:rPr>
          <w:rFonts w:hint="eastAsia" w:cs="宋体"/>
          <w:bCs/>
          <w:color w:val="auto"/>
          <w:highlight w:val="none"/>
          <w:lang w:val="en-US" w:eastAsia="zh-CN"/>
        </w:rPr>
        <w:t>7</w:t>
      </w:r>
      <w:r>
        <w:rPr>
          <w:rFonts w:hint="eastAsia" w:cs="宋体"/>
          <w:bCs/>
          <w:color w:val="auto"/>
          <w:highlight w:val="none"/>
        </w:rPr>
        <w:t>、零点漂移：≤±2% 满刻度/h</w:t>
      </w:r>
    </w:p>
    <w:p w14:paraId="4191F0F5">
      <w:pPr>
        <w:pStyle w:val="18"/>
        <w:spacing w:before="0" w:line="360" w:lineRule="auto"/>
        <w:rPr>
          <w:rFonts w:hint="eastAsia" w:cs="宋体"/>
          <w:bCs/>
          <w:color w:val="auto"/>
          <w:highlight w:val="none"/>
        </w:rPr>
      </w:pPr>
      <w:r>
        <w:rPr>
          <w:rFonts w:hint="eastAsia" w:cs="宋体"/>
          <w:bCs/>
          <w:color w:val="auto"/>
          <w:highlight w:val="none"/>
          <w:lang w:val="en-US" w:eastAsia="zh-CN"/>
        </w:rPr>
        <w:t>8</w:t>
      </w:r>
      <w:r>
        <w:rPr>
          <w:rFonts w:hint="eastAsia" w:cs="宋体"/>
          <w:bCs/>
          <w:color w:val="auto"/>
          <w:highlight w:val="none"/>
        </w:rPr>
        <w:t>、量程漂移：≤±2% 满刻度/3h</w:t>
      </w:r>
    </w:p>
    <w:p w14:paraId="7B43D0FD">
      <w:pPr>
        <w:pStyle w:val="18"/>
        <w:spacing w:before="0" w:line="360" w:lineRule="auto"/>
        <w:rPr>
          <w:rFonts w:hint="eastAsia" w:cs="宋体"/>
          <w:bCs/>
          <w:color w:val="auto"/>
          <w:highlight w:val="none"/>
        </w:rPr>
      </w:pPr>
      <w:r>
        <w:rPr>
          <w:rFonts w:hint="eastAsia" w:cs="宋体"/>
          <w:bCs/>
          <w:color w:val="auto"/>
          <w:highlight w:val="none"/>
          <w:lang w:val="en-US" w:eastAsia="zh-CN"/>
        </w:rPr>
        <w:t>9</w:t>
      </w:r>
      <w:r>
        <w:rPr>
          <w:rFonts w:hint="eastAsia" w:cs="宋体"/>
          <w:bCs/>
          <w:color w:val="auto"/>
          <w:highlight w:val="none"/>
        </w:rPr>
        <w:t>、线性偏差：≤±2% 满刻度</w:t>
      </w:r>
    </w:p>
    <w:p w14:paraId="23994565">
      <w:pPr>
        <w:pStyle w:val="18"/>
        <w:spacing w:before="0" w:line="360" w:lineRule="auto"/>
        <w:rPr>
          <w:rFonts w:hint="eastAsia" w:cs="宋体"/>
          <w:bCs/>
          <w:color w:val="auto"/>
          <w:highlight w:val="none"/>
        </w:rPr>
      </w:pPr>
      <w:r>
        <w:rPr>
          <w:rFonts w:hint="eastAsia" w:cs="宋体"/>
          <w:bCs/>
          <w:color w:val="auto"/>
          <w:highlight w:val="none"/>
          <w:lang w:val="en-US" w:eastAsia="zh-CN"/>
        </w:rPr>
        <w:t>10</w:t>
      </w:r>
      <w:r>
        <w:rPr>
          <w:rFonts w:hint="eastAsia" w:cs="宋体"/>
          <w:bCs/>
          <w:color w:val="auto"/>
          <w:highlight w:val="none"/>
        </w:rPr>
        <w:t>、预热时间：≤30min</w:t>
      </w:r>
    </w:p>
    <w:p w14:paraId="2729561A">
      <w:pPr>
        <w:pStyle w:val="18"/>
        <w:spacing w:before="0" w:line="360" w:lineRule="auto"/>
        <w:rPr>
          <w:rFonts w:hint="eastAsia" w:cs="宋体"/>
          <w:bCs/>
          <w:color w:val="auto"/>
          <w:highlight w:val="none"/>
        </w:rPr>
      </w:pPr>
      <w:r>
        <w:rPr>
          <w:rFonts w:hint="eastAsia" w:cs="宋体"/>
          <w:bCs/>
          <w:color w:val="auto"/>
          <w:highlight w:val="none"/>
          <w:lang w:val="en-US" w:eastAsia="zh-CN"/>
        </w:rPr>
        <w:t>11</w:t>
      </w:r>
      <w:r>
        <w:rPr>
          <w:rFonts w:hint="eastAsia" w:cs="宋体"/>
          <w:bCs/>
          <w:color w:val="auto"/>
          <w:highlight w:val="none"/>
        </w:rPr>
        <w:t>、响应时间：t0～t90≤45s</w:t>
      </w:r>
    </w:p>
    <w:p w14:paraId="6909538D">
      <w:pPr>
        <w:pStyle w:val="18"/>
        <w:spacing w:before="0" w:line="360" w:lineRule="auto"/>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2</w:t>
      </w:r>
      <w:r>
        <w:rPr>
          <w:rFonts w:hint="eastAsia" w:cs="宋体"/>
          <w:bCs/>
          <w:color w:val="auto"/>
          <w:highlight w:val="none"/>
        </w:rPr>
        <w:t>、流量范围：（0.5～1.0）L/min</w:t>
      </w:r>
    </w:p>
    <w:p w14:paraId="127D5355">
      <w:pPr>
        <w:pStyle w:val="18"/>
        <w:spacing w:before="0" w:line="360" w:lineRule="auto"/>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3</w:t>
      </w:r>
      <w:r>
        <w:rPr>
          <w:rFonts w:hint="eastAsia" w:cs="宋体"/>
          <w:bCs/>
          <w:color w:val="auto"/>
          <w:highlight w:val="none"/>
        </w:rPr>
        <w:t>、存储功能：≤30000组测量数据</w:t>
      </w:r>
    </w:p>
    <w:p w14:paraId="03ABDED3">
      <w:pPr>
        <w:pStyle w:val="18"/>
        <w:spacing w:before="0" w:line="360" w:lineRule="auto"/>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4</w:t>
      </w:r>
      <w:r>
        <w:rPr>
          <w:rFonts w:hint="eastAsia" w:cs="宋体"/>
          <w:bCs/>
          <w:color w:val="auto"/>
          <w:highlight w:val="none"/>
        </w:rPr>
        <w:t>、数字接口：双USB，配U盘和数据传输软件</w:t>
      </w:r>
    </w:p>
    <w:p w14:paraId="2BF5ED62">
      <w:pPr>
        <w:pStyle w:val="18"/>
        <w:spacing w:before="0" w:line="360" w:lineRule="auto"/>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5</w:t>
      </w:r>
      <w:r>
        <w:rPr>
          <w:rFonts w:hint="eastAsia" w:cs="宋体"/>
          <w:bCs/>
          <w:color w:val="auto"/>
          <w:highlight w:val="none"/>
        </w:rPr>
        <w:t>、供电电源：交直流两用，220VAC（±10%）或机内充电电池</w:t>
      </w:r>
    </w:p>
    <w:p w14:paraId="7EA30BBE">
      <w:pPr>
        <w:pStyle w:val="18"/>
        <w:spacing w:before="0" w:line="360" w:lineRule="auto"/>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6</w:t>
      </w:r>
      <w:r>
        <w:rPr>
          <w:rFonts w:hint="eastAsia" w:cs="宋体"/>
          <w:bCs/>
          <w:color w:val="auto"/>
          <w:highlight w:val="none"/>
        </w:rPr>
        <w:t>、外形尺寸：≤255×215×92（mm）</w:t>
      </w:r>
    </w:p>
    <w:p w14:paraId="7635D45E">
      <w:pPr>
        <w:pStyle w:val="18"/>
        <w:spacing w:before="0" w:line="360" w:lineRule="auto"/>
        <w:rPr>
          <w:rFonts w:hint="eastAsia" w:cs="宋体"/>
          <w:bCs/>
          <w:color w:val="auto"/>
          <w:highlight w:val="none"/>
        </w:rPr>
      </w:pPr>
      <w:r>
        <w:rPr>
          <w:rFonts w:hint="eastAsia" w:cs="宋体"/>
          <w:bCs/>
          <w:color w:val="auto"/>
          <w:highlight w:val="none"/>
        </w:rPr>
        <w:t>1</w:t>
      </w:r>
      <w:r>
        <w:rPr>
          <w:rFonts w:hint="eastAsia" w:cs="宋体"/>
          <w:bCs/>
          <w:color w:val="auto"/>
          <w:highlight w:val="none"/>
          <w:lang w:val="en-US" w:eastAsia="zh-CN"/>
        </w:rPr>
        <w:t>7</w:t>
      </w:r>
      <w:r>
        <w:rPr>
          <w:rFonts w:hint="eastAsia" w:cs="宋体"/>
          <w:bCs/>
          <w:color w:val="auto"/>
          <w:highlight w:val="none"/>
        </w:rPr>
        <w:t>、重量：≤3.9kg</w:t>
      </w:r>
    </w:p>
    <w:p w14:paraId="69742AD5">
      <w:pPr>
        <w:pStyle w:val="18"/>
        <w:spacing w:before="0" w:line="360" w:lineRule="auto"/>
        <w:rPr>
          <w:rFonts w:hint="eastAsia" w:eastAsia="宋体" w:cs="宋体"/>
          <w:bCs/>
          <w:color w:val="auto"/>
          <w:highlight w:val="none"/>
          <w:lang w:val="en-US" w:eastAsia="zh-CN"/>
        </w:rPr>
      </w:pPr>
      <w:r>
        <w:rPr>
          <w:rFonts w:hint="eastAsia" w:cs="宋体"/>
          <w:bCs/>
          <w:color w:val="auto"/>
          <w:highlight w:val="none"/>
        </w:rPr>
        <w:t>1</w:t>
      </w:r>
      <w:r>
        <w:rPr>
          <w:rFonts w:hint="eastAsia" w:cs="宋体"/>
          <w:bCs/>
          <w:color w:val="auto"/>
          <w:highlight w:val="none"/>
          <w:lang w:val="en-US" w:eastAsia="zh-CN"/>
        </w:rPr>
        <w:t>8</w:t>
      </w:r>
      <w:r>
        <w:rPr>
          <w:rFonts w:hint="eastAsia" w:cs="宋体"/>
          <w:bCs/>
          <w:color w:val="auto"/>
          <w:highlight w:val="none"/>
        </w:rPr>
        <w:t>、</w:t>
      </w:r>
      <w:r>
        <w:rPr>
          <w:rFonts w:hint="eastAsia" w:cs="宋体"/>
          <w:bCs/>
          <w:color w:val="auto"/>
          <w:highlight w:val="none"/>
          <w:lang w:val="en-US" w:eastAsia="zh-CN"/>
        </w:rPr>
        <w:t>单台</w:t>
      </w:r>
      <w:r>
        <w:rPr>
          <w:rFonts w:hint="eastAsia" w:cs="宋体"/>
          <w:bCs/>
          <w:color w:val="auto"/>
          <w:highlight w:val="none"/>
        </w:rPr>
        <w:t>配置要求：主机</w:t>
      </w:r>
      <w:r>
        <w:rPr>
          <w:rFonts w:hint="eastAsia" w:cs="宋体"/>
          <w:bCs/>
          <w:color w:val="auto"/>
          <w:highlight w:val="none"/>
          <w:lang w:val="en-US" w:eastAsia="zh-CN"/>
        </w:rPr>
        <w:t>1台</w:t>
      </w:r>
      <w:r>
        <w:rPr>
          <w:rFonts w:hint="eastAsia" w:cs="宋体"/>
          <w:bCs/>
          <w:color w:val="auto"/>
          <w:highlight w:val="none"/>
        </w:rPr>
        <w:t>、取样器</w:t>
      </w:r>
      <w:r>
        <w:rPr>
          <w:rFonts w:hint="eastAsia" w:cs="宋体"/>
          <w:bCs/>
          <w:color w:val="auto"/>
          <w:highlight w:val="none"/>
          <w:lang w:val="en-US" w:eastAsia="zh-CN"/>
        </w:rPr>
        <w:t>1台</w:t>
      </w:r>
      <w:r>
        <w:rPr>
          <w:rFonts w:hint="eastAsia" w:cs="宋体"/>
          <w:bCs/>
          <w:color w:val="auto"/>
          <w:highlight w:val="none"/>
        </w:rPr>
        <w:t>、小螺丝刀</w:t>
      </w:r>
      <w:r>
        <w:rPr>
          <w:rFonts w:hint="eastAsia" w:cs="宋体"/>
          <w:bCs/>
          <w:color w:val="auto"/>
          <w:highlight w:val="none"/>
          <w:lang w:val="en-US" w:eastAsia="zh-CN"/>
        </w:rPr>
        <w:t>1个</w:t>
      </w:r>
      <w:r>
        <w:rPr>
          <w:rFonts w:hint="eastAsia" w:cs="宋体"/>
          <w:bCs/>
          <w:color w:val="auto"/>
          <w:highlight w:val="none"/>
        </w:rPr>
        <w:t>、内置充电电池</w:t>
      </w:r>
      <w:r>
        <w:rPr>
          <w:rFonts w:hint="eastAsia" w:cs="宋体"/>
          <w:bCs/>
          <w:color w:val="auto"/>
          <w:highlight w:val="none"/>
          <w:lang w:val="en-US" w:eastAsia="zh-CN"/>
        </w:rPr>
        <w:t>1组</w:t>
      </w:r>
      <w:r>
        <w:rPr>
          <w:rFonts w:hint="eastAsia" w:cs="宋体"/>
          <w:bCs/>
          <w:color w:val="auto"/>
          <w:highlight w:val="none"/>
        </w:rPr>
        <w:t>、充电器</w:t>
      </w:r>
      <w:r>
        <w:rPr>
          <w:rFonts w:hint="eastAsia" w:cs="宋体"/>
          <w:bCs/>
          <w:color w:val="auto"/>
          <w:highlight w:val="none"/>
          <w:lang w:val="en-US" w:eastAsia="zh-CN"/>
        </w:rPr>
        <w:t>1个</w:t>
      </w:r>
      <w:r>
        <w:rPr>
          <w:rFonts w:hint="eastAsia" w:cs="宋体"/>
          <w:bCs/>
          <w:color w:val="auto"/>
          <w:highlight w:val="none"/>
        </w:rPr>
        <w:t>、U盘</w:t>
      </w:r>
      <w:r>
        <w:rPr>
          <w:rFonts w:hint="eastAsia" w:cs="宋体"/>
          <w:bCs/>
          <w:color w:val="auto"/>
          <w:highlight w:val="none"/>
          <w:lang w:val="en-US" w:eastAsia="zh-CN"/>
        </w:rPr>
        <w:t>1个</w:t>
      </w:r>
      <w:r>
        <w:rPr>
          <w:rFonts w:hint="eastAsia" w:cs="宋体"/>
          <w:bCs/>
          <w:color w:val="auto"/>
          <w:highlight w:val="none"/>
        </w:rPr>
        <w:t>、连接电缆</w:t>
      </w:r>
      <w:r>
        <w:rPr>
          <w:rFonts w:hint="eastAsia" w:cs="宋体"/>
          <w:bCs/>
          <w:color w:val="auto"/>
          <w:highlight w:val="none"/>
          <w:lang w:val="en-US" w:eastAsia="zh-CN"/>
        </w:rPr>
        <w:t>1条</w:t>
      </w:r>
      <w:r>
        <w:rPr>
          <w:rFonts w:hint="eastAsia" w:cs="宋体"/>
          <w:bCs/>
          <w:color w:val="auto"/>
          <w:highlight w:val="none"/>
        </w:rPr>
        <w:t>、技术文件</w:t>
      </w:r>
      <w:r>
        <w:rPr>
          <w:rFonts w:hint="eastAsia" w:cs="宋体"/>
          <w:bCs/>
          <w:color w:val="auto"/>
          <w:highlight w:val="none"/>
          <w:lang w:val="en-US" w:eastAsia="zh-CN"/>
        </w:rPr>
        <w:t>1份</w:t>
      </w:r>
      <w:r>
        <w:rPr>
          <w:rFonts w:hint="eastAsia" w:cs="宋体"/>
          <w:bCs/>
          <w:color w:val="auto"/>
          <w:highlight w:val="none"/>
        </w:rPr>
        <w:t>、便携箱</w:t>
      </w:r>
      <w:r>
        <w:rPr>
          <w:rFonts w:hint="eastAsia" w:cs="宋体"/>
          <w:bCs/>
          <w:color w:val="auto"/>
          <w:highlight w:val="none"/>
          <w:lang w:val="en-US" w:eastAsia="zh-CN"/>
        </w:rPr>
        <w:t>1</w:t>
      </w:r>
      <w:r>
        <w:rPr>
          <w:rFonts w:hint="eastAsia"/>
          <w:color w:val="auto"/>
          <w:highlight w:val="none"/>
          <w:lang w:val="en-US" w:eastAsia="zh-CN"/>
        </w:rPr>
        <w:t>个</w:t>
      </w:r>
    </w:p>
    <w:p w14:paraId="2E97F02B">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3A4377B7">
      <w:pPr>
        <w:spacing w:line="360" w:lineRule="auto"/>
        <w:rPr>
          <w:color w:val="auto"/>
          <w:sz w:val="24"/>
          <w:highlight w:val="none"/>
        </w:rPr>
      </w:pPr>
      <w:r>
        <w:rPr>
          <w:rFonts w:hint="eastAsia"/>
          <w:color w:val="auto"/>
          <w:sz w:val="24"/>
          <w:highlight w:val="none"/>
        </w:rPr>
        <w:t>1、技术服务和培训：</w:t>
      </w:r>
    </w:p>
    <w:p w14:paraId="0284D673">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27ED9547">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0B6F59FF">
      <w:pPr>
        <w:spacing w:line="360" w:lineRule="auto"/>
        <w:rPr>
          <w:color w:val="auto"/>
          <w:sz w:val="24"/>
          <w:highlight w:val="none"/>
        </w:rPr>
      </w:pPr>
      <w:r>
        <w:rPr>
          <w:rFonts w:hint="eastAsia"/>
          <w:color w:val="auto"/>
          <w:sz w:val="24"/>
          <w:highlight w:val="none"/>
        </w:rPr>
        <w:t>1.3提供仪器使用手册、培训教材、应用文章等，上述相关费用包含在投标报价中。</w:t>
      </w:r>
    </w:p>
    <w:p w14:paraId="7849540C">
      <w:pPr>
        <w:spacing w:line="360" w:lineRule="auto"/>
        <w:rPr>
          <w:color w:val="auto"/>
          <w:sz w:val="24"/>
          <w:highlight w:val="none"/>
        </w:rPr>
      </w:pPr>
      <w:r>
        <w:rPr>
          <w:rFonts w:hint="eastAsia"/>
          <w:color w:val="auto"/>
          <w:sz w:val="24"/>
          <w:highlight w:val="none"/>
        </w:rPr>
        <w:t>2、质量保证及售后服务要求：</w:t>
      </w:r>
    </w:p>
    <w:p w14:paraId="5238C477">
      <w:pPr>
        <w:spacing w:line="360" w:lineRule="auto"/>
        <w:rPr>
          <w:color w:val="auto"/>
          <w:sz w:val="24"/>
          <w:highlight w:val="none"/>
        </w:rPr>
      </w:pPr>
      <w:r>
        <w:rPr>
          <w:rFonts w:hint="eastAsia"/>
          <w:color w:val="auto"/>
          <w:sz w:val="24"/>
          <w:highlight w:val="none"/>
        </w:rPr>
        <w:t>2.1保证产品为全新原厂设备。</w:t>
      </w:r>
    </w:p>
    <w:p w14:paraId="15F22368">
      <w:pPr>
        <w:spacing w:line="360" w:lineRule="auto"/>
        <w:rPr>
          <w:color w:val="auto"/>
          <w:sz w:val="24"/>
          <w:highlight w:val="none"/>
        </w:rPr>
      </w:pPr>
      <w:r>
        <w:rPr>
          <w:rFonts w:hint="eastAsia"/>
          <w:color w:val="auto"/>
          <w:sz w:val="24"/>
          <w:highlight w:val="none"/>
        </w:rPr>
        <w:t>2.2质量保证期（保修期）：自设备验收合格之日起1年。</w:t>
      </w:r>
    </w:p>
    <w:p w14:paraId="1D11EFBF">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72353023">
      <w:pPr>
        <w:spacing w:line="360" w:lineRule="auto"/>
        <w:rPr>
          <w:rFonts w:hint="eastAsia" w:ascii="宋体" w:hAnsi="宋体" w:cs="宋体"/>
          <w:bCs/>
          <w:color w:val="auto"/>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7EE1FA4E">
      <w:pPr>
        <w:pStyle w:val="18"/>
        <w:spacing w:before="0" w:line="360" w:lineRule="auto"/>
        <w:rPr>
          <w:rFonts w:ascii="Times New Roman" w:hAnsi="Times New Roman"/>
          <w:b/>
          <w:color w:val="auto"/>
          <w:highlight w:val="none"/>
        </w:rPr>
      </w:pPr>
      <w:r>
        <w:rPr>
          <w:rFonts w:hint="eastAsia" w:ascii="Times New Roman" w:hAnsi="Times New Roman"/>
          <w:b/>
          <w:color w:val="auto"/>
          <w:kern w:val="0"/>
          <w:highlight w:val="none"/>
        </w:rPr>
        <w:t>郭黎--</w:t>
      </w:r>
      <w:r>
        <w:rPr>
          <w:rFonts w:ascii="Times New Roman" w:hAnsi="Times New Roman"/>
          <w:b/>
          <w:color w:val="auto"/>
          <w:kern w:val="0"/>
          <w:highlight w:val="none"/>
        </w:rPr>
        <w:t>设备11、</w:t>
      </w:r>
      <w:r>
        <w:rPr>
          <w:rFonts w:hint="eastAsia" w:ascii="Times New Roman" w:hAnsi="Times New Roman"/>
          <w:b/>
          <w:color w:val="auto"/>
          <w:highlight w:val="none"/>
        </w:rPr>
        <w:t>户外便携式移动电源</w:t>
      </w:r>
      <w:r>
        <w:rPr>
          <w:rFonts w:ascii="Times New Roman" w:hAnsi="Times New Roman"/>
          <w:b/>
          <w:color w:val="auto"/>
          <w:kern w:val="0"/>
          <w:highlight w:val="none"/>
        </w:rPr>
        <w:t>（数量：</w:t>
      </w:r>
      <w:r>
        <w:rPr>
          <w:rFonts w:hint="eastAsia" w:ascii="Times New Roman" w:hAnsi="Times New Roman"/>
          <w:b/>
          <w:color w:val="auto"/>
          <w:kern w:val="0"/>
          <w:highlight w:val="none"/>
        </w:rPr>
        <w:t>5</w:t>
      </w:r>
      <w:r>
        <w:rPr>
          <w:rFonts w:ascii="Times New Roman" w:hAnsi="Times New Roman"/>
          <w:b/>
          <w:color w:val="auto"/>
          <w:kern w:val="0"/>
          <w:highlight w:val="none"/>
        </w:rPr>
        <w:t>台）</w:t>
      </w:r>
    </w:p>
    <w:p w14:paraId="15E6CF47">
      <w:pPr>
        <w:spacing w:line="360" w:lineRule="auto"/>
        <w:rPr>
          <w:color w:val="auto"/>
          <w:sz w:val="24"/>
          <w:highlight w:val="none"/>
        </w:rPr>
      </w:pPr>
      <w:r>
        <w:rPr>
          <w:rFonts w:hint="eastAsia"/>
          <w:color w:val="auto"/>
          <w:sz w:val="24"/>
          <w:highlight w:val="none"/>
        </w:rPr>
        <w:t>&lt;一&gt;执行标准及用途：</w:t>
      </w:r>
    </w:p>
    <w:p w14:paraId="4A640CCA">
      <w:pPr>
        <w:pStyle w:val="18"/>
        <w:numPr>
          <w:ilvl w:val="255"/>
          <w:numId w:val="0"/>
        </w:numPr>
        <w:spacing w:before="0" w:line="360" w:lineRule="auto"/>
        <w:rPr>
          <w:rFonts w:hint="eastAsia" w:eastAsia="宋体"/>
          <w:color w:val="auto"/>
          <w:highlight w:val="none"/>
          <w:lang w:eastAsia="zh-CN"/>
        </w:rPr>
      </w:pPr>
      <w:r>
        <w:rPr>
          <w:rFonts w:hint="eastAsia"/>
          <w:color w:val="auto"/>
          <w:highlight w:val="none"/>
        </w:rPr>
        <w:t>1、执行标准：GB/T36276-2023</w:t>
      </w:r>
      <w:r>
        <w:rPr>
          <w:rFonts w:hint="eastAsia"/>
          <w:color w:val="auto"/>
          <w:highlight w:val="none"/>
          <w:lang w:eastAsia="zh-CN"/>
        </w:rPr>
        <w:t>。</w:t>
      </w:r>
    </w:p>
    <w:p w14:paraId="06D7D1CF">
      <w:pPr>
        <w:pStyle w:val="18"/>
        <w:spacing w:before="0" w:line="360" w:lineRule="auto"/>
        <w:rPr>
          <w:rFonts w:hint="eastAsia" w:ascii="Times New Roman" w:hAnsi="Times New Roman"/>
          <w:bCs/>
          <w:color w:val="auto"/>
          <w:kern w:val="0"/>
          <w:highlight w:val="none"/>
          <w:lang w:eastAsia="zh-CN"/>
        </w:rPr>
      </w:pPr>
      <w:r>
        <w:rPr>
          <w:rFonts w:hint="eastAsia"/>
          <w:color w:val="auto"/>
          <w:highlight w:val="none"/>
        </w:rPr>
        <w:t>2、用途：</w:t>
      </w:r>
      <w:r>
        <w:rPr>
          <w:rFonts w:hint="eastAsia" w:ascii="Times New Roman" w:hAnsi="Times New Roman"/>
          <w:bCs/>
          <w:color w:val="auto"/>
          <w:kern w:val="0"/>
          <w:highlight w:val="none"/>
          <w:lang w:eastAsia="zh-CN"/>
        </w:rPr>
        <w:t>提供大型设备</w:t>
      </w:r>
      <w:r>
        <w:rPr>
          <w:rFonts w:hint="eastAsia" w:ascii="Times New Roman" w:hAnsi="Times New Roman"/>
          <w:bCs/>
          <w:color w:val="auto"/>
          <w:kern w:val="0"/>
          <w:highlight w:val="none"/>
        </w:rPr>
        <w:t>备用电力</w:t>
      </w:r>
      <w:r>
        <w:rPr>
          <w:rFonts w:hint="eastAsia" w:ascii="Times New Roman" w:hAnsi="Times New Roman"/>
          <w:bCs/>
          <w:color w:val="auto"/>
          <w:kern w:val="0"/>
          <w:highlight w:val="none"/>
          <w:lang w:eastAsia="zh-CN"/>
        </w:rPr>
        <w:t>，为采样采样、通讯、办公等设备提供电力支持，确保疫情快速处置和上报。</w:t>
      </w:r>
    </w:p>
    <w:p w14:paraId="6459BAB1">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rPr>
        <w:t>&lt;二&gt;技术要求：</w:t>
      </w:r>
    </w:p>
    <w:p w14:paraId="79306268">
      <w:pPr>
        <w:pStyle w:val="18"/>
        <w:numPr>
          <w:ilvl w:val="0"/>
          <w:numId w:val="25"/>
        </w:numPr>
        <w:spacing w:before="0" w:line="360" w:lineRule="auto"/>
        <w:rPr>
          <w:rFonts w:hint="eastAsia" w:ascii="Times New Roman" w:hAnsi="Times New Roman"/>
          <w:bCs/>
          <w:color w:val="auto"/>
          <w:kern w:val="0"/>
          <w:highlight w:val="none"/>
          <w:lang w:eastAsia="zh-CN"/>
        </w:rPr>
      </w:pPr>
      <w:r>
        <w:rPr>
          <w:rFonts w:hint="eastAsia" w:ascii="Times New Roman" w:hAnsi="Times New Roman"/>
          <w:bCs/>
          <w:color w:val="auto"/>
          <w:kern w:val="0"/>
          <w:highlight w:val="none"/>
        </w:rPr>
        <w:t>电量数字显示：支持电量数字显示</w:t>
      </w:r>
      <w:r>
        <w:rPr>
          <w:rFonts w:hint="eastAsia" w:ascii="Times New Roman" w:hAnsi="Times New Roman"/>
          <w:bCs/>
          <w:color w:val="auto"/>
          <w:kern w:val="0"/>
          <w:highlight w:val="none"/>
          <w:lang w:eastAsia="zh-CN"/>
        </w:rPr>
        <w:t>（</w:t>
      </w:r>
      <w:r>
        <w:rPr>
          <w:rFonts w:hint="eastAsia" w:ascii="Times New Roman" w:hAnsi="Times New Roman"/>
          <w:bCs/>
          <w:color w:val="auto"/>
          <w:highlight w:val="none"/>
        </w:rPr>
        <w:t>液晶显示屏</w:t>
      </w:r>
      <w:r>
        <w:rPr>
          <w:rFonts w:hint="eastAsia" w:ascii="Times New Roman" w:hAnsi="Times New Roman"/>
          <w:bCs/>
          <w:color w:val="auto"/>
          <w:kern w:val="0"/>
          <w:highlight w:val="none"/>
          <w:lang w:eastAsia="zh-CN"/>
        </w:rPr>
        <w:t>）</w:t>
      </w:r>
    </w:p>
    <w:p w14:paraId="55CCC4BC">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2、充电方式：车充充电，AC交流充电(市电)，太阳能</w:t>
      </w:r>
    </w:p>
    <w:p w14:paraId="6CCF729B">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3、LED灯：要求配备</w:t>
      </w:r>
    </w:p>
    <w:p w14:paraId="064A8849">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4、外壳材质：合金</w:t>
      </w:r>
    </w:p>
    <w:p w14:paraId="0D181203">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5、电池类型：磷酸铁锂电池</w:t>
      </w:r>
    </w:p>
    <w:p w14:paraId="2294F143">
      <w:pPr>
        <w:pStyle w:val="18"/>
        <w:spacing w:before="0" w:line="360" w:lineRule="auto"/>
        <w:rPr>
          <w:rFonts w:ascii="Times New Roman" w:hAnsi="Times New Roman"/>
          <w:bCs/>
          <w:color w:val="auto"/>
          <w:kern w:val="0"/>
          <w:highlight w:val="none"/>
        </w:rPr>
      </w:pPr>
      <w:r>
        <w:rPr>
          <w:rFonts w:hint="eastAsia" w:ascii="Times New Roman" w:hAnsi="Times New Roman"/>
          <w:bCs/>
          <w:color w:val="auto"/>
          <w:kern w:val="0"/>
          <w:highlight w:val="none"/>
        </w:rPr>
        <w:t>6、特色功能：快充，安全防护，智能逆变</w:t>
      </w:r>
    </w:p>
    <w:p w14:paraId="60E7D2C2">
      <w:pPr>
        <w:pStyle w:val="18"/>
        <w:spacing w:before="0" w:line="360" w:lineRule="auto"/>
        <w:rPr>
          <w:rFonts w:hint="eastAsia" w:ascii="Times New Roman" w:hAnsi="Times New Roman"/>
          <w:bCs/>
          <w:color w:val="auto"/>
          <w:kern w:val="0"/>
          <w:highlight w:val="none"/>
        </w:rPr>
      </w:pPr>
      <w:r>
        <w:rPr>
          <w:rFonts w:hint="eastAsia" w:ascii="Times New Roman" w:hAnsi="Times New Roman"/>
          <w:bCs/>
          <w:color w:val="auto"/>
          <w:kern w:val="0"/>
          <w:highlight w:val="none"/>
        </w:rPr>
        <w:t>7、电池能量</w:t>
      </w:r>
      <w:r>
        <w:rPr>
          <w:rFonts w:hint="eastAsia" w:ascii="Times New Roman" w:hAnsi="Times New Roman"/>
          <w:bCs/>
          <w:color w:val="auto"/>
          <w:kern w:val="0"/>
          <w:highlight w:val="none"/>
          <w:lang w:eastAsia="zh-CN"/>
        </w:rPr>
        <w:t>：</w:t>
      </w:r>
      <w:r>
        <w:rPr>
          <w:rFonts w:hint="eastAsia"/>
          <w:color w:val="auto"/>
          <w:highlight w:val="none"/>
        </w:rPr>
        <w:t>≥</w:t>
      </w:r>
      <w:r>
        <w:rPr>
          <w:rFonts w:hint="eastAsia" w:ascii="Times New Roman" w:hAnsi="Times New Roman"/>
          <w:bCs/>
          <w:color w:val="auto"/>
          <w:kern w:val="0"/>
          <w:highlight w:val="none"/>
        </w:rPr>
        <w:t>2500Wh</w:t>
      </w:r>
    </w:p>
    <w:p w14:paraId="37F3D2C0">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8、</w:t>
      </w:r>
      <w:r>
        <w:rPr>
          <w:rFonts w:hint="eastAsia" w:ascii="Times New Roman" w:hAnsi="Times New Roman"/>
          <w:bCs/>
          <w:color w:val="auto"/>
          <w:highlight w:val="none"/>
        </w:rPr>
        <w:t>额定功率</w:t>
      </w:r>
      <w:r>
        <w:rPr>
          <w:rFonts w:hint="eastAsia" w:ascii="Times New Roman" w:hAnsi="Times New Roman"/>
          <w:bCs/>
          <w:color w:val="auto"/>
          <w:highlight w:val="none"/>
          <w:lang w:eastAsia="zh-CN"/>
        </w:rPr>
        <w:t>：≥</w:t>
      </w:r>
      <w:r>
        <w:rPr>
          <w:rFonts w:hint="eastAsia" w:ascii="Times New Roman" w:hAnsi="Times New Roman"/>
          <w:bCs/>
          <w:color w:val="auto"/>
          <w:highlight w:val="none"/>
        </w:rPr>
        <w:t>2500W</w:t>
      </w:r>
    </w:p>
    <w:p w14:paraId="27E793A2">
      <w:pPr>
        <w:pStyle w:val="18"/>
        <w:spacing w:before="0" w:line="360" w:lineRule="auto"/>
        <w:ind w:firstLine="0" w:firstLineChars="0"/>
        <w:rPr>
          <w:rFonts w:hint="eastAsia" w:ascii="Times New Roman" w:hAnsi="Times New Roman"/>
          <w:bCs/>
          <w:color w:val="auto"/>
          <w:highlight w:val="none"/>
        </w:rPr>
      </w:pPr>
      <w:r>
        <w:rPr>
          <w:rFonts w:hint="eastAsia" w:ascii="Times New Roman" w:hAnsi="Times New Roman"/>
          <w:bCs/>
          <w:color w:val="auto"/>
          <w:highlight w:val="none"/>
          <w:lang w:val="en-US" w:eastAsia="zh-CN"/>
        </w:rPr>
        <w:t>9、</w:t>
      </w:r>
      <w:r>
        <w:rPr>
          <w:rFonts w:hint="eastAsia" w:ascii="Times New Roman" w:hAnsi="Times New Roman"/>
          <w:bCs/>
          <w:color w:val="auto"/>
          <w:highlight w:val="none"/>
        </w:rPr>
        <w:t>峰值功率</w:t>
      </w:r>
      <w:r>
        <w:rPr>
          <w:rFonts w:hint="eastAsia" w:ascii="Times New Roman" w:hAnsi="Times New Roman"/>
          <w:bCs/>
          <w:color w:val="auto"/>
          <w:highlight w:val="none"/>
          <w:lang w:eastAsia="zh-CN"/>
        </w:rPr>
        <w:t>：≥</w:t>
      </w:r>
      <w:r>
        <w:rPr>
          <w:rFonts w:hint="eastAsia" w:ascii="Times New Roman" w:hAnsi="Times New Roman"/>
          <w:bCs/>
          <w:color w:val="auto"/>
          <w:highlight w:val="none"/>
        </w:rPr>
        <w:t>4000W               </w:t>
      </w:r>
    </w:p>
    <w:p w14:paraId="16D9643C">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#10、</w:t>
      </w:r>
      <w:r>
        <w:rPr>
          <w:rFonts w:hint="eastAsia" w:ascii="Times New Roman" w:hAnsi="Times New Roman"/>
          <w:bCs/>
          <w:color w:val="auto"/>
          <w:highlight w:val="none"/>
        </w:rPr>
        <w:t>电源容量：</w:t>
      </w:r>
      <w:r>
        <w:rPr>
          <w:rFonts w:hint="eastAsia" w:ascii="Times New Roman" w:hAnsi="Times New Roman"/>
          <w:bCs/>
          <w:color w:val="auto"/>
          <w:highlight w:val="none"/>
          <w:lang w:eastAsia="zh-CN"/>
        </w:rPr>
        <w:t>≥</w:t>
      </w:r>
      <w:r>
        <w:rPr>
          <w:rFonts w:hint="eastAsia" w:ascii="Times New Roman" w:hAnsi="Times New Roman"/>
          <w:bCs/>
          <w:color w:val="auto"/>
          <w:highlight w:val="none"/>
        </w:rPr>
        <w:t>4000WH</w:t>
      </w:r>
    </w:p>
    <w:p w14:paraId="49B0A844">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11、</w:t>
      </w:r>
      <w:r>
        <w:rPr>
          <w:rFonts w:hint="eastAsia" w:ascii="Times New Roman" w:hAnsi="Times New Roman"/>
          <w:bCs/>
          <w:color w:val="auto"/>
          <w:highlight w:val="none"/>
        </w:rPr>
        <w:t>额定电压</w:t>
      </w:r>
      <w:r>
        <w:rPr>
          <w:rFonts w:hint="eastAsia" w:ascii="Times New Roman" w:hAnsi="Times New Roman"/>
          <w:bCs/>
          <w:color w:val="auto"/>
          <w:highlight w:val="none"/>
          <w:lang w:eastAsia="zh-CN"/>
        </w:rPr>
        <w:t>：</w:t>
      </w:r>
      <w:r>
        <w:rPr>
          <w:rFonts w:hint="eastAsia" w:ascii="Times New Roman" w:hAnsi="Times New Roman"/>
          <w:bCs/>
          <w:color w:val="auto"/>
          <w:highlight w:val="none"/>
        </w:rPr>
        <w:t>AC220V/DC12V        </w:t>
      </w:r>
    </w:p>
    <w:p w14:paraId="1A302847">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12、</w:t>
      </w:r>
      <w:r>
        <w:rPr>
          <w:rFonts w:hint="eastAsia" w:ascii="Times New Roman" w:hAnsi="Times New Roman"/>
          <w:bCs/>
          <w:color w:val="auto"/>
          <w:highlight w:val="none"/>
        </w:rPr>
        <w:t>支持最大电流</w:t>
      </w:r>
      <w:r>
        <w:rPr>
          <w:rFonts w:hint="eastAsia" w:ascii="Times New Roman" w:hAnsi="Times New Roman"/>
          <w:bCs/>
          <w:color w:val="auto"/>
          <w:highlight w:val="none"/>
          <w:lang w:eastAsia="zh-CN"/>
        </w:rPr>
        <w:t>：</w:t>
      </w:r>
      <w:r>
        <w:rPr>
          <w:rFonts w:hint="eastAsia" w:ascii="Times New Roman" w:hAnsi="Times New Roman"/>
          <w:bCs/>
          <w:color w:val="auto"/>
          <w:highlight w:val="none"/>
        </w:rPr>
        <w:t>125A</w:t>
      </w:r>
    </w:p>
    <w:p w14:paraId="13C3E044">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13、</w:t>
      </w:r>
      <w:r>
        <w:rPr>
          <w:rFonts w:hint="eastAsia" w:ascii="Times New Roman" w:hAnsi="Times New Roman"/>
          <w:bCs/>
          <w:color w:val="auto"/>
          <w:highlight w:val="none"/>
        </w:rPr>
        <w:t>AC插座：</w:t>
      </w:r>
      <w:r>
        <w:rPr>
          <w:rFonts w:hint="eastAsia" w:ascii="Times New Roman" w:hAnsi="Times New Roman"/>
          <w:bCs/>
          <w:color w:val="auto"/>
          <w:highlight w:val="none"/>
          <w:lang w:eastAsia="zh-CN"/>
        </w:rPr>
        <w:t>≥</w:t>
      </w:r>
      <w:r>
        <w:rPr>
          <w:rFonts w:hint="eastAsia" w:ascii="Times New Roman" w:hAnsi="Times New Roman"/>
          <w:bCs/>
          <w:color w:val="auto"/>
          <w:highlight w:val="none"/>
        </w:rPr>
        <w:t>4个                 </w:t>
      </w:r>
    </w:p>
    <w:p w14:paraId="7CB7C374">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14、</w:t>
      </w:r>
      <w:r>
        <w:rPr>
          <w:rFonts w:hint="eastAsia" w:ascii="Times New Roman" w:hAnsi="Times New Roman"/>
          <w:bCs/>
          <w:color w:val="auto"/>
          <w:highlight w:val="none"/>
        </w:rPr>
        <w:t>USB插孔：</w:t>
      </w:r>
      <w:r>
        <w:rPr>
          <w:rFonts w:hint="eastAsia" w:ascii="Times New Roman" w:hAnsi="Times New Roman"/>
          <w:bCs/>
          <w:color w:val="auto"/>
          <w:highlight w:val="none"/>
          <w:lang w:eastAsia="zh-CN"/>
        </w:rPr>
        <w:t>≥</w:t>
      </w:r>
      <w:r>
        <w:rPr>
          <w:rFonts w:hint="eastAsia" w:ascii="Times New Roman" w:hAnsi="Times New Roman"/>
          <w:bCs/>
          <w:color w:val="auto"/>
          <w:highlight w:val="none"/>
        </w:rPr>
        <w:t>2个               </w:t>
      </w:r>
    </w:p>
    <w:p w14:paraId="73890EF6">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15、</w:t>
      </w:r>
      <w:r>
        <w:rPr>
          <w:rFonts w:hint="eastAsia" w:ascii="Times New Roman" w:hAnsi="Times New Roman"/>
          <w:bCs/>
          <w:color w:val="auto"/>
          <w:highlight w:val="none"/>
        </w:rPr>
        <w:t>Type-C插孔：</w:t>
      </w:r>
      <w:r>
        <w:rPr>
          <w:rFonts w:hint="eastAsia" w:ascii="Times New Roman" w:hAnsi="Times New Roman"/>
          <w:bCs/>
          <w:color w:val="auto"/>
          <w:highlight w:val="none"/>
          <w:lang w:eastAsia="zh-CN"/>
        </w:rPr>
        <w:t>≥</w:t>
      </w:r>
      <w:r>
        <w:rPr>
          <w:rFonts w:hint="eastAsia" w:ascii="Times New Roman" w:hAnsi="Times New Roman"/>
          <w:bCs/>
          <w:color w:val="auto"/>
          <w:highlight w:val="none"/>
        </w:rPr>
        <w:t>2个              </w:t>
      </w:r>
    </w:p>
    <w:p w14:paraId="20A29302">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16、</w:t>
      </w:r>
      <w:r>
        <w:rPr>
          <w:rFonts w:hint="eastAsia" w:ascii="Times New Roman" w:hAnsi="Times New Roman"/>
          <w:bCs/>
          <w:color w:val="auto"/>
          <w:highlight w:val="none"/>
        </w:rPr>
        <w:t>太阳能充电孔：</w:t>
      </w:r>
      <w:r>
        <w:rPr>
          <w:rFonts w:hint="eastAsia" w:ascii="Times New Roman" w:hAnsi="Times New Roman"/>
          <w:bCs/>
          <w:color w:val="auto"/>
          <w:highlight w:val="none"/>
          <w:lang w:eastAsia="zh-CN"/>
        </w:rPr>
        <w:t>≥</w:t>
      </w:r>
      <w:r>
        <w:rPr>
          <w:rFonts w:hint="eastAsia" w:ascii="Times New Roman" w:hAnsi="Times New Roman"/>
          <w:bCs/>
          <w:color w:val="auto"/>
          <w:highlight w:val="none"/>
        </w:rPr>
        <w:t>2个</w:t>
      </w:r>
    </w:p>
    <w:p w14:paraId="02CD6242">
      <w:pPr>
        <w:pStyle w:val="18"/>
        <w:spacing w:before="0" w:line="360" w:lineRule="auto"/>
        <w:rPr>
          <w:rFonts w:hint="eastAsia" w:ascii="Times New Roman" w:hAnsi="Times New Roman"/>
          <w:bCs/>
          <w:color w:val="auto"/>
          <w:highlight w:val="none"/>
        </w:rPr>
      </w:pPr>
      <w:r>
        <w:rPr>
          <w:rFonts w:hint="eastAsia" w:ascii="Times New Roman" w:hAnsi="Times New Roman"/>
          <w:bCs/>
          <w:color w:val="auto"/>
          <w:highlight w:val="none"/>
          <w:lang w:val="en-US" w:eastAsia="zh-CN"/>
        </w:rPr>
        <w:t>17、</w:t>
      </w:r>
      <w:r>
        <w:rPr>
          <w:rFonts w:hint="eastAsia" w:ascii="Times New Roman" w:hAnsi="Times New Roman"/>
          <w:bCs/>
          <w:color w:val="auto"/>
          <w:highlight w:val="none"/>
        </w:rPr>
        <w:t>24V点烟器输出孔：</w:t>
      </w:r>
      <w:r>
        <w:rPr>
          <w:rFonts w:hint="eastAsia" w:ascii="Times New Roman" w:hAnsi="Times New Roman"/>
          <w:bCs/>
          <w:color w:val="auto"/>
          <w:highlight w:val="none"/>
          <w:lang w:eastAsia="zh-CN"/>
        </w:rPr>
        <w:t>≥</w:t>
      </w:r>
      <w:r>
        <w:rPr>
          <w:rFonts w:hint="eastAsia" w:ascii="Times New Roman" w:hAnsi="Times New Roman"/>
          <w:bCs/>
          <w:color w:val="auto"/>
          <w:highlight w:val="none"/>
        </w:rPr>
        <w:t>1个</w:t>
      </w:r>
    </w:p>
    <w:p w14:paraId="46089FC6">
      <w:pPr>
        <w:pStyle w:val="18"/>
        <w:spacing w:before="0" w:line="360" w:lineRule="auto"/>
        <w:rPr>
          <w:rFonts w:hint="eastAsia" w:ascii="Times New Roman" w:hAnsi="Times New Roman"/>
          <w:bCs/>
          <w:color w:val="auto"/>
          <w:kern w:val="0"/>
          <w:highlight w:val="none"/>
        </w:rPr>
      </w:pPr>
      <w:r>
        <w:rPr>
          <w:rFonts w:hint="eastAsia" w:ascii="Times New Roman" w:hAnsi="Times New Roman"/>
          <w:bCs/>
          <w:color w:val="auto"/>
          <w:highlight w:val="none"/>
          <w:lang w:val="en-US" w:eastAsia="zh-CN"/>
        </w:rPr>
        <w:t>18</w:t>
      </w:r>
      <w:r>
        <w:rPr>
          <w:rFonts w:hint="eastAsia" w:ascii="Times New Roman" w:hAnsi="Times New Roman"/>
          <w:bCs/>
          <w:color w:val="auto"/>
          <w:kern w:val="0"/>
          <w:highlight w:val="none"/>
        </w:rPr>
        <w:t>、标的主要功能或目标，以及标的质量服务安全时限</w:t>
      </w:r>
    </w:p>
    <w:p w14:paraId="0754CFF0">
      <w:pPr>
        <w:pStyle w:val="18"/>
        <w:spacing w:before="0" w:line="360" w:lineRule="auto"/>
        <w:rPr>
          <w:rFonts w:hint="eastAsia" w:ascii="Times New Roman" w:hAnsi="Times New Roman"/>
          <w:bCs/>
          <w:color w:val="auto"/>
          <w:kern w:val="0"/>
          <w:highlight w:val="none"/>
        </w:rPr>
      </w:pPr>
      <w:r>
        <w:rPr>
          <w:rFonts w:hint="eastAsia" w:ascii="Times New Roman" w:hAnsi="Times New Roman"/>
          <w:bCs/>
          <w:color w:val="auto"/>
          <w:kern w:val="0"/>
          <w:highlight w:val="none"/>
        </w:rPr>
        <w:t>在无固定电源的户外场景下，为手机、平板电脑、</w:t>
      </w:r>
      <w:r>
        <w:rPr>
          <w:rFonts w:hint="eastAsia" w:ascii="Times New Roman" w:hAnsi="Times New Roman"/>
          <w:bCs/>
          <w:color w:val="auto"/>
          <w:kern w:val="0"/>
          <w:highlight w:val="none"/>
          <w:lang w:eastAsia="zh-CN"/>
        </w:rPr>
        <w:t>采样</w:t>
      </w:r>
      <w:r>
        <w:rPr>
          <w:rFonts w:hint="eastAsia" w:ascii="Times New Roman" w:hAnsi="Times New Roman"/>
          <w:bCs/>
          <w:color w:val="auto"/>
          <w:kern w:val="0"/>
          <w:highlight w:val="none"/>
        </w:rPr>
        <w:t>等</w:t>
      </w:r>
      <w:r>
        <w:rPr>
          <w:rFonts w:hint="eastAsia" w:ascii="Times New Roman" w:hAnsi="Times New Roman"/>
          <w:bCs/>
          <w:color w:val="auto"/>
          <w:kern w:val="0"/>
          <w:highlight w:val="none"/>
          <w:lang w:eastAsia="zh-CN"/>
        </w:rPr>
        <w:t>疫情处置</w:t>
      </w:r>
      <w:r>
        <w:rPr>
          <w:rFonts w:hint="eastAsia" w:ascii="Times New Roman" w:hAnsi="Times New Roman"/>
          <w:bCs/>
          <w:color w:val="auto"/>
          <w:kern w:val="0"/>
          <w:highlight w:val="none"/>
        </w:rPr>
        <w:t>设备提供临时电力补给，其核心目标是解决户外用电需求，保障设备续航，满足用户通讯、照明等基础或应急需求。</w:t>
      </w:r>
    </w:p>
    <w:p w14:paraId="162B9375">
      <w:pPr>
        <w:pStyle w:val="18"/>
        <w:numPr>
          <w:ilvl w:val="0"/>
          <w:numId w:val="0"/>
        </w:numPr>
        <w:spacing w:before="0" w:line="360" w:lineRule="auto"/>
        <w:rPr>
          <w:rFonts w:hint="eastAsia" w:ascii="Times New Roman" w:hAnsi="Times New Roman"/>
          <w:bCs/>
          <w:color w:val="auto"/>
          <w:highlight w:val="none"/>
          <w:lang w:val="en-US" w:eastAsia="zh-CN"/>
        </w:rPr>
      </w:pPr>
      <w:r>
        <w:rPr>
          <w:rFonts w:hint="eastAsia" w:ascii="Times New Roman" w:hAnsi="Times New Roman" w:eastAsia="宋体" w:cs="Times New Roman"/>
          <w:bCs/>
          <w:color w:val="auto"/>
          <w:kern w:val="2"/>
          <w:sz w:val="24"/>
          <w:szCs w:val="24"/>
          <w:highlight w:val="none"/>
          <w:lang w:val="en-US" w:eastAsia="zh-CN" w:bidi="ar-SA"/>
        </w:rPr>
        <w:t>1</w:t>
      </w:r>
      <w:r>
        <w:rPr>
          <w:rFonts w:hint="eastAsia" w:ascii="Times New Roman" w:hAnsi="Times New Roman" w:cs="Times New Roman"/>
          <w:bCs/>
          <w:color w:val="auto"/>
          <w:kern w:val="2"/>
          <w:sz w:val="24"/>
          <w:szCs w:val="24"/>
          <w:highlight w:val="none"/>
          <w:lang w:val="en-US" w:eastAsia="zh-CN" w:bidi="ar-SA"/>
        </w:rPr>
        <w:t>9</w:t>
      </w:r>
      <w:r>
        <w:rPr>
          <w:rFonts w:hint="eastAsia" w:ascii="Times New Roman" w:hAnsi="Times New Roman" w:eastAsia="宋体" w:cs="Times New Roman"/>
          <w:bCs/>
          <w:color w:val="auto"/>
          <w:kern w:val="2"/>
          <w:sz w:val="24"/>
          <w:szCs w:val="24"/>
          <w:highlight w:val="none"/>
          <w:lang w:val="en-US" w:eastAsia="zh-CN" w:bidi="ar-SA"/>
        </w:rPr>
        <w:t>、</w:t>
      </w:r>
      <w:r>
        <w:rPr>
          <w:rFonts w:hint="eastAsia" w:ascii="宋体" w:hAnsi="宋体" w:cs="宋体"/>
          <w:bCs/>
          <w:color w:val="auto"/>
          <w:sz w:val="24"/>
          <w:highlight w:val="none"/>
          <w:lang w:val="en-US" w:eastAsia="zh-CN"/>
        </w:rPr>
        <w:t>单台</w:t>
      </w:r>
      <w:r>
        <w:rPr>
          <w:rFonts w:hint="eastAsia" w:ascii="宋体" w:hAnsi="宋体" w:cs="宋体"/>
          <w:bCs/>
          <w:color w:val="auto"/>
          <w:sz w:val="24"/>
          <w:highlight w:val="none"/>
        </w:rPr>
        <w:t>配置要求：</w:t>
      </w:r>
      <w:r>
        <w:rPr>
          <w:rFonts w:hint="eastAsia" w:ascii="Times New Roman" w:hAnsi="Times New Roman"/>
          <w:bCs/>
          <w:color w:val="auto"/>
          <w:highlight w:val="none"/>
        </w:rPr>
        <w:t> DC24V转子接头</w:t>
      </w:r>
      <w:r>
        <w:rPr>
          <w:rFonts w:hint="eastAsia" w:ascii="Times New Roman" w:hAnsi="Times New Roman"/>
          <w:bCs/>
          <w:color w:val="auto"/>
          <w:highlight w:val="none"/>
          <w:lang w:eastAsia="zh-CN"/>
        </w:rPr>
        <w:t>：≥</w:t>
      </w:r>
      <w:r>
        <w:rPr>
          <w:rFonts w:hint="eastAsia" w:ascii="Times New Roman" w:hAnsi="Times New Roman"/>
          <w:bCs/>
          <w:color w:val="auto"/>
          <w:highlight w:val="none"/>
        </w:rPr>
        <w:t>1个</w:t>
      </w:r>
      <w:r>
        <w:rPr>
          <w:rFonts w:hint="eastAsia" w:ascii="Times New Roman" w:hAnsi="Times New Roman"/>
          <w:bCs/>
          <w:color w:val="auto"/>
          <w:highlight w:val="none"/>
          <w:lang w:eastAsia="zh-CN"/>
        </w:rPr>
        <w:t>；</w:t>
      </w:r>
      <w:r>
        <w:rPr>
          <w:rFonts w:hint="eastAsia" w:ascii="Times New Roman" w:hAnsi="Times New Roman"/>
          <w:bCs/>
          <w:color w:val="auto"/>
          <w:highlight w:val="none"/>
        </w:rPr>
        <w:t> AC220V充电器</w:t>
      </w:r>
      <w:r>
        <w:rPr>
          <w:rFonts w:hint="eastAsia" w:ascii="Times New Roman" w:hAnsi="Times New Roman"/>
          <w:bCs/>
          <w:color w:val="auto"/>
          <w:highlight w:val="none"/>
          <w:lang w:eastAsia="zh-CN"/>
        </w:rPr>
        <w:t>：≥</w:t>
      </w:r>
      <w:r>
        <w:rPr>
          <w:rFonts w:hint="eastAsia" w:ascii="Times New Roman" w:hAnsi="Times New Roman"/>
          <w:bCs/>
          <w:color w:val="auto"/>
          <w:highlight w:val="none"/>
        </w:rPr>
        <w:t>2个</w:t>
      </w:r>
      <w:r>
        <w:rPr>
          <w:rFonts w:hint="eastAsia" w:ascii="Times New Roman" w:hAnsi="Times New Roman"/>
          <w:bCs/>
          <w:color w:val="auto"/>
          <w:highlight w:val="none"/>
          <w:lang w:eastAsia="zh-CN"/>
        </w:rPr>
        <w:t>；</w:t>
      </w:r>
      <w:r>
        <w:rPr>
          <w:rFonts w:hint="eastAsia" w:ascii="Times New Roman" w:hAnsi="Times New Roman"/>
          <w:bCs/>
          <w:color w:val="auto"/>
          <w:highlight w:val="none"/>
        </w:rPr>
        <w:t> 车载15A点烟器充电线</w:t>
      </w:r>
      <w:r>
        <w:rPr>
          <w:rFonts w:hint="eastAsia" w:ascii="Times New Roman" w:hAnsi="Times New Roman"/>
          <w:bCs/>
          <w:color w:val="auto"/>
          <w:highlight w:val="none"/>
          <w:lang w:eastAsia="zh-CN"/>
        </w:rPr>
        <w:t>：≥</w:t>
      </w:r>
      <w:r>
        <w:rPr>
          <w:rFonts w:hint="eastAsia" w:ascii="Times New Roman" w:hAnsi="Times New Roman"/>
          <w:bCs/>
          <w:color w:val="auto"/>
          <w:highlight w:val="none"/>
          <w:lang w:val="en-US" w:eastAsia="zh-CN"/>
        </w:rPr>
        <w:t>1条</w:t>
      </w:r>
      <w:r>
        <w:rPr>
          <w:rFonts w:hint="eastAsia" w:ascii="Times New Roman" w:hAnsi="Times New Roman"/>
          <w:bCs/>
          <w:color w:val="auto"/>
          <w:highlight w:val="none"/>
        </w:rPr>
        <w:t xml:space="preserve"> </w:t>
      </w:r>
    </w:p>
    <w:p w14:paraId="1C89CE44">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 &lt;三&gt;服务要求</w:t>
      </w:r>
    </w:p>
    <w:p w14:paraId="6C1AC753">
      <w:pPr>
        <w:spacing w:line="360" w:lineRule="auto"/>
        <w:rPr>
          <w:color w:val="auto"/>
          <w:sz w:val="24"/>
          <w:highlight w:val="none"/>
        </w:rPr>
      </w:pPr>
      <w:r>
        <w:rPr>
          <w:rFonts w:hint="eastAsia"/>
          <w:color w:val="auto"/>
          <w:sz w:val="24"/>
          <w:highlight w:val="none"/>
        </w:rPr>
        <w:t>1、技术服务和培训：</w:t>
      </w:r>
    </w:p>
    <w:p w14:paraId="3A958B65">
      <w:pPr>
        <w:spacing w:line="360" w:lineRule="auto"/>
        <w:rPr>
          <w:color w:val="auto"/>
          <w:sz w:val="24"/>
          <w:highlight w:val="none"/>
        </w:rPr>
      </w:pPr>
      <w:r>
        <w:rPr>
          <w:rFonts w:hint="eastAsia"/>
          <w:color w:val="auto"/>
          <w:sz w:val="24"/>
          <w:highlight w:val="none"/>
        </w:rPr>
        <w:t>1.1在货到后30天内，供应商（卖方）派人到采购人（买方）安装现场进行现场安装、调试设备（仪器）并验收。上述相关安装、调试等费用包含在投标报价中。</w:t>
      </w:r>
    </w:p>
    <w:p w14:paraId="5C124C22">
      <w:pPr>
        <w:spacing w:line="360" w:lineRule="auto"/>
        <w:rPr>
          <w:color w:val="auto"/>
          <w:sz w:val="24"/>
          <w:highlight w:val="none"/>
        </w:rPr>
      </w:pPr>
      <w:r>
        <w:rPr>
          <w:rFonts w:hint="eastAsia"/>
          <w:color w:val="auto"/>
          <w:sz w:val="24"/>
          <w:highlight w:val="none"/>
        </w:rPr>
        <w:t>1.2免费提供现场培训，人数不限。内容包括仪器的基本原理、操作应用及仪器的维护保养知识，直到用户能正常使用和维护仪器。</w:t>
      </w:r>
    </w:p>
    <w:p w14:paraId="7290A080">
      <w:pPr>
        <w:spacing w:line="360" w:lineRule="auto"/>
        <w:rPr>
          <w:color w:val="auto"/>
          <w:sz w:val="24"/>
          <w:highlight w:val="none"/>
        </w:rPr>
      </w:pPr>
      <w:r>
        <w:rPr>
          <w:rFonts w:hint="eastAsia"/>
          <w:color w:val="auto"/>
          <w:sz w:val="24"/>
          <w:highlight w:val="none"/>
        </w:rPr>
        <w:t>中。</w:t>
      </w:r>
    </w:p>
    <w:p w14:paraId="144291A1">
      <w:pPr>
        <w:spacing w:line="360" w:lineRule="auto"/>
        <w:rPr>
          <w:color w:val="auto"/>
          <w:sz w:val="24"/>
          <w:highlight w:val="none"/>
        </w:rPr>
      </w:pPr>
      <w:r>
        <w:rPr>
          <w:rFonts w:hint="eastAsia"/>
          <w:color w:val="auto"/>
          <w:sz w:val="24"/>
          <w:highlight w:val="none"/>
        </w:rPr>
        <w:t>2、质量保证及售后服务要求：</w:t>
      </w:r>
    </w:p>
    <w:p w14:paraId="3CC6600D">
      <w:pPr>
        <w:spacing w:line="360" w:lineRule="auto"/>
        <w:rPr>
          <w:color w:val="auto"/>
          <w:sz w:val="24"/>
          <w:highlight w:val="none"/>
        </w:rPr>
      </w:pPr>
      <w:r>
        <w:rPr>
          <w:rFonts w:hint="eastAsia"/>
          <w:color w:val="auto"/>
          <w:sz w:val="24"/>
          <w:highlight w:val="none"/>
        </w:rPr>
        <w:t>2.1保证产品为全新原厂设备。</w:t>
      </w:r>
    </w:p>
    <w:p w14:paraId="6970F1A9">
      <w:pPr>
        <w:spacing w:line="360" w:lineRule="auto"/>
        <w:rPr>
          <w:color w:val="auto"/>
          <w:sz w:val="24"/>
          <w:highlight w:val="none"/>
        </w:rPr>
      </w:pPr>
      <w:r>
        <w:rPr>
          <w:rFonts w:hint="eastAsia"/>
          <w:color w:val="auto"/>
          <w:sz w:val="24"/>
          <w:highlight w:val="none"/>
        </w:rPr>
        <w:t>2.2质量保证期（保修期）：自设备验收合格之日起1年。</w:t>
      </w:r>
    </w:p>
    <w:p w14:paraId="4F2299FE">
      <w:pPr>
        <w:spacing w:line="360" w:lineRule="auto"/>
        <w:rPr>
          <w:color w:val="auto"/>
          <w:sz w:val="24"/>
          <w:highlight w:val="none"/>
        </w:rPr>
      </w:pPr>
      <w:r>
        <w:rPr>
          <w:rFonts w:hint="eastAsia"/>
          <w:color w:val="auto"/>
          <w:sz w:val="24"/>
          <w:highlight w:val="none"/>
        </w:rPr>
        <w:t>2.3在质量保证期内及使用过程中，生产厂家应保证及时提供充足的技术支持和服务，所有服务及配件全部免费，保修期外，能更及时地为用户提供备品备件。</w:t>
      </w:r>
    </w:p>
    <w:p w14:paraId="5169DB05">
      <w:pPr>
        <w:spacing w:line="360" w:lineRule="auto"/>
        <w:rPr>
          <w:color w:val="auto"/>
          <w:sz w:val="24"/>
          <w:highlight w:val="none"/>
        </w:rPr>
      </w:pPr>
      <w:r>
        <w:rPr>
          <w:rFonts w:hint="eastAsia"/>
          <w:color w:val="auto"/>
          <w:sz w:val="24"/>
          <w:highlight w:val="none"/>
        </w:rPr>
        <w:t>2.4在保修期外售后服务：生产厂家提供仪器终身维修服务如仪器发生故障，通知后2小时内提出解决问题的办法。如需技术人员到现场进行维修，48小时内到达维修现场，并且在48小时内排除故障。</w:t>
      </w:r>
    </w:p>
    <w:p w14:paraId="61DB62C7">
      <w:pPr>
        <w:spacing w:line="360" w:lineRule="auto"/>
        <w:rPr>
          <w:rFonts w:hint="eastAsia" w:ascii="宋体" w:hAnsi="宋体" w:cs="宋体"/>
          <w:b/>
          <w:color w:val="auto"/>
          <w:sz w:val="24"/>
          <w:highlight w:val="none"/>
        </w:rPr>
      </w:pPr>
    </w:p>
    <w:p w14:paraId="48D4D893">
      <w:pPr>
        <w:spacing w:line="360" w:lineRule="auto"/>
        <w:rPr>
          <w:rFonts w:hint="eastAsia" w:ascii="宋体" w:hAnsi="宋体"/>
          <w:b/>
          <w:i/>
          <w:iCs/>
          <w:color w:val="auto"/>
          <w:sz w:val="24"/>
          <w:highlight w:val="none"/>
        </w:rPr>
      </w:pPr>
      <w:r>
        <w:rPr>
          <w:rFonts w:hint="eastAsia" w:ascii="宋体" w:hAnsi="宋体" w:cs="宋体"/>
          <w:b/>
          <w:color w:val="auto"/>
          <w:sz w:val="24"/>
          <w:highlight w:val="none"/>
        </w:rPr>
        <w:t>（</w:t>
      </w:r>
      <w:r>
        <w:rPr>
          <w:rFonts w:hint="eastAsia" w:ascii="宋体" w:hAnsi="宋体"/>
          <w:b/>
          <w:color w:val="auto"/>
          <w:sz w:val="24"/>
          <w:highlight w:val="none"/>
        </w:rPr>
        <w:t>六）履约验收：</w:t>
      </w:r>
    </w:p>
    <w:p w14:paraId="28856109">
      <w:pPr>
        <w:autoSpaceDE w:val="0"/>
        <w:autoSpaceDN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1、验收时间：货到且安装调试完成后30天内验收。</w:t>
      </w:r>
    </w:p>
    <w:p w14:paraId="1FE863BF">
      <w:pPr>
        <w:autoSpaceDE w:val="0"/>
        <w:autoSpaceDN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2、验收标准：</w:t>
      </w:r>
      <w:r>
        <w:rPr>
          <w:rFonts w:hint="eastAsia" w:ascii="宋体" w:hAnsi="宋体"/>
          <w:color w:val="auto"/>
          <w:sz w:val="24"/>
          <w:highlight w:val="none"/>
        </w:rPr>
        <w:t>按中标人投标文件的技术参数、功能、配置等内容及合同相关约定内容进行验收</w:t>
      </w:r>
      <w:r>
        <w:rPr>
          <w:rFonts w:hint="eastAsia" w:ascii="宋体" w:hAnsi="宋体" w:cs="宋体"/>
          <w:bCs/>
          <w:color w:val="auto"/>
          <w:sz w:val="24"/>
          <w:highlight w:val="none"/>
        </w:rPr>
        <w:t>。</w:t>
      </w:r>
    </w:p>
    <w:p w14:paraId="3147692F">
      <w:pPr>
        <w:autoSpaceDE w:val="0"/>
        <w:autoSpaceDN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3、验收方式：采购人组织验收。</w:t>
      </w:r>
    </w:p>
    <w:p w14:paraId="1B9AFEE7">
      <w:pPr>
        <w:spacing w:line="360" w:lineRule="auto"/>
        <w:jc w:val="left"/>
        <w:rPr>
          <w:b/>
          <w:color w:val="auto"/>
          <w:spacing w:val="-5"/>
          <w:sz w:val="24"/>
          <w:highlight w:val="none"/>
        </w:rPr>
      </w:pPr>
    </w:p>
    <w:p w14:paraId="24319AB1">
      <w:pPr>
        <w:spacing w:line="360" w:lineRule="auto"/>
        <w:jc w:val="left"/>
        <w:rPr>
          <w:color w:val="auto"/>
          <w:sz w:val="24"/>
          <w:highlight w:val="none"/>
        </w:rPr>
      </w:pPr>
      <w:r>
        <w:rPr>
          <w:rFonts w:hint="eastAsia"/>
          <w:b/>
          <w:color w:val="auto"/>
          <w:spacing w:val="-5"/>
          <w:sz w:val="24"/>
          <w:highlight w:val="none"/>
        </w:rPr>
        <w:t>注：标注</w:t>
      </w:r>
      <w:r>
        <w:rPr>
          <w:rFonts w:ascii="Segoe UI Symbol" w:hAnsi="Segoe UI Symbol" w:eastAsia="Segoe UI Symbol"/>
          <w:color w:val="auto"/>
          <w:spacing w:val="-4"/>
          <w:highlight w:val="none"/>
        </w:rPr>
        <w:t>★</w:t>
      </w:r>
      <w:r>
        <w:rPr>
          <w:rFonts w:hint="eastAsia"/>
          <w:b/>
          <w:color w:val="auto"/>
          <w:spacing w:val="-4"/>
          <w:sz w:val="24"/>
          <w:highlight w:val="none"/>
        </w:rPr>
        <w:t>为关键条款，如有负偏离视为未实质性响应招标文件，其投标文件按无效处理。</w:t>
      </w:r>
    </w:p>
    <w:p w14:paraId="35D0BADB">
      <w:pPr>
        <w:pStyle w:val="18"/>
        <w:spacing w:before="0" w:line="360" w:lineRule="auto"/>
        <w:rPr>
          <w:rFonts w:ascii="Times New Roman" w:hAnsi="Times New Roman"/>
          <w:bCs/>
          <w:color w:val="auto"/>
          <w:highlight w:val="none"/>
        </w:rPr>
      </w:pPr>
    </w:p>
    <w:p w14:paraId="2C777FE6">
      <w:pPr>
        <w:widowControl/>
        <w:jc w:val="left"/>
        <w:rPr>
          <w:b/>
          <w:color w:val="auto"/>
          <w:sz w:val="36"/>
          <w:szCs w:val="36"/>
          <w:highlight w:val="none"/>
        </w:rPr>
      </w:pPr>
      <w:bookmarkStart w:id="819" w:name="_Toc158308018"/>
      <w:r>
        <w:rPr>
          <w:b/>
          <w:color w:val="auto"/>
          <w:sz w:val="36"/>
          <w:szCs w:val="36"/>
          <w:highlight w:val="none"/>
        </w:rPr>
        <w:br w:type="page"/>
      </w:r>
    </w:p>
    <w:p w14:paraId="77FC1A1D">
      <w:pPr>
        <w:widowControl/>
        <w:jc w:val="center"/>
        <w:rPr>
          <w:b/>
          <w:sz w:val="36"/>
          <w:szCs w:val="36"/>
        </w:rPr>
      </w:pPr>
      <w:r>
        <w:rPr>
          <w:b/>
          <w:sz w:val="36"/>
          <w:szCs w:val="36"/>
        </w:rPr>
        <w:t>第六章   拟签订的合同文本</w:t>
      </w:r>
      <w:bookmarkEnd w:id="819"/>
    </w:p>
    <w:p w14:paraId="1F1FCB82">
      <w:pPr>
        <w:adjustRightInd w:val="0"/>
        <w:snapToGrid w:val="0"/>
        <w:spacing w:line="360" w:lineRule="auto"/>
        <w:rPr>
          <w:b/>
          <w:bCs/>
          <w:szCs w:val="21"/>
        </w:rPr>
      </w:pPr>
      <w:r>
        <w:rPr>
          <w:rFonts w:ascii="Calibri" w:hAnsi="Calibri" w:cs="Arial"/>
          <w:b/>
          <w:bCs/>
          <w:szCs w:val="21"/>
        </w:rPr>
        <w:t>说明：</w:t>
      </w:r>
    </w:p>
    <w:p w14:paraId="21CF05FB">
      <w:pPr>
        <w:adjustRightInd w:val="0"/>
        <w:snapToGrid w:val="0"/>
        <w:spacing w:line="360" w:lineRule="auto"/>
        <w:ind w:firstLine="420" w:firstLineChars="200"/>
        <w:rPr>
          <w:rFonts w:ascii="Arial" w:hAnsi="Arial" w:cs="Arial"/>
          <w:szCs w:val="21"/>
        </w:rPr>
      </w:pPr>
      <w:r>
        <w:rPr>
          <w:rFonts w:hint="eastAsia" w:ascii="Arial" w:hAnsi="Arial" w:cs="Arial"/>
          <w:szCs w:val="21"/>
        </w:rPr>
        <w:t>1．合同文本：</w:t>
      </w:r>
    </w:p>
    <w:p w14:paraId="1E253A2A">
      <w:pPr>
        <w:adjustRightInd w:val="0"/>
        <w:snapToGrid w:val="0"/>
        <w:spacing w:line="360" w:lineRule="auto"/>
        <w:ind w:firstLine="420" w:firstLineChars="200"/>
        <w:rPr>
          <w:rFonts w:ascii="Arial" w:hAnsi="Arial" w:cs="Arial"/>
          <w:szCs w:val="21"/>
        </w:rPr>
      </w:pPr>
      <w:r>
        <w:rPr>
          <w:rFonts w:hint="eastAsia" w:ascii="Arial" w:hAnsi="Arial" w:cs="Arial"/>
          <w:szCs w:val="21"/>
        </w:rPr>
        <w:t>1</w:t>
      </w:r>
      <w:r>
        <w:rPr>
          <w:rFonts w:ascii="Arial" w:hAnsi="Arial" w:cs="Arial"/>
          <w:szCs w:val="21"/>
        </w:rPr>
        <w:t>.1合同类型按照</w:t>
      </w:r>
      <w:r>
        <w:rPr>
          <w:rFonts w:hint="eastAsia" w:ascii="Arial" w:hAnsi="Arial" w:cs="Arial"/>
          <w:szCs w:val="21"/>
        </w:rPr>
        <w:t>《中华人民共和国</w:t>
      </w:r>
      <w:r>
        <w:rPr>
          <w:rFonts w:ascii="Arial" w:hAnsi="Arial" w:cs="Arial"/>
          <w:szCs w:val="21"/>
        </w:rPr>
        <w:t>民法典</w:t>
      </w:r>
      <w:r>
        <w:rPr>
          <w:rFonts w:hint="eastAsia" w:ascii="Arial" w:hAnsi="Arial" w:cs="Arial"/>
          <w:szCs w:val="21"/>
        </w:rPr>
        <w:t>》</w:t>
      </w:r>
      <w:r>
        <w:rPr>
          <w:rFonts w:ascii="Arial" w:hAnsi="Arial" w:cs="Arial"/>
          <w:szCs w:val="21"/>
        </w:rPr>
        <w:t>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53517C8">
      <w:pPr>
        <w:adjustRightInd w:val="0"/>
        <w:snapToGrid w:val="0"/>
        <w:spacing w:line="360" w:lineRule="auto"/>
        <w:ind w:firstLine="420" w:firstLineChars="200"/>
        <w:rPr>
          <w:rFonts w:ascii="Arial" w:hAnsi="Arial" w:cs="Arial"/>
          <w:szCs w:val="21"/>
        </w:rPr>
      </w:pPr>
      <w:r>
        <w:rPr>
          <w:rFonts w:hint="eastAsia" w:ascii="Arial" w:hAnsi="Arial" w:cs="Arial"/>
          <w:szCs w:val="21"/>
        </w:rPr>
        <w:t>1</w:t>
      </w:r>
      <w:r>
        <w:rPr>
          <w:rFonts w:ascii="Arial" w:hAnsi="Arial" w:cs="Arial"/>
          <w:szCs w:val="21"/>
        </w:rPr>
        <w:t>.2</w:t>
      </w:r>
      <w:r>
        <w:rPr>
          <w:rFonts w:hint="eastAsia" w:ascii="Arial" w:hAnsi="Arial" w:cs="Arial"/>
          <w:szCs w:val="21"/>
        </w:rPr>
        <w:t>国务院有关部门依法制定了政府采购合同标准文本的，应当使用标准文本。</w:t>
      </w:r>
    </w:p>
    <w:p w14:paraId="30DE01D0">
      <w:pPr>
        <w:adjustRightInd w:val="0"/>
        <w:snapToGrid w:val="0"/>
        <w:spacing w:line="360" w:lineRule="auto"/>
        <w:ind w:firstLine="420" w:firstLineChars="200"/>
        <w:rPr>
          <w:rFonts w:ascii="Arial" w:hAnsi="Arial" w:cs="Arial"/>
          <w:szCs w:val="21"/>
        </w:rPr>
      </w:pPr>
      <w:r>
        <w:rPr>
          <w:rFonts w:hint="eastAsia" w:ascii="Arial" w:hAnsi="Arial" w:cs="Arial"/>
          <w:szCs w:val="21"/>
        </w:rPr>
        <w:t>特别说明：</w:t>
      </w:r>
    </w:p>
    <w:p w14:paraId="4FF85E34">
      <w:pPr>
        <w:adjustRightInd w:val="0"/>
        <w:snapToGrid w:val="0"/>
        <w:spacing w:line="360" w:lineRule="auto"/>
        <w:ind w:firstLine="420" w:firstLineChars="200"/>
        <w:rPr>
          <w:rFonts w:ascii="Arial" w:hAnsi="Arial" w:cs="Arial"/>
          <w:szCs w:val="21"/>
        </w:rPr>
      </w:pPr>
      <w:r>
        <w:rPr>
          <w:rFonts w:hint="eastAsia" w:ascii="Arial" w:hAnsi="Arial" w:cs="Arial"/>
          <w:szCs w:val="21"/>
        </w:rPr>
        <w:t>（1）《中华人民共和国</w:t>
      </w:r>
      <w:r>
        <w:rPr>
          <w:rFonts w:ascii="Arial" w:hAnsi="Arial" w:cs="Arial"/>
          <w:szCs w:val="21"/>
        </w:rPr>
        <w:t>民法典</w:t>
      </w:r>
      <w:r>
        <w:rPr>
          <w:rFonts w:hint="eastAsia" w:ascii="Arial" w:hAnsi="Arial" w:cs="Arial"/>
          <w:szCs w:val="21"/>
        </w:rPr>
        <w:t>》</w:t>
      </w:r>
      <w:r>
        <w:rPr>
          <w:rFonts w:ascii="Arial" w:hAnsi="Arial" w:cs="Arial"/>
          <w:szCs w:val="21"/>
        </w:rPr>
        <w:t>规定的典型合同类别</w:t>
      </w:r>
      <w:r>
        <w:rPr>
          <w:rFonts w:hint="eastAsia" w:ascii="Arial" w:hAnsi="Arial" w:cs="Arial"/>
          <w:szCs w:val="21"/>
        </w:rPr>
        <w:t>：</w:t>
      </w:r>
    </w:p>
    <w:tbl>
      <w:tblPr>
        <w:tblStyle w:val="46"/>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7655"/>
      </w:tblGrid>
      <w:tr w14:paraId="291B1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0642E256">
            <w:pPr>
              <w:adjustRightInd w:val="0"/>
              <w:snapToGrid w:val="0"/>
              <w:spacing w:line="360" w:lineRule="auto"/>
              <w:jc w:val="center"/>
              <w:rPr>
                <w:rFonts w:ascii="Arial" w:hAnsi="Arial" w:cs="Arial"/>
                <w:b/>
                <w:bCs/>
                <w:szCs w:val="21"/>
              </w:rPr>
            </w:pPr>
            <w:r>
              <w:rPr>
                <w:rFonts w:ascii="Arial" w:hAnsi="Arial" w:cs="Arial"/>
                <w:b/>
                <w:bCs/>
                <w:szCs w:val="21"/>
              </w:rPr>
              <w:t>项目类别</w:t>
            </w:r>
          </w:p>
        </w:tc>
        <w:tc>
          <w:tcPr>
            <w:tcW w:w="7655" w:type="dxa"/>
            <w:vAlign w:val="center"/>
          </w:tcPr>
          <w:p w14:paraId="4EF1B0DE">
            <w:pPr>
              <w:adjustRightInd w:val="0"/>
              <w:snapToGrid w:val="0"/>
              <w:spacing w:line="360" w:lineRule="auto"/>
              <w:jc w:val="center"/>
              <w:rPr>
                <w:rFonts w:ascii="Arial" w:hAnsi="Arial" w:cs="Arial"/>
                <w:b/>
                <w:bCs/>
                <w:szCs w:val="21"/>
              </w:rPr>
            </w:pPr>
            <w:r>
              <w:rPr>
                <w:rFonts w:ascii="Arial" w:hAnsi="Arial" w:cs="Arial"/>
                <w:b/>
                <w:bCs/>
                <w:szCs w:val="21"/>
              </w:rPr>
              <w:t>合同类型</w:t>
            </w:r>
          </w:p>
        </w:tc>
      </w:tr>
      <w:tr w14:paraId="1201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0EE4F921">
            <w:pPr>
              <w:adjustRightInd w:val="0"/>
              <w:snapToGrid w:val="0"/>
              <w:spacing w:line="360" w:lineRule="auto"/>
              <w:jc w:val="center"/>
              <w:rPr>
                <w:rFonts w:ascii="Arial" w:hAnsi="Arial" w:cs="Arial"/>
                <w:szCs w:val="21"/>
              </w:rPr>
            </w:pPr>
            <w:r>
              <w:rPr>
                <w:rFonts w:ascii="Arial" w:hAnsi="Arial" w:cs="Arial"/>
                <w:szCs w:val="21"/>
              </w:rPr>
              <w:t>货物</w:t>
            </w:r>
          </w:p>
        </w:tc>
        <w:tc>
          <w:tcPr>
            <w:tcW w:w="7655" w:type="dxa"/>
            <w:vAlign w:val="center"/>
          </w:tcPr>
          <w:p w14:paraId="01360F9B">
            <w:pPr>
              <w:adjustRightInd w:val="0"/>
              <w:snapToGrid w:val="0"/>
              <w:spacing w:line="360" w:lineRule="auto"/>
              <w:rPr>
                <w:rFonts w:ascii="Arial" w:hAnsi="Arial" w:cs="Arial"/>
                <w:szCs w:val="21"/>
              </w:rPr>
            </w:pPr>
            <w:r>
              <w:rPr>
                <w:rFonts w:ascii="Arial" w:hAnsi="Arial" w:cs="Arial"/>
                <w:kern w:val="0"/>
                <w:szCs w:val="21"/>
              </w:rPr>
              <w:t>买卖合同</w:t>
            </w:r>
          </w:p>
        </w:tc>
      </w:tr>
      <w:tr w14:paraId="0242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2" w:hRule="atLeast"/>
        </w:trPr>
        <w:tc>
          <w:tcPr>
            <w:tcW w:w="1129" w:type="dxa"/>
            <w:vAlign w:val="center"/>
          </w:tcPr>
          <w:p w14:paraId="56C03529">
            <w:pPr>
              <w:adjustRightInd w:val="0"/>
              <w:snapToGrid w:val="0"/>
              <w:spacing w:line="360" w:lineRule="auto"/>
              <w:jc w:val="center"/>
              <w:rPr>
                <w:rFonts w:ascii="Arial" w:hAnsi="Arial" w:cs="Arial"/>
                <w:szCs w:val="21"/>
              </w:rPr>
            </w:pPr>
            <w:r>
              <w:rPr>
                <w:rFonts w:ascii="Arial" w:hAnsi="Arial" w:cs="Arial"/>
                <w:szCs w:val="21"/>
              </w:rPr>
              <w:t>服务</w:t>
            </w:r>
          </w:p>
        </w:tc>
        <w:tc>
          <w:tcPr>
            <w:tcW w:w="7655" w:type="dxa"/>
            <w:vAlign w:val="center"/>
          </w:tcPr>
          <w:p w14:paraId="26C45607">
            <w:pPr>
              <w:adjustRightInd w:val="0"/>
              <w:snapToGrid w:val="0"/>
              <w:spacing w:line="360" w:lineRule="auto"/>
              <w:rPr>
                <w:rFonts w:ascii="Arial" w:hAnsi="Arial" w:cs="Arial"/>
                <w:kern w:val="0"/>
                <w:szCs w:val="21"/>
              </w:rPr>
            </w:pPr>
            <w:r>
              <w:rPr>
                <w:rFonts w:ascii="Arial" w:hAnsi="Arial" w:cs="Arial"/>
                <w:szCs w:val="21"/>
              </w:rPr>
              <w:t>技术合同：</w:t>
            </w:r>
            <w:r>
              <w:rPr>
                <w:rFonts w:hint="eastAsia" w:ascii="Arial" w:hAnsi="Arial" w:cs="Arial"/>
                <w:szCs w:val="21"/>
              </w:rPr>
              <w:t>（1）</w:t>
            </w:r>
            <w:r>
              <w:rPr>
                <w:rFonts w:ascii="Arial" w:hAnsi="Arial" w:cs="Arial"/>
                <w:kern w:val="0"/>
                <w:szCs w:val="21"/>
              </w:rPr>
              <w:t xml:space="preserve">技术开发合同    </w:t>
            </w:r>
            <w:r>
              <w:rPr>
                <w:rFonts w:hint="eastAsia" w:ascii="Arial" w:hAnsi="Arial" w:cs="Arial"/>
                <w:kern w:val="0"/>
                <w:szCs w:val="21"/>
              </w:rPr>
              <w:t>（2）</w:t>
            </w:r>
            <w:r>
              <w:rPr>
                <w:rFonts w:ascii="Arial" w:hAnsi="Arial" w:cs="Arial"/>
                <w:kern w:val="0"/>
                <w:szCs w:val="21"/>
              </w:rPr>
              <w:t xml:space="preserve">技术转让合同    </w:t>
            </w:r>
            <w:r>
              <w:rPr>
                <w:rFonts w:hint="eastAsia" w:ascii="Arial" w:hAnsi="Arial" w:cs="Arial"/>
                <w:kern w:val="0"/>
                <w:szCs w:val="21"/>
              </w:rPr>
              <w:t>（3）</w:t>
            </w:r>
            <w:r>
              <w:rPr>
                <w:rFonts w:ascii="Arial" w:hAnsi="Arial" w:cs="Arial"/>
                <w:kern w:val="0"/>
                <w:szCs w:val="21"/>
              </w:rPr>
              <w:t>技术许可合同</w:t>
            </w:r>
          </w:p>
          <w:p w14:paraId="55250A88">
            <w:pPr>
              <w:adjustRightInd w:val="0"/>
              <w:snapToGrid w:val="0"/>
              <w:spacing w:line="360" w:lineRule="auto"/>
              <w:ind w:firstLine="949" w:firstLineChars="452"/>
              <w:rPr>
                <w:rFonts w:ascii="Arial" w:hAnsi="Arial" w:cs="Arial"/>
                <w:szCs w:val="21"/>
              </w:rPr>
            </w:pPr>
            <w:r>
              <w:rPr>
                <w:rFonts w:hint="eastAsia" w:ascii="Arial" w:hAnsi="Arial" w:cs="Arial"/>
                <w:kern w:val="0"/>
                <w:szCs w:val="21"/>
              </w:rPr>
              <w:t>（4）</w:t>
            </w:r>
            <w:r>
              <w:rPr>
                <w:rFonts w:ascii="Arial" w:hAnsi="Arial" w:cs="Arial"/>
                <w:kern w:val="0"/>
                <w:szCs w:val="21"/>
              </w:rPr>
              <w:t xml:space="preserve">技术咨询合同    </w:t>
            </w:r>
            <w:r>
              <w:rPr>
                <w:rFonts w:hint="eastAsia" w:ascii="Arial" w:hAnsi="Arial" w:cs="Arial"/>
                <w:kern w:val="0"/>
                <w:szCs w:val="21"/>
              </w:rPr>
              <w:t>（5）</w:t>
            </w:r>
            <w:r>
              <w:rPr>
                <w:rFonts w:ascii="Arial" w:hAnsi="Arial" w:cs="Arial"/>
                <w:kern w:val="0"/>
                <w:szCs w:val="21"/>
              </w:rPr>
              <w:t>技术服务合同</w:t>
            </w:r>
          </w:p>
          <w:p w14:paraId="0911E1E5">
            <w:pPr>
              <w:adjustRightInd w:val="0"/>
              <w:snapToGrid w:val="0"/>
              <w:spacing w:line="360" w:lineRule="auto"/>
              <w:rPr>
                <w:rFonts w:ascii="Arial" w:hAnsi="Arial" w:cs="Arial"/>
                <w:szCs w:val="21"/>
              </w:rPr>
            </w:pPr>
            <w:r>
              <w:rPr>
                <w:rFonts w:ascii="Arial" w:hAnsi="Arial" w:cs="Arial"/>
                <w:szCs w:val="21"/>
              </w:rPr>
              <w:t>物业服务合同</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保管合同</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仓储合同</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承揽合同</w:t>
            </w:r>
            <w:r>
              <w:rPr>
                <w:rFonts w:hint="eastAsia" w:ascii="Arial" w:hAnsi="Arial" w:cs="Arial"/>
                <w:szCs w:val="21"/>
              </w:rPr>
              <w:t xml:space="preserve"> </w:t>
            </w:r>
            <w:r>
              <w:rPr>
                <w:rFonts w:ascii="Arial" w:hAnsi="Arial" w:cs="Arial"/>
                <w:szCs w:val="21"/>
              </w:rPr>
              <w:t xml:space="preserve">    委托合同</w:t>
            </w:r>
          </w:p>
          <w:p w14:paraId="0E13C38B">
            <w:pPr>
              <w:adjustRightInd w:val="0"/>
              <w:snapToGrid w:val="0"/>
              <w:spacing w:line="360" w:lineRule="auto"/>
              <w:rPr>
                <w:rFonts w:ascii="Arial" w:hAnsi="Arial" w:cs="Arial"/>
                <w:szCs w:val="21"/>
              </w:rPr>
            </w:pPr>
            <w:r>
              <w:rPr>
                <w:rFonts w:ascii="Arial" w:hAnsi="Arial" w:cs="Arial"/>
                <w:kern w:val="0"/>
                <w:szCs w:val="21"/>
              </w:rPr>
              <w:t>供用电、水、气、热力合同     赠与合同</w:t>
            </w:r>
            <w:r>
              <w:rPr>
                <w:rFonts w:hint="eastAsia" w:ascii="Arial" w:hAnsi="Arial" w:cs="Arial"/>
                <w:kern w:val="0"/>
                <w:szCs w:val="21"/>
              </w:rPr>
              <w:t xml:space="preserve"> </w:t>
            </w:r>
            <w:r>
              <w:rPr>
                <w:rFonts w:ascii="Arial" w:hAnsi="Arial" w:cs="Arial"/>
                <w:kern w:val="0"/>
                <w:szCs w:val="21"/>
              </w:rPr>
              <w:t xml:space="preserve">    借款合同</w:t>
            </w:r>
            <w:r>
              <w:rPr>
                <w:rFonts w:hint="eastAsia" w:ascii="Arial" w:hAnsi="Arial" w:cs="Arial"/>
                <w:kern w:val="0"/>
                <w:szCs w:val="21"/>
              </w:rPr>
              <w:t xml:space="preserve"> </w:t>
            </w:r>
            <w:r>
              <w:rPr>
                <w:rFonts w:ascii="Arial" w:hAnsi="Arial" w:cs="Arial"/>
                <w:kern w:val="0"/>
                <w:szCs w:val="21"/>
              </w:rPr>
              <w:t xml:space="preserve">    保证合同</w:t>
            </w:r>
          </w:p>
          <w:p w14:paraId="27416B90">
            <w:pPr>
              <w:adjustRightInd w:val="0"/>
              <w:snapToGrid w:val="0"/>
              <w:spacing w:line="360" w:lineRule="auto"/>
              <w:rPr>
                <w:rFonts w:ascii="Arial" w:hAnsi="Arial" w:cs="Arial"/>
                <w:szCs w:val="21"/>
              </w:rPr>
            </w:pPr>
            <w:r>
              <w:rPr>
                <w:rFonts w:ascii="Arial" w:hAnsi="Arial" w:cs="Arial"/>
                <w:kern w:val="0"/>
                <w:szCs w:val="21"/>
              </w:rPr>
              <w:t>租赁合同</w:t>
            </w:r>
            <w:r>
              <w:rPr>
                <w:rFonts w:hint="eastAsia" w:ascii="Arial" w:hAnsi="Arial" w:cs="Arial"/>
                <w:kern w:val="0"/>
                <w:szCs w:val="21"/>
              </w:rPr>
              <w:t xml:space="preserve"> </w:t>
            </w:r>
            <w:r>
              <w:rPr>
                <w:rFonts w:ascii="Arial" w:hAnsi="Arial" w:cs="Arial"/>
                <w:kern w:val="0"/>
                <w:szCs w:val="21"/>
              </w:rPr>
              <w:t xml:space="preserve">   融资租赁合同</w:t>
            </w:r>
            <w:r>
              <w:rPr>
                <w:rFonts w:hint="eastAsia" w:ascii="Arial" w:hAnsi="Arial" w:cs="Arial"/>
                <w:kern w:val="0"/>
                <w:szCs w:val="21"/>
              </w:rPr>
              <w:t xml:space="preserve"> </w:t>
            </w:r>
            <w:r>
              <w:rPr>
                <w:rFonts w:ascii="Arial" w:hAnsi="Arial" w:cs="Arial"/>
                <w:kern w:val="0"/>
                <w:szCs w:val="21"/>
              </w:rPr>
              <w:t xml:space="preserve">    保理合同</w:t>
            </w:r>
            <w:r>
              <w:rPr>
                <w:rFonts w:hint="eastAsia" w:ascii="Arial" w:hAnsi="Arial" w:cs="Arial"/>
                <w:kern w:val="0"/>
                <w:szCs w:val="21"/>
              </w:rPr>
              <w:t xml:space="preserve"> </w:t>
            </w:r>
            <w:r>
              <w:rPr>
                <w:rFonts w:ascii="Arial" w:hAnsi="Arial" w:cs="Arial"/>
                <w:kern w:val="0"/>
                <w:szCs w:val="21"/>
              </w:rPr>
              <w:t xml:space="preserve">    行纪合同</w:t>
            </w:r>
            <w:r>
              <w:rPr>
                <w:rFonts w:hint="eastAsia" w:ascii="Arial" w:hAnsi="Arial" w:cs="Arial"/>
                <w:kern w:val="0"/>
                <w:szCs w:val="21"/>
              </w:rPr>
              <w:t xml:space="preserve"> </w:t>
            </w:r>
            <w:r>
              <w:rPr>
                <w:rFonts w:ascii="Arial" w:hAnsi="Arial" w:cs="Arial"/>
                <w:kern w:val="0"/>
                <w:szCs w:val="21"/>
              </w:rPr>
              <w:t xml:space="preserve">    中介合同</w:t>
            </w:r>
          </w:p>
          <w:p w14:paraId="13C83268">
            <w:pPr>
              <w:adjustRightInd w:val="0"/>
              <w:snapToGrid w:val="0"/>
              <w:spacing w:line="360" w:lineRule="auto"/>
              <w:rPr>
                <w:rFonts w:ascii="Arial" w:hAnsi="Arial" w:cs="Arial"/>
                <w:szCs w:val="21"/>
              </w:rPr>
            </w:pPr>
            <w:r>
              <w:rPr>
                <w:rFonts w:ascii="Arial" w:hAnsi="Arial" w:cs="Arial"/>
                <w:kern w:val="0"/>
                <w:szCs w:val="21"/>
              </w:rPr>
              <w:t>运输合同：</w:t>
            </w:r>
            <w:r>
              <w:rPr>
                <w:rFonts w:hint="eastAsia" w:ascii="Segoe UI Symbol" w:hAnsi="Segoe UI Symbol" w:cs="Segoe UI Symbol"/>
                <w:kern w:val="0"/>
                <w:szCs w:val="21"/>
              </w:rPr>
              <w:t>（1）</w:t>
            </w:r>
            <w:r>
              <w:rPr>
                <w:rFonts w:ascii="Arial" w:hAnsi="Arial" w:cs="Arial"/>
                <w:kern w:val="0"/>
                <w:szCs w:val="21"/>
              </w:rPr>
              <w:t>客运合同</w:t>
            </w:r>
            <w:r>
              <w:rPr>
                <w:rFonts w:hint="eastAsia" w:ascii="Arial" w:hAnsi="Arial" w:cs="Arial"/>
                <w:kern w:val="0"/>
                <w:szCs w:val="21"/>
              </w:rPr>
              <w:t xml:space="preserve"> </w:t>
            </w:r>
            <w:r>
              <w:rPr>
                <w:rFonts w:ascii="Arial" w:hAnsi="Arial" w:cs="Arial"/>
                <w:kern w:val="0"/>
                <w:szCs w:val="21"/>
              </w:rPr>
              <w:t xml:space="preserve">   </w:t>
            </w:r>
            <w:r>
              <w:rPr>
                <w:rFonts w:hint="eastAsia" w:ascii="Arial" w:hAnsi="Arial" w:cs="Arial"/>
                <w:kern w:val="0"/>
                <w:szCs w:val="21"/>
              </w:rPr>
              <w:t>（2）</w:t>
            </w:r>
            <w:r>
              <w:rPr>
                <w:rFonts w:ascii="Arial" w:hAnsi="Arial" w:cs="Arial"/>
                <w:kern w:val="0"/>
                <w:szCs w:val="21"/>
              </w:rPr>
              <w:t>货运合同</w:t>
            </w:r>
            <w:r>
              <w:rPr>
                <w:rFonts w:hint="eastAsia" w:ascii="Arial" w:hAnsi="Arial" w:cs="Arial"/>
                <w:kern w:val="0"/>
                <w:szCs w:val="21"/>
              </w:rPr>
              <w:t xml:space="preserve"> </w:t>
            </w:r>
            <w:r>
              <w:rPr>
                <w:rFonts w:ascii="Arial" w:hAnsi="Arial" w:cs="Arial"/>
                <w:kern w:val="0"/>
                <w:szCs w:val="21"/>
              </w:rPr>
              <w:t xml:space="preserve">   </w:t>
            </w:r>
            <w:r>
              <w:rPr>
                <w:rFonts w:hint="eastAsia" w:ascii="Arial" w:hAnsi="Arial" w:cs="Arial"/>
                <w:kern w:val="0"/>
                <w:szCs w:val="21"/>
              </w:rPr>
              <w:t>（3）</w:t>
            </w:r>
            <w:r>
              <w:rPr>
                <w:rFonts w:ascii="Arial" w:hAnsi="Arial" w:cs="Arial"/>
                <w:kern w:val="0"/>
                <w:szCs w:val="21"/>
              </w:rPr>
              <w:t>多式联运合同</w:t>
            </w:r>
          </w:p>
        </w:tc>
      </w:tr>
      <w:tr w14:paraId="7FF9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49F64087">
            <w:pPr>
              <w:adjustRightInd w:val="0"/>
              <w:snapToGrid w:val="0"/>
              <w:spacing w:line="360" w:lineRule="auto"/>
              <w:jc w:val="center"/>
              <w:rPr>
                <w:rFonts w:ascii="Arial" w:hAnsi="Arial" w:cs="Arial"/>
                <w:szCs w:val="21"/>
              </w:rPr>
            </w:pPr>
            <w:r>
              <w:rPr>
                <w:rFonts w:ascii="Arial" w:hAnsi="Arial" w:cs="Arial"/>
                <w:kern w:val="0"/>
                <w:szCs w:val="21"/>
              </w:rPr>
              <w:t>工程</w:t>
            </w:r>
          </w:p>
        </w:tc>
        <w:tc>
          <w:tcPr>
            <w:tcW w:w="7655" w:type="dxa"/>
            <w:vAlign w:val="center"/>
          </w:tcPr>
          <w:p w14:paraId="07165CFB">
            <w:pPr>
              <w:adjustRightInd w:val="0"/>
              <w:snapToGrid w:val="0"/>
              <w:spacing w:line="360" w:lineRule="auto"/>
              <w:rPr>
                <w:rFonts w:ascii="Arial" w:hAnsi="Arial" w:cs="Arial"/>
                <w:kern w:val="0"/>
                <w:szCs w:val="21"/>
              </w:rPr>
            </w:pPr>
            <w:r>
              <w:rPr>
                <w:rFonts w:ascii="Arial" w:hAnsi="Arial" w:cs="Arial"/>
                <w:kern w:val="0"/>
                <w:szCs w:val="21"/>
              </w:rPr>
              <w:t>建设工程合同</w:t>
            </w:r>
          </w:p>
        </w:tc>
      </w:tr>
      <w:tr w14:paraId="6355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2ACD30CF">
            <w:pPr>
              <w:adjustRightInd w:val="0"/>
              <w:snapToGrid w:val="0"/>
              <w:spacing w:line="360" w:lineRule="auto"/>
              <w:jc w:val="center"/>
              <w:rPr>
                <w:rFonts w:ascii="Arial" w:hAnsi="Arial" w:cs="Arial"/>
                <w:szCs w:val="21"/>
              </w:rPr>
            </w:pPr>
            <w:r>
              <w:rPr>
                <w:rFonts w:ascii="Arial" w:hAnsi="Arial" w:cs="Arial"/>
                <w:kern w:val="0"/>
                <w:szCs w:val="21"/>
              </w:rPr>
              <w:t>其他</w:t>
            </w:r>
          </w:p>
        </w:tc>
        <w:tc>
          <w:tcPr>
            <w:tcW w:w="7655" w:type="dxa"/>
            <w:vAlign w:val="center"/>
          </w:tcPr>
          <w:p w14:paraId="1CD64659">
            <w:pPr>
              <w:adjustRightInd w:val="0"/>
              <w:snapToGrid w:val="0"/>
              <w:spacing w:line="360" w:lineRule="auto"/>
              <w:rPr>
                <w:rFonts w:ascii="Arial" w:hAnsi="Arial" w:cs="Arial"/>
                <w:kern w:val="0"/>
                <w:szCs w:val="21"/>
              </w:rPr>
            </w:pPr>
            <w:r>
              <w:rPr>
                <w:rFonts w:ascii="Arial" w:hAnsi="Arial" w:cs="Arial"/>
                <w:kern w:val="0"/>
                <w:szCs w:val="21"/>
              </w:rPr>
              <w:t>合伙合同</w:t>
            </w:r>
          </w:p>
        </w:tc>
      </w:tr>
    </w:tbl>
    <w:p w14:paraId="65010268">
      <w:pPr>
        <w:adjustRightInd w:val="0"/>
        <w:snapToGrid w:val="0"/>
        <w:spacing w:line="360" w:lineRule="auto"/>
        <w:ind w:firstLine="420" w:firstLineChars="200"/>
        <w:rPr>
          <w:rFonts w:ascii="Arial" w:hAnsi="Arial" w:cs="Arial"/>
          <w:szCs w:val="21"/>
        </w:rPr>
      </w:pPr>
      <w:r>
        <w:rPr>
          <w:rFonts w:hint="eastAsia" w:ascii="Arial" w:hAnsi="Arial" w:cs="Arial"/>
          <w:szCs w:val="21"/>
        </w:rPr>
        <w:t>（2）国务院有关部门制定的政府采购合同标准文本：详见国家市场监督管理总局合同示范文本库（</w:t>
      </w:r>
      <w:r>
        <w:rPr>
          <w:rFonts w:ascii="Arial" w:hAnsi="Arial" w:cs="Arial"/>
          <w:szCs w:val="21"/>
        </w:rPr>
        <w:t>https://cont.12315.cn/</w:t>
      </w:r>
      <w:r>
        <w:rPr>
          <w:rFonts w:hint="eastAsia" w:ascii="Arial" w:hAnsi="Arial" w:cs="Arial"/>
          <w:szCs w:val="21"/>
        </w:rPr>
        <w:t>）。</w:t>
      </w:r>
    </w:p>
    <w:p w14:paraId="72C63F46">
      <w:pPr>
        <w:adjustRightInd w:val="0"/>
        <w:snapToGrid w:val="0"/>
        <w:spacing w:line="360" w:lineRule="auto"/>
        <w:ind w:firstLine="420" w:firstLineChars="200"/>
        <w:rPr>
          <w:rFonts w:ascii="Arial" w:hAnsi="Arial" w:cs="Arial"/>
          <w:szCs w:val="21"/>
        </w:rPr>
      </w:pPr>
      <w:r>
        <w:rPr>
          <w:rFonts w:hint="eastAsia" w:ascii="Arial" w:hAnsi="Arial" w:cs="Arial"/>
          <w:szCs w:val="21"/>
        </w:rPr>
        <w:t>2．合同内容：</w:t>
      </w:r>
    </w:p>
    <w:p w14:paraId="3A76450F">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.1</w:t>
      </w:r>
      <w:r>
        <w:rPr>
          <w:rFonts w:hint="eastAsia" w:ascii="Arial" w:hAnsi="Arial" w:cs="Arial"/>
          <w:szCs w:val="21"/>
        </w:rPr>
        <w:t>采购项目涉及采购标的的知识产权归属、处理的，如订购、设计、定制开发的信息化建设项目等，应当约定知识产权的归属和处理方式。</w:t>
      </w:r>
    </w:p>
    <w:p w14:paraId="66442830">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.2</w:t>
      </w:r>
      <w:r>
        <w:rPr>
          <w:rFonts w:hint="eastAsia" w:ascii="Arial" w:hAnsi="Arial" w:cs="Arial"/>
          <w:szCs w:val="21"/>
        </w:rPr>
        <w:t>采购人可根据项目特点划分合同履行阶段，明确分期考核要求和对应的付款进度安排。对于长期运行的项目，要充分考虑成本、收益以及可能出现的重大市场风险，在合同中约定成本补偿、风险分担等事项。</w:t>
      </w:r>
    </w:p>
    <w:p w14:paraId="5FC6AE2D">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.3</w:t>
      </w:r>
      <w:r>
        <w:rPr>
          <w:rFonts w:hint="eastAsia" w:ascii="Arial" w:hAnsi="Arial" w:cs="Arial"/>
          <w:szCs w:val="21"/>
        </w:rPr>
        <w:t>合同权利义务要围绕采购需求和合同履行设置。</w:t>
      </w:r>
    </w:p>
    <w:p w14:paraId="6414CE09">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.4</w:t>
      </w:r>
      <w:r>
        <w:rPr>
          <w:rFonts w:hint="eastAsia" w:ascii="Arial" w:hAnsi="Arial" w:cs="Arial"/>
          <w:szCs w:val="21"/>
        </w:rPr>
        <w:t>合同</w:t>
      </w:r>
      <w:r>
        <w:rPr>
          <w:rFonts w:ascii="Arial" w:hAnsi="Arial" w:cs="Arial"/>
          <w:szCs w:val="21"/>
        </w:rPr>
        <w:t>应当约定资金支付的方式、时间和条件，明确逾期支付资金的违约责任。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14:paraId="0D31195F">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.5合同设定首付款支付方式的，首付款支付比例原则上不低于合同金额的30%</w:t>
      </w:r>
      <w:r>
        <w:rPr>
          <w:rFonts w:hint="eastAsia" w:ascii="Arial" w:hAnsi="Arial" w:cs="Arial"/>
          <w:szCs w:val="21"/>
        </w:rPr>
        <w:t>；</w:t>
      </w:r>
      <w:r>
        <w:rPr>
          <w:rFonts w:ascii="Arial" w:hAnsi="Arial" w:cs="Arial"/>
          <w:szCs w:val="21"/>
        </w:rPr>
        <w:t>对于中小企业，首付款支付比例原则上不低于合同金额的50%。</w:t>
      </w:r>
    </w:p>
    <w:p w14:paraId="2FA70CC8">
      <w:pPr>
        <w:adjustRightInd w:val="0"/>
        <w:snapToGrid w:val="0"/>
        <w:spacing w:line="360" w:lineRule="auto"/>
        <w:ind w:firstLine="420" w:firstLineChars="200"/>
        <w:rPr>
          <w:rFonts w:ascii="Arial" w:hAnsi="Arial" w:cs="Arial"/>
          <w:szCs w:val="21"/>
        </w:rPr>
      </w:pPr>
      <w:r>
        <w:rPr>
          <w:rFonts w:ascii="Arial" w:hAnsi="Arial" w:cs="Arial"/>
          <w:szCs w:val="21"/>
        </w:rPr>
        <w:t>2.6</w:t>
      </w:r>
      <w:r>
        <w:rPr>
          <w:rFonts w:hint="eastAsia" w:ascii="Arial" w:hAnsi="Arial" w:cs="Arial"/>
          <w:szCs w:val="21"/>
        </w:rPr>
        <w:t>履约验收方案应当在合同中约定。履约验收方案要明确履约验收的主体、时间、方式、程序、内容和验收标准等事项。</w:t>
      </w:r>
    </w:p>
    <w:p w14:paraId="36A22222">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.7采购文件对商品包装和快递包装提出具体要求的，合同应当载明对政府采购供应商提供产品及相关快递服务的具体包装要求和履约验收相关条款，必要时要求中标、成交供应商在履约验收环节出具检测报告。</w:t>
      </w:r>
    </w:p>
    <w:p w14:paraId="05044527">
      <w:pPr>
        <w:adjustRightInd w:val="0"/>
        <w:snapToGrid w:val="0"/>
        <w:spacing w:line="360"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.8当采购项目涉及数据中心相关设备、运维服务时，采购需求应当符合《绿色数据中心政府采购需求标准（试行）》（财库〔2023〕7号）的有关要求，并在合同中明确对相关指标的验收方式和违约责任。</w:t>
      </w:r>
    </w:p>
    <w:p w14:paraId="0FDD91A2">
      <w:pPr>
        <w:adjustRightInd w:val="0"/>
        <w:snapToGrid w:val="0"/>
        <w:spacing w:line="360" w:lineRule="auto"/>
        <w:ind w:firstLine="420" w:firstLineChars="200"/>
        <w:rPr>
          <w:rFonts w:ascii="Arial" w:hAnsi="Arial" w:cs="Arial"/>
          <w:szCs w:val="21"/>
        </w:rPr>
      </w:pPr>
      <w:r>
        <w:rPr>
          <w:rFonts w:ascii="Arial" w:hAnsi="Arial" w:cs="Arial"/>
          <w:szCs w:val="21"/>
        </w:rPr>
        <w:t>2.9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r>
        <w:rPr>
          <w:rFonts w:hint="eastAsia" w:ascii="Arial" w:hAnsi="Arial" w:cs="Arial"/>
          <w:szCs w:val="21"/>
        </w:rPr>
        <w:t>同时，根据</w:t>
      </w:r>
      <w:r>
        <w:rPr>
          <w:rFonts w:ascii="Arial" w:hAnsi="Arial" w:cs="Arial"/>
          <w:szCs w:val="21"/>
        </w:rPr>
        <w:t>《保障中小企业款项支付条例》</w:t>
      </w:r>
      <w:r>
        <w:rPr>
          <w:rFonts w:hint="eastAsia" w:ascii="Arial" w:hAnsi="Arial" w:cs="Arial"/>
          <w:szCs w:val="21"/>
        </w:rPr>
        <w:t>（</w:t>
      </w:r>
      <w:r>
        <w:rPr>
          <w:rFonts w:ascii="Arial" w:hAnsi="Arial" w:cs="Arial"/>
          <w:szCs w:val="21"/>
        </w:rPr>
        <w:t>国务院令第728号</w:t>
      </w:r>
      <w:r>
        <w:rPr>
          <w:rFonts w:hint="eastAsia" w:ascii="Arial" w:hAnsi="Arial" w:cs="Arial"/>
          <w:szCs w:val="21"/>
        </w:rPr>
        <w:t>）相关规定，款项支付还应符合以下要求：</w:t>
      </w:r>
    </w:p>
    <w:p w14:paraId="4228AAA0">
      <w:pPr>
        <w:adjustRightInd w:val="0"/>
        <w:snapToGrid w:val="0"/>
        <w:spacing w:line="360" w:lineRule="auto"/>
        <w:ind w:firstLine="420" w:firstLineChars="200"/>
        <w:rPr>
          <w:rFonts w:ascii="Helvetica" w:hAnsi="Helvetica" w:cs="Helvetica"/>
          <w:szCs w:val="21"/>
          <w:shd w:val="clear" w:color="auto" w:fill="FFFFFF"/>
        </w:rPr>
      </w:pPr>
      <w:r>
        <w:rPr>
          <w:rFonts w:hint="eastAsia" w:ascii="Helvetica" w:hAnsi="Helvetica" w:cs="Helvetica"/>
          <w:szCs w:val="21"/>
          <w:shd w:val="clear" w:color="auto" w:fill="FFFFFF"/>
        </w:rPr>
        <w:t>（1）</w:t>
      </w:r>
      <w:r>
        <w:rPr>
          <w:rFonts w:ascii="Helvetica" w:hAnsi="Helvetica" w:cs="Helvetica"/>
          <w:szCs w:val="21"/>
          <w:shd w:val="clear" w:color="auto" w:fill="FFFFFF"/>
        </w:rPr>
        <w:t>从</w:t>
      </w:r>
      <w:r>
        <w:t>中小企业</w:t>
      </w:r>
      <w:r>
        <w:rPr>
          <w:rFonts w:ascii="Helvetica" w:hAnsi="Helvetica" w:cs="Helvetica"/>
          <w:szCs w:val="21"/>
          <w:shd w:val="clear" w:color="auto" w:fill="FFFFFF"/>
        </w:rPr>
        <w:t>采购货物、工程、服务，应当自货物、工程、服务交付之日起30日内支付款项；合同另有约定的，付款期限最长不得超过60日。</w:t>
      </w:r>
    </w:p>
    <w:p w14:paraId="2D268D80">
      <w:pPr>
        <w:adjustRightInd w:val="0"/>
        <w:snapToGrid w:val="0"/>
        <w:spacing w:line="360" w:lineRule="auto"/>
        <w:ind w:firstLine="420" w:firstLineChars="200"/>
        <w:rPr>
          <w:rFonts w:ascii="Helvetica" w:hAnsi="Helvetica" w:cs="Helvetica"/>
          <w:szCs w:val="21"/>
          <w:shd w:val="clear" w:color="auto" w:fill="FFFFFF"/>
        </w:rPr>
      </w:pPr>
      <w:r>
        <w:rPr>
          <w:rFonts w:hint="eastAsia" w:ascii="Helvetica" w:hAnsi="Helvetica" w:cs="Helvetica"/>
          <w:szCs w:val="21"/>
          <w:shd w:val="clear" w:color="auto" w:fill="FFFFFF"/>
        </w:rPr>
        <w:t>（2）</w:t>
      </w:r>
      <w:r>
        <w:rPr>
          <w:rFonts w:ascii="Helvetica" w:hAnsi="Helvetica" w:cs="Helvetica"/>
          <w:szCs w:val="21"/>
          <w:shd w:val="clear" w:color="auto" w:fill="FFFFFF"/>
        </w:rPr>
        <w:t>约定以货物、工程、服务交付后经检验或者验收合格作为支付</w:t>
      </w:r>
      <w:r>
        <w:t>中小企业</w:t>
      </w:r>
      <w:r>
        <w:rPr>
          <w:rFonts w:ascii="Helvetica" w:hAnsi="Helvetica" w:cs="Helvetica"/>
          <w:szCs w:val="21"/>
          <w:shd w:val="clear" w:color="auto" w:fill="FFFFFF"/>
        </w:rPr>
        <w:t>款项条件的，付款期限应当自检验或者验收合格之日起算</w:t>
      </w:r>
      <w:r>
        <w:rPr>
          <w:rFonts w:hint="eastAsia" w:ascii="Helvetica" w:hAnsi="Helvetica" w:cs="Helvetica"/>
          <w:szCs w:val="21"/>
          <w:shd w:val="clear" w:color="auto" w:fill="FFFFFF"/>
        </w:rPr>
        <w:t>；</w:t>
      </w:r>
      <w:r>
        <w:rPr>
          <w:rFonts w:ascii="Helvetica" w:hAnsi="Helvetica" w:cs="Helvetica"/>
          <w:szCs w:val="21"/>
          <w:shd w:val="clear" w:color="auto" w:fill="FFFFFF"/>
        </w:rPr>
        <w:t>约定采取履行进度结算、定期结算等结算方式的，付款期限应当自双方确认结算金额之日起算。</w:t>
      </w:r>
    </w:p>
    <w:p w14:paraId="3B0F2504">
      <w:pPr>
        <w:adjustRightInd w:val="0"/>
        <w:snapToGrid w:val="0"/>
        <w:spacing w:line="360" w:lineRule="auto"/>
        <w:ind w:firstLine="420" w:firstLineChars="200"/>
        <w:rPr>
          <w:rFonts w:ascii="Arial" w:hAnsi="Arial" w:cs="Arial"/>
          <w:szCs w:val="21"/>
        </w:rPr>
      </w:pPr>
      <w:r>
        <w:rPr>
          <w:rFonts w:hint="eastAsia" w:ascii="Helvetica" w:hAnsi="Helvetica" w:cs="Helvetica"/>
          <w:szCs w:val="21"/>
          <w:shd w:val="clear" w:color="auto" w:fill="FFFFFF"/>
        </w:rPr>
        <w:t>（3）</w:t>
      </w:r>
      <w:r>
        <w:rPr>
          <w:rFonts w:ascii="Helvetica" w:hAnsi="Helvetica" w:cs="Helvetica"/>
          <w:szCs w:val="21"/>
          <w:shd w:val="clear" w:color="auto" w:fill="FFFFFF"/>
        </w:rPr>
        <w:t>迟延支付</w:t>
      </w:r>
      <w:r>
        <w:t>中小企业</w:t>
      </w:r>
      <w:r>
        <w:rPr>
          <w:rFonts w:ascii="Helvetica" w:hAnsi="Helvetica" w:cs="Helvetica"/>
          <w:szCs w:val="21"/>
          <w:shd w:val="clear" w:color="auto" w:fill="FFFFFF"/>
        </w:rPr>
        <w:t>款项的，应当支付逾期利息。双方对逾期利息的利率有约定的，约定利率不得低于合同订立时1年期贷款市场报价利率；未作约定的，按照每日利率万分之五支付逾期利息。</w:t>
      </w:r>
    </w:p>
    <w:p w14:paraId="4F0BE929">
      <w:pPr>
        <w:widowControl/>
        <w:jc w:val="left"/>
        <w:rPr>
          <w:rFonts w:ascii="Arial" w:hAnsi="Arial" w:cs="Arial"/>
          <w:b/>
          <w:kern w:val="0"/>
          <w:sz w:val="24"/>
        </w:rPr>
      </w:pPr>
      <w:bookmarkStart w:id="820" w:name="_Toc5410"/>
      <w:r>
        <w:rPr>
          <w:rFonts w:cs="Arial"/>
          <w:kern w:val="0"/>
          <w:sz w:val="24"/>
        </w:rPr>
        <w:br w:type="page"/>
      </w:r>
    </w:p>
    <w:bookmarkEnd w:id="820"/>
    <w:p w14:paraId="579A8BFD">
      <w:pPr>
        <w:spacing w:line="360" w:lineRule="auto"/>
        <w:jc w:val="center"/>
        <w:rPr>
          <w:b/>
          <w:bCs/>
          <w:spacing w:val="16"/>
          <w:sz w:val="44"/>
          <w:szCs w:val="44"/>
        </w:rPr>
      </w:pPr>
    </w:p>
    <w:p w14:paraId="5EF93F3A">
      <w:pPr>
        <w:spacing w:line="360" w:lineRule="auto"/>
        <w:jc w:val="center"/>
        <w:rPr>
          <w:b/>
          <w:bCs/>
          <w:sz w:val="52"/>
          <w:szCs w:val="52"/>
        </w:rPr>
      </w:pPr>
      <w:r>
        <w:rPr>
          <w:b/>
          <w:bCs/>
          <w:sz w:val="52"/>
          <w:szCs w:val="52"/>
        </w:rPr>
        <w:t>政府采购货物买卖合同（试行）</w:t>
      </w:r>
    </w:p>
    <w:p w14:paraId="1AFB7781">
      <w:pPr>
        <w:spacing w:line="360" w:lineRule="auto"/>
        <w:jc w:val="center"/>
        <w:rPr>
          <w:b/>
          <w:bCs/>
          <w:spacing w:val="16"/>
          <w:sz w:val="44"/>
          <w:szCs w:val="44"/>
        </w:rPr>
      </w:pPr>
    </w:p>
    <w:p w14:paraId="3C2444C3">
      <w:pPr>
        <w:spacing w:line="360" w:lineRule="auto"/>
        <w:jc w:val="center"/>
        <w:rPr>
          <w:b/>
          <w:bCs/>
          <w:spacing w:val="16"/>
          <w:sz w:val="44"/>
          <w:szCs w:val="44"/>
        </w:rPr>
      </w:pPr>
    </w:p>
    <w:p w14:paraId="566ECFD2">
      <w:pPr>
        <w:spacing w:line="360" w:lineRule="auto"/>
        <w:jc w:val="center"/>
        <w:rPr>
          <w:b/>
          <w:bCs/>
          <w:spacing w:val="16"/>
          <w:sz w:val="44"/>
          <w:szCs w:val="44"/>
        </w:rPr>
      </w:pPr>
    </w:p>
    <w:p w14:paraId="7427831A">
      <w:pPr>
        <w:spacing w:line="360" w:lineRule="auto"/>
        <w:jc w:val="center"/>
        <w:rPr>
          <w:b/>
          <w:sz w:val="28"/>
          <w:szCs w:val="28"/>
        </w:rPr>
      </w:pPr>
      <w:r>
        <w:rPr>
          <w:b/>
          <w:sz w:val="28"/>
          <w:szCs w:val="28"/>
        </w:rPr>
        <w:t>项目名称：</w:t>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p>
    <w:p w14:paraId="2ADD7827">
      <w:pPr>
        <w:spacing w:line="360" w:lineRule="auto"/>
        <w:jc w:val="center"/>
        <w:rPr>
          <w:b/>
          <w:sz w:val="28"/>
          <w:szCs w:val="28"/>
        </w:rPr>
      </w:pPr>
      <w:r>
        <w:rPr>
          <w:b/>
          <w:sz w:val="28"/>
          <w:szCs w:val="28"/>
        </w:rPr>
        <w:t>合同编号：</w:t>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p>
    <w:p w14:paraId="0D5745D0">
      <w:pPr>
        <w:spacing w:line="360" w:lineRule="auto"/>
        <w:jc w:val="center"/>
        <w:rPr>
          <w:bCs/>
          <w:sz w:val="28"/>
          <w:szCs w:val="28"/>
        </w:rPr>
      </w:pPr>
      <w:r>
        <w:rPr>
          <w:rFonts w:hint="eastAsia"/>
          <w:b/>
          <w:sz w:val="28"/>
          <w:szCs w:val="28"/>
        </w:rPr>
        <w:t>甲    方：</w:t>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p>
    <w:p w14:paraId="681E07A3">
      <w:pPr>
        <w:spacing w:line="360" w:lineRule="auto"/>
        <w:jc w:val="center"/>
        <w:rPr>
          <w:b/>
          <w:sz w:val="28"/>
          <w:szCs w:val="28"/>
        </w:rPr>
      </w:pPr>
      <w:r>
        <w:rPr>
          <w:b/>
          <w:sz w:val="28"/>
          <w:szCs w:val="28"/>
        </w:rPr>
        <w:t>乙</w:t>
      </w:r>
      <w:r>
        <w:rPr>
          <w:rFonts w:hint="eastAsia"/>
          <w:b/>
          <w:sz w:val="28"/>
          <w:szCs w:val="28"/>
        </w:rPr>
        <w:t xml:space="preserve">    </w:t>
      </w:r>
      <w:r>
        <w:rPr>
          <w:b/>
          <w:sz w:val="28"/>
          <w:szCs w:val="28"/>
        </w:rPr>
        <w:t>方：</w:t>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p>
    <w:p w14:paraId="6317F891">
      <w:pPr>
        <w:spacing w:line="360" w:lineRule="auto"/>
        <w:jc w:val="center"/>
        <w:rPr>
          <w:b/>
          <w:sz w:val="28"/>
          <w:szCs w:val="28"/>
        </w:rPr>
      </w:pPr>
      <w:r>
        <w:rPr>
          <w:b/>
          <w:sz w:val="28"/>
          <w:szCs w:val="28"/>
        </w:rPr>
        <w:t>签订时间：</w:t>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2"/>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r>
        <w:rPr>
          <w:b/>
          <w:sz w:val="28"/>
          <w:szCs w:val="28"/>
          <w:u w:val="single"/>
        </w:rPr>
        <w:fldChar w:fldCharType="begin">
          <w:ffData>
            <w:enabled/>
            <w:calcOnExit w:val="0"/>
            <w:statusText w:type="text" w:val="不同步字段"/>
            <w:textInput>
              <w:maxLength w:val="1"/>
            </w:textInput>
          </w:ffData>
        </w:fldChar>
      </w:r>
      <w:r>
        <w:rPr>
          <w:b/>
          <w:sz w:val="28"/>
          <w:szCs w:val="28"/>
          <w:u w:val="single"/>
        </w:rPr>
        <w:instrText xml:space="preserve"> FORMTEXT </w:instrText>
      </w:r>
      <w:r>
        <w:rPr>
          <w:b/>
          <w:sz w:val="28"/>
          <w:szCs w:val="28"/>
          <w:u w:val="single"/>
        </w:rPr>
        <w:fldChar w:fldCharType="separate"/>
      </w:r>
      <w:r>
        <w:rPr>
          <w:b/>
          <w:sz w:val="28"/>
          <w:szCs w:val="28"/>
          <w:u w:val="single"/>
        </w:rPr>
        <w:t> </w:t>
      </w:r>
      <w:r>
        <w:rPr>
          <w:b/>
          <w:sz w:val="28"/>
          <w:szCs w:val="28"/>
          <w:u w:val="single"/>
        </w:rPr>
        <w:fldChar w:fldCharType="end"/>
      </w:r>
    </w:p>
    <w:p w14:paraId="29A7B249">
      <w:pPr>
        <w:spacing w:line="360" w:lineRule="auto"/>
        <w:ind w:firstLine="420" w:firstLineChars="200"/>
      </w:pPr>
      <w:r>
        <w:br w:type="page"/>
      </w:r>
    </w:p>
    <w:p w14:paraId="216F6BAB">
      <w:pPr>
        <w:pStyle w:val="3"/>
        <w:snapToGrid w:val="0"/>
        <w:spacing w:before="0" w:line="360" w:lineRule="auto"/>
        <w:rPr>
          <w:rFonts w:eastAsia="宋体" w:cs="Arial"/>
          <w:sz w:val="24"/>
          <w:szCs w:val="24"/>
        </w:rPr>
      </w:pPr>
      <w:bookmarkStart w:id="821" w:name="_Toc169529147"/>
      <w:r>
        <w:rPr>
          <w:rFonts w:hint="eastAsia" w:eastAsia="宋体" w:cs="Arial"/>
          <w:sz w:val="24"/>
          <w:szCs w:val="24"/>
        </w:rPr>
        <w:t>第一部分</w:t>
      </w:r>
      <w:r>
        <w:rPr>
          <w:rStyle w:val="282"/>
          <w:rFonts w:hint="eastAsia"/>
        </w:rPr>
        <w:t xml:space="preserve">  </w:t>
      </w:r>
      <w:r>
        <w:rPr>
          <w:rFonts w:hint="eastAsia" w:eastAsia="宋体" w:cs="Arial"/>
          <w:sz w:val="24"/>
          <w:szCs w:val="24"/>
        </w:rPr>
        <w:t>政府采购合同协议书</w:t>
      </w:r>
      <w:bookmarkEnd w:id="821"/>
    </w:p>
    <w:p w14:paraId="4A824E18">
      <w:pPr>
        <w:spacing w:line="360" w:lineRule="auto"/>
        <w:rPr>
          <w:rFonts w:ascii="Arial" w:hAnsi="Arial" w:cs="Arial"/>
        </w:rPr>
      </w:pPr>
      <w:r>
        <w:rPr>
          <w:rFonts w:ascii="Arial" w:hAnsi="Arial" w:cs="Arial"/>
        </w:rPr>
        <w:t>甲方（全称）：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（采购人或采购文件约定的合同甲方）</w:t>
      </w:r>
    </w:p>
    <w:p w14:paraId="03FAD9CC">
      <w:pPr>
        <w:spacing w:line="360" w:lineRule="auto"/>
        <w:rPr>
          <w:rFonts w:ascii="Arial" w:hAnsi="Arial" w:cs="Arial"/>
        </w:rPr>
      </w:pPr>
      <w:r>
        <w:rPr>
          <w:rFonts w:ascii="Arial" w:hAnsi="Arial" w:cs="Arial"/>
        </w:rPr>
        <w:t>乙方（全称）：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（供应商）</w:t>
      </w:r>
    </w:p>
    <w:p w14:paraId="4F2FED07">
      <w:pPr>
        <w:spacing w:line="360" w:lineRule="auto"/>
        <w:ind w:firstLine="420" w:firstLineChars="200"/>
        <w:rPr>
          <w:rFonts w:ascii="Arial" w:hAnsi="Arial" w:cs="Arial"/>
        </w:rPr>
      </w:pPr>
    </w:p>
    <w:p w14:paraId="7CA5134F">
      <w:pPr>
        <w:spacing w:line="360" w:lineRule="auto"/>
        <w:ind w:firstLine="420" w:firstLineChars="200"/>
        <w:rPr>
          <w:rFonts w:ascii="Arial" w:hAnsi="Arial" w:cs="Arial"/>
        </w:rPr>
      </w:pPr>
      <w:r>
        <w:rPr>
          <w:rFonts w:ascii="Arial" w:hAnsi="Arial" w:cs="Arial"/>
        </w:rPr>
        <w:t>依据《中华人民共和国民法典》《中华人民共和国政府采购法》等有关的法律法规，以及</w:t>
      </w:r>
      <w:r>
        <w:rPr>
          <w:rFonts w:hint="eastAsia" w:ascii="Arial" w:hAnsi="Arial" w:cs="Arial"/>
        </w:rPr>
        <w:t>本采购项目的招标/谈判文件等采购文件、乙方的《投标（响应）文件》及《中标（成交）通知书》，甲乙双方同意签订本合同。具体情况及要求如下：</w:t>
      </w:r>
    </w:p>
    <w:p w14:paraId="63E2C1DF">
      <w:pPr>
        <w:spacing w:line="360" w:lineRule="auto"/>
        <w:ind w:firstLine="422" w:firstLineChars="200"/>
        <w:rPr>
          <w:rFonts w:ascii="Arial" w:hAnsi="Arial" w:cs="Arial"/>
          <w:b/>
          <w:bCs/>
        </w:rPr>
      </w:pPr>
      <w:r>
        <w:rPr>
          <w:rFonts w:ascii="Arial" w:hAnsi="Arial" w:cs="Arial"/>
          <w:b/>
          <w:bCs/>
        </w:rPr>
        <w:t>1．项目信息</w:t>
      </w:r>
    </w:p>
    <w:p w14:paraId="0D3471BD">
      <w:pPr>
        <w:spacing w:line="360" w:lineRule="auto"/>
        <w:ind w:firstLine="420" w:firstLineChars="200"/>
        <w:rPr>
          <w:rFonts w:ascii="Arial" w:hAnsi="Arial" w:cs="Arial"/>
        </w:rPr>
      </w:pPr>
      <w:r>
        <w:rPr>
          <w:rFonts w:hint="eastAsia" w:ascii="Arial" w:hAnsi="Arial" w:cs="Arial"/>
        </w:rPr>
        <w:t>1.1采购项目名称：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2FFC1E74">
      <w:pPr>
        <w:spacing w:line="360" w:lineRule="auto"/>
        <w:ind w:firstLine="768" w:firstLineChars="366"/>
        <w:rPr>
          <w:rFonts w:ascii="Arial" w:hAnsi="Arial" w:cs="Arial"/>
        </w:rPr>
      </w:pPr>
      <w:r>
        <w:rPr>
          <w:rFonts w:hint="eastAsia" w:ascii="Arial" w:hAnsi="Arial" w:cs="Arial"/>
        </w:rPr>
        <w:t>采购项目编号：</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62903DB">
      <w:pPr>
        <w:spacing w:line="360" w:lineRule="auto"/>
        <w:ind w:firstLine="420" w:firstLineChars="200"/>
        <w:rPr>
          <w:rFonts w:ascii="Arial" w:hAnsi="Arial" w:cs="Arial"/>
        </w:rPr>
      </w:pPr>
      <w:r>
        <w:rPr>
          <w:rFonts w:hint="eastAsia" w:ascii="Arial" w:hAnsi="Arial" w:cs="Arial"/>
        </w:rPr>
        <w:t>1.2采购计划编号：</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E85DFD9">
      <w:pPr>
        <w:spacing w:line="360" w:lineRule="auto"/>
        <w:ind w:firstLine="420" w:firstLineChars="200"/>
        <w:rPr>
          <w:rFonts w:ascii="Arial" w:hAnsi="Arial" w:cs="Arial"/>
        </w:rPr>
      </w:pPr>
      <w:r>
        <w:rPr>
          <w:rFonts w:hint="eastAsia" w:ascii="Arial" w:hAnsi="Arial" w:cs="Arial"/>
        </w:rPr>
        <w:t>1.3项目内容：</w:t>
      </w:r>
    </w:p>
    <w:p w14:paraId="10E941E8">
      <w:pPr>
        <w:spacing w:line="360" w:lineRule="auto"/>
        <w:ind w:firstLine="420" w:firstLineChars="200"/>
        <w:rPr>
          <w:rFonts w:ascii="Arial" w:hAnsi="Arial" w:cs="Arial"/>
        </w:rPr>
      </w:pPr>
      <w:r>
        <w:rPr>
          <w:rFonts w:hint="eastAsia" w:ascii="Arial" w:hAnsi="Arial" w:cs="Arial"/>
        </w:rPr>
        <w:t>（1）采购标的及数量（台/套</w:t>
      </w:r>
      <w:r>
        <w:rPr>
          <w:rFonts w:ascii="Arial" w:hAnsi="Arial" w:cs="Arial"/>
        </w:rPr>
        <w:t>/</w:t>
      </w:r>
      <w:r>
        <w:rPr>
          <w:rFonts w:hint="eastAsia" w:ascii="Arial" w:hAnsi="Arial" w:cs="Arial"/>
        </w:rPr>
        <w:t>个</w:t>
      </w:r>
      <w:r>
        <w:rPr>
          <w:rFonts w:ascii="Arial" w:hAnsi="Arial" w:cs="Arial"/>
        </w:rPr>
        <w:t>/</w:t>
      </w:r>
      <w:r>
        <w:rPr>
          <w:rFonts w:hint="eastAsia" w:ascii="Arial" w:hAnsi="Arial" w:cs="Arial"/>
        </w:rPr>
        <w:t>架</w:t>
      </w:r>
      <w:r>
        <w:rPr>
          <w:rFonts w:ascii="Arial" w:hAnsi="Arial" w:cs="Arial"/>
        </w:rPr>
        <w:t>/</w:t>
      </w:r>
      <w:r>
        <w:rPr>
          <w:rFonts w:hint="eastAsia" w:ascii="Arial" w:hAnsi="Arial" w:cs="Arial"/>
        </w:rPr>
        <w:t>组等）：</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F920BFD">
      <w:pPr>
        <w:spacing w:line="360" w:lineRule="auto"/>
        <w:ind w:firstLine="420" w:firstLineChars="200"/>
        <w:rPr>
          <w:rFonts w:ascii="Arial" w:hAnsi="Arial" w:cs="Arial"/>
        </w:rPr>
      </w:pPr>
      <w:r>
        <w:rPr>
          <w:rFonts w:hint="eastAsia" w:ascii="Arial" w:hAnsi="Arial" w:cs="Arial"/>
        </w:rPr>
        <w:t>（2）品牌：</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 xml:space="preserve">    </w:t>
      </w:r>
      <w:r>
        <w:rPr>
          <w:rFonts w:hint="eastAsia" w:ascii="Arial" w:hAnsi="Arial" w:cs="Arial"/>
        </w:rPr>
        <w:t xml:space="preserve">    规格型号：</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00E2D749">
      <w:pPr>
        <w:spacing w:line="360" w:lineRule="auto"/>
        <w:ind w:firstLine="420" w:firstLineChars="200"/>
        <w:rPr>
          <w:rFonts w:ascii="Arial" w:hAnsi="Arial" w:cs="Arial"/>
        </w:rPr>
      </w:pPr>
      <w:r>
        <w:rPr>
          <w:rFonts w:hint="eastAsia" w:ascii="Arial" w:hAnsi="Arial" w:cs="Arial"/>
        </w:rPr>
        <w:t>（3）采购标的的技术要求、商务要求具体见附件。</w:t>
      </w:r>
    </w:p>
    <w:p w14:paraId="1969ADFD">
      <w:pPr>
        <w:spacing w:line="360" w:lineRule="auto"/>
        <w:ind w:firstLine="420" w:firstLineChars="200"/>
        <w:rPr>
          <w:rFonts w:ascii="Arial" w:hAnsi="Arial" w:cs="Arial"/>
        </w:rPr>
      </w:pPr>
      <w:r>
        <w:rPr>
          <w:rFonts w:hint="eastAsia" w:ascii="Arial" w:hAnsi="Arial" w:cs="Arial"/>
        </w:rPr>
        <w:t>（4）涉及信息类产品，请填写该产品关键部件的品牌、型号：</w:t>
      </w:r>
    </w:p>
    <w:p w14:paraId="06448BAC">
      <w:pPr>
        <w:spacing w:line="360" w:lineRule="auto"/>
        <w:ind w:firstLine="840" w:firstLineChars="400"/>
        <w:rPr>
          <w:rFonts w:ascii="Arial" w:hAnsi="Arial" w:cs="Arial"/>
        </w:rPr>
      </w:pPr>
      <w:r>
        <w:rPr>
          <w:rFonts w:hint="eastAsia" w:ascii="Arial" w:hAnsi="Arial" w:cs="Arial"/>
        </w:rPr>
        <w:t>标的名称：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0EAEEC6A">
      <w:pPr>
        <w:spacing w:line="360" w:lineRule="auto"/>
        <w:ind w:firstLine="840" w:firstLineChars="400"/>
        <w:rPr>
          <w:rFonts w:ascii="Arial" w:hAnsi="Arial" w:cs="Arial"/>
        </w:rPr>
      </w:pPr>
      <w:r>
        <w:rPr>
          <w:rFonts w:hint="eastAsia" w:ascii="Arial" w:hAnsi="Arial" w:cs="Arial"/>
        </w:rPr>
        <w:t>关键部件：</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品牌：</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型号：</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7B04CB3">
      <w:pPr>
        <w:spacing w:line="360" w:lineRule="auto"/>
        <w:ind w:firstLine="840" w:firstLineChars="400"/>
        <w:rPr>
          <w:rFonts w:ascii="Arial" w:hAnsi="Arial" w:cs="Arial"/>
        </w:rPr>
      </w:pPr>
      <w:r>
        <w:rPr>
          <w:rFonts w:hint="eastAsia" w:ascii="Arial" w:hAnsi="Arial" w:cs="Arial"/>
        </w:rPr>
        <w:t>关键部件：</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品牌：</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型号：</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17B5B55">
      <w:pPr>
        <w:spacing w:line="360" w:lineRule="auto"/>
        <w:ind w:firstLine="420" w:firstLineChars="200"/>
        <w:rPr>
          <w:rFonts w:ascii="Arial" w:hAnsi="Arial" w:cs="Arial"/>
          <w:i/>
          <w:iCs/>
        </w:rPr>
      </w:pPr>
      <w:r>
        <w:rPr>
          <w:rFonts w:hint="eastAsia" w:ascii="Arial" w:hAnsi="Arial" w:cs="Arial"/>
          <w:i/>
          <w:iCs/>
        </w:rPr>
        <w:t>（注：关键部件是指财政部会同有关部门发布的政府采购需求标准规定的需要通过国家有关部门指定的测评机构开展的安全可靠测评的软硬件，如CPU芯片、操作系统、数据库等。）</w:t>
      </w:r>
    </w:p>
    <w:p w14:paraId="246BCE68">
      <w:pPr>
        <w:spacing w:line="360" w:lineRule="auto"/>
        <w:ind w:firstLine="420" w:firstLineChars="200"/>
        <w:rPr>
          <w:rFonts w:ascii="Arial" w:hAnsi="Arial" w:cs="Arial"/>
        </w:rPr>
      </w:pPr>
      <w:r>
        <w:rPr>
          <w:rFonts w:hint="eastAsia" w:ascii="Arial" w:hAnsi="Arial" w:cs="Arial"/>
        </w:rPr>
        <w:t>（5）涉及车辆采购，请填写是否属于新能源汽车：</w:t>
      </w:r>
    </w:p>
    <w:p w14:paraId="56DA2F71">
      <w:pPr>
        <w:spacing w:line="360" w:lineRule="auto"/>
        <w:ind w:firstLine="840" w:firstLineChars="400"/>
        <w:rPr>
          <w:rFonts w:ascii="Arial" w:hAnsi="Arial" w:cs="Arial"/>
        </w:rPr>
      </w:pPr>
      <w:sdt>
        <w:sdtPr>
          <w:rPr>
            <w:rFonts w:ascii="Arial" w:hAnsi="Arial" w:cs="Arial"/>
            <w:kern w:val="0"/>
            <w:szCs w:val="21"/>
          </w:rPr>
          <w:id w:val="166512264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0B5ADCB8">
      <w:pPr>
        <w:spacing w:line="360" w:lineRule="auto"/>
        <w:ind w:firstLine="840" w:firstLineChars="400"/>
        <w:rPr>
          <w:rFonts w:ascii="Arial" w:hAnsi="Arial" w:cs="Arial"/>
        </w:rPr>
      </w:pPr>
      <w:sdt>
        <w:sdtPr>
          <w:rPr>
            <w:rFonts w:ascii="Arial" w:hAnsi="Arial" w:cs="Arial"/>
            <w:kern w:val="0"/>
            <w:szCs w:val="21"/>
          </w:rPr>
          <w:id w:val="35678270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是，《政府采购品目分类目录》底级品目名称：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数量：</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金额：</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37D22A14">
      <w:pPr>
        <w:spacing w:line="360" w:lineRule="auto"/>
        <w:ind w:firstLine="420" w:firstLineChars="200"/>
        <w:rPr>
          <w:rFonts w:ascii="Arial" w:hAnsi="Arial" w:cs="Arial"/>
        </w:rPr>
      </w:pPr>
      <w:r>
        <w:rPr>
          <w:rFonts w:hint="eastAsia" w:ascii="Arial" w:hAnsi="Arial" w:cs="Arial"/>
        </w:rPr>
        <w:t>1.4政府采购组织形式：</w:t>
      </w:r>
      <w:sdt>
        <w:sdtPr>
          <w:rPr>
            <w:rFonts w:ascii="Arial" w:hAnsi="Arial" w:cs="Arial"/>
            <w:kern w:val="0"/>
            <w:szCs w:val="21"/>
          </w:rPr>
          <w:id w:val="90024489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政府集中采购  </w:t>
      </w:r>
      <w:sdt>
        <w:sdtPr>
          <w:rPr>
            <w:rFonts w:ascii="Arial" w:hAnsi="Arial" w:cs="Arial"/>
            <w:kern w:val="0"/>
            <w:szCs w:val="21"/>
          </w:rPr>
          <w:id w:val="205149745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部门集中采购  </w:t>
      </w:r>
      <w:sdt>
        <w:sdtPr>
          <w:rPr>
            <w:rFonts w:ascii="Arial" w:hAnsi="Arial" w:cs="Arial"/>
            <w:kern w:val="0"/>
            <w:szCs w:val="21"/>
          </w:rPr>
          <w:id w:val="96708692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分散采购</w:t>
      </w:r>
    </w:p>
    <w:p w14:paraId="14A513B1">
      <w:pPr>
        <w:spacing w:line="360" w:lineRule="auto"/>
        <w:ind w:firstLine="420" w:firstLineChars="200"/>
        <w:rPr>
          <w:rFonts w:ascii="Arial" w:hAnsi="Arial" w:cs="Arial"/>
        </w:rPr>
      </w:pPr>
      <w:r>
        <w:rPr>
          <w:rFonts w:hint="eastAsia" w:ascii="Arial" w:hAnsi="Arial" w:cs="Arial"/>
        </w:rPr>
        <w:t>1.5政府采购方式：</w:t>
      </w:r>
      <w:sdt>
        <w:sdtPr>
          <w:rPr>
            <w:rFonts w:ascii="Arial" w:hAnsi="Arial" w:cs="Arial"/>
            <w:kern w:val="0"/>
            <w:szCs w:val="21"/>
          </w:rPr>
          <w:id w:val="1939557182"/>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公开招标 </w:t>
      </w:r>
      <w:sdt>
        <w:sdtPr>
          <w:rPr>
            <w:rFonts w:ascii="Arial" w:hAnsi="Arial" w:cs="Arial"/>
            <w:kern w:val="0"/>
            <w:szCs w:val="21"/>
          </w:rPr>
          <w:id w:val="34902718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邀请招标 </w:t>
      </w:r>
      <w:sdt>
        <w:sdtPr>
          <w:rPr>
            <w:rFonts w:ascii="Arial" w:hAnsi="Arial" w:cs="Arial"/>
            <w:kern w:val="0"/>
            <w:szCs w:val="21"/>
          </w:rPr>
          <w:id w:val="619346570"/>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竞争性谈判 </w:t>
      </w:r>
      <w:sdt>
        <w:sdtPr>
          <w:rPr>
            <w:rFonts w:ascii="Arial" w:hAnsi="Arial" w:cs="Arial"/>
            <w:kern w:val="0"/>
            <w:szCs w:val="21"/>
          </w:rPr>
          <w:id w:val="11251704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竞争性磋商</w:t>
      </w:r>
    </w:p>
    <w:p w14:paraId="1BF11949">
      <w:pPr>
        <w:spacing w:line="360" w:lineRule="auto"/>
        <w:ind w:firstLine="2238" w:firstLineChars="1066"/>
        <w:rPr>
          <w:rFonts w:ascii="Arial" w:hAnsi="Arial" w:cs="Arial"/>
        </w:rPr>
      </w:pPr>
      <w:sdt>
        <w:sdtPr>
          <w:rPr>
            <w:rFonts w:ascii="Arial" w:hAnsi="Arial" w:cs="Arial"/>
            <w:kern w:val="0"/>
            <w:szCs w:val="21"/>
          </w:rPr>
          <w:id w:val="11117365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询价 </w:t>
      </w:r>
      <w:sdt>
        <w:sdtPr>
          <w:rPr>
            <w:rFonts w:ascii="Arial" w:hAnsi="Arial" w:cs="Arial"/>
            <w:kern w:val="0"/>
            <w:szCs w:val="21"/>
          </w:rPr>
          <w:id w:val="5986878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单一来源 </w:t>
      </w:r>
      <w:sdt>
        <w:sdtPr>
          <w:rPr>
            <w:rFonts w:ascii="Arial" w:hAnsi="Arial" w:cs="Arial"/>
            <w:kern w:val="0"/>
            <w:szCs w:val="21"/>
          </w:rPr>
          <w:id w:val="38184773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框架协议 </w:t>
      </w:r>
      <w:sdt>
        <w:sdtPr>
          <w:rPr>
            <w:rFonts w:ascii="Arial" w:hAnsi="Arial" w:cs="Arial"/>
            <w:kern w:val="0"/>
            <w:szCs w:val="21"/>
          </w:rPr>
          <w:id w:val="19542130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其他：创新合作</w:t>
      </w:r>
    </w:p>
    <w:p w14:paraId="0B63D0E7">
      <w:pPr>
        <w:spacing w:line="360" w:lineRule="auto"/>
        <w:ind w:firstLine="420" w:firstLineChars="200"/>
        <w:rPr>
          <w:rFonts w:ascii="Arial" w:hAnsi="Arial" w:cs="Arial"/>
          <w:i/>
          <w:iCs/>
        </w:rPr>
      </w:pPr>
      <w:r>
        <w:rPr>
          <w:rFonts w:hint="eastAsia" w:ascii="Arial" w:hAnsi="Arial" w:cs="Arial"/>
          <w:i/>
          <w:iCs/>
        </w:rPr>
        <w:t>（注：在框架协议采购的第二阶段，可选择使用该合同文本）</w:t>
      </w:r>
    </w:p>
    <w:p w14:paraId="0F51D70F">
      <w:pPr>
        <w:spacing w:line="360" w:lineRule="auto"/>
        <w:ind w:firstLine="420" w:firstLineChars="200"/>
        <w:rPr>
          <w:rFonts w:ascii="Arial" w:hAnsi="Arial" w:cs="Arial"/>
        </w:rPr>
      </w:pPr>
      <w:r>
        <w:rPr>
          <w:rFonts w:hint="eastAsia" w:ascii="Arial" w:hAnsi="Arial" w:cs="Arial"/>
        </w:rPr>
        <w:t>1.6中标（成交）采购标的制造商是否为中小企业：</w:t>
      </w:r>
      <w:sdt>
        <w:sdtPr>
          <w:rPr>
            <w:rFonts w:ascii="Arial" w:hAnsi="Arial" w:cs="Arial"/>
            <w:kern w:val="0"/>
            <w:szCs w:val="21"/>
          </w:rPr>
          <w:id w:val="113823021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334266764"/>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51B40336">
      <w:pPr>
        <w:spacing w:line="360" w:lineRule="auto"/>
        <w:ind w:firstLine="783" w:firstLineChars="373"/>
        <w:rPr>
          <w:rFonts w:ascii="Arial" w:hAnsi="Arial" w:cs="Arial"/>
        </w:rPr>
      </w:pPr>
      <w:r>
        <w:rPr>
          <w:rFonts w:hint="eastAsia" w:ascii="Arial" w:hAnsi="Arial" w:cs="Arial"/>
        </w:rPr>
        <w:t>本合同是否为专门面向中小企业的采购合同（中小企业预留合同）：</w:t>
      </w:r>
      <w:sdt>
        <w:sdtPr>
          <w:rPr>
            <w:rFonts w:ascii="Arial" w:hAnsi="Arial" w:cs="Arial"/>
            <w:kern w:val="0"/>
            <w:szCs w:val="21"/>
          </w:rPr>
          <w:id w:val="42061300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158903744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01EC0144">
      <w:pPr>
        <w:spacing w:line="360" w:lineRule="auto"/>
        <w:ind w:firstLine="783" w:firstLineChars="373"/>
        <w:rPr>
          <w:rFonts w:ascii="Arial" w:hAnsi="Arial" w:cs="Arial"/>
        </w:rPr>
      </w:pPr>
      <w:r>
        <w:rPr>
          <w:rFonts w:hint="eastAsia" w:ascii="Arial" w:hAnsi="Arial" w:cs="Arial"/>
        </w:rPr>
        <w:t>若本项目不专门面向中小企业采购，是否给予小微企业评审优惠：</w:t>
      </w:r>
      <w:sdt>
        <w:sdtPr>
          <w:rPr>
            <w:rFonts w:ascii="Arial" w:hAnsi="Arial" w:cs="Arial"/>
            <w:kern w:val="0"/>
            <w:szCs w:val="21"/>
          </w:rPr>
          <w:id w:val="153677732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85893854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55F94E97">
      <w:pPr>
        <w:spacing w:line="360" w:lineRule="auto"/>
        <w:ind w:firstLine="783" w:firstLineChars="373"/>
        <w:rPr>
          <w:rFonts w:ascii="Arial" w:hAnsi="Arial" w:cs="Arial"/>
        </w:rPr>
      </w:pPr>
      <w:r>
        <w:rPr>
          <w:rFonts w:hint="eastAsia" w:ascii="Arial" w:hAnsi="Arial" w:cs="Arial"/>
        </w:rPr>
        <w:t>中标（成交）采购标的制造商是否为残疾人福利性单位：</w:t>
      </w:r>
      <w:sdt>
        <w:sdtPr>
          <w:rPr>
            <w:rFonts w:ascii="Arial" w:hAnsi="Arial" w:cs="Arial"/>
            <w:kern w:val="0"/>
            <w:szCs w:val="21"/>
          </w:rPr>
          <w:id w:val="8686855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2459254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5848DC3C">
      <w:pPr>
        <w:spacing w:line="360" w:lineRule="auto"/>
        <w:ind w:firstLine="783" w:firstLineChars="373"/>
        <w:rPr>
          <w:rFonts w:ascii="Arial" w:hAnsi="Arial" w:cs="Arial"/>
        </w:rPr>
      </w:pPr>
      <w:r>
        <w:rPr>
          <w:rFonts w:hint="eastAsia" w:ascii="Arial" w:hAnsi="Arial" w:cs="Arial"/>
        </w:rPr>
        <w:t>中标（成交）采购标的制造商是否为监狱企业：</w:t>
      </w:r>
      <w:sdt>
        <w:sdtPr>
          <w:rPr>
            <w:rFonts w:ascii="Arial" w:hAnsi="Arial" w:cs="Arial"/>
            <w:kern w:val="0"/>
            <w:szCs w:val="21"/>
          </w:rPr>
          <w:id w:val="61911210"/>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1209528802"/>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7E35D16B">
      <w:pPr>
        <w:spacing w:line="360" w:lineRule="auto"/>
        <w:ind w:firstLine="420" w:firstLineChars="200"/>
        <w:rPr>
          <w:rFonts w:ascii="Arial" w:hAnsi="Arial" w:cs="Arial"/>
        </w:rPr>
      </w:pPr>
      <w:r>
        <w:rPr>
          <w:rFonts w:hint="eastAsia" w:ascii="Arial" w:hAnsi="Arial" w:cs="Arial"/>
        </w:rPr>
        <w:t>1.7合同是否分包：</w:t>
      </w:r>
    </w:p>
    <w:p w14:paraId="71AFFE17">
      <w:pPr>
        <w:spacing w:line="360" w:lineRule="auto"/>
        <w:ind w:firstLine="630" w:firstLineChars="300"/>
        <w:rPr>
          <w:rFonts w:ascii="Arial" w:hAnsi="Arial" w:cs="Arial"/>
        </w:rPr>
      </w:pPr>
      <w:sdt>
        <w:sdtPr>
          <w:rPr>
            <w:rFonts w:ascii="Arial" w:hAnsi="Arial" w:cs="Arial"/>
            <w:kern w:val="0"/>
            <w:szCs w:val="21"/>
          </w:rPr>
          <w:id w:val="186747951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07B39AE4">
      <w:pPr>
        <w:spacing w:line="360" w:lineRule="auto"/>
        <w:ind w:firstLine="630" w:firstLineChars="300"/>
        <w:rPr>
          <w:rFonts w:ascii="Arial" w:hAnsi="Arial" w:cs="Arial"/>
          <w:u w:val="single"/>
        </w:rPr>
      </w:pPr>
      <w:sdt>
        <w:sdtPr>
          <w:rPr>
            <w:rFonts w:ascii="Arial" w:hAnsi="Arial" w:cs="Arial"/>
            <w:kern w:val="0"/>
            <w:szCs w:val="21"/>
          </w:rPr>
          <w:id w:val="33629899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是，分包主要内容：</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049CAEA">
      <w:pPr>
        <w:spacing w:line="360" w:lineRule="auto"/>
        <w:ind w:firstLine="1260" w:firstLineChars="600"/>
        <w:rPr>
          <w:rFonts w:ascii="Arial" w:hAnsi="Arial" w:cs="Arial"/>
          <w:u w:val="single"/>
        </w:rPr>
      </w:pPr>
      <w:r>
        <w:rPr>
          <w:rFonts w:hint="eastAsia" w:ascii="Arial" w:hAnsi="Arial" w:cs="Arial"/>
        </w:rPr>
        <w:t>分包供应商/制造商名称（如供应商和制造商不同，请分别填写）：</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9FA1B51">
      <w:pPr>
        <w:spacing w:line="360" w:lineRule="auto"/>
        <w:ind w:firstLine="1260" w:firstLineChars="600"/>
        <w:rPr>
          <w:rFonts w:ascii="Arial" w:hAnsi="Arial" w:cs="Arial"/>
        </w:rPr>
      </w:pPr>
      <w:r>
        <w:rPr>
          <w:rFonts w:hint="eastAsia" w:ascii="Arial" w:hAnsi="Arial" w:cs="Arial"/>
        </w:rPr>
        <w:t>分包供应商/制造商类型（如果供应商和制造商不同，只填写制造商类型）：</w:t>
      </w:r>
    </w:p>
    <w:p w14:paraId="0AF6E7FE">
      <w:pPr>
        <w:spacing w:line="360" w:lineRule="auto"/>
        <w:ind w:firstLine="1260" w:firstLineChars="600"/>
        <w:rPr>
          <w:rFonts w:ascii="Arial" w:hAnsi="Arial" w:cs="Arial"/>
        </w:rPr>
      </w:pPr>
      <w:sdt>
        <w:sdtPr>
          <w:rPr>
            <w:rFonts w:ascii="Arial" w:hAnsi="Arial" w:cs="Arial"/>
            <w:kern w:val="0"/>
            <w:szCs w:val="21"/>
          </w:rPr>
          <w:id w:val="85564634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大型企业    </w:t>
      </w:r>
      <w:sdt>
        <w:sdtPr>
          <w:rPr>
            <w:rFonts w:ascii="Arial" w:hAnsi="Arial" w:cs="Arial"/>
            <w:kern w:val="0"/>
            <w:szCs w:val="21"/>
          </w:rPr>
          <w:id w:val="202612723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中型企业    </w:t>
      </w:r>
      <w:sdt>
        <w:sdtPr>
          <w:rPr>
            <w:rFonts w:ascii="Arial" w:hAnsi="Arial" w:cs="Arial"/>
            <w:kern w:val="0"/>
            <w:szCs w:val="21"/>
          </w:rPr>
          <w:id w:val="165896025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小微型企业</w:t>
      </w:r>
    </w:p>
    <w:p w14:paraId="3D2EAE9A">
      <w:pPr>
        <w:spacing w:line="360" w:lineRule="auto"/>
        <w:ind w:firstLine="1260" w:firstLineChars="600"/>
        <w:rPr>
          <w:rFonts w:ascii="Arial" w:hAnsi="Arial" w:cs="Arial"/>
        </w:rPr>
      </w:pPr>
      <w:sdt>
        <w:sdtPr>
          <w:rPr>
            <w:rFonts w:ascii="Arial" w:hAnsi="Arial" w:cs="Arial"/>
            <w:kern w:val="0"/>
            <w:szCs w:val="21"/>
          </w:rPr>
          <w:id w:val="10530540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残疾人福利性单位   </w:t>
      </w:r>
      <w:sdt>
        <w:sdtPr>
          <w:rPr>
            <w:rFonts w:ascii="Arial" w:hAnsi="Arial" w:cs="Arial"/>
            <w:kern w:val="0"/>
            <w:szCs w:val="21"/>
          </w:rPr>
          <w:id w:val="4327355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监狱企业   </w:t>
      </w:r>
      <w:sdt>
        <w:sdtPr>
          <w:rPr>
            <w:rFonts w:ascii="Arial" w:hAnsi="Arial" w:cs="Arial"/>
            <w:kern w:val="0"/>
            <w:szCs w:val="21"/>
          </w:rPr>
          <w:id w:val="2660487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其他</w:t>
      </w:r>
    </w:p>
    <w:p w14:paraId="42ED0DAE">
      <w:pPr>
        <w:spacing w:line="360" w:lineRule="auto"/>
        <w:ind w:firstLine="420" w:firstLineChars="200"/>
        <w:rPr>
          <w:rFonts w:ascii="Arial" w:hAnsi="Arial" w:cs="Arial"/>
        </w:rPr>
      </w:pPr>
      <w:r>
        <w:rPr>
          <w:rFonts w:hint="eastAsia" w:ascii="Arial" w:hAnsi="Arial" w:cs="Arial"/>
        </w:rPr>
        <w:t>1.8中标（成交）供应商是否为外商投资企业：</w:t>
      </w:r>
    </w:p>
    <w:p w14:paraId="1B32ADD8">
      <w:pPr>
        <w:spacing w:line="360" w:lineRule="auto"/>
        <w:ind w:firstLine="420" w:firstLineChars="200"/>
        <w:rPr>
          <w:rFonts w:ascii="Arial" w:hAnsi="Arial" w:cs="Arial"/>
        </w:rPr>
      </w:pPr>
      <w:sdt>
        <w:sdtPr>
          <w:rPr>
            <w:rFonts w:ascii="Arial" w:hAnsi="Arial" w:cs="Arial"/>
            <w:kern w:val="0"/>
            <w:szCs w:val="21"/>
          </w:rPr>
          <w:id w:val="49947058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024404F3">
      <w:pPr>
        <w:spacing w:line="360" w:lineRule="auto"/>
        <w:ind w:firstLine="420" w:firstLineChars="200"/>
        <w:rPr>
          <w:rFonts w:ascii="Arial" w:hAnsi="Arial" w:cs="Arial"/>
        </w:rPr>
      </w:pPr>
      <w:sdt>
        <w:sdtPr>
          <w:rPr>
            <w:rFonts w:ascii="Arial" w:hAnsi="Arial" w:cs="Arial"/>
            <w:kern w:val="0"/>
            <w:szCs w:val="21"/>
          </w:rPr>
          <w:id w:val="979477562"/>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是，外商投资企业类型：</w:t>
      </w:r>
      <w:sdt>
        <w:sdtPr>
          <w:rPr>
            <w:rFonts w:ascii="Arial" w:hAnsi="Arial" w:cs="Arial"/>
            <w:kern w:val="0"/>
            <w:szCs w:val="21"/>
          </w:rPr>
          <w:id w:val="27930277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全部由外国投资者投资    </w:t>
      </w:r>
      <w:sdt>
        <w:sdtPr>
          <w:rPr>
            <w:rFonts w:ascii="Arial" w:hAnsi="Arial" w:cs="Arial"/>
            <w:kern w:val="0"/>
            <w:szCs w:val="21"/>
          </w:rPr>
          <w:id w:val="390487114"/>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部分由外国投资者投资</w:t>
      </w:r>
    </w:p>
    <w:p w14:paraId="067E8AB7">
      <w:pPr>
        <w:spacing w:line="360" w:lineRule="auto"/>
        <w:ind w:firstLine="420" w:firstLineChars="200"/>
        <w:rPr>
          <w:rFonts w:ascii="Arial" w:hAnsi="Arial" w:cs="Arial"/>
        </w:rPr>
      </w:pPr>
      <w:r>
        <w:rPr>
          <w:rFonts w:hint="eastAsia" w:ascii="Arial" w:hAnsi="Arial" w:cs="Arial"/>
        </w:rPr>
        <w:t>1.9是否涉及进口产品：</w:t>
      </w:r>
    </w:p>
    <w:p w14:paraId="3F9C36F2">
      <w:pPr>
        <w:spacing w:line="360" w:lineRule="auto"/>
        <w:ind w:firstLine="420" w:firstLineChars="200"/>
        <w:rPr>
          <w:rFonts w:ascii="Arial" w:hAnsi="Arial" w:cs="Arial"/>
        </w:rPr>
      </w:pPr>
      <w:sdt>
        <w:sdtPr>
          <w:rPr>
            <w:rFonts w:ascii="Arial" w:hAnsi="Arial" w:cs="Arial"/>
            <w:kern w:val="0"/>
            <w:szCs w:val="21"/>
          </w:rPr>
          <w:id w:val="114161738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66F4AFAE">
      <w:pPr>
        <w:spacing w:line="360" w:lineRule="auto"/>
        <w:ind w:firstLine="420" w:firstLineChars="200"/>
        <w:rPr>
          <w:rFonts w:ascii="Arial" w:hAnsi="Arial" w:cs="Arial"/>
        </w:rPr>
      </w:pPr>
      <w:sdt>
        <w:sdtPr>
          <w:rPr>
            <w:rFonts w:ascii="Arial" w:hAnsi="Arial" w:cs="Arial"/>
            <w:kern w:val="0"/>
            <w:szCs w:val="21"/>
          </w:rPr>
          <w:id w:val="198111285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是，《政府采购品目分类目录》底级品目名称：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金额：</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4048598">
      <w:pPr>
        <w:spacing w:line="360" w:lineRule="auto"/>
        <w:ind w:firstLine="1050" w:firstLineChars="500"/>
        <w:rPr>
          <w:rFonts w:ascii="Arial" w:hAnsi="Arial" w:cs="Arial"/>
        </w:rPr>
      </w:pPr>
      <w:r>
        <w:rPr>
          <w:rFonts w:hint="eastAsia" w:ascii="Arial" w:hAnsi="Arial" w:cs="Arial"/>
        </w:rPr>
        <w:t>国别：</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品牌：</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规格型号：</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4C85FAD3">
      <w:pPr>
        <w:spacing w:line="360" w:lineRule="auto"/>
        <w:ind w:firstLine="420" w:firstLineChars="200"/>
        <w:rPr>
          <w:rFonts w:ascii="Arial" w:hAnsi="Arial" w:cs="Arial"/>
        </w:rPr>
      </w:pPr>
      <w:r>
        <w:rPr>
          <w:rFonts w:hint="eastAsia" w:ascii="Arial" w:hAnsi="Arial" w:cs="Arial"/>
        </w:rPr>
        <w:t>1.10（1）是否涉及节能产品：</w:t>
      </w:r>
    </w:p>
    <w:p w14:paraId="4AF44BFD">
      <w:pPr>
        <w:spacing w:line="360" w:lineRule="auto"/>
        <w:ind w:firstLine="840" w:firstLineChars="400"/>
        <w:rPr>
          <w:rFonts w:ascii="Arial" w:hAnsi="Arial" w:cs="Arial"/>
        </w:rPr>
      </w:pPr>
      <w:sdt>
        <w:sdtPr>
          <w:rPr>
            <w:rFonts w:ascii="Arial" w:hAnsi="Arial" w:cs="Arial"/>
            <w:kern w:val="0"/>
            <w:szCs w:val="21"/>
          </w:rPr>
          <w:id w:val="95907885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191412DD">
      <w:pPr>
        <w:spacing w:line="360" w:lineRule="auto"/>
        <w:ind w:firstLine="840" w:firstLineChars="400"/>
        <w:rPr>
          <w:rFonts w:ascii="Arial" w:hAnsi="Arial" w:cs="Arial"/>
        </w:rPr>
      </w:pPr>
      <w:sdt>
        <w:sdtPr>
          <w:rPr>
            <w:rFonts w:ascii="Arial" w:hAnsi="Arial" w:cs="Arial"/>
            <w:kern w:val="0"/>
            <w:szCs w:val="21"/>
          </w:rPr>
          <w:id w:val="48165958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是，《节能产品政府采购品目清单》的底级品目名称：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3224559E">
      <w:pPr>
        <w:spacing w:line="360" w:lineRule="auto"/>
        <w:ind w:firstLine="1470" w:firstLineChars="700"/>
        <w:rPr>
          <w:rFonts w:ascii="Arial" w:hAnsi="Arial" w:cs="Arial"/>
        </w:rPr>
      </w:pPr>
      <w:sdt>
        <w:sdtPr>
          <w:rPr>
            <w:rFonts w:ascii="Arial" w:hAnsi="Arial" w:cs="Arial"/>
            <w:kern w:val="0"/>
            <w:szCs w:val="21"/>
          </w:rPr>
          <w:id w:val="42866032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强制采购       </w:t>
      </w:r>
      <w:sdt>
        <w:sdtPr>
          <w:rPr>
            <w:rFonts w:ascii="Arial" w:hAnsi="Arial" w:cs="Arial"/>
            <w:kern w:val="0"/>
            <w:szCs w:val="21"/>
          </w:rPr>
          <w:id w:val="110284828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优先采购</w:t>
      </w:r>
    </w:p>
    <w:p w14:paraId="36F5641E">
      <w:pPr>
        <w:spacing w:line="360" w:lineRule="auto"/>
        <w:ind w:firstLine="894" w:firstLineChars="426"/>
        <w:rPr>
          <w:rFonts w:ascii="Arial" w:hAnsi="Arial" w:cs="Arial"/>
        </w:rPr>
      </w:pPr>
      <w:r>
        <w:rPr>
          <w:rFonts w:hint="eastAsia" w:ascii="Arial" w:hAnsi="Arial" w:cs="Arial"/>
        </w:rPr>
        <w:t>（2）是否涉及环境标志产品：</w:t>
      </w:r>
    </w:p>
    <w:p w14:paraId="7F0EA4F1">
      <w:pPr>
        <w:spacing w:line="360" w:lineRule="auto"/>
        <w:ind w:firstLine="894" w:firstLineChars="426"/>
        <w:rPr>
          <w:rFonts w:ascii="Arial" w:hAnsi="Arial" w:cs="Arial"/>
        </w:rPr>
      </w:pPr>
      <w:sdt>
        <w:sdtPr>
          <w:rPr>
            <w:rFonts w:ascii="Arial" w:hAnsi="Arial" w:cs="Arial"/>
            <w:kern w:val="0"/>
            <w:szCs w:val="21"/>
          </w:rPr>
          <w:id w:val="84405770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6FDAADC8">
      <w:pPr>
        <w:spacing w:line="360" w:lineRule="auto"/>
        <w:ind w:firstLine="894" w:firstLineChars="426"/>
        <w:rPr>
          <w:rFonts w:ascii="Arial" w:hAnsi="Arial" w:cs="Arial"/>
        </w:rPr>
      </w:pPr>
      <w:sdt>
        <w:sdtPr>
          <w:rPr>
            <w:rFonts w:ascii="Arial" w:hAnsi="Arial" w:cs="Arial"/>
            <w:kern w:val="0"/>
            <w:szCs w:val="21"/>
          </w:rPr>
          <w:id w:val="137942322"/>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是，《环境标志产品政府采购品目清单》的底级品目名称：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3349B1CA">
      <w:pPr>
        <w:spacing w:line="360" w:lineRule="auto"/>
        <w:ind w:firstLine="1524" w:firstLineChars="726"/>
        <w:rPr>
          <w:rFonts w:ascii="Arial" w:hAnsi="Arial" w:cs="Arial"/>
        </w:rPr>
      </w:pPr>
      <w:sdt>
        <w:sdtPr>
          <w:rPr>
            <w:rFonts w:ascii="Arial" w:hAnsi="Arial" w:cs="Arial"/>
            <w:kern w:val="0"/>
            <w:szCs w:val="21"/>
          </w:rPr>
          <w:id w:val="13722734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强制采购       </w:t>
      </w:r>
      <w:sdt>
        <w:sdtPr>
          <w:rPr>
            <w:rFonts w:ascii="Arial" w:hAnsi="Arial" w:cs="Arial"/>
            <w:kern w:val="0"/>
            <w:szCs w:val="21"/>
          </w:rPr>
          <w:id w:val="71817133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优先采购</w:t>
      </w:r>
    </w:p>
    <w:p w14:paraId="2D366E06">
      <w:pPr>
        <w:spacing w:line="360" w:lineRule="auto"/>
        <w:ind w:firstLine="894" w:firstLineChars="426"/>
        <w:rPr>
          <w:rFonts w:ascii="Arial" w:hAnsi="Arial" w:cs="Arial"/>
        </w:rPr>
      </w:pPr>
      <w:r>
        <w:rPr>
          <w:rFonts w:hint="eastAsia" w:ascii="Arial" w:hAnsi="Arial" w:cs="Arial"/>
        </w:rPr>
        <w:t>（3）是否涉及绿色产品：</w:t>
      </w:r>
    </w:p>
    <w:p w14:paraId="1C279547">
      <w:pPr>
        <w:spacing w:line="360" w:lineRule="auto"/>
        <w:ind w:firstLine="894" w:firstLineChars="426"/>
        <w:rPr>
          <w:rFonts w:ascii="Arial" w:hAnsi="Arial" w:cs="Arial"/>
        </w:rPr>
      </w:pPr>
      <w:sdt>
        <w:sdtPr>
          <w:rPr>
            <w:rFonts w:ascii="Arial" w:hAnsi="Arial" w:cs="Arial"/>
            <w:kern w:val="0"/>
            <w:szCs w:val="21"/>
          </w:rPr>
          <w:id w:val="132346548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35968801">
      <w:pPr>
        <w:spacing w:line="360" w:lineRule="auto"/>
        <w:ind w:firstLine="894" w:firstLineChars="426"/>
        <w:rPr>
          <w:rFonts w:ascii="Arial" w:hAnsi="Arial" w:cs="Arial"/>
        </w:rPr>
      </w:pPr>
      <w:sdt>
        <w:sdtPr>
          <w:rPr>
            <w:rFonts w:ascii="Arial" w:hAnsi="Arial" w:cs="Arial"/>
            <w:kern w:val="0"/>
            <w:szCs w:val="21"/>
          </w:rPr>
          <w:id w:val="135993096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是，绿色产品政府采购相关政策确定的底级品目名称：</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AEC6594">
      <w:pPr>
        <w:spacing w:line="360" w:lineRule="auto"/>
        <w:ind w:firstLine="1524" w:firstLineChars="726"/>
        <w:rPr>
          <w:rFonts w:ascii="Arial" w:hAnsi="Arial" w:cs="Arial"/>
        </w:rPr>
      </w:pPr>
      <w:sdt>
        <w:sdtPr>
          <w:rPr>
            <w:rFonts w:ascii="Arial" w:hAnsi="Arial" w:cs="Arial"/>
            <w:kern w:val="0"/>
            <w:szCs w:val="21"/>
          </w:rPr>
          <w:id w:val="536364334"/>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强制采购       </w:t>
      </w:r>
      <w:sdt>
        <w:sdtPr>
          <w:rPr>
            <w:rFonts w:ascii="Arial" w:hAnsi="Arial" w:cs="Arial"/>
            <w:kern w:val="0"/>
            <w:szCs w:val="21"/>
          </w:rPr>
          <w:id w:val="13477243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优先采购</w:t>
      </w:r>
    </w:p>
    <w:p w14:paraId="0A01C918">
      <w:pPr>
        <w:spacing w:line="360" w:lineRule="auto"/>
        <w:ind w:firstLine="420" w:firstLineChars="200"/>
        <w:rPr>
          <w:rFonts w:ascii="Arial" w:hAnsi="Arial" w:cs="Arial"/>
        </w:rPr>
      </w:pPr>
      <w:r>
        <w:rPr>
          <w:rFonts w:hint="eastAsia" w:ascii="Arial" w:hAnsi="Arial" w:cs="Arial"/>
        </w:rPr>
        <w:t>1.11涉及商品包装和快递包装的，是否参考《商品包装政府采购需求标准（试行）》、《快递包装政府采购需求标准（试行）》明确产品及相关快递服务的具体包装要求：</w:t>
      </w:r>
      <w:sdt>
        <w:sdtPr>
          <w:rPr>
            <w:rFonts w:ascii="Arial" w:hAnsi="Arial" w:cs="Arial"/>
            <w:kern w:val="0"/>
            <w:szCs w:val="21"/>
          </w:rPr>
          <w:id w:val="107886594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96315896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否  </w:t>
      </w:r>
      <w:sdt>
        <w:sdtPr>
          <w:rPr>
            <w:rFonts w:ascii="Arial" w:hAnsi="Arial" w:cs="Arial"/>
            <w:kern w:val="0"/>
            <w:szCs w:val="21"/>
          </w:rPr>
          <w:id w:val="103916556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不涉及</w:t>
      </w:r>
    </w:p>
    <w:p w14:paraId="018C479C">
      <w:pPr>
        <w:spacing w:line="360" w:lineRule="auto"/>
        <w:ind w:firstLine="422" w:firstLineChars="200"/>
        <w:rPr>
          <w:rFonts w:ascii="Arial" w:hAnsi="Arial" w:cs="Arial"/>
          <w:b/>
          <w:bCs/>
        </w:rPr>
      </w:pPr>
      <w:r>
        <w:rPr>
          <w:rFonts w:hint="eastAsia" w:ascii="Arial" w:hAnsi="Arial" w:cs="Arial"/>
          <w:b/>
          <w:bCs/>
        </w:rPr>
        <w:t>2．合同金额</w:t>
      </w:r>
    </w:p>
    <w:p w14:paraId="7DA3CD63">
      <w:pPr>
        <w:spacing w:line="360" w:lineRule="auto"/>
        <w:ind w:firstLine="420" w:firstLineChars="200"/>
        <w:rPr>
          <w:rFonts w:ascii="Arial" w:hAnsi="Arial" w:cs="Arial"/>
        </w:rPr>
      </w:pPr>
      <w:r>
        <w:rPr>
          <w:rFonts w:hint="eastAsia" w:ascii="Arial" w:hAnsi="Arial" w:cs="Arial"/>
        </w:rPr>
        <w:t>2.1合同金额小写：</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，大写：</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00B4522">
      <w:pPr>
        <w:spacing w:line="360" w:lineRule="auto"/>
        <w:ind w:firstLine="741" w:firstLineChars="353"/>
        <w:rPr>
          <w:rFonts w:ascii="Arial" w:hAnsi="Arial" w:cs="Arial"/>
        </w:rPr>
      </w:pPr>
      <w:r>
        <w:rPr>
          <w:rFonts w:hint="eastAsia" w:ascii="Arial" w:hAnsi="Arial" w:cs="Arial"/>
        </w:rPr>
        <w:t>分包金额（如有）小写：</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，大写：</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B67D33D">
      <w:pPr>
        <w:spacing w:line="360" w:lineRule="auto"/>
        <w:ind w:firstLine="630" w:firstLineChars="300"/>
        <w:rPr>
          <w:rFonts w:ascii="Arial" w:hAnsi="Arial" w:cs="Arial"/>
          <w:i/>
          <w:iCs/>
        </w:rPr>
      </w:pPr>
      <w:r>
        <w:rPr>
          <w:rFonts w:hint="eastAsia" w:ascii="Arial" w:hAnsi="Arial" w:cs="Arial"/>
          <w:i/>
          <w:iCs/>
        </w:rPr>
        <w:t>（注：固定单价合同应填写单价和最高限价）</w:t>
      </w:r>
    </w:p>
    <w:p w14:paraId="791F933D">
      <w:pPr>
        <w:spacing w:line="360" w:lineRule="auto"/>
        <w:ind w:firstLine="420" w:firstLineChars="200"/>
        <w:rPr>
          <w:rFonts w:ascii="Arial" w:hAnsi="Arial" w:cs="Arial"/>
        </w:rPr>
      </w:pPr>
      <w:r>
        <w:rPr>
          <w:rFonts w:hint="eastAsia" w:ascii="Arial" w:hAnsi="Arial" w:cs="Arial"/>
        </w:rPr>
        <w:t>2.2合同定价方式（采用组合定价方式的，可以勾选多项）：</w:t>
      </w:r>
    </w:p>
    <w:p w14:paraId="4B608152">
      <w:pPr>
        <w:spacing w:line="360" w:lineRule="auto"/>
        <w:ind w:firstLine="783" w:firstLineChars="373"/>
        <w:rPr>
          <w:rFonts w:ascii="Arial" w:hAnsi="Arial" w:cs="Arial"/>
        </w:rPr>
      </w:pPr>
      <w:sdt>
        <w:sdtPr>
          <w:rPr>
            <w:rFonts w:ascii="Arial" w:hAnsi="Arial" w:cs="Arial"/>
            <w:kern w:val="0"/>
            <w:szCs w:val="21"/>
          </w:rPr>
          <w:id w:val="1299268519"/>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固定总价 </w:t>
      </w:r>
      <w:sdt>
        <w:sdtPr>
          <w:rPr>
            <w:rFonts w:ascii="Arial" w:hAnsi="Arial" w:cs="Arial"/>
            <w:kern w:val="0"/>
            <w:szCs w:val="21"/>
          </w:rPr>
          <w:id w:val="8570218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固定单价 </w:t>
      </w:r>
      <w:sdt>
        <w:sdtPr>
          <w:rPr>
            <w:rFonts w:ascii="Arial" w:hAnsi="Arial" w:cs="Arial"/>
            <w:kern w:val="0"/>
            <w:szCs w:val="21"/>
          </w:rPr>
          <w:id w:val="196822824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固定费率 </w:t>
      </w:r>
      <w:sdt>
        <w:sdtPr>
          <w:rPr>
            <w:rFonts w:ascii="Arial" w:hAnsi="Arial" w:cs="Arial"/>
            <w:kern w:val="0"/>
            <w:szCs w:val="21"/>
          </w:rPr>
          <w:id w:val="90364263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成本补偿 </w:t>
      </w:r>
      <w:sdt>
        <w:sdtPr>
          <w:rPr>
            <w:rFonts w:ascii="Arial" w:hAnsi="Arial" w:cs="Arial"/>
            <w:kern w:val="0"/>
            <w:szCs w:val="21"/>
          </w:rPr>
          <w:id w:val="43709164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绩效激励 </w:t>
      </w:r>
      <w:sdt>
        <w:sdtPr>
          <w:rPr>
            <w:rFonts w:ascii="Arial" w:hAnsi="Arial" w:cs="Arial"/>
            <w:kern w:val="0"/>
            <w:szCs w:val="21"/>
          </w:rPr>
          <w:id w:val="13384595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其他：</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04E11DC">
      <w:pPr>
        <w:spacing w:line="360" w:lineRule="auto"/>
        <w:ind w:firstLine="420" w:firstLineChars="200"/>
        <w:rPr>
          <w:rFonts w:ascii="Arial" w:hAnsi="Arial" w:cs="Arial"/>
        </w:rPr>
      </w:pPr>
      <w:r>
        <w:rPr>
          <w:rFonts w:hint="eastAsia" w:ascii="Arial" w:hAnsi="Arial" w:cs="Arial"/>
        </w:rPr>
        <w:t>2.3付款方式（按项目实际勾选填写）：</w:t>
      </w:r>
    </w:p>
    <w:p w14:paraId="5E10146A">
      <w:pPr>
        <w:spacing w:line="360" w:lineRule="auto"/>
        <w:ind w:firstLine="420" w:firstLineChars="200"/>
        <w:rPr>
          <w:rFonts w:ascii="Arial" w:hAnsi="Arial" w:cs="Arial"/>
        </w:rPr>
      </w:pPr>
      <w:sdt>
        <w:sdtPr>
          <w:rPr>
            <w:rFonts w:ascii="Arial" w:hAnsi="Arial" w:cs="Arial"/>
            <w:kern w:val="0"/>
            <w:szCs w:val="21"/>
          </w:rPr>
          <w:id w:val="77985061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全额付款：</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（应明确一次性支付合同款项的条件）</w:t>
      </w:r>
    </w:p>
    <w:p w14:paraId="29EC0B23">
      <w:pPr>
        <w:spacing w:line="360" w:lineRule="auto"/>
        <w:ind w:firstLine="420" w:firstLineChars="200"/>
        <w:rPr>
          <w:rFonts w:ascii="Arial" w:hAnsi="Arial" w:cs="Arial"/>
        </w:rPr>
      </w:pPr>
      <w:sdt>
        <w:sdtPr>
          <w:rPr>
            <w:rFonts w:ascii="Arial" w:hAnsi="Arial" w:cs="Arial"/>
            <w:kern w:val="0"/>
            <w:szCs w:val="21"/>
          </w:rPr>
          <w:id w:val="203912270"/>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分期付款：</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（应明确分期支付合同款项的各期比例和支付条件，各期支付条件应与分期履约验收情况挂钩）</w:t>
      </w:r>
      <w:r>
        <w:rPr>
          <w:rFonts w:hint="eastAsia" w:ascii="Arial" w:hAnsi="Arial" w:cs="Arial"/>
        </w:rPr>
        <w:t xml:space="preserve"> ，其中涉及预付款的：</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 xml:space="preserve">（应明确预付款的支付比例和支付条件） </w:t>
      </w:r>
    </w:p>
    <w:p w14:paraId="5F741561">
      <w:pPr>
        <w:spacing w:line="360" w:lineRule="auto"/>
        <w:ind w:firstLine="420" w:firstLineChars="200"/>
        <w:rPr>
          <w:rFonts w:ascii="Arial" w:hAnsi="Arial" w:cs="Arial"/>
        </w:rPr>
      </w:pPr>
      <w:sdt>
        <w:sdtPr>
          <w:rPr>
            <w:rFonts w:ascii="Arial" w:hAnsi="Arial" w:cs="Arial"/>
            <w:kern w:val="0"/>
            <w:szCs w:val="21"/>
          </w:rPr>
          <w:id w:val="75038007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成本补偿：</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（应明确按照成本补偿方式的支付方式和支付条件）</w:t>
      </w:r>
    </w:p>
    <w:p w14:paraId="03651803">
      <w:pPr>
        <w:spacing w:line="360" w:lineRule="auto"/>
        <w:ind w:firstLine="420" w:firstLineChars="200"/>
        <w:rPr>
          <w:rFonts w:ascii="Arial" w:hAnsi="Arial" w:cs="Arial"/>
        </w:rPr>
      </w:pPr>
      <w:sdt>
        <w:sdtPr>
          <w:rPr>
            <w:rFonts w:ascii="Arial" w:hAnsi="Arial" w:cs="Arial"/>
            <w:kern w:val="0"/>
            <w:szCs w:val="21"/>
          </w:rPr>
          <w:id w:val="1086645181"/>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绩效激励：</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（应明确按照绩效激励方式的支付方式和支付条件）</w:t>
      </w:r>
    </w:p>
    <w:p w14:paraId="5856E289">
      <w:pPr>
        <w:spacing w:line="360" w:lineRule="auto"/>
        <w:ind w:firstLine="422" w:firstLineChars="200"/>
        <w:rPr>
          <w:rFonts w:ascii="Arial" w:hAnsi="Arial" w:cs="Arial"/>
          <w:b/>
          <w:bCs/>
        </w:rPr>
      </w:pPr>
      <w:r>
        <w:rPr>
          <w:rFonts w:hint="eastAsia" w:ascii="Arial" w:hAnsi="Arial" w:cs="Arial"/>
          <w:b/>
          <w:bCs/>
        </w:rPr>
        <w:t>3．合同履行</w:t>
      </w:r>
    </w:p>
    <w:p w14:paraId="183D8B7F">
      <w:pPr>
        <w:spacing w:line="360" w:lineRule="auto"/>
        <w:ind w:firstLine="420" w:firstLineChars="200"/>
        <w:rPr>
          <w:rFonts w:ascii="Arial" w:hAnsi="Arial" w:cs="Arial"/>
        </w:rPr>
      </w:pPr>
      <w:r>
        <w:rPr>
          <w:rFonts w:hint="eastAsia" w:ascii="Arial" w:hAnsi="Arial" w:cs="Arial"/>
        </w:rPr>
        <w:t>3.1起始日期：</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年</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月</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日，完成日期：</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年</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月</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日。</w:t>
      </w:r>
    </w:p>
    <w:p w14:paraId="0C1D45EE">
      <w:pPr>
        <w:spacing w:line="360" w:lineRule="auto"/>
        <w:ind w:firstLine="420" w:firstLineChars="200"/>
        <w:rPr>
          <w:rFonts w:ascii="Arial" w:hAnsi="Arial" w:cs="Arial"/>
        </w:rPr>
      </w:pPr>
      <w:r>
        <w:rPr>
          <w:rFonts w:hint="eastAsia" w:ascii="Arial" w:hAnsi="Arial" w:cs="Arial"/>
        </w:rPr>
        <w:t>3.2履约地点：</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A10772D">
      <w:pPr>
        <w:spacing w:line="360" w:lineRule="auto"/>
        <w:ind w:firstLine="420" w:firstLineChars="200"/>
        <w:rPr>
          <w:rFonts w:ascii="Arial" w:hAnsi="Arial" w:cs="Arial"/>
        </w:rPr>
      </w:pPr>
      <w:r>
        <w:rPr>
          <w:rFonts w:hint="eastAsia" w:ascii="Arial" w:hAnsi="Arial" w:cs="Arial"/>
        </w:rPr>
        <w:t>3.3履约担保：</w:t>
      </w:r>
    </w:p>
    <w:p w14:paraId="44B8F0A2">
      <w:pPr>
        <w:spacing w:line="360" w:lineRule="auto"/>
        <w:ind w:firstLine="741" w:firstLineChars="353"/>
        <w:rPr>
          <w:rFonts w:ascii="Arial" w:hAnsi="Arial" w:cs="Arial"/>
        </w:rPr>
      </w:pPr>
      <w:r>
        <w:rPr>
          <w:rFonts w:hint="eastAsia" w:ascii="Arial" w:hAnsi="Arial" w:cs="Arial"/>
        </w:rPr>
        <w:t>是否收取履约保证金：</w:t>
      </w:r>
    </w:p>
    <w:p w14:paraId="05F4574A">
      <w:pPr>
        <w:spacing w:line="360" w:lineRule="auto"/>
        <w:ind w:firstLine="741" w:firstLineChars="353"/>
        <w:rPr>
          <w:rFonts w:ascii="Arial" w:hAnsi="Arial" w:cs="Arial"/>
        </w:rPr>
      </w:pPr>
      <w:sdt>
        <w:sdtPr>
          <w:rPr>
            <w:rFonts w:ascii="Arial" w:hAnsi="Arial" w:cs="Arial"/>
            <w:kern w:val="0"/>
            <w:szCs w:val="21"/>
          </w:rPr>
          <w:id w:val="10768501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09C55C98">
      <w:pPr>
        <w:spacing w:line="360" w:lineRule="auto"/>
        <w:ind w:firstLine="741" w:firstLineChars="353"/>
        <w:rPr>
          <w:rFonts w:ascii="Arial" w:hAnsi="Arial" w:cs="Arial"/>
        </w:rPr>
      </w:pPr>
      <w:sdt>
        <w:sdtPr>
          <w:rPr>
            <w:rFonts w:ascii="Arial" w:hAnsi="Arial" w:cs="Arial"/>
            <w:kern w:val="0"/>
            <w:szCs w:val="21"/>
          </w:rPr>
          <w:id w:val="93654613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是，履约保证金形式：</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37DFB39">
      <w:pPr>
        <w:spacing w:line="360" w:lineRule="auto"/>
        <w:ind w:firstLine="1344" w:firstLineChars="640"/>
        <w:rPr>
          <w:rFonts w:ascii="Arial" w:hAnsi="Arial" w:cs="Arial"/>
        </w:rPr>
      </w:pPr>
      <w:r>
        <w:rPr>
          <w:rFonts w:hint="eastAsia" w:ascii="Arial" w:hAnsi="Arial" w:cs="Arial"/>
        </w:rPr>
        <w:t>履约保证金金额：</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431BA8E7">
      <w:pPr>
        <w:spacing w:line="360" w:lineRule="auto"/>
        <w:ind w:firstLine="1344" w:firstLineChars="640"/>
        <w:rPr>
          <w:rFonts w:ascii="Arial" w:hAnsi="Arial" w:cs="Arial"/>
        </w:rPr>
      </w:pPr>
      <w:r>
        <w:rPr>
          <w:rFonts w:hint="eastAsia" w:ascii="Arial" w:hAnsi="Arial" w:cs="Arial"/>
        </w:rPr>
        <w:t>履约担保期限：</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72B6EAD">
      <w:pPr>
        <w:spacing w:line="360" w:lineRule="auto"/>
        <w:ind w:firstLine="420" w:firstLineChars="200"/>
        <w:rPr>
          <w:rFonts w:ascii="Arial" w:hAnsi="Arial" w:cs="Arial"/>
        </w:rPr>
      </w:pPr>
      <w:r>
        <w:rPr>
          <w:rFonts w:hint="eastAsia" w:ascii="Arial" w:hAnsi="Arial" w:cs="Arial"/>
        </w:rPr>
        <w:t>3.4分期履行要求：</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841A4A2">
      <w:pPr>
        <w:spacing w:line="360" w:lineRule="auto"/>
        <w:ind w:firstLine="420" w:firstLineChars="200"/>
        <w:rPr>
          <w:rFonts w:ascii="Arial" w:hAnsi="Arial" w:cs="Arial"/>
        </w:rPr>
      </w:pPr>
      <w:r>
        <w:rPr>
          <w:rFonts w:hint="eastAsia" w:ascii="Arial" w:hAnsi="Arial" w:cs="Arial"/>
        </w:rPr>
        <w:t>3.5风险处置措施和替代方案：</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0955C720">
      <w:pPr>
        <w:spacing w:line="360" w:lineRule="auto"/>
        <w:ind w:firstLine="422" w:firstLineChars="200"/>
        <w:rPr>
          <w:rFonts w:ascii="Arial" w:hAnsi="Arial" w:cs="Arial"/>
          <w:b/>
          <w:bCs/>
        </w:rPr>
      </w:pPr>
      <w:r>
        <w:rPr>
          <w:rFonts w:hint="eastAsia" w:ascii="Arial" w:hAnsi="Arial" w:cs="Arial"/>
          <w:b/>
          <w:bCs/>
        </w:rPr>
        <w:t>4．合同验收</w:t>
      </w:r>
    </w:p>
    <w:p w14:paraId="3AC4DC3C">
      <w:pPr>
        <w:spacing w:line="360" w:lineRule="auto"/>
        <w:ind w:firstLine="420" w:firstLineChars="200"/>
        <w:rPr>
          <w:rFonts w:ascii="Arial" w:hAnsi="Arial" w:cs="Arial"/>
        </w:rPr>
      </w:pPr>
      <w:r>
        <w:rPr>
          <w:rFonts w:hint="eastAsia" w:ascii="Arial" w:hAnsi="Arial" w:cs="Arial"/>
        </w:rPr>
        <w:t>4.1验收组织方式：</w:t>
      </w:r>
      <w:sdt>
        <w:sdtPr>
          <w:rPr>
            <w:rFonts w:ascii="Arial" w:hAnsi="Arial" w:cs="Arial"/>
            <w:kern w:val="0"/>
            <w:szCs w:val="21"/>
          </w:rPr>
          <w:id w:val="114901963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自行组织    </w:t>
      </w:r>
      <w:sdt>
        <w:sdtPr>
          <w:rPr>
            <w:rFonts w:ascii="Arial" w:hAnsi="Arial" w:cs="Arial"/>
            <w:kern w:val="0"/>
            <w:szCs w:val="21"/>
          </w:rPr>
          <w:id w:val="84491065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委托第三方组织</w:t>
      </w:r>
    </w:p>
    <w:p w14:paraId="2D41B9D2">
      <w:pPr>
        <w:spacing w:line="360" w:lineRule="auto"/>
        <w:ind w:firstLine="756" w:firstLineChars="360"/>
        <w:rPr>
          <w:rFonts w:ascii="Arial" w:hAnsi="Arial" w:cs="Arial"/>
        </w:rPr>
      </w:pPr>
      <w:r>
        <w:rPr>
          <w:rFonts w:hint="eastAsia" w:ascii="Arial" w:hAnsi="Arial" w:cs="Arial"/>
        </w:rPr>
        <w:t>验收主体：</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4D8286D4">
      <w:pPr>
        <w:spacing w:line="360" w:lineRule="auto"/>
        <w:ind w:firstLine="756" w:firstLineChars="360"/>
        <w:rPr>
          <w:rFonts w:ascii="Arial" w:hAnsi="Arial" w:cs="Arial"/>
        </w:rPr>
      </w:pPr>
      <w:r>
        <w:rPr>
          <w:rFonts w:hint="eastAsia" w:ascii="Arial" w:hAnsi="Arial" w:cs="Arial"/>
        </w:rPr>
        <w:t>是否邀请本项目的其他供应商参加验收：</w:t>
      </w:r>
      <w:sdt>
        <w:sdtPr>
          <w:rPr>
            <w:rFonts w:ascii="Arial" w:hAnsi="Arial" w:cs="Arial"/>
            <w:kern w:val="0"/>
            <w:szCs w:val="21"/>
          </w:rPr>
          <w:id w:val="7929910"/>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903633065"/>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237B4F2E">
      <w:pPr>
        <w:spacing w:line="360" w:lineRule="auto"/>
        <w:ind w:firstLine="756" w:firstLineChars="360"/>
        <w:rPr>
          <w:rFonts w:ascii="Arial" w:hAnsi="Arial" w:cs="Arial"/>
        </w:rPr>
      </w:pPr>
      <w:r>
        <w:rPr>
          <w:rFonts w:hint="eastAsia" w:ascii="Arial" w:hAnsi="Arial" w:cs="Arial"/>
        </w:rPr>
        <w:t>是否邀请专家参加验收：</w:t>
      </w:r>
      <w:sdt>
        <w:sdtPr>
          <w:rPr>
            <w:rFonts w:ascii="Arial" w:hAnsi="Arial" w:cs="Arial"/>
            <w:kern w:val="0"/>
            <w:szCs w:val="21"/>
          </w:rPr>
          <w:id w:val="29033404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47187717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4C995B39">
      <w:pPr>
        <w:spacing w:line="360" w:lineRule="auto"/>
        <w:ind w:firstLine="756" w:firstLineChars="360"/>
        <w:rPr>
          <w:rFonts w:ascii="Arial" w:hAnsi="Arial" w:cs="Arial"/>
        </w:rPr>
      </w:pPr>
      <w:r>
        <w:rPr>
          <w:rFonts w:hint="eastAsia" w:ascii="Arial" w:hAnsi="Arial" w:cs="Arial"/>
        </w:rPr>
        <w:t>是否邀请服务对象参加验收：</w:t>
      </w:r>
      <w:sdt>
        <w:sdtPr>
          <w:rPr>
            <w:rFonts w:ascii="Arial" w:hAnsi="Arial" w:cs="Arial"/>
            <w:kern w:val="0"/>
            <w:szCs w:val="21"/>
          </w:rPr>
          <w:id w:val="4645418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972963310"/>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324D666F">
      <w:pPr>
        <w:spacing w:line="360" w:lineRule="auto"/>
        <w:ind w:firstLine="756" w:firstLineChars="360"/>
        <w:rPr>
          <w:rFonts w:ascii="Arial" w:hAnsi="Arial" w:cs="Arial"/>
        </w:rPr>
      </w:pPr>
      <w:r>
        <w:rPr>
          <w:rFonts w:hint="eastAsia" w:ascii="Arial" w:hAnsi="Arial" w:cs="Arial"/>
        </w:rPr>
        <w:t>是否邀请第三方检测机构参加验收：</w:t>
      </w:r>
      <w:sdt>
        <w:sdtPr>
          <w:rPr>
            <w:rFonts w:ascii="Arial" w:hAnsi="Arial" w:cs="Arial"/>
            <w:kern w:val="0"/>
            <w:szCs w:val="21"/>
          </w:rPr>
          <w:id w:val="909505306"/>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81601820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5E5F8A29">
      <w:pPr>
        <w:spacing w:line="360" w:lineRule="auto"/>
        <w:ind w:firstLine="756" w:firstLineChars="360"/>
        <w:rPr>
          <w:rFonts w:ascii="Arial" w:hAnsi="Arial" w:cs="Arial"/>
        </w:rPr>
      </w:pPr>
      <w:r>
        <w:rPr>
          <w:rFonts w:hint="eastAsia" w:ascii="Arial" w:hAnsi="Arial" w:cs="Arial"/>
        </w:rPr>
        <w:t>是否进行抽查检测：</w:t>
      </w:r>
      <w:sdt>
        <w:sdtPr>
          <w:rPr>
            <w:rFonts w:ascii="Arial" w:hAnsi="Arial" w:cs="Arial"/>
            <w:kern w:val="0"/>
            <w:szCs w:val="21"/>
          </w:rPr>
          <w:id w:val="111185812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是，抽查比例：</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 xml:space="preserve">    </w:t>
      </w:r>
      <w:sdt>
        <w:sdtPr>
          <w:rPr>
            <w:rFonts w:ascii="Arial" w:hAnsi="Arial" w:cs="Arial"/>
            <w:kern w:val="0"/>
            <w:szCs w:val="21"/>
          </w:rPr>
          <w:id w:val="103106785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12443EEF">
      <w:pPr>
        <w:spacing w:line="360" w:lineRule="auto"/>
        <w:ind w:firstLine="756" w:firstLineChars="360"/>
        <w:rPr>
          <w:rFonts w:ascii="Arial" w:hAnsi="Arial" w:cs="Arial"/>
        </w:rPr>
      </w:pPr>
      <w:r>
        <w:rPr>
          <w:rFonts w:hint="eastAsia" w:ascii="Arial" w:hAnsi="Arial" w:cs="Arial"/>
        </w:rPr>
        <w:t>是否存在破坏性检测：</w:t>
      </w:r>
      <w:sdt>
        <w:sdtPr>
          <w:rPr>
            <w:rFonts w:ascii="Arial" w:hAnsi="Arial" w:cs="Arial"/>
            <w:kern w:val="0"/>
            <w:szCs w:val="21"/>
          </w:rPr>
          <w:id w:val="428301927"/>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5F2F09D9">
      <w:pPr>
        <w:spacing w:line="360" w:lineRule="auto"/>
        <w:ind w:firstLine="2856" w:firstLineChars="1360"/>
        <w:rPr>
          <w:rFonts w:ascii="Arial" w:hAnsi="Arial" w:cs="Arial"/>
        </w:rPr>
      </w:pPr>
      <w:sdt>
        <w:sdtPr>
          <w:rPr>
            <w:rFonts w:ascii="Arial" w:hAnsi="Arial" w:cs="Arial"/>
            <w:kern w:val="0"/>
            <w:szCs w:val="21"/>
          </w:rPr>
          <w:id w:val="168384618"/>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是，</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（应明确对被破坏的检测产品的处理方式）</w:t>
      </w:r>
    </w:p>
    <w:p w14:paraId="2A99BE6C">
      <w:pPr>
        <w:spacing w:line="360" w:lineRule="auto"/>
        <w:ind w:firstLine="756" w:firstLineChars="360"/>
        <w:rPr>
          <w:rFonts w:ascii="Arial" w:hAnsi="Arial" w:cs="Arial"/>
        </w:rPr>
      </w:pPr>
      <w:r>
        <w:rPr>
          <w:rFonts w:hint="eastAsia" w:ascii="Arial" w:hAnsi="Arial" w:cs="Arial"/>
        </w:rPr>
        <w:t>验收组织的其他事项：</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72B00FC">
      <w:pPr>
        <w:spacing w:line="360" w:lineRule="auto"/>
        <w:ind w:firstLine="420" w:firstLineChars="200"/>
        <w:rPr>
          <w:rFonts w:ascii="Arial" w:hAnsi="Arial" w:cs="Arial"/>
        </w:rPr>
      </w:pPr>
      <w:r>
        <w:rPr>
          <w:rFonts w:hint="eastAsia" w:ascii="Arial" w:hAnsi="Arial" w:cs="Arial"/>
        </w:rPr>
        <w:t>4.2履约验收时间：</w:t>
      </w:r>
      <w:sdt>
        <w:sdtPr>
          <w:rPr>
            <w:rFonts w:ascii="Arial" w:hAnsi="Arial" w:cs="Arial"/>
            <w:kern w:val="0"/>
            <w:szCs w:val="21"/>
          </w:rPr>
          <w:id w:val="89147564"/>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计划于</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（何时）</w:t>
      </w:r>
      <w:r>
        <w:rPr>
          <w:rFonts w:hint="eastAsia" w:ascii="Arial" w:hAnsi="Arial" w:cs="Arial"/>
        </w:rPr>
        <w:t>验收</w:t>
      </w:r>
    </w:p>
    <w:p w14:paraId="77D1B5E2">
      <w:pPr>
        <w:spacing w:line="360" w:lineRule="auto"/>
        <w:ind w:firstLine="2211" w:firstLineChars="1053"/>
        <w:rPr>
          <w:rFonts w:ascii="Arial" w:hAnsi="Arial" w:cs="Arial"/>
        </w:rPr>
      </w:pPr>
      <w:sdt>
        <w:sdtPr>
          <w:rPr>
            <w:rFonts w:ascii="Arial" w:hAnsi="Arial" w:cs="Arial"/>
            <w:kern w:val="0"/>
            <w:szCs w:val="21"/>
          </w:rPr>
          <w:id w:val="28724047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供应商提出验收申请之日起</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rPr>
        <w:t>日内组织验收</w:t>
      </w:r>
    </w:p>
    <w:p w14:paraId="433BA659">
      <w:pPr>
        <w:spacing w:line="360" w:lineRule="auto"/>
        <w:ind w:firstLine="420" w:firstLineChars="200"/>
        <w:rPr>
          <w:rFonts w:ascii="Arial" w:hAnsi="Arial" w:cs="Arial"/>
        </w:rPr>
      </w:pPr>
      <w:r>
        <w:rPr>
          <w:rFonts w:hint="eastAsia" w:ascii="Arial" w:hAnsi="Arial" w:cs="Arial"/>
        </w:rPr>
        <w:t>4.3履约验收方式：</w:t>
      </w:r>
      <w:sdt>
        <w:sdtPr>
          <w:rPr>
            <w:rFonts w:ascii="Arial" w:hAnsi="Arial" w:cs="Arial"/>
            <w:kern w:val="0"/>
            <w:szCs w:val="21"/>
          </w:rPr>
          <w:id w:val="107769530"/>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一次性验收</w:t>
      </w:r>
    </w:p>
    <w:p w14:paraId="626978ED">
      <w:pPr>
        <w:spacing w:line="360" w:lineRule="auto"/>
        <w:ind w:firstLine="2238" w:firstLineChars="1066"/>
        <w:rPr>
          <w:rFonts w:ascii="Arial" w:hAnsi="Arial" w:cs="Arial"/>
        </w:rPr>
      </w:pPr>
      <w:sdt>
        <w:sdtPr>
          <w:rPr>
            <w:rFonts w:ascii="Arial" w:hAnsi="Arial" w:cs="Arial"/>
            <w:kern w:val="0"/>
            <w:szCs w:val="21"/>
          </w:rPr>
          <w:id w:val="246239614"/>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分期/分项验收：</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（应明确分期</w:t>
      </w:r>
      <w:r>
        <w:rPr>
          <w:rFonts w:ascii="Arial" w:hAnsi="Arial" w:cs="Arial"/>
          <w:i/>
          <w:iCs/>
        </w:rPr>
        <w:t>/</w:t>
      </w:r>
      <w:r>
        <w:rPr>
          <w:rFonts w:hint="eastAsia" w:ascii="Arial" w:hAnsi="Arial" w:cs="Arial"/>
          <w:i/>
          <w:iCs/>
        </w:rPr>
        <w:t>分项验收的工作安排）</w:t>
      </w:r>
    </w:p>
    <w:p w14:paraId="0350F8B7">
      <w:pPr>
        <w:spacing w:line="360" w:lineRule="auto"/>
        <w:ind w:firstLine="420" w:firstLineChars="200"/>
        <w:rPr>
          <w:rFonts w:ascii="Arial" w:hAnsi="Arial" w:cs="Arial"/>
        </w:rPr>
      </w:pPr>
      <w:r>
        <w:rPr>
          <w:rFonts w:hint="eastAsia" w:ascii="Arial" w:hAnsi="Arial" w:cs="Arial"/>
        </w:rPr>
        <w:t>4.4履约验收程序：</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4622513">
      <w:pPr>
        <w:spacing w:line="360" w:lineRule="auto"/>
        <w:ind w:firstLine="420" w:firstLineChars="200"/>
        <w:rPr>
          <w:rFonts w:ascii="Arial" w:hAnsi="Arial" w:cs="Arial"/>
        </w:rPr>
      </w:pPr>
      <w:r>
        <w:rPr>
          <w:rFonts w:hint="eastAsia" w:ascii="Arial" w:hAnsi="Arial" w:cs="Arial"/>
        </w:rPr>
        <w:t>4.5履约验收的内容：</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（应当包括每一项技术和商务要求的履约情况，特别是落实政府采购扶持中小企业，支持绿色发展和乡村振兴等政策情况）</w:t>
      </w:r>
    </w:p>
    <w:p w14:paraId="54352444">
      <w:pPr>
        <w:spacing w:line="360" w:lineRule="auto"/>
        <w:ind w:firstLine="420" w:firstLineChars="200"/>
        <w:rPr>
          <w:rFonts w:ascii="Arial" w:hAnsi="Arial" w:cs="Arial"/>
        </w:rPr>
      </w:pPr>
      <w:r>
        <w:rPr>
          <w:rFonts w:hint="eastAsia" w:ascii="Arial" w:hAnsi="Arial" w:cs="Arial"/>
        </w:rPr>
        <w:t>4.6履约验收标准：</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5BD37CC">
      <w:pPr>
        <w:spacing w:line="360" w:lineRule="auto"/>
        <w:ind w:firstLine="420" w:firstLineChars="200"/>
        <w:rPr>
          <w:rFonts w:ascii="Arial" w:hAnsi="Arial" w:cs="Arial"/>
        </w:rPr>
      </w:pPr>
      <w:r>
        <w:rPr>
          <w:rFonts w:hint="eastAsia" w:ascii="Arial" w:hAnsi="Arial" w:cs="Arial"/>
        </w:rPr>
        <w:t>4.7是否以采购活动中供应商提供的样品作为参考：</w:t>
      </w:r>
      <w:sdt>
        <w:sdtPr>
          <w:rPr>
            <w:rFonts w:ascii="Arial" w:hAnsi="Arial" w:cs="Arial"/>
            <w:kern w:val="0"/>
            <w:szCs w:val="21"/>
          </w:rPr>
          <w:id w:val="113740112"/>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 xml:space="preserve">是    </w:t>
      </w:r>
      <w:sdt>
        <w:sdtPr>
          <w:rPr>
            <w:rFonts w:ascii="Arial" w:hAnsi="Arial" w:cs="Arial"/>
            <w:kern w:val="0"/>
            <w:szCs w:val="21"/>
          </w:rPr>
          <w:id w:val="873115213"/>
          <w14:checkbox>
            <w14:checked w14:val="0"/>
            <w14:checkedState w14:val="2611" w14:font="Malgun Gothic Semilight"/>
            <w14:uncheckedState w14:val="2610" w14:font="MS Gothic"/>
          </w14:checkbox>
        </w:sdtPr>
        <w:sdtEndPr>
          <w:rPr>
            <w:rFonts w:ascii="Arial" w:hAnsi="Arial" w:cs="Arial"/>
            <w:kern w:val="0"/>
            <w:szCs w:val="21"/>
          </w:rPr>
        </w:sdtEndPr>
        <w:sdtContent>
          <w:r>
            <w:rPr>
              <w:rFonts w:hint="eastAsia" w:ascii="MS Gothic" w:hAnsi="MS Gothic" w:eastAsia="MS Gothic" w:cs="Arial"/>
              <w:kern w:val="0"/>
              <w:szCs w:val="21"/>
            </w:rPr>
            <w:t>☐</w:t>
          </w:r>
        </w:sdtContent>
      </w:sdt>
      <w:r>
        <w:rPr>
          <w:rFonts w:hint="eastAsia" w:ascii="Arial" w:hAnsi="Arial" w:cs="Arial"/>
        </w:rPr>
        <w:t>否</w:t>
      </w:r>
    </w:p>
    <w:p w14:paraId="17124097">
      <w:pPr>
        <w:spacing w:line="360" w:lineRule="auto"/>
        <w:ind w:firstLine="420" w:firstLineChars="200"/>
        <w:rPr>
          <w:rFonts w:ascii="Arial" w:hAnsi="Arial" w:cs="Arial"/>
        </w:rPr>
      </w:pPr>
      <w:r>
        <w:rPr>
          <w:rFonts w:hint="eastAsia" w:ascii="Arial" w:hAnsi="Arial" w:cs="Arial"/>
        </w:rPr>
        <w:t>4.8履约验收其他事项：</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hint="eastAsia" w:ascii="Arial" w:hAnsi="Arial" w:cs="Arial"/>
          <w:i/>
          <w:iCs/>
        </w:rPr>
        <w:t>（产权过户登记等）</w:t>
      </w:r>
    </w:p>
    <w:p w14:paraId="32448C2A">
      <w:pPr>
        <w:spacing w:line="360" w:lineRule="auto"/>
        <w:ind w:firstLine="422" w:firstLineChars="200"/>
        <w:rPr>
          <w:rFonts w:ascii="Arial" w:hAnsi="Arial" w:cs="Arial"/>
          <w:b/>
          <w:bCs/>
        </w:rPr>
      </w:pPr>
      <w:r>
        <w:rPr>
          <w:rFonts w:hint="eastAsia" w:ascii="Arial" w:hAnsi="Arial" w:cs="Arial"/>
          <w:b/>
          <w:bCs/>
        </w:rPr>
        <w:t>5．组成合同的文件</w:t>
      </w:r>
    </w:p>
    <w:p w14:paraId="0AC200A7">
      <w:pPr>
        <w:spacing w:line="360" w:lineRule="auto"/>
        <w:ind w:firstLine="420" w:firstLineChars="200"/>
        <w:rPr>
          <w:rFonts w:ascii="Arial" w:hAnsi="Arial" w:cs="Arial"/>
        </w:rPr>
      </w:pPr>
      <w:r>
        <w:rPr>
          <w:rFonts w:hint="eastAsia" w:ascii="Arial" w:hAnsi="Arial" w:cs="Arial"/>
        </w:rPr>
        <w:t>本协议书与下列文件一起构成合同文件，如下述文件之间有任何抵触、矛盾或歧义，应按以下顺序解释：</w:t>
      </w:r>
    </w:p>
    <w:p w14:paraId="4F9FAE87">
      <w:pPr>
        <w:spacing w:line="360" w:lineRule="auto"/>
        <w:ind w:firstLine="420" w:firstLineChars="200"/>
        <w:rPr>
          <w:rFonts w:ascii="Arial" w:hAnsi="Arial" w:cs="Arial"/>
        </w:rPr>
      </w:pPr>
      <w:r>
        <w:rPr>
          <w:rFonts w:hint="eastAsia" w:ascii="Arial" w:hAnsi="Arial" w:cs="Arial"/>
        </w:rPr>
        <w:t>（1）政府采购合同协议书及其变更、补充协议</w:t>
      </w:r>
    </w:p>
    <w:p w14:paraId="3BF76329">
      <w:pPr>
        <w:spacing w:line="360" w:lineRule="auto"/>
        <w:ind w:firstLine="420" w:firstLineChars="200"/>
        <w:rPr>
          <w:rFonts w:ascii="Arial" w:hAnsi="Arial" w:cs="Arial"/>
        </w:rPr>
      </w:pPr>
      <w:r>
        <w:rPr>
          <w:rFonts w:hint="eastAsia" w:ascii="Arial" w:hAnsi="Arial" w:cs="Arial"/>
        </w:rPr>
        <w:t>（2）政府采购合同专用条款</w:t>
      </w:r>
    </w:p>
    <w:p w14:paraId="1CA3E7E0">
      <w:pPr>
        <w:spacing w:line="360" w:lineRule="auto"/>
        <w:ind w:firstLine="420" w:firstLineChars="200"/>
        <w:rPr>
          <w:rFonts w:ascii="Arial" w:hAnsi="Arial" w:cs="Arial"/>
        </w:rPr>
      </w:pPr>
      <w:r>
        <w:rPr>
          <w:rFonts w:hint="eastAsia" w:ascii="Arial" w:hAnsi="Arial" w:cs="Arial"/>
        </w:rPr>
        <w:t>（3）政府采购合同通用条款</w:t>
      </w:r>
    </w:p>
    <w:p w14:paraId="570336E5">
      <w:pPr>
        <w:spacing w:line="360" w:lineRule="auto"/>
        <w:ind w:firstLine="420" w:firstLineChars="200"/>
        <w:rPr>
          <w:rFonts w:ascii="Arial" w:hAnsi="Arial" w:cs="Arial"/>
        </w:rPr>
      </w:pPr>
      <w:r>
        <w:rPr>
          <w:rFonts w:hint="eastAsia" w:ascii="Arial" w:hAnsi="Arial" w:cs="Arial"/>
        </w:rPr>
        <w:t>（4）中标（成交）通知书</w:t>
      </w:r>
    </w:p>
    <w:p w14:paraId="315DC3B6">
      <w:pPr>
        <w:spacing w:line="360" w:lineRule="auto"/>
        <w:ind w:firstLine="420" w:firstLineChars="200"/>
        <w:rPr>
          <w:rFonts w:ascii="Arial" w:hAnsi="Arial" w:cs="Arial"/>
        </w:rPr>
      </w:pPr>
      <w:r>
        <w:rPr>
          <w:rFonts w:hint="eastAsia" w:ascii="Arial" w:hAnsi="Arial" w:cs="Arial"/>
        </w:rPr>
        <w:t>（5）投标（响应）文件</w:t>
      </w:r>
    </w:p>
    <w:p w14:paraId="7529F2C2">
      <w:pPr>
        <w:spacing w:line="360" w:lineRule="auto"/>
        <w:ind w:firstLine="420" w:firstLineChars="200"/>
        <w:rPr>
          <w:rFonts w:ascii="Arial" w:hAnsi="Arial" w:cs="Arial"/>
        </w:rPr>
      </w:pPr>
      <w:r>
        <w:rPr>
          <w:rFonts w:hint="eastAsia" w:ascii="Arial" w:hAnsi="Arial" w:cs="Arial"/>
        </w:rPr>
        <w:t>（6）采购文件</w:t>
      </w:r>
    </w:p>
    <w:p w14:paraId="6552EDEB">
      <w:pPr>
        <w:spacing w:line="360" w:lineRule="auto"/>
        <w:ind w:firstLine="420" w:firstLineChars="200"/>
        <w:rPr>
          <w:rFonts w:ascii="Arial" w:hAnsi="Arial" w:cs="Arial"/>
        </w:rPr>
      </w:pPr>
      <w:r>
        <w:rPr>
          <w:rFonts w:hint="eastAsia" w:ascii="Arial" w:hAnsi="Arial" w:cs="Arial"/>
        </w:rPr>
        <w:t>（7）有关技术文件，图纸</w:t>
      </w:r>
    </w:p>
    <w:p w14:paraId="397E2A83">
      <w:pPr>
        <w:spacing w:line="360" w:lineRule="auto"/>
        <w:ind w:firstLine="420" w:firstLineChars="200"/>
        <w:rPr>
          <w:rFonts w:ascii="Arial" w:hAnsi="Arial" w:cs="Arial"/>
        </w:rPr>
      </w:pPr>
      <w:r>
        <w:rPr>
          <w:rFonts w:hint="eastAsia" w:ascii="Arial" w:hAnsi="Arial" w:cs="Arial"/>
        </w:rPr>
        <w:t>（8）国家法律、行政法规和规章制度规定或合同约定的作为合同组成部分的其他文件</w:t>
      </w:r>
    </w:p>
    <w:p w14:paraId="3831AAC6">
      <w:pPr>
        <w:spacing w:line="360" w:lineRule="auto"/>
        <w:ind w:firstLine="420" w:firstLineChars="200"/>
        <w:rPr>
          <w:rFonts w:ascii="Arial" w:hAnsi="Arial" w:cs="Arial"/>
        </w:rPr>
      </w:pPr>
      <w:r>
        <w:rPr>
          <w:rFonts w:ascii="Arial" w:hAnsi="Arial" w:cs="Arial"/>
        </w:rPr>
        <w:t>6．合同生效</w:t>
      </w:r>
    </w:p>
    <w:p w14:paraId="647136D5">
      <w:pPr>
        <w:spacing w:line="360" w:lineRule="auto"/>
        <w:ind w:firstLine="420" w:firstLineChars="200"/>
        <w:rPr>
          <w:rFonts w:ascii="Arial" w:hAnsi="Arial" w:cs="Arial"/>
        </w:rPr>
      </w:pPr>
      <w:r>
        <w:rPr>
          <w:rFonts w:ascii="Arial" w:hAnsi="Arial" w:cs="Arial"/>
        </w:rPr>
        <w:t>本合同自</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生效。</w:t>
      </w:r>
    </w:p>
    <w:p w14:paraId="66517F77">
      <w:pPr>
        <w:spacing w:line="360" w:lineRule="auto"/>
        <w:ind w:firstLine="420" w:firstLineChars="200"/>
        <w:rPr>
          <w:rFonts w:ascii="Arial" w:hAnsi="Arial" w:cs="Arial"/>
        </w:rPr>
      </w:pPr>
      <w:r>
        <w:rPr>
          <w:rFonts w:ascii="Arial" w:hAnsi="Arial" w:cs="Arial"/>
        </w:rPr>
        <w:t>7．合同份数</w:t>
      </w:r>
    </w:p>
    <w:p w14:paraId="5F93DC42">
      <w:pPr>
        <w:spacing w:line="360" w:lineRule="auto"/>
        <w:ind w:firstLine="420" w:firstLineChars="200"/>
        <w:rPr>
          <w:rFonts w:ascii="Arial" w:hAnsi="Arial" w:cs="Arial"/>
        </w:rPr>
      </w:pPr>
      <w:r>
        <w:rPr>
          <w:rFonts w:ascii="Arial" w:hAnsi="Arial" w:cs="Arial"/>
        </w:rPr>
        <w:t>本合同一式</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份，</w:t>
      </w:r>
      <w:r>
        <w:rPr>
          <w:rFonts w:hint="eastAsia" w:ascii="Arial" w:hAnsi="Arial" w:cs="Arial"/>
        </w:rPr>
        <w:t>甲方</w:t>
      </w:r>
      <w:r>
        <w:rPr>
          <w:rFonts w:ascii="Arial" w:hAnsi="Arial" w:cs="Arial"/>
        </w:rPr>
        <w:t>执</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份，</w:t>
      </w:r>
      <w:r>
        <w:rPr>
          <w:rFonts w:hint="eastAsia" w:ascii="Arial" w:hAnsi="Arial" w:cs="Arial"/>
        </w:rPr>
        <w:t>乙方</w:t>
      </w:r>
      <w:r>
        <w:rPr>
          <w:rFonts w:ascii="Arial" w:hAnsi="Arial" w:cs="Arial"/>
        </w:rPr>
        <w:t>执</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份，均具有同等法律效力。</w:t>
      </w:r>
    </w:p>
    <w:p w14:paraId="4675BC9F">
      <w:pPr>
        <w:spacing w:line="360" w:lineRule="auto"/>
        <w:ind w:firstLine="420" w:firstLineChars="200"/>
        <w:rPr>
          <w:rFonts w:ascii="Arial" w:hAnsi="Arial" w:cs="Arial"/>
        </w:rPr>
      </w:pPr>
      <w:r>
        <w:rPr>
          <w:rFonts w:ascii="Arial" w:hAnsi="Arial" w:cs="Arial"/>
        </w:rPr>
        <w:t>合同订立时间：</w:t>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年</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月</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rPr>
        <w:t>日</w:t>
      </w:r>
    </w:p>
    <w:p w14:paraId="2DD20823">
      <w:pPr>
        <w:spacing w:line="360" w:lineRule="auto"/>
        <w:ind w:firstLine="420" w:firstLineChars="200"/>
        <w:rPr>
          <w:rFonts w:ascii="Arial" w:hAnsi="Arial" w:cs="Arial"/>
        </w:rPr>
      </w:pPr>
      <w:r>
        <w:rPr>
          <w:rFonts w:ascii="Arial" w:hAnsi="Arial" w:cs="Arial"/>
        </w:rPr>
        <w:t>合同订立地点：</w:t>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1"/>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r>
        <w:rPr>
          <w:rFonts w:ascii="Arial" w:hAnsi="Arial" w:cs="Arial"/>
          <w:u w:val="single"/>
        </w:rPr>
        <w:fldChar w:fldCharType="begin">
          <w:ffData>
            <w:enabled/>
            <w:calcOnExit w:val="0"/>
            <w:statusText w:type="text" w:val="不同步字段"/>
            <w:textInput>
              <w:maxLength w:val="2"/>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D8F0187">
      <w:pPr>
        <w:spacing w:line="360" w:lineRule="auto"/>
        <w:ind w:firstLine="420" w:firstLineChars="200"/>
        <w:rPr>
          <w:rFonts w:ascii="Arial" w:hAnsi="Arial" w:cs="Arial"/>
        </w:rPr>
      </w:pPr>
      <w:r>
        <w:rPr>
          <w:rFonts w:ascii="Arial" w:hAnsi="Arial" w:cs="Arial"/>
        </w:rPr>
        <w:t>附件：</w:t>
      </w:r>
      <w:r>
        <w:rPr>
          <w:rFonts w:hint="eastAsia" w:ascii="Arial" w:hAnsi="Arial" w:cs="Arial"/>
        </w:rPr>
        <w:t>具体标的及其技术要求和商务要求、联合协议、分包意向协议等。</w:t>
      </w:r>
    </w:p>
    <w:tbl>
      <w:tblPr>
        <w:tblStyle w:val="250"/>
        <w:tblW w:w="8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2552"/>
        <w:gridCol w:w="1842"/>
        <w:gridCol w:w="2552"/>
      </w:tblGrid>
      <w:tr w14:paraId="7A54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4400" w:type="dxa"/>
            <w:gridSpan w:val="2"/>
            <w:vAlign w:val="center"/>
          </w:tcPr>
          <w:p w14:paraId="223A7794">
            <w:pPr>
              <w:pStyle w:val="275"/>
              <w:spacing w:line="360" w:lineRule="auto"/>
              <w:ind w:left="84"/>
              <w:jc w:val="center"/>
              <w:rPr>
                <w:color w:val="auto"/>
                <w:lang w:eastAsia="zh-CN"/>
              </w:rPr>
            </w:pPr>
            <w:r>
              <w:rPr>
                <w:color w:val="auto"/>
                <w:lang w:eastAsia="zh-CN"/>
              </w:rPr>
              <w:t>甲方（</w:t>
            </w:r>
            <w:r>
              <w:rPr>
                <w:rFonts w:hint="eastAsia"/>
                <w:color w:val="auto"/>
                <w:lang w:eastAsia="zh-CN"/>
              </w:rPr>
              <w:t>采购人、受采购人委托签订合同的单位或采购文件约定的合同甲方</w:t>
            </w:r>
            <w:r>
              <w:rPr>
                <w:color w:val="auto"/>
                <w:lang w:eastAsia="zh-CN"/>
              </w:rPr>
              <w:t>）</w:t>
            </w:r>
          </w:p>
        </w:tc>
        <w:tc>
          <w:tcPr>
            <w:tcW w:w="4394" w:type="dxa"/>
            <w:gridSpan w:val="2"/>
            <w:vAlign w:val="center"/>
          </w:tcPr>
          <w:p w14:paraId="380A3305">
            <w:pPr>
              <w:pStyle w:val="275"/>
              <w:spacing w:line="360" w:lineRule="auto"/>
              <w:ind w:left="84"/>
              <w:jc w:val="center"/>
              <w:rPr>
                <w:color w:val="auto"/>
              </w:rPr>
            </w:pPr>
            <w:r>
              <w:rPr>
                <w:color w:val="auto"/>
              </w:rPr>
              <w:t>乙方（供应商）</w:t>
            </w:r>
          </w:p>
        </w:tc>
      </w:tr>
      <w:tr w14:paraId="3E80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087E3E52">
            <w:pPr>
              <w:pStyle w:val="275"/>
              <w:spacing w:line="360" w:lineRule="auto"/>
              <w:ind w:left="84"/>
              <w:jc w:val="center"/>
              <w:rPr>
                <w:color w:val="auto"/>
                <w:lang w:eastAsia="zh-CN"/>
              </w:rPr>
            </w:pPr>
            <w:r>
              <w:rPr>
                <w:color w:val="auto"/>
                <w:lang w:eastAsia="zh-CN"/>
              </w:rPr>
              <w:t>单位名称</w:t>
            </w:r>
          </w:p>
          <w:p w14:paraId="6E297686">
            <w:pPr>
              <w:pStyle w:val="275"/>
              <w:spacing w:line="360" w:lineRule="auto"/>
              <w:ind w:left="84"/>
              <w:jc w:val="center"/>
              <w:rPr>
                <w:color w:val="auto"/>
                <w:lang w:eastAsia="zh-CN"/>
              </w:rPr>
            </w:pPr>
            <w:r>
              <w:rPr>
                <w:color w:val="auto"/>
                <w:lang w:eastAsia="zh-CN"/>
              </w:rPr>
              <w:t>（公章</w:t>
            </w:r>
            <w:r>
              <w:rPr>
                <w:rFonts w:hint="eastAsia"/>
                <w:color w:val="auto"/>
                <w:lang w:eastAsia="zh-CN"/>
              </w:rPr>
              <w:t>或合同章</w:t>
            </w:r>
            <w:r>
              <w:rPr>
                <w:color w:val="auto"/>
                <w:lang w:eastAsia="zh-CN"/>
              </w:rPr>
              <w:t>）</w:t>
            </w:r>
          </w:p>
        </w:tc>
        <w:tc>
          <w:tcPr>
            <w:tcW w:w="2552" w:type="dxa"/>
            <w:vAlign w:val="center"/>
          </w:tcPr>
          <w:p w14:paraId="47B4EF5C">
            <w:pPr>
              <w:autoSpaceDE w:val="0"/>
              <w:autoSpaceDN w:val="0"/>
              <w:spacing w:line="360" w:lineRule="auto"/>
              <w:rPr>
                <w:rFonts w:ascii="Arial" w:hAnsi="Arial" w:cs="Arial"/>
                <w:lang w:eastAsia="zh-CN"/>
              </w:rPr>
            </w:pPr>
          </w:p>
        </w:tc>
        <w:tc>
          <w:tcPr>
            <w:tcW w:w="1842" w:type="dxa"/>
            <w:vAlign w:val="center"/>
          </w:tcPr>
          <w:p w14:paraId="034F7FDB">
            <w:pPr>
              <w:pStyle w:val="275"/>
              <w:spacing w:line="360" w:lineRule="auto"/>
              <w:ind w:left="84"/>
              <w:jc w:val="center"/>
              <w:rPr>
                <w:color w:val="auto"/>
                <w:lang w:eastAsia="zh-CN"/>
              </w:rPr>
            </w:pPr>
            <w:r>
              <w:rPr>
                <w:color w:val="auto"/>
                <w:lang w:eastAsia="zh-CN"/>
              </w:rPr>
              <w:t>单位名称</w:t>
            </w:r>
          </w:p>
          <w:p w14:paraId="1BE8A976">
            <w:pPr>
              <w:pStyle w:val="275"/>
              <w:spacing w:line="360" w:lineRule="auto"/>
              <w:ind w:left="84"/>
              <w:jc w:val="center"/>
              <w:rPr>
                <w:color w:val="auto"/>
                <w:lang w:eastAsia="zh-CN"/>
              </w:rPr>
            </w:pPr>
            <w:r>
              <w:rPr>
                <w:color w:val="auto"/>
                <w:lang w:eastAsia="zh-CN"/>
              </w:rPr>
              <w:t>（公章</w:t>
            </w:r>
            <w:r>
              <w:rPr>
                <w:rFonts w:hint="eastAsia"/>
                <w:color w:val="auto"/>
                <w:lang w:eastAsia="zh-CN"/>
              </w:rPr>
              <w:t>或合同章</w:t>
            </w:r>
            <w:r>
              <w:rPr>
                <w:color w:val="auto"/>
                <w:lang w:eastAsia="zh-CN"/>
              </w:rPr>
              <w:t>）</w:t>
            </w:r>
          </w:p>
        </w:tc>
        <w:tc>
          <w:tcPr>
            <w:tcW w:w="2552" w:type="dxa"/>
            <w:vAlign w:val="center"/>
          </w:tcPr>
          <w:p w14:paraId="47B9D07D">
            <w:pPr>
              <w:autoSpaceDE w:val="0"/>
              <w:autoSpaceDN w:val="0"/>
              <w:spacing w:line="360" w:lineRule="auto"/>
              <w:rPr>
                <w:rFonts w:ascii="Arial" w:hAnsi="Arial" w:cs="Arial"/>
                <w:lang w:eastAsia="zh-CN"/>
              </w:rPr>
            </w:pPr>
          </w:p>
        </w:tc>
      </w:tr>
      <w:tr w14:paraId="19F5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Merge w:val="restart"/>
            <w:vAlign w:val="center"/>
          </w:tcPr>
          <w:p w14:paraId="5286F7ED">
            <w:pPr>
              <w:pStyle w:val="275"/>
              <w:spacing w:line="360" w:lineRule="auto"/>
              <w:ind w:left="84"/>
              <w:jc w:val="center"/>
              <w:rPr>
                <w:color w:val="auto"/>
                <w:lang w:eastAsia="zh-CN"/>
              </w:rPr>
            </w:pPr>
            <w:r>
              <w:rPr>
                <w:color w:val="auto"/>
                <w:lang w:eastAsia="zh-CN"/>
              </w:rPr>
              <w:t>法定代表人</w:t>
            </w:r>
          </w:p>
          <w:p w14:paraId="1EE2157E">
            <w:pPr>
              <w:pStyle w:val="275"/>
              <w:spacing w:line="360" w:lineRule="auto"/>
              <w:ind w:left="84"/>
              <w:jc w:val="center"/>
              <w:rPr>
                <w:color w:val="auto"/>
                <w:lang w:eastAsia="zh-CN"/>
              </w:rPr>
            </w:pPr>
            <w:r>
              <w:rPr>
                <w:color w:val="auto"/>
                <w:lang w:eastAsia="zh-CN"/>
              </w:rPr>
              <w:t>或其委托代理人</w:t>
            </w:r>
          </w:p>
          <w:p w14:paraId="625F46CE">
            <w:pPr>
              <w:pStyle w:val="275"/>
              <w:spacing w:line="360" w:lineRule="auto"/>
              <w:ind w:left="84"/>
              <w:jc w:val="center"/>
              <w:rPr>
                <w:color w:val="auto"/>
                <w:lang w:eastAsia="zh-CN"/>
              </w:rPr>
            </w:pPr>
            <w:r>
              <w:rPr>
                <w:color w:val="auto"/>
                <w:lang w:eastAsia="zh-CN"/>
              </w:rPr>
              <w:t>（签章）</w:t>
            </w:r>
          </w:p>
        </w:tc>
        <w:tc>
          <w:tcPr>
            <w:tcW w:w="2552" w:type="dxa"/>
            <w:vMerge w:val="restart"/>
            <w:vAlign w:val="center"/>
          </w:tcPr>
          <w:p w14:paraId="7C2C4A56">
            <w:pPr>
              <w:autoSpaceDE w:val="0"/>
              <w:autoSpaceDN w:val="0"/>
              <w:spacing w:line="360" w:lineRule="auto"/>
              <w:rPr>
                <w:rFonts w:ascii="Arial" w:hAnsi="Arial" w:cs="Arial"/>
                <w:lang w:eastAsia="en-US"/>
              </w:rPr>
            </w:pPr>
          </w:p>
        </w:tc>
        <w:tc>
          <w:tcPr>
            <w:tcW w:w="1842" w:type="dxa"/>
            <w:vAlign w:val="center"/>
          </w:tcPr>
          <w:p w14:paraId="4A2CCEF6">
            <w:pPr>
              <w:pStyle w:val="275"/>
              <w:spacing w:line="360" w:lineRule="auto"/>
              <w:ind w:left="84"/>
              <w:jc w:val="center"/>
              <w:rPr>
                <w:color w:val="auto"/>
                <w:lang w:eastAsia="zh-CN"/>
              </w:rPr>
            </w:pPr>
            <w:r>
              <w:rPr>
                <w:color w:val="auto"/>
                <w:lang w:eastAsia="zh-CN"/>
              </w:rPr>
              <w:t>法定代表人</w:t>
            </w:r>
          </w:p>
          <w:p w14:paraId="340C87D0">
            <w:pPr>
              <w:pStyle w:val="275"/>
              <w:spacing w:line="360" w:lineRule="auto"/>
              <w:ind w:left="84"/>
              <w:jc w:val="center"/>
              <w:rPr>
                <w:color w:val="auto"/>
                <w:lang w:eastAsia="zh-CN"/>
              </w:rPr>
            </w:pPr>
            <w:r>
              <w:rPr>
                <w:color w:val="auto"/>
                <w:lang w:eastAsia="zh-CN"/>
              </w:rPr>
              <w:t>或其委托代理人</w:t>
            </w:r>
          </w:p>
          <w:p w14:paraId="5FC3053C">
            <w:pPr>
              <w:pStyle w:val="275"/>
              <w:spacing w:line="360" w:lineRule="auto"/>
              <w:ind w:left="84"/>
              <w:jc w:val="center"/>
              <w:rPr>
                <w:color w:val="auto"/>
                <w:lang w:eastAsia="zh-CN"/>
              </w:rPr>
            </w:pPr>
            <w:r>
              <w:rPr>
                <w:color w:val="auto"/>
                <w:lang w:eastAsia="zh-CN"/>
              </w:rPr>
              <w:t>（签章）</w:t>
            </w:r>
          </w:p>
        </w:tc>
        <w:tc>
          <w:tcPr>
            <w:tcW w:w="2552" w:type="dxa"/>
            <w:vAlign w:val="center"/>
          </w:tcPr>
          <w:p w14:paraId="57ACC45C">
            <w:pPr>
              <w:autoSpaceDE w:val="0"/>
              <w:autoSpaceDN w:val="0"/>
              <w:spacing w:line="360" w:lineRule="auto"/>
              <w:rPr>
                <w:rFonts w:ascii="Arial" w:hAnsi="Arial" w:cs="Arial"/>
                <w:lang w:eastAsia="en-US"/>
              </w:rPr>
            </w:pPr>
          </w:p>
        </w:tc>
      </w:tr>
      <w:tr w14:paraId="6960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Merge w:val="continue"/>
            <w:vAlign w:val="center"/>
          </w:tcPr>
          <w:p w14:paraId="07475767">
            <w:pPr>
              <w:pStyle w:val="275"/>
              <w:spacing w:line="360" w:lineRule="auto"/>
              <w:ind w:left="84"/>
              <w:jc w:val="center"/>
              <w:rPr>
                <w:color w:val="auto"/>
                <w:lang w:eastAsia="zh-CN"/>
              </w:rPr>
            </w:pPr>
          </w:p>
        </w:tc>
        <w:tc>
          <w:tcPr>
            <w:tcW w:w="2552" w:type="dxa"/>
            <w:vMerge w:val="continue"/>
            <w:vAlign w:val="center"/>
          </w:tcPr>
          <w:p w14:paraId="56F0C9CE">
            <w:pPr>
              <w:autoSpaceDE w:val="0"/>
              <w:autoSpaceDN w:val="0"/>
              <w:spacing w:line="360" w:lineRule="auto"/>
              <w:rPr>
                <w:rFonts w:ascii="Arial" w:hAnsi="Arial" w:cs="Arial"/>
                <w:lang w:eastAsia="en-US"/>
              </w:rPr>
            </w:pPr>
          </w:p>
        </w:tc>
        <w:tc>
          <w:tcPr>
            <w:tcW w:w="1842" w:type="dxa"/>
            <w:vAlign w:val="center"/>
          </w:tcPr>
          <w:p w14:paraId="6E7AD74C">
            <w:pPr>
              <w:pStyle w:val="275"/>
              <w:spacing w:line="360" w:lineRule="auto"/>
              <w:ind w:left="84"/>
              <w:jc w:val="center"/>
              <w:rPr>
                <w:color w:val="auto"/>
                <w:lang w:eastAsia="zh-CN"/>
              </w:rPr>
            </w:pPr>
            <w:r>
              <w:rPr>
                <w:rFonts w:hint="eastAsia"/>
                <w:color w:val="auto"/>
                <w:lang w:eastAsia="zh-CN"/>
              </w:rPr>
              <w:t>拥有者性别</w:t>
            </w:r>
          </w:p>
        </w:tc>
        <w:tc>
          <w:tcPr>
            <w:tcW w:w="2552" w:type="dxa"/>
            <w:vAlign w:val="center"/>
          </w:tcPr>
          <w:p w14:paraId="79A27B49">
            <w:pPr>
              <w:autoSpaceDE w:val="0"/>
              <w:autoSpaceDN w:val="0"/>
              <w:spacing w:line="360" w:lineRule="auto"/>
              <w:rPr>
                <w:rFonts w:ascii="Arial" w:hAnsi="Arial" w:cs="Arial"/>
                <w:lang w:eastAsia="en-US"/>
              </w:rPr>
            </w:pPr>
          </w:p>
        </w:tc>
      </w:tr>
      <w:tr w14:paraId="239B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3C4C3D67">
            <w:pPr>
              <w:pStyle w:val="275"/>
              <w:spacing w:line="360" w:lineRule="auto"/>
              <w:ind w:left="84"/>
              <w:jc w:val="center"/>
              <w:rPr>
                <w:color w:val="auto"/>
                <w:lang w:eastAsia="zh-CN"/>
              </w:rPr>
            </w:pPr>
            <w:r>
              <w:rPr>
                <w:rFonts w:hint="eastAsia"/>
                <w:color w:val="auto"/>
                <w:lang w:eastAsia="zh-CN"/>
              </w:rPr>
              <w:t>住    所</w:t>
            </w:r>
          </w:p>
        </w:tc>
        <w:tc>
          <w:tcPr>
            <w:tcW w:w="2552" w:type="dxa"/>
            <w:vAlign w:val="center"/>
          </w:tcPr>
          <w:p w14:paraId="53DC5C01">
            <w:pPr>
              <w:autoSpaceDE w:val="0"/>
              <w:autoSpaceDN w:val="0"/>
              <w:spacing w:line="360" w:lineRule="auto"/>
              <w:rPr>
                <w:rFonts w:ascii="Arial" w:hAnsi="Arial" w:cs="Arial"/>
                <w:lang w:eastAsia="en-US"/>
              </w:rPr>
            </w:pPr>
          </w:p>
        </w:tc>
        <w:tc>
          <w:tcPr>
            <w:tcW w:w="1842" w:type="dxa"/>
            <w:vAlign w:val="center"/>
          </w:tcPr>
          <w:p w14:paraId="47C2660F">
            <w:pPr>
              <w:pStyle w:val="275"/>
              <w:spacing w:line="360" w:lineRule="auto"/>
              <w:ind w:left="84"/>
              <w:jc w:val="center"/>
              <w:rPr>
                <w:color w:val="auto"/>
                <w:lang w:eastAsia="zh-CN"/>
              </w:rPr>
            </w:pPr>
            <w:r>
              <w:rPr>
                <w:rFonts w:hint="eastAsia"/>
                <w:color w:val="auto"/>
                <w:lang w:eastAsia="zh-CN"/>
              </w:rPr>
              <w:t>住    所</w:t>
            </w:r>
          </w:p>
        </w:tc>
        <w:tc>
          <w:tcPr>
            <w:tcW w:w="2552" w:type="dxa"/>
            <w:vAlign w:val="center"/>
          </w:tcPr>
          <w:p w14:paraId="07D2232C">
            <w:pPr>
              <w:autoSpaceDE w:val="0"/>
              <w:autoSpaceDN w:val="0"/>
              <w:spacing w:line="360" w:lineRule="auto"/>
              <w:rPr>
                <w:rFonts w:ascii="Arial" w:hAnsi="Arial" w:cs="Arial"/>
                <w:lang w:eastAsia="en-US"/>
              </w:rPr>
            </w:pPr>
          </w:p>
        </w:tc>
      </w:tr>
      <w:tr w14:paraId="1F41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31EC47FD">
            <w:pPr>
              <w:pStyle w:val="275"/>
              <w:spacing w:line="360" w:lineRule="auto"/>
              <w:ind w:left="84"/>
              <w:jc w:val="center"/>
              <w:rPr>
                <w:color w:val="auto"/>
                <w:lang w:eastAsia="zh-CN"/>
              </w:rPr>
            </w:pPr>
            <w:r>
              <w:rPr>
                <w:color w:val="auto"/>
                <w:lang w:eastAsia="zh-CN"/>
              </w:rPr>
              <w:t>联</w:t>
            </w:r>
            <w:r>
              <w:rPr>
                <w:rFonts w:hint="eastAsia"/>
                <w:color w:val="auto"/>
                <w:lang w:eastAsia="zh-CN"/>
              </w:rPr>
              <w:t xml:space="preserve"> </w:t>
            </w:r>
            <w:r>
              <w:rPr>
                <w:color w:val="auto"/>
                <w:lang w:eastAsia="zh-CN"/>
              </w:rPr>
              <w:t>系</w:t>
            </w:r>
            <w:r>
              <w:rPr>
                <w:rFonts w:hint="eastAsia"/>
                <w:color w:val="auto"/>
                <w:lang w:eastAsia="zh-CN"/>
              </w:rPr>
              <w:t xml:space="preserve"> </w:t>
            </w:r>
            <w:r>
              <w:rPr>
                <w:color w:val="auto"/>
                <w:lang w:eastAsia="zh-CN"/>
              </w:rPr>
              <w:t>人</w:t>
            </w:r>
          </w:p>
        </w:tc>
        <w:tc>
          <w:tcPr>
            <w:tcW w:w="2552" w:type="dxa"/>
            <w:vAlign w:val="center"/>
          </w:tcPr>
          <w:p w14:paraId="509294E5">
            <w:pPr>
              <w:autoSpaceDE w:val="0"/>
              <w:autoSpaceDN w:val="0"/>
              <w:spacing w:line="360" w:lineRule="auto"/>
              <w:rPr>
                <w:rFonts w:ascii="Arial" w:hAnsi="Arial" w:cs="Arial"/>
                <w:lang w:eastAsia="en-US"/>
              </w:rPr>
            </w:pPr>
          </w:p>
        </w:tc>
        <w:tc>
          <w:tcPr>
            <w:tcW w:w="1842" w:type="dxa"/>
            <w:vAlign w:val="center"/>
          </w:tcPr>
          <w:p w14:paraId="2266E2D2">
            <w:pPr>
              <w:pStyle w:val="275"/>
              <w:spacing w:line="360" w:lineRule="auto"/>
              <w:ind w:left="84"/>
              <w:jc w:val="center"/>
              <w:rPr>
                <w:color w:val="auto"/>
                <w:lang w:eastAsia="zh-CN"/>
              </w:rPr>
            </w:pPr>
            <w:r>
              <w:rPr>
                <w:color w:val="auto"/>
                <w:lang w:eastAsia="zh-CN"/>
              </w:rPr>
              <w:t>联</w:t>
            </w:r>
            <w:r>
              <w:rPr>
                <w:rFonts w:hint="eastAsia"/>
                <w:color w:val="auto"/>
                <w:lang w:eastAsia="zh-CN"/>
              </w:rPr>
              <w:t xml:space="preserve"> </w:t>
            </w:r>
            <w:r>
              <w:rPr>
                <w:color w:val="auto"/>
                <w:lang w:eastAsia="zh-CN"/>
              </w:rPr>
              <w:t>系</w:t>
            </w:r>
            <w:r>
              <w:rPr>
                <w:rFonts w:hint="eastAsia"/>
                <w:color w:val="auto"/>
                <w:lang w:eastAsia="zh-CN"/>
              </w:rPr>
              <w:t xml:space="preserve"> </w:t>
            </w:r>
            <w:r>
              <w:rPr>
                <w:color w:val="auto"/>
                <w:lang w:eastAsia="zh-CN"/>
              </w:rPr>
              <w:t>人</w:t>
            </w:r>
          </w:p>
        </w:tc>
        <w:tc>
          <w:tcPr>
            <w:tcW w:w="2552" w:type="dxa"/>
            <w:vAlign w:val="center"/>
          </w:tcPr>
          <w:p w14:paraId="60184CA8">
            <w:pPr>
              <w:autoSpaceDE w:val="0"/>
              <w:autoSpaceDN w:val="0"/>
              <w:spacing w:line="360" w:lineRule="auto"/>
              <w:rPr>
                <w:rFonts w:ascii="Arial" w:hAnsi="Arial" w:cs="Arial"/>
                <w:lang w:eastAsia="en-US"/>
              </w:rPr>
            </w:pPr>
          </w:p>
        </w:tc>
      </w:tr>
      <w:tr w14:paraId="712A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36EF15B5">
            <w:pPr>
              <w:pStyle w:val="275"/>
              <w:spacing w:line="360" w:lineRule="auto"/>
              <w:ind w:left="84"/>
              <w:jc w:val="center"/>
              <w:rPr>
                <w:color w:val="auto"/>
                <w:lang w:eastAsia="zh-CN"/>
              </w:rPr>
            </w:pPr>
            <w:r>
              <w:rPr>
                <w:color w:val="auto"/>
                <w:lang w:eastAsia="zh-CN"/>
              </w:rPr>
              <w:t>联系电话</w:t>
            </w:r>
          </w:p>
        </w:tc>
        <w:tc>
          <w:tcPr>
            <w:tcW w:w="2552" w:type="dxa"/>
            <w:vAlign w:val="center"/>
          </w:tcPr>
          <w:p w14:paraId="0D208B16">
            <w:pPr>
              <w:autoSpaceDE w:val="0"/>
              <w:autoSpaceDN w:val="0"/>
              <w:spacing w:line="360" w:lineRule="auto"/>
              <w:rPr>
                <w:rFonts w:ascii="Arial" w:hAnsi="Arial" w:cs="Arial"/>
                <w:lang w:eastAsia="en-US"/>
              </w:rPr>
            </w:pPr>
          </w:p>
        </w:tc>
        <w:tc>
          <w:tcPr>
            <w:tcW w:w="1842" w:type="dxa"/>
            <w:vAlign w:val="center"/>
          </w:tcPr>
          <w:p w14:paraId="348485A9">
            <w:pPr>
              <w:pStyle w:val="275"/>
              <w:spacing w:line="360" w:lineRule="auto"/>
              <w:ind w:left="84"/>
              <w:jc w:val="center"/>
              <w:rPr>
                <w:color w:val="auto"/>
                <w:lang w:eastAsia="zh-CN"/>
              </w:rPr>
            </w:pPr>
            <w:r>
              <w:rPr>
                <w:color w:val="auto"/>
                <w:lang w:eastAsia="zh-CN"/>
              </w:rPr>
              <w:t>联系电话</w:t>
            </w:r>
          </w:p>
        </w:tc>
        <w:tc>
          <w:tcPr>
            <w:tcW w:w="2552" w:type="dxa"/>
            <w:vAlign w:val="center"/>
          </w:tcPr>
          <w:p w14:paraId="5B0886D9">
            <w:pPr>
              <w:autoSpaceDE w:val="0"/>
              <w:autoSpaceDN w:val="0"/>
              <w:spacing w:line="360" w:lineRule="auto"/>
              <w:rPr>
                <w:rFonts w:ascii="Arial" w:hAnsi="Arial" w:cs="Arial"/>
                <w:lang w:eastAsia="en-US"/>
              </w:rPr>
            </w:pPr>
          </w:p>
        </w:tc>
      </w:tr>
      <w:tr w14:paraId="13FC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79178768">
            <w:pPr>
              <w:pStyle w:val="275"/>
              <w:spacing w:line="360" w:lineRule="auto"/>
              <w:ind w:left="84"/>
              <w:jc w:val="center"/>
              <w:rPr>
                <w:color w:val="auto"/>
                <w:lang w:eastAsia="zh-CN"/>
              </w:rPr>
            </w:pPr>
            <w:r>
              <w:rPr>
                <w:color w:val="auto"/>
                <w:lang w:eastAsia="zh-CN"/>
              </w:rPr>
              <w:t>通</w:t>
            </w:r>
            <w:r>
              <w:rPr>
                <w:rFonts w:hint="eastAsia"/>
                <w:color w:val="auto"/>
                <w:lang w:eastAsia="zh-CN"/>
              </w:rPr>
              <w:t>信</w:t>
            </w:r>
            <w:r>
              <w:rPr>
                <w:color w:val="auto"/>
                <w:lang w:eastAsia="zh-CN"/>
              </w:rPr>
              <w:t>地址</w:t>
            </w:r>
          </w:p>
        </w:tc>
        <w:tc>
          <w:tcPr>
            <w:tcW w:w="2552" w:type="dxa"/>
            <w:vAlign w:val="center"/>
          </w:tcPr>
          <w:p w14:paraId="16B29A18">
            <w:pPr>
              <w:autoSpaceDE w:val="0"/>
              <w:autoSpaceDN w:val="0"/>
              <w:spacing w:line="360" w:lineRule="auto"/>
              <w:rPr>
                <w:rFonts w:ascii="Arial" w:hAnsi="Arial" w:cs="Arial"/>
                <w:lang w:eastAsia="en-US"/>
              </w:rPr>
            </w:pPr>
          </w:p>
        </w:tc>
        <w:tc>
          <w:tcPr>
            <w:tcW w:w="1842" w:type="dxa"/>
            <w:vAlign w:val="center"/>
          </w:tcPr>
          <w:p w14:paraId="5CCE4131">
            <w:pPr>
              <w:pStyle w:val="275"/>
              <w:spacing w:line="360" w:lineRule="auto"/>
              <w:ind w:left="84"/>
              <w:jc w:val="center"/>
              <w:rPr>
                <w:color w:val="auto"/>
                <w:lang w:eastAsia="zh-CN"/>
              </w:rPr>
            </w:pPr>
            <w:r>
              <w:rPr>
                <w:color w:val="auto"/>
                <w:lang w:eastAsia="zh-CN"/>
              </w:rPr>
              <w:t>通</w:t>
            </w:r>
            <w:r>
              <w:rPr>
                <w:rFonts w:hint="eastAsia"/>
                <w:color w:val="auto"/>
                <w:lang w:eastAsia="zh-CN"/>
              </w:rPr>
              <w:t>信</w:t>
            </w:r>
            <w:r>
              <w:rPr>
                <w:color w:val="auto"/>
                <w:lang w:eastAsia="zh-CN"/>
              </w:rPr>
              <w:t>地址</w:t>
            </w:r>
          </w:p>
        </w:tc>
        <w:tc>
          <w:tcPr>
            <w:tcW w:w="2552" w:type="dxa"/>
            <w:vAlign w:val="center"/>
          </w:tcPr>
          <w:p w14:paraId="6FA7D0A9">
            <w:pPr>
              <w:autoSpaceDE w:val="0"/>
              <w:autoSpaceDN w:val="0"/>
              <w:spacing w:line="360" w:lineRule="auto"/>
              <w:rPr>
                <w:rFonts w:ascii="Arial" w:hAnsi="Arial" w:cs="Arial"/>
                <w:lang w:eastAsia="en-US"/>
              </w:rPr>
            </w:pPr>
          </w:p>
        </w:tc>
      </w:tr>
      <w:tr w14:paraId="7823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65EE0AC3">
            <w:pPr>
              <w:pStyle w:val="275"/>
              <w:spacing w:line="360" w:lineRule="auto"/>
              <w:ind w:left="84"/>
              <w:jc w:val="center"/>
              <w:rPr>
                <w:color w:val="auto"/>
                <w:lang w:eastAsia="zh-CN"/>
              </w:rPr>
            </w:pPr>
            <w:r>
              <w:rPr>
                <w:color w:val="auto"/>
                <w:lang w:eastAsia="zh-CN"/>
              </w:rPr>
              <w:t>邮政编码</w:t>
            </w:r>
          </w:p>
        </w:tc>
        <w:tc>
          <w:tcPr>
            <w:tcW w:w="2552" w:type="dxa"/>
            <w:vAlign w:val="center"/>
          </w:tcPr>
          <w:p w14:paraId="781FBA25">
            <w:pPr>
              <w:autoSpaceDE w:val="0"/>
              <w:autoSpaceDN w:val="0"/>
              <w:spacing w:line="360" w:lineRule="auto"/>
              <w:rPr>
                <w:rFonts w:ascii="Arial" w:hAnsi="Arial" w:cs="Arial"/>
                <w:lang w:eastAsia="en-US"/>
              </w:rPr>
            </w:pPr>
          </w:p>
        </w:tc>
        <w:tc>
          <w:tcPr>
            <w:tcW w:w="1842" w:type="dxa"/>
            <w:vAlign w:val="center"/>
          </w:tcPr>
          <w:p w14:paraId="74351F70">
            <w:pPr>
              <w:pStyle w:val="275"/>
              <w:spacing w:line="360" w:lineRule="auto"/>
              <w:ind w:left="84"/>
              <w:jc w:val="center"/>
              <w:rPr>
                <w:color w:val="auto"/>
                <w:lang w:eastAsia="zh-CN"/>
              </w:rPr>
            </w:pPr>
            <w:r>
              <w:rPr>
                <w:color w:val="auto"/>
                <w:lang w:eastAsia="zh-CN"/>
              </w:rPr>
              <w:t>邮政编码</w:t>
            </w:r>
          </w:p>
        </w:tc>
        <w:tc>
          <w:tcPr>
            <w:tcW w:w="2552" w:type="dxa"/>
            <w:vAlign w:val="center"/>
          </w:tcPr>
          <w:p w14:paraId="35041196">
            <w:pPr>
              <w:autoSpaceDE w:val="0"/>
              <w:autoSpaceDN w:val="0"/>
              <w:spacing w:line="360" w:lineRule="auto"/>
              <w:rPr>
                <w:rFonts w:ascii="Arial" w:hAnsi="Arial" w:cs="Arial"/>
                <w:lang w:eastAsia="en-US"/>
              </w:rPr>
            </w:pPr>
          </w:p>
        </w:tc>
      </w:tr>
      <w:tr w14:paraId="5CF2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tcBorders>
              <w:bottom w:val="nil"/>
            </w:tcBorders>
            <w:vAlign w:val="center"/>
          </w:tcPr>
          <w:p w14:paraId="02CF8674">
            <w:pPr>
              <w:pStyle w:val="275"/>
              <w:spacing w:line="360" w:lineRule="auto"/>
              <w:ind w:left="84"/>
              <w:jc w:val="center"/>
              <w:rPr>
                <w:color w:val="auto"/>
                <w:lang w:eastAsia="zh-CN"/>
              </w:rPr>
            </w:pPr>
            <w:r>
              <w:rPr>
                <w:color w:val="auto"/>
                <w:lang w:eastAsia="zh-CN"/>
              </w:rPr>
              <w:t>电子邮箱</w:t>
            </w:r>
          </w:p>
        </w:tc>
        <w:tc>
          <w:tcPr>
            <w:tcW w:w="2552" w:type="dxa"/>
            <w:tcBorders>
              <w:bottom w:val="nil"/>
            </w:tcBorders>
            <w:vAlign w:val="center"/>
          </w:tcPr>
          <w:p w14:paraId="6E65D080">
            <w:pPr>
              <w:autoSpaceDE w:val="0"/>
              <w:autoSpaceDN w:val="0"/>
              <w:spacing w:line="360" w:lineRule="auto"/>
              <w:rPr>
                <w:rFonts w:ascii="Arial" w:hAnsi="Arial" w:cs="Arial"/>
                <w:lang w:eastAsia="en-US"/>
              </w:rPr>
            </w:pPr>
          </w:p>
        </w:tc>
        <w:tc>
          <w:tcPr>
            <w:tcW w:w="1842" w:type="dxa"/>
            <w:vAlign w:val="center"/>
          </w:tcPr>
          <w:p w14:paraId="52FCBFD4">
            <w:pPr>
              <w:pStyle w:val="275"/>
              <w:spacing w:line="360" w:lineRule="auto"/>
              <w:ind w:left="84"/>
              <w:jc w:val="center"/>
              <w:rPr>
                <w:color w:val="auto"/>
                <w:lang w:eastAsia="zh-CN"/>
              </w:rPr>
            </w:pPr>
            <w:r>
              <w:rPr>
                <w:color w:val="auto"/>
                <w:lang w:eastAsia="zh-CN"/>
              </w:rPr>
              <w:t>电子邮箱</w:t>
            </w:r>
          </w:p>
        </w:tc>
        <w:tc>
          <w:tcPr>
            <w:tcW w:w="2552" w:type="dxa"/>
            <w:vAlign w:val="center"/>
          </w:tcPr>
          <w:p w14:paraId="45580633">
            <w:pPr>
              <w:autoSpaceDE w:val="0"/>
              <w:autoSpaceDN w:val="0"/>
              <w:spacing w:line="360" w:lineRule="auto"/>
              <w:rPr>
                <w:rFonts w:ascii="Arial" w:hAnsi="Arial" w:cs="Arial"/>
                <w:lang w:eastAsia="en-US"/>
              </w:rPr>
            </w:pPr>
          </w:p>
        </w:tc>
      </w:tr>
      <w:tr w14:paraId="506A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8" w:type="dxa"/>
            <w:vAlign w:val="center"/>
          </w:tcPr>
          <w:p w14:paraId="66A5AE7B">
            <w:pPr>
              <w:pStyle w:val="275"/>
              <w:spacing w:line="360" w:lineRule="auto"/>
              <w:ind w:left="84"/>
              <w:jc w:val="center"/>
              <w:rPr>
                <w:color w:val="auto"/>
                <w:lang w:eastAsia="zh-CN"/>
              </w:rPr>
            </w:pPr>
            <w:r>
              <w:rPr>
                <w:color w:val="auto"/>
                <w:lang w:eastAsia="zh-CN"/>
              </w:rPr>
              <w:t>统一社会信用代码</w:t>
            </w:r>
          </w:p>
        </w:tc>
        <w:tc>
          <w:tcPr>
            <w:tcW w:w="2552" w:type="dxa"/>
            <w:vAlign w:val="center"/>
          </w:tcPr>
          <w:p w14:paraId="7D2388A2">
            <w:pPr>
              <w:autoSpaceDE w:val="0"/>
              <w:autoSpaceDN w:val="0"/>
              <w:spacing w:line="360" w:lineRule="auto"/>
              <w:rPr>
                <w:rFonts w:ascii="Arial" w:hAnsi="Arial" w:cs="Arial"/>
                <w:lang w:eastAsia="en-US"/>
              </w:rPr>
            </w:pPr>
          </w:p>
        </w:tc>
        <w:tc>
          <w:tcPr>
            <w:tcW w:w="1842" w:type="dxa"/>
            <w:vAlign w:val="center"/>
          </w:tcPr>
          <w:p w14:paraId="573DBAE4">
            <w:pPr>
              <w:pStyle w:val="275"/>
              <w:spacing w:line="360" w:lineRule="auto"/>
              <w:ind w:left="84"/>
              <w:jc w:val="center"/>
              <w:rPr>
                <w:color w:val="auto"/>
                <w:lang w:eastAsia="zh-CN"/>
              </w:rPr>
            </w:pPr>
            <w:r>
              <w:rPr>
                <w:color w:val="auto"/>
                <w:lang w:eastAsia="zh-CN"/>
              </w:rPr>
              <w:t>统一社会信用代码</w:t>
            </w:r>
          </w:p>
        </w:tc>
        <w:tc>
          <w:tcPr>
            <w:tcW w:w="2552" w:type="dxa"/>
            <w:vAlign w:val="center"/>
          </w:tcPr>
          <w:p w14:paraId="7637A965">
            <w:pPr>
              <w:autoSpaceDE w:val="0"/>
              <w:autoSpaceDN w:val="0"/>
              <w:spacing w:line="360" w:lineRule="auto"/>
              <w:rPr>
                <w:rFonts w:ascii="Arial" w:hAnsi="Arial" w:cs="Arial"/>
                <w:lang w:eastAsia="en-US"/>
              </w:rPr>
            </w:pPr>
          </w:p>
        </w:tc>
      </w:tr>
      <w:tr w14:paraId="1EC93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8" w:type="dxa"/>
            <w:vAlign w:val="center"/>
          </w:tcPr>
          <w:p w14:paraId="230E80CE">
            <w:pPr>
              <w:pStyle w:val="275"/>
              <w:spacing w:line="360" w:lineRule="auto"/>
              <w:ind w:left="84"/>
              <w:jc w:val="center"/>
              <w:rPr>
                <w:color w:val="auto"/>
                <w:lang w:eastAsia="zh-CN"/>
              </w:rPr>
            </w:pPr>
          </w:p>
        </w:tc>
        <w:tc>
          <w:tcPr>
            <w:tcW w:w="2552" w:type="dxa"/>
            <w:vAlign w:val="center"/>
          </w:tcPr>
          <w:p w14:paraId="7E7017A1">
            <w:pPr>
              <w:autoSpaceDE w:val="0"/>
              <w:autoSpaceDN w:val="0"/>
              <w:spacing w:line="360" w:lineRule="auto"/>
              <w:rPr>
                <w:rFonts w:ascii="Arial" w:hAnsi="Arial" w:cs="Arial"/>
                <w:lang w:eastAsia="en-US"/>
              </w:rPr>
            </w:pPr>
          </w:p>
        </w:tc>
        <w:tc>
          <w:tcPr>
            <w:tcW w:w="1842" w:type="dxa"/>
            <w:vAlign w:val="center"/>
          </w:tcPr>
          <w:p w14:paraId="2D476F8E">
            <w:pPr>
              <w:pStyle w:val="275"/>
              <w:spacing w:line="360" w:lineRule="auto"/>
              <w:ind w:left="84"/>
              <w:jc w:val="center"/>
              <w:rPr>
                <w:color w:val="auto"/>
                <w:lang w:eastAsia="zh-CN"/>
              </w:rPr>
            </w:pPr>
            <w:r>
              <w:rPr>
                <w:color w:val="auto"/>
                <w:lang w:eastAsia="zh-CN"/>
              </w:rPr>
              <w:t>开户名称</w:t>
            </w:r>
          </w:p>
        </w:tc>
        <w:tc>
          <w:tcPr>
            <w:tcW w:w="2552" w:type="dxa"/>
            <w:vAlign w:val="center"/>
          </w:tcPr>
          <w:p w14:paraId="288F5C00">
            <w:pPr>
              <w:autoSpaceDE w:val="0"/>
              <w:autoSpaceDN w:val="0"/>
              <w:spacing w:line="360" w:lineRule="auto"/>
              <w:rPr>
                <w:rFonts w:ascii="Arial" w:hAnsi="Arial" w:cs="Arial"/>
                <w:lang w:eastAsia="en-US"/>
              </w:rPr>
            </w:pPr>
          </w:p>
        </w:tc>
      </w:tr>
      <w:tr w14:paraId="4CA2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48" w:type="dxa"/>
            <w:vAlign w:val="center"/>
          </w:tcPr>
          <w:p w14:paraId="2813971A">
            <w:pPr>
              <w:pStyle w:val="275"/>
              <w:spacing w:line="360" w:lineRule="auto"/>
              <w:ind w:left="84"/>
              <w:jc w:val="center"/>
              <w:rPr>
                <w:color w:val="auto"/>
                <w:lang w:eastAsia="zh-CN"/>
              </w:rPr>
            </w:pPr>
          </w:p>
        </w:tc>
        <w:tc>
          <w:tcPr>
            <w:tcW w:w="2552" w:type="dxa"/>
            <w:vAlign w:val="center"/>
          </w:tcPr>
          <w:p w14:paraId="129887A1">
            <w:pPr>
              <w:autoSpaceDE w:val="0"/>
              <w:autoSpaceDN w:val="0"/>
              <w:spacing w:line="360" w:lineRule="auto"/>
              <w:rPr>
                <w:rFonts w:ascii="Arial" w:hAnsi="Arial" w:cs="Arial"/>
                <w:lang w:eastAsia="en-US"/>
              </w:rPr>
            </w:pPr>
          </w:p>
        </w:tc>
        <w:tc>
          <w:tcPr>
            <w:tcW w:w="1842" w:type="dxa"/>
            <w:vAlign w:val="center"/>
          </w:tcPr>
          <w:p w14:paraId="0097F466">
            <w:pPr>
              <w:pStyle w:val="275"/>
              <w:spacing w:line="360" w:lineRule="auto"/>
              <w:ind w:left="84"/>
              <w:jc w:val="center"/>
              <w:rPr>
                <w:color w:val="auto"/>
                <w:lang w:eastAsia="zh-CN"/>
              </w:rPr>
            </w:pPr>
            <w:r>
              <w:rPr>
                <w:color w:val="auto"/>
                <w:lang w:eastAsia="zh-CN"/>
              </w:rPr>
              <w:t>开户银行</w:t>
            </w:r>
          </w:p>
        </w:tc>
        <w:tc>
          <w:tcPr>
            <w:tcW w:w="2552" w:type="dxa"/>
            <w:vAlign w:val="center"/>
          </w:tcPr>
          <w:p w14:paraId="6087966A">
            <w:pPr>
              <w:autoSpaceDE w:val="0"/>
              <w:autoSpaceDN w:val="0"/>
              <w:spacing w:line="360" w:lineRule="auto"/>
              <w:rPr>
                <w:rFonts w:ascii="Arial" w:hAnsi="Arial" w:cs="Arial"/>
                <w:lang w:eastAsia="en-US"/>
              </w:rPr>
            </w:pPr>
          </w:p>
        </w:tc>
      </w:tr>
      <w:tr w14:paraId="20579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8" w:type="dxa"/>
            <w:vAlign w:val="center"/>
          </w:tcPr>
          <w:p w14:paraId="082C33E2">
            <w:pPr>
              <w:pStyle w:val="275"/>
              <w:spacing w:line="360" w:lineRule="auto"/>
              <w:ind w:left="84"/>
              <w:jc w:val="center"/>
              <w:rPr>
                <w:color w:val="auto"/>
                <w:lang w:eastAsia="zh-CN"/>
              </w:rPr>
            </w:pPr>
          </w:p>
        </w:tc>
        <w:tc>
          <w:tcPr>
            <w:tcW w:w="2552" w:type="dxa"/>
            <w:vAlign w:val="center"/>
          </w:tcPr>
          <w:p w14:paraId="22CF1F19">
            <w:pPr>
              <w:autoSpaceDE w:val="0"/>
              <w:autoSpaceDN w:val="0"/>
              <w:spacing w:line="360" w:lineRule="auto"/>
              <w:rPr>
                <w:rFonts w:ascii="Arial" w:hAnsi="Arial" w:cs="Arial"/>
                <w:lang w:eastAsia="en-US"/>
              </w:rPr>
            </w:pPr>
          </w:p>
        </w:tc>
        <w:tc>
          <w:tcPr>
            <w:tcW w:w="1842" w:type="dxa"/>
            <w:vAlign w:val="center"/>
          </w:tcPr>
          <w:p w14:paraId="7EE8CC2F">
            <w:pPr>
              <w:pStyle w:val="275"/>
              <w:spacing w:line="360" w:lineRule="auto"/>
              <w:ind w:left="84"/>
              <w:jc w:val="center"/>
              <w:rPr>
                <w:color w:val="auto"/>
                <w:lang w:eastAsia="zh-CN"/>
              </w:rPr>
            </w:pPr>
            <w:r>
              <w:rPr>
                <w:color w:val="auto"/>
                <w:lang w:eastAsia="zh-CN"/>
              </w:rPr>
              <w:t>银行账号</w:t>
            </w:r>
          </w:p>
        </w:tc>
        <w:tc>
          <w:tcPr>
            <w:tcW w:w="2552" w:type="dxa"/>
            <w:vAlign w:val="center"/>
          </w:tcPr>
          <w:p w14:paraId="43EE1991">
            <w:pPr>
              <w:autoSpaceDE w:val="0"/>
              <w:autoSpaceDN w:val="0"/>
              <w:spacing w:line="360" w:lineRule="auto"/>
              <w:rPr>
                <w:rFonts w:ascii="Arial" w:hAnsi="Arial" w:cs="Arial"/>
                <w:lang w:eastAsia="en-US"/>
              </w:rPr>
            </w:pPr>
          </w:p>
        </w:tc>
      </w:tr>
      <w:tr w14:paraId="107B2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794" w:type="dxa"/>
            <w:gridSpan w:val="4"/>
            <w:vAlign w:val="center"/>
          </w:tcPr>
          <w:p w14:paraId="5B741CA1">
            <w:pPr>
              <w:pStyle w:val="275"/>
              <w:spacing w:line="360" w:lineRule="auto"/>
              <w:ind w:left="84"/>
              <w:rPr>
                <w:color w:val="auto"/>
                <w:lang w:eastAsia="zh-CN"/>
              </w:rPr>
            </w:pPr>
            <w:r>
              <w:rPr>
                <w:color w:val="auto"/>
                <w:lang w:eastAsia="zh-CN"/>
              </w:rPr>
              <w:t>注：涉及联合体或其他合同主体的信息应按上表格式加列。</w:t>
            </w:r>
          </w:p>
        </w:tc>
      </w:tr>
    </w:tbl>
    <w:p w14:paraId="5EF5FC23">
      <w:pPr>
        <w:spacing w:line="278" w:lineRule="auto"/>
        <w:rPr>
          <w:rFonts w:ascii="Arial" w:hAnsi="Arial" w:cs="Arial"/>
          <w:b/>
          <w:sz w:val="24"/>
        </w:rPr>
      </w:pPr>
      <w:r>
        <w:rPr>
          <w:rFonts w:ascii="Arial" w:hAnsi="Arial" w:cs="Arial"/>
          <w:sz w:val="24"/>
        </w:rPr>
        <w:br w:type="page"/>
      </w:r>
    </w:p>
    <w:p w14:paraId="1DD6A1DC">
      <w:pPr>
        <w:pStyle w:val="3"/>
        <w:snapToGrid w:val="0"/>
        <w:spacing w:before="0" w:line="360" w:lineRule="auto"/>
        <w:rPr>
          <w:rFonts w:eastAsia="宋体" w:cs="Arial"/>
          <w:sz w:val="24"/>
          <w:szCs w:val="24"/>
        </w:rPr>
      </w:pPr>
      <w:bookmarkStart w:id="822" w:name="_Toc169529148"/>
      <w:r>
        <w:rPr>
          <w:rFonts w:eastAsia="宋体" w:cs="Arial"/>
          <w:sz w:val="24"/>
          <w:szCs w:val="24"/>
        </w:rPr>
        <w:t>第二部分</w:t>
      </w:r>
      <w:r>
        <w:rPr>
          <w:rStyle w:val="282"/>
          <w:rFonts w:eastAsia="宋体" w:cs="Arial"/>
        </w:rPr>
        <w:t xml:space="preserve">  </w:t>
      </w:r>
      <w:r>
        <w:rPr>
          <w:rFonts w:eastAsia="宋体" w:cs="Arial"/>
          <w:sz w:val="24"/>
          <w:szCs w:val="24"/>
        </w:rPr>
        <w:t>政府采购合同通用条款</w:t>
      </w:r>
      <w:bookmarkEnd w:id="822"/>
    </w:p>
    <w:p w14:paraId="4E0C31EA">
      <w:pPr>
        <w:pStyle w:val="5"/>
        <w:tabs>
          <w:tab w:val="left" w:pos="900"/>
        </w:tabs>
        <w:snapToGrid w:val="0"/>
        <w:spacing w:before="0" w:after="0" w:line="360" w:lineRule="auto"/>
        <w:rPr>
          <w:rFonts w:ascii="Arial" w:hAnsi="Arial" w:cs="Arial"/>
          <w:b w:val="0"/>
          <w:szCs w:val="21"/>
        </w:rPr>
      </w:pPr>
      <w:bookmarkStart w:id="823" w:name="_Toc169529149"/>
      <w:r>
        <w:rPr>
          <w:rFonts w:ascii="Arial" w:hAnsi="Arial" w:cs="Arial"/>
          <w:szCs w:val="21"/>
        </w:rPr>
        <w:t>1．定义</w:t>
      </w:r>
      <w:bookmarkEnd w:id="823"/>
    </w:p>
    <w:p w14:paraId="44E3B24D">
      <w:pPr>
        <w:adjustRightInd w:val="0"/>
        <w:snapToGrid w:val="0"/>
        <w:spacing w:line="360" w:lineRule="auto"/>
        <w:ind w:firstLine="420" w:firstLineChars="200"/>
        <w:rPr>
          <w:rFonts w:ascii="Arial" w:hAnsi="Arial" w:cs="Arial"/>
          <w:szCs w:val="21"/>
        </w:rPr>
      </w:pPr>
      <w:r>
        <w:rPr>
          <w:rFonts w:hint="eastAsia" w:ascii="Arial" w:hAnsi="Arial" w:cs="Arial"/>
          <w:szCs w:val="21"/>
        </w:rPr>
        <w:t>1.1合同当事人</w:t>
      </w:r>
    </w:p>
    <w:p w14:paraId="6E3C1B12">
      <w:pPr>
        <w:adjustRightInd w:val="0"/>
        <w:snapToGrid w:val="0"/>
        <w:spacing w:line="360" w:lineRule="auto"/>
        <w:ind w:firstLine="420" w:firstLineChars="200"/>
        <w:rPr>
          <w:rFonts w:ascii="Arial" w:hAnsi="Arial" w:cs="Arial"/>
          <w:szCs w:val="21"/>
        </w:rPr>
      </w:pPr>
      <w:r>
        <w:rPr>
          <w:rFonts w:hint="eastAsia" w:ascii="Arial" w:hAnsi="Arial" w:cs="Arial"/>
          <w:szCs w:val="21"/>
        </w:rPr>
        <w:t>（1）采购人（以下称甲方）是指使用财政性资金，通过政府采购方式向供应商购买货物及其相关服务的国家机关、事业单位、团体组织。</w:t>
      </w:r>
    </w:p>
    <w:p w14:paraId="12E77F59">
      <w:pPr>
        <w:adjustRightInd w:val="0"/>
        <w:snapToGrid w:val="0"/>
        <w:spacing w:line="360" w:lineRule="auto"/>
        <w:ind w:firstLine="420" w:firstLineChars="200"/>
        <w:rPr>
          <w:rFonts w:ascii="Arial" w:hAnsi="Arial" w:cs="Arial"/>
          <w:szCs w:val="21"/>
        </w:rPr>
      </w:pPr>
      <w:r>
        <w:rPr>
          <w:rFonts w:hint="eastAsia" w:ascii="Arial" w:hAnsi="Arial" w:cs="Arial"/>
          <w:szCs w:val="21"/>
        </w:rPr>
        <w:t>（2）供应商（以下称乙方）是指参加政府采购活动并且中标（成交），向采购人提供合同约定的货物及其相关服务的法人、非法人组织或者自然人。</w:t>
      </w:r>
    </w:p>
    <w:p w14:paraId="560D2BE8">
      <w:pPr>
        <w:adjustRightInd w:val="0"/>
        <w:snapToGrid w:val="0"/>
        <w:spacing w:line="360" w:lineRule="auto"/>
        <w:ind w:firstLine="420" w:firstLineChars="200"/>
        <w:rPr>
          <w:rFonts w:ascii="Arial" w:hAnsi="Arial" w:cs="Arial"/>
          <w:szCs w:val="21"/>
        </w:rPr>
      </w:pPr>
      <w:r>
        <w:rPr>
          <w:rFonts w:hint="eastAsia" w:ascii="Arial" w:hAnsi="Arial" w:cs="Arial"/>
          <w:szCs w:val="21"/>
        </w:rPr>
        <w:t>（3）其他合同主体是指除采购人和供应商以外，依法参与合同缔结或履行，享有权利、承担义务的合同当事人。</w:t>
      </w:r>
    </w:p>
    <w:p w14:paraId="525A546C">
      <w:pPr>
        <w:adjustRightInd w:val="0"/>
        <w:snapToGrid w:val="0"/>
        <w:spacing w:line="360" w:lineRule="auto"/>
        <w:ind w:firstLine="420" w:firstLineChars="200"/>
        <w:rPr>
          <w:rFonts w:ascii="Arial" w:hAnsi="Arial" w:cs="Arial"/>
          <w:szCs w:val="21"/>
        </w:rPr>
      </w:pPr>
      <w:r>
        <w:rPr>
          <w:rFonts w:hint="eastAsia" w:ascii="Arial" w:hAnsi="Arial" w:cs="Arial"/>
          <w:szCs w:val="21"/>
        </w:rPr>
        <w:t>1.2本合同下列术语应解释为：</w:t>
      </w:r>
    </w:p>
    <w:p w14:paraId="6E6597B6">
      <w:pPr>
        <w:adjustRightInd w:val="0"/>
        <w:snapToGrid w:val="0"/>
        <w:spacing w:line="360" w:lineRule="auto"/>
        <w:ind w:firstLine="420" w:firstLineChars="200"/>
        <w:rPr>
          <w:rFonts w:ascii="Arial" w:hAnsi="Arial" w:cs="Arial"/>
          <w:szCs w:val="21"/>
        </w:rPr>
      </w:pPr>
      <w:r>
        <w:rPr>
          <w:rFonts w:hint="eastAsia" w:ascii="Arial" w:hAnsi="Arial" w:cs="Arial"/>
          <w:szCs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A7A1136">
      <w:pPr>
        <w:adjustRightInd w:val="0"/>
        <w:snapToGrid w:val="0"/>
        <w:spacing w:line="360" w:lineRule="auto"/>
        <w:ind w:firstLine="420" w:firstLineChars="200"/>
        <w:rPr>
          <w:rFonts w:ascii="Arial" w:hAnsi="Arial" w:cs="Arial"/>
          <w:szCs w:val="21"/>
        </w:rPr>
      </w:pPr>
      <w:r>
        <w:rPr>
          <w:rFonts w:hint="eastAsia" w:ascii="Arial" w:hAnsi="Arial" w:cs="Arial"/>
          <w:szCs w:val="21"/>
        </w:rPr>
        <w:t>（2）“合同价款”系指根据本合同规定乙方在全面履行合同义务后甲方应支付给乙方的价款。</w:t>
      </w:r>
    </w:p>
    <w:p w14:paraId="47F31444">
      <w:pPr>
        <w:adjustRightInd w:val="0"/>
        <w:snapToGrid w:val="0"/>
        <w:spacing w:line="360" w:lineRule="auto"/>
        <w:ind w:firstLine="420" w:firstLineChars="200"/>
        <w:rPr>
          <w:rFonts w:ascii="Arial" w:hAnsi="Arial" w:cs="Arial"/>
          <w:szCs w:val="21"/>
        </w:rPr>
      </w:pPr>
      <w:r>
        <w:rPr>
          <w:rFonts w:hint="eastAsia" w:ascii="Arial" w:hAnsi="Arial" w:cs="Arial"/>
          <w:szCs w:val="21"/>
        </w:rPr>
        <w:t>（3）“货物”系指乙方根据本合同规定须向甲方提供的各种形态和种类的物品，包括原材料、设备、产品（包括软件）及相关的其备品备件、工具、手册及</w:t>
      </w:r>
      <w:r>
        <w:rPr>
          <w:rFonts w:ascii="Arial" w:hAnsi="Arial" w:cs="Arial"/>
          <w:szCs w:val="21"/>
        </w:rPr>
        <w:t>其他</w:t>
      </w:r>
      <w:r>
        <w:rPr>
          <w:rFonts w:hint="eastAsia" w:ascii="Arial" w:hAnsi="Arial" w:cs="Arial"/>
          <w:szCs w:val="21"/>
        </w:rPr>
        <w:t>技术资料和材料等。</w:t>
      </w:r>
    </w:p>
    <w:p w14:paraId="535D51C3">
      <w:pPr>
        <w:adjustRightInd w:val="0"/>
        <w:snapToGrid w:val="0"/>
        <w:spacing w:line="360" w:lineRule="auto"/>
        <w:ind w:firstLine="420" w:firstLineChars="200"/>
        <w:rPr>
          <w:rFonts w:ascii="Arial" w:hAnsi="Arial" w:cs="Arial"/>
          <w:szCs w:val="21"/>
        </w:rPr>
      </w:pPr>
      <w:r>
        <w:rPr>
          <w:rFonts w:hint="eastAsia" w:ascii="Arial" w:hAnsi="Arial" w:cs="Arial"/>
          <w:szCs w:val="21"/>
        </w:rPr>
        <w:t>（4）“相关服务”系指根据合同规定，乙方应提供的与货物有关的技术、管理和</w:t>
      </w:r>
      <w:r>
        <w:rPr>
          <w:rFonts w:ascii="Arial" w:hAnsi="Arial" w:cs="Arial"/>
          <w:szCs w:val="21"/>
        </w:rPr>
        <w:t>其他</w:t>
      </w:r>
      <w:r>
        <w:rPr>
          <w:rFonts w:hint="eastAsia" w:ascii="Arial" w:hAnsi="Arial" w:cs="Arial"/>
          <w:szCs w:val="21"/>
        </w:rPr>
        <w:t>服务，包括但不限于：管理和质量保证、运输、保险、检验、现场准备、安装、集成、调试、培训、维修、废弃处置、技术支持等以及合同中规定乙方应承担的</w:t>
      </w:r>
      <w:r>
        <w:rPr>
          <w:rFonts w:ascii="Arial" w:hAnsi="Arial" w:cs="Arial"/>
          <w:szCs w:val="21"/>
        </w:rPr>
        <w:t>其他</w:t>
      </w:r>
      <w:r>
        <w:rPr>
          <w:rFonts w:hint="eastAsia" w:ascii="Arial" w:hAnsi="Arial" w:cs="Arial"/>
          <w:szCs w:val="21"/>
        </w:rPr>
        <w:t>义务。</w:t>
      </w:r>
    </w:p>
    <w:p w14:paraId="3E16969B">
      <w:pPr>
        <w:adjustRightInd w:val="0"/>
        <w:snapToGrid w:val="0"/>
        <w:spacing w:line="360" w:lineRule="auto"/>
        <w:ind w:firstLine="420" w:firstLineChars="200"/>
        <w:rPr>
          <w:rFonts w:ascii="Arial" w:hAnsi="Arial" w:cs="Arial"/>
          <w:szCs w:val="21"/>
        </w:rPr>
      </w:pPr>
      <w:r>
        <w:rPr>
          <w:rFonts w:hint="eastAsia" w:ascii="Arial" w:hAnsi="Arial" w:cs="Arial"/>
          <w:szCs w:val="21"/>
        </w:rPr>
        <w:t>（5）“分包”系指中标（成交）供应商按采购文件、投标（响应）文件的规定，根据分包意向协议，将中标（成交）项目中的部分履约内容，分给具有相应资质条件的供应商履行合同的行为。</w:t>
      </w:r>
    </w:p>
    <w:p w14:paraId="039CA050">
      <w:pPr>
        <w:adjustRightInd w:val="0"/>
        <w:snapToGrid w:val="0"/>
        <w:spacing w:line="360" w:lineRule="auto"/>
        <w:ind w:firstLine="420" w:firstLineChars="200"/>
        <w:rPr>
          <w:rFonts w:ascii="Arial" w:hAnsi="Arial" w:cs="Arial"/>
          <w:szCs w:val="21"/>
        </w:rPr>
      </w:pPr>
      <w:r>
        <w:rPr>
          <w:rFonts w:hint="eastAsia" w:ascii="Arial" w:hAnsi="Arial" w:cs="Arial"/>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Arial" w:hAnsi="Arial" w:cs="Arial"/>
          <w:b/>
          <w:bCs/>
          <w:szCs w:val="21"/>
        </w:rPr>
        <w:t>【政府采购合同专用条款】</w:t>
      </w:r>
      <w:r>
        <w:rPr>
          <w:rFonts w:hint="eastAsia" w:ascii="Arial" w:hAnsi="Arial" w:cs="Arial"/>
          <w:szCs w:val="21"/>
        </w:rPr>
        <w:t>。</w:t>
      </w:r>
    </w:p>
    <w:p w14:paraId="2ABED509">
      <w:pPr>
        <w:adjustRightInd w:val="0"/>
        <w:snapToGrid w:val="0"/>
        <w:spacing w:line="360" w:lineRule="auto"/>
        <w:ind w:firstLine="420" w:firstLineChars="200"/>
        <w:rPr>
          <w:rFonts w:ascii="Arial" w:hAnsi="Arial" w:cs="Arial"/>
          <w:szCs w:val="21"/>
        </w:rPr>
      </w:pPr>
      <w:r>
        <w:rPr>
          <w:rFonts w:hint="eastAsia" w:ascii="Arial" w:hAnsi="Arial" w:cs="Arial"/>
          <w:szCs w:val="21"/>
        </w:rPr>
        <w:t>（7）其他术语解释，见</w:t>
      </w:r>
      <w:r>
        <w:rPr>
          <w:rFonts w:hint="eastAsia" w:ascii="Arial" w:hAnsi="Arial" w:cs="Arial"/>
          <w:b/>
          <w:bCs/>
          <w:szCs w:val="21"/>
        </w:rPr>
        <w:t>【政府采购合同专用条款】</w:t>
      </w:r>
      <w:r>
        <w:rPr>
          <w:rFonts w:hint="eastAsia" w:ascii="Arial" w:hAnsi="Arial" w:cs="Arial"/>
          <w:szCs w:val="21"/>
        </w:rPr>
        <w:t>。</w:t>
      </w:r>
    </w:p>
    <w:p w14:paraId="75FF880B">
      <w:pPr>
        <w:pStyle w:val="5"/>
        <w:tabs>
          <w:tab w:val="left" w:pos="900"/>
        </w:tabs>
        <w:snapToGrid w:val="0"/>
        <w:spacing w:before="0" w:after="0" w:line="360" w:lineRule="auto"/>
        <w:rPr>
          <w:rFonts w:ascii="Arial" w:hAnsi="Arial" w:cs="Arial"/>
          <w:b w:val="0"/>
          <w:szCs w:val="21"/>
        </w:rPr>
      </w:pPr>
      <w:bookmarkStart w:id="824" w:name="_Toc169529150"/>
      <w:r>
        <w:rPr>
          <w:rFonts w:hint="eastAsia" w:ascii="Arial" w:hAnsi="Arial" w:cs="Arial"/>
          <w:szCs w:val="21"/>
        </w:rPr>
        <w:t>2．合同标的及金额</w:t>
      </w:r>
      <w:bookmarkEnd w:id="824"/>
    </w:p>
    <w:p w14:paraId="6712FCAA">
      <w:pPr>
        <w:adjustRightInd w:val="0"/>
        <w:snapToGrid w:val="0"/>
        <w:spacing w:line="360" w:lineRule="auto"/>
        <w:ind w:firstLine="420" w:firstLineChars="200"/>
        <w:rPr>
          <w:rFonts w:ascii="Arial" w:hAnsi="Arial" w:cs="Arial"/>
          <w:szCs w:val="21"/>
        </w:rPr>
      </w:pPr>
      <w:r>
        <w:rPr>
          <w:rFonts w:hint="eastAsia" w:ascii="Arial" w:hAnsi="Arial" w:cs="Arial"/>
          <w:szCs w:val="21"/>
        </w:rPr>
        <w:t>2.1合同标的及金额应与中标（成交）结果一致。乙方为履行本合同而发生的所有费用均应包含在合同价款中，甲方不再另行支付</w:t>
      </w:r>
      <w:r>
        <w:rPr>
          <w:rFonts w:ascii="Arial" w:hAnsi="Arial" w:cs="Arial"/>
          <w:szCs w:val="21"/>
        </w:rPr>
        <w:t>其他</w:t>
      </w:r>
      <w:r>
        <w:rPr>
          <w:rFonts w:hint="eastAsia" w:ascii="Arial" w:hAnsi="Arial" w:cs="Arial"/>
          <w:szCs w:val="21"/>
        </w:rPr>
        <w:t>任何费用。</w:t>
      </w:r>
    </w:p>
    <w:p w14:paraId="5E73EA89">
      <w:pPr>
        <w:pStyle w:val="5"/>
        <w:tabs>
          <w:tab w:val="left" w:pos="900"/>
        </w:tabs>
        <w:snapToGrid w:val="0"/>
        <w:spacing w:before="0" w:after="0" w:line="360" w:lineRule="auto"/>
        <w:rPr>
          <w:rFonts w:ascii="Arial" w:hAnsi="Arial" w:cs="Arial"/>
          <w:b w:val="0"/>
          <w:szCs w:val="21"/>
        </w:rPr>
      </w:pPr>
      <w:bookmarkStart w:id="825" w:name="_Toc169529151"/>
      <w:r>
        <w:rPr>
          <w:rFonts w:hint="eastAsia" w:ascii="Arial" w:hAnsi="Arial" w:cs="Arial"/>
          <w:szCs w:val="21"/>
        </w:rPr>
        <w:t>3．履行合同的时间、地点和方式</w:t>
      </w:r>
      <w:bookmarkEnd w:id="825"/>
    </w:p>
    <w:p w14:paraId="1FF96F60">
      <w:pPr>
        <w:adjustRightInd w:val="0"/>
        <w:snapToGrid w:val="0"/>
        <w:spacing w:line="360" w:lineRule="auto"/>
        <w:ind w:firstLine="420" w:firstLineChars="200"/>
        <w:rPr>
          <w:rFonts w:ascii="Arial" w:hAnsi="Arial" w:cs="Arial"/>
          <w:szCs w:val="21"/>
        </w:rPr>
      </w:pPr>
      <w:r>
        <w:rPr>
          <w:rFonts w:hint="eastAsia" w:ascii="Arial" w:hAnsi="Arial" w:cs="Arial"/>
          <w:szCs w:val="21"/>
        </w:rPr>
        <w:t>3.1乙方应当在约定的时间、地点，按照约定方式履行合同。</w:t>
      </w:r>
    </w:p>
    <w:p w14:paraId="3F32750A">
      <w:pPr>
        <w:pStyle w:val="5"/>
        <w:tabs>
          <w:tab w:val="left" w:pos="900"/>
        </w:tabs>
        <w:snapToGrid w:val="0"/>
        <w:spacing w:before="0" w:after="0" w:line="360" w:lineRule="auto"/>
        <w:rPr>
          <w:rFonts w:ascii="Arial" w:hAnsi="Arial" w:cs="Arial"/>
          <w:b w:val="0"/>
          <w:szCs w:val="21"/>
        </w:rPr>
      </w:pPr>
      <w:bookmarkStart w:id="826" w:name="_Toc169529152"/>
      <w:r>
        <w:rPr>
          <w:rFonts w:hint="eastAsia" w:ascii="Arial" w:hAnsi="Arial" w:cs="Arial"/>
          <w:szCs w:val="21"/>
        </w:rPr>
        <w:t>4．甲方的权利和义务</w:t>
      </w:r>
      <w:bookmarkEnd w:id="826"/>
    </w:p>
    <w:p w14:paraId="0DC0DF32">
      <w:pPr>
        <w:adjustRightInd w:val="0"/>
        <w:snapToGrid w:val="0"/>
        <w:spacing w:line="360" w:lineRule="auto"/>
        <w:ind w:firstLine="420" w:firstLineChars="200"/>
        <w:rPr>
          <w:rFonts w:ascii="Arial" w:hAnsi="Arial" w:cs="Arial"/>
          <w:szCs w:val="21"/>
        </w:rPr>
      </w:pPr>
      <w:r>
        <w:rPr>
          <w:rFonts w:hint="eastAsia" w:ascii="Arial" w:hAnsi="Arial" w:cs="Arial"/>
          <w:szCs w:val="21"/>
        </w:rPr>
        <w:t>4.1</w:t>
      </w:r>
      <w:r>
        <w:rPr>
          <w:rFonts w:ascii="Arial" w:hAnsi="Arial" w:cs="Arial"/>
          <w:szCs w:val="21"/>
        </w:rPr>
        <w:t>签署合同后，甲方</w:t>
      </w:r>
      <w:r>
        <w:rPr>
          <w:rFonts w:hint="eastAsia" w:ascii="Arial" w:hAnsi="Arial" w:cs="Arial"/>
          <w:szCs w:val="21"/>
        </w:rPr>
        <w:t>应</w:t>
      </w:r>
      <w:r>
        <w:rPr>
          <w:rFonts w:ascii="Arial" w:hAnsi="Arial" w:cs="Arial"/>
          <w:szCs w:val="21"/>
        </w:rPr>
        <w:t>确定</w:t>
      </w:r>
      <w:r>
        <w:rPr>
          <w:rFonts w:hint="eastAsia" w:ascii="Arial" w:hAnsi="Arial" w:cs="Arial"/>
          <w:szCs w:val="21"/>
        </w:rPr>
        <w:t>项目负责人（或项目联系人）</w:t>
      </w:r>
      <w:r>
        <w:rPr>
          <w:rFonts w:ascii="Arial" w:hAnsi="Arial" w:cs="Arial"/>
          <w:szCs w:val="21"/>
        </w:rPr>
        <w:t>，负责与本合同有关的事务。</w:t>
      </w:r>
      <w:r>
        <w:rPr>
          <w:rFonts w:hint="eastAsia" w:ascii="Arial" w:hAnsi="Arial" w:cs="Arial"/>
          <w:szCs w:val="21"/>
        </w:rPr>
        <w:t>甲方有权对乙方的履约行为进行检查，并</w:t>
      </w:r>
      <w:r>
        <w:rPr>
          <w:rFonts w:ascii="Arial" w:hAnsi="Arial" w:cs="Arial"/>
          <w:szCs w:val="21"/>
        </w:rPr>
        <w:t>及时确认乙方提交的事项</w:t>
      </w:r>
      <w:r>
        <w:rPr>
          <w:rFonts w:hint="eastAsia" w:ascii="Arial" w:hAnsi="Arial" w:cs="Arial"/>
          <w:szCs w:val="21"/>
        </w:rPr>
        <w:t>。甲方应当</w:t>
      </w:r>
      <w:r>
        <w:rPr>
          <w:rFonts w:ascii="Arial" w:hAnsi="Arial" w:cs="Arial"/>
          <w:szCs w:val="21"/>
        </w:rPr>
        <w:t>配合乙方完成</w:t>
      </w:r>
      <w:r>
        <w:rPr>
          <w:rFonts w:hint="eastAsia" w:ascii="Arial" w:hAnsi="Arial" w:cs="Arial"/>
          <w:szCs w:val="21"/>
        </w:rPr>
        <w:t>相关项目</w:t>
      </w:r>
      <w:r>
        <w:rPr>
          <w:rFonts w:ascii="Arial" w:hAnsi="Arial" w:cs="Arial"/>
          <w:szCs w:val="21"/>
        </w:rPr>
        <w:t>实施工作。</w:t>
      </w:r>
    </w:p>
    <w:p w14:paraId="3B3F3D7B">
      <w:pPr>
        <w:adjustRightInd w:val="0"/>
        <w:snapToGrid w:val="0"/>
        <w:spacing w:line="360" w:lineRule="auto"/>
        <w:ind w:firstLine="420" w:firstLineChars="200"/>
        <w:rPr>
          <w:rFonts w:ascii="Arial" w:hAnsi="Arial" w:cs="Arial"/>
          <w:szCs w:val="21"/>
        </w:rPr>
      </w:pPr>
      <w:r>
        <w:rPr>
          <w:rFonts w:hint="eastAsia" w:ascii="Arial" w:hAnsi="Arial" w:cs="Arial"/>
          <w:szCs w:val="21"/>
        </w:rPr>
        <w:t>4.2</w:t>
      </w:r>
      <w:r>
        <w:rPr>
          <w:rFonts w:ascii="Arial" w:hAnsi="Arial" w:cs="Arial"/>
          <w:szCs w:val="21"/>
        </w:rPr>
        <w:t>甲方有权要求乙方按时提交各阶段有关</w:t>
      </w:r>
      <w:r>
        <w:rPr>
          <w:rFonts w:hint="eastAsia" w:ascii="Arial" w:hAnsi="Arial" w:cs="Arial"/>
          <w:szCs w:val="21"/>
        </w:rPr>
        <w:t>安排计划</w:t>
      </w:r>
      <w:r>
        <w:rPr>
          <w:rFonts w:ascii="Arial" w:hAnsi="Arial" w:cs="Arial"/>
          <w:szCs w:val="21"/>
        </w:rPr>
        <w:t>，并有权</w:t>
      </w:r>
      <w:r>
        <w:rPr>
          <w:rFonts w:hint="eastAsia" w:ascii="Arial" w:hAnsi="Arial" w:cs="Arial"/>
          <w:szCs w:val="21"/>
        </w:rPr>
        <w:t>定期核对乙方提供货物数量、规格、质量等内容。甲方</w:t>
      </w:r>
      <w:r>
        <w:rPr>
          <w:rFonts w:ascii="Arial" w:hAnsi="Arial" w:cs="Arial"/>
          <w:szCs w:val="21"/>
        </w:rPr>
        <w:t>有权督促乙方工作并要求乙方</w:t>
      </w:r>
      <w:r>
        <w:rPr>
          <w:rFonts w:hint="eastAsia" w:ascii="Arial" w:hAnsi="Arial" w:cs="Arial"/>
          <w:szCs w:val="21"/>
        </w:rPr>
        <w:t>更</w:t>
      </w:r>
      <w:r>
        <w:rPr>
          <w:rFonts w:ascii="Arial" w:hAnsi="Arial" w:cs="Arial"/>
          <w:szCs w:val="21"/>
        </w:rPr>
        <w:t>换不符合要求的</w:t>
      </w:r>
      <w:r>
        <w:rPr>
          <w:rFonts w:hint="eastAsia" w:ascii="Arial" w:hAnsi="Arial" w:cs="Arial"/>
          <w:szCs w:val="21"/>
        </w:rPr>
        <w:t>货物</w:t>
      </w:r>
      <w:r>
        <w:rPr>
          <w:rFonts w:ascii="Arial" w:hAnsi="Arial" w:cs="Arial"/>
          <w:szCs w:val="21"/>
        </w:rPr>
        <w:t>。</w:t>
      </w:r>
    </w:p>
    <w:p w14:paraId="042679FE">
      <w:pPr>
        <w:adjustRightInd w:val="0"/>
        <w:snapToGrid w:val="0"/>
        <w:spacing w:line="360" w:lineRule="auto"/>
        <w:ind w:firstLine="420" w:firstLineChars="200"/>
        <w:rPr>
          <w:rFonts w:ascii="Arial" w:hAnsi="Arial" w:cs="Arial"/>
          <w:szCs w:val="21"/>
        </w:rPr>
      </w:pPr>
      <w:r>
        <w:rPr>
          <w:rFonts w:hint="eastAsia" w:ascii="Arial" w:hAnsi="Arial" w:cs="Arial"/>
          <w:szCs w:val="21"/>
        </w:rPr>
        <w:t>4.</w:t>
      </w:r>
      <w:r>
        <w:rPr>
          <w:rFonts w:ascii="Arial" w:hAnsi="Arial" w:cs="Arial"/>
          <w:szCs w:val="21"/>
        </w:rPr>
        <w:t>3甲方</w:t>
      </w:r>
      <w:r>
        <w:rPr>
          <w:rFonts w:hint="eastAsia" w:ascii="Arial" w:hAnsi="Arial" w:cs="Arial"/>
          <w:szCs w:val="21"/>
        </w:rPr>
        <w:t>有权要求乙方对缺陷部分予以修复，并按合同约定享有货物保修及其他合同约定的权利。</w:t>
      </w:r>
    </w:p>
    <w:p w14:paraId="5322C4BD">
      <w:pPr>
        <w:adjustRightInd w:val="0"/>
        <w:snapToGrid w:val="0"/>
        <w:spacing w:line="360" w:lineRule="auto"/>
        <w:ind w:firstLine="420" w:firstLineChars="200"/>
        <w:rPr>
          <w:rFonts w:ascii="Arial" w:hAnsi="Arial" w:cs="Arial"/>
          <w:szCs w:val="21"/>
        </w:rPr>
      </w:pPr>
      <w:r>
        <w:rPr>
          <w:rFonts w:ascii="Arial" w:hAnsi="Arial" w:cs="Arial"/>
          <w:szCs w:val="21"/>
        </w:rPr>
        <w:t>4.4甲方应当按照合同约定及时对交付的货物进行验收</w:t>
      </w:r>
      <w:r>
        <w:rPr>
          <w:rFonts w:hint="eastAsia" w:ascii="Arial" w:hAnsi="Arial" w:cs="Arial"/>
          <w:szCs w:val="21"/>
        </w:rPr>
        <w:t>，未在</w:t>
      </w:r>
      <w:r>
        <w:rPr>
          <w:rFonts w:hint="eastAsia" w:ascii="Arial" w:hAnsi="Arial" w:cs="Arial"/>
          <w:b/>
          <w:bCs/>
          <w:szCs w:val="21"/>
        </w:rPr>
        <w:t>【政府采购合同专用条款】</w:t>
      </w:r>
      <w:r>
        <w:rPr>
          <w:rFonts w:hint="eastAsia" w:ascii="Arial" w:hAnsi="Arial" w:cs="Arial"/>
          <w:szCs w:val="21"/>
        </w:rPr>
        <w:t>约定的期限内对乙方履约提出任何异议或者向乙方作出任何说明的，视为验收通过。</w:t>
      </w:r>
    </w:p>
    <w:p w14:paraId="77E25ABA">
      <w:pPr>
        <w:adjustRightInd w:val="0"/>
        <w:snapToGrid w:val="0"/>
        <w:spacing w:line="360" w:lineRule="auto"/>
        <w:ind w:firstLine="420" w:firstLineChars="200"/>
        <w:rPr>
          <w:rFonts w:ascii="Arial" w:hAnsi="Arial" w:cs="Arial"/>
          <w:szCs w:val="21"/>
        </w:rPr>
      </w:pPr>
      <w:r>
        <w:rPr>
          <w:rFonts w:ascii="Arial" w:hAnsi="Arial" w:cs="Arial"/>
          <w:szCs w:val="21"/>
        </w:rPr>
        <w:t>4</w:t>
      </w:r>
      <w:r>
        <w:rPr>
          <w:rFonts w:hint="eastAsia" w:ascii="Arial" w:hAnsi="Arial" w:cs="Arial"/>
          <w:szCs w:val="21"/>
        </w:rPr>
        <w:t>.</w:t>
      </w:r>
      <w:r>
        <w:rPr>
          <w:rFonts w:ascii="Arial" w:hAnsi="Arial" w:cs="Arial"/>
          <w:szCs w:val="21"/>
        </w:rPr>
        <w:t>5</w:t>
      </w:r>
      <w:r>
        <w:rPr>
          <w:rFonts w:hint="eastAsia" w:ascii="Arial" w:hAnsi="Arial" w:cs="Arial"/>
          <w:szCs w:val="21"/>
        </w:rPr>
        <w:t>甲方应当根据合同约定及时向乙方支付合同价款</w:t>
      </w:r>
      <w:r>
        <w:rPr>
          <w:rFonts w:ascii="Arial" w:hAnsi="Arial" w:cs="Arial"/>
          <w:szCs w:val="21"/>
        </w:rPr>
        <w:t>，不得以内部人员变更、履行内部付款流程等为由，拒绝或迟延支付。</w:t>
      </w:r>
    </w:p>
    <w:p w14:paraId="41BF8A21">
      <w:pPr>
        <w:adjustRightInd w:val="0"/>
        <w:snapToGrid w:val="0"/>
        <w:spacing w:line="360" w:lineRule="auto"/>
        <w:ind w:firstLine="420" w:firstLineChars="200"/>
        <w:rPr>
          <w:rFonts w:ascii="Arial" w:hAnsi="Arial" w:cs="Arial"/>
          <w:szCs w:val="21"/>
        </w:rPr>
      </w:pPr>
      <w:r>
        <w:rPr>
          <w:rFonts w:hint="eastAsia" w:ascii="Arial" w:hAnsi="Arial" w:cs="Arial"/>
          <w:szCs w:val="21"/>
        </w:rPr>
        <w:t>4.6国家法律法规规定及</w:t>
      </w:r>
      <w:r>
        <w:rPr>
          <w:rFonts w:hint="eastAsia" w:ascii="Arial" w:hAnsi="Arial" w:cs="Arial"/>
          <w:b/>
          <w:bCs/>
          <w:szCs w:val="21"/>
        </w:rPr>
        <w:t>【政府采购合同专用条款】</w:t>
      </w:r>
      <w:r>
        <w:rPr>
          <w:rFonts w:hint="eastAsia" w:ascii="Arial" w:hAnsi="Arial" w:cs="Arial"/>
          <w:szCs w:val="21"/>
        </w:rPr>
        <w:t>约定应由甲方承担的其他义务和责任。</w:t>
      </w:r>
    </w:p>
    <w:p w14:paraId="6C22F7DE">
      <w:pPr>
        <w:pStyle w:val="5"/>
        <w:tabs>
          <w:tab w:val="left" w:pos="900"/>
        </w:tabs>
        <w:snapToGrid w:val="0"/>
        <w:spacing w:before="0" w:after="0" w:line="360" w:lineRule="auto"/>
        <w:rPr>
          <w:rFonts w:ascii="Arial" w:hAnsi="Arial" w:cs="Arial"/>
          <w:b w:val="0"/>
          <w:szCs w:val="21"/>
        </w:rPr>
      </w:pPr>
      <w:bookmarkStart w:id="827" w:name="_Toc169529153"/>
      <w:r>
        <w:rPr>
          <w:rFonts w:hint="eastAsia" w:ascii="Arial" w:hAnsi="Arial" w:cs="Arial"/>
          <w:szCs w:val="21"/>
        </w:rPr>
        <w:t>5．乙方的权利和义务</w:t>
      </w:r>
      <w:bookmarkEnd w:id="827"/>
    </w:p>
    <w:p w14:paraId="148BDE5C">
      <w:pPr>
        <w:adjustRightInd w:val="0"/>
        <w:snapToGrid w:val="0"/>
        <w:spacing w:line="360" w:lineRule="auto"/>
        <w:ind w:firstLine="420" w:firstLineChars="200"/>
        <w:rPr>
          <w:rFonts w:ascii="Arial" w:hAnsi="Arial" w:cs="Arial"/>
          <w:szCs w:val="21"/>
        </w:rPr>
      </w:pPr>
      <w:r>
        <w:rPr>
          <w:rFonts w:hint="eastAsia" w:ascii="Arial" w:hAnsi="Arial" w:cs="Arial"/>
          <w:szCs w:val="21"/>
        </w:rPr>
        <w:t>5.1</w:t>
      </w:r>
      <w:r>
        <w:rPr>
          <w:rFonts w:ascii="Arial" w:hAnsi="Arial" w:cs="Arial"/>
          <w:szCs w:val="21"/>
        </w:rPr>
        <w:t>签署合同后，乙方</w:t>
      </w:r>
      <w:r>
        <w:rPr>
          <w:rFonts w:hint="eastAsia" w:ascii="Arial" w:hAnsi="Arial" w:cs="Arial"/>
          <w:szCs w:val="21"/>
        </w:rPr>
        <w:t>应</w:t>
      </w:r>
      <w:r>
        <w:rPr>
          <w:rFonts w:ascii="Arial" w:hAnsi="Arial" w:cs="Arial"/>
          <w:szCs w:val="21"/>
        </w:rPr>
        <w:t>确定</w:t>
      </w:r>
      <w:r>
        <w:rPr>
          <w:rFonts w:hint="eastAsia" w:ascii="Arial" w:hAnsi="Arial" w:cs="Arial"/>
          <w:szCs w:val="21"/>
        </w:rPr>
        <w:t>项目负责人（或项目联系人）</w:t>
      </w:r>
      <w:r>
        <w:rPr>
          <w:rFonts w:ascii="Arial" w:hAnsi="Arial" w:cs="Arial"/>
          <w:szCs w:val="21"/>
        </w:rPr>
        <w:t>，负责与本合同有关的事务。</w:t>
      </w:r>
    </w:p>
    <w:p w14:paraId="54DE39AD">
      <w:pPr>
        <w:adjustRightInd w:val="0"/>
        <w:snapToGrid w:val="0"/>
        <w:spacing w:line="360" w:lineRule="auto"/>
        <w:ind w:firstLine="420" w:firstLineChars="200"/>
        <w:rPr>
          <w:rFonts w:ascii="Arial" w:hAnsi="Arial" w:cs="Arial"/>
          <w:szCs w:val="21"/>
        </w:rPr>
      </w:pPr>
      <w:r>
        <w:rPr>
          <w:rFonts w:hint="eastAsia" w:ascii="Arial" w:hAnsi="Arial" w:cs="Arial"/>
          <w:szCs w:val="21"/>
        </w:rPr>
        <w:t>5.</w:t>
      </w:r>
      <w:r>
        <w:rPr>
          <w:rFonts w:ascii="Arial" w:hAnsi="Arial" w:cs="Arial"/>
          <w:szCs w:val="21"/>
        </w:rPr>
        <w:t>2乙方应按照合同要求</w:t>
      </w:r>
      <w:r>
        <w:rPr>
          <w:rFonts w:hint="eastAsia" w:ascii="Arial" w:hAnsi="Arial" w:cs="Arial"/>
          <w:szCs w:val="21"/>
        </w:rPr>
        <w:t>履约</w:t>
      </w:r>
      <w:r>
        <w:rPr>
          <w:rFonts w:ascii="Arial" w:hAnsi="Arial" w:cs="Arial"/>
          <w:szCs w:val="21"/>
        </w:rPr>
        <w:t>，充分合理安排，确保</w:t>
      </w:r>
      <w:r>
        <w:rPr>
          <w:rFonts w:hint="eastAsia" w:ascii="Arial" w:hAnsi="Arial" w:cs="Arial"/>
          <w:szCs w:val="21"/>
        </w:rPr>
        <w:t>提供的货物及相关服务符合合同有关</w:t>
      </w:r>
      <w:r>
        <w:rPr>
          <w:rFonts w:ascii="Arial" w:hAnsi="Arial" w:cs="Arial"/>
          <w:szCs w:val="21"/>
        </w:rPr>
        <w:t>要求</w:t>
      </w:r>
      <w:r>
        <w:rPr>
          <w:rFonts w:hint="eastAsia" w:ascii="Arial" w:hAnsi="Arial" w:cs="Arial"/>
          <w:szCs w:val="21"/>
        </w:rPr>
        <w:t>。接受项目行业管理部门及政府有关部门的指导，配合甲方的履约检查及验收，并</w:t>
      </w:r>
      <w:r>
        <w:rPr>
          <w:rFonts w:ascii="Arial" w:hAnsi="Arial" w:cs="Arial"/>
          <w:szCs w:val="21"/>
        </w:rPr>
        <w:t>负责项目实施过程中的所有协调工作。</w:t>
      </w:r>
    </w:p>
    <w:p w14:paraId="6C577BE9">
      <w:pPr>
        <w:adjustRightInd w:val="0"/>
        <w:snapToGrid w:val="0"/>
        <w:spacing w:line="360" w:lineRule="auto"/>
        <w:ind w:firstLine="420" w:firstLineChars="200"/>
        <w:rPr>
          <w:rFonts w:ascii="Arial" w:hAnsi="Arial" w:cs="Arial"/>
          <w:szCs w:val="21"/>
        </w:rPr>
      </w:pPr>
      <w:r>
        <w:rPr>
          <w:rFonts w:hint="eastAsia" w:ascii="Arial" w:hAnsi="Arial" w:cs="Arial"/>
          <w:szCs w:val="21"/>
        </w:rPr>
        <w:t>5.</w:t>
      </w:r>
      <w:r>
        <w:rPr>
          <w:rFonts w:ascii="Arial" w:hAnsi="Arial" w:cs="Arial"/>
          <w:szCs w:val="21"/>
        </w:rPr>
        <w:t>3</w:t>
      </w:r>
      <w:r>
        <w:rPr>
          <w:rFonts w:hint="eastAsia" w:ascii="Arial" w:hAnsi="Arial" w:cs="Arial"/>
          <w:szCs w:val="21"/>
        </w:rPr>
        <w:t>乙方有权根据合同约定向甲方收取合同价款。</w:t>
      </w:r>
    </w:p>
    <w:p w14:paraId="73398038">
      <w:pPr>
        <w:adjustRightInd w:val="0"/>
        <w:snapToGrid w:val="0"/>
        <w:spacing w:line="360" w:lineRule="auto"/>
        <w:ind w:firstLine="420" w:firstLineChars="200"/>
        <w:rPr>
          <w:rFonts w:ascii="Arial" w:hAnsi="Arial" w:cs="Arial"/>
          <w:szCs w:val="21"/>
        </w:rPr>
      </w:pPr>
      <w:r>
        <w:rPr>
          <w:rFonts w:hint="eastAsia" w:ascii="Arial" w:hAnsi="Arial" w:cs="Arial"/>
          <w:szCs w:val="21"/>
        </w:rPr>
        <w:t>5.</w:t>
      </w:r>
      <w:r>
        <w:rPr>
          <w:rFonts w:ascii="Arial" w:hAnsi="Arial" w:cs="Arial"/>
          <w:szCs w:val="21"/>
        </w:rPr>
        <w:t>4</w:t>
      </w:r>
      <w:r>
        <w:rPr>
          <w:rFonts w:hint="eastAsia" w:ascii="Arial" w:hAnsi="Arial" w:cs="Arial"/>
          <w:szCs w:val="21"/>
        </w:rPr>
        <w:t>国家法律法规规定及</w:t>
      </w:r>
      <w:r>
        <w:rPr>
          <w:rFonts w:hint="eastAsia" w:ascii="Arial" w:hAnsi="Arial" w:cs="Arial"/>
          <w:b/>
          <w:bCs/>
          <w:szCs w:val="21"/>
        </w:rPr>
        <w:t>【政府采购合同专用条款】</w:t>
      </w:r>
      <w:r>
        <w:rPr>
          <w:rFonts w:hint="eastAsia" w:ascii="Arial" w:hAnsi="Arial" w:cs="Arial"/>
          <w:szCs w:val="21"/>
        </w:rPr>
        <w:t>约定应由乙方承担的其他义务和责任。</w:t>
      </w:r>
    </w:p>
    <w:p w14:paraId="7FF8D7CE">
      <w:pPr>
        <w:pStyle w:val="5"/>
        <w:tabs>
          <w:tab w:val="left" w:pos="900"/>
        </w:tabs>
        <w:snapToGrid w:val="0"/>
        <w:spacing w:before="0" w:after="0" w:line="360" w:lineRule="auto"/>
        <w:rPr>
          <w:rFonts w:ascii="Arial" w:hAnsi="Arial" w:cs="Arial"/>
          <w:b w:val="0"/>
          <w:szCs w:val="21"/>
        </w:rPr>
      </w:pPr>
      <w:bookmarkStart w:id="828" w:name="_Toc169529154"/>
      <w:r>
        <w:rPr>
          <w:rFonts w:hint="eastAsia" w:ascii="Arial" w:hAnsi="Arial" w:cs="Arial"/>
          <w:szCs w:val="21"/>
        </w:rPr>
        <w:t>6．合同履行</w:t>
      </w:r>
      <w:bookmarkEnd w:id="828"/>
    </w:p>
    <w:p w14:paraId="087BF698">
      <w:pPr>
        <w:adjustRightInd w:val="0"/>
        <w:snapToGrid w:val="0"/>
        <w:spacing w:line="360" w:lineRule="auto"/>
        <w:ind w:firstLine="420" w:firstLineChars="200"/>
        <w:rPr>
          <w:rFonts w:ascii="Arial" w:hAnsi="Arial" w:cs="Arial"/>
          <w:szCs w:val="21"/>
        </w:rPr>
      </w:pPr>
      <w:r>
        <w:rPr>
          <w:rFonts w:hint="eastAsia" w:ascii="Arial" w:hAnsi="Arial" w:cs="Arial"/>
          <w:szCs w:val="21"/>
        </w:rPr>
        <w:t>6.1甲乙双方应当按照</w:t>
      </w:r>
      <w:r>
        <w:rPr>
          <w:rFonts w:hint="eastAsia" w:ascii="Arial" w:hAnsi="Arial" w:cs="Arial"/>
          <w:b/>
          <w:bCs/>
          <w:szCs w:val="21"/>
        </w:rPr>
        <w:t>【政府采购合同专用条款】</w:t>
      </w:r>
      <w:r>
        <w:rPr>
          <w:rFonts w:hint="eastAsia" w:ascii="Arial" w:hAnsi="Arial" w:cs="Arial"/>
          <w:szCs w:val="21"/>
        </w:rPr>
        <w:t>约定顺序履行合同义务；如果没有先后顺序的，应当同时履行。</w:t>
      </w:r>
    </w:p>
    <w:p w14:paraId="16AFE955">
      <w:pPr>
        <w:adjustRightInd w:val="0"/>
        <w:snapToGrid w:val="0"/>
        <w:spacing w:line="360" w:lineRule="auto"/>
        <w:ind w:firstLine="420" w:firstLineChars="200"/>
        <w:rPr>
          <w:rFonts w:ascii="Arial" w:hAnsi="Arial" w:cs="Arial"/>
          <w:szCs w:val="21"/>
        </w:rPr>
      </w:pPr>
      <w:r>
        <w:rPr>
          <w:rFonts w:hint="eastAsia" w:ascii="Arial" w:hAnsi="Arial" w:cs="Arial"/>
          <w:szCs w:val="21"/>
        </w:rPr>
        <w:t>6.2甲乙双方按照合同约定顺序履行合同义务时，应当先履行一方未履行的，后履行一方有权拒绝其履行请求。先履行一方履行不符合约定的，后履行一方有权拒绝其相应的履行请求。</w:t>
      </w:r>
    </w:p>
    <w:p w14:paraId="7597199F">
      <w:pPr>
        <w:pStyle w:val="5"/>
        <w:tabs>
          <w:tab w:val="left" w:pos="900"/>
        </w:tabs>
        <w:snapToGrid w:val="0"/>
        <w:spacing w:before="0" w:after="0" w:line="360" w:lineRule="auto"/>
        <w:rPr>
          <w:rFonts w:ascii="Arial" w:hAnsi="Arial" w:cs="Arial"/>
          <w:b w:val="0"/>
          <w:szCs w:val="21"/>
        </w:rPr>
      </w:pPr>
      <w:bookmarkStart w:id="829" w:name="_Toc169529155"/>
      <w:r>
        <w:rPr>
          <w:rFonts w:hint="eastAsia" w:ascii="Arial" w:hAnsi="Arial" w:cs="Arial"/>
          <w:szCs w:val="21"/>
        </w:rPr>
        <w:t>7．货物包装、运输、保险和交付要求</w:t>
      </w:r>
      <w:bookmarkEnd w:id="829"/>
    </w:p>
    <w:p w14:paraId="40BEEE5C">
      <w:pPr>
        <w:adjustRightInd w:val="0"/>
        <w:snapToGrid w:val="0"/>
        <w:spacing w:line="360" w:lineRule="auto"/>
        <w:ind w:firstLine="420" w:firstLineChars="200"/>
        <w:rPr>
          <w:rFonts w:ascii="Arial" w:hAnsi="Arial" w:cs="Arial"/>
          <w:szCs w:val="21"/>
        </w:rPr>
      </w:pPr>
      <w:r>
        <w:rPr>
          <w:rFonts w:hint="eastAsia" w:ascii="Arial" w:hAnsi="Arial" w:cs="Arial"/>
          <w:szCs w:val="21"/>
        </w:rPr>
        <w:t>7.1本合同涉及商品包装、快递包装的，除</w:t>
      </w:r>
      <w:r>
        <w:rPr>
          <w:rFonts w:hint="eastAsia" w:ascii="Arial" w:hAnsi="Arial" w:cs="Arial"/>
          <w:b/>
          <w:bCs/>
          <w:szCs w:val="21"/>
        </w:rPr>
        <w:t>【政府采购合同专用条款】</w:t>
      </w:r>
      <w:r>
        <w:rPr>
          <w:rFonts w:hint="eastAsia" w:ascii="Arial" w:hAnsi="Arial" w:cs="Arial"/>
          <w:szCs w:val="21"/>
        </w:rPr>
        <w:t>另有约定外，包装应适应远距离运输、防潮、防震、防锈和防野蛮装卸等要求，确保货物安全无损地运抵</w:t>
      </w:r>
      <w:r>
        <w:rPr>
          <w:rFonts w:hint="eastAsia" w:ascii="Arial" w:hAnsi="Arial" w:cs="Arial"/>
          <w:b/>
          <w:bCs/>
          <w:szCs w:val="21"/>
        </w:rPr>
        <w:t>【政府采购合同专用条款】</w:t>
      </w:r>
      <w:r>
        <w:rPr>
          <w:rFonts w:hint="eastAsia" w:ascii="Arial" w:hAnsi="Arial" w:cs="Arial"/>
          <w:szCs w:val="21"/>
        </w:rPr>
        <w:t>约定的指定现场。</w:t>
      </w:r>
    </w:p>
    <w:p w14:paraId="77CB142A">
      <w:pPr>
        <w:adjustRightInd w:val="0"/>
        <w:snapToGrid w:val="0"/>
        <w:spacing w:line="360" w:lineRule="auto"/>
        <w:ind w:firstLine="420" w:firstLineChars="200"/>
        <w:rPr>
          <w:rFonts w:ascii="Arial" w:hAnsi="Arial" w:cs="Arial"/>
          <w:szCs w:val="21"/>
        </w:rPr>
      </w:pPr>
      <w:r>
        <w:rPr>
          <w:rFonts w:hint="eastAsia" w:ascii="Arial" w:hAnsi="Arial" w:cs="Arial"/>
          <w:szCs w:val="21"/>
        </w:rPr>
        <w:t>7.2除</w:t>
      </w:r>
      <w:r>
        <w:rPr>
          <w:rFonts w:hint="eastAsia" w:ascii="Arial" w:hAnsi="Arial" w:cs="Arial"/>
          <w:b/>
          <w:bCs/>
          <w:szCs w:val="21"/>
        </w:rPr>
        <w:t>【政府采购合同专用条款】</w:t>
      </w:r>
      <w:r>
        <w:rPr>
          <w:rFonts w:hint="eastAsia" w:ascii="Arial" w:hAnsi="Arial" w:cs="Arial"/>
          <w:szCs w:val="21"/>
        </w:rPr>
        <w:t>另有约定外，乙方负责办理将货物运抵本合同规定的交货地点，并装卸、交付至甲方的一切运输事项，相关费用应包含在合同价款中。</w:t>
      </w:r>
    </w:p>
    <w:p w14:paraId="44D179CE">
      <w:pPr>
        <w:adjustRightInd w:val="0"/>
        <w:snapToGrid w:val="0"/>
        <w:spacing w:line="360" w:lineRule="auto"/>
        <w:ind w:firstLine="420" w:firstLineChars="200"/>
        <w:rPr>
          <w:rFonts w:ascii="Arial" w:hAnsi="Arial" w:cs="Arial"/>
          <w:szCs w:val="21"/>
        </w:rPr>
      </w:pPr>
      <w:r>
        <w:rPr>
          <w:rFonts w:hint="eastAsia" w:ascii="Arial" w:hAnsi="Arial" w:cs="Arial"/>
          <w:szCs w:val="21"/>
        </w:rPr>
        <w:t>7.3货物保险要求按</w:t>
      </w:r>
      <w:r>
        <w:rPr>
          <w:rFonts w:hint="eastAsia" w:ascii="Arial" w:hAnsi="Arial" w:cs="Arial"/>
          <w:b/>
          <w:bCs/>
          <w:szCs w:val="21"/>
        </w:rPr>
        <w:t>【政府采购合同专用条款】</w:t>
      </w:r>
      <w:r>
        <w:rPr>
          <w:rFonts w:hint="eastAsia" w:ascii="Arial" w:hAnsi="Arial" w:cs="Arial"/>
          <w:szCs w:val="21"/>
        </w:rPr>
        <w:t>规定执行。</w:t>
      </w:r>
    </w:p>
    <w:p w14:paraId="333AB911">
      <w:pPr>
        <w:adjustRightInd w:val="0"/>
        <w:snapToGrid w:val="0"/>
        <w:spacing w:line="360" w:lineRule="auto"/>
        <w:ind w:firstLine="420" w:firstLineChars="200"/>
        <w:rPr>
          <w:rFonts w:ascii="Arial" w:hAnsi="Arial" w:cs="Arial"/>
          <w:szCs w:val="21"/>
        </w:rPr>
      </w:pPr>
      <w:r>
        <w:rPr>
          <w:rFonts w:hint="eastAsia" w:ascii="Arial" w:hAnsi="Arial" w:cs="Arial"/>
          <w:szCs w:val="21"/>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DA83DC">
      <w:pPr>
        <w:adjustRightInd w:val="0"/>
        <w:snapToGrid w:val="0"/>
        <w:spacing w:line="360" w:lineRule="auto"/>
        <w:ind w:firstLine="420" w:firstLineChars="200"/>
        <w:rPr>
          <w:rFonts w:ascii="Arial" w:hAnsi="Arial" w:cs="Arial"/>
          <w:szCs w:val="21"/>
        </w:rPr>
      </w:pPr>
      <w:r>
        <w:rPr>
          <w:rFonts w:hint="eastAsia" w:ascii="Arial" w:hAnsi="Arial" w:cs="Arial"/>
          <w:szCs w:val="21"/>
        </w:rPr>
        <w:t>7.5乙方在运输到达之前应提前通知甲方，并提示货物运输装卸的注意事项，甲方配合乙方做好货物的接收工作。</w:t>
      </w:r>
    </w:p>
    <w:p w14:paraId="50018216">
      <w:pPr>
        <w:adjustRightInd w:val="0"/>
        <w:snapToGrid w:val="0"/>
        <w:spacing w:line="360" w:lineRule="auto"/>
        <w:ind w:firstLine="420" w:firstLineChars="200"/>
        <w:rPr>
          <w:rFonts w:ascii="Arial" w:hAnsi="Arial" w:cs="Arial"/>
          <w:szCs w:val="21"/>
        </w:rPr>
      </w:pPr>
      <w:r>
        <w:rPr>
          <w:rFonts w:hint="eastAsia" w:ascii="Arial" w:hAnsi="Arial" w:cs="Arial"/>
          <w:szCs w:val="21"/>
        </w:rPr>
        <w:t>7.6如因包装、运输问题导致货物损毁、丢失或者品质下降，甲方有权要求降价、换货、拒收部分或整批货物，由此产生的费用和损失，均由乙方承担。</w:t>
      </w:r>
    </w:p>
    <w:p w14:paraId="64E866DF">
      <w:pPr>
        <w:pStyle w:val="5"/>
        <w:tabs>
          <w:tab w:val="left" w:pos="900"/>
        </w:tabs>
        <w:snapToGrid w:val="0"/>
        <w:spacing w:before="0" w:after="0" w:line="360" w:lineRule="auto"/>
        <w:rPr>
          <w:rFonts w:ascii="Arial" w:hAnsi="Arial" w:cs="Arial"/>
          <w:b w:val="0"/>
          <w:szCs w:val="21"/>
        </w:rPr>
      </w:pPr>
      <w:bookmarkStart w:id="830" w:name="_Toc169529156"/>
      <w:r>
        <w:rPr>
          <w:rFonts w:hint="eastAsia" w:ascii="Arial" w:hAnsi="Arial" w:cs="Arial"/>
          <w:szCs w:val="21"/>
        </w:rPr>
        <w:t>8．质量标准和保证</w:t>
      </w:r>
      <w:bookmarkEnd w:id="830"/>
    </w:p>
    <w:p w14:paraId="42BF73E5">
      <w:pPr>
        <w:adjustRightInd w:val="0"/>
        <w:snapToGrid w:val="0"/>
        <w:spacing w:line="360" w:lineRule="auto"/>
        <w:ind w:firstLine="420" w:firstLineChars="200"/>
        <w:rPr>
          <w:rFonts w:ascii="Arial" w:hAnsi="Arial" w:cs="Arial"/>
          <w:szCs w:val="21"/>
        </w:rPr>
      </w:pPr>
      <w:r>
        <w:rPr>
          <w:rFonts w:hint="eastAsia" w:ascii="Arial" w:hAnsi="Arial" w:cs="Arial"/>
          <w:szCs w:val="21"/>
        </w:rPr>
        <w:t>8.1质量标准</w:t>
      </w:r>
    </w:p>
    <w:p w14:paraId="45CDEDD6">
      <w:pPr>
        <w:adjustRightInd w:val="0"/>
        <w:snapToGrid w:val="0"/>
        <w:spacing w:line="360" w:lineRule="auto"/>
        <w:ind w:firstLine="420" w:firstLineChars="200"/>
        <w:rPr>
          <w:rFonts w:ascii="Arial" w:hAnsi="Arial" w:cs="Arial"/>
          <w:szCs w:val="21"/>
        </w:rPr>
      </w:pPr>
      <w:r>
        <w:rPr>
          <w:rFonts w:hint="eastAsia" w:ascii="Arial" w:hAnsi="Arial" w:cs="Arial"/>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829F5D3">
      <w:pPr>
        <w:adjustRightInd w:val="0"/>
        <w:snapToGrid w:val="0"/>
        <w:spacing w:line="360" w:lineRule="auto"/>
        <w:ind w:firstLine="420" w:firstLineChars="200"/>
        <w:rPr>
          <w:rFonts w:ascii="Arial" w:hAnsi="Arial" w:cs="Arial"/>
          <w:szCs w:val="21"/>
        </w:rPr>
      </w:pPr>
      <w:r>
        <w:rPr>
          <w:rFonts w:hint="eastAsia" w:ascii="Arial" w:hAnsi="Arial" w:cs="Arial"/>
          <w:szCs w:val="21"/>
        </w:rPr>
        <w:t>（2）采用中华人民共和国法定计量单位。</w:t>
      </w:r>
    </w:p>
    <w:p w14:paraId="4CC85347">
      <w:pPr>
        <w:adjustRightInd w:val="0"/>
        <w:snapToGrid w:val="0"/>
        <w:spacing w:line="360" w:lineRule="auto"/>
        <w:ind w:firstLine="420" w:firstLineChars="200"/>
        <w:rPr>
          <w:rFonts w:ascii="Arial" w:hAnsi="Arial" w:cs="Arial"/>
          <w:szCs w:val="21"/>
        </w:rPr>
      </w:pPr>
      <w:r>
        <w:rPr>
          <w:rFonts w:hint="eastAsia" w:ascii="Arial" w:hAnsi="Arial" w:cs="Arial"/>
          <w:szCs w:val="21"/>
        </w:rPr>
        <w:t>（3）乙方所提供的货物应符合国家有关安全、环保、卫生的规定。</w:t>
      </w:r>
    </w:p>
    <w:p w14:paraId="3C2FAA67">
      <w:pPr>
        <w:adjustRightInd w:val="0"/>
        <w:snapToGrid w:val="0"/>
        <w:spacing w:line="360" w:lineRule="auto"/>
        <w:ind w:firstLine="420" w:firstLineChars="200"/>
        <w:rPr>
          <w:rFonts w:ascii="Arial" w:hAnsi="Arial" w:cs="Arial"/>
          <w:szCs w:val="21"/>
        </w:rPr>
      </w:pPr>
      <w:r>
        <w:rPr>
          <w:rFonts w:hint="eastAsia" w:ascii="Arial" w:hAnsi="Arial" w:cs="Arial"/>
          <w:szCs w:val="21"/>
        </w:rPr>
        <w:t>（4）乙方应向甲方提交所提供货物的技术文件，包括相应的中文技术文件，如：产品目录、图纸、操作手册、使用说明、维护手册或服务指南等。上述文件应包装好随货物一同发运。</w:t>
      </w:r>
    </w:p>
    <w:p w14:paraId="0BA90292">
      <w:pPr>
        <w:adjustRightInd w:val="0"/>
        <w:snapToGrid w:val="0"/>
        <w:spacing w:line="360" w:lineRule="auto"/>
        <w:ind w:firstLine="420" w:firstLineChars="200"/>
        <w:rPr>
          <w:rFonts w:ascii="Arial" w:hAnsi="Arial" w:cs="Arial"/>
          <w:szCs w:val="21"/>
        </w:rPr>
      </w:pPr>
      <w:r>
        <w:rPr>
          <w:rFonts w:hint="eastAsia" w:ascii="Arial" w:hAnsi="Arial" w:cs="Arial"/>
          <w:szCs w:val="21"/>
        </w:rPr>
        <w:t>8.2保证</w:t>
      </w:r>
    </w:p>
    <w:p w14:paraId="6DD443A6">
      <w:pPr>
        <w:adjustRightInd w:val="0"/>
        <w:snapToGrid w:val="0"/>
        <w:spacing w:line="360" w:lineRule="auto"/>
        <w:ind w:firstLine="420" w:firstLineChars="200"/>
        <w:rPr>
          <w:rFonts w:ascii="Arial" w:hAnsi="Arial" w:cs="Arial"/>
          <w:szCs w:val="21"/>
        </w:rPr>
      </w:pPr>
      <w:r>
        <w:rPr>
          <w:rFonts w:hint="eastAsia" w:ascii="Arial" w:hAnsi="Arial" w:cs="Arial"/>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Arial" w:hAnsi="Arial" w:cs="Arial"/>
          <w:b/>
          <w:bCs/>
          <w:szCs w:val="21"/>
        </w:rPr>
        <w:t>【政府采购合同专用条款】</w:t>
      </w:r>
      <w:r>
        <w:rPr>
          <w:rFonts w:hint="eastAsia" w:ascii="Arial" w:hAnsi="Arial" w:cs="Arial"/>
          <w:szCs w:val="21"/>
        </w:rPr>
        <w:t>规定或乙方书面承诺（两者以较长的为准）的质量保证期内，本保证保持有效。</w:t>
      </w:r>
    </w:p>
    <w:p w14:paraId="03342262">
      <w:pPr>
        <w:adjustRightInd w:val="0"/>
        <w:snapToGrid w:val="0"/>
        <w:spacing w:line="360" w:lineRule="auto"/>
        <w:ind w:firstLine="420" w:firstLineChars="200"/>
        <w:rPr>
          <w:rFonts w:ascii="Arial" w:hAnsi="Arial" w:cs="Arial"/>
          <w:szCs w:val="21"/>
        </w:rPr>
      </w:pPr>
      <w:r>
        <w:rPr>
          <w:rFonts w:hint="eastAsia" w:ascii="Arial" w:hAnsi="Arial" w:cs="Arial"/>
          <w:szCs w:val="21"/>
        </w:rPr>
        <w:t>（2）在质量保证期内所发现的缺陷，甲方应尽快以书面形式通知乙方。</w:t>
      </w:r>
    </w:p>
    <w:p w14:paraId="0217AC73">
      <w:pPr>
        <w:adjustRightInd w:val="0"/>
        <w:snapToGrid w:val="0"/>
        <w:spacing w:line="360" w:lineRule="auto"/>
        <w:ind w:firstLine="420" w:firstLineChars="200"/>
        <w:rPr>
          <w:rFonts w:ascii="Arial" w:hAnsi="Arial" w:cs="Arial"/>
          <w:szCs w:val="21"/>
        </w:rPr>
      </w:pPr>
      <w:r>
        <w:rPr>
          <w:rFonts w:hint="eastAsia" w:ascii="Arial" w:hAnsi="Arial" w:cs="Arial"/>
          <w:szCs w:val="21"/>
        </w:rPr>
        <w:t>（3）乙方收到通知后，应在</w:t>
      </w:r>
      <w:r>
        <w:rPr>
          <w:rFonts w:hint="eastAsia" w:ascii="Arial" w:hAnsi="Arial" w:cs="Arial"/>
          <w:b/>
          <w:bCs/>
          <w:szCs w:val="21"/>
        </w:rPr>
        <w:t>【政府采购合同专用条款】</w:t>
      </w:r>
      <w:r>
        <w:rPr>
          <w:rFonts w:hint="eastAsia" w:ascii="Arial" w:hAnsi="Arial" w:cs="Arial"/>
          <w:szCs w:val="21"/>
        </w:rPr>
        <w:t>规定的响应时间内以合理的速度免费维修或更换有缺陷的货物或部件。</w:t>
      </w:r>
    </w:p>
    <w:p w14:paraId="613F56A6">
      <w:pPr>
        <w:adjustRightInd w:val="0"/>
        <w:snapToGrid w:val="0"/>
        <w:spacing w:line="360" w:lineRule="auto"/>
        <w:ind w:firstLine="420" w:firstLineChars="200"/>
        <w:rPr>
          <w:rFonts w:ascii="Arial" w:hAnsi="Arial" w:cs="Arial"/>
          <w:szCs w:val="21"/>
        </w:rPr>
      </w:pPr>
      <w:r>
        <w:rPr>
          <w:rFonts w:hint="eastAsia" w:ascii="Arial" w:hAnsi="Arial" w:cs="Arial"/>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5EC08D9">
      <w:pPr>
        <w:adjustRightInd w:val="0"/>
        <w:snapToGrid w:val="0"/>
        <w:spacing w:line="360" w:lineRule="auto"/>
        <w:ind w:firstLine="420" w:firstLineChars="200"/>
        <w:rPr>
          <w:rFonts w:ascii="Arial" w:hAnsi="Arial" w:cs="Arial"/>
          <w:szCs w:val="21"/>
        </w:rPr>
      </w:pPr>
      <w:r>
        <w:rPr>
          <w:rFonts w:hint="eastAsia" w:ascii="Arial" w:hAnsi="Arial" w:cs="Arial"/>
          <w:szCs w:val="21"/>
        </w:rPr>
        <w:t>（5）乙方在约定的时间内未能弥补缺陷，甲方可采取必要的补救措施，但其风险和费用将由乙方承担，甲方根据合同约定对乙方行使的其他权利不受影响。</w:t>
      </w:r>
    </w:p>
    <w:p w14:paraId="5B1C4A44">
      <w:pPr>
        <w:pStyle w:val="5"/>
        <w:tabs>
          <w:tab w:val="left" w:pos="900"/>
        </w:tabs>
        <w:snapToGrid w:val="0"/>
        <w:spacing w:before="0" w:after="0" w:line="360" w:lineRule="auto"/>
        <w:rPr>
          <w:rFonts w:ascii="Arial" w:hAnsi="Arial" w:cs="Arial"/>
          <w:b w:val="0"/>
          <w:szCs w:val="21"/>
        </w:rPr>
      </w:pPr>
      <w:bookmarkStart w:id="831" w:name="_Toc169529157"/>
      <w:r>
        <w:rPr>
          <w:rFonts w:hint="eastAsia" w:ascii="Arial" w:hAnsi="Arial" w:cs="Arial"/>
          <w:szCs w:val="21"/>
        </w:rPr>
        <w:t>9．权利瑕疵担保</w:t>
      </w:r>
      <w:bookmarkEnd w:id="831"/>
    </w:p>
    <w:p w14:paraId="6759FFF2">
      <w:pPr>
        <w:adjustRightInd w:val="0"/>
        <w:snapToGrid w:val="0"/>
        <w:spacing w:line="360" w:lineRule="auto"/>
        <w:ind w:firstLine="420" w:firstLineChars="200"/>
        <w:rPr>
          <w:rFonts w:ascii="Arial" w:hAnsi="Arial" w:cs="Arial"/>
          <w:szCs w:val="21"/>
        </w:rPr>
      </w:pPr>
      <w:r>
        <w:rPr>
          <w:rFonts w:hint="eastAsia" w:ascii="Arial" w:hAnsi="Arial" w:cs="Arial"/>
          <w:szCs w:val="21"/>
        </w:rPr>
        <w:t>9.1乙方保证对其出售的货物享有合法的权利。</w:t>
      </w:r>
    </w:p>
    <w:p w14:paraId="02BCE0AD">
      <w:pPr>
        <w:adjustRightInd w:val="0"/>
        <w:snapToGrid w:val="0"/>
        <w:spacing w:line="360" w:lineRule="auto"/>
        <w:ind w:firstLine="420" w:firstLineChars="200"/>
        <w:rPr>
          <w:rFonts w:ascii="Arial" w:hAnsi="Arial" w:cs="Arial"/>
          <w:szCs w:val="21"/>
        </w:rPr>
      </w:pPr>
      <w:r>
        <w:rPr>
          <w:rFonts w:hint="eastAsia" w:ascii="Arial" w:hAnsi="Arial" w:cs="Arial"/>
          <w:szCs w:val="21"/>
        </w:rPr>
        <w:t>9.2乙方保证在交付的货物上不存在抵押权等担保物权。</w:t>
      </w:r>
    </w:p>
    <w:p w14:paraId="230406B2">
      <w:pPr>
        <w:adjustRightInd w:val="0"/>
        <w:snapToGrid w:val="0"/>
        <w:spacing w:line="360" w:lineRule="auto"/>
        <w:ind w:firstLine="420" w:firstLineChars="200"/>
        <w:rPr>
          <w:rFonts w:ascii="Arial" w:hAnsi="Arial" w:cs="Arial"/>
          <w:szCs w:val="21"/>
        </w:rPr>
      </w:pPr>
      <w:r>
        <w:rPr>
          <w:rFonts w:hint="eastAsia" w:ascii="Arial" w:hAnsi="Arial" w:cs="Arial"/>
          <w:szCs w:val="21"/>
        </w:rPr>
        <w:t>9.3如甲方使用上述货物构成对第三人侵权的，则由乙方承担全部责任。</w:t>
      </w:r>
    </w:p>
    <w:p w14:paraId="6C8196D5">
      <w:pPr>
        <w:pStyle w:val="5"/>
        <w:tabs>
          <w:tab w:val="left" w:pos="900"/>
        </w:tabs>
        <w:snapToGrid w:val="0"/>
        <w:spacing w:before="0" w:after="0" w:line="360" w:lineRule="auto"/>
        <w:rPr>
          <w:rFonts w:ascii="Arial" w:hAnsi="Arial" w:cs="Arial"/>
          <w:b w:val="0"/>
          <w:szCs w:val="21"/>
        </w:rPr>
      </w:pPr>
      <w:bookmarkStart w:id="832" w:name="_Toc169529158"/>
      <w:r>
        <w:rPr>
          <w:rFonts w:hint="eastAsia" w:ascii="Arial" w:hAnsi="Arial" w:cs="Arial"/>
          <w:szCs w:val="21"/>
        </w:rPr>
        <w:t>10．知识产权保护</w:t>
      </w:r>
      <w:bookmarkEnd w:id="832"/>
    </w:p>
    <w:p w14:paraId="428454C0">
      <w:pPr>
        <w:adjustRightInd w:val="0"/>
        <w:snapToGrid w:val="0"/>
        <w:spacing w:line="360" w:lineRule="auto"/>
        <w:ind w:firstLine="420" w:firstLineChars="200"/>
        <w:rPr>
          <w:rFonts w:ascii="Arial" w:hAnsi="Arial" w:cs="Arial"/>
          <w:szCs w:val="21"/>
        </w:rPr>
      </w:pPr>
      <w:r>
        <w:rPr>
          <w:rFonts w:hint="eastAsia" w:ascii="Arial" w:hAnsi="Arial" w:cs="Arial"/>
          <w:szCs w:val="21"/>
        </w:rPr>
        <w:t>10.1乙方对其所销售的货物应当享有知识产权或经权利人合法授权，保证没有侵犯任何第三人的知识产权等权利。</w:t>
      </w:r>
      <w:bookmarkStart w:id="833" w:name="_Hlk163047038"/>
      <w:r>
        <w:rPr>
          <w:rFonts w:hint="eastAsia" w:ascii="Arial" w:hAnsi="Arial" w:cs="Arial"/>
          <w:szCs w:val="21"/>
        </w:rPr>
        <w:t>因违反前述约定对第三人构成侵权的，应当由乙方向第三人承担法律责任；甲方依法向第三人赔偿后，有权向乙方追偿。甲方有其他损失的，乙方应当赔偿</w:t>
      </w:r>
      <w:bookmarkEnd w:id="833"/>
      <w:r>
        <w:rPr>
          <w:rFonts w:hint="eastAsia" w:ascii="Arial" w:hAnsi="Arial" w:cs="Arial"/>
          <w:szCs w:val="21"/>
        </w:rPr>
        <w:t>。</w:t>
      </w:r>
    </w:p>
    <w:p w14:paraId="69B42ED3">
      <w:pPr>
        <w:pStyle w:val="5"/>
        <w:tabs>
          <w:tab w:val="left" w:pos="900"/>
        </w:tabs>
        <w:snapToGrid w:val="0"/>
        <w:spacing w:before="0" w:after="0" w:line="360" w:lineRule="auto"/>
        <w:rPr>
          <w:rFonts w:ascii="Arial" w:hAnsi="Arial" w:cs="Arial"/>
          <w:b w:val="0"/>
          <w:szCs w:val="21"/>
        </w:rPr>
      </w:pPr>
      <w:bookmarkStart w:id="834" w:name="_Toc169529159"/>
      <w:r>
        <w:rPr>
          <w:rFonts w:hint="eastAsia" w:ascii="Arial" w:hAnsi="Arial" w:cs="Arial"/>
          <w:szCs w:val="21"/>
        </w:rPr>
        <w:t>11．保密义务</w:t>
      </w:r>
      <w:bookmarkEnd w:id="834"/>
    </w:p>
    <w:p w14:paraId="40755621">
      <w:pPr>
        <w:adjustRightInd w:val="0"/>
        <w:snapToGrid w:val="0"/>
        <w:spacing w:line="360" w:lineRule="auto"/>
        <w:ind w:firstLine="420" w:firstLineChars="200"/>
        <w:rPr>
          <w:rFonts w:ascii="Arial" w:hAnsi="Arial" w:cs="Arial"/>
          <w:szCs w:val="21"/>
        </w:rPr>
      </w:pPr>
      <w:r>
        <w:rPr>
          <w:rFonts w:hint="eastAsia" w:ascii="Arial" w:hAnsi="Arial" w:cs="Arial"/>
          <w:szCs w:val="21"/>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Arial" w:hAnsi="Arial" w:cs="Arial"/>
          <w:b/>
          <w:bCs/>
          <w:szCs w:val="21"/>
        </w:rPr>
        <w:t>【政府采购合同专用条款】</w:t>
      </w:r>
      <w:r>
        <w:rPr>
          <w:rFonts w:hint="eastAsia" w:ascii="Arial" w:hAnsi="Arial" w:cs="Arial"/>
          <w:szCs w:val="21"/>
        </w:rPr>
        <w:t>中约定。</w:t>
      </w:r>
    </w:p>
    <w:p w14:paraId="70760507">
      <w:pPr>
        <w:pStyle w:val="5"/>
        <w:tabs>
          <w:tab w:val="left" w:pos="900"/>
        </w:tabs>
        <w:snapToGrid w:val="0"/>
        <w:spacing w:before="0" w:after="0" w:line="360" w:lineRule="auto"/>
        <w:rPr>
          <w:rFonts w:ascii="Arial" w:hAnsi="Arial" w:cs="Arial"/>
          <w:b w:val="0"/>
          <w:szCs w:val="21"/>
        </w:rPr>
      </w:pPr>
      <w:bookmarkStart w:id="835" w:name="_Toc169529160"/>
      <w:r>
        <w:rPr>
          <w:rFonts w:hint="eastAsia" w:ascii="Arial" w:hAnsi="Arial" w:cs="Arial"/>
          <w:szCs w:val="21"/>
        </w:rPr>
        <w:t>12．合同价款支付</w:t>
      </w:r>
      <w:bookmarkEnd w:id="835"/>
    </w:p>
    <w:p w14:paraId="7AABE3F6">
      <w:pPr>
        <w:adjustRightInd w:val="0"/>
        <w:snapToGrid w:val="0"/>
        <w:spacing w:line="360" w:lineRule="auto"/>
        <w:ind w:firstLine="420" w:firstLineChars="200"/>
        <w:rPr>
          <w:rFonts w:ascii="Arial" w:hAnsi="Arial" w:cs="Arial"/>
          <w:szCs w:val="21"/>
        </w:rPr>
      </w:pPr>
      <w:r>
        <w:rPr>
          <w:rFonts w:hint="eastAsia" w:ascii="Arial" w:hAnsi="Arial" w:cs="Arial"/>
          <w:szCs w:val="21"/>
        </w:rPr>
        <w:t>12.1合同价款支付按照国库集中支付制度及财政管理相关规定执行。</w:t>
      </w:r>
    </w:p>
    <w:p w14:paraId="2F554F7A">
      <w:pPr>
        <w:adjustRightInd w:val="0"/>
        <w:snapToGrid w:val="0"/>
        <w:spacing w:line="360" w:lineRule="auto"/>
        <w:ind w:firstLine="420" w:firstLineChars="200"/>
        <w:rPr>
          <w:rFonts w:ascii="Arial" w:hAnsi="Arial" w:cs="Arial"/>
          <w:szCs w:val="21"/>
        </w:rPr>
      </w:pPr>
      <w:r>
        <w:rPr>
          <w:rFonts w:hint="eastAsia" w:ascii="Arial" w:hAnsi="Arial" w:cs="Arial"/>
          <w:szCs w:val="21"/>
        </w:rPr>
        <w:t>12.2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Arial" w:hAnsi="Arial" w:cs="Arial"/>
          <w:b/>
          <w:bCs/>
          <w:szCs w:val="21"/>
        </w:rPr>
        <w:t>【政府采购合同专用条款】</w:t>
      </w:r>
      <w:r>
        <w:rPr>
          <w:rFonts w:hint="eastAsia" w:ascii="Arial" w:hAnsi="Arial" w:cs="Arial"/>
          <w:szCs w:val="21"/>
        </w:rPr>
        <w:t>中约定。</w:t>
      </w:r>
    </w:p>
    <w:p w14:paraId="76D6BF94">
      <w:pPr>
        <w:pStyle w:val="5"/>
        <w:tabs>
          <w:tab w:val="left" w:pos="900"/>
        </w:tabs>
        <w:snapToGrid w:val="0"/>
        <w:spacing w:before="0" w:after="0" w:line="360" w:lineRule="auto"/>
        <w:rPr>
          <w:rFonts w:ascii="Arial" w:hAnsi="Arial" w:cs="Arial"/>
          <w:b w:val="0"/>
          <w:szCs w:val="21"/>
        </w:rPr>
      </w:pPr>
      <w:bookmarkStart w:id="836" w:name="_Toc169529161"/>
      <w:r>
        <w:rPr>
          <w:rFonts w:hint="eastAsia" w:ascii="Arial" w:hAnsi="Arial" w:cs="Arial"/>
          <w:szCs w:val="21"/>
        </w:rPr>
        <w:t>13．履约保证金</w:t>
      </w:r>
      <w:bookmarkEnd w:id="836"/>
    </w:p>
    <w:p w14:paraId="27807CD0">
      <w:pPr>
        <w:adjustRightInd w:val="0"/>
        <w:snapToGrid w:val="0"/>
        <w:spacing w:line="360" w:lineRule="auto"/>
        <w:ind w:firstLine="420" w:firstLineChars="200"/>
        <w:rPr>
          <w:rFonts w:ascii="Arial" w:hAnsi="Arial" w:cs="Arial"/>
          <w:szCs w:val="21"/>
        </w:rPr>
      </w:pPr>
      <w:r>
        <w:rPr>
          <w:rFonts w:hint="eastAsia" w:ascii="Arial" w:hAnsi="Arial" w:cs="Arial"/>
          <w:szCs w:val="21"/>
        </w:rPr>
        <w:t>13.1乙方应当以支票、汇票、本票或者金融机构、担保机构出具的保函等非现金形式提交。</w:t>
      </w:r>
    </w:p>
    <w:p w14:paraId="07410EB5">
      <w:pPr>
        <w:adjustRightInd w:val="0"/>
        <w:snapToGrid w:val="0"/>
        <w:spacing w:line="360" w:lineRule="auto"/>
        <w:ind w:firstLine="420" w:firstLineChars="200"/>
        <w:rPr>
          <w:rFonts w:ascii="Arial" w:hAnsi="Arial" w:cs="Arial"/>
          <w:szCs w:val="21"/>
        </w:rPr>
      </w:pPr>
      <w:r>
        <w:rPr>
          <w:rFonts w:hint="eastAsia" w:ascii="Arial" w:hAnsi="Arial" w:cs="Arial"/>
          <w:szCs w:val="21"/>
        </w:rPr>
        <w:t>13.2如果乙方出现</w:t>
      </w:r>
      <w:r>
        <w:rPr>
          <w:rFonts w:hint="eastAsia" w:ascii="Arial" w:hAnsi="Arial" w:cs="Arial"/>
          <w:b/>
          <w:bCs/>
          <w:szCs w:val="21"/>
        </w:rPr>
        <w:t>【政府采购合同专用条款】</w:t>
      </w:r>
      <w:r>
        <w:rPr>
          <w:rFonts w:hint="eastAsia" w:ascii="Arial" w:hAnsi="Arial" w:cs="Arial"/>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65DDF2BE">
      <w:pPr>
        <w:adjustRightInd w:val="0"/>
        <w:snapToGrid w:val="0"/>
        <w:spacing w:line="360" w:lineRule="auto"/>
        <w:ind w:firstLine="420" w:firstLineChars="200"/>
        <w:rPr>
          <w:rFonts w:ascii="Arial" w:hAnsi="Arial" w:cs="Arial"/>
          <w:szCs w:val="21"/>
        </w:rPr>
      </w:pPr>
      <w:r>
        <w:rPr>
          <w:rFonts w:hint="eastAsia" w:ascii="Arial" w:hAnsi="Arial" w:cs="Arial"/>
          <w:szCs w:val="21"/>
        </w:rPr>
        <w:t>13.3甲方在项目通过验收后按照</w:t>
      </w:r>
      <w:r>
        <w:rPr>
          <w:rFonts w:hint="eastAsia" w:ascii="Arial" w:hAnsi="Arial" w:cs="Arial"/>
          <w:b/>
          <w:bCs/>
          <w:szCs w:val="21"/>
        </w:rPr>
        <w:t>【政府采购合同专用条款】</w:t>
      </w:r>
      <w:r>
        <w:rPr>
          <w:rFonts w:hint="eastAsia" w:ascii="Arial" w:hAnsi="Arial" w:cs="Arial"/>
          <w:szCs w:val="21"/>
        </w:rPr>
        <w:t>规定的时间内将履约保证金退还乙方；逾期退还的，乙方可要求甲方支付违约金，违约金按照</w:t>
      </w:r>
      <w:r>
        <w:rPr>
          <w:rFonts w:hint="eastAsia" w:ascii="Arial" w:hAnsi="Arial" w:cs="Arial"/>
          <w:b/>
          <w:bCs/>
          <w:szCs w:val="21"/>
        </w:rPr>
        <w:t>【政府采购合同专用条款】</w:t>
      </w:r>
      <w:r>
        <w:rPr>
          <w:rFonts w:hint="eastAsia" w:ascii="Arial" w:hAnsi="Arial" w:cs="Arial"/>
          <w:szCs w:val="21"/>
        </w:rPr>
        <w:t>规定支付。</w:t>
      </w:r>
    </w:p>
    <w:p w14:paraId="0EB65DAF">
      <w:pPr>
        <w:pStyle w:val="5"/>
        <w:tabs>
          <w:tab w:val="left" w:pos="900"/>
        </w:tabs>
        <w:snapToGrid w:val="0"/>
        <w:spacing w:before="0" w:after="0" w:line="360" w:lineRule="auto"/>
        <w:rPr>
          <w:rFonts w:ascii="Arial" w:hAnsi="Arial" w:cs="Arial"/>
          <w:b w:val="0"/>
          <w:szCs w:val="21"/>
        </w:rPr>
      </w:pPr>
      <w:bookmarkStart w:id="837" w:name="_Toc169529162"/>
      <w:r>
        <w:rPr>
          <w:rFonts w:hint="eastAsia" w:ascii="Arial" w:hAnsi="Arial" w:cs="Arial"/>
          <w:szCs w:val="21"/>
        </w:rPr>
        <w:t>14．售后服务</w:t>
      </w:r>
      <w:bookmarkEnd w:id="837"/>
    </w:p>
    <w:p w14:paraId="0534C351">
      <w:pPr>
        <w:adjustRightInd w:val="0"/>
        <w:snapToGrid w:val="0"/>
        <w:spacing w:line="360" w:lineRule="auto"/>
        <w:ind w:firstLine="420" w:firstLineChars="200"/>
        <w:rPr>
          <w:rFonts w:ascii="Arial" w:hAnsi="Arial" w:cs="Arial"/>
          <w:szCs w:val="21"/>
        </w:rPr>
      </w:pPr>
      <w:r>
        <w:rPr>
          <w:rFonts w:hint="eastAsia" w:ascii="Arial" w:hAnsi="Arial" w:cs="Arial"/>
          <w:szCs w:val="21"/>
        </w:rPr>
        <w:t>14.1除项目不涉及或采购活动中明确约定无须承担外，乙方还应提供下列服务：</w:t>
      </w:r>
    </w:p>
    <w:p w14:paraId="5435AB81">
      <w:pPr>
        <w:adjustRightInd w:val="0"/>
        <w:snapToGrid w:val="0"/>
        <w:spacing w:line="360" w:lineRule="auto"/>
        <w:ind w:firstLine="420" w:firstLineChars="200"/>
        <w:rPr>
          <w:rFonts w:ascii="Arial" w:hAnsi="Arial" w:cs="Arial"/>
          <w:szCs w:val="21"/>
        </w:rPr>
      </w:pPr>
      <w:r>
        <w:rPr>
          <w:rFonts w:hint="eastAsia" w:ascii="Arial" w:hAnsi="Arial" w:cs="Arial"/>
          <w:szCs w:val="21"/>
        </w:rPr>
        <w:t>（1）货物的现场移动、安装、调试、启动监督及技术支持；</w:t>
      </w:r>
    </w:p>
    <w:p w14:paraId="2A014CBB">
      <w:pPr>
        <w:adjustRightInd w:val="0"/>
        <w:snapToGrid w:val="0"/>
        <w:spacing w:line="360" w:lineRule="auto"/>
        <w:ind w:firstLine="420" w:firstLineChars="200"/>
        <w:rPr>
          <w:rFonts w:ascii="Arial" w:hAnsi="Arial" w:cs="Arial"/>
          <w:szCs w:val="21"/>
        </w:rPr>
      </w:pPr>
      <w:r>
        <w:rPr>
          <w:rFonts w:hint="eastAsia" w:ascii="Arial" w:hAnsi="Arial" w:cs="Arial"/>
          <w:szCs w:val="21"/>
        </w:rPr>
        <w:t>（2）提供货物组装和维修所需的专用工具和辅助材料；</w:t>
      </w:r>
    </w:p>
    <w:p w14:paraId="0EE965BF">
      <w:pPr>
        <w:adjustRightInd w:val="0"/>
        <w:snapToGrid w:val="0"/>
        <w:spacing w:line="360" w:lineRule="auto"/>
        <w:ind w:firstLine="420" w:firstLineChars="200"/>
        <w:rPr>
          <w:rFonts w:ascii="Arial" w:hAnsi="Arial" w:cs="Arial"/>
          <w:szCs w:val="21"/>
        </w:rPr>
      </w:pPr>
      <w:r>
        <w:rPr>
          <w:rFonts w:hint="eastAsia" w:ascii="Arial" w:hAnsi="Arial" w:cs="Arial"/>
          <w:szCs w:val="21"/>
        </w:rPr>
        <w:t>（3）在</w:t>
      </w:r>
      <w:r>
        <w:rPr>
          <w:rFonts w:hint="eastAsia" w:ascii="Arial" w:hAnsi="Arial" w:cs="Arial"/>
          <w:b/>
          <w:bCs/>
          <w:szCs w:val="21"/>
        </w:rPr>
        <w:t>【政府采购合同专用条款】</w:t>
      </w:r>
      <w:r>
        <w:rPr>
          <w:rFonts w:hint="eastAsia" w:ascii="Arial" w:hAnsi="Arial" w:cs="Arial"/>
          <w:szCs w:val="21"/>
        </w:rPr>
        <w:t>约定的期限内对所有的货物实施运行监督、维修，但前提条件是该服务并不能免除乙方在质量保证期内所承担的义务；</w:t>
      </w:r>
    </w:p>
    <w:p w14:paraId="2AF112A0">
      <w:pPr>
        <w:adjustRightInd w:val="0"/>
        <w:snapToGrid w:val="0"/>
        <w:spacing w:line="360" w:lineRule="auto"/>
        <w:ind w:firstLine="420" w:firstLineChars="200"/>
        <w:rPr>
          <w:rFonts w:ascii="Arial" w:hAnsi="Arial" w:cs="Arial"/>
          <w:szCs w:val="21"/>
        </w:rPr>
      </w:pPr>
      <w:r>
        <w:rPr>
          <w:rFonts w:hint="eastAsia" w:ascii="Arial" w:hAnsi="Arial" w:cs="Arial"/>
          <w:szCs w:val="21"/>
        </w:rPr>
        <w:t>（4）在制造商所在地或指定现场就货物的安装、启动、运营、维护、废弃处置等对甲方操作人员进行培训；</w:t>
      </w:r>
    </w:p>
    <w:p w14:paraId="7D644D7A">
      <w:pPr>
        <w:adjustRightInd w:val="0"/>
        <w:snapToGrid w:val="0"/>
        <w:spacing w:line="360" w:lineRule="auto"/>
        <w:ind w:firstLine="420" w:firstLineChars="200"/>
        <w:rPr>
          <w:rFonts w:ascii="Arial" w:hAnsi="Arial" w:cs="Arial"/>
          <w:szCs w:val="21"/>
        </w:rPr>
      </w:pPr>
      <w:r>
        <w:rPr>
          <w:rFonts w:hint="eastAsia" w:ascii="Arial" w:hAnsi="Arial" w:cs="Arial"/>
          <w:szCs w:val="21"/>
        </w:rPr>
        <w:t>（5）依照法律、行政法规的规定或者按照</w:t>
      </w:r>
      <w:r>
        <w:rPr>
          <w:rFonts w:hint="eastAsia" w:ascii="Arial" w:hAnsi="Arial" w:cs="Arial"/>
          <w:b/>
          <w:bCs/>
          <w:szCs w:val="21"/>
        </w:rPr>
        <w:t>【政府采购合同专用条款】</w:t>
      </w:r>
      <w:r>
        <w:rPr>
          <w:rFonts w:hint="eastAsia" w:ascii="Arial" w:hAnsi="Arial" w:cs="Arial"/>
          <w:szCs w:val="21"/>
        </w:rPr>
        <w:t>约定，货物在有效使用年限届满后应予回收的，乙方负有自行或者委托第三人对货物予以回收的义务；</w:t>
      </w:r>
    </w:p>
    <w:p w14:paraId="0BFD3ADC">
      <w:pPr>
        <w:adjustRightInd w:val="0"/>
        <w:snapToGrid w:val="0"/>
        <w:spacing w:line="360" w:lineRule="auto"/>
        <w:ind w:firstLine="420" w:firstLineChars="200"/>
        <w:rPr>
          <w:rFonts w:ascii="Arial" w:hAnsi="Arial" w:cs="Arial"/>
          <w:szCs w:val="21"/>
        </w:rPr>
      </w:pPr>
      <w:r>
        <w:rPr>
          <w:rFonts w:hint="eastAsia" w:ascii="Arial" w:hAnsi="Arial" w:cs="Arial"/>
          <w:szCs w:val="21"/>
        </w:rPr>
        <w:t>（6）</w:t>
      </w:r>
      <w:r>
        <w:rPr>
          <w:rFonts w:hint="eastAsia" w:ascii="Arial" w:hAnsi="Arial" w:cs="Arial"/>
          <w:b/>
          <w:bCs/>
          <w:szCs w:val="21"/>
        </w:rPr>
        <w:t>【政府采购合同专用条款】</w:t>
      </w:r>
      <w:r>
        <w:rPr>
          <w:rFonts w:hint="eastAsia" w:ascii="Arial" w:hAnsi="Arial" w:cs="Arial"/>
          <w:szCs w:val="21"/>
        </w:rPr>
        <w:t>规定由乙方提供的其他服务。</w:t>
      </w:r>
    </w:p>
    <w:p w14:paraId="0CC7AF04">
      <w:pPr>
        <w:adjustRightInd w:val="0"/>
        <w:snapToGrid w:val="0"/>
        <w:spacing w:line="360" w:lineRule="auto"/>
        <w:ind w:firstLine="420" w:firstLineChars="200"/>
        <w:rPr>
          <w:rFonts w:ascii="Arial" w:hAnsi="Arial" w:cs="Arial"/>
          <w:szCs w:val="21"/>
        </w:rPr>
      </w:pPr>
      <w:r>
        <w:rPr>
          <w:rFonts w:hint="eastAsia" w:ascii="Arial" w:hAnsi="Arial" w:cs="Arial"/>
          <w:szCs w:val="21"/>
        </w:rPr>
        <w:t>14.2乙方提供的售后服务的费用已包含在合同价款中，甲方不再另行支付。</w:t>
      </w:r>
    </w:p>
    <w:p w14:paraId="6391DC8E">
      <w:pPr>
        <w:pStyle w:val="5"/>
        <w:tabs>
          <w:tab w:val="left" w:pos="900"/>
        </w:tabs>
        <w:snapToGrid w:val="0"/>
        <w:spacing w:before="0" w:after="0" w:line="360" w:lineRule="auto"/>
        <w:rPr>
          <w:rFonts w:ascii="Arial" w:hAnsi="Arial" w:cs="Arial"/>
          <w:b w:val="0"/>
          <w:szCs w:val="21"/>
        </w:rPr>
      </w:pPr>
      <w:bookmarkStart w:id="838" w:name="_Toc169529163"/>
      <w:r>
        <w:rPr>
          <w:rFonts w:hint="eastAsia" w:ascii="Arial" w:hAnsi="Arial" w:cs="Arial"/>
          <w:szCs w:val="21"/>
        </w:rPr>
        <w:t>15．违约责任</w:t>
      </w:r>
      <w:bookmarkEnd w:id="838"/>
    </w:p>
    <w:p w14:paraId="6DC724F3">
      <w:pPr>
        <w:adjustRightInd w:val="0"/>
        <w:snapToGrid w:val="0"/>
        <w:spacing w:line="360" w:lineRule="auto"/>
        <w:ind w:firstLine="420" w:firstLineChars="200"/>
        <w:rPr>
          <w:rFonts w:ascii="Arial" w:hAnsi="Arial" w:cs="Arial"/>
          <w:szCs w:val="21"/>
        </w:rPr>
      </w:pPr>
      <w:r>
        <w:rPr>
          <w:rFonts w:hint="eastAsia" w:ascii="Arial" w:hAnsi="Arial" w:cs="Arial"/>
          <w:szCs w:val="21"/>
        </w:rPr>
        <w:t>15.1质量瑕疵的违约责任</w:t>
      </w:r>
    </w:p>
    <w:p w14:paraId="0BE177AA">
      <w:pPr>
        <w:adjustRightInd w:val="0"/>
        <w:snapToGrid w:val="0"/>
        <w:spacing w:line="360" w:lineRule="auto"/>
        <w:ind w:firstLine="420" w:firstLineChars="200"/>
        <w:rPr>
          <w:rFonts w:ascii="Arial" w:hAnsi="Arial" w:cs="Arial"/>
          <w:szCs w:val="21"/>
        </w:rPr>
      </w:pPr>
      <w:r>
        <w:rPr>
          <w:rFonts w:hint="eastAsia" w:ascii="Arial" w:hAnsi="Arial" w:cs="Arial"/>
          <w:szCs w:val="21"/>
        </w:rPr>
        <w:t>乙方提供的产品不符合合同约定的质量标准或存在产品质量缺陷，甲方有权要求乙方根据</w:t>
      </w:r>
      <w:r>
        <w:rPr>
          <w:rFonts w:hint="eastAsia" w:ascii="Arial" w:hAnsi="Arial" w:cs="Arial"/>
          <w:b/>
          <w:bCs/>
          <w:szCs w:val="21"/>
        </w:rPr>
        <w:t>【政府采购合同专用条款】</w:t>
      </w:r>
      <w:r>
        <w:rPr>
          <w:rFonts w:hint="eastAsia" w:ascii="Arial" w:hAnsi="Arial" w:cs="Arial"/>
          <w:szCs w:val="21"/>
        </w:rPr>
        <w:t>要求及时修理、重作、更换，并承担由此给甲方造成的损失。</w:t>
      </w:r>
    </w:p>
    <w:p w14:paraId="63B8721F">
      <w:pPr>
        <w:adjustRightInd w:val="0"/>
        <w:snapToGrid w:val="0"/>
        <w:spacing w:line="360" w:lineRule="auto"/>
        <w:ind w:firstLine="420" w:firstLineChars="200"/>
        <w:rPr>
          <w:rFonts w:ascii="Arial" w:hAnsi="Arial" w:cs="Arial"/>
          <w:szCs w:val="21"/>
        </w:rPr>
      </w:pPr>
      <w:r>
        <w:rPr>
          <w:rFonts w:hint="eastAsia" w:ascii="Arial" w:hAnsi="Arial" w:cs="Arial"/>
          <w:szCs w:val="21"/>
        </w:rPr>
        <w:t>15.2迟延交货的违约责任</w:t>
      </w:r>
    </w:p>
    <w:p w14:paraId="35FF0666">
      <w:pPr>
        <w:adjustRightInd w:val="0"/>
        <w:snapToGrid w:val="0"/>
        <w:spacing w:line="360" w:lineRule="auto"/>
        <w:ind w:firstLine="420" w:firstLineChars="200"/>
        <w:rPr>
          <w:rFonts w:ascii="Arial" w:hAnsi="Arial" w:cs="Arial"/>
          <w:szCs w:val="21"/>
        </w:rPr>
      </w:pPr>
      <w:r>
        <w:rPr>
          <w:rFonts w:hint="eastAsia" w:ascii="Arial" w:hAnsi="Arial" w:cs="Arial"/>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3A5498E">
      <w:pPr>
        <w:adjustRightInd w:val="0"/>
        <w:snapToGrid w:val="0"/>
        <w:spacing w:line="360" w:lineRule="auto"/>
        <w:ind w:firstLine="420" w:firstLineChars="200"/>
        <w:rPr>
          <w:rFonts w:ascii="Arial" w:hAnsi="Arial" w:cs="Arial"/>
          <w:szCs w:val="21"/>
        </w:rPr>
      </w:pPr>
      <w:r>
        <w:rPr>
          <w:rFonts w:hint="eastAsia" w:ascii="Arial" w:hAnsi="Arial" w:cs="Arial"/>
          <w:szCs w:val="21"/>
        </w:rPr>
        <w:t>（2）如果乙方没有按照合同规定的时间交货和提供相关服务，甲方有权从货款中扣除误期赔偿费而不影响合同项下的其他补救方法，赔偿费按</w:t>
      </w:r>
      <w:r>
        <w:rPr>
          <w:rFonts w:hint="eastAsia" w:ascii="Arial" w:hAnsi="Arial" w:cs="Arial"/>
          <w:b/>
          <w:bCs/>
          <w:szCs w:val="21"/>
        </w:rPr>
        <w:t>【政府采购合同专用条款】</w:t>
      </w:r>
      <w:r>
        <w:rPr>
          <w:rFonts w:hint="eastAsia" w:ascii="Arial" w:hAnsi="Arial" w:cs="Arial"/>
          <w:szCs w:val="21"/>
        </w:rPr>
        <w:t>规定执行。如果涉及公共利益，且赔偿金额无法弥补公共利益损失，甲方可要求继续履行或者采取其他补救措施。</w:t>
      </w:r>
    </w:p>
    <w:p w14:paraId="47037F89">
      <w:pPr>
        <w:adjustRightInd w:val="0"/>
        <w:snapToGrid w:val="0"/>
        <w:spacing w:line="360" w:lineRule="auto"/>
        <w:ind w:firstLine="420" w:firstLineChars="200"/>
        <w:rPr>
          <w:rFonts w:ascii="Arial" w:hAnsi="Arial" w:cs="Arial"/>
          <w:szCs w:val="21"/>
        </w:rPr>
      </w:pPr>
      <w:r>
        <w:rPr>
          <w:rFonts w:hint="eastAsia" w:ascii="Arial" w:hAnsi="Arial" w:cs="Arial"/>
          <w:szCs w:val="21"/>
        </w:rPr>
        <w:t>15.3迟延支付的违约责任</w:t>
      </w:r>
    </w:p>
    <w:p w14:paraId="6C409863">
      <w:pPr>
        <w:adjustRightInd w:val="0"/>
        <w:snapToGrid w:val="0"/>
        <w:spacing w:line="360" w:lineRule="auto"/>
        <w:ind w:firstLine="420" w:firstLineChars="200"/>
        <w:rPr>
          <w:rFonts w:ascii="Arial" w:hAnsi="Arial" w:cs="Arial"/>
          <w:szCs w:val="21"/>
        </w:rPr>
      </w:pPr>
      <w:r>
        <w:rPr>
          <w:rFonts w:hint="eastAsia" w:ascii="Arial" w:hAnsi="Arial" w:cs="Arial"/>
          <w:szCs w:val="21"/>
        </w:rPr>
        <w:t>甲方存在迟延支付乙方合同款项的，应当承担</w:t>
      </w:r>
      <w:r>
        <w:rPr>
          <w:rFonts w:hint="eastAsia" w:ascii="Arial" w:hAnsi="Arial" w:cs="Arial"/>
          <w:b/>
          <w:bCs/>
          <w:szCs w:val="21"/>
        </w:rPr>
        <w:t>【政府采购合同专用条款】</w:t>
      </w:r>
      <w:r>
        <w:rPr>
          <w:rFonts w:hint="eastAsia" w:ascii="Arial" w:hAnsi="Arial" w:cs="Arial"/>
          <w:szCs w:val="21"/>
        </w:rPr>
        <w:t>规定的逾期付款利息。</w:t>
      </w:r>
    </w:p>
    <w:p w14:paraId="05230435">
      <w:pPr>
        <w:adjustRightInd w:val="0"/>
        <w:snapToGrid w:val="0"/>
        <w:spacing w:line="360" w:lineRule="auto"/>
        <w:ind w:firstLine="420" w:firstLineChars="200"/>
        <w:rPr>
          <w:rFonts w:ascii="Arial" w:hAnsi="Arial" w:cs="Arial"/>
          <w:szCs w:val="21"/>
        </w:rPr>
      </w:pPr>
      <w:r>
        <w:rPr>
          <w:rFonts w:hint="eastAsia" w:ascii="Arial" w:hAnsi="Arial" w:cs="Arial"/>
          <w:szCs w:val="21"/>
        </w:rPr>
        <w:t>15.4其他违约责任根据项目实际需要按</w:t>
      </w:r>
      <w:r>
        <w:rPr>
          <w:rFonts w:hint="eastAsia" w:ascii="Arial" w:hAnsi="Arial" w:cs="Arial"/>
          <w:b/>
          <w:bCs/>
          <w:szCs w:val="21"/>
        </w:rPr>
        <w:t>【政府采购合同专用条款】</w:t>
      </w:r>
      <w:r>
        <w:rPr>
          <w:rFonts w:hint="eastAsia" w:ascii="Arial" w:hAnsi="Arial" w:cs="Arial"/>
          <w:szCs w:val="21"/>
        </w:rPr>
        <w:t>规定执行。</w:t>
      </w:r>
    </w:p>
    <w:p w14:paraId="2B650AA5">
      <w:pPr>
        <w:pStyle w:val="5"/>
        <w:tabs>
          <w:tab w:val="left" w:pos="900"/>
        </w:tabs>
        <w:snapToGrid w:val="0"/>
        <w:spacing w:before="0" w:after="0" w:line="360" w:lineRule="auto"/>
        <w:rPr>
          <w:rFonts w:ascii="Arial" w:hAnsi="Arial" w:cs="Arial"/>
          <w:b w:val="0"/>
          <w:szCs w:val="21"/>
        </w:rPr>
      </w:pPr>
      <w:bookmarkStart w:id="839" w:name="_Toc169529164"/>
      <w:r>
        <w:rPr>
          <w:rFonts w:hint="eastAsia" w:ascii="Arial" w:hAnsi="Arial" w:cs="Arial"/>
          <w:szCs w:val="21"/>
        </w:rPr>
        <w:t>16．合同变更、中止与终止</w:t>
      </w:r>
      <w:bookmarkEnd w:id="839"/>
    </w:p>
    <w:p w14:paraId="5E5627EB">
      <w:pPr>
        <w:adjustRightInd w:val="0"/>
        <w:snapToGrid w:val="0"/>
        <w:spacing w:line="360" w:lineRule="auto"/>
        <w:ind w:firstLine="420" w:firstLineChars="200"/>
        <w:rPr>
          <w:rFonts w:ascii="Arial" w:hAnsi="Arial" w:cs="Arial"/>
          <w:szCs w:val="21"/>
        </w:rPr>
      </w:pPr>
      <w:r>
        <w:rPr>
          <w:rFonts w:hint="eastAsia" w:ascii="Arial" w:hAnsi="Arial" w:cs="Arial"/>
          <w:szCs w:val="21"/>
        </w:rPr>
        <w:t>16.1合同的变更</w:t>
      </w:r>
    </w:p>
    <w:p w14:paraId="2A464341">
      <w:pPr>
        <w:adjustRightInd w:val="0"/>
        <w:snapToGrid w:val="0"/>
        <w:spacing w:line="360" w:lineRule="auto"/>
        <w:ind w:firstLine="420" w:firstLineChars="200"/>
        <w:rPr>
          <w:rFonts w:ascii="Arial" w:hAnsi="Arial" w:cs="Arial"/>
          <w:szCs w:val="21"/>
        </w:rPr>
      </w:pPr>
      <w:r>
        <w:rPr>
          <w:rFonts w:hint="eastAsia" w:ascii="Arial" w:hAnsi="Arial" w:cs="Arial"/>
          <w:szCs w:val="21"/>
        </w:rPr>
        <w:t>政府采购合同履行中，在不改变合同其他条款的前提下，甲方可以在合同价款10%的范围内追加与合同标的相同的货物，并就此与乙方协商一致后签订补充协议。</w:t>
      </w:r>
    </w:p>
    <w:p w14:paraId="648EE921">
      <w:pPr>
        <w:adjustRightInd w:val="0"/>
        <w:snapToGrid w:val="0"/>
        <w:spacing w:line="360" w:lineRule="auto"/>
        <w:ind w:firstLine="420" w:firstLineChars="200"/>
        <w:rPr>
          <w:rFonts w:ascii="Arial" w:hAnsi="Arial" w:cs="Arial"/>
          <w:szCs w:val="21"/>
        </w:rPr>
      </w:pPr>
      <w:r>
        <w:rPr>
          <w:rFonts w:hint="eastAsia" w:ascii="Arial" w:hAnsi="Arial" w:cs="Arial"/>
          <w:szCs w:val="21"/>
        </w:rPr>
        <w:t>16.2合同的中止</w:t>
      </w:r>
    </w:p>
    <w:p w14:paraId="599292FE">
      <w:pPr>
        <w:adjustRightInd w:val="0"/>
        <w:snapToGrid w:val="0"/>
        <w:spacing w:line="360" w:lineRule="auto"/>
        <w:ind w:firstLine="420" w:firstLineChars="200"/>
        <w:rPr>
          <w:rFonts w:ascii="Arial" w:hAnsi="Arial" w:cs="Arial"/>
          <w:szCs w:val="21"/>
        </w:rPr>
      </w:pPr>
      <w:r>
        <w:rPr>
          <w:rFonts w:hint="eastAsia" w:ascii="Arial" w:hAnsi="Arial" w:cs="Arial"/>
          <w:szCs w:val="21"/>
        </w:rPr>
        <w:t>（1）合同履行过程中因供应商就采购文件、采购过程或结果提起投诉的，甲方认为有必要的，可以中止合同的履行。</w:t>
      </w:r>
    </w:p>
    <w:p w14:paraId="671E0BB6">
      <w:pPr>
        <w:adjustRightInd w:val="0"/>
        <w:snapToGrid w:val="0"/>
        <w:spacing w:line="360" w:lineRule="auto"/>
        <w:ind w:firstLine="420" w:firstLineChars="200"/>
        <w:rPr>
          <w:rFonts w:ascii="Arial" w:hAnsi="Arial" w:cs="Arial"/>
          <w:szCs w:val="21"/>
        </w:rPr>
      </w:pPr>
      <w:r>
        <w:rPr>
          <w:rFonts w:hint="eastAsia" w:ascii="Arial" w:hAnsi="Arial" w:cs="Arial"/>
          <w:szCs w:val="21"/>
        </w:rPr>
        <w:t>（2）合同履行过程中，如果乙方出现以下情形之一的：①经营状况严重恶化；②转移财产、抽逃资金，以逃避债务；③丧失商业信誉；④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B44579">
      <w:pPr>
        <w:adjustRightInd w:val="0"/>
        <w:snapToGrid w:val="0"/>
        <w:spacing w:line="360" w:lineRule="auto"/>
        <w:ind w:firstLine="420" w:firstLineChars="200"/>
        <w:rPr>
          <w:rFonts w:ascii="Arial" w:hAnsi="Arial" w:cs="Arial"/>
          <w:szCs w:val="21"/>
        </w:rPr>
      </w:pPr>
      <w:r>
        <w:rPr>
          <w:rFonts w:hint="eastAsia" w:ascii="Arial" w:hAnsi="Arial" w:cs="Arial"/>
          <w:szCs w:val="21"/>
        </w:rPr>
        <w:t>（3）乙方分立、合并或者变更住所的，应当及时以书面形式告知甲方。乙方没有及时告知甲方，致使合同履行发生困难的，甲方可以中止合同履行并要求乙方承担由此给甲方造成的损失。</w:t>
      </w:r>
    </w:p>
    <w:p w14:paraId="4CD9EC34">
      <w:pPr>
        <w:adjustRightInd w:val="0"/>
        <w:snapToGrid w:val="0"/>
        <w:spacing w:line="360" w:lineRule="auto"/>
        <w:ind w:firstLine="420" w:firstLineChars="200"/>
        <w:rPr>
          <w:rFonts w:ascii="Arial" w:hAnsi="Arial" w:cs="Arial"/>
          <w:szCs w:val="21"/>
        </w:rPr>
      </w:pPr>
      <w:r>
        <w:rPr>
          <w:rFonts w:hint="eastAsia" w:ascii="Arial" w:hAnsi="Arial" w:cs="Arial"/>
          <w:szCs w:val="21"/>
        </w:rPr>
        <w:t>（4）甲方不得以行政区划调整、政府换届、机构或者职能调整以及相关责任人更替为由中止合同。</w:t>
      </w:r>
    </w:p>
    <w:p w14:paraId="5F475809">
      <w:pPr>
        <w:adjustRightInd w:val="0"/>
        <w:snapToGrid w:val="0"/>
        <w:spacing w:line="360" w:lineRule="auto"/>
        <w:ind w:firstLine="420" w:firstLineChars="200"/>
        <w:rPr>
          <w:rFonts w:ascii="Arial" w:hAnsi="Arial" w:cs="Arial"/>
          <w:szCs w:val="21"/>
        </w:rPr>
      </w:pPr>
      <w:r>
        <w:rPr>
          <w:rFonts w:hint="eastAsia" w:ascii="Arial" w:hAnsi="Arial" w:cs="Arial"/>
          <w:szCs w:val="21"/>
        </w:rPr>
        <w:t>16.3合同的终止</w:t>
      </w:r>
    </w:p>
    <w:p w14:paraId="4F09469B">
      <w:pPr>
        <w:adjustRightInd w:val="0"/>
        <w:snapToGrid w:val="0"/>
        <w:spacing w:line="360" w:lineRule="auto"/>
        <w:ind w:firstLine="420" w:firstLineChars="200"/>
        <w:rPr>
          <w:rFonts w:ascii="Arial" w:hAnsi="Arial" w:cs="Arial"/>
          <w:szCs w:val="21"/>
        </w:rPr>
      </w:pPr>
      <w:r>
        <w:rPr>
          <w:rFonts w:hint="eastAsia" w:ascii="Arial" w:hAnsi="Arial" w:cs="Arial"/>
          <w:szCs w:val="21"/>
        </w:rPr>
        <w:t>（1）合同因有效期限届满而终止；</w:t>
      </w:r>
    </w:p>
    <w:p w14:paraId="31E69362">
      <w:pPr>
        <w:adjustRightInd w:val="0"/>
        <w:snapToGrid w:val="0"/>
        <w:spacing w:line="360" w:lineRule="auto"/>
        <w:ind w:firstLine="420" w:firstLineChars="200"/>
        <w:rPr>
          <w:rFonts w:ascii="Arial" w:hAnsi="Arial" w:cs="Arial"/>
          <w:szCs w:val="21"/>
        </w:rPr>
      </w:pPr>
      <w:r>
        <w:rPr>
          <w:rFonts w:hint="eastAsia" w:ascii="Arial" w:hAnsi="Arial" w:cs="Arial"/>
          <w:szCs w:val="21"/>
        </w:rPr>
        <w:t>（2）乙方未按合同约定履行，构成根本性违约的，甲方有权终止合同，并追究乙方的违约责任。</w:t>
      </w:r>
    </w:p>
    <w:p w14:paraId="75B0DFBB">
      <w:pPr>
        <w:adjustRightInd w:val="0"/>
        <w:snapToGrid w:val="0"/>
        <w:spacing w:line="360" w:lineRule="auto"/>
        <w:ind w:firstLine="420" w:firstLineChars="200"/>
        <w:rPr>
          <w:rFonts w:ascii="Arial" w:hAnsi="Arial" w:cs="Arial"/>
          <w:szCs w:val="21"/>
        </w:rPr>
      </w:pPr>
      <w:r>
        <w:rPr>
          <w:rFonts w:hint="eastAsia" w:ascii="Arial" w:hAnsi="Arial" w:cs="Arial"/>
          <w:szCs w:val="21"/>
        </w:rPr>
        <w:t>16.4涉及国家利益、社会公共利益的情形</w:t>
      </w:r>
    </w:p>
    <w:p w14:paraId="1D83ED91">
      <w:pPr>
        <w:adjustRightInd w:val="0"/>
        <w:snapToGrid w:val="0"/>
        <w:spacing w:line="360" w:lineRule="auto"/>
        <w:ind w:firstLine="420" w:firstLineChars="200"/>
        <w:rPr>
          <w:rFonts w:ascii="Arial" w:hAnsi="Arial" w:cs="Arial"/>
          <w:szCs w:val="21"/>
        </w:rPr>
      </w:pPr>
      <w:r>
        <w:rPr>
          <w:rFonts w:hint="eastAsia" w:ascii="Arial" w:hAnsi="Arial" w:cs="Arial"/>
          <w:szCs w:val="21"/>
        </w:rPr>
        <w:t>政府采购合同继续履行将损害国家利益和社会公共利益的，双方当事人应当变更、中止或者终止合同。有过错的一方应当承担赔偿责任，双方都有过错的，各自承担相应的责任。</w:t>
      </w:r>
    </w:p>
    <w:p w14:paraId="693D850D">
      <w:pPr>
        <w:pStyle w:val="5"/>
        <w:tabs>
          <w:tab w:val="left" w:pos="900"/>
        </w:tabs>
        <w:snapToGrid w:val="0"/>
        <w:spacing w:before="0" w:after="0" w:line="360" w:lineRule="auto"/>
        <w:rPr>
          <w:rFonts w:ascii="Arial" w:hAnsi="Arial" w:cs="Arial"/>
          <w:b w:val="0"/>
          <w:szCs w:val="21"/>
        </w:rPr>
      </w:pPr>
      <w:bookmarkStart w:id="840" w:name="_Toc169529165"/>
      <w:r>
        <w:rPr>
          <w:rFonts w:hint="eastAsia" w:ascii="Arial" w:hAnsi="Arial" w:cs="Arial"/>
          <w:szCs w:val="21"/>
        </w:rPr>
        <w:t>17．合同分包</w:t>
      </w:r>
      <w:bookmarkEnd w:id="840"/>
    </w:p>
    <w:p w14:paraId="78263875">
      <w:pPr>
        <w:adjustRightInd w:val="0"/>
        <w:snapToGrid w:val="0"/>
        <w:spacing w:line="360" w:lineRule="auto"/>
        <w:ind w:firstLine="420" w:firstLineChars="200"/>
        <w:rPr>
          <w:rFonts w:ascii="Arial" w:hAnsi="Arial" w:cs="Arial"/>
          <w:szCs w:val="21"/>
        </w:rPr>
      </w:pPr>
      <w:r>
        <w:rPr>
          <w:rFonts w:hint="eastAsia" w:ascii="Arial" w:hAnsi="Arial" w:cs="Arial"/>
          <w:szCs w:val="21"/>
        </w:rPr>
        <w:t>17.1乙方不得将合同转包给其他供应商。涉及合同分包的，乙方应根据采购文件和投标（响应）文件规定进行合同分包。</w:t>
      </w:r>
    </w:p>
    <w:p w14:paraId="6D50E08E">
      <w:pPr>
        <w:adjustRightInd w:val="0"/>
        <w:snapToGrid w:val="0"/>
        <w:spacing w:line="360" w:lineRule="auto"/>
        <w:ind w:firstLine="420" w:firstLineChars="200"/>
        <w:rPr>
          <w:rFonts w:ascii="Arial" w:hAnsi="Arial" w:cs="Arial"/>
          <w:szCs w:val="21"/>
        </w:rPr>
      </w:pPr>
      <w:r>
        <w:rPr>
          <w:rFonts w:hint="eastAsia" w:ascii="Arial" w:hAnsi="Arial" w:cs="Arial"/>
          <w:szCs w:val="21"/>
        </w:rPr>
        <w:t>17.2乙方执行政府采购政策向中小企业依法分包的，乙方应当按采购文件和投标（响应）文件签订分包意向协议，分包意向协议属于本合同组成部分。</w:t>
      </w:r>
    </w:p>
    <w:p w14:paraId="52C391C2">
      <w:pPr>
        <w:pStyle w:val="5"/>
        <w:tabs>
          <w:tab w:val="left" w:pos="900"/>
        </w:tabs>
        <w:snapToGrid w:val="0"/>
        <w:spacing w:before="0" w:after="0" w:line="360" w:lineRule="auto"/>
        <w:rPr>
          <w:rFonts w:ascii="Arial" w:hAnsi="Arial" w:cs="Arial"/>
          <w:b w:val="0"/>
          <w:szCs w:val="21"/>
        </w:rPr>
      </w:pPr>
      <w:bookmarkStart w:id="841" w:name="_Toc169529166"/>
      <w:r>
        <w:rPr>
          <w:rFonts w:hint="eastAsia" w:ascii="Arial" w:hAnsi="Arial" w:cs="Arial"/>
          <w:szCs w:val="21"/>
        </w:rPr>
        <w:t>18．不可抗力</w:t>
      </w:r>
      <w:bookmarkEnd w:id="841"/>
    </w:p>
    <w:p w14:paraId="33BBA827">
      <w:pPr>
        <w:adjustRightInd w:val="0"/>
        <w:snapToGrid w:val="0"/>
        <w:spacing w:line="360" w:lineRule="auto"/>
        <w:ind w:firstLine="420" w:firstLineChars="200"/>
        <w:rPr>
          <w:rFonts w:ascii="Arial" w:hAnsi="Arial" w:cs="Arial"/>
          <w:szCs w:val="21"/>
        </w:rPr>
      </w:pPr>
      <w:r>
        <w:rPr>
          <w:rFonts w:hint="eastAsia" w:ascii="Arial" w:hAnsi="Arial" w:cs="Arial"/>
          <w:szCs w:val="21"/>
        </w:rPr>
        <w:t>18.1不可抗力是指合同双方不能预见、不能避免且不能克服的客观情况。</w:t>
      </w:r>
    </w:p>
    <w:p w14:paraId="412EB07E">
      <w:pPr>
        <w:adjustRightInd w:val="0"/>
        <w:snapToGrid w:val="0"/>
        <w:spacing w:line="360" w:lineRule="auto"/>
        <w:ind w:firstLine="420" w:firstLineChars="200"/>
        <w:rPr>
          <w:rFonts w:ascii="Arial" w:hAnsi="Arial" w:cs="Arial"/>
          <w:szCs w:val="21"/>
        </w:rPr>
      </w:pPr>
      <w:r>
        <w:rPr>
          <w:rFonts w:hint="eastAsia" w:ascii="Arial" w:hAnsi="Arial" w:cs="Arial"/>
          <w:szCs w:val="21"/>
        </w:rPr>
        <w:t>18.2任何一方对由于不可抗力造成的部分或全部不能履行合同不承担违约责任。但迟延履行后发生不可抗力的，不能免除责任。</w:t>
      </w:r>
    </w:p>
    <w:p w14:paraId="3735A0D3">
      <w:pPr>
        <w:adjustRightInd w:val="0"/>
        <w:snapToGrid w:val="0"/>
        <w:spacing w:line="360" w:lineRule="auto"/>
        <w:ind w:firstLine="420" w:firstLineChars="200"/>
        <w:rPr>
          <w:rFonts w:ascii="Arial" w:hAnsi="Arial" w:cs="Arial"/>
          <w:szCs w:val="21"/>
        </w:rPr>
      </w:pPr>
      <w:r>
        <w:rPr>
          <w:rFonts w:hint="eastAsia" w:ascii="Arial" w:hAnsi="Arial" w:cs="Arial"/>
          <w:szCs w:val="21"/>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F678A55">
      <w:pPr>
        <w:pStyle w:val="5"/>
        <w:tabs>
          <w:tab w:val="left" w:pos="900"/>
        </w:tabs>
        <w:snapToGrid w:val="0"/>
        <w:spacing w:before="0" w:after="0" w:line="360" w:lineRule="auto"/>
        <w:rPr>
          <w:rFonts w:ascii="Arial" w:hAnsi="Arial" w:cs="Arial"/>
          <w:b w:val="0"/>
          <w:szCs w:val="21"/>
        </w:rPr>
      </w:pPr>
      <w:bookmarkStart w:id="842" w:name="_Toc169529167"/>
      <w:r>
        <w:rPr>
          <w:rFonts w:hint="eastAsia" w:ascii="Arial" w:hAnsi="Arial" w:cs="Arial"/>
          <w:szCs w:val="21"/>
        </w:rPr>
        <w:t>19．解决争议的方法</w:t>
      </w:r>
      <w:bookmarkEnd w:id="842"/>
    </w:p>
    <w:p w14:paraId="6232A3E3">
      <w:pPr>
        <w:adjustRightInd w:val="0"/>
        <w:snapToGrid w:val="0"/>
        <w:spacing w:line="360" w:lineRule="auto"/>
        <w:ind w:firstLine="420" w:firstLineChars="200"/>
        <w:rPr>
          <w:rFonts w:ascii="Arial" w:hAnsi="Arial" w:cs="Arial"/>
          <w:szCs w:val="21"/>
        </w:rPr>
      </w:pPr>
      <w:r>
        <w:rPr>
          <w:rFonts w:hint="eastAsia" w:ascii="Arial" w:hAnsi="Arial" w:cs="Arial"/>
          <w:szCs w:val="21"/>
        </w:rPr>
        <w:t>19.1因本合同及合同有关事项发生的争议，由甲乙双方友好协商解决。协商不成时，可以向有关组织申请调解。合同一方或双方不愿调解或调解不成的，可以通过仲裁或诉讼的方式解决争议。</w:t>
      </w:r>
    </w:p>
    <w:p w14:paraId="4BC62078">
      <w:pPr>
        <w:adjustRightInd w:val="0"/>
        <w:snapToGrid w:val="0"/>
        <w:spacing w:line="360" w:lineRule="auto"/>
        <w:ind w:firstLine="420" w:firstLineChars="200"/>
        <w:rPr>
          <w:rFonts w:ascii="Arial" w:hAnsi="Arial" w:cs="Arial"/>
          <w:szCs w:val="21"/>
        </w:rPr>
      </w:pPr>
      <w:r>
        <w:rPr>
          <w:rFonts w:hint="eastAsia" w:ascii="Arial" w:hAnsi="Arial" w:cs="Arial"/>
          <w:szCs w:val="21"/>
        </w:rPr>
        <w:t>19.2选择仲裁的，应在</w:t>
      </w:r>
      <w:r>
        <w:rPr>
          <w:rFonts w:hint="eastAsia" w:ascii="Arial" w:hAnsi="Arial" w:cs="Arial"/>
          <w:b/>
          <w:bCs/>
          <w:szCs w:val="21"/>
        </w:rPr>
        <w:t>【政府采购合同专用条款】</w:t>
      </w:r>
      <w:r>
        <w:rPr>
          <w:rFonts w:hint="eastAsia" w:ascii="Arial" w:hAnsi="Arial" w:cs="Arial"/>
          <w:szCs w:val="21"/>
        </w:rPr>
        <w:t>中明确仲裁机构及仲裁地；通过诉讼方式解决的，可以在</w:t>
      </w:r>
      <w:r>
        <w:rPr>
          <w:rFonts w:hint="eastAsia" w:ascii="Arial" w:hAnsi="Arial" w:cs="Arial"/>
          <w:b/>
          <w:bCs/>
          <w:szCs w:val="21"/>
        </w:rPr>
        <w:t>【政府采购合同专用条款】</w:t>
      </w:r>
      <w:r>
        <w:rPr>
          <w:rFonts w:hint="eastAsia" w:ascii="Arial" w:hAnsi="Arial" w:cs="Arial"/>
          <w:szCs w:val="21"/>
        </w:rPr>
        <w:t>中进一步约定选择与争议有实际联系的地点的人民法院管辖，但管辖法院的约定不得违反级别管辖和专属管辖的规定。</w:t>
      </w:r>
    </w:p>
    <w:p w14:paraId="0AD86FBE">
      <w:pPr>
        <w:adjustRightInd w:val="0"/>
        <w:snapToGrid w:val="0"/>
        <w:spacing w:line="360" w:lineRule="auto"/>
        <w:ind w:firstLine="420" w:firstLineChars="200"/>
        <w:rPr>
          <w:rFonts w:ascii="Arial" w:hAnsi="Arial" w:cs="Arial"/>
          <w:szCs w:val="21"/>
        </w:rPr>
      </w:pPr>
      <w:r>
        <w:rPr>
          <w:rFonts w:hint="eastAsia" w:ascii="Arial" w:hAnsi="Arial" w:cs="Arial"/>
          <w:szCs w:val="21"/>
        </w:rPr>
        <w:t>19.3如甲乙双方有争议的事项不影响合同其他部分的履行，在争议解决期间，合同其他部分应当继续履行。</w:t>
      </w:r>
    </w:p>
    <w:p w14:paraId="2C437ED4">
      <w:pPr>
        <w:pStyle w:val="5"/>
        <w:tabs>
          <w:tab w:val="left" w:pos="900"/>
        </w:tabs>
        <w:snapToGrid w:val="0"/>
        <w:spacing w:before="0" w:after="0" w:line="360" w:lineRule="auto"/>
        <w:rPr>
          <w:rFonts w:ascii="Arial" w:hAnsi="Arial" w:cs="Arial"/>
          <w:b w:val="0"/>
          <w:szCs w:val="21"/>
        </w:rPr>
      </w:pPr>
      <w:bookmarkStart w:id="843" w:name="_Toc169529168"/>
      <w:r>
        <w:rPr>
          <w:rFonts w:hint="eastAsia" w:ascii="Arial" w:hAnsi="Arial" w:cs="Arial"/>
          <w:szCs w:val="21"/>
        </w:rPr>
        <w:t>20．政府采购政策</w:t>
      </w:r>
      <w:bookmarkEnd w:id="843"/>
    </w:p>
    <w:p w14:paraId="34654456">
      <w:pPr>
        <w:adjustRightInd w:val="0"/>
        <w:snapToGrid w:val="0"/>
        <w:spacing w:line="360" w:lineRule="auto"/>
        <w:ind w:firstLine="420" w:firstLineChars="200"/>
        <w:rPr>
          <w:rFonts w:ascii="Arial" w:hAnsi="Arial" w:cs="Arial"/>
          <w:szCs w:val="21"/>
        </w:rPr>
      </w:pPr>
      <w:r>
        <w:rPr>
          <w:rFonts w:hint="eastAsia" w:ascii="Arial" w:hAnsi="Arial" w:cs="Arial"/>
          <w:szCs w:val="21"/>
        </w:rPr>
        <w:t>20.1本合同应当按照规定执行政府采购政策。</w:t>
      </w:r>
    </w:p>
    <w:p w14:paraId="2BFB6F5C">
      <w:pPr>
        <w:adjustRightInd w:val="0"/>
        <w:snapToGrid w:val="0"/>
        <w:spacing w:line="360" w:lineRule="auto"/>
        <w:ind w:firstLine="420" w:firstLineChars="200"/>
        <w:rPr>
          <w:rFonts w:ascii="Arial" w:hAnsi="Arial" w:cs="Arial"/>
          <w:szCs w:val="21"/>
        </w:rPr>
      </w:pPr>
      <w:r>
        <w:rPr>
          <w:rFonts w:ascii="Arial" w:hAnsi="Arial" w:cs="Arial"/>
          <w:szCs w:val="21"/>
        </w:rPr>
        <w:t>2</w:t>
      </w:r>
      <w:r>
        <w:rPr>
          <w:rFonts w:hint="eastAsia" w:ascii="Arial" w:hAnsi="Arial" w:cs="Arial"/>
          <w:szCs w:val="21"/>
        </w:rPr>
        <w:t>0.2本合同依法执行政府采购政策的方式和内容，属于合同履约验收的范围。甲乙双方未按规定要求执行政府采购政策造成损失的，有过错的一方应当承担赔偿责任，双方都有过错的，各自承担相应的责任。</w:t>
      </w:r>
    </w:p>
    <w:p w14:paraId="67EBE746">
      <w:pPr>
        <w:adjustRightInd w:val="0"/>
        <w:snapToGrid w:val="0"/>
        <w:spacing w:line="360" w:lineRule="auto"/>
        <w:ind w:firstLine="420" w:firstLineChars="200"/>
        <w:rPr>
          <w:rFonts w:ascii="Arial" w:hAnsi="Arial" w:cs="Arial"/>
          <w:szCs w:val="21"/>
        </w:rPr>
      </w:pPr>
      <w:r>
        <w:rPr>
          <w:rFonts w:ascii="Arial" w:hAnsi="Arial" w:cs="Arial"/>
          <w:szCs w:val="21"/>
        </w:rPr>
        <w:t>2</w:t>
      </w:r>
      <w:r>
        <w:rPr>
          <w:rFonts w:hint="eastAsia" w:ascii="Arial" w:hAnsi="Arial" w:cs="Arial"/>
          <w:szCs w:val="21"/>
        </w:rPr>
        <w:t>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01453E0">
      <w:pPr>
        <w:pStyle w:val="5"/>
        <w:tabs>
          <w:tab w:val="left" w:pos="900"/>
        </w:tabs>
        <w:snapToGrid w:val="0"/>
        <w:spacing w:before="0" w:after="0" w:line="360" w:lineRule="auto"/>
        <w:rPr>
          <w:rFonts w:ascii="Arial" w:hAnsi="Arial" w:cs="Arial"/>
          <w:b w:val="0"/>
          <w:szCs w:val="21"/>
        </w:rPr>
      </w:pPr>
      <w:bookmarkStart w:id="844" w:name="_Toc169529169"/>
      <w:r>
        <w:rPr>
          <w:rFonts w:hint="eastAsia" w:ascii="Arial" w:hAnsi="Arial" w:cs="Arial"/>
          <w:szCs w:val="21"/>
        </w:rPr>
        <w:t>21．法律适用</w:t>
      </w:r>
      <w:bookmarkEnd w:id="844"/>
    </w:p>
    <w:p w14:paraId="06E2A45A">
      <w:pPr>
        <w:adjustRightInd w:val="0"/>
        <w:snapToGrid w:val="0"/>
        <w:spacing w:line="360" w:lineRule="auto"/>
        <w:ind w:firstLine="420" w:firstLineChars="200"/>
        <w:rPr>
          <w:rFonts w:ascii="Arial" w:hAnsi="Arial" w:cs="Arial"/>
          <w:szCs w:val="21"/>
        </w:rPr>
      </w:pPr>
      <w:r>
        <w:rPr>
          <w:rFonts w:hint="eastAsia" w:ascii="Arial" w:hAnsi="Arial" w:cs="Arial"/>
          <w:szCs w:val="21"/>
        </w:rPr>
        <w:t>21.1本合同的订立、生效、解释、履行及与本合同有关的争议解决，均适用法律、行政法规。</w:t>
      </w:r>
    </w:p>
    <w:p w14:paraId="3FC7BA5B">
      <w:pPr>
        <w:adjustRightInd w:val="0"/>
        <w:snapToGrid w:val="0"/>
        <w:spacing w:line="360" w:lineRule="auto"/>
        <w:ind w:firstLine="420" w:firstLineChars="200"/>
        <w:rPr>
          <w:rFonts w:ascii="Arial" w:hAnsi="Arial" w:cs="Arial"/>
          <w:szCs w:val="21"/>
        </w:rPr>
      </w:pPr>
      <w:r>
        <w:rPr>
          <w:rFonts w:hint="eastAsia" w:ascii="Arial" w:hAnsi="Arial" w:cs="Arial"/>
          <w:szCs w:val="21"/>
        </w:rPr>
        <w:t>21.2本合同条款与法律、行政法规的强制性规定不一致的，双方当事人应按照法律、行政法规的强制性规定修改本合同的相关条款。</w:t>
      </w:r>
    </w:p>
    <w:p w14:paraId="6C450E98">
      <w:pPr>
        <w:pStyle w:val="5"/>
        <w:tabs>
          <w:tab w:val="left" w:pos="900"/>
        </w:tabs>
        <w:snapToGrid w:val="0"/>
        <w:spacing w:before="0" w:after="0" w:line="360" w:lineRule="auto"/>
        <w:rPr>
          <w:rFonts w:ascii="Arial" w:hAnsi="Arial" w:cs="Arial"/>
          <w:b w:val="0"/>
          <w:szCs w:val="21"/>
        </w:rPr>
      </w:pPr>
      <w:bookmarkStart w:id="845" w:name="_Toc169529170"/>
      <w:r>
        <w:rPr>
          <w:rFonts w:hint="eastAsia" w:ascii="Arial" w:hAnsi="Arial" w:cs="Arial"/>
          <w:szCs w:val="21"/>
        </w:rPr>
        <w:t>22．通知</w:t>
      </w:r>
      <w:bookmarkEnd w:id="845"/>
    </w:p>
    <w:p w14:paraId="304DDFBF">
      <w:pPr>
        <w:adjustRightInd w:val="0"/>
        <w:snapToGrid w:val="0"/>
        <w:spacing w:line="360" w:lineRule="auto"/>
        <w:ind w:firstLine="420" w:firstLineChars="200"/>
        <w:rPr>
          <w:rFonts w:ascii="Arial" w:hAnsi="Arial" w:cs="Arial"/>
          <w:szCs w:val="21"/>
        </w:rPr>
      </w:pPr>
      <w:r>
        <w:rPr>
          <w:rFonts w:hint="eastAsia" w:ascii="Arial" w:hAnsi="Arial" w:cs="Arial"/>
          <w:szCs w:val="21"/>
        </w:rPr>
        <w:t>22.1本合同任何一方向对方发出的通知、信件、数据电文等，应当发送至本合同第一部分《政府采购合同协议书》所约定的通讯地址、联系人、联系电话或电子邮箱。</w:t>
      </w:r>
    </w:p>
    <w:p w14:paraId="368D660C">
      <w:pPr>
        <w:adjustRightInd w:val="0"/>
        <w:snapToGrid w:val="0"/>
        <w:spacing w:line="360" w:lineRule="auto"/>
        <w:ind w:firstLine="420" w:firstLineChars="200"/>
        <w:rPr>
          <w:rFonts w:ascii="Arial" w:hAnsi="Arial" w:cs="Arial"/>
          <w:szCs w:val="21"/>
        </w:rPr>
      </w:pPr>
      <w:r>
        <w:rPr>
          <w:rFonts w:hint="eastAsia" w:ascii="Arial" w:hAnsi="Arial" w:cs="Arial"/>
          <w:szCs w:val="21"/>
        </w:rPr>
        <w:t>22.2一方当事人变更名称、住所、联系人、联系电话或电子邮箱等信息的，应当在变更后3日内及时书面通知对方，对方实际收到变更通知前的送达仍为有效送达。</w:t>
      </w:r>
    </w:p>
    <w:p w14:paraId="6990B505">
      <w:pPr>
        <w:adjustRightInd w:val="0"/>
        <w:snapToGrid w:val="0"/>
        <w:spacing w:line="360" w:lineRule="auto"/>
        <w:ind w:firstLine="420" w:firstLineChars="200"/>
        <w:rPr>
          <w:rFonts w:ascii="Arial" w:hAnsi="Arial" w:cs="Arial"/>
          <w:szCs w:val="21"/>
        </w:rPr>
      </w:pPr>
      <w:r>
        <w:rPr>
          <w:rFonts w:hint="eastAsia" w:ascii="Arial" w:hAnsi="Arial" w:cs="Arial"/>
          <w:szCs w:val="21"/>
        </w:rPr>
        <w:t>22.3本合同一方给另一方的通知均应采用书面形式，传真或快递送到本合同中规定的对方的地址和办理签收手续。</w:t>
      </w:r>
    </w:p>
    <w:p w14:paraId="6F7D78C6">
      <w:pPr>
        <w:adjustRightInd w:val="0"/>
        <w:snapToGrid w:val="0"/>
        <w:spacing w:line="360" w:lineRule="auto"/>
        <w:ind w:firstLine="420" w:firstLineChars="200"/>
        <w:rPr>
          <w:rFonts w:ascii="Arial" w:hAnsi="Arial" w:cs="Arial"/>
          <w:szCs w:val="21"/>
        </w:rPr>
      </w:pPr>
      <w:r>
        <w:rPr>
          <w:rFonts w:hint="eastAsia" w:ascii="Arial" w:hAnsi="Arial" w:cs="Arial"/>
          <w:szCs w:val="21"/>
        </w:rPr>
        <w:t>22.4通知以送达之日或通知书中规定的生效之日起生效，两者中以较迟之日为准。</w:t>
      </w:r>
    </w:p>
    <w:p w14:paraId="3B8F3CB7">
      <w:pPr>
        <w:pStyle w:val="5"/>
        <w:tabs>
          <w:tab w:val="left" w:pos="900"/>
        </w:tabs>
        <w:snapToGrid w:val="0"/>
        <w:spacing w:before="0" w:after="0" w:line="360" w:lineRule="auto"/>
        <w:rPr>
          <w:rFonts w:ascii="Arial" w:hAnsi="Arial" w:cs="Arial"/>
          <w:b w:val="0"/>
          <w:szCs w:val="21"/>
        </w:rPr>
      </w:pPr>
      <w:bookmarkStart w:id="846" w:name="_Toc169529171"/>
      <w:r>
        <w:rPr>
          <w:rFonts w:hint="eastAsia" w:ascii="Arial" w:hAnsi="Arial" w:cs="Arial"/>
          <w:szCs w:val="21"/>
        </w:rPr>
        <w:t>23．合同未尽事项</w:t>
      </w:r>
      <w:bookmarkEnd w:id="846"/>
    </w:p>
    <w:p w14:paraId="01190AD5">
      <w:pPr>
        <w:adjustRightInd w:val="0"/>
        <w:snapToGrid w:val="0"/>
        <w:spacing w:line="360" w:lineRule="auto"/>
        <w:ind w:firstLine="420" w:firstLineChars="200"/>
        <w:rPr>
          <w:rFonts w:ascii="Arial" w:hAnsi="Arial" w:cs="Arial"/>
          <w:szCs w:val="21"/>
        </w:rPr>
      </w:pPr>
      <w:r>
        <w:rPr>
          <w:rFonts w:hint="eastAsia" w:ascii="Arial" w:hAnsi="Arial" w:cs="Arial"/>
          <w:szCs w:val="21"/>
        </w:rPr>
        <w:t>23.1合同未尽事项见</w:t>
      </w:r>
      <w:r>
        <w:rPr>
          <w:rFonts w:hint="eastAsia" w:ascii="Arial" w:hAnsi="Arial" w:cs="Arial"/>
          <w:b/>
          <w:bCs/>
          <w:szCs w:val="21"/>
        </w:rPr>
        <w:t>【政府采购合同专用条款】</w:t>
      </w:r>
      <w:r>
        <w:rPr>
          <w:rFonts w:hint="eastAsia" w:ascii="Arial" w:hAnsi="Arial" w:cs="Arial"/>
          <w:szCs w:val="21"/>
        </w:rPr>
        <w:t>。</w:t>
      </w:r>
    </w:p>
    <w:p w14:paraId="38C13265">
      <w:pPr>
        <w:adjustRightInd w:val="0"/>
        <w:snapToGrid w:val="0"/>
        <w:spacing w:line="360" w:lineRule="auto"/>
        <w:ind w:firstLine="420" w:firstLineChars="200"/>
        <w:rPr>
          <w:rFonts w:ascii="Arial" w:hAnsi="Arial" w:cs="Arial"/>
          <w:szCs w:val="21"/>
        </w:rPr>
      </w:pPr>
      <w:r>
        <w:rPr>
          <w:rFonts w:hint="eastAsia" w:ascii="Arial" w:hAnsi="Arial" w:cs="Arial"/>
          <w:szCs w:val="21"/>
        </w:rPr>
        <w:t>23.2 合同附件与合同正文具有同等的法律效力。</w:t>
      </w:r>
    </w:p>
    <w:p w14:paraId="66B71C31">
      <w:pPr>
        <w:spacing w:line="278" w:lineRule="auto"/>
        <w:rPr>
          <w:rFonts w:ascii="Arial" w:hAnsi="Arial" w:cs="Arial"/>
          <w:b/>
          <w:sz w:val="24"/>
        </w:rPr>
      </w:pPr>
      <w:r>
        <w:rPr>
          <w:rFonts w:ascii="Arial" w:hAnsi="Arial" w:cs="Arial"/>
          <w:sz w:val="24"/>
        </w:rPr>
        <w:br w:type="page"/>
      </w:r>
    </w:p>
    <w:p w14:paraId="19C15E64">
      <w:pPr>
        <w:pStyle w:val="3"/>
        <w:snapToGrid w:val="0"/>
        <w:spacing w:before="0" w:line="360" w:lineRule="auto"/>
        <w:rPr>
          <w:rFonts w:eastAsia="宋体" w:cs="Arial"/>
          <w:sz w:val="24"/>
          <w:szCs w:val="24"/>
        </w:rPr>
      </w:pPr>
      <w:bookmarkStart w:id="847" w:name="_Toc169529172"/>
      <w:r>
        <w:rPr>
          <w:rFonts w:eastAsia="宋体" w:cs="Arial"/>
          <w:sz w:val="24"/>
          <w:szCs w:val="24"/>
        </w:rPr>
        <w:t>第三部分</w:t>
      </w:r>
      <w:r>
        <w:rPr>
          <w:rStyle w:val="282"/>
          <w:rFonts w:eastAsia="宋体" w:cs="Arial"/>
        </w:rPr>
        <w:t xml:space="preserve">  </w:t>
      </w:r>
      <w:r>
        <w:rPr>
          <w:rFonts w:eastAsia="宋体" w:cs="Arial"/>
          <w:sz w:val="24"/>
          <w:szCs w:val="24"/>
        </w:rPr>
        <w:t>政府采购合同专用条款</w:t>
      </w:r>
      <w:bookmarkEnd w:id="847"/>
    </w:p>
    <w:tbl>
      <w:tblPr>
        <w:tblStyle w:val="250"/>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549"/>
        <w:gridCol w:w="5680"/>
      </w:tblGrid>
      <w:tr w14:paraId="1CA7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2A4EECF5">
            <w:pPr>
              <w:pStyle w:val="275"/>
              <w:spacing w:line="360" w:lineRule="auto"/>
              <w:jc w:val="center"/>
              <w:rPr>
                <w:b/>
                <w:bCs/>
                <w:color w:val="auto"/>
                <w:lang w:eastAsia="zh-CN"/>
              </w:rPr>
            </w:pPr>
            <w:r>
              <w:rPr>
                <w:b/>
                <w:bCs/>
                <w:color w:val="auto"/>
              </w:rPr>
              <w:t>条款</w:t>
            </w:r>
            <w:r>
              <w:rPr>
                <w:b/>
                <w:bCs/>
                <w:color w:val="auto"/>
                <w:lang w:eastAsia="zh-CN"/>
              </w:rPr>
              <w:t>号</w:t>
            </w:r>
          </w:p>
        </w:tc>
        <w:tc>
          <w:tcPr>
            <w:tcW w:w="2549" w:type="dxa"/>
            <w:vAlign w:val="center"/>
          </w:tcPr>
          <w:p w14:paraId="30E5498C">
            <w:pPr>
              <w:pStyle w:val="275"/>
              <w:spacing w:line="360" w:lineRule="auto"/>
              <w:ind w:hanging="1"/>
              <w:jc w:val="center"/>
              <w:rPr>
                <w:b/>
                <w:bCs/>
                <w:color w:val="auto"/>
              </w:rPr>
            </w:pPr>
            <w:r>
              <w:rPr>
                <w:b/>
                <w:bCs/>
                <w:color w:val="auto"/>
                <w:lang w:eastAsia="zh-CN"/>
              </w:rPr>
              <w:t>条款名称</w:t>
            </w:r>
          </w:p>
        </w:tc>
        <w:tc>
          <w:tcPr>
            <w:tcW w:w="5680" w:type="dxa"/>
            <w:vAlign w:val="center"/>
          </w:tcPr>
          <w:p w14:paraId="674351D4">
            <w:pPr>
              <w:pStyle w:val="275"/>
              <w:spacing w:line="360" w:lineRule="auto"/>
              <w:jc w:val="center"/>
              <w:rPr>
                <w:b/>
                <w:bCs/>
                <w:color w:val="auto"/>
              </w:rPr>
            </w:pPr>
            <w:r>
              <w:rPr>
                <w:b/>
                <w:bCs/>
                <w:color w:val="auto"/>
                <w:lang w:eastAsia="zh-CN"/>
              </w:rPr>
              <w:t>编列内容</w:t>
            </w:r>
          </w:p>
        </w:tc>
      </w:tr>
      <w:tr w14:paraId="254E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restart"/>
            <w:vAlign w:val="center"/>
          </w:tcPr>
          <w:p w14:paraId="539AB2E5">
            <w:pPr>
              <w:pStyle w:val="275"/>
              <w:spacing w:line="360" w:lineRule="auto"/>
              <w:jc w:val="center"/>
              <w:rPr>
                <w:color w:val="auto"/>
              </w:rPr>
            </w:pPr>
            <w:r>
              <w:rPr>
                <w:color w:val="auto"/>
              </w:rPr>
              <w:t>1.2</w:t>
            </w:r>
          </w:p>
        </w:tc>
        <w:tc>
          <w:tcPr>
            <w:tcW w:w="2549" w:type="dxa"/>
            <w:vAlign w:val="center"/>
          </w:tcPr>
          <w:p w14:paraId="70CDEECE">
            <w:pPr>
              <w:pStyle w:val="275"/>
              <w:spacing w:line="360" w:lineRule="auto"/>
              <w:ind w:left="-1"/>
              <w:rPr>
                <w:color w:val="auto"/>
              </w:rPr>
            </w:pPr>
            <w:r>
              <w:rPr>
                <w:rFonts w:hint="eastAsia"/>
                <w:color w:val="auto"/>
                <w:lang w:eastAsia="zh-CN"/>
              </w:rPr>
              <w:t>（6）</w:t>
            </w:r>
            <w:r>
              <w:rPr>
                <w:color w:val="auto"/>
              </w:rPr>
              <w:t>联合体具体要求</w:t>
            </w:r>
          </w:p>
        </w:tc>
        <w:tc>
          <w:tcPr>
            <w:tcW w:w="5680" w:type="dxa"/>
            <w:vAlign w:val="center"/>
          </w:tcPr>
          <w:p w14:paraId="274F3918">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bCs/>
                <w:color w:val="auto"/>
                <w:u w:val="single"/>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6B4F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continue"/>
            <w:vAlign w:val="center"/>
          </w:tcPr>
          <w:p w14:paraId="3CCA2A40">
            <w:pPr>
              <w:pStyle w:val="275"/>
              <w:spacing w:line="360" w:lineRule="auto"/>
              <w:jc w:val="center"/>
              <w:rPr>
                <w:color w:val="auto"/>
                <w:lang w:eastAsia="zh-CN"/>
              </w:rPr>
            </w:pPr>
          </w:p>
        </w:tc>
        <w:tc>
          <w:tcPr>
            <w:tcW w:w="2549" w:type="dxa"/>
            <w:vAlign w:val="center"/>
          </w:tcPr>
          <w:p w14:paraId="32C3ACF2">
            <w:pPr>
              <w:pStyle w:val="275"/>
              <w:spacing w:line="360" w:lineRule="auto"/>
              <w:ind w:left="-1"/>
              <w:rPr>
                <w:color w:val="auto"/>
                <w:lang w:eastAsia="zh-CN"/>
              </w:rPr>
            </w:pPr>
            <w:r>
              <w:rPr>
                <w:rFonts w:hint="eastAsia"/>
                <w:color w:val="auto"/>
                <w:lang w:eastAsia="zh-CN"/>
              </w:rPr>
              <w:t>（7）</w:t>
            </w:r>
            <w:r>
              <w:rPr>
                <w:color w:val="auto"/>
                <w:lang w:eastAsia="zh-CN"/>
              </w:rPr>
              <w:t>其他术语解释</w:t>
            </w:r>
          </w:p>
        </w:tc>
        <w:tc>
          <w:tcPr>
            <w:tcW w:w="5680" w:type="dxa"/>
            <w:vAlign w:val="center"/>
          </w:tcPr>
          <w:p w14:paraId="17CE95A3">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bCs/>
                <w:color w:val="auto"/>
                <w:u w:val="single"/>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714C7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596D026C">
            <w:pPr>
              <w:pStyle w:val="275"/>
              <w:spacing w:line="360" w:lineRule="auto"/>
              <w:jc w:val="center"/>
              <w:rPr>
                <w:color w:val="auto"/>
                <w:lang w:eastAsia="zh-CN"/>
              </w:rPr>
            </w:pPr>
            <w:r>
              <w:rPr>
                <w:rFonts w:hint="eastAsia"/>
                <w:color w:val="auto"/>
                <w:lang w:eastAsia="zh-CN"/>
              </w:rPr>
              <w:t>4.4</w:t>
            </w:r>
          </w:p>
        </w:tc>
        <w:tc>
          <w:tcPr>
            <w:tcW w:w="2549" w:type="dxa"/>
            <w:vAlign w:val="center"/>
          </w:tcPr>
          <w:p w14:paraId="4602C95E">
            <w:pPr>
              <w:pStyle w:val="275"/>
              <w:spacing w:line="360" w:lineRule="auto"/>
              <w:ind w:left="-1"/>
              <w:rPr>
                <w:color w:val="auto"/>
                <w:lang w:eastAsia="zh-CN"/>
              </w:rPr>
            </w:pPr>
            <w:r>
              <w:rPr>
                <w:rFonts w:hint="eastAsia"/>
                <w:color w:val="auto"/>
                <w:lang w:eastAsia="zh-CN"/>
              </w:rPr>
              <w:t>履约验收中甲方提出异议或作出说明的期限</w:t>
            </w:r>
          </w:p>
        </w:tc>
        <w:tc>
          <w:tcPr>
            <w:tcW w:w="5680" w:type="dxa"/>
            <w:vAlign w:val="center"/>
          </w:tcPr>
          <w:p w14:paraId="73F3F6B5">
            <w:pPr>
              <w:pStyle w:val="275"/>
              <w:spacing w:line="360" w:lineRule="auto"/>
              <w:ind w:left="-1"/>
              <w:rPr>
                <w:bCs/>
                <w:color w:val="auto"/>
                <w:u w:val="single"/>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11D8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1E553415">
            <w:pPr>
              <w:pStyle w:val="275"/>
              <w:spacing w:line="360" w:lineRule="auto"/>
              <w:jc w:val="center"/>
              <w:rPr>
                <w:color w:val="auto"/>
                <w:lang w:eastAsia="zh-CN"/>
              </w:rPr>
            </w:pPr>
            <w:r>
              <w:rPr>
                <w:rFonts w:hint="eastAsia"/>
                <w:color w:val="auto"/>
                <w:lang w:eastAsia="zh-CN"/>
              </w:rPr>
              <w:t>4.6</w:t>
            </w:r>
          </w:p>
        </w:tc>
        <w:tc>
          <w:tcPr>
            <w:tcW w:w="2549" w:type="dxa"/>
            <w:vAlign w:val="center"/>
          </w:tcPr>
          <w:p w14:paraId="45BBC127">
            <w:pPr>
              <w:pStyle w:val="275"/>
              <w:spacing w:line="360" w:lineRule="auto"/>
              <w:ind w:left="-1"/>
              <w:rPr>
                <w:color w:val="auto"/>
                <w:lang w:eastAsia="zh-CN"/>
              </w:rPr>
            </w:pPr>
            <w:r>
              <w:rPr>
                <w:rFonts w:hint="eastAsia"/>
                <w:color w:val="auto"/>
                <w:lang w:eastAsia="zh-CN"/>
              </w:rPr>
              <w:t>约定甲方承担的其他义务和责任</w:t>
            </w:r>
          </w:p>
        </w:tc>
        <w:tc>
          <w:tcPr>
            <w:tcW w:w="5680" w:type="dxa"/>
            <w:vAlign w:val="center"/>
          </w:tcPr>
          <w:p w14:paraId="4EEDBF7F">
            <w:pPr>
              <w:pStyle w:val="275"/>
              <w:spacing w:line="360" w:lineRule="auto"/>
              <w:ind w:left="-1"/>
              <w:rPr>
                <w:bCs/>
                <w:color w:val="auto"/>
                <w:u w:val="single"/>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3E35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31EEF014">
            <w:pPr>
              <w:pStyle w:val="275"/>
              <w:spacing w:line="360" w:lineRule="auto"/>
              <w:jc w:val="center"/>
              <w:rPr>
                <w:color w:val="auto"/>
                <w:lang w:eastAsia="zh-CN"/>
              </w:rPr>
            </w:pPr>
            <w:r>
              <w:rPr>
                <w:rFonts w:hint="eastAsia"/>
                <w:color w:val="auto"/>
                <w:lang w:eastAsia="zh-CN"/>
              </w:rPr>
              <w:t>5.4</w:t>
            </w:r>
          </w:p>
        </w:tc>
        <w:tc>
          <w:tcPr>
            <w:tcW w:w="2549" w:type="dxa"/>
            <w:vAlign w:val="center"/>
          </w:tcPr>
          <w:p w14:paraId="367CFCAB">
            <w:pPr>
              <w:pStyle w:val="275"/>
              <w:spacing w:line="360" w:lineRule="auto"/>
              <w:ind w:left="-1"/>
              <w:rPr>
                <w:color w:val="auto"/>
                <w:lang w:eastAsia="zh-CN"/>
              </w:rPr>
            </w:pPr>
            <w:r>
              <w:rPr>
                <w:rFonts w:hint="eastAsia"/>
                <w:color w:val="auto"/>
                <w:lang w:eastAsia="zh-CN"/>
              </w:rPr>
              <w:t>约定乙方承担的其他义务和责任</w:t>
            </w:r>
          </w:p>
        </w:tc>
        <w:tc>
          <w:tcPr>
            <w:tcW w:w="5680" w:type="dxa"/>
            <w:vAlign w:val="center"/>
          </w:tcPr>
          <w:p w14:paraId="73F5F7F2">
            <w:pPr>
              <w:pStyle w:val="275"/>
              <w:spacing w:line="360" w:lineRule="auto"/>
              <w:ind w:left="-1"/>
              <w:rPr>
                <w:bCs/>
                <w:color w:val="auto"/>
                <w:u w:val="single"/>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084D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37807F8B">
            <w:pPr>
              <w:pStyle w:val="275"/>
              <w:spacing w:line="360" w:lineRule="auto"/>
              <w:ind w:left="-1"/>
              <w:jc w:val="center"/>
              <w:rPr>
                <w:color w:val="auto"/>
                <w:lang w:eastAsia="zh-CN"/>
              </w:rPr>
            </w:pPr>
            <w:r>
              <w:rPr>
                <w:rFonts w:hint="eastAsia"/>
                <w:color w:val="auto"/>
                <w:lang w:eastAsia="zh-CN"/>
              </w:rPr>
              <w:t>6.1</w:t>
            </w:r>
          </w:p>
        </w:tc>
        <w:tc>
          <w:tcPr>
            <w:tcW w:w="2549" w:type="dxa"/>
            <w:vAlign w:val="center"/>
          </w:tcPr>
          <w:p w14:paraId="57A9D35B">
            <w:pPr>
              <w:pStyle w:val="275"/>
              <w:spacing w:line="360" w:lineRule="auto"/>
              <w:ind w:left="-1"/>
              <w:rPr>
                <w:color w:val="auto"/>
                <w:lang w:eastAsia="zh-CN"/>
              </w:rPr>
            </w:pPr>
            <w:r>
              <w:rPr>
                <w:rFonts w:hint="eastAsia"/>
                <w:color w:val="auto"/>
                <w:lang w:eastAsia="zh-CN"/>
              </w:rPr>
              <w:t>履行合同义务的顺序</w:t>
            </w:r>
          </w:p>
        </w:tc>
        <w:tc>
          <w:tcPr>
            <w:tcW w:w="5680" w:type="dxa"/>
            <w:vAlign w:val="center"/>
          </w:tcPr>
          <w:p w14:paraId="291E3E6D">
            <w:pPr>
              <w:pStyle w:val="275"/>
              <w:spacing w:line="360" w:lineRule="auto"/>
              <w:ind w:left="-1"/>
              <w:rPr>
                <w:bCs/>
                <w:color w:val="auto"/>
                <w:u w:val="single"/>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7A5C9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restart"/>
            <w:vAlign w:val="center"/>
          </w:tcPr>
          <w:p w14:paraId="22F7F7C2">
            <w:pPr>
              <w:pStyle w:val="275"/>
              <w:spacing w:line="360" w:lineRule="auto"/>
              <w:jc w:val="center"/>
              <w:rPr>
                <w:color w:val="auto"/>
              </w:rPr>
            </w:pPr>
            <w:r>
              <w:rPr>
                <w:color w:val="auto"/>
              </w:rPr>
              <w:t>7.1</w:t>
            </w:r>
          </w:p>
        </w:tc>
        <w:tc>
          <w:tcPr>
            <w:tcW w:w="2549" w:type="dxa"/>
            <w:vAlign w:val="center"/>
          </w:tcPr>
          <w:p w14:paraId="1DE886E0">
            <w:pPr>
              <w:pStyle w:val="275"/>
              <w:spacing w:line="360" w:lineRule="auto"/>
              <w:ind w:left="-1"/>
              <w:rPr>
                <w:color w:val="auto"/>
                <w:lang w:eastAsia="zh-CN"/>
              </w:rPr>
            </w:pPr>
            <w:r>
              <w:rPr>
                <w:color w:val="auto"/>
                <w:lang w:eastAsia="zh-CN"/>
              </w:rPr>
              <w:t>包装</w:t>
            </w:r>
            <w:r>
              <w:rPr>
                <w:rFonts w:hint="eastAsia"/>
                <w:color w:val="auto"/>
                <w:lang w:eastAsia="zh-CN"/>
              </w:rPr>
              <w:t>特殊要求</w:t>
            </w:r>
          </w:p>
        </w:tc>
        <w:tc>
          <w:tcPr>
            <w:tcW w:w="5680" w:type="dxa"/>
            <w:vAlign w:val="center"/>
          </w:tcPr>
          <w:p w14:paraId="7C8AF818">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bCs/>
                <w:color w:val="auto"/>
                <w:u w:val="single"/>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58BF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continue"/>
            <w:vAlign w:val="center"/>
          </w:tcPr>
          <w:p w14:paraId="4E1F2062">
            <w:pPr>
              <w:pStyle w:val="275"/>
              <w:spacing w:line="360" w:lineRule="auto"/>
              <w:jc w:val="center"/>
              <w:rPr>
                <w:color w:val="auto"/>
              </w:rPr>
            </w:pPr>
          </w:p>
        </w:tc>
        <w:tc>
          <w:tcPr>
            <w:tcW w:w="2549" w:type="dxa"/>
            <w:vAlign w:val="center"/>
          </w:tcPr>
          <w:p w14:paraId="1B2A3821">
            <w:pPr>
              <w:pStyle w:val="275"/>
              <w:spacing w:line="360" w:lineRule="auto"/>
              <w:ind w:left="-1"/>
              <w:rPr>
                <w:color w:val="auto"/>
                <w:lang w:eastAsia="zh-CN"/>
              </w:rPr>
            </w:pPr>
            <w:r>
              <w:rPr>
                <w:rFonts w:hint="eastAsia"/>
                <w:color w:val="auto"/>
                <w:lang w:eastAsia="zh-CN"/>
              </w:rPr>
              <w:t>指定现场</w:t>
            </w:r>
          </w:p>
        </w:tc>
        <w:tc>
          <w:tcPr>
            <w:tcW w:w="5680" w:type="dxa"/>
            <w:vAlign w:val="center"/>
          </w:tcPr>
          <w:p w14:paraId="3DB80C60">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6435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48F0BA8D">
            <w:pPr>
              <w:pStyle w:val="275"/>
              <w:spacing w:line="360" w:lineRule="auto"/>
              <w:jc w:val="center"/>
              <w:rPr>
                <w:color w:val="auto"/>
              </w:rPr>
            </w:pPr>
            <w:r>
              <w:rPr>
                <w:color w:val="auto"/>
              </w:rPr>
              <w:t>7.2</w:t>
            </w:r>
          </w:p>
        </w:tc>
        <w:tc>
          <w:tcPr>
            <w:tcW w:w="2549" w:type="dxa"/>
            <w:vAlign w:val="center"/>
          </w:tcPr>
          <w:p w14:paraId="56317F46">
            <w:pPr>
              <w:pStyle w:val="275"/>
              <w:spacing w:line="360" w:lineRule="auto"/>
              <w:ind w:left="-1"/>
              <w:rPr>
                <w:color w:val="auto"/>
                <w:lang w:eastAsia="zh-CN"/>
              </w:rPr>
            </w:pPr>
            <w:r>
              <w:rPr>
                <w:color w:val="auto"/>
                <w:lang w:eastAsia="zh-CN"/>
              </w:rPr>
              <w:t>运输</w:t>
            </w:r>
            <w:r>
              <w:rPr>
                <w:rFonts w:hint="eastAsia"/>
                <w:color w:val="auto"/>
                <w:lang w:eastAsia="zh-CN"/>
              </w:rPr>
              <w:t>特殊要求</w:t>
            </w:r>
          </w:p>
        </w:tc>
        <w:tc>
          <w:tcPr>
            <w:tcW w:w="5680" w:type="dxa"/>
            <w:vAlign w:val="center"/>
          </w:tcPr>
          <w:p w14:paraId="43EC8848">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bCs/>
                <w:color w:val="auto"/>
                <w:u w:val="single"/>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6BACB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60AFD79A">
            <w:pPr>
              <w:pStyle w:val="275"/>
              <w:spacing w:line="360" w:lineRule="auto"/>
              <w:jc w:val="center"/>
              <w:rPr>
                <w:color w:val="auto"/>
              </w:rPr>
            </w:pPr>
            <w:r>
              <w:rPr>
                <w:color w:val="auto"/>
              </w:rPr>
              <w:t>7.3</w:t>
            </w:r>
          </w:p>
        </w:tc>
        <w:tc>
          <w:tcPr>
            <w:tcW w:w="2549" w:type="dxa"/>
            <w:vAlign w:val="center"/>
          </w:tcPr>
          <w:p w14:paraId="54EF1CDD">
            <w:pPr>
              <w:pStyle w:val="275"/>
              <w:spacing w:line="360" w:lineRule="auto"/>
              <w:ind w:left="-1"/>
              <w:rPr>
                <w:color w:val="auto"/>
                <w:lang w:eastAsia="zh-CN"/>
              </w:rPr>
            </w:pPr>
            <w:r>
              <w:rPr>
                <w:color w:val="auto"/>
                <w:lang w:eastAsia="zh-CN"/>
              </w:rPr>
              <w:t>保险</w:t>
            </w:r>
            <w:r>
              <w:rPr>
                <w:rFonts w:hint="eastAsia"/>
                <w:color w:val="auto"/>
                <w:lang w:eastAsia="zh-CN"/>
              </w:rPr>
              <w:t>要求</w:t>
            </w:r>
          </w:p>
        </w:tc>
        <w:tc>
          <w:tcPr>
            <w:tcW w:w="5680" w:type="dxa"/>
            <w:vAlign w:val="center"/>
          </w:tcPr>
          <w:p w14:paraId="74333607">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36071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restart"/>
            <w:vAlign w:val="center"/>
          </w:tcPr>
          <w:p w14:paraId="5B4465F1">
            <w:pPr>
              <w:pStyle w:val="275"/>
              <w:spacing w:line="360" w:lineRule="auto"/>
              <w:jc w:val="center"/>
              <w:rPr>
                <w:color w:val="auto"/>
              </w:rPr>
            </w:pPr>
            <w:r>
              <w:rPr>
                <w:color w:val="auto"/>
              </w:rPr>
              <w:t>8.2</w:t>
            </w:r>
          </w:p>
        </w:tc>
        <w:tc>
          <w:tcPr>
            <w:tcW w:w="2549" w:type="dxa"/>
            <w:vAlign w:val="center"/>
          </w:tcPr>
          <w:p w14:paraId="6A07B0A1">
            <w:pPr>
              <w:pStyle w:val="275"/>
              <w:spacing w:line="360" w:lineRule="auto"/>
              <w:ind w:left="-1"/>
              <w:rPr>
                <w:color w:val="auto"/>
                <w:lang w:eastAsia="zh-CN"/>
              </w:rPr>
            </w:pPr>
            <w:r>
              <w:rPr>
                <w:color w:val="auto"/>
                <w:lang w:eastAsia="zh-CN"/>
              </w:rPr>
              <w:t>（1）质量保证期</w:t>
            </w:r>
          </w:p>
        </w:tc>
        <w:tc>
          <w:tcPr>
            <w:tcW w:w="5680" w:type="dxa"/>
            <w:vAlign w:val="center"/>
          </w:tcPr>
          <w:p w14:paraId="441007C6">
            <w:pPr>
              <w:pStyle w:val="275"/>
              <w:spacing w:line="360" w:lineRule="auto"/>
              <w:ind w:left="-1"/>
              <w:rPr>
                <w:color w:val="auto"/>
                <w:lang w:eastAsia="zh-CN"/>
              </w:rPr>
            </w:pPr>
            <w:r>
              <w:rPr>
                <w:color w:val="auto"/>
                <w:lang w:eastAsia="zh-CN"/>
              </w:rPr>
              <w:t>货物最终交付验收后</w:t>
            </w:r>
            <w:r>
              <w:rPr>
                <w:rFonts w:hint="eastAsia" w:eastAsiaTheme="minorEastAsia"/>
                <w:bCs/>
                <w:color w:val="auto"/>
                <w:u w:val="single"/>
                <w:lang w:eastAsia="zh-CN"/>
              </w:rPr>
              <w:t xml:space="preserve">     </w:t>
            </w:r>
            <w:r>
              <w:rPr>
                <w:rFonts w:hint="eastAsia"/>
                <w:bCs/>
                <w:color w:val="auto"/>
                <w:lang w:eastAsia="zh-CN"/>
              </w:rPr>
              <w:t>月</w:t>
            </w:r>
          </w:p>
        </w:tc>
      </w:tr>
      <w:tr w14:paraId="4E42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continue"/>
            <w:vAlign w:val="center"/>
          </w:tcPr>
          <w:p w14:paraId="49181BDB">
            <w:pPr>
              <w:pStyle w:val="275"/>
              <w:spacing w:line="360" w:lineRule="auto"/>
              <w:jc w:val="center"/>
              <w:rPr>
                <w:color w:val="auto"/>
                <w:lang w:eastAsia="zh-CN"/>
              </w:rPr>
            </w:pPr>
          </w:p>
        </w:tc>
        <w:tc>
          <w:tcPr>
            <w:tcW w:w="2549" w:type="dxa"/>
            <w:vAlign w:val="center"/>
          </w:tcPr>
          <w:p w14:paraId="3CF18EEE">
            <w:pPr>
              <w:pStyle w:val="275"/>
              <w:spacing w:line="360" w:lineRule="auto"/>
              <w:ind w:left="-1"/>
              <w:rPr>
                <w:color w:val="auto"/>
                <w:lang w:eastAsia="zh-CN"/>
              </w:rPr>
            </w:pPr>
            <w:r>
              <w:rPr>
                <w:color w:val="auto"/>
                <w:lang w:eastAsia="zh-CN"/>
              </w:rPr>
              <w:t>（3）</w:t>
            </w:r>
            <w:r>
              <w:rPr>
                <w:rFonts w:hint="eastAsia"/>
                <w:color w:val="auto"/>
                <w:lang w:eastAsia="zh-CN"/>
              </w:rPr>
              <w:t>货物质量缺陷</w:t>
            </w:r>
            <w:r>
              <w:rPr>
                <w:color w:val="auto"/>
                <w:lang w:eastAsia="zh-CN"/>
              </w:rPr>
              <w:t>响应时间</w:t>
            </w:r>
          </w:p>
        </w:tc>
        <w:tc>
          <w:tcPr>
            <w:tcW w:w="5680" w:type="dxa"/>
            <w:vAlign w:val="center"/>
          </w:tcPr>
          <w:p w14:paraId="1A05094B">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rFonts w:hint="eastAsia"/>
                <w:color w:val="auto"/>
                <w:lang w:eastAsia="zh-CN"/>
              </w:rPr>
              <w:t>小时</w:t>
            </w:r>
            <w:r>
              <w:rPr>
                <w:color w:val="auto"/>
                <w:lang w:eastAsia="zh-CN"/>
              </w:rPr>
              <w:t>内以合理的速度免费维修或更换</w:t>
            </w:r>
          </w:p>
        </w:tc>
      </w:tr>
      <w:tr w14:paraId="6E0E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60442726">
            <w:pPr>
              <w:pStyle w:val="275"/>
              <w:spacing w:line="360" w:lineRule="auto"/>
              <w:jc w:val="center"/>
              <w:rPr>
                <w:color w:val="auto"/>
              </w:rPr>
            </w:pPr>
            <w:r>
              <w:rPr>
                <w:color w:val="auto"/>
              </w:rPr>
              <w:t>11.1</w:t>
            </w:r>
          </w:p>
        </w:tc>
        <w:tc>
          <w:tcPr>
            <w:tcW w:w="2549" w:type="dxa"/>
            <w:vAlign w:val="center"/>
          </w:tcPr>
          <w:p w14:paraId="319EC914">
            <w:pPr>
              <w:pStyle w:val="275"/>
              <w:spacing w:line="360" w:lineRule="auto"/>
              <w:ind w:left="-1"/>
              <w:rPr>
                <w:color w:val="auto"/>
                <w:lang w:eastAsia="zh-CN"/>
              </w:rPr>
            </w:pPr>
            <w:r>
              <w:rPr>
                <w:color w:val="auto"/>
                <w:lang w:eastAsia="zh-CN"/>
              </w:rPr>
              <w:t>其他应当保密的信息</w:t>
            </w:r>
          </w:p>
        </w:tc>
        <w:tc>
          <w:tcPr>
            <w:tcW w:w="5680" w:type="dxa"/>
            <w:vAlign w:val="center"/>
          </w:tcPr>
          <w:p w14:paraId="3394C9CD">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bCs/>
                <w:color w:val="auto"/>
                <w:u w:val="single"/>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7AEF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3E4BC6B4">
            <w:pPr>
              <w:pStyle w:val="275"/>
              <w:spacing w:line="360" w:lineRule="auto"/>
              <w:jc w:val="center"/>
              <w:rPr>
                <w:color w:val="auto"/>
              </w:rPr>
            </w:pPr>
            <w:r>
              <w:rPr>
                <w:color w:val="auto"/>
              </w:rPr>
              <w:t>12.2</w:t>
            </w:r>
          </w:p>
        </w:tc>
        <w:tc>
          <w:tcPr>
            <w:tcW w:w="2549" w:type="dxa"/>
            <w:vAlign w:val="center"/>
          </w:tcPr>
          <w:p w14:paraId="7C12C353">
            <w:pPr>
              <w:pStyle w:val="275"/>
              <w:spacing w:line="360" w:lineRule="auto"/>
              <w:ind w:left="-1"/>
              <w:rPr>
                <w:color w:val="auto"/>
                <w:lang w:eastAsia="zh-CN"/>
              </w:rPr>
            </w:pPr>
            <w:r>
              <w:rPr>
                <w:color w:val="auto"/>
                <w:lang w:eastAsia="zh-CN"/>
              </w:rPr>
              <w:t>合同价款支付</w:t>
            </w:r>
            <w:r>
              <w:rPr>
                <w:rFonts w:hint="eastAsia"/>
                <w:color w:val="auto"/>
                <w:lang w:eastAsia="zh-CN"/>
              </w:rPr>
              <w:t>时间</w:t>
            </w:r>
          </w:p>
        </w:tc>
        <w:tc>
          <w:tcPr>
            <w:tcW w:w="5680" w:type="dxa"/>
            <w:vAlign w:val="center"/>
          </w:tcPr>
          <w:p w14:paraId="76DC427B">
            <w:pPr>
              <w:autoSpaceDE w:val="0"/>
              <w:autoSpaceDN w:val="0"/>
              <w:spacing w:line="360" w:lineRule="auto"/>
              <w:rPr>
                <w:rFonts w:hint="eastAsia" w:ascii="宋体" w:hAnsi="宋体" w:cs="Arial"/>
                <w:szCs w:val="21"/>
                <w:lang w:eastAsia="zh-CN"/>
              </w:rPr>
            </w:pPr>
            <w:r>
              <w:rPr>
                <w:rFonts w:hint="default" w:ascii="Arial" w:hAnsi="Arial" w:eastAsia="Arial" w:cs="Arial"/>
                <w:snapToGrid w:val="0"/>
                <w:color w:val="auto"/>
                <w:kern w:val="0"/>
                <w:szCs w:val="21"/>
                <w:lang w:eastAsia="zh-CN"/>
              </w:rPr>
              <w:t>签订合同且收到等额发票后10个工作日内付合同金额的90%，货物验收合格后且收到等额发票后10个工作日内付10%合同尾款。</w:t>
            </w:r>
          </w:p>
        </w:tc>
      </w:tr>
      <w:tr w14:paraId="6368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4D809F3F">
            <w:pPr>
              <w:pStyle w:val="275"/>
              <w:spacing w:line="360" w:lineRule="auto"/>
              <w:jc w:val="center"/>
              <w:rPr>
                <w:color w:val="auto"/>
                <w:lang w:eastAsia="zh-CN"/>
              </w:rPr>
            </w:pPr>
            <w:r>
              <w:rPr>
                <w:rFonts w:hint="eastAsia"/>
                <w:color w:val="auto"/>
                <w:lang w:eastAsia="zh-CN"/>
              </w:rPr>
              <w:t>13.2</w:t>
            </w:r>
          </w:p>
        </w:tc>
        <w:tc>
          <w:tcPr>
            <w:tcW w:w="2549" w:type="dxa"/>
            <w:vAlign w:val="center"/>
          </w:tcPr>
          <w:p w14:paraId="5A6A0EEC">
            <w:pPr>
              <w:pStyle w:val="275"/>
              <w:spacing w:line="360" w:lineRule="auto"/>
              <w:ind w:left="-1"/>
              <w:rPr>
                <w:color w:val="auto"/>
                <w:lang w:eastAsia="zh-CN"/>
              </w:rPr>
            </w:pPr>
            <w:r>
              <w:rPr>
                <w:rFonts w:hint="eastAsia"/>
                <w:color w:val="auto"/>
                <w:lang w:eastAsia="zh-CN"/>
              </w:rPr>
              <w:t>履约保证金不予退还的情形</w:t>
            </w:r>
          </w:p>
        </w:tc>
        <w:tc>
          <w:tcPr>
            <w:tcW w:w="5680" w:type="dxa"/>
            <w:vAlign w:val="center"/>
          </w:tcPr>
          <w:p w14:paraId="31CB682D">
            <w:pPr>
              <w:autoSpaceDE w:val="0"/>
              <w:autoSpaceDN w:val="0"/>
              <w:spacing w:line="360" w:lineRule="auto"/>
              <w:rPr>
                <w:rFonts w:ascii="Arial" w:hAnsi="Arial" w:cs="Arial"/>
                <w:szCs w:val="21"/>
                <w:lang w:eastAsia="en-US"/>
              </w:rPr>
            </w:pP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en-US"/>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en-US"/>
              </w:rPr>
              <w:t>  </w:t>
            </w:r>
            <w:r>
              <w:rPr>
                <w:rFonts w:ascii="Arial" w:hAnsi="Arial" w:cs="Arial"/>
                <w:bCs/>
                <w:szCs w:val="21"/>
                <w:u w:val="single"/>
                <w:lang w:eastAsia="en-US"/>
              </w:rPr>
              <w:fldChar w:fldCharType="end"/>
            </w:r>
          </w:p>
        </w:tc>
      </w:tr>
      <w:tr w14:paraId="56DA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Align w:val="center"/>
          </w:tcPr>
          <w:p w14:paraId="320BD37A">
            <w:pPr>
              <w:pStyle w:val="275"/>
              <w:spacing w:line="360" w:lineRule="auto"/>
              <w:jc w:val="center"/>
              <w:rPr>
                <w:color w:val="auto"/>
              </w:rPr>
            </w:pPr>
            <w:r>
              <w:rPr>
                <w:color w:val="auto"/>
              </w:rPr>
              <w:t>13.3</w:t>
            </w:r>
          </w:p>
        </w:tc>
        <w:tc>
          <w:tcPr>
            <w:tcW w:w="2549" w:type="dxa"/>
            <w:vAlign w:val="center"/>
          </w:tcPr>
          <w:p w14:paraId="0ABCCF75">
            <w:pPr>
              <w:pStyle w:val="275"/>
              <w:spacing w:line="360" w:lineRule="auto"/>
              <w:ind w:left="-1"/>
              <w:rPr>
                <w:color w:val="auto"/>
                <w:lang w:eastAsia="zh-CN"/>
              </w:rPr>
            </w:pPr>
            <w:r>
              <w:rPr>
                <w:color w:val="auto"/>
                <w:lang w:eastAsia="zh-CN"/>
              </w:rPr>
              <w:t>履约保证金退还时间及逾期退还的违约金</w:t>
            </w:r>
          </w:p>
        </w:tc>
        <w:tc>
          <w:tcPr>
            <w:tcW w:w="5680" w:type="dxa"/>
            <w:vAlign w:val="center"/>
          </w:tcPr>
          <w:p w14:paraId="086F70B5">
            <w:pPr>
              <w:pStyle w:val="275"/>
              <w:spacing w:line="360" w:lineRule="auto"/>
              <w:ind w:left="-1"/>
              <w:rPr>
                <w:color w:val="auto"/>
                <w:lang w:eastAsia="zh-CN"/>
              </w:rPr>
            </w:pPr>
            <w:r>
              <w:rPr>
                <w:color w:val="auto"/>
                <w:lang w:eastAsia="zh-CN"/>
              </w:rPr>
              <w:t>履约保证金退还时间</w:t>
            </w:r>
            <w:r>
              <w:rPr>
                <w:rFonts w:hint="eastAsia"/>
                <w:color w:val="auto"/>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p>
          <w:p w14:paraId="364381E2">
            <w:pPr>
              <w:pStyle w:val="275"/>
              <w:spacing w:line="360" w:lineRule="auto"/>
              <w:ind w:left="-1"/>
              <w:rPr>
                <w:color w:val="auto"/>
                <w:lang w:eastAsia="zh-CN"/>
              </w:rPr>
            </w:pPr>
            <w:r>
              <w:rPr>
                <w:rFonts w:hint="eastAsia"/>
                <w:color w:val="auto"/>
                <w:lang w:eastAsia="zh-CN"/>
              </w:rPr>
              <w:t>逾期退还的违约金：</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44251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Merge w:val="restart"/>
            <w:vAlign w:val="center"/>
          </w:tcPr>
          <w:p w14:paraId="17CAB32B">
            <w:pPr>
              <w:pStyle w:val="275"/>
              <w:spacing w:line="360" w:lineRule="auto"/>
              <w:jc w:val="center"/>
              <w:rPr>
                <w:color w:val="auto"/>
                <w:lang w:eastAsia="zh-CN"/>
              </w:rPr>
            </w:pPr>
            <w:r>
              <w:rPr>
                <w:rFonts w:hint="eastAsia"/>
                <w:color w:val="auto"/>
                <w:lang w:eastAsia="zh-CN"/>
              </w:rPr>
              <w:t>14.1</w:t>
            </w:r>
          </w:p>
        </w:tc>
        <w:tc>
          <w:tcPr>
            <w:tcW w:w="2549" w:type="dxa"/>
            <w:vAlign w:val="center"/>
          </w:tcPr>
          <w:p w14:paraId="5648401A">
            <w:pPr>
              <w:pStyle w:val="275"/>
              <w:spacing w:line="360" w:lineRule="auto"/>
              <w:ind w:left="-1"/>
              <w:rPr>
                <w:color w:val="auto"/>
                <w:lang w:eastAsia="zh-CN"/>
              </w:rPr>
            </w:pPr>
            <w:r>
              <w:rPr>
                <w:rFonts w:hint="eastAsia"/>
                <w:color w:val="auto"/>
                <w:lang w:eastAsia="zh-CN"/>
              </w:rPr>
              <w:t>（3）运行监督、维修期限</w:t>
            </w:r>
          </w:p>
        </w:tc>
        <w:tc>
          <w:tcPr>
            <w:tcW w:w="5680" w:type="dxa"/>
            <w:vAlign w:val="center"/>
          </w:tcPr>
          <w:p w14:paraId="2CD00A3A">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color w:val="auto"/>
                <w:lang w:eastAsia="zh-CN"/>
              </w:rPr>
              <w:t>小时</w:t>
            </w:r>
          </w:p>
        </w:tc>
      </w:tr>
      <w:tr w14:paraId="0A53B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Merge w:val="continue"/>
            <w:vAlign w:val="center"/>
          </w:tcPr>
          <w:p w14:paraId="5D3C463A">
            <w:pPr>
              <w:pStyle w:val="275"/>
              <w:spacing w:line="360" w:lineRule="auto"/>
              <w:jc w:val="center"/>
              <w:rPr>
                <w:color w:val="auto"/>
                <w:lang w:eastAsia="zh-CN"/>
              </w:rPr>
            </w:pPr>
          </w:p>
        </w:tc>
        <w:tc>
          <w:tcPr>
            <w:tcW w:w="2549" w:type="dxa"/>
            <w:vAlign w:val="center"/>
          </w:tcPr>
          <w:p w14:paraId="6C5EFDA1">
            <w:pPr>
              <w:pStyle w:val="275"/>
              <w:spacing w:line="360" w:lineRule="auto"/>
              <w:ind w:left="-1"/>
              <w:rPr>
                <w:color w:val="auto"/>
                <w:lang w:eastAsia="zh-CN"/>
              </w:rPr>
            </w:pPr>
            <w:r>
              <w:rPr>
                <w:rFonts w:hint="eastAsia"/>
                <w:color w:val="auto"/>
                <w:lang w:eastAsia="zh-CN"/>
              </w:rPr>
              <w:t>（5）货物回收的约定</w:t>
            </w:r>
          </w:p>
        </w:tc>
        <w:tc>
          <w:tcPr>
            <w:tcW w:w="5680" w:type="dxa"/>
            <w:vAlign w:val="center"/>
          </w:tcPr>
          <w:p w14:paraId="1334EC2C">
            <w:pPr>
              <w:pStyle w:val="275"/>
              <w:spacing w:line="360" w:lineRule="auto"/>
              <w:ind w:left="-1"/>
              <w:rPr>
                <w:bCs/>
                <w:color w:val="auto"/>
                <w:u w:val="single"/>
                <w:lang w:eastAsia="zh-CN"/>
              </w:rPr>
            </w:pPr>
            <w:sdt>
              <w:sdtPr>
                <w:rPr>
                  <w:color w:val="auto"/>
                  <w:lang w:eastAsia="zh-CN"/>
                </w:rPr>
                <w:id w:val="201668036"/>
                <w14:checkbox>
                  <w14:checked w14:val="0"/>
                  <w14:checkedState w14:val="2611" w14:font="Malgun Gothic Semilight"/>
                  <w14:uncheckedState w14:val="2610" w14:font="MS Gothic"/>
                </w14:checkbox>
              </w:sdtPr>
              <w:sdtEndPr>
                <w:rPr>
                  <w:color w:val="auto"/>
                  <w:lang w:eastAsia="zh-CN"/>
                </w:rPr>
              </w:sdtEndPr>
              <w:sdtContent>
                <w:r>
                  <w:rPr>
                    <w:rFonts w:hint="eastAsia" w:ascii="MS Gothic" w:hAnsi="MS Gothic" w:eastAsia="MS Gothic"/>
                    <w:color w:val="auto"/>
                    <w:lang w:eastAsia="zh-CN"/>
                  </w:rPr>
                  <w:t>☐</w:t>
                </w:r>
              </w:sdtContent>
            </w:sdt>
            <w:r>
              <w:rPr>
                <w:rFonts w:hint="eastAsia"/>
                <w:color w:val="auto"/>
                <w:lang w:eastAsia="zh-CN"/>
              </w:rPr>
              <w:t>回  收，回收时间：</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lang w:eastAsia="zh-CN"/>
              </w:rPr>
              <w:t>  </w:t>
            </w:r>
            <w:r>
              <w:rPr>
                <w:bCs/>
                <w:color w:val="auto"/>
                <w:u w:val="single"/>
              </w:rPr>
              <w:fldChar w:fldCharType="end"/>
            </w:r>
          </w:p>
          <w:p w14:paraId="70551000">
            <w:pPr>
              <w:pStyle w:val="275"/>
              <w:spacing w:line="360" w:lineRule="auto"/>
              <w:rPr>
                <w:bCs/>
                <w:color w:val="auto"/>
                <w:u w:val="single"/>
                <w:lang w:eastAsia="zh-CN"/>
              </w:rPr>
            </w:pPr>
            <w:sdt>
              <w:sdtPr>
                <w:rPr>
                  <w:color w:val="auto"/>
                  <w:lang w:eastAsia="zh-CN"/>
                </w:rPr>
                <w:id w:val="1992059279"/>
                <w14:checkbox>
                  <w14:checked w14:val="0"/>
                  <w14:checkedState w14:val="2611" w14:font="Malgun Gothic Semilight"/>
                  <w14:uncheckedState w14:val="2610" w14:font="MS Gothic"/>
                </w14:checkbox>
              </w:sdtPr>
              <w:sdtEndPr>
                <w:rPr>
                  <w:color w:val="auto"/>
                  <w:lang w:eastAsia="zh-CN"/>
                </w:rPr>
              </w:sdtEndPr>
              <w:sdtContent>
                <w:r>
                  <w:rPr>
                    <w:rFonts w:hint="eastAsia" w:ascii="MS Gothic" w:hAnsi="MS Gothic" w:eastAsia="MS Gothic"/>
                    <w:color w:val="auto"/>
                    <w:lang w:eastAsia="zh-CN"/>
                  </w:rPr>
                  <w:t>☐</w:t>
                </w:r>
              </w:sdtContent>
            </w:sdt>
            <w:r>
              <w:rPr>
                <w:rFonts w:hint="eastAsia"/>
                <w:color w:val="auto"/>
                <w:lang w:eastAsia="zh-CN"/>
              </w:rPr>
              <w:t>不回收</w:t>
            </w:r>
          </w:p>
        </w:tc>
      </w:tr>
      <w:tr w14:paraId="134C5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Merge w:val="continue"/>
            <w:vAlign w:val="center"/>
          </w:tcPr>
          <w:p w14:paraId="497EAE0F">
            <w:pPr>
              <w:pStyle w:val="275"/>
              <w:spacing w:line="360" w:lineRule="auto"/>
              <w:jc w:val="center"/>
              <w:rPr>
                <w:color w:val="auto"/>
                <w:lang w:eastAsia="zh-CN"/>
              </w:rPr>
            </w:pPr>
          </w:p>
        </w:tc>
        <w:tc>
          <w:tcPr>
            <w:tcW w:w="2549" w:type="dxa"/>
            <w:vAlign w:val="center"/>
          </w:tcPr>
          <w:p w14:paraId="1BE84806">
            <w:pPr>
              <w:pStyle w:val="275"/>
              <w:spacing w:line="360" w:lineRule="auto"/>
              <w:ind w:left="-1"/>
              <w:rPr>
                <w:color w:val="auto"/>
                <w:lang w:eastAsia="zh-CN"/>
              </w:rPr>
            </w:pPr>
            <w:r>
              <w:rPr>
                <w:rFonts w:hint="eastAsia"/>
                <w:color w:val="auto"/>
                <w:lang w:eastAsia="zh-CN"/>
              </w:rPr>
              <w:t>（6）乙方提供的其他服务</w:t>
            </w:r>
          </w:p>
        </w:tc>
        <w:tc>
          <w:tcPr>
            <w:tcW w:w="5680" w:type="dxa"/>
            <w:vAlign w:val="center"/>
          </w:tcPr>
          <w:p w14:paraId="391FC81A">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2C89D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48" w:type="dxa"/>
            <w:vAlign w:val="center"/>
          </w:tcPr>
          <w:p w14:paraId="71BC3460">
            <w:pPr>
              <w:pStyle w:val="275"/>
              <w:spacing w:line="360" w:lineRule="auto"/>
              <w:jc w:val="center"/>
              <w:rPr>
                <w:color w:val="auto"/>
                <w:lang w:eastAsia="zh-CN"/>
              </w:rPr>
            </w:pPr>
            <w:r>
              <w:rPr>
                <w:rFonts w:hint="eastAsia"/>
                <w:color w:val="auto"/>
                <w:lang w:eastAsia="zh-CN"/>
              </w:rPr>
              <w:t>15.1</w:t>
            </w:r>
          </w:p>
        </w:tc>
        <w:tc>
          <w:tcPr>
            <w:tcW w:w="2549" w:type="dxa"/>
            <w:vAlign w:val="center"/>
          </w:tcPr>
          <w:p w14:paraId="5C323551">
            <w:pPr>
              <w:pStyle w:val="275"/>
              <w:spacing w:line="360" w:lineRule="auto"/>
              <w:ind w:left="-1"/>
              <w:rPr>
                <w:color w:val="auto"/>
                <w:lang w:eastAsia="zh-CN"/>
              </w:rPr>
            </w:pPr>
            <w:r>
              <w:rPr>
                <w:rFonts w:hint="eastAsia"/>
                <w:color w:val="auto"/>
                <w:lang w:eastAsia="zh-CN"/>
              </w:rPr>
              <w:t>修理、重作、更换相关具体规定</w:t>
            </w:r>
          </w:p>
        </w:tc>
        <w:tc>
          <w:tcPr>
            <w:tcW w:w="5680" w:type="dxa"/>
            <w:vAlign w:val="center"/>
          </w:tcPr>
          <w:p w14:paraId="0D345ABE">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0276D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3F12D2B8">
            <w:pPr>
              <w:pStyle w:val="275"/>
              <w:spacing w:line="360" w:lineRule="auto"/>
              <w:jc w:val="center"/>
              <w:rPr>
                <w:color w:val="auto"/>
              </w:rPr>
            </w:pPr>
            <w:r>
              <w:rPr>
                <w:color w:val="auto"/>
              </w:rPr>
              <w:t>15.2</w:t>
            </w:r>
          </w:p>
        </w:tc>
        <w:tc>
          <w:tcPr>
            <w:tcW w:w="2549" w:type="dxa"/>
            <w:vAlign w:val="center"/>
          </w:tcPr>
          <w:p w14:paraId="502A9FFB">
            <w:pPr>
              <w:pStyle w:val="275"/>
              <w:spacing w:line="360" w:lineRule="auto"/>
              <w:ind w:left="-1"/>
              <w:rPr>
                <w:color w:val="auto"/>
                <w:lang w:eastAsia="zh-CN"/>
              </w:rPr>
            </w:pPr>
            <w:r>
              <w:rPr>
                <w:rFonts w:hint="eastAsia"/>
                <w:color w:val="auto"/>
                <w:lang w:eastAsia="zh-CN"/>
              </w:rPr>
              <w:t>（2）迟延交货赔偿费</w:t>
            </w:r>
          </w:p>
        </w:tc>
        <w:tc>
          <w:tcPr>
            <w:tcW w:w="5680" w:type="dxa"/>
            <w:vAlign w:val="center"/>
          </w:tcPr>
          <w:p w14:paraId="0E48306F">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673B1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24A59795">
            <w:pPr>
              <w:pStyle w:val="275"/>
              <w:spacing w:line="360" w:lineRule="auto"/>
              <w:jc w:val="center"/>
              <w:rPr>
                <w:color w:val="auto"/>
              </w:rPr>
            </w:pPr>
            <w:r>
              <w:rPr>
                <w:color w:val="auto"/>
              </w:rPr>
              <w:t>15.3</w:t>
            </w:r>
          </w:p>
        </w:tc>
        <w:tc>
          <w:tcPr>
            <w:tcW w:w="2549" w:type="dxa"/>
            <w:vAlign w:val="center"/>
          </w:tcPr>
          <w:p w14:paraId="7FB4F3C3">
            <w:pPr>
              <w:pStyle w:val="275"/>
              <w:spacing w:line="360" w:lineRule="auto"/>
              <w:ind w:left="-1"/>
              <w:rPr>
                <w:color w:val="auto"/>
                <w:lang w:eastAsia="zh-CN"/>
              </w:rPr>
            </w:pPr>
            <w:r>
              <w:rPr>
                <w:rFonts w:hint="eastAsia"/>
                <w:color w:val="auto"/>
                <w:lang w:eastAsia="zh-CN"/>
              </w:rPr>
              <w:t>逾期付款利息</w:t>
            </w:r>
          </w:p>
        </w:tc>
        <w:tc>
          <w:tcPr>
            <w:tcW w:w="5680" w:type="dxa"/>
            <w:vAlign w:val="center"/>
          </w:tcPr>
          <w:p w14:paraId="5BF87F5E">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5495E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613A3B3C">
            <w:pPr>
              <w:pStyle w:val="275"/>
              <w:spacing w:line="360" w:lineRule="auto"/>
              <w:jc w:val="center"/>
              <w:rPr>
                <w:color w:val="auto"/>
              </w:rPr>
            </w:pPr>
            <w:r>
              <w:rPr>
                <w:color w:val="auto"/>
              </w:rPr>
              <w:t>15.4</w:t>
            </w:r>
          </w:p>
        </w:tc>
        <w:tc>
          <w:tcPr>
            <w:tcW w:w="2549" w:type="dxa"/>
            <w:vAlign w:val="center"/>
          </w:tcPr>
          <w:p w14:paraId="11FF55C6">
            <w:pPr>
              <w:pStyle w:val="275"/>
              <w:spacing w:line="360" w:lineRule="auto"/>
              <w:ind w:left="-1"/>
              <w:rPr>
                <w:color w:val="auto"/>
                <w:lang w:eastAsia="zh-CN"/>
              </w:rPr>
            </w:pPr>
            <w:r>
              <w:rPr>
                <w:color w:val="auto"/>
                <w:lang w:eastAsia="zh-CN"/>
              </w:rPr>
              <w:t>其他违约责任</w:t>
            </w:r>
          </w:p>
        </w:tc>
        <w:tc>
          <w:tcPr>
            <w:tcW w:w="5680" w:type="dxa"/>
            <w:vAlign w:val="center"/>
          </w:tcPr>
          <w:p w14:paraId="0B8A52C4">
            <w:pPr>
              <w:pStyle w:val="275"/>
              <w:spacing w:line="360" w:lineRule="auto"/>
              <w:ind w:left="-1"/>
              <w:rPr>
                <w:color w:val="auto"/>
                <w:lang w:eastAsia="zh-CN"/>
              </w:rPr>
            </w:pP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rFonts w:hint="eastAsia"/>
                <w:bCs/>
                <w:color w:val="auto"/>
                <w:u w:val="single"/>
                <w:lang w:eastAsia="zh-CN"/>
              </w:rPr>
              <w:t>/</w:t>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r>
              <w:rPr>
                <w:bCs/>
                <w:color w:val="auto"/>
                <w:u w:val="single"/>
              </w:rPr>
              <w:fldChar w:fldCharType="begin">
                <w:ffData>
                  <w:enabled/>
                  <w:calcOnExit w:val="0"/>
                  <w:statusText w:type="text" w:val="不同步字段"/>
                  <w:textInput>
                    <w:maxLength w:val="2"/>
                  </w:textInput>
                </w:ffData>
              </w:fldChar>
            </w:r>
            <w:r>
              <w:rPr>
                <w:bCs/>
                <w:color w:val="auto"/>
                <w:u w:val="single"/>
                <w:lang w:eastAsia="zh-CN"/>
              </w:rPr>
              <w:instrText xml:space="preserve"> FORMTEXT </w:instrText>
            </w:r>
            <w:r>
              <w:rPr>
                <w:bCs/>
                <w:color w:val="auto"/>
                <w:u w:val="single"/>
              </w:rPr>
              <w:fldChar w:fldCharType="separate"/>
            </w:r>
            <w:r>
              <w:rPr>
                <w:bCs/>
                <w:color w:val="auto"/>
                <w:u w:val="single"/>
              </w:rPr>
              <w:t>  </w:t>
            </w:r>
            <w:r>
              <w:rPr>
                <w:bCs/>
                <w:color w:val="auto"/>
                <w:u w:val="single"/>
              </w:rPr>
              <w:fldChar w:fldCharType="end"/>
            </w:r>
          </w:p>
        </w:tc>
      </w:tr>
      <w:tr w14:paraId="6FD3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15E93DBF">
            <w:pPr>
              <w:pStyle w:val="275"/>
              <w:spacing w:line="360" w:lineRule="auto"/>
              <w:jc w:val="center"/>
              <w:rPr>
                <w:color w:val="auto"/>
              </w:rPr>
            </w:pPr>
            <w:r>
              <w:rPr>
                <w:rFonts w:hint="eastAsia"/>
                <w:color w:val="auto"/>
                <w:lang w:eastAsia="zh-CN"/>
              </w:rPr>
              <w:t>19</w:t>
            </w:r>
            <w:r>
              <w:rPr>
                <w:color w:val="auto"/>
              </w:rPr>
              <w:t>.2</w:t>
            </w:r>
          </w:p>
        </w:tc>
        <w:tc>
          <w:tcPr>
            <w:tcW w:w="2549" w:type="dxa"/>
            <w:vAlign w:val="center"/>
          </w:tcPr>
          <w:p w14:paraId="2FF27F4F">
            <w:pPr>
              <w:pStyle w:val="275"/>
              <w:spacing w:line="360" w:lineRule="auto"/>
              <w:ind w:left="-1"/>
              <w:rPr>
                <w:color w:val="auto"/>
                <w:lang w:eastAsia="zh-CN"/>
              </w:rPr>
            </w:pPr>
            <w:r>
              <w:rPr>
                <w:color w:val="auto"/>
                <w:lang w:eastAsia="zh-CN"/>
              </w:rPr>
              <w:t>解决争议的方法</w:t>
            </w:r>
          </w:p>
        </w:tc>
        <w:tc>
          <w:tcPr>
            <w:tcW w:w="5680" w:type="dxa"/>
            <w:vAlign w:val="center"/>
          </w:tcPr>
          <w:p w14:paraId="050AD903">
            <w:pPr>
              <w:pStyle w:val="275"/>
              <w:spacing w:line="360" w:lineRule="auto"/>
              <w:ind w:left="-1"/>
              <w:rPr>
                <w:color w:val="auto"/>
                <w:lang w:eastAsia="zh-CN"/>
              </w:rPr>
            </w:pPr>
            <w:r>
              <w:rPr>
                <w:color w:val="auto"/>
                <w:lang w:eastAsia="zh-CN"/>
              </w:rPr>
              <w:t>因本合同及合同有关事项发生的争议，按下列</w:t>
            </w:r>
            <w:r>
              <w:rPr>
                <w:rFonts w:hint="eastAsia"/>
                <w:color w:val="auto"/>
                <w:lang w:eastAsia="zh-CN"/>
              </w:rPr>
              <w:t>所选</w:t>
            </w:r>
            <w:r>
              <w:rPr>
                <w:color w:val="auto"/>
                <w:lang w:eastAsia="zh-CN"/>
              </w:rPr>
              <w:t>方式解决：</w:t>
            </w:r>
          </w:p>
          <w:p w14:paraId="0C33FD5E">
            <w:pPr>
              <w:autoSpaceDE w:val="0"/>
              <w:autoSpaceDN w:val="0"/>
              <w:adjustRightInd w:val="0"/>
              <w:snapToGrid w:val="0"/>
              <w:spacing w:line="360" w:lineRule="auto"/>
              <w:rPr>
                <w:rFonts w:ascii="Arial" w:hAnsi="Arial" w:cs="Arial"/>
                <w:lang w:eastAsia="zh-CN"/>
              </w:rPr>
            </w:pPr>
            <w:sdt>
              <w:sdtPr>
                <w:rPr>
                  <w:rFonts w:ascii="Arial" w:hAnsi="Arial" w:cs="Arial"/>
                  <w:kern w:val="0"/>
                  <w:szCs w:val="21"/>
                  <w:lang w:eastAsia="en-US"/>
                </w:rPr>
                <w:id w:val="444068526"/>
                <w14:checkbox>
                  <w14:checked w14:val="1"/>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NanumGothicCoding" w:hAnsi="NanumGothicCoding" w:eastAsia="NanumGothicCoding" w:cs="Arial"/>
                    <w:kern w:val="0"/>
                    <w:szCs w:val="21"/>
                    <w:lang w:eastAsia="zh-CN"/>
                  </w:rPr>
                  <w:t>☑</w:t>
                </w:r>
              </w:sdtContent>
            </w:sdt>
            <w:r>
              <w:rPr>
                <w:rFonts w:ascii="Arial" w:hAnsi="Arial" w:cs="Arial"/>
                <w:lang w:eastAsia="zh-CN"/>
              </w:rPr>
              <w:t>诉讼方式</w:t>
            </w:r>
            <w:r>
              <w:rPr>
                <w:rFonts w:hint="eastAsia" w:ascii="Arial" w:hAnsi="Arial" w:cs="Arial"/>
                <w:lang w:eastAsia="zh-CN"/>
              </w:rPr>
              <w:t>：</w:t>
            </w:r>
          </w:p>
          <w:p w14:paraId="418BB83E">
            <w:pPr>
              <w:autoSpaceDE w:val="0"/>
              <w:autoSpaceDN w:val="0"/>
              <w:adjustRightInd w:val="0"/>
              <w:snapToGrid w:val="0"/>
              <w:spacing w:line="360" w:lineRule="auto"/>
              <w:ind w:firstLine="420" w:firstLineChars="200"/>
              <w:rPr>
                <w:rFonts w:ascii="Arial" w:hAnsi="Arial" w:cs="Arial"/>
                <w:lang w:eastAsia="zh-CN"/>
              </w:rPr>
            </w:pPr>
            <w:sdt>
              <w:sdtPr>
                <w:rPr>
                  <w:rFonts w:ascii="Arial" w:hAnsi="Arial" w:cs="Arial"/>
                  <w:kern w:val="0"/>
                  <w:szCs w:val="21"/>
                  <w:lang w:eastAsia="en-US"/>
                </w:rPr>
                <w:id w:val="198358061"/>
                <w14:checkbox>
                  <w14:checked w14:val="1"/>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NanumGothicCoding" w:hAnsi="NanumGothicCoding" w:eastAsia="NanumGothicCoding" w:cs="Arial"/>
                    <w:kern w:val="0"/>
                    <w:szCs w:val="21"/>
                    <w:lang w:eastAsia="zh-CN"/>
                  </w:rPr>
                  <w:t>☑</w:t>
                </w:r>
              </w:sdtContent>
            </w:sdt>
            <w:r>
              <w:rPr>
                <w:rFonts w:ascii="Arial" w:hAnsi="Arial" w:cs="Arial"/>
                <w:lang w:eastAsia="zh-CN"/>
              </w:rPr>
              <w:t>向</w:t>
            </w:r>
            <w:r>
              <w:rPr>
                <w:rFonts w:hint="eastAsia" w:ascii="Arial" w:hAnsi="Arial" w:cs="Arial"/>
                <w:lang w:eastAsia="zh-CN"/>
              </w:rPr>
              <w:t>甲</w:t>
            </w:r>
            <w:r>
              <w:rPr>
                <w:rFonts w:ascii="Arial" w:hAnsi="Arial" w:cs="Arial"/>
                <w:lang w:eastAsia="zh-CN"/>
              </w:rPr>
              <w:t>方所在地人民法院提起诉讼</w:t>
            </w:r>
          </w:p>
          <w:p w14:paraId="28280C19">
            <w:pPr>
              <w:autoSpaceDE w:val="0"/>
              <w:autoSpaceDN w:val="0"/>
              <w:adjustRightInd w:val="0"/>
              <w:snapToGrid w:val="0"/>
              <w:spacing w:line="360" w:lineRule="auto"/>
              <w:ind w:firstLine="420" w:firstLineChars="200"/>
              <w:rPr>
                <w:rFonts w:ascii="Arial" w:hAnsi="Arial" w:cs="Arial"/>
                <w:lang w:eastAsia="zh-CN"/>
              </w:rPr>
            </w:pPr>
            <w:sdt>
              <w:sdtPr>
                <w:rPr>
                  <w:rFonts w:ascii="Arial" w:hAnsi="Arial" w:cs="Arial"/>
                  <w:kern w:val="0"/>
                  <w:szCs w:val="21"/>
                  <w:lang w:eastAsia="en-US"/>
                </w:rPr>
                <w:id w:val="821902813"/>
                <w14:checkbox>
                  <w14:checked w14:val="0"/>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MS Gothic" w:hAnsi="MS Gothic" w:eastAsia="MS Gothic" w:cs="Arial"/>
                    <w:kern w:val="0"/>
                    <w:szCs w:val="21"/>
                    <w:lang w:eastAsia="zh-CN"/>
                  </w:rPr>
                  <w:t>☐</w:t>
                </w:r>
              </w:sdtContent>
            </w:sdt>
            <w:r>
              <w:rPr>
                <w:rFonts w:ascii="Arial" w:hAnsi="Arial" w:cs="Arial"/>
                <w:lang w:eastAsia="zh-CN"/>
              </w:rPr>
              <w:t>向</w:t>
            </w:r>
            <w:r>
              <w:rPr>
                <w:rFonts w:hint="eastAsia" w:ascii="Arial" w:hAnsi="Arial" w:cs="Arial"/>
                <w:lang w:eastAsia="zh-CN"/>
              </w:rPr>
              <w:t>乙</w:t>
            </w:r>
            <w:r>
              <w:rPr>
                <w:rFonts w:ascii="Arial" w:hAnsi="Arial" w:cs="Arial"/>
                <w:lang w:eastAsia="zh-CN"/>
              </w:rPr>
              <w:t>方所在地人民法院提起诉讼</w:t>
            </w:r>
          </w:p>
          <w:p w14:paraId="2364F24D">
            <w:pPr>
              <w:autoSpaceDE w:val="0"/>
              <w:autoSpaceDN w:val="0"/>
              <w:adjustRightInd w:val="0"/>
              <w:snapToGrid w:val="0"/>
              <w:spacing w:line="360" w:lineRule="auto"/>
              <w:rPr>
                <w:rFonts w:ascii="Arial" w:hAnsi="Arial" w:cs="Arial"/>
                <w:lang w:eastAsia="zh-CN"/>
              </w:rPr>
            </w:pPr>
            <w:sdt>
              <w:sdtPr>
                <w:rPr>
                  <w:rFonts w:ascii="Arial" w:hAnsi="Arial" w:cs="Arial"/>
                  <w:kern w:val="0"/>
                  <w:szCs w:val="21"/>
                  <w:lang w:eastAsia="en-US"/>
                </w:rPr>
                <w:id w:val="306973443"/>
                <w14:checkbox>
                  <w14:checked w14:val="0"/>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MS Gothic" w:hAnsi="MS Gothic" w:eastAsia="MS Gothic" w:cs="Arial"/>
                    <w:kern w:val="0"/>
                    <w:szCs w:val="21"/>
                    <w:lang w:eastAsia="zh-CN"/>
                  </w:rPr>
                  <w:t>☐</w:t>
                </w:r>
              </w:sdtContent>
            </w:sdt>
            <w:r>
              <w:rPr>
                <w:rFonts w:ascii="Arial" w:hAnsi="Arial" w:cs="Arial"/>
                <w:lang w:eastAsia="zh-CN"/>
              </w:rPr>
              <w:t>仲裁方式</w:t>
            </w:r>
            <w:r>
              <w:rPr>
                <w:rFonts w:hint="eastAsia" w:ascii="Arial" w:hAnsi="Arial" w:cs="Arial"/>
                <w:lang w:eastAsia="zh-CN"/>
              </w:rPr>
              <w:t>：</w:t>
            </w:r>
          </w:p>
          <w:p w14:paraId="72B037EE">
            <w:pPr>
              <w:autoSpaceDE w:val="0"/>
              <w:autoSpaceDN w:val="0"/>
              <w:adjustRightInd w:val="0"/>
              <w:snapToGrid w:val="0"/>
              <w:spacing w:line="360" w:lineRule="auto"/>
              <w:ind w:firstLine="420" w:firstLineChars="200"/>
              <w:rPr>
                <w:rFonts w:ascii="Arial" w:hAnsi="Arial" w:cs="Arial"/>
                <w:lang w:eastAsia="zh-CN"/>
              </w:rPr>
            </w:pPr>
            <w:sdt>
              <w:sdtPr>
                <w:rPr>
                  <w:rFonts w:ascii="Arial" w:hAnsi="Arial" w:cs="Arial"/>
                  <w:kern w:val="0"/>
                  <w:szCs w:val="21"/>
                  <w:lang w:eastAsia="en-US"/>
                </w:rPr>
                <w:id w:val="487342086"/>
                <w14:checkbox>
                  <w14:checked w14:val="0"/>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MS Gothic" w:hAnsi="MS Gothic" w:eastAsia="MS Gothic" w:cs="Arial"/>
                    <w:kern w:val="0"/>
                    <w:szCs w:val="21"/>
                    <w:lang w:eastAsia="zh-CN"/>
                  </w:rPr>
                  <w:t>☐</w:t>
                </w:r>
              </w:sdtContent>
            </w:sdt>
            <w:r>
              <w:rPr>
                <w:rFonts w:ascii="Arial" w:hAnsi="Arial" w:cs="Arial"/>
                <w:lang w:eastAsia="zh-CN"/>
              </w:rPr>
              <w:t>向中国国际经济贸易仲裁委员会</w:t>
            </w:r>
            <w:r>
              <w:rPr>
                <w:rFonts w:hint="eastAsia" w:ascii="Arial" w:hAnsi="Arial" w:cs="Arial"/>
                <w:lang w:eastAsia="zh-CN"/>
              </w:rPr>
              <w:t>申请</w:t>
            </w:r>
            <w:r>
              <w:rPr>
                <w:rFonts w:ascii="Arial" w:hAnsi="Arial" w:cs="Arial"/>
                <w:lang w:eastAsia="zh-CN"/>
              </w:rPr>
              <w:t>仲裁</w:t>
            </w:r>
          </w:p>
          <w:p w14:paraId="6D5E9BFF">
            <w:pPr>
              <w:autoSpaceDE w:val="0"/>
              <w:autoSpaceDN w:val="0"/>
              <w:adjustRightInd w:val="0"/>
              <w:snapToGrid w:val="0"/>
              <w:spacing w:line="360" w:lineRule="auto"/>
              <w:ind w:firstLine="420" w:firstLineChars="200"/>
              <w:rPr>
                <w:rFonts w:ascii="Arial" w:hAnsi="Arial" w:cs="Arial"/>
                <w:lang w:eastAsia="zh-CN"/>
              </w:rPr>
            </w:pPr>
            <w:sdt>
              <w:sdtPr>
                <w:rPr>
                  <w:rFonts w:ascii="Arial" w:hAnsi="Arial" w:cs="Arial"/>
                  <w:kern w:val="0"/>
                  <w:szCs w:val="21"/>
                  <w:lang w:eastAsia="en-US"/>
                </w:rPr>
                <w:id w:val="238985868"/>
                <w14:checkbox>
                  <w14:checked w14:val="0"/>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MS Gothic" w:hAnsi="MS Gothic" w:eastAsia="MS Gothic" w:cs="Arial"/>
                    <w:kern w:val="0"/>
                    <w:szCs w:val="21"/>
                    <w:lang w:eastAsia="zh-CN"/>
                  </w:rPr>
                  <w:t>☐</w:t>
                </w:r>
              </w:sdtContent>
            </w:sdt>
            <w:r>
              <w:rPr>
                <w:rFonts w:ascii="Arial" w:hAnsi="Arial" w:cs="Arial"/>
                <w:lang w:eastAsia="zh-CN"/>
              </w:rPr>
              <w:t>向北京仲裁委员会</w:t>
            </w:r>
            <w:r>
              <w:rPr>
                <w:rFonts w:hint="eastAsia" w:ascii="Arial" w:hAnsi="Arial" w:cs="Arial"/>
                <w:lang w:eastAsia="zh-CN"/>
              </w:rPr>
              <w:t>申请</w:t>
            </w:r>
            <w:r>
              <w:rPr>
                <w:rFonts w:ascii="Arial" w:hAnsi="Arial" w:cs="Arial"/>
                <w:lang w:eastAsia="zh-CN"/>
              </w:rPr>
              <w:t>仲裁</w:t>
            </w:r>
          </w:p>
          <w:p w14:paraId="61936D43">
            <w:pPr>
              <w:autoSpaceDE w:val="0"/>
              <w:autoSpaceDN w:val="0"/>
              <w:adjustRightInd w:val="0"/>
              <w:snapToGrid w:val="0"/>
              <w:spacing w:line="360" w:lineRule="auto"/>
              <w:ind w:firstLine="420" w:firstLineChars="200"/>
              <w:rPr>
                <w:rFonts w:ascii="Arial" w:hAnsi="Arial" w:cs="Arial"/>
                <w:szCs w:val="21"/>
                <w:lang w:eastAsia="zh-CN"/>
              </w:rPr>
            </w:pPr>
            <w:sdt>
              <w:sdtPr>
                <w:rPr>
                  <w:rFonts w:ascii="Arial" w:hAnsi="Arial" w:cs="Arial"/>
                  <w:kern w:val="0"/>
                  <w:szCs w:val="21"/>
                  <w:lang w:eastAsia="en-US"/>
                </w:rPr>
                <w:id w:val="948130738"/>
                <w14:checkbox>
                  <w14:checked w14:val="0"/>
                  <w14:checkedState w14:val="2611" w14:font="Malgun Gothic Semilight"/>
                  <w14:uncheckedState w14:val="2610" w14:font="MS Gothic"/>
                </w14:checkbox>
              </w:sdtPr>
              <w:sdtEndPr>
                <w:rPr>
                  <w:rFonts w:ascii="Arial" w:hAnsi="Arial" w:cs="Arial"/>
                  <w:kern w:val="0"/>
                  <w:szCs w:val="21"/>
                  <w:lang w:eastAsia="en-US"/>
                </w:rPr>
              </w:sdtEndPr>
              <w:sdtContent>
                <w:r>
                  <w:rPr>
                    <w:rFonts w:hint="eastAsia" w:ascii="MS Gothic" w:hAnsi="MS Gothic" w:eastAsia="MS Gothic" w:cs="Arial"/>
                    <w:kern w:val="0"/>
                    <w:szCs w:val="21"/>
                    <w:lang w:eastAsia="zh-CN"/>
                  </w:rPr>
                  <w:t>☐</w:t>
                </w:r>
              </w:sdtContent>
            </w:sdt>
            <w:r>
              <w:rPr>
                <w:rFonts w:ascii="Arial" w:hAnsi="Arial" w:cs="Arial"/>
                <w:szCs w:val="21"/>
                <w:lang w:eastAsia="zh-CN"/>
              </w:rPr>
              <w:t>向</w:t>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zh-CN"/>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zh-CN"/>
              </w:rPr>
              <w:t>  </w:t>
            </w:r>
            <w:r>
              <w:rPr>
                <w:rFonts w:ascii="Arial" w:hAnsi="Arial" w:cs="Arial"/>
                <w:bCs/>
                <w:szCs w:val="21"/>
                <w:u w:val="single"/>
                <w:lang w:eastAsia="en-US"/>
              </w:rPr>
              <w:fldChar w:fldCharType="end"/>
            </w:r>
            <w:r>
              <w:rPr>
                <w:rFonts w:ascii="Arial" w:hAnsi="Arial" w:cs="Arial"/>
                <w:bCs/>
                <w:szCs w:val="21"/>
                <w:u w:val="single"/>
                <w:lang w:eastAsia="en-US"/>
              </w:rPr>
              <w:fldChar w:fldCharType="begin">
                <w:ffData>
                  <w:enabled/>
                  <w:calcOnExit w:val="0"/>
                  <w:statusText w:type="text" w:val="不同步字段"/>
                  <w:textInput>
                    <w:maxLength w:val="2"/>
                  </w:textInput>
                </w:ffData>
              </w:fldChar>
            </w:r>
            <w:r>
              <w:rPr>
                <w:rFonts w:ascii="Arial" w:hAnsi="Arial" w:cs="Arial"/>
                <w:bCs/>
                <w:szCs w:val="21"/>
                <w:u w:val="single"/>
                <w:lang w:eastAsia="zh-CN"/>
              </w:rPr>
              <w:instrText xml:space="preserve"> FORMTEXT </w:instrText>
            </w:r>
            <w:r>
              <w:rPr>
                <w:rFonts w:ascii="Arial" w:hAnsi="Arial" w:cs="Arial"/>
                <w:bCs/>
                <w:szCs w:val="21"/>
                <w:u w:val="single"/>
                <w:lang w:eastAsia="en-US"/>
              </w:rPr>
              <w:fldChar w:fldCharType="separate"/>
            </w:r>
            <w:r>
              <w:rPr>
                <w:rFonts w:ascii="Arial" w:hAnsi="Arial" w:cs="Arial"/>
                <w:bCs/>
                <w:szCs w:val="21"/>
                <w:u w:val="single"/>
                <w:lang w:eastAsia="zh-CN"/>
              </w:rPr>
              <w:t>  </w:t>
            </w:r>
            <w:r>
              <w:rPr>
                <w:rFonts w:ascii="Arial" w:hAnsi="Arial" w:cs="Arial"/>
                <w:bCs/>
                <w:szCs w:val="21"/>
                <w:u w:val="single"/>
                <w:lang w:eastAsia="en-US"/>
              </w:rPr>
              <w:fldChar w:fldCharType="end"/>
            </w:r>
            <w:r>
              <w:rPr>
                <w:rFonts w:ascii="Arial" w:hAnsi="Arial" w:cs="Arial"/>
                <w:szCs w:val="21"/>
                <w:lang w:eastAsia="zh-CN"/>
              </w:rPr>
              <w:t>仲裁委员会</w:t>
            </w:r>
            <w:r>
              <w:rPr>
                <w:rFonts w:hint="eastAsia" w:ascii="Arial" w:hAnsi="Arial" w:cs="Arial"/>
                <w:lang w:eastAsia="zh-CN"/>
              </w:rPr>
              <w:t>申</w:t>
            </w:r>
            <w:r>
              <w:rPr>
                <w:rFonts w:hint="eastAsia" w:ascii="Arial" w:hAnsi="Arial" w:cs="Arial"/>
                <w:szCs w:val="21"/>
                <w:lang w:eastAsia="zh-CN"/>
              </w:rPr>
              <w:t>请</w:t>
            </w:r>
            <w:r>
              <w:rPr>
                <w:rFonts w:ascii="Arial" w:hAnsi="Arial" w:cs="Arial"/>
                <w:szCs w:val="21"/>
                <w:lang w:eastAsia="zh-CN"/>
              </w:rPr>
              <w:t>仲裁</w:t>
            </w:r>
          </w:p>
        </w:tc>
      </w:tr>
      <w:tr w14:paraId="3882B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20AC916B">
            <w:pPr>
              <w:pStyle w:val="275"/>
              <w:spacing w:line="360" w:lineRule="auto"/>
              <w:jc w:val="center"/>
              <w:rPr>
                <w:color w:val="auto"/>
              </w:rPr>
            </w:pPr>
            <w:r>
              <w:rPr>
                <w:color w:val="auto"/>
              </w:rPr>
              <w:t>2</w:t>
            </w:r>
            <w:r>
              <w:rPr>
                <w:rFonts w:hint="eastAsia"/>
                <w:color w:val="auto"/>
                <w:lang w:eastAsia="zh-CN"/>
              </w:rPr>
              <w:t>3</w:t>
            </w:r>
            <w:r>
              <w:rPr>
                <w:color w:val="auto"/>
              </w:rPr>
              <w:t>.1</w:t>
            </w:r>
          </w:p>
        </w:tc>
        <w:tc>
          <w:tcPr>
            <w:tcW w:w="2549" w:type="dxa"/>
            <w:vAlign w:val="center"/>
          </w:tcPr>
          <w:p w14:paraId="17537856">
            <w:pPr>
              <w:pStyle w:val="275"/>
              <w:spacing w:line="360" w:lineRule="auto"/>
              <w:ind w:left="-1"/>
              <w:rPr>
                <w:color w:val="auto"/>
                <w:lang w:eastAsia="zh-CN"/>
              </w:rPr>
            </w:pPr>
            <w:r>
              <w:rPr>
                <w:color w:val="auto"/>
                <w:lang w:eastAsia="zh-CN"/>
              </w:rPr>
              <w:t>补充条款</w:t>
            </w:r>
          </w:p>
        </w:tc>
        <w:tc>
          <w:tcPr>
            <w:tcW w:w="5680" w:type="dxa"/>
            <w:vAlign w:val="center"/>
          </w:tcPr>
          <w:p w14:paraId="783C3323">
            <w:pPr>
              <w:pStyle w:val="275"/>
              <w:spacing w:line="360" w:lineRule="auto"/>
              <w:ind w:left="-1"/>
              <w:rPr>
                <w:rFonts w:hint="eastAsia" w:ascii="宋体" w:hAnsi="宋体" w:eastAsia="宋体"/>
                <w:color w:val="auto"/>
                <w:lang w:eastAsia="zh-CN"/>
              </w:rPr>
            </w:pPr>
            <w:r>
              <w:rPr>
                <w:rFonts w:hint="eastAsia" w:ascii="宋体" w:hAnsi="宋体" w:eastAsia="宋体" w:cs="宋体"/>
                <w:bCs/>
                <w:color w:val="auto"/>
                <w:u w:val="single"/>
                <w:lang w:eastAsia="zh-CN"/>
              </w:rPr>
              <w:t>乙方完全遵守《中华人民共和国妇女权益保障法》中关于</w:t>
            </w:r>
            <w:r>
              <w:rPr>
                <w:rFonts w:ascii="宋体" w:hAnsi="宋体" w:eastAsia="宋体"/>
                <w:bCs/>
                <w:color w:val="auto"/>
                <w:u w:val="single"/>
                <w:lang w:eastAsia="zh-CN"/>
              </w:rPr>
              <w:t>“</w:t>
            </w:r>
            <w:r>
              <w:rPr>
                <w:rFonts w:hint="eastAsia" w:ascii="宋体" w:hAnsi="宋体" w:eastAsia="宋体" w:cs="宋体"/>
                <w:bCs/>
                <w:color w:val="auto"/>
                <w:u w:val="single"/>
                <w:lang w:eastAsia="zh-CN"/>
              </w:rPr>
              <w:t>劳动和社会保障权益</w:t>
            </w:r>
            <w:r>
              <w:rPr>
                <w:rFonts w:ascii="宋体" w:hAnsi="宋体" w:eastAsia="宋体"/>
                <w:bCs/>
                <w:color w:val="auto"/>
                <w:u w:val="single"/>
                <w:lang w:eastAsia="zh-CN"/>
              </w:rPr>
              <w:t>”</w:t>
            </w:r>
            <w:r>
              <w:rPr>
                <w:rFonts w:hint="eastAsia" w:ascii="宋体" w:hAnsi="宋体" w:eastAsia="宋体" w:cs="宋体"/>
                <w:bCs/>
                <w:color w:val="auto"/>
                <w:u w:val="single"/>
                <w:lang w:eastAsia="zh-CN"/>
              </w:rPr>
              <w:t>的有关要求。</w:t>
            </w:r>
          </w:p>
        </w:tc>
      </w:tr>
    </w:tbl>
    <w:p w14:paraId="09157AF8">
      <w:pPr>
        <w:pStyle w:val="3"/>
        <w:snapToGrid w:val="0"/>
        <w:spacing w:before="0" w:line="360" w:lineRule="auto"/>
        <w:rPr>
          <w:rFonts w:cs="Arial"/>
          <w:b w:val="0"/>
          <w:szCs w:val="21"/>
        </w:rPr>
      </w:pPr>
      <w:r>
        <w:rPr>
          <w:rFonts w:eastAsia="宋体" w:cs="Arial"/>
          <w:b w:val="0"/>
          <w:szCs w:val="21"/>
        </w:rPr>
        <w:br w:type="page"/>
      </w:r>
    </w:p>
    <w:p w14:paraId="2560E1C6">
      <w:pPr>
        <w:widowControl/>
        <w:snapToGrid w:val="0"/>
        <w:spacing w:before="120" w:after="120" w:line="440" w:lineRule="exact"/>
        <w:jc w:val="left"/>
        <w:rPr>
          <w:b/>
          <w:sz w:val="36"/>
          <w:szCs w:val="36"/>
        </w:rPr>
      </w:pPr>
    </w:p>
    <w:p w14:paraId="072695A4">
      <w:pPr>
        <w:spacing w:line="360" w:lineRule="auto"/>
        <w:jc w:val="center"/>
        <w:outlineLvl w:val="0"/>
        <w:rPr>
          <w:b/>
          <w:sz w:val="36"/>
          <w:szCs w:val="36"/>
        </w:rPr>
      </w:pPr>
      <w:bookmarkStart w:id="848" w:name="_Toc158308026"/>
      <w:r>
        <w:rPr>
          <w:b/>
          <w:sz w:val="36"/>
          <w:szCs w:val="36"/>
        </w:rPr>
        <w:t>第七章   投标文件格式</w:t>
      </w:r>
      <w:bookmarkEnd w:id="848"/>
    </w:p>
    <w:p w14:paraId="6E475A44">
      <w:pPr>
        <w:tabs>
          <w:tab w:val="left" w:pos="900"/>
          <w:tab w:val="left" w:pos="1980"/>
        </w:tabs>
        <w:snapToGrid w:val="0"/>
        <w:spacing w:line="360" w:lineRule="auto"/>
        <w:ind w:left="142"/>
        <w:rPr>
          <w:b/>
          <w:sz w:val="24"/>
        </w:rPr>
      </w:pPr>
    </w:p>
    <w:p w14:paraId="425ECA8E">
      <w:pPr>
        <w:tabs>
          <w:tab w:val="left" w:pos="900"/>
          <w:tab w:val="left" w:pos="1980"/>
        </w:tabs>
        <w:snapToGrid w:val="0"/>
        <w:spacing w:line="360" w:lineRule="auto"/>
        <w:ind w:left="142"/>
        <w:rPr>
          <w:sz w:val="24"/>
        </w:rPr>
      </w:pPr>
      <w:r>
        <w:rPr>
          <w:b/>
          <w:sz w:val="24"/>
        </w:rPr>
        <w:t>投标人编制文件须知</w:t>
      </w:r>
    </w:p>
    <w:p w14:paraId="498D7A22">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3934E4E">
      <w:pPr>
        <w:tabs>
          <w:tab w:val="left" w:pos="900"/>
          <w:tab w:val="left" w:pos="1980"/>
        </w:tabs>
        <w:snapToGrid w:val="0"/>
        <w:spacing w:line="360" w:lineRule="auto"/>
        <w:ind w:left="142"/>
        <w:rPr>
          <w:kern w:val="0"/>
          <w:sz w:val="24"/>
        </w:rPr>
      </w:pPr>
      <w:r>
        <w:rPr>
          <w:sz w:val="24"/>
        </w:rPr>
        <w:t>2、</w:t>
      </w:r>
      <w:r>
        <w:rPr>
          <w:kern w:val="0"/>
          <w:sz w:val="24"/>
        </w:rPr>
        <w:t>对于招标文件中标记了</w:t>
      </w:r>
      <w:r>
        <w:rPr>
          <w:rFonts w:ascii="宋体" w:hAnsi="宋体"/>
          <w:kern w:val="0"/>
          <w:sz w:val="24"/>
        </w:rPr>
        <w:t>“实质性格式”</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w:t>
      </w:r>
      <w:r>
        <w:rPr>
          <w:rFonts w:ascii="宋体" w:hAnsi="宋体"/>
          <w:kern w:val="0"/>
          <w:sz w:val="24"/>
        </w:rPr>
        <w:t>未标记“实质性格式”</w:t>
      </w:r>
      <w:r>
        <w:rPr>
          <w:kern w:val="0"/>
          <w:sz w:val="24"/>
        </w:rPr>
        <w:t>的文件和招标文件未提供格式的内容，可由投标人自行编写。</w:t>
      </w:r>
    </w:p>
    <w:p w14:paraId="552FEC03">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A7E1B96">
      <w:pPr>
        <w:widowControl/>
        <w:jc w:val="left"/>
        <w:rPr>
          <w:sz w:val="24"/>
        </w:rPr>
      </w:pPr>
      <w:r>
        <w:rPr>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2F523E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1704484">
      <w:pPr>
        <w:rPr>
          <w:b/>
          <w:spacing w:val="20"/>
          <w:szCs w:val="21"/>
        </w:rPr>
      </w:pPr>
    </w:p>
    <w:p w14:paraId="5B015ABC">
      <w:pPr>
        <w:rPr>
          <w:b/>
          <w:sz w:val="24"/>
        </w:rPr>
      </w:pPr>
      <w:r>
        <w:rPr>
          <w:b/>
          <w:spacing w:val="20"/>
          <w:sz w:val="24"/>
        </w:rPr>
        <w:t>投标文件（资格证明文件）</w:t>
      </w:r>
      <w:r>
        <w:rPr>
          <w:b/>
          <w:sz w:val="24"/>
        </w:rPr>
        <w:t>封面（非实质性格式）</w:t>
      </w:r>
    </w:p>
    <w:p w14:paraId="5E02D5E2">
      <w:pPr>
        <w:jc w:val="center"/>
        <w:rPr>
          <w:szCs w:val="21"/>
        </w:rPr>
      </w:pPr>
    </w:p>
    <w:p w14:paraId="2DD4150C">
      <w:pPr>
        <w:jc w:val="center"/>
        <w:rPr>
          <w:b/>
          <w:spacing w:val="60"/>
          <w:sz w:val="84"/>
          <w:szCs w:val="84"/>
        </w:rPr>
      </w:pPr>
      <w:r>
        <w:rPr>
          <w:b/>
          <w:spacing w:val="60"/>
          <w:sz w:val="84"/>
          <w:szCs w:val="84"/>
        </w:rPr>
        <w:t>投 标 文 件</w:t>
      </w:r>
    </w:p>
    <w:p w14:paraId="3C382DF3">
      <w:pPr>
        <w:jc w:val="center"/>
        <w:rPr>
          <w:b/>
          <w:spacing w:val="60"/>
          <w:sz w:val="52"/>
          <w:szCs w:val="52"/>
        </w:rPr>
      </w:pPr>
      <w:r>
        <w:rPr>
          <w:b/>
          <w:spacing w:val="60"/>
          <w:sz w:val="52"/>
          <w:szCs w:val="52"/>
        </w:rPr>
        <w:t>（资格证明文件）</w:t>
      </w:r>
    </w:p>
    <w:p w14:paraId="52478CC8">
      <w:pPr>
        <w:ind w:firstLine="542" w:firstLineChars="150"/>
        <w:rPr>
          <w:b/>
          <w:spacing w:val="20"/>
          <w:sz w:val="32"/>
          <w:szCs w:val="32"/>
        </w:rPr>
      </w:pPr>
    </w:p>
    <w:p w14:paraId="1DF0B5C4">
      <w:pPr>
        <w:ind w:firstLine="542" w:firstLineChars="150"/>
        <w:rPr>
          <w:b/>
          <w:spacing w:val="20"/>
          <w:sz w:val="32"/>
          <w:szCs w:val="32"/>
        </w:rPr>
      </w:pPr>
    </w:p>
    <w:p w14:paraId="3679E344">
      <w:pPr>
        <w:ind w:firstLine="542" w:firstLineChars="150"/>
        <w:rPr>
          <w:b/>
          <w:spacing w:val="20"/>
          <w:sz w:val="32"/>
          <w:szCs w:val="32"/>
        </w:rPr>
      </w:pPr>
      <w:r>
        <w:rPr>
          <w:b/>
          <w:spacing w:val="20"/>
          <w:sz w:val="32"/>
          <w:szCs w:val="32"/>
        </w:rPr>
        <w:t>项目名称：</w:t>
      </w:r>
    </w:p>
    <w:p w14:paraId="5C8F20E0">
      <w:pPr>
        <w:ind w:firstLine="542" w:firstLineChars="150"/>
        <w:rPr>
          <w:b/>
          <w:spacing w:val="20"/>
          <w:sz w:val="32"/>
          <w:szCs w:val="32"/>
        </w:rPr>
      </w:pPr>
      <w:r>
        <w:rPr>
          <w:rFonts w:hint="eastAsia"/>
          <w:b/>
          <w:spacing w:val="20"/>
          <w:sz w:val="32"/>
          <w:szCs w:val="32"/>
        </w:rPr>
        <w:t>分包名称：</w:t>
      </w:r>
    </w:p>
    <w:p w14:paraId="059A17B0">
      <w:pPr>
        <w:ind w:firstLine="542" w:firstLineChars="150"/>
        <w:rPr>
          <w:b/>
          <w:spacing w:val="20"/>
          <w:sz w:val="32"/>
          <w:szCs w:val="32"/>
        </w:rPr>
      </w:pPr>
      <w:r>
        <w:rPr>
          <w:b/>
          <w:spacing w:val="20"/>
          <w:sz w:val="32"/>
          <w:szCs w:val="32"/>
        </w:rPr>
        <w:t>项目编号</w:t>
      </w:r>
      <w:r>
        <w:rPr>
          <w:rFonts w:hint="eastAsia"/>
          <w:b/>
          <w:spacing w:val="20"/>
          <w:sz w:val="32"/>
          <w:szCs w:val="32"/>
        </w:rPr>
        <w:t>/</w:t>
      </w:r>
      <w:r>
        <w:rPr>
          <w:b/>
          <w:spacing w:val="20"/>
          <w:sz w:val="32"/>
          <w:szCs w:val="32"/>
        </w:rPr>
        <w:t>包号：</w:t>
      </w:r>
    </w:p>
    <w:p w14:paraId="7ACB3FBF">
      <w:pPr>
        <w:ind w:firstLine="542" w:firstLineChars="150"/>
        <w:rPr>
          <w:b/>
          <w:spacing w:val="20"/>
          <w:sz w:val="32"/>
          <w:szCs w:val="32"/>
        </w:rPr>
      </w:pPr>
    </w:p>
    <w:p w14:paraId="6259783F">
      <w:pPr>
        <w:ind w:firstLine="542" w:firstLineChars="150"/>
        <w:rPr>
          <w:b/>
          <w:spacing w:val="20"/>
          <w:sz w:val="32"/>
          <w:szCs w:val="32"/>
        </w:rPr>
      </w:pPr>
    </w:p>
    <w:p w14:paraId="1D66FE74">
      <w:pPr>
        <w:jc w:val="center"/>
        <w:rPr>
          <w:b/>
          <w:sz w:val="32"/>
          <w:szCs w:val="32"/>
        </w:rPr>
      </w:pPr>
    </w:p>
    <w:p w14:paraId="133C5B65">
      <w:pPr>
        <w:jc w:val="center"/>
        <w:rPr>
          <w:b/>
          <w:sz w:val="32"/>
          <w:szCs w:val="32"/>
        </w:rPr>
      </w:pPr>
    </w:p>
    <w:p w14:paraId="0D8AEE76">
      <w:pPr>
        <w:jc w:val="center"/>
        <w:rPr>
          <w:b/>
          <w:sz w:val="32"/>
          <w:szCs w:val="32"/>
        </w:rPr>
      </w:pPr>
    </w:p>
    <w:p w14:paraId="25EAE442">
      <w:pPr>
        <w:jc w:val="center"/>
        <w:rPr>
          <w:b/>
          <w:spacing w:val="20"/>
          <w:sz w:val="32"/>
          <w:szCs w:val="32"/>
        </w:rPr>
      </w:pPr>
    </w:p>
    <w:p w14:paraId="3F438514">
      <w:pPr>
        <w:jc w:val="center"/>
        <w:rPr>
          <w:b/>
          <w:spacing w:val="20"/>
          <w:sz w:val="32"/>
          <w:szCs w:val="32"/>
        </w:rPr>
      </w:pPr>
    </w:p>
    <w:p w14:paraId="1C552696">
      <w:pPr>
        <w:jc w:val="center"/>
        <w:rPr>
          <w:b/>
          <w:spacing w:val="20"/>
          <w:sz w:val="32"/>
          <w:szCs w:val="32"/>
        </w:rPr>
      </w:pPr>
    </w:p>
    <w:p w14:paraId="09B60590">
      <w:pPr>
        <w:spacing w:line="360" w:lineRule="auto"/>
        <w:ind w:firstLine="1445" w:firstLineChars="400"/>
        <w:jc w:val="left"/>
        <w:rPr>
          <w:b/>
          <w:spacing w:val="20"/>
          <w:sz w:val="32"/>
          <w:szCs w:val="32"/>
        </w:rPr>
      </w:pPr>
      <w:r>
        <w:rPr>
          <w:b/>
          <w:spacing w:val="20"/>
          <w:sz w:val="32"/>
          <w:szCs w:val="32"/>
        </w:rPr>
        <w:t>投标人名称：</w:t>
      </w:r>
    </w:p>
    <w:p w14:paraId="27001A37">
      <w:pPr>
        <w:jc w:val="center"/>
        <w:rPr>
          <w:b/>
          <w:sz w:val="32"/>
          <w:szCs w:val="32"/>
        </w:rPr>
      </w:pPr>
    </w:p>
    <w:p w14:paraId="49FA6C99">
      <w:pPr>
        <w:rPr>
          <w:b/>
        </w:rPr>
      </w:pPr>
      <w:r>
        <w:rPr>
          <w:b/>
          <w:spacing w:val="20"/>
          <w:sz w:val="32"/>
          <w:szCs w:val="32"/>
        </w:rPr>
        <w:br w:type="page"/>
      </w:r>
    </w:p>
    <w:p w14:paraId="27250166">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w:t>
      </w:r>
    </w:p>
    <w:p w14:paraId="51B37B66">
      <w:pPr>
        <w:spacing w:line="360" w:lineRule="auto"/>
        <w:outlineLvl w:val="2"/>
        <w:rPr>
          <w:color w:val="auto"/>
          <w:sz w:val="24"/>
          <w:szCs w:val="20"/>
          <w:highlight w:val="none"/>
        </w:rPr>
      </w:pPr>
      <w:r>
        <w:rPr>
          <w:color w:val="auto"/>
          <w:sz w:val="24"/>
          <w:szCs w:val="20"/>
          <w:highlight w:val="none"/>
        </w:rPr>
        <w:t>1-1营业执照等证明文件</w:t>
      </w:r>
    </w:p>
    <w:p w14:paraId="6D91CD9F">
      <w:pPr>
        <w:tabs>
          <w:tab w:val="right" w:pos="9072"/>
        </w:tabs>
        <w:spacing w:line="360" w:lineRule="auto"/>
        <w:outlineLvl w:val="2"/>
        <w:rPr>
          <w:color w:val="auto"/>
          <w:sz w:val="24"/>
          <w:highlight w:val="none"/>
        </w:rPr>
      </w:pPr>
      <w:r>
        <w:rPr>
          <w:rFonts w:hint="eastAsia"/>
          <w:color w:val="auto"/>
          <w:sz w:val="24"/>
          <w:highlight w:val="none"/>
        </w:rPr>
        <w:t>提供证明文件的电子件或电子证照</w:t>
      </w:r>
    </w:p>
    <w:p w14:paraId="0D8A373D">
      <w:pPr>
        <w:widowControl/>
        <w:jc w:val="left"/>
        <w:rPr>
          <w:color w:val="auto"/>
          <w:sz w:val="24"/>
          <w:szCs w:val="20"/>
          <w:highlight w:val="none"/>
        </w:rPr>
      </w:pPr>
      <w:r>
        <w:rPr>
          <w:color w:val="auto"/>
          <w:sz w:val="24"/>
          <w:highlight w:val="none"/>
        </w:rPr>
        <w:br w:type="page"/>
      </w:r>
    </w:p>
    <w:p w14:paraId="0A75D6FC">
      <w:pPr>
        <w:pStyle w:val="5"/>
        <w:rPr>
          <w:rFonts w:ascii="Times New Roman"/>
          <w:b w:val="0"/>
          <w:bCs/>
          <w:color w:val="auto"/>
          <w:highlight w:val="none"/>
          <w:u w:val="none"/>
        </w:rPr>
      </w:pPr>
      <w:r>
        <w:rPr>
          <w:rFonts w:ascii="Times New Roman"/>
          <w:b w:val="0"/>
          <w:color w:val="auto"/>
          <w:highlight w:val="none"/>
          <w:u w:val="none"/>
        </w:rPr>
        <w:t>1-2 投标人资格声明书</w:t>
      </w:r>
      <w:r>
        <w:rPr>
          <w:rFonts w:hint="eastAsia" w:ascii="Times New Roman"/>
          <w:b w:val="0"/>
          <w:color w:val="auto"/>
          <w:highlight w:val="none"/>
          <w:u w:val="none"/>
        </w:rPr>
        <w:t>（实质性格式）</w:t>
      </w:r>
    </w:p>
    <w:p w14:paraId="65C54162">
      <w:pPr>
        <w:jc w:val="center"/>
        <w:rPr>
          <w:b/>
          <w:color w:val="auto"/>
          <w:sz w:val="36"/>
          <w:szCs w:val="36"/>
          <w:highlight w:val="none"/>
        </w:rPr>
      </w:pPr>
      <w:r>
        <w:rPr>
          <w:b/>
          <w:color w:val="auto"/>
          <w:sz w:val="36"/>
          <w:szCs w:val="36"/>
          <w:highlight w:val="none"/>
        </w:rPr>
        <w:t>投标人资格声明书</w:t>
      </w:r>
    </w:p>
    <w:p w14:paraId="5B6A4383">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6ACDC8C">
      <w:pPr>
        <w:spacing w:line="360" w:lineRule="auto"/>
        <w:ind w:firstLine="480" w:firstLineChars="200"/>
        <w:rPr>
          <w:color w:val="auto"/>
          <w:sz w:val="24"/>
          <w:highlight w:val="none"/>
        </w:rPr>
      </w:pPr>
      <w:r>
        <w:rPr>
          <w:color w:val="auto"/>
          <w:sz w:val="24"/>
          <w:highlight w:val="none"/>
        </w:rPr>
        <w:t>在参与本</w:t>
      </w:r>
      <w:r>
        <w:rPr>
          <w:rFonts w:hint="eastAsia" w:ascii="宋体" w:hAnsi="宋体"/>
          <w:color w:val="auto"/>
          <w:sz w:val="24"/>
          <w:highlight w:val="none"/>
          <w:lang w:val="en-US" w:eastAsia="zh-CN"/>
        </w:rPr>
        <w:t>分包</w:t>
      </w:r>
      <w:r>
        <w:rPr>
          <w:color w:val="auto"/>
          <w:sz w:val="24"/>
          <w:highlight w:val="none"/>
        </w:rPr>
        <w:t>投标中，我单位承诺：</w:t>
      </w:r>
    </w:p>
    <w:p w14:paraId="0095A62E">
      <w:pPr>
        <w:numPr>
          <w:ilvl w:val="0"/>
          <w:numId w:val="26"/>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0814D27C">
      <w:pPr>
        <w:numPr>
          <w:ilvl w:val="0"/>
          <w:numId w:val="26"/>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21DB9320">
      <w:pPr>
        <w:numPr>
          <w:ilvl w:val="0"/>
          <w:numId w:val="26"/>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7FA7FAD1">
      <w:pPr>
        <w:numPr>
          <w:ilvl w:val="0"/>
          <w:numId w:val="26"/>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4E115B">
      <w:pPr>
        <w:numPr>
          <w:ilvl w:val="0"/>
          <w:numId w:val="26"/>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4FFCC82B">
      <w:pPr>
        <w:numPr>
          <w:ilvl w:val="0"/>
          <w:numId w:val="26"/>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2F97F9FB">
      <w:pPr>
        <w:numPr>
          <w:ilvl w:val="0"/>
          <w:numId w:val="26"/>
        </w:numPr>
        <w:spacing w:line="360" w:lineRule="auto"/>
        <w:ind w:left="1134"/>
        <w:rPr>
          <w:color w:val="auto"/>
          <w:sz w:val="24"/>
          <w:szCs w:val="22"/>
          <w:highlight w:val="none"/>
        </w:rPr>
      </w:pPr>
      <w:r>
        <w:rPr>
          <w:color w:val="auto"/>
          <w:sz w:val="24"/>
          <w:szCs w:val="22"/>
          <w:highlight w:val="none"/>
        </w:rPr>
        <w:t>与我单位存在</w:t>
      </w:r>
      <w:r>
        <w:rPr>
          <w:rFonts w:ascii="宋体" w:hAnsi="宋体"/>
          <w:color w:val="auto"/>
          <w:sz w:val="24"/>
          <w:szCs w:val="22"/>
          <w:highlight w:val="none"/>
        </w:rPr>
        <w:t>“单位负责人为同一人或者存在直接控股、管理关系”的</w:t>
      </w:r>
      <w:r>
        <w:rPr>
          <w:color w:val="auto"/>
          <w:sz w:val="24"/>
          <w:szCs w:val="22"/>
          <w:highlight w:val="none"/>
        </w:rPr>
        <w:t>其他法人单位信息如下（如有，不论其是否参加同一合同项下的政府采购活动均须填写）：</w:t>
      </w:r>
    </w:p>
    <w:tbl>
      <w:tblPr>
        <w:tblStyle w:val="45"/>
        <w:tblW w:w="8500" w:type="dxa"/>
        <w:tblInd w:w="5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8BF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950" w:type="dxa"/>
            <w:vAlign w:val="center"/>
          </w:tcPr>
          <w:p w14:paraId="745DDC49">
            <w:pPr>
              <w:jc w:val="center"/>
              <w:rPr>
                <w:color w:val="auto"/>
                <w:sz w:val="24"/>
                <w:highlight w:val="none"/>
              </w:rPr>
            </w:pPr>
            <w:r>
              <w:rPr>
                <w:color w:val="auto"/>
                <w:sz w:val="24"/>
                <w:highlight w:val="none"/>
              </w:rPr>
              <w:t>序号</w:t>
            </w:r>
          </w:p>
        </w:tc>
        <w:tc>
          <w:tcPr>
            <w:tcW w:w="4574" w:type="dxa"/>
            <w:vAlign w:val="center"/>
          </w:tcPr>
          <w:p w14:paraId="4FD8CF02">
            <w:pPr>
              <w:jc w:val="center"/>
              <w:rPr>
                <w:color w:val="auto"/>
                <w:sz w:val="24"/>
                <w:highlight w:val="none"/>
              </w:rPr>
            </w:pPr>
            <w:r>
              <w:rPr>
                <w:color w:val="auto"/>
                <w:sz w:val="24"/>
                <w:highlight w:val="none"/>
              </w:rPr>
              <w:t>单位名称</w:t>
            </w:r>
          </w:p>
        </w:tc>
        <w:tc>
          <w:tcPr>
            <w:tcW w:w="2976" w:type="dxa"/>
            <w:vAlign w:val="center"/>
          </w:tcPr>
          <w:p w14:paraId="4B8A6E8C">
            <w:pPr>
              <w:jc w:val="center"/>
              <w:rPr>
                <w:color w:val="auto"/>
                <w:sz w:val="24"/>
                <w:highlight w:val="none"/>
              </w:rPr>
            </w:pPr>
            <w:r>
              <w:rPr>
                <w:color w:val="auto"/>
                <w:sz w:val="24"/>
                <w:highlight w:val="none"/>
              </w:rPr>
              <w:t>相互关系</w:t>
            </w:r>
          </w:p>
        </w:tc>
      </w:tr>
      <w:tr w14:paraId="479E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50" w:type="dxa"/>
            <w:vAlign w:val="center"/>
          </w:tcPr>
          <w:p w14:paraId="0EC7BE1C">
            <w:pPr>
              <w:jc w:val="center"/>
              <w:rPr>
                <w:color w:val="auto"/>
                <w:sz w:val="24"/>
                <w:highlight w:val="none"/>
              </w:rPr>
            </w:pPr>
            <w:r>
              <w:rPr>
                <w:color w:val="auto"/>
                <w:sz w:val="24"/>
                <w:highlight w:val="none"/>
              </w:rPr>
              <w:t>1</w:t>
            </w:r>
          </w:p>
        </w:tc>
        <w:tc>
          <w:tcPr>
            <w:tcW w:w="4574" w:type="dxa"/>
            <w:vAlign w:val="center"/>
          </w:tcPr>
          <w:p w14:paraId="1FD4FC36">
            <w:pPr>
              <w:jc w:val="center"/>
              <w:rPr>
                <w:color w:val="auto"/>
                <w:sz w:val="24"/>
                <w:highlight w:val="none"/>
              </w:rPr>
            </w:pPr>
          </w:p>
        </w:tc>
        <w:tc>
          <w:tcPr>
            <w:tcW w:w="2976" w:type="dxa"/>
            <w:vAlign w:val="center"/>
          </w:tcPr>
          <w:p w14:paraId="48DC5465">
            <w:pPr>
              <w:jc w:val="center"/>
              <w:rPr>
                <w:color w:val="auto"/>
                <w:sz w:val="24"/>
                <w:highlight w:val="none"/>
              </w:rPr>
            </w:pPr>
          </w:p>
        </w:tc>
      </w:tr>
      <w:tr w14:paraId="3D3C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50" w:type="dxa"/>
            <w:vAlign w:val="center"/>
          </w:tcPr>
          <w:p w14:paraId="2822C2A8">
            <w:pPr>
              <w:jc w:val="center"/>
              <w:rPr>
                <w:color w:val="auto"/>
                <w:sz w:val="24"/>
                <w:highlight w:val="none"/>
              </w:rPr>
            </w:pPr>
            <w:r>
              <w:rPr>
                <w:color w:val="auto"/>
                <w:sz w:val="24"/>
                <w:highlight w:val="none"/>
              </w:rPr>
              <w:t>2</w:t>
            </w:r>
          </w:p>
        </w:tc>
        <w:tc>
          <w:tcPr>
            <w:tcW w:w="4574" w:type="dxa"/>
            <w:vAlign w:val="center"/>
          </w:tcPr>
          <w:p w14:paraId="589267C5">
            <w:pPr>
              <w:jc w:val="center"/>
              <w:rPr>
                <w:color w:val="auto"/>
                <w:sz w:val="24"/>
                <w:highlight w:val="none"/>
              </w:rPr>
            </w:pPr>
          </w:p>
        </w:tc>
        <w:tc>
          <w:tcPr>
            <w:tcW w:w="2976" w:type="dxa"/>
            <w:vAlign w:val="center"/>
          </w:tcPr>
          <w:p w14:paraId="03A3C803">
            <w:pPr>
              <w:jc w:val="center"/>
              <w:rPr>
                <w:color w:val="auto"/>
                <w:sz w:val="24"/>
                <w:highlight w:val="none"/>
              </w:rPr>
            </w:pPr>
          </w:p>
        </w:tc>
      </w:tr>
      <w:tr w14:paraId="728A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50" w:type="dxa"/>
            <w:vAlign w:val="center"/>
          </w:tcPr>
          <w:p w14:paraId="60A80407">
            <w:pPr>
              <w:jc w:val="center"/>
              <w:rPr>
                <w:color w:val="auto"/>
                <w:sz w:val="24"/>
                <w:highlight w:val="none"/>
              </w:rPr>
            </w:pPr>
            <w:r>
              <w:rPr>
                <w:color w:val="auto"/>
                <w:sz w:val="24"/>
                <w:highlight w:val="none"/>
              </w:rPr>
              <w:t>…</w:t>
            </w:r>
          </w:p>
        </w:tc>
        <w:tc>
          <w:tcPr>
            <w:tcW w:w="4574" w:type="dxa"/>
            <w:vAlign w:val="center"/>
          </w:tcPr>
          <w:p w14:paraId="28AF6925">
            <w:pPr>
              <w:jc w:val="center"/>
              <w:rPr>
                <w:color w:val="auto"/>
                <w:sz w:val="24"/>
                <w:highlight w:val="none"/>
              </w:rPr>
            </w:pPr>
          </w:p>
        </w:tc>
        <w:tc>
          <w:tcPr>
            <w:tcW w:w="2976" w:type="dxa"/>
            <w:vAlign w:val="center"/>
          </w:tcPr>
          <w:p w14:paraId="6C6179CB">
            <w:pPr>
              <w:jc w:val="center"/>
              <w:rPr>
                <w:color w:val="auto"/>
                <w:sz w:val="24"/>
                <w:highlight w:val="none"/>
              </w:rPr>
            </w:pPr>
          </w:p>
        </w:tc>
      </w:tr>
    </w:tbl>
    <w:p w14:paraId="40B6479C">
      <w:pPr>
        <w:rPr>
          <w:color w:val="auto"/>
          <w:highlight w:val="none"/>
        </w:rPr>
      </w:pPr>
    </w:p>
    <w:p w14:paraId="2BE60237">
      <w:pPr>
        <w:ind w:firstLine="480" w:firstLineChars="200"/>
        <w:rPr>
          <w:color w:val="auto"/>
          <w:sz w:val="24"/>
          <w:szCs w:val="22"/>
          <w:highlight w:val="none"/>
        </w:rPr>
      </w:pPr>
      <w:r>
        <w:rPr>
          <w:color w:val="auto"/>
          <w:sz w:val="24"/>
          <w:highlight w:val="none"/>
        </w:rPr>
        <w:t>上述声明真实有效，否则我方负全部责任。</w:t>
      </w:r>
    </w:p>
    <w:p w14:paraId="31EFC9F4">
      <w:pPr>
        <w:spacing w:line="360" w:lineRule="auto"/>
        <w:rPr>
          <w:color w:val="auto"/>
          <w:sz w:val="24"/>
          <w:highlight w:val="none"/>
        </w:rPr>
      </w:pPr>
    </w:p>
    <w:p w14:paraId="5723648A">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03D4E63E">
      <w:pPr>
        <w:spacing w:line="360" w:lineRule="auto"/>
        <w:ind w:right="120" w:firstLine="480"/>
        <w:jc w:val="right"/>
        <w:rPr>
          <w:color w:val="auto"/>
          <w:sz w:val="24"/>
          <w:highlight w:val="none"/>
        </w:rPr>
      </w:pPr>
      <w:r>
        <w:rPr>
          <w:color w:val="auto"/>
          <w:sz w:val="24"/>
          <w:szCs w:val="20"/>
          <w:highlight w:val="none"/>
        </w:rPr>
        <w:t>日期：_____年______月______日</w:t>
      </w:r>
    </w:p>
    <w:p w14:paraId="19917F6A">
      <w:pPr>
        <w:spacing w:line="360" w:lineRule="auto"/>
        <w:rPr>
          <w:color w:val="auto"/>
          <w:sz w:val="24"/>
          <w:highlight w:val="none"/>
        </w:rPr>
      </w:pPr>
      <w:r>
        <w:rPr>
          <w:color w:val="auto"/>
          <w:sz w:val="24"/>
          <w:highlight w:val="none"/>
        </w:rPr>
        <w:t>说明：供应商承诺不实的，依据《政府采购法》第七十七条</w:t>
      </w:r>
      <w:r>
        <w:rPr>
          <w:rFonts w:ascii="宋体" w:hAnsi="宋体"/>
          <w:color w:val="auto"/>
          <w:sz w:val="24"/>
          <w:highlight w:val="none"/>
        </w:rPr>
        <w:t>“提供虚假材料谋取中标、成交的”</w:t>
      </w:r>
      <w:r>
        <w:rPr>
          <w:color w:val="auto"/>
          <w:sz w:val="24"/>
          <w:highlight w:val="none"/>
        </w:rPr>
        <w:t>有关规定予以处理。</w:t>
      </w:r>
    </w:p>
    <w:p w14:paraId="7DD1C365">
      <w:pPr>
        <w:tabs>
          <w:tab w:val="left" w:pos="5580"/>
        </w:tabs>
        <w:spacing w:line="360" w:lineRule="auto"/>
        <w:rPr>
          <w:color w:val="auto"/>
          <w:sz w:val="24"/>
          <w:highlight w:val="none"/>
        </w:rPr>
        <w:sectPr>
          <w:footerReference r:id="rId17" w:type="first"/>
          <w:footerReference r:id="rId16" w:type="even"/>
          <w:pgSz w:w="11907" w:h="16840"/>
          <w:pgMar w:top="1418" w:right="1134" w:bottom="1418" w:left="1701" w:header="851" w:footer="1134" w:gutter="0"/>
          <w:pgNumType w:fmt="decimal"/>
          <w:cols w:space="720" w:num="1"/>
          <w:docGrid w:linePitch="462" w:charSpace="0"/>
        </w:sectPr>
      </w:pPr>
    </w:p>
    <w:p w14:paraId="51B303BE">
      <w:pPr>
        <w:widowControl/>
        <w:jc w:val="left"/>
        <w:rPr>
          <w:rFonts w:hint="eastAsia" w:ascii="宋体" w:hAnsi="宋体"/>
          <w:color w:val="auto"/>
          <w:sz w:val="24"/>
          <w:szCs w:val="20"/>
          <w:highlight w:val="none"/>
        </w:rPr>
      </w:pPr>
      <w:r>
        <w:rPr>
          <w:color w:val="auto"/>
          <w:sz w:val="24"/>
          <w:szCs w:val="20"/>
          <w:highlight w:val="none"/>
        </w:rPr>
        <w:t xml:space="preserve">2 </w:t>
      </w:r>
      <w:r>
        <w:rPr>
          <w:rFonts w:ascii="宋体" w:hAnsi="宋体"/>
          <w:color w:val="auto"/>
          <w:sz w:val="24"/>
          <w:highlight w:val="none"/>
        </w:rPr>
        <w:t>本项目的特定资格要求</w:t>
      </w:r>
    </w:p>
    <w:p w14:paraId="5BA364C4">
      <w:pPr>
        <w:widowControl/>
        <w:jc w:val="left"/>
        <w:rPr>
          <w:rFonts w:hint="eastAsia" w:ascii="宋体" w:hAnsi="宋体"/>
          <w:color w:val="auto"/>
          <w:sz w:val="24"/>
          <w:szCs w:val="20"/>
          <w:highlight w:val="none"/>
        </w:rPr>
      </w:pPr>
    </w:p>
    <w:p w14:paraId="6212F6A2">
      <w:pPr>
        <w:spacing w:before="120" w:beforeLines="50" w:line="360" w:lineRule="auto"/>
        <w:outlineLvl w:val="2"/>
        <w:rPr>
          <w:rFonts w:hint="eastAsia"/>
          <w:color w:val="auto"/>
          <w:sz w:val="24"/>
          <w:highlight w:val="none"/>
        </w:rPr>
      </w:pPr>
      <w:r>
        <w:rPr>
          <w:rFonts w:hint="eastAsia"/>
          <w:color w:val="auto"/>
          <w:sz w:val="24"/>
          <w:szCs w:val="20"/>
          <w:highlight w:val="none"/>
        </w:rPr>
        <w:t>2-</w:t>
      </w:r>
      <w:r>
        <w:rPr>
          <w:color w:val="auto"/>
          <w:sz w:val="24"/>
          <w:szCs w:val="20"/>
          <w:highlight w:val="none"/>
        </w:rPr>
        <w:t>1</w:t>
      </w:r>
      <w:r>
        <w:rPr>
          <w:color w:val="auto"/>
          <w:sz w:val="24"/>
          <w:highlight w:val="none"/>
        </w:rPr>
        <w:t xml:space="preserve"> </w:t>
      </w:r>
      <w:r>
        <w:rPr>
          <w:rFonts w:hint="eastAsia"/>
          <w:color w:val="auto"/>
          <w:sz w:val="24"/>
          <w:highlight w:val="none"/>
        </w:rPr>
        <w:t>投标产品属于医疗器械的</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hint="eastAsia"/>
          <w:color w:val="auto"/>
          <w:sz w:val="24"/>
          <w:highlight w:val="none"/>
        </w:rPr>
        <w:t>，投标人如为代理商，投标人应具有合法的医疗器械经营资格；投标人如为制造商，使用自身生产的产品投标时，投标人应具有合法的医疗器械生产资格。</w:t>
      </w:r>
    </w:p>
    <w:p w14:paraId="218245C8">
      <w:pPr>
        <w:spacing w:before="120" w:beforeLines="50" w:line="360" w:lineRule="auto"/>
        <w:outlineLvl w:val="2"/>
        <w:rPr>
          <w:color w:val="auto"/>
          <w:highlight w:val="none"/>
        </w:rPr>
      </w:pPr>
      <w:r>
        <w:rPr>
          <w:color w:val="auto"/>
          <w:sz w:val="24"/>
          <w:highlight w:val="none"/>
        </w:rPr>
        <w:t>提供证明文件的电子件</w:t>
      </w:r>
      <w:r>
        <w:rPr>
          <w:rFonts w:hint="eastAsia"/>
          <w:color w:val="auto"/>
          <w:sz w:val="24"/>
          <w:highlight w:val="none"/>
        </w:rPr>
        <w:t>或</w:t>
      </w:r>
      <w:r>
        <w:rPr>
          <w:color w:val="auto"/>
          <w:sz w:val="24"/>
          <w:highlight w:val="none"/>
        </w:rPr>
        <w:t>电子证照</w:t>
      </w:r>
    </w:p>
    <w:p w14:paraId="04F91597">
      <w:pPr>
        <w:pStyle w:val="18"/>
        <w:spacing w:before="0" w:line="360" w:lineRule="auto"/>
        <w:ind w:left="4015" w:right="3129" w:hanging="85"/>
        <w:rPr>
          <w:rFonts w:hint="eastAsia"/>
          <w:color w:val="auto"/>
          <w:highlight w:val="none"/>
        </w:rPr>
      </w:pPr>
    </w:p>
    <w:p w14:paraId="2E035DD6">
      <w:pPr>
        <w:widowControl/>
        <w:jc w:val="left"/>
        <w:rPr>
          <w:rFonts w:hint="eastAsia" w:ascii="宋体" w:hAnsi="宋体"/>
          <w:color w:val="auto"/>
          <w:sz w:val="24"/>
          <w:szCs w:val="20"/>
          <w:highlight w:val="none"/>
        </w:rPr>
      </w:pPr>
      <w:r>
        <w:rPr>
          <w:rFonts w:hint="eastAsia" w:ascii="宋体" w:hAnsi="宋体"/>
          <w:color w:val="auto"/>
          <w:sz w:val="24"/>
          <w:szCs w:val="20"/>
          <w:highlight w:val="none"/>
        </w:rPr>
        <w:br w:type="page"/>
      </w:r>
    </w:p>
    <w:p w14:paraId="523398A2">
      <w:pPr>
        <w:widowControl/>
        <w:spacing w:before="120" w:beforeLines="50"/>
        <w:jc w:val="left"/>
        <w:rPr>
          <w:color w:val="auto"/>
          <w:sz w:val="24"/>
          <w:szCs w:val="20"/>
          <w:highlight w:val="none"/>
        </w:rPr>
      </w:pPr>
      <w:r>
        <w:rPr>
          <w:color w:val="auto"/>
          <w:sz w:val="24"/>
          <w:szCs w:val="20"/>
          <w:highlight w:val="none"/>
        </w:rPr>
        <w:t>3投标保证金凭证/交款单据</w:t>
      </w:r>
      <w:r>
        <w:rPr>
          <w:rFonts w:hint="eastAsia"/>
          <w:color w:val="auto"/>
          <w:sz w:val="24"/>
          <w:szCs w:val="20"/>
          <w:highlight w:val="none"/>
        </w:rPr>
        <w:t>电子</w:t>
      </w:r>
      <w:r>
        <w:rPr>
          <w:color w:val="auto"/>
          <w:sz w:val="24"/>
          <w:szCs w:val="20"/>
          <w:highlight w:val="none"/>
        </w:rPr>
        <w:t>件</w:t>
      </w:r>
    </w:p>
    <w:p w14:paraId="20735A0B">
      <w:pPr>
        <w:widowControl/>
        <w:jc w:val="left"/>
        <w:rPr>
          <w:color w:val="auto"/>
          <w:sz w:val="24"/>
          <w:szCs w:val="20"/>
          <w:highlight w:val="none"/>
        </w:rPr>
      </w:pPr>
      <w:r>
        <w:rPr>
          <w:color w:val="auto"/>
          <w:sz w:val="24"/>
          <w:szCs w:val="20"/>
          <w:highlight w:val="none"/>
        </w:rPr>
        <w:br w:type="page"/>
      </w:r>
    </w:p>
    <w:p w14:paraId="04520DA6">
      <w:pPr>
        <w:widowControl/>
        <w:jc w:val="left"/>
        <w:rPr>
          <w:color w:val="auto"/>
          <w:kern w:val="0"/>
          <w:sz w:val="24"/>
          <w:szCs w:val="20"/>
          <w:highlight w:val="none"/>
        </w:rPr>
      </w:pPr>
    </w:p>
    <w:p w14:paraId="5AE24EE1">
      <w:pPr>
        <w:keepNext/>
        <w:keepLines/>
        <w:autoSpaceDE w:val="0"/>
        <w:autoSpaceDN w:val="0"/>
        <w:adjustRightInd w:val="0"/>
        <w:spacing w:before="120" w:line="300" w:lineRule="auto"/>
        <w:jc w:val="left"/>
        <w:outlineLvl w:val="1"/>
        <w:rPr>
          <w:b/>
          <w:color w:val="auto"/>
          <w:spacing w:val="20"/>
          <w:sz w:val="24"/>
          <w:highlight w:val="none"/>
        </w:rPr>
      </w:pPr>
      <w:r>
        <w:rPr>
          <w:b/>
          <w:color w:val="auto"/>
          <w:spacing w:val="20"/>
          <w:sz w:val="24"/>
          <w:highlight w:val="none"/>
        </w:rPr>
        <w:t>二、商务技术文件格式</w:t>
      </w:r>
    </w:p>
    <w:p w14:paraId="36F8E2B5">
      <w:pPr>
        <w:rPr>
          <w:b/>
          <w:color w:val="auto"/>
          <w:spacing w:val="20"/>
          <w:szCs w:val="21"/>
          <w:highlight w:val="none"/>
        </w:rPr>
      </w:pPr>
    </w:p>
    <w:p w14:paraId="051E12D9">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6DC5C12E">
      <w:pPr>
        <w:jc w:val="center"/>
        <w:rPr>
          <w:color w:val="auto"/>
          <w:szCs w:val="21"/>
          <w:highlight w:val="none"/>
        </w:rPr>
      </w:pPr>
    </w:p>
    <w:p w14:paraId="5691044F">
      <w:pPr>
        <w:jc w:val="center"/>
        <w:rPr>
          <w:b/>
          <w:color w:val="auto"/>
          <w:spacing w:val="60"/>
          <w:sz w:val="84"/>
          <w:szCs w:val="84"/>
          <w:highlight w:val="none"/>
        </w:rPr>
      </w:pPr>
      <w:r>
        <w:rPr>
          <w:b/>
          <w:color w:val="auto"/>
          <w:spacing w:val="60"/>
          <w:sz w:val="84"/>
          <w:szCs w:val="84"/>
          <w:highlight w:val="none"/>
        </w:rPr>
        <w:t>投 标 文 件</w:t>
      </w:r>
    </w:p>
    <w:p w14:paraId="145F3B9F">
      <w:pPr>
        <w:jc w:val="center"/>
        <w:rPr>
          <w:b/>
          <w:color w:val="auto"/>
          <w:spacing w:val="60"/>
          <w:sz w:val="52"/>
          <w:szCs w:val="52"/>
          <w:highlight w:val="none"/>
        </w:rPr>
      </w:pPr>
      <w:r>
        <w:rPr>
          <w:b/>
          <w:color w:val="auto"/>
          <w:spacing w:val="60"/>
          <w:sz w:val="52"/>
          <w:szCs w:val="52"/>
          <w:highlight w:val="none"/>
        </w:rPr>
        <w:t>（商务技术文件）</w:t>
      </w:r>
    </w:p>
    <w:p w14:paraId="247EEBF9">
      <w:pPr>
        <w:ind w:firstLine="542" w:firstLineChars="150"/>
        <w:rPr>
          <w:b/>
          <w:color w:val="auto"/>
          <w:spacing w:val="20"/>
          <w:sz w:val="32"/>
          <w:szCs w:val="32"/>
          <w:highlight w:val="none"/>
        </w:rPr>
      </w:pPr>
    </w:p>
    <w:p w14:paraId="342F858D">
      <w:pPr>
        <w:ind w:firstLine="542" w:firstLineChars="150"/>
        <w:rPr>
          <w:b/>
          <w:color w:val="auto"/>
          <w:spacing w:val="20"/>
          <w:sz w:val="32"/>
          <w:szCs w:val="32"/>
          <w:highlight w:val="none"/>
        </w:rPr>
      </w:pPr>
    </w:p>
    <w:p w14:paraId="1E2340C0">
      <w:pPr>
        <w:ind w:firstLine="542" w:firstLineChars="150"/>
        <w:rPr>
          <w:b/>
          <w:color w:val="auto"/>
          <w:spacing w:val="20"/>
          <w:sz w:val="32"/>
          <w:szCs w:val="32"/>
          <w:highlight w:val="none"/>
        </w:rPr>
      </w:pPr>
      <w:r>
        <w:rPr>
          <w:b/>
          <w:color w:val="auto"/>
          <w:spacing w:val="20"/>
          <w:sz w:val="32"/>
          <w:szCs w:val="32"/>
          <w:highlight w:val="none"/>
        </w:rPr>
        <w:t>项目名称：</w:t>
      </w:r>
    </w:p>
    <w:p w14:paraId="08AC8FB4">
      <w:pPr>
        <w:ind w:firstLine="542" w:firstLineChars="150"/>
        <w:rPr>
          <w:b/>
          <w:color w:val="auto"/>
          <w:spacing w:val="20"/>
          <w:sz w:val="32"/>
          <w:szCs w:val="32"/>
          <w:highlight w:val="none"/>
        </w:rPr>
      </w:pPr>
      <w:r>
        <w:rPr>
          <w:rFonts w:hint="eastAsia"/>
          <w:b/>
          <w:color w:val="auto"/>
          <w:spacing w:val="20"/>
          <w:sz w:val="32"/>
          <w:szCs w:val="32"/>
          <w:highlight w:val="none"/>
        </w:rPr>
        <w:t>分包名称：</w:t>
      </w:r>
    </w:p>
    <w:p w14:paraId="79ED2570">
      <w:pPr>
        <w:ind w:firstLine="542" w:firstLineChars="150"/>
        <w:rPr>
          <w:b/>
          <w:color w:val="auto"/>
          <w:spacing w:val="20"/>
          <w:sz w:val="32"/>
          <w:szCs w:val="32"/>
          <w:highlight w:val="none"/>
        </w:rPr>
      </w:pPr>
      <w:r>
        <w:rPr>
          <w:b/>
          <w:color w:val="auto"/>
          <w:spacing w:val="20"/>
          <w:sz w:val="32"/>
          <w:szCs w:val="32"/>
          <w:highlight w:val="none"/>
        </w:rPr>
        <w:t>项目编号</w:t>
      </w:r>
      <w:r>
        <w:rPr>
          <w:rFonts w:hint="eastAsia"/>
          <w:b/>
          <w:color w:val="auto"/>
          <w:spacing w:val="20"/>
          <w:sz w:val="32"/>
          <w:szCs w:val="32"/>
          <w:highlight w:val="none"/>
        </w:rPr>
        <w:t>/</w:t>
      </w:r>
      <w:r>
        <w:rPr>
          <w:b/>
          <w:color w:val="auto"/>
          <w:spacing w:val="20"/>
          <w:sz w:val="32"/>
          <w:szCs w:val="32"/>
          <w:highlight w:val="none"/>
        </w:rPr>
        <w:t>包号：</w:t>
      </w:r>
    </w:p>
    <w:p w14:paraId="32D1DAC5">
      <w:pPr>
        <w:ind w:firstLine="542" w:firstLineChars="150"/>
        <w:rPr>
          <w:b/>
          <w:color w:val="auto"/>
          <w:spacing w:val="20"/>
          <w:sz w:val="32"/>
          <w:szCs w:val="32"/>
          <w:highlight w:val="none"/>
        </w:rPr>
      </w:pPr>
    </w:p>
    <w:p w14:paraId="131A9FF3">
      <w:pPr>
        <w:ind w:firstLine="542" w:firstLineChars="150"/>
        <w:rPr>
          <w:b/>
          <w:color w:val="auto"/>
          <w:spacing w:val="20"/>
          <w:sz w:val="32"/>
          <w:szCs w:val="32"/>
          <w:highlight w:val="none"/>
        </w:rPr>
      </w:pPr>
    </w:p>
    <w:p w14:paraId="7F76E94B">
      <w:pPr>
        <w:ind w:firstLine="542" w:firstLineChars="150"/>
        <w:rPr>
          <w:b/>
          <w:color w:val="auto"/>
          <w:spacing w:val="20"/>
          <w:sz w:val="32"/>
          <w:szCs w:val="32"/>
          <w:highlight w:val="none"/>
        </w:rPr>
      </w:pPr>
    </w:p>
    <w:p w14:paraId="0FE0CF0C">
      <w:pPr>
        <w:jc w:val="center"/>
        <w:rPr>
          <w:b/>
          <w:color w:val="auto"/>
          <w:sz w:val="32"/>
          <w:szCs w:val="32"/>
          <w:highlight w:val="none"/>
        </w:rPr>
      </w:pPr>
    </w:p>
    <w:p w14:paraId="3E73A8F2">
      <w:pPr>
        <w:jc w:val="center"/>
        <w:rPr>
          <w:b/>
          <w:color w:val="auto"/>
          <w:sz w:val="32"/>
          <w:szCs w:val="32"/>
          <w:highlight w:val="none"/>
        </w:rPr>
      </w:pPr>
    </w:p>
    <w:p w14:paraId="76251E7B">
      <w:pPr>
        <w:jc w:val="center"/>
        <w:rPr>
          <w:b/>
          <w:color w:val="auto"/>
          <w:sz w:val="32"/>
          <w:szCs w:val="32"/>
          <w:highlight w:val="none"/>
        </w:rPr>
      </w:pPr>
    </w:p>
    <w:p w14:paraId="090F5B55">
      <w:pPr>
        <w:jc w:val="center"/>
        <w:rPr>
          <w:b/>
          <w:color w:val="auto"/>
          <w:spacing w:val="20"/>
          <w:sz w:val="32"/>
          <w:szCs w:val="32"/>
          <w:highlight w:val="none"/>
        </w:rPr>
      </w:pPr>
    </w:p>
    <w:p w14:paraId="2D2F8F17">
      <w:pPr>
        <w:jc w:val="center"/>
        <w:rPr>
          <w:b/>
          <w:color w:val="auto"/>
          <w:spacing w:val="20"/>
          <w:sz w:val="32"/>
          <w:szCs w:val="32"/>
          <w:highlight w:val="none"/>
        </w:rPr>
      </w:pPr>
    </w:p>
    <w:p w14:paraId="14913C93">
      <w:pPr>
        <w:jc w:val="center"/>
        <w:rPr>
          <w:b/>
          <w:color w:val="auto"/>
          <w:spacing w:val="20"/>
          <w:sz w:val="32"/>
          <w:szCs w:val="32"/>
          <w:highlight w:val="none"/>
        </w:rPr>
      </w:pPr>
    </w:p>
    <w:p w14:paraId="22CD975D">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44349AF5">
      <w:pPr>
        <w:jc w:val="center"/>
        <w:rPr>
          <w:b/>
          <w:color w:val="auto"/>
          <w:sz w:val="32"/>
          <w:szCs w:val="32"/>
          <w:highlight w:val="none"/>
        </w:rPr>
      </w:pPr>
    </w:p>
    <w:p w14:paraId="3129907B">
      <w:pPr>
        <w:widowControl/>
        <w:jc w:val="left"/>
        <w:rPr>
          <w:b/>
          <w:color w:val="auto"/>
          <w:sz w:val="24"/>
          <w:highlight w:val="none"/>
        </w:rPr>
      </w:pPr>
      <w:r>
        <w:rPr>
          <w:b/>
          <w:color w:val="auto"/>
          <w:sz w:val="24"/>
          <w:highlight w:val="none"/>
        </w:rPr>
        <w:br w:type="page"/>
      </w:r>
    </w:p>
    <w:p w14:paraId="2298929B">
      <w:pPr>
        <w:spacing w:line="360" w:lineRule="auto"/>
        <w:outlineLvl w:val="2"/>
        <w:rPr>
          <w:color w:val="auto"/>
          <w:sz w:val="24"/>
          <w:szCs w:val="20"/>
          <w:highlight w:val="none"/>
        </w:rPr>
      </w:pPr>
      <w:bookmarkStart w:id="849" w:name="_Hlt520274393"/>
      <w:bookmarkEnd w:id="849"/>
      <w:bookmarkStart w:id="850" w:name="_Hlt520273711"/>
      <w:bookmarkEnd w:id="850"/>
      <w:bookmarkStart w:id="851" w:name="_Hlt520355504"/>
      <w:bookmarkEnd w:id="851"/>
      <w:bookmarkStart w:id="852" w:name="_Hlt520274065"/>
      <w:bookmarkEnd w:id="852"/>
      <w:bookmarkStart w:id="853" w:name="_Hlt520271212"/>
      <w:bookmarkEnd w:id="853"/>
      <w:bookmarkStart w:id="854" w:name="_Hlt520350918"/>
      <w:bookmarkEnd w:id="854"/>
      <w:bookmarkStart w:id="855" w:name="_Hlt520274407"/>
      <w:bookmarkEnd w:id="855"/>
      <w:bookmarkStart w:id="856" w:name="_Hlt520343392"/>
      <w:bookmarkEnd w:id="856"/>
      <w:bookmarkStart w:id="857" w:name="_Hlt520343000"/>
      <w:bookmarkEnd w:id="857"/>
      <w:bookmarkStart w:id="858" w:name="_Hlt520274121"/>
      <w:bookmarkEnd w:id="858"/>
      <w:bookmarkStart w:id="859" w:name="_Toc480942349"/>
      <w:bookmarkStart w:id="860" w:name="_Ref467988698"/>
      <w:bookmarkStart w:id="861" w:name="_Toc520356217"/>
      <w:bookmarkStart w:id="862" w:name="_Toc226309800"/>
      <w:bookmarkStart w:id="863" w:name="_Toc150480794"/>
      <w:bookmarkStart w:id="864" w:name="_Toc142311058"/>
      <w:bookmarkStart w:id="865" w:name="_Toc127151556"/>
      <w:bookmarkStart w:id="866" w:name="_Toc195842921"/>
      <w:bookmarkStart w:id="867" w:name="_Toc226965829"/>
      <w:bookmarkStart w:id="868" w:name="_Toc226337252"/>
      <w:bookmarkStart w:id="869" w:name="_Toc150774761"/>
      <w:bookmarkStart w:id="870" w:name="_Toc226965746"/>
      <w:r>
        <w:rPr>
          <w:color w:val="auto"/>
          <w:sz w:val="24"/>
          <w:highlight w:val="none"/>
        </w:rPr>
        <w:t>1</w:t>
      </w:r>
      <w:r>
        <w:rPr>
          <w:color w:val="auto"/>
          <w:sz w:val="24"/>
          <w:szCs w:val="20"/>
          <w:highlight w:val="none"/>
        </w:rPr>
        <w:t xml:space="preserve">  </w:t>
      </w:r>
      <w:r>
        <w:rPr>
          <w:color w:val="auto"/>
          <w:sz w:val="24"/>
          <w:highlight w:val="none"/>
        </w:rPr>
        <w:t>投标</w:t>
      </w:r>
      <w:bookmarkEnd w:id="859"/>
      <w:bookmarkEnd w:id="860"/>
      <w:r>
        <w:rPr>
          <w:color w:val="auto"/>
          <w:sz w:val="24"/>
          <w:highlight w:val="none"/>
        </w:rPr>
        <w:t>书</w:t>
      </w:r>
      <w:bookmarkEnd w:id="861"/>
      <w:bookmarkEnd w:id="862"/>
      <w:bookmarkEnd w:id="863"/>
      <w:bookmarkEnd w:id="864"/>
      <w:bookmarkEnd w:id="865"/>
      <w:bookmarkEnd w:id="866"/>
      <w:bookmarkEnd w:id="867"/>
      <w:bookmarkEnd w:id="868"/>
      <w:bookmarkEnd w:id="869"/>
      <w:bookmarkEnd w:id="870"/>
      <w:r>
        <w:rPr>
          <w:color w:val="auto"/>
          <w:sz w:val="24"/>
          <w:szCs w:val="20"/>
          <w:highlight w:val="none"/>
        </w:rPr>
        <w:t>（实质性格式）</w:t>
      </w:r>
    </w:p>
    <w:p w14:paraId="523D0891">
      <w:pPr>
        <w:tabs>
          <w:tab w:val="left" w:pos="5580"/>
        </w:tabs>
        <w:spacing w:line="360" w:lineRule="auto"/>
        <w:rPr>
          <w:color w:val="auto"/>
          <w:sz w:val="24"/>
          <w:highlight w:val="none"/>
        </w:rPr>
      </w:pPr>
    </w:p>
    <w:p w14:paraId="0A7E8EBA">
      <w:pPr>
        <w:spacing w:line="360" w:lineRule="auto"/>
        <w:jc w:val="center"/>
        <w:rPr>
          <w:b/>
          <w:color w:val="auto"/>
          <w:sz w:val="36"/>
          <w:szCs w:val="36"/>
          <w:highlight w:val="none"/>
        </w:rPr>
      </w:pPr>
      <w:r>
        <w:rPr>
          <w:b/>
          <w:color w:val="auto"/>
          <w:sz w:val="36"/>
          <w:szCs w:val="36"/>
          <w:highlight w:val="none"/>
        </w:rPr>
        <w:t>投标书</w:t>
      </w:r>
    </w:p>
    <w:p w14:paraId="34362633">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C6447F3">
      <w:pPr>
        <w:tabs>
          <w:tab w:val="left" w:pos="5580"/>
        </w:tabs>
        <w:spacing w:line="360" w:lineRule="auto"/>
        <w:rPr>
          <w:color w:val="auto"/>
          <w:sz w:val="24"/>
          <w:szCs w:val="20"/>
          <w:highlight w:val="none"/>
        </w:rPr>
      </w:pPr>
    </w:p>
    <w:p w14:paraId="4E28EB73">
      <w:pPr>
        <w:tabs>
          <w:tab w:val="left" w:pos="5580"/>
        </w:tabs>
        <w:spacing w:line="360" w:lineRule="auto"/>
        <w:ind w:firstLine="408"/>
        <w:rPr>
          <w:color w:val="auto"/>
          <w:sz w:val="24"/>
          <w:szCs w:val="20"/>
          <w:highlight w:val="none"/>
        </w:rPr>
      </w:pPr>
      <w:r>
        <w:rPr>
          <w:color w:val="auto"/>
          <w:sz w:val="24"/>
          <w:szCs w:val="20"/>
          <w:highlight w:val="none"/>
        </w:rPr>
        <w:t>我方参加你方就</w:t>
      </w:r>
      <w:r>
        <w:rPr>
          <w:color w:val="auto"/>
          <w:sz w:val="24"/>
          <w:highlight w:val="none"/>
          <w:u w:val="single"/>
        </w:rPr>
        <w:t xml:space="preserve">           </w:t>
      </w:r>
      <w:r>
        <w:rPr>
          <w:color w:val="auto"/>
          <w:sz w:val="24"/>
          <w:szCs w:val="20"/>
          <w:highlight w:val="none"/>
        </w:rPr>
        <w:t>（项目名称</w:t>
      </w:r>
      <w:r>
        <w:rPr>
          <w:rFonts w:hint="eastAsia"/>
          <w:color w:val="auto"/>
          <w:sz w:val="24"/>
          <w:szCs w:val="20"/>
          <w:highlight w:val="none"/>
        </w:rPr>
        <w:t>及分包名称</w:t>
      </w:r>
      <w:r>
        <w:rPr>
          <w:color w:val="auto"/>
          <w:sz w:val="24"/>
          <w:szCs w:val="20"/>
          <w:highlight w:val="none"/>
        </w:rPr>
        <w:t>，项目编号</w:t>
      </w:r>
      <w:r>
        <w:rPr>
          <w:rFonts w:hint="eastAsia"/>
          <w:color w:val="auto"/>
          <w:sz w:val="24"/>
          <w:szCs w:val="20"/>
          <w:highlight w:val="none"/>
        </w:rPr>
        <w:t>/包号</w:t>
      </w:r>
      <w:r>
        <w:rPr>
          <w:color w:val="auto"/>
          <w:sz w:val="24"/>
          <w:szCs w:val="20"/>
          <w:highlight w:val="none"/>
        </w:rPr>
        <w:t>）组织的招标活动，并对此</w:t>
      </w:r>
      <w:r>
        <w:rPr>
          <w:rFonts w:hint="eastAsia" w:ascii="宋体" w:hAnsi="宋体"/>
          <w:color w:val="auto"/>
          <w:sz w:val="24"/>
          <w:highlight w:val="none"/>
          <w:lang w:val="en-US" w:eastAsia="zh-CN"/>
        </w:rPr>
        <w:t>分包</w:t>
      </w:r>
      <w:r>
        <w:rPr>
          <w:color w:val="auto"/>
          <w:sz w:val="24"/>
          <w:szCs w:val="20"/>
          <w:highlight w:val="none"/>
        </w:rPr>
        <w:t>进行投标。</w:t>
      </w:r>
    </w:p>
    <w:p w14:paraId="12DD8122">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56AFAD79">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u w:val="single"/>
        </w:rPr>
        <w:t xml:space="preserve">     </w:t>
      </w:r>
      <w:r>
        <w:rPr>
          <w:color w:val="auto"/>
          <w:sz w:val="24"/>
          <w:szCs w:val="20"/>
          <w:highlight w:val="none"/>
        </w:rPr>
        <w:t>个日历日。</w:t>
      </w:r>
    </w:p>
    <w:p w14:paraId="2C9ED6AC">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649E448C">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26B89450">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（4）如我方中标，我方将在法律规定的期限内与你方签订合同，按照招标文件要求提交履约保证金（如要求），并在合同约定的期限内完成合同规定的全部义务。</w:t>
      </w:r>
    </w:p>
    <w:p w14:paraId="121E98A8">
      <w:pPr>
        <w:spacing w:line="360" w:lineRule="auto"/>
        <w:ind w:left="420"/>
        <w:rPr>
          <w:color w:val="auto"/>
          <w:sz w:val="24"/>
          <w:highlight w:val="none"/>
        </w:rPr>
      </w:pPr>
      <w:r>
        <w:rPr>
          <w:color w:val="auto"/>
          <w:sz w:val="24"/>
          <w:highlight w:val="none"/>
        </w:rPr>
        <w:t>2. 其他补充条款（如有）：</w:t>
      </w:r>
      <w:r>
        <w:rPr>
          <w:rFonts w:hint="eastAsia"/>
          <w:color w:val="auto"/>
          <w:sz w:val="24"/>
          <w:szCs w:val="20"/>
          <w:highlight w:val="none"/>
          <w:u w:val="single"/>
        </w:rPr>
        <w:t xml:space="preserve"> </w:t>
      </w:r>
      <w:r>
        <w:rPr>
          <w:color w:val="auto"/>
          <w:sz w:val="24"/>
          <w:szCs w:val="20"/>
          <w:highlight w:val="none"/>
          <w:u w:val="single"/>
        </w:rPr>
        <w:t xml:space="preserve">          </w:t>
      </w:r>
      <w:r>
        <w:rPr>
          <w:color w:val="auto"/>
          <w:sz w:val="24"/>
          <w:highlight w:val="none"/>
        </w:rPr>
        <w:t>。</w:t>
      </w:r>
    </w:p>
    <w:p w14:paraId="3AD32578">
      <w:pPr>
        <w:spacing w:line="360" w:lineRule="auto"/>
        <w:ind w:firstLine="480" w:firstLineChars="200"/>
        <w:rPr>
          <w:color w:val="auto"/>
          <w:sz w:val="24"/>
          <w:highlight w:val="none"/>
        </w:rPr>
      </w:pPr>
      <w:r>
        <w:rPr>
          <w:color w:val="auto"/>
          <w:sz w:val="24"/>
          <w:highlight w:val="none"/>
        </w:rPr>
        <w:t>与本投标有关的一切正式往来信函请寄：</w:t>
      </w:r>
    </w:p>
    <w:p w14:paraId="51514E86">
      <w:pPr>
        <w:tabs>
          <w:tab w:val="left" w:pos="5580"/>
        </w:tabs>
        <w:spacing w:line="360" w:lineRule="auto"/>
        <w:ind w:left="420"/>
        <w:rPr>
          <w:color w:val="auto"/>
          <w:sz w:val="24"/>
          <w:szCs w:val="20"/>
          <w:highlight w:val="none"/>
        </w:rPr>
      </w:pPr>
    </w:p>
    <w:p w14:paraId="373E5408">
      <w:pPr>
        <w:tabs>
          <w:tab w:val="left" w:pos="5580"/>
        </w:tabs>
        <w:spacing w:line="360" w:lineRule="auto"/>
        <w:ind w:left="420"/>
        <w:rPr>
          <w:color w:val="auto"/>
          <w:sz w:val="24"/>
          <w:szCs w:val="20"/>
          <w:highlight w:val="none"/>
        </w:rPr>
      </w:pPr>
      <w:r>
        <w:rPr>
          <w:color w:val="auto"/>
          <w:sz w:val="24"/>
          <w:szCs w:val="20"/>
          <w:highlight w:val="none"/>
        </w:rPr>
        <w:t>地址________________________</w:t>
      </w:r>
      <w:r>
        <w:rPr>
          <w:rFonts w:hint="eastAsia"/>
          <w:color w:val="auto"/>
          <w:sz w:val="24"/>
          <w:szCs w:val="20"/>
          <w:highlight w:val="none"/>
        </w:rPr>
        <w:t xml:space="preserve">     </w:t>
      </w:r>
      <w:r>
        <w:rPr>
          <w:color w:val="auto"/>
          <w:sz w:val="24"/>
          <w:szCs w:val="20"/>
          <w:highlight w:val="none"/>
        </w:rPr>
        <w:t>传真____________________________</w:t>
      </w:r>
    </w:p>
    <w:p w14:paraId="6D2A7937">
      <w:pPr>
        <w:tabs>
          <w:tab w:val="left" w:pos="5580"/>
        </w:tabs>
        <w:spacing w:line="360" w:lineRule="auto"/>
        <w:ind w:left="420"/>
        <w:rPr>
          <w:color w:val="auto"/>
          <w:sz w:val="24"/>
          <w:szCs w:val="20"/>
          <w:highlight w:val="none"/>
        </w:rPr>
      </w:pPr>
      <w:r>
        <w:rPr>
          <w:color w:val="auto"/>
          <w:sz w:val="24"/>
          <w:szCs w:val="20"/>
          <w:highlight w:val="none"/>
        </w:rPr>
        <w:t>电话________________________</w:t>
      </w:r>
      <w:r>
        <w:rPr>
          <w:rFonts w:hint="eastAsia"/>
          <w:color w:val="auto"/>
          <w:sz w:val="24"/>
          <w:szCs w:val="20"/>
          <w:highlight w:val="none"/>
        </w:rPr>
        <w:t xml:space="preserve">     </w:t>
      </w:r>
      <w:r>
        <w:rPr>
          <w:color w:val="auto"/>
          <w:sz w:val="24"/>
          <w:szCs w:val="20"/>
          <w:highlight w:val="none"/>
        </w:rPr>
        <w:t>电子函件________________________</w:t>
      </w:r>
    </w:p>
    <w:p w14:paraId="117929AC">
      <w:pPr>
        <w:tabs>
          <w:tab w:val="left" w:pos="5580"/>
        </w:tabs>
        <w:spacing w:line="360" w:lineRule="auto"/>
        <w:ind w:left="420"/>
        <w:rPr>
          <w:color w:val="auto"/>
          <w:sz w:val="24"/>
          <w:szCs w:val="20"/>
          <w:highlight w:val="none"/>
        </w:rPr>
      </w:pPr>
    </w:p>
    <w:p w14:paraId="7040542B">
      <w:pPr>
        <w:tabs>
          <w:tab w:val="left" w:pos="5580"/>
        </w:tabs>
        <w:spacing w:line="360" w:lineRule="auto"/>
        <w:ind w:left="420"/>
        <w:rPr>
          <w:color w:val="auto"/>
          <w:sz w:val="24"/>
          <w:szCs w:val="20"/>
          <w:highlight w:val="none"/>
        </w:rPr>
      </w:pPr>
      <w:r>
        <w:rPr>
          <w:color w:val="auto"/>
          <w:sz w:val="24"/>
          <w:szCs w:val="20"/>
          <w:highlight w:val="none"/>
        </w:rPr>
        <w:t>投标人名称（加盖公章）___________</w:t>
      </w:r>
    </w:p>
    <w:p w14:paraId="6EE9E7A9">
      <w:pPr>
        <w:tabs>
          <w:tab w:val="left" w:pos="5580"/>
        </w:tabs>
        <w:spacing w:line="360" w:lineRule="auto"/>
        <w:ind w:left="420"/>
        <w:rPr>
          <w:color w:val="auto"/>
          <w:sz w:val="24"/>
          <w:szCs w:val="20"/>
          <w:highlight w:val="none"/>
        </w:rPr>
      </w:pPr>
      <w:r>
        <w:rPr>
          <w:color w:val="auto"/>
          <w:sz w:val="24"/>
          <w:szCs w:val="20"/>
          <w:highlight w:val="none"/>
        </w:rPr>
        <w:t>日期：_____年______月______日</w:t>
      </w:r>
    </w:p>
    <w:p w14:paraId="1E6929EB">
      <w:pPr>
        <w:tabs>
          <w:tab w:val="left" w:pos="5580"/>
        </w:tabs>
        <w:spacing w:line="360" w:lineRule="auto"/>
        <w:ind w:left="420"/>
        <w:rPr>
          <w:color w:val="auto"/>
          <w:sz w:val="24"/>
          <w:szCs w:val="20"/>
          <w:highlight w:val="none"/>
          <w:u w:val="single"/>
        </w:rPr>
      </w:pPr>
    </w:p>
    <w:p w14:paraId="4379E906">
      <w:pPr>
        <w:widowControl/>
        <w:jc w:val="left"/>
        <w:rPr>
          <w:color w:val="auto"/>
          <w:sz w:val="24"/>
          <w:highlight w:val="none"/>
        </w:rPr>
      </w:pPr>
      <w:bookmarkStart w:id="871" w:name="_Hlt520356243"/>
      <w:bookmarkEnd w:id="871"/>
      <w:bookmarkStart w:id="872" w:name="_Hlt520355938"/>
      <w:bookmarkEnd w:id="872"/>
      <w:bookmarkStart w:id="873" w:name="_Toc150774762"/>
      <w:bookmarkStart w:id="874" w:name="_Toc142311059"/>
      <w:bookmarkStart w:id="875" w:name="_Toc265228395"/>
      <w:bookmarkStart w:id="876" w:name="_Toc226965747"/>
      <w:bookmarkStart w:id="877" w:name="_Toc480942350"/>
      <w:bookmarkStart w:id="878" w:name="_Toc226337253"/>
      <w:bookmarkStart w:id="879" w:name="_Toc226965830"/>
      <w:bookmarkStart w:id="880" w:name="_Toc127151557"/>
      <w:bookmarkStart w:id="881" w:name="_Toc195842922"/>
      <w:bookmarkStart w:id="882" w:name="_Toc305158825"/>
      <w:bookmarkStart w:id="883" w:name="_Ref467988705"/>
      <w:bookmarkStart w:id="884" w:name="_Toc264969247"/>
      <w:bookmarkStart w:id="885" w:name="_Toc305158899"/>
      <w:bookmarkStart w:id="886" w:name="_Toc520356218"/>
      <w:bookmarkStart w:id="887" w:name="_Toc226309801"/>
      <w:bookmarkStart w:id="888" w:name="_Toc150480795"/>
      <w:r>
        <w:rPr>
          <w:color w:val="auto"/>
          <w:sz w:val="24"/>
          <w:highlight w:val="none"/>
        </w:rPr>
        <w:br w:type="page"/>
      </w:r>
    </w:p>
    <w:p w14:paraId="36ED5E0D">
      <w:pPr>
        <w:spacing w:line="360" w:lineRule="auto"/>
        <w:outlineLvl w:val="2"/>
        <w:rPr>
          <w:color w:val="auto"/>
          <w:sz w:val="24"/>
          <w:highlight w:val="none"/>
        </w:rPr>
      </w:pPr>
      <w:r>
        <w:rPr>
          <w:color w:val="auto"/>
          <w:sz w:val="24"/>
          <w:highlight w:val="none"/>
        </w:rPr>
        <w:t>2  授权委托书（实质性格式）</w:t>
      </w:r>
    </w:p>
    <w:p w14:paraId="4B3DEE84">
      <w:pPr>
        <w:spacing w:line="420" w:lineRule="exact"/>
        <w:jc w:val="center"/>
        <w:rPr>
          <w:b/>
          <w:color w:val="auto"/>
          <w:sz w:val="36"/>
          <w:szCs w:val="36"/>
          <w:highlight w:val="none"/>
        </w:rPr>
      </w:pPr>
      <w:r>
        <w:rPr>
          <w:b/>
          <w:color w:val="auto"/>
          <w:sz w:val="36"/>
          <w:szCs w:val="36"/>
          <w:highlight w:val="none"/>
        </w:rPr>
        <w:t>授权委托书</w:t>
      </w:r>
    </w:p>
    <w:p w14:paraId="21F416F8">
      <w:pPr>
        <w:spacing w:line="360" w:lineRule="auto"/>
        <w:ind w:firstLine="420"/>
        <w:rPr>
          <w:color w:val="auto"/>
          <w:sz w:val="24"/>
          <w:szCs w:val="20"/>
          <w:highlight w:val="none"/>
        </w:rPr>
      </w:pPr>
    </w:p>
    <w:p w14:paraId="2C21F9D8">
      <w:pPr>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w:t>
      </w:r>
      <w:r>
        <w:rPr>
          <w:rFonts w:hint="eastAsia"/>
          <w:color w:val="auto"/>
          <w:sz w:val="24"/>
          <w:szCs w:val="20"/>
          <w:highlight w:val="none"/>
        </w:rPr>
        <w:t>提</w:t>
      </w:r>
      <w:r>
        <w:rPr>
          <w:color w:val="auto"/>
          <w:sz w:val="24"/>
          <w:szCs w:val="20"/>
          <w:highlight w:val="none"/>
        </w:rPr>
        <w:t>交、撤回、修改</w:t>
      </w:r>
      <w:r>
        <w:rPr>
          <w:color w:val="auto"/>
          <w:sz w:val="24"/>
          <w:highlight w:val="none"/>
          <w:lang w:val="zh-CN"/>
        </w:rPr>
        <w:t>________________</w:t>
      </w:r>
      <w:r>
        <w:rPr>
          <w:color w:val="auto"/>
          <w:sz w:val="24"/>
          <w:szCs w:val="20"/>
          <w:highlight w:val="none"/>
        </w:rPr>
        <w:t>（</w:t>
      </w:r>
      <w:r>
        <w:rPr>
          <w:rFonts w:hint="eastAsia"/>
          <w:color w:val="auto"/>
          <w:sz w:val="24"/>
          <w:szCs w:val="20"/>
          <w:highlight w:val="none"/>
        </w:rPr>
        <w:t>项目名称及分包名称，项目编号/包号</w:t>
      </w:r>
      <w:r>
        <w:rPr>
          <w:color w:val="auto"/>
          <w:sz w:val="24"/>
          <w:szCs w:val="20"/>
          <w:highlight w:val="none"/>
        </w:rPr>
        <w:t>）</w:t>
      </w:r>
      <w:r>
        <w:rPr>
          <w:rFonts w:hint="eastAsia"/>
          <w:color w:val="auto"/>
          <w:sz w:val="24"/>
          <w:szCs w:val="20"/>
          <w:highlight w:val="none"/>
        </w:rPr>
        <w:t>投标</w:t>
      </w:r>
      <w:r>
        <w:rPr>
          <w:color w:val="auto"/>
          <w:sz w:val="24"/>
          <w:szCs w:val="20"/>
          <w:highlight w:val="none"/>
        </w:rPr>
        <w:t>文件和处理有关事宜，其法律后果由我方承担。</w:t>
      </w:r>
    </w:p>
    <w:p w14:paraId="2E7A8D77">
      <w:pPr>
        <w:spacing w:line="360" w:lineRule="auto"/>
        <w:ind w:firstLine="420"/>
        <w:rPr>
          <w:color w:val="auto"/>
          <w:sz w:val="24"/>
          <w:szCs w:val="20"/>
          <w:highlight w:val="none"/>
        </w:rPr>
      </w:pPr>
      <w:r>
        <w:rPr>
          <w:color w:val="auto"/>
          <w:sz w:val="24"/>
          <w:szCs w:val="20"/>
          <w:highlight w:val="none"/>
        </w:rPr>
        <w:t>委托期限：自本授权委托书签署之日起至</w:t>
      </w:r>
      <w:r>
        <w:rPr>
          <w:rFonts w:hint="eastAsia"/>
          <w:color w:val="auto"/>
          <w:sz w:val="24"/>
          <w:szCs w:val="20"/>
          <w:highlight w:val="none"/>
        </w:rPr>
        <w:t>投标</w:t>
      </w:r>
      <w:r>
        <w:rPr>
          <w:color w:val="auto"/>
          <w:sz w:val="24"/>
          <w:szCs w:val="20"/>
          <w:highlight w:val="none"/>
        </w:rPr>
        <w:t>有效期届满之日止。</w:t>
      </w:r>
    </w:p>
    <w:p w14:paraId="2E91D856">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2C25275F">
      <w:pPr>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28642FF8">
      <w:pPr>
        <w:spacing w:line="360" w:lineRule="auto"/>
        <w:rPr>
          <w:color w:val="auto"/>
          <w:sz w:val="24"/>
          <w:szCs w:val="20"/>
          <w:highlight w:val="none"/>
        </w:rPr>
      </w:pPr>
      <w:r>
        <w:rPr>
          <w:color w:val="auto"/>
          <w:sz w:val="24"/>
          <w:szCs w:val="20"/>
          <w:highlight w:val="none"/>
        </w:rPr>
        <w:t>法定代表人（单位负责人）（签字</w:t>
      </w:r>
      <w:r>
        <w:rPr>
          <w:rFonts w:hint="eastAsia"/>
          <w:color w:val="auto"/>
          <w:sz w:val="24"/>
          <w:szCs w:val="20"/>
          <w:highlight w:val="none"/>
        </w:rPr>
        <w:t>/盖章</w:t>
      </w:r>
      <w:r>
        <w:rPr>
          <w:color w:val="auto"/>
          <w:sz w:val="24"/>
          <w:szCs w:val="20"/>
          <w:highlight w:val="none"/>
        </w:rPr>
        <w:t>）：</w:t>
      </w:r>
      <w:r>
        <w:rPr>
          <w:color w:val="auto"/>
          <w:sz w:val="24"/>
          <w:highlight w:val="none"/>
          <w:lang w:val="zh-CN"/>
        </w:rPr>
        <w:t>________________</w:t>
      </w:r>
    </w:p>
    <w:p w14:paraId="2691095F">
      <w:pPr>
        <w:autoSpaceDE w:val="0"/>
        <w:autoSpaceDN w:val="0"/>
        <w:adjustRightInd w:val="0"/>
        <w:snapToGrid w:val="0"/>
        <w:spacing w:line="360" w:lineRule="auto"/>
        <w:rPr>
          <w:color w:val="auto"/>
          <w:sz w:val="24"/>
          <w:highlight w:val="none"/>
          <w:lang w:val="zh-CN"/>
        </w:rPr>
      </w:pPr>
      <w:r>
        <w:rPr>
          <w:color w:val="auto"/>
          <w:sz w:val="24"/>
          <w:highlight w:val="none"/>
        </w:rPr>
        <w:t>委托代理人（签字/盖章）：</w:t>
      </w:r>
      <w:r>
        <w:rPr>
          <w:color w:val="auto"/>
          <w:sz w:val="24"/>
          <w:highlight w:val="none"/>
          <w:lang w:val="zh-CN"/>
        </w:rPr>
        <w:t>________________</w:t>
      </w:r>
    </w:p>
    <w:p w14:paraId="252157E8">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0B362352">
      <w:pPr>
        <w:tabs>
          <w:tab w:val="left" w:pos="5580"/>
        </w:tabs>
        <w:spacing w:line="360" w:lineRule="auto"/>
        <w:ind w:firstLine="480" w:firstLineChars="200"/>
        <w:rPr>
          <w:color w:val="auto"/>
          <w:sz w:val="24"/>
          <w:szCs w:val="20"/>
          <w:highlight w:val="none"/>
        </w:rPr>
      </w:pPr>
    </w:p>
    <w:p w14:paraId="36F5B191">
      <w:pPr>
        <w:tabs>
          <w:tab w:val="left" w:pos="5580"/>
        </w:tabs>
        <w:spacing w:line="360" w:lineRule="auto"/>
        <w:jc w:val="left"/>
        <w:rPr>
          <w:color w:val="auto"/>
          <w:sz w:val="24"/>
          <w:szCs w:val="20"/>
          <w:highlight w:val="none"/>
        </w:rPr>
      </w:pPr>
      <w:r>
        <w:rPr>
          <w:color w:val="auto"/>
          <w:sz w:val="24"/>
          <w:szCs w:val="20"/>
          <w:highlight w:val="none"/>
        </w:rPr>
        <w:t>法定代表人（单位负责人）有效期内的身份证</w:t>
      </w:r>
      <w:r>
        <w:rPr>
          <w:b/>
          <w:color w:val="auto"/>
          <w:sz w:val="24"/>
          <w:szCs w:val="20"/>
          <w:highlight w:val="none"/>
        </w:rPr>
        <w:t>正反面</w:t>
      </w:r>
      <w:r>
        <w:rPr>
          <w:rFonts w:hint="eastAsia"/>
          <w:color w:val="auto"/>
          <w:sz w:val="24"/>
          <w:szCs w:val="20"/>
          <w:highlight w:val="none"/>
        </w:rPr>
        <w:t>电子</w:t>
      </w:r>
      <w:r>
        <w:rPr>
          <w:color w:val="auto"/>
          <w:sz w:val="24"/>
          <w:szCs w:val="20"/>
          <w:highlight w:val="none"/>
        </w:rPr>
        <w:t>件：</w:t>
      </w:r>
    </w:p>
    <w:p w14:paraId="0AA9EB09">
      <w:pPr>
        <w:tabs>
          <w:tab w:val="left" w:pos="5580"/>
        </w:tabs>
        <w:spacing w:line="360" w:lineRule="auto"/>
        <w:jc w:val="left"/>
        <w:rPr>
          <w:color w:val="auto"/>
          <w:sz w:val="24"/>
          <w:szCs w:val="20"/>
          <w:highlight w:val="none"/>
        </w:rPr>
      </w:pPr>
    </w:p>
    <w:p w14:paraId="33AA6634">
      <w:pPr>
        <w:tabs>
          <w:tab w:val="left" w:pos="5580"/>
        </w:tabs>
        <w:spacing w:line="360" w:lineRule="auto"/>
        <w:jc w:val="left"/>
        <w:rPr>
          <w:color w:val="auto"/>
          <w:sz w:val="24"/>
          <w:szCs w:val="20"/>
          <w:highlight w:val="none"/>
        </w:rPr>
      </w:pPr>
    </w:p>
    <w:p w14:paraId="2B1F99A1">
      <w:pPr>
        <w:tabs>
          <w:tab w:val="left" w:pos="5580"/>
        </w:tabs>
        <w:spacing w:line="360" w:lineRule="auto"/>
        <w:jc w:val="left"/>
        <w:rPr>
          <w:color w:val="auto"/>
          <w:sz w:val="24"/>
          <w:szCs w:val="20"/>
          <w:highlight w:val="none"/>
        </w:rPr>
      </w:pPr>
    </w:p>
    <w:p w14:paraId="76558CED">
      <w:pPr>
        <w:tabs>
          <w:tab w:val="left" w:pos="5580"/>
        </w:tabs>
        <w:spacing w:line="360" w:lineRule="auto"/>
        <w:jc w:val="left"/>
        <w:rPr>
          <w:color w:val="auto"/>
          <w:sz w:val="24"/>
          <w:szCs w:val="20"/>
          <w:highlight w:val="none"/>
        </w:rPr>
      </w:pPr>
    </w:p>
    <w:p w14:paraId="4B0C5F53">
      <w:pPr>
        <w:tabs>
          <w:tab w:val="left" w:pos="5580"/>
        </w:tabs>
        <w:spacing w:line="360" w:lineRule="auto"/>
        <w:jc w:val="left"/>
        <w:rPr>
          <w:color w:val="auto"/>
          <w:sz w:val="24"/>
          <w:szCs w:val="20"/>
          <w:highlight w:val="none"/>
        </w:rPr>
      </w:pPr>
      <w:r>
        <w:rPr>
          <w:color w:val="auto"/>
          <w:sz w:val="24"/>
          <w:szCs w:val="20"/>
          <w:highlight w:val="none"/>
        </w:rPr>
        <w:t>委托代理人有效期内的身份证</w:t>
      </w:r>
      <w:r>
        <w:rPr>
          <w:b/>
          <w:color w:val="auto"/>
          <w:sz w:val="24"/>
          <w:szCs w:val="20"/>
          <w:highlight w:val="none"/>
        </w:rPr>
        <w:t>正反面</w:t>
      </w:r>
      <w:r>
        <w:rPr>
          <w:rFonts w:hint="eastAsia"/>
          <w:color w:val="auto"/>
          <w:sz w:val="24"/>
          <w:szCs w:val="20"/>
          <w:highlight w:val="none"/>
        </w:rPr>
        <w:t>电子</w:t>
      </w:r>
      <w:r>
        <w:rPr>
          <w:color w:val="auto"/>
          <w:sz w:val="24"/>
          <w:szCs w:val="20"/>
          <w:highlight w:val="none"/>
        </w:rPr>
        <w:t>件：</w:t>
      </w:r>
    </w:p>
    <w:p w14:paraId="34B1DD7A">
      <w:pPr>
        <w:tabs>
          <w:tab w:val="left" w:pos="5580"/>
        </w:tabs>
        <w:spacing w:line="360" w:lineRule="auto"/>
        <w:jc w:val="left"/>
        <w:rPr>
          <w:color w:val="auto"/>
          <w:sz w:val="24"/>
          <w:szCs w:val="20"/>
          <w:highlight w:val="none"/>
        </w:rPr>
      </w:pPr>
    </w:p>
    <w:p w14:paraId="268A617F">
      <w:pPr>
        <w:tabs>
          <w:tab w:val="left" w:pos="5580"/>
        </w:tabs>
        <w:spacing w:line="360" w:lineRule="auto"/>
        <w:jc w:val="left"/>
        <w:rPr>
          <w:color w:val="auto"/>
          <w:sz w:val="24"/>
          <w:szCs w:val="20"/>
          <w:highlight w:val="none"/>
        </w:rPr>
      </w:pPr>
    </w:p>
    <w:p w14:paraId="25CB0640">
      <w:pPr>
        <w:tabs>
          <w:tab w:val="left" w:pos="5580"/>
        </w:tabs>
        <w:spacing w:line="360" w:lineRule="auto"/>
        <w:jc w:val="left"/>
        <w:rPr>
          <w:color w:val="auto"/>
          <w:sz w:val="24"/>
          <w:szCs w:val="20"/>
          <w:highlight w:val="none"/>
        </w:rPr>
      </w:pPr>
    </w:p>
    <w:p w14:paraId="78BB992B">
      <w:pPr>
        <w:tabs>
          <w:tab w:val="left" w:pos="5580"/>
        </w:tabs>
        <w:spacing w:line="360" w:lineRule="auto"/>
        <w:jc w:val="left"/>
        <w:rPr>
          <w:color w:val="auto"/>
          <w:sz w:val="24"/>
          <w:szCs w:val="20"/>
          <w:highlight w:val="none"/>
        </w:rPr>
      </w:pPr>
    </w:p>
    <w:p w14:paraId="4FEFF13E">
      <w:pPr>
        <w:tabs>
          <w:tab w:val="left" w:pos="5580"/>
        </w:tabs>
        <w:spacing w:line="360" w:lineRule="auto"/>
        <w:jc w:val="left"/>
        <w:rPr>
          <w:color w:val="auto"/>
          <w:sz w:val="24"/>
          <w:szCs w:val="20"/>
          <w:highlight w:val="none"/>
        </w:rPr>
      </w:pPr>
      <w:r>
        <w:rPr>
          <w:color w:val="auto"/>
          <w:sz w:val="24"/>
          <w:szCs w:val="20"/>
          <w:highlight w:val="none"/>
        </w:rPr>
        <w:t>说明：</w:t>
      </w:r>
    </w:p>
    <w:p w14:paraId="4306C3A5">
      <w:pPr>
        <w:tabs>
          <w:tab w:val="left" w:pos="5580"/>
        </w:tabs>
        <w:spacing w:line="360" w:lineRule="auto"/>
        <w:jc w:val="left"/>
        <w:rPr>
          <w:color w:val="auto"/>
          <w:sz w:val="24"/>
          <w:szCs w:val="20"/>
          <w:highlight w:val="none"/>
        </w:rPr>
      </w:pPr>
      <w:r>
        <w:rPr>
          <w:color w:val="auto"/>
          <w:sz w:val="24"/>
          <w:szCs w:val="20"/>
          <w:highlight w:val="none"/>
        </w:rPr>
        <w:t>1. 若供应商为事业单位或其他组织或分支机构（仅当招标文件注明允许分支机构投标的），则法定代表人（单位负责人）处的签署人可为单位负责人。</w:t>
      </w:r>
    </w:p>
    <w:p w14:paraId="758C6EE6">
      <w:pPr>
        <w:tabs>
          <w:tab w:val="left" w:pos="5580"/>
        </w:tabs>
        <w:spacing w:line="360" w:lineRule="auto"/>
        <w:jc w:val="left"/>
        <w:rPr>
          <w:color w:val="auto"/>
          <w:sz w:val="24"/>
          <w:szCs w:val="20"/>
          <w:highlight w:val="none"/>
        </w:rPr>
      </w:pPr>
      <w:r>
        <w:rPr>
          <w:color w:val="auto"/>
          <w:sz w:val="24"/>
          <w:szCs w:val="20"/>
          <w:highlight w:val="none"/>
        </w:rPr>
        <w:t xml:space="preserve">2. </w:t>
      </w:r>
      <w:r>
        <w:rPr>
          <w:rFonts w:hint="eastAsia"/>
          <w:b/>
          <w:color w:val="auto"/>
          <w:sz w:val="24"/>
          <w:szCs w:val="20"/>
          <w:highlight w:val="none"/>
        </w:rPr>
        <w:t>若投标文件中签字之处均为法定代表人（单位负责人）本人签署，则可不提供本《授权委托书》，但须提供《法定代表人（单位负责人）身份证明》；否则，不需要提供《法定代表人（单位负责人）身份证明》</w:t>
      </w:r>
      <w:r>
        <w:rPr>
          <w:color w:val="auto"/>
          <w:sz w:val="24"/>
          <w:szCs w:val="20"/>
          <w:highlight w:val="none"/>
        </w:rPr>
        <w:t>。</w:t>
      </w:r>
    </w:p>
    <w:p w14:paraId="27876538">
      <w:pPr>
        <w:tabs>
          <w:tab w:val="left" w:pos="5580"/>
        </w:tabs>
        <w:spacing w:line="360" w:lineRule="auto"/>
        <w:jc w:val="left"/>
        <w:rPr>
          <w:color w:val="auto"/>
          <w:sz w:val="30"/>
          <w:szCs w:val="30"/>
          <w:highlight w:val="none"/>
        </w:rPr>
      </w:pPr>
      <w:r>
        <w:rPr>
          <w:color w:val="auto"/>
          <w:sz w:val="24"/>
          <w:szCs w:val="20"/>
          <w:highlight w:val="none"/>
        </w:rPr>
        <w:t>3. 供应商为自然人的情形，可不提供本《授权委托书》。</w:t>
      </w:r>
    </w:p>
    <w:p w14:paraId="1042CBF8">
      <w:pPr>
        <w:tabs>
          <w:tab w:val="left" w:pos="5580"/>
        </w:tabs>
        <w:spacing w:line="360" w:lineRule="auto"/>
        <w:jc w:val="left"/>
        <w:rPr>
          <w:color w:val="auto"/>
          <w:sz w:val="24"/>
          <w:szCs w:val="20"/>
          <w:highlight w:val="none"/>
        </w:rPr>
      </w:pPr>
      <w:r>
        <w:rPr>
          <w:rFonts w:hint="eastAsia"/>
          <w:color w:val="auto"/>
          <w:sz w:val="24"/>
          <w:szCs w:val="20"/>
          <w:highlight w:val="none"/>
        </w:rPr>
        <w:t>4</w:t>
      </w:r>
      <w:r>
        <w:rPr>
          <w:color w:val="auto"/>
          <w:sz w:val="24"/>
          <w:szCs w:val="20"/>
          <w:highlight w:val="none"/>
        </w:rPr>
        <w:t xml:space="preserve">. </w:t>
      </w:r>
      <w:r>
        <w:rPr>
          <w:rFonts w:hint="eastAsia"/>
          <w:color w:val="auto"/>
          <w:sz w:val="24"/>
          <w:szCs w:val="20"/>
          <w:highlight w:val="none"/>
        </w:rPr>
        <w:t>供应商应随本《授权委托书》同时提供法定代表人（单位负责人）及委托代理人的有效的身份证/护照等身份证明文件。提供身份证的，应同时提供身份证</w:t>
      </w:r>
      <w:r>
        <w:rPr>
          <w:rFonts w:hint="eastAsia"/>
          <w:b/>
          <w:color w:val="auto"/>
          <w:sz w:val="24"/>
          <w:szCs w:val="20"/>
          <w:highlight w:val="none"/>
        </w:rPr>
        <w:t>正反面</w:t>
      </w:r>
      <w:r>
        <w:rPr>
          <w:rFonts w:hint="eastAsia"/>
          <w:color w:val="auto"/>
          <w:sz w:val="24"/>
          <w:szCs w:val="20"/>
          <w:highlight w:val="none"/>
        </w:rPr>
        <w:t>电子</w:t>
      </w:r>
      <w:r>
        <w:rPr>
          <w:color w:val="auto"/>
          <w:sz w:val="24"/>
          <w:szCs w:val="20"/>
          <w:highlight w:val="none"/>
        </w:rPr>
        <w:t>件</w:t>
      </w:r>
      <w:r>
        <w:rPr>
          <w:rFonts w:hint="eastAsia"/>
          <w:color w:val="auto"/>
          <w:sz w:val="24"/>
          <w:szCs w:val="20"/>
          <w:highlight w:val="none"/>
        </w:rPr>
        <w:t>。</w:t>
      </w:r>
    </w:p>
    <w:p w14:paraId="6D97AC87">
      <w:pPr>
        <w:tabs>
          <w:tab w:val="left" w:pos="5580"/>
        </w:tabs>
        <w:spacing w:line="360" w:lineRule="auto"/>
        <w:jc w:val="left"/>
        <w:rPr>
          <w:color w:val="auto"/>
          <w:sz w:val="24"/>
          <w:szCs w:val="20"/>
          <w:highlight w:val="none"/>
        </w:rPr>
      </w:pPr>
    </w:p>
    <w:p w14:paraId="6EC2A329">
      <w:pPr>
        <w:widowControl/>
        <w:jc w:val="left"/>
        <w:rPr>
          <w:color w:val="auto"/>
          <w:sz w:val="24"/>
          <w:szCs w:val="20"/>
          <w:highlight w:val="none"/>
        </w:rPr>
      </w:pPr>
      <w:r>
        <w:rPr>
          <w:color w:val="auto"/>
          <w:sz w:val="24"/>
          <w:szCs w:val="20"/>
          <w:highlight w:val="none"/>
        </w:rPr>
        <w:br w:type="page"/>
      </w:r>
    </w:p>
    <w:p w14:paraId="3BFA604B">
      <w:pPr>
        <w:tabs>
          <w:tab w:val="left" w:pos="5580"/>
        </w:tabs>
        <w:spacing w:line="360" w:lineRule="auto"/>
        <w:jc w:val="left"/>
        <w:rPr>
          <w:color w:val="auto"/>
          <w:sz w:val="30"/>
          <w:szCs w:val="30"/>
          <w:highlight w:val="none"/>
        </w:rPr>
      </w:pPr>
    </w:p>
    <w:p w14:paraId="0F4CF597">
      <w:pPr>
        <w:spacing w:line="500" w:lineRule="exact"/>
        <w:jc w:val="center"/>
        <w:rPr>
          <w:b/>
          <w:color w:val="auto"/>
          <w:sz w:val="36"/>
          <w:szCs w:val="36"/>
          <w:highlight w:val="none"/>
        </w:rPr>
      </w:pPr>
      <w:r>
        <w:rPr>
          <w:b/>
          <w:color w:val="auto"/>
          <w:sz w:val="36"/>
          <w:szCs w:val="36"/>
          <w:highlight w:val="none"/>
        </w:rPr>
        <w:t>附：法定代表人（单位负责人）身份证明</w:t>
      </w:r>
    </w:p>
    <w:p w14:paraId="16765B41">
      <w:pPr>
        <w:kinsoku w:val="0"/>
        <w:overflowPunct w:val="0"/>
        <w:spacing w:line="200" w:lineRule="exact"/>
        <w:rPr>
          <w:color w:val="auto"/>
          <w:sz w:val="20"/>
          <w:szCs w:val="20"/>
          <w:highlight w:val="none"/>
        </w:rPr>
      </w:pPr>
    </w:p>
    <w:p w14:paraId="55978555">
      <w:pPr>
        <w:tabs>
          <w:tab w:val="left" w:pos="5580"/>
        </w:tabs>
        <w:spacing w:before="120" w:beforeLines="50"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0E2FAFA">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0EC30E48">
      <w:pPr>
        <w:pStyle w:val="18"/>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6C07A23E">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7BE8064D">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0F46B9D4">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2753A540">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4EF75AAC">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025E4AD6">
      <w:pPr>
        <w:pStyle w:val="18"/>
        <w:kinsoku w:val="0"/>
        <w:overflowPunct w:val="0"/>
        <w:spacing w:line="583" w:lineRule="auto"/>
        <w:ind w:right="-46"/>
        <w:rPr>
          <w:rFonts w:ascii="Times New Roman" w:hAnsi="Times New Roman"/>
          <w:color w:val="auto"/>
          <w:spacing w:val="-3"/>
          <w:highlight w:val="none"/>
        </w:rPr>
      </w:pPr>
      <w:r>
        <w:rPr>
          <w:rFonts w:ascii="Times New Roman" w:hAnsi="Times New Roman"/>
          <w:color w:val="auto"/>
          <w:highlight w:val="none"/>
        </w:rPr>
        <w:t>附：</w:t>
      </w:r>
      <w:r>
        <w:rPr>
          <w:rFonts w:ascii="Times New Roman" w:hAnsi="Times New Roman"/>
          <w:color w:val="auto"/>
          <w:spacing w:val="-3"/>
          <w:highlight w:val="none"/>
        </w:rPr>
        <w:t>法</w:t>
      </w:r>
      <w:r>
        <w:rPr>
          <w:rFonts w:ascii="Times New Roman" w:hAnsi="Times New Roman"/>
          <w:color w:val="auto"/>
          <w:highlight w:val="none"/>
        </w:rPr>
        <w:t>定</w:t>
      </w:r>
      <w:r>
        <w:rPr>
          <w:rFonts w:ascii="Times New Roman" w:hAnsi="Times New Roman"/>
          <w:color w:val="auto"/>
          <w:spacing w:val="-3"/>
          <w:highlight w:val="none"/>
        </w:rPr>
        <w:t>代</w:t>
      </w:r>
      <w:r>
        <w:rPr>
          <w:rFonts w:ascii="Times New Roman" w:hAnsi="Times New Roman"/>
          <w:color w:val="auto"/>
          <w:highlight w:val="none"/>
        </w:rPr>
        <w:t>表</w:t>
      </w:r>
      <w:r>
        <w:rPr>
          <w:rFonts w:ascii="Times New Roman" w:hAnsi="Times New Roman"/>
          <w:color w:val="auto"/>
          <w:spacing w:val="-3"/>
          <w:highlight w:val="none"/>
        </w:rPr>
        <w:t>人</w:t>
      </w:r>
      <w:r>
        <w:rPr>
          <w:rFonts w:ascii="Times New Roman" w:hAnsi="Times New Roman"/>
          <w:color w:val="auto"/>
          <w:highlight w:val="none"/>
        </w:rPr>
        <w:t>（</w:t>
      </w:r>
      <w:r>
        <w:rPr>
          <w:rFonts w:ascii="Times New Roman" w:hAnsi="Times New Roman"/>
          <w:color w:val="auto"/>
          <w:spacing w:val="-3"/>
          <w:highlight w:val="none"/>
        </w:rPr>
        <w:t>单</w:t>
      </w:r>
      <w:r>
        <w:rPr>
          <w:rFonts w:ascii="Times New Roman" w:hAnsi="Times New Roman"/>
          <w:color w:val="auto"/>
          <w:highlight w:val="none"/>
        </w:rPr>
        <w:t>位</w:t>
      </w:r>
      <w:r>
        <w:rPr>
          <w:rFonts w:ascii="Times New Roman" w:hAnsi="Times New Roman"/>
          <w:color w:val="auto"/>
          <w:spacing w:val="-3"/>
          <w:highlight w:val="none"/>
        </w:rPr>
        <w:t>负</w:t>
      </w:r>
      <w:r>
        <w:rPr>
          <w:rFonts w:ascii="Times New Roman" w:hAnsi="Times New Roman"/>
          <w:color w:val="auto"/>
          <w:highlight w:val="none"/>
        </w:rPr>
        <w:t>责人</w:t>
      </w:r>
      <w:r>
        <w:rPr>
          <w:rFonts w:ascii="Times New Roman" w:hAnsi="Times New Roman"/>
          <w:color w:val="auto"/>
          <w:spacing w:val="-3"/>
          <w:highlight w:val="none"/>
        </w:rPr>
        <w:t>）有效期内的身份证</w:t>
      </w:r>
      <w:r>
        <w:rPr>
          <w:rFonts w:ascii="Times New Roman" w:hAnsi="Times New Roman"/>
          <w:b/>
          <w:color w:val="auto"/>
          <w:spacing w:val="-3"/>
          <w:highlight w:val="none"/>
        </w:rPr>
        <w:t>正反面</w:t>
      </w:r>
      <w:r>
        <w:rPr>
          <w:rFonts w:hint="eastAsia" w:ascii="Times New Roman" w:hAnsi="Times New Roman"/>
          <w:color w:val="auto"/>
          <w:spacing w:val="-3"/>
          <w:highlight w:val="none"/>
        </w:rPr>
        <w:t>电子件/护照电子件</w:t>
      </w:r>
      <w:r>
        <w:rPr>
          <w:rFonts w:ascii="Times New Roman" w:hAnsi="Times New Roman"/>
          <w:color w:val="auto"/>
          <w:spacing w:val="-3"/>
          <w:highlight w:val="none"/>
        </w:rPr>
        <w:t>。</w:t>
      </w:r>
    </w:p>
    <w:p w14:paraId="766998C1">
      <w:pPr>
        <w:pStyle w:val="18"/>
        <w:kinsoku w:val="0"/>
        <w:overflowPunct w:val="0"/>
        <w:spacing w:line="583" w:lineRule="auto"/>
        <w:ind w:right="4305"/>
        <w:rPr>
          <w:rFonts w:ascii="Times New Roman" w:hAnsi="Times New Roman"/>
          <w:color w:val="auto"/>
          <w:spacing w:val="-3"/>
          <w:highlight w:val="none"/>
        </w:rPr>
      </w:pPr>
    </w:p>
    <w:p w14:paraId="4C1619FA">
      <w:pPr>
        <w:pStyle w:val="18"/>
        <w:kinsoku w:val="0"/>
        <w:overflowPunct w:val="0"/>
        <w:spacing w:line="583" w:lineRule="auto"/>
        <w:ind w:right="4305"/>
        <w:rPr>
          <w:rFonts w:ascii="Times New Roman" w:hAnsi="Times New Roman"/>
          <w:color w:val="auto"/>
          <w:spacing w:val="-3"/>
          <w:highlight w:val="none"/>
        </w:rPr>
      </w:pPr>
    </w:p>
    <w:p w14:paraId="06EF71F4">
      <w:pPr>
        <w:pStyle w:val="18"/>
        <w:kinsoku w:val="0"/>
        <w:overflowPunct w:val="0"/>
        <w:spacing w:line="583" w:lineRule="auto"/>
        <w:ind w:right="4305"/>
        <w:rPr>
          <w:rFonts w:ascii="Times New Roman" w:hAnsi="Times New Roman"/>
          <w:color w:val="auto"/>
          <w:spacing w:val="-3"/>
          <w:highlight w:val="none"/>
        </w:rPr>
      </w:pPr>
    </w:p>
    <w:p w14:paraId="2AF340DC">
      <w:pPr>
        <w:pStyle w:val="18"/>
        <w:kinsoku w:val="0"/>
        <w:overflowPunct w:val="0"/>
        <w:spacing w:line="583" w:lineRule="auto"/>
        <w:ind w:right="4305"/>
        <w:rPr>
          <w:rFonts w:ascii="Times New Roman" w:hAnsi="Times New Roman"/>
          <w:color w:val="auto"/>
          <w:spacing w:val="-3"/>
          <w:highlight w:val="none"/>
        </w:rPr>
      </w:pPr>
    </w:p>
    <w:p w14:paraId="510BF9A2">
      <w:pPr>
        <w:pStyle w:val="18"/>
        <w:kinsoku w:val="0"/>
        <w:overflowPunct w:val="0"/>
        <w:spacing w:line="583" w:lineRule="auto"/>
        <w:ind w:right="4305"/>
        <w:rPr>
          <w:rFonts w:ascii="Times New Roman" w:hAnsi="Times New Roman"/>
          <w:color w:val="auto"/>
          <w:spacing w:val="-3"/>
          <w:highlight w:val="none"/>
        </w:rPr>
      </w:pPr>
    </w:p>
    <w:p w14:paraId="5374A127">
      <w:pPr>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3C574530">
      <w:pPr>
        <w:pStyle w:val="18"/>
        <w:kinsoku w:val="0"/>
        <w:overflowPunct w:val="0"/>
        <w:spacing w:line="583" w:lineRule="auto"/>
        <w:ind w:right="95"/>
        <w:rPr>
          <w:rFonts w:ascii="Times New Roman" w:hAnsi="Times New Roman"/>
          <w:color w:val="auto"/>
          <w:spacing w:val="-3"/>
          <w:highlight w:val="none"/>
        </w:rPr>
      </w:pPr>
    </w:p>
    <w:p w14:paraId="7B060B1D">
      <w:pPr>
        <w:pStyle w:val="18"/>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）（签字/盖章）：_______</w:t>
      </w:r>
    </w:p>
    <w:p w14:paraId="31E55F15">
      <w:pPr>
        <w:autoSpaceDE w:val="0"/>
        <w:autoSpaceDN w:val="0"/>
        <w:adjustRightInd w:val="0"/>
        <w:snapToGrid w:val="0"/>
        <w:spacing w:line="360" w:lineRule="auto"/>
        <w:rPr>
          <w:color w:val="auto"/>
          <w:sz w:val="24"/>
          <w:highlight w:val="none"/>
        </w:rPr>
      </w:pPr>
    </w:p>
    <w:p w14:paraId="477D72BC">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32A7626D">
      <w:pPr>
        <w:widowControl/>
        <w:jc w:val="left"/>
        <w:rPr>
          <w:i/>
          <w:color w:val="auto"/>
          <w:sz w:val="24"/>
          <w:szCs w:val="20"/>
          <w:highlight w:val="none"/>
          <w:u w:val="single"/>
        </w:rPr>
      </w:pPr>
    </w:p>
    <w:p w14:paraId="5A77B80D">
      <w:pPr>
        <w:widowControl/>
        <w:jc w:val="left"/>
        <w:rPr>
          <w:color w:val="auto"/>
          <w:sz w:val="24"/>
          <w:szCs w:val="20"/>
          <w:highlight w:val="none"/>
        </w:rPr>
      </w:pPr>
      <w:r>
        <w:rPr>
          <w:color w:val="auto"/>
          <w:sz w:val="24"/>
          <w:szCs w:val="20"/>
          <w:highlight w:val="none"/>
        </w:rPr>
        <w:br w:type="page"/>
      </w:r>
    </w:p>
    <w:p w14:paraId="3DDCBD5D">
      <w:pPr>
        <w:spacing w:line="360" w:lineRule="auto"/>
        <w:outlineLvl w:val="2"/>
        <w:rPr>
          <w:color w:val="auto"/>
          <w:sz w:val="24"/>
          <w:szCs w:val="20"/>
          <w:highlight w:val="none"/>
        </w:rPr>
      </w:pPr>
      <w:r>
        <w:rPr>
          <w:color w:val="auto"/>
          <w:sz w:val="24"/>
          <w:szCs w:val="20"/>
          <w:highlight w:val="none"/>
        </w:rPr>
        <w:t>3  开标一览表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auto"/>
          <w:sz w:val="24"/>
          <w:szCs w:val="20"/>
          <w:highlight w:val="none"/>
        </w:rPr>
        <w:t>（实质性格式）</w:t>
      </w:r>
    </w:p>
    <w:p w14:paraId="58596F2D">
      <w:pPr>
        <w:spacing w:line="480" w:lineRule="exact"/>
        <w:jc w:val="center"/>
        <w:rPr>
          <w:b/>
          <w:color w:val="auto"/>
          <w:sz w:val="36"/>
          <w:szCs w:val="36"/>
          <w:highlight w:val="none"/>
        </w:rPr>
      </w:pPr>
      <w:bookmarkStart w:id="889" w:name="_Toc226337254"/>
      <w:bookmarkStart w:id="890" w:name="_Toc226309802"/>
      <w:bookmarkStart w:id="891" w:name="_Toc305158900"/>
      <w:bookmarkStart w:id="892" w:name="_Toc264969248"/>
      <w:bookmarkStart w:id="893" w:name="_Toc164608672"/>
      <w:bookmarkStart w:id="894" w:name="_Toc265228396"/>
      <w:bookmarkStart w:id="895" w:name="_Toc226965831"/>
      <w:bookmarkStart w:id="896" w:name="_Toc226965748"/>
      <w:bookmarkStart w:id="897" w:name="_Toc305158826"/>
      <w:bookmarkStart w:id="898" w:name="_Toc195842923"/>
      <w:bookmarkStart w:id="899" w:name="_Toc164608827"/>
      <w:r>
        <w:rPr>
          <w:b/>
          <w:color w:val="auto"/>
          <w:sz w:val="36"/>
          <w:szCs w:val="36"/>
          <w:highlight w:val="none"/>
        </w:rPr>
        <w:t>开标一览表</w:t>
      </w:r>
      <w:bookmarkEnd w:id="889"/>
      <w:bookmarkEnd w:id="890"/>
      <w:bookmarkEnd w:id="891"/>
      <w:bookmarkEnd w:id="892"/>
      <w:bookmarkEnd w:id="893"/>
      <w:bookmarkEnd w:id="894"/>
      <w:bookmarkEnd w:id="895"/>
      <w:bookmarkEnd w:id="896"/>
      <w:bookmarkEnd w:id="897"/>
      <w:bookmarkEnd w:id="898"/>
      <w:bookmarkEnd w:id="899"/>
    </w:p>
    <w:p w14:paraId="7A0AFBBE">
      <w:pPr>
        <w:tabs>
          <w:tab w:val="left" w:pos="1800"/>
          <w:tab w:val="left" w:pos="5580"/>
        </w:tabs>
        <w:spacing w:line="360" w:lineRule="auto"/>
        <w:jc w:val="left"/>
        <w:rPr>
          <w:i/>
          <w:color w:val="auto"/>
          <w:sz w:val="24"/>
          <w:highlight w:val="none"/>
        </w:rPr>
      </w:pPr>
    </w:p>
    <w:p w14:paraId="1268A588">
      <w:pPr>
        <w:tabs>
          <w:tab w:val="left" w:pos="1800"/>
          <w:tab w:val="left" w:pos="5580"/>
        </w:tabs>
        <w:spacing w:line="360" w:lineRule="auto"/>
        <w:jc w:val="lef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w:t>
      </w:r>
    </w:p>
    <w:tbl>
      <w:tblPr>
        <w:tblStyle w:val="45"/>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6"/>
        <w:gridCol w:w="2095"/>
        <w:gridCol w:w="1558"/>
        <w:gridCol w:w="1389"/>
        <w:gridCol w:w="1328"/>
        <w:gridCol w:w="1202"/>
      </w:tblGrid>
      <w:tr w14:paraId="7C53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82" w:type="pct"/>
            <w:vMerge w:val="restart"/>
            <w:vAlign w:val="center"/>
          </w:tcPr>
          <w:p w14:paraId="53A30F79">
            <w:pPr>
              <w:tabs>
                <w:tab w:val="left" w:pos="5580"/>
              </w:tabs>
              <w:jc w:val="center"/>
              <w:rPr>
                <w:b/>
                <w:color w:val="auto"/>
                <w:sz w:val="24"/>
                <w:highlight w:val="none"/>
              </w:rPr>
            </w:pPr>
            <w:r>
              <w:rPr>
                <w:b/>
                <w:color w:val="auto"/>
                <w:sz w:val="24"/>
                <w:highlight w:val="none"/>
              </w:rPr>
              <w:t>序号</w:t>
            </w:r>
          </w:p>
        </w:tc>
        <w:tc>
          <w:tcPr>
            <w:tcW w:w="1278" w:type="pct"/>
            <w:vMerge w:val="restart"/>
            <w:vAlign w:val="center"/>
          </w:tcPr>
          <w:p w14:paraId="31957039">
            <w:pPr>
              <w:tabs>
                <w:tab w:val="left" w:pos="5580"/>
              </w:tabs>
              <w:jc w:val="center"/>
              <w:rPr>
                <w:b/>
                <w:color w:val="auto"/>
                <w:sz w:val="24"/>
                <w:highlight w:val="none"/>
              </w:rPr>
            </w:pPr>
            <w:r>
              <w:rPr>
                <w:b/>
                <w:color w:val="auto"/>
                <w:sz w:val="24"/>
                <w:highlight w:val="none"/>
              </w:rPr>
              <w:t>投标人名称</w:t>
            </w:r>
          </w:p>
        </w:tc>
        <w:tc>
          <w:tcPr>
            <w:tcW w:w="1797" w:type="pct"/>
            <w:gridSpan w:val="2"/>
            <w:vAlign w:val="center"/>
          </w:tcPr>
          <w:p w14:paraId="4CFEF753">
            <w:pPr>
              <w:tabs>
                <w:tab w:val="left" w:pos="5580"/>
              </w:tabs>
              <w:jc w:val="center"/>
              <w:rPr>
                <w:b/>
                <w:color w:val="auto"/>
                <w:sz w:val="24"/>
                <w:highlight w:val="none"/>
              </w:rPr>
            </w:pPr>
            <w:r>
              <w:rPr>
                <w:b/>
                <w:color w:val="auto"/>
                <w:sz w:val="24"/>
                <w:highlight w:val="none"/>
              </w:rPr>
              <w:t>投标报价</w:t>
            </w:r>
          </w:p>
        </w:tc>
        <w:tc>
          <w:tcPr>
            <w:tcW w:w="810" w:type="pct"/>
            <w:vMerge w:val="restart"/>
            <w:vAlign w:val="center"/>
          </w:tcPr>
          <w:p w14:paraId="6C6302F7">
            <w:pPr>
              <w:tabs>
                <w:tab w:val="left" w:pos="5580"/>
              </w:tabs>
              <w:jc w:val="center"/>
              <w:rPr>
                <w:b/>
                <w:color w:val="auto"/>
                <w:sz w:val="24"/>
                <w:highlight w:val="none"/>
              </w:rPr>
            </w:pPr>
            <w:r>
              <w:rPr>
                <w:rFonts w:hint="eastAsia"/>
                <w:b/>
                <w:color w:val="auto"/>
                <w:sz w:val="24"/>
                <w:highlight w:val="none"/>
              </w:rPr>
              <w:t>交货</w:t>
            </w:r>
            <w:r>
              <w:rPr>
                <w:b/>
                <w:color w:val="auto"/>
                <w:sz w:val="24"/>
                <w:highlight w:val="none"/>
              </w:rPr>
              <w:t>期</w:t>
            </w:r>
          </w:p>
        </w:tc>
        <w:tc>
          <w:tcPr>
            <w:tcW w:w="733" w:type="pct"/>
            <w:vMerge w:val="restart"/>
            <w:vAlign w:val="center"/>
          </w:tcPr>
          <w:p w14:paraId="2D75B970">
            <w:pPr>
              <w:tabs>
                <w:tab w:val="left" w:pos="5580"/>
              </w:tabs>
              <w:jc w:val="center"/>
              <w:rPr>
                <w:b/>
                <w:color w:val="auto"/>
                <w:sz w:val="24"/>
                <w:highlight w:val="none"/>
              </w:rPr>
            </w:pPr>
            <w:r>
              <w:rPr>
                <w:b/>
                <w:color w:val="auto"/>
                <w:sz w:val="24"/>
                <w:highlight w:val="none"/>
              </w:rPr>
              <w:t>其他</w:t>
            </w:r>
          </w:p>
          <w:p w14:paraId="1857D355">
            <w:pPr>
              <w:tabs>
                <w:tab w:val="left" w:pos="5580"/>
              </w:tabs>
              <w:jc w:val="center"/>
              <w:rPr>
                <w:b/>
                <w:color w:val="auto"/>
                <w:sz w:val="24"/>
                <w:highlight w:val="none"/>
              </w:rPr>
            </w:pPr>
            <w:r>
              <w:rPr>
                <w:b/>
                <w:color w:val="auto"/>
                <w:sz w:val="24"/>
                <w:highlight w:val="none"/>
              </w:rPr>
              <w:t>声明</w:t>
            </w:r>
          </w:p>
        </w:tc>
      </w:tr>
      <w:tr w14:paraId="162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82" w:type="pct"/>
            <w:vMerge w:val="continue"/>
            <w:vAlign w:val="center"/>
          </w:tcPr>
          <w:p w14:paraId="1E3D46FF">
            <w:pPr>
              <w:tabs>
                <w:tab w:val="left" w:pos="5580"/>
              </w:tabs>
              <w:jc w:val="center"/>
              <w:rPr>
                <w:color w:val="auto"/>
                <w:sz w:val="24"/>
                <w:highlight w:val="none"/>
              </w:rPr>
            </w:pPr>
          </w:p>
        </w:tc>
        <w:tc>
          <w:tcPr>
            <w:tcW w:w="1278" w:type="pct"/>
            <w:vMerge w:val="continue"/>
            <w:vAlign w:val="center"/>
          </w:tcPr>
          <w:p w14:paraId="2FD95DF5">
            <w:pPr>
              <w:tabs>
                <w:tab w:val="left" w:pos="5580"/>
              </w:tabs>
              <w:jc w:val="center"/>
              <w:rPr>
                <w:color w:val="auto"/>
                <w:sz w:val="24"/>
                <w:highlight w:val="none"/>
              </w:rPr>
            </w:pPr>
          </w:p>
        </w:tc>
        <w:tc>
          <w:tcPr>
            <w:tcW w:w="950" w:type="pct"/>
            <w:vAlign w:val="center"/>
          </w:tcPr>
          <w:p w14:paraId="40F6581F">
            <w:pPr>
              <w:tabs>
                <w:tab w:val="left" w:pos="5580"/>
              </w:tabs>
              <w:jc w:val="center"/>
              <w:rPr>
                <w:b/>
                <w:color w:val="auto"/>
                <w:sz w:val="24"/>
                <w:highlight w:val="none"/>
              </w:rPr>
            </w:pPr>
            <w:r>
              <w:rPr>
                <w:b/>
                <w:color w:val="auto"/>
                <w:sz w:val="24"/>
                <w:highlight w:val="none"/>
              </w:rPr>
              <w:t>大写</w:t>
            </w:r>
          </w:p>
        </w:tc>
        <w:tc>
          <w:tcPr>
            <w:tcW w:w="847" w:type="pct"/>
            <w:vAlign w:val="center"/>
          </w:tcPr>
          <w:p w14:paraId="459F681D">
            <w:pPr>
              <w:tabs>
                <w:tab w:val="left" w:pos="5580"/>
              </w:tabs>
              <w:jc w:val="center"/>
              <w:rPr>
                <w:b/>
                <w:color w:val="auto"/>
                <w:sz w:val="24"/>
                <w:highlight w:val="none"/>
              </w:rPr>
            </w:pPr>
            <w:r>
              <w:rPr>
                <w:b/>
                <w:color w:val="auto"/>
                <w:sz w:val="24"/>
                <w:highlight w:val="none"/>
              </w:rPr>
              <w:t>小写</w:t>
            </w:r>
          </w:p>
        </w:tc>
        <w:tc>
          <w:tcPr>
            <w:tcW w:w="810" w:type="pct"/>
            <w:vMerge w:val="continue"/>
          </w:tcPr>
          <w:p w14:paraId="0F6A0BFC">
            <w:pPr>
              <w:tabs>
                <w:tab w:val="left" w:pos="5580"/>
              </w:tabs>
              <w:jc w:val="center"/>
              <w:rPr>
                <w:b/>
                <w:color w:val="auto"/>
                <w:sz w:val="24"/>
                <w:highlight w:val="none"/>
              </w:rPr>
            </w:pPr>
          </w:p>
        </w:tc>
        <w:tc>
          <w:tcPr>
            <w:tcW w:w="733" w:type="pct"/>
            <w:vMerge w:val="continue"/>
            <w:vAlign w:val="center"/>
          </w:tcPr>
          <w:p w14:paraId="725A8827">
            <w:pPr>
              <w:tabs>
                <w:tab w:val="left" w:pos="5580"/>
              </w:tabs>
              <w:jc w:val="center"/>
              <w:rPr>
                <w:b/>
                <w:color w:val="auto"/>
                <w:sz w:val="24"/>
                <w:highlight w:val="none"/>
              </w:rPr>
            </w:pPr>
          </w:p>
        </w:tc>
      </w:tr>
      <w:tr w14:paraId="67FE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382" w:type="pct"/>
            <w:vAlign w:val="center"/>
          </w:tcPr>
          <w:p w14:paraId="5307BF20">
            <w:pPr>
              <w:tabs>
                <w:tab w:val="left" w:pos="5580"/>
              </w:tabs>
              <w:jc w:val="center"/>
              <w:rPr>
                <w:color w:val="auto"/>
                <w:sz w:val="24"/>
                <w:highlight w:val="none"/>
              </w:rPr>
            </w:pPr>
          </w:p>
        </w:tc>
        <w:tc>
          <w:tcPr>
            <w:tcW w:w="1278" w:type="pct"/>
            <w:vAlign w:val="center"/>
          </w:tcPr>
          <w:p w14:paraId="6B3C0AC9">
            <w:pPr>
              <w:tabs>
                <w:tab w:val="left" w:pos="5580"/>
              </w:tabs>
              <w:jc w:val="center"/>
              <w:rPr>
                <w:color w:val="auto"/>
                <w:sz w:val="24"/>
                <w:highlight w:val="none"/>
              </w:rPr>
            </w:pPr>
          </w:p>
        </w:tc>
        <w:tc>
          <w:tcPr>
            <w:tcW w:w="950" w:type="pct"/>
            <w:vAlign w:val="center"/>
          </w:tcPr>
          <w:p w14:paraId="7976AAE4">
            <w:pPr>
              <w:tabs>
                <w:tab w:val="left" w:pos="5580"/>
              </w:tabs>
              <w:jc w:val="center"/>
              <w:rPr>
                <w:color w:val="auto"/>
                <w:sz w:val="24"/>
                <w:highlight w:val="none"/>
              </w:rPr>
            </w:pPr>
          </w:p>
        </w:tc>
        <w:tc>
          <w:tcPr>
            <w:tcW w:w="847" w:type="pct"/>
            <w:vAlign w:val="center"/>
          </w:tcPr>
          <w:p w14:paraId="5886DFFE">
            <w:pPr>
              <w:tabs>
                <w:tab w:val="left" w:pos="5580"/>
              </w:tabs>
              <w:jc w:val="center"/>
              <w:rPr>
                <w:color w:val="auto"/>
                <w:sz w:val="24"/>
                <w:highlight w:val="none"/>
              </w:rPr>
            </w:pPr>
          </w:p>
        </w:tc>
        <w:tc>
          <w:tcPr>
            <w:tcW w:w="810" w:type="pct"/>
            <w:vAlign w:val="center"/>
          </w:tcPr>
          <w:p w14:paraId="494BF428">
            <w:pPr>
              <w:tabs>
                <w:tab w:val="left" w:pos="5580"/>
              </w:tabs>
              <w:jc w:val="center"/>
              <w:rPr>
                <w:color w:val="auto"/>
                <w:sz w:val="24"/>
                <w:highlight w:val="none"/>
              </w:rPr>
            </w:pPr>
          </w:p>
        </w:tc>
        <w:tc>
          <w:tcPr>
            <w:tcW w:w="733" w:type="pct"/>
            <w:vAlign w:val="center"/>
          </w:tcPr>
          <w:p w14:paraId="01E2770E">
            <w:pPr>
              <w:tabs>
                <w:tab w:val="left" w:pos="5580"/>
              </w:tabs>
              <w:jc w:val="center"/>
              <w:rPr>
                <w:color w:val="auto"/>
                <w:sz w:val="24"/>
                <w:highlight w:val="none"/>
              </w:rPr>
            </w:pPr>
          </w:p>
        </w:tc>
      </w:tr>
    </w:tbl>
    <w:p w14:paraId="16D3F83B">
      <w:pPr>
        <w:autoSpaceDE w:val="0"/>
        <w:autoSpaceDN w:val="0"/>
        <w:adjustRightInd w:val="0"/>
        <w:jc w:val="left"/>
        <w:rPr>
          <w:color w:val="auto"/>
          <w:kern w:val="0"/>
          <w:sz w:val="24"/>
          <w:highlight w:val="none"/>
        </w:rPr>
      </w:pPr>
    </w:p>
    <w:p w14:paraId="5CE6BA10">
      <w:pPr>
        <w:autoSpaceDE w:val="0"/>
        <w:autoSpaceDN w:val="0"/>
        <w:adjustRightInd w:val="0"/>
        <w:spacing w:line="360" w:lineRule="auto"/>
        <w:jc w:val="left"/>
        <w:rPr>
          <w:color w:val="auto"/>
          <w:sz w:val="24"/>
          <w:szCs w:val="20"/>
          <w:highlight w:val="none"/>
        </w:rPr>
      </w:pPr>
      <w:r>
        <w:rPr>
          <w:color w:val="auto"/>
          <w:kern w:val="0"/>
          <w:sz w:val="24"/>
          <w:highlight w:val="none"/>
        </w:rPr>
        <w:t>注：1</w:t>
      </w:r>
      <w:r>
        <w:rPr>
          <w:color w:val="auto"/>
          <w:sz w:val="24"/>
          <w:szCs w:val="20"/>
          <w:highlight w:val="none"/>
        </w:rPr>
        <w:t>. 此表中，投标报价应和《投标分项报价表》中的总价相一致。</w:t>
      </w:r>
    </w:p>
    <w:p w14:paraId="41054B08">
      <w:pPr>
        <w:autoSpaceDE w:val="0"/>
        <w:autoSpaceDN w:val="0"/>
        <w:adjustRightInd w:val="0"/>
        <w:snapToGrid w:val="0"/>
        <w:spacing w:before="25" w:after="25" w:line="360" w:lineRule="auto"/>
        <w:ind w:firstLine="480" w:firstLineChars="200"/>
        <w:rPr>
          <w:color w:val="auto"/>
          <w:sz w:val="24"/>
          <w:szCs w:val="20"/>
          <w:highlight w:val="none"/>
        </w:rPr>
      </w:pPr>
      <w:r>
        <w:rPr>
          <w:rFonts w:hint="eastAsia"/>
          <w:color w:val="auto"/>
          <w:sz w:val="24"/>
          <w:szCs w:val="20"/>
          <w:highlight w:val="none"/>
        </w:rPr>
        <w:t>2</w:t>
      </w:r>
      <w:r>
        <w:rPr>
          <w:color w:val="auto"/>
          <w:sz w:val="24"/>
          <w:szCs w:val="20"/>
          <w:highlight w:val="none"/>
        </w:rPr>
        <w:t xml:space="preserve">. </w:t>
      </w:r>
      <w:r>
        <w:rPr>
          <w:rFonts w:ascii="宋体" w:hAnsi="宋体"/>
          <w:color w:val="auto"/>
          <w:sz w:val="24"/>
          <w:szCs w:val="20"/>
          <w:highlight w:val="none"/>
        </w:rPr>
        <w:t>“</w:t>
      </w:r>
      <w:bookmarkStart w:id="900" w:name="OLE_LINK23"/>
      <w:r>
        <w:rPr>
          <w:rFonts w:hint="eastAsia" w:ascii="宋体" w:hAnsi="宋体"/>
          <w:color w:val="auto"/>
          <w:sz w:val="24"/>
          <w:szCs w:val="20"/>
          <w:highlight w:val="none"/>
        </w:rPr>
        <w:t>交货</w:t>
      </w:r>
      <w:r>
        <w:rPr>
          <w:rFonts w:ascii="宋体" w:hAnsi="宋体"/>
          <w:color w:val="auto"/>
          <w:sz w:val="24"/>
          <w:szCs w:val="20"/>
          <w:highlight w:val="none"/>
        </w:rPr>
        <w:t>期</w:t>
      </w:r>
      <w:bookmarkEnd w:id="900"/>
      <w:r>
        <w:rPr>
          <w:rFonts w:ascii="宋体" w:hAnsi="宋体"/>
          <w:color w:val="auto"/>
          <w:sz w:val="24"/>
          <w:szCs w:val="20"/>
          <w:highlight w:val="none"/>
        </w:rPr>
        <w:t>”栏可填写“按招标文件要求”或列明所能承诺的“</w:t>
      </w:r>
      <w:r>
        <w:rPr>
          <w:rFonts w:hint="eastAsia" w:ascii="宋体" w:hAnsi="宋体"/>
          <w:color w:val="auto"/>
          <w:sz w:val="24"/>
          <w:szCs w:val="20"/>
          <w:highlight w:val="none"/>
        </w:rPr>
        <w:t>交货</w:t>
      </w:r>
      <w:r>
        <w:rPr>
          <w:rFonts w:ascii="宋体" w:hAnsi="宋体"/>
          <w:color w:val="auto"/>
          <w:sz w:val="24"/>
          <w:szCs w:val="20"/>
          <w:highlight w:val="none"/>
        </w:rPr>
        <w:t>期”。</w:t>
      </w:r>
    </w:p>
    <w:p w14:paraId="031C40CF">
      <w:pPr>
        <w:autoSpaceDE w:val="0"/>
        <w:autoSpaceDN w:val="0"/>
        <w:adjustRightInd w:val="0"/>
        <w:snapToGrid w:val="0"/>
        <w:spacing w:before="25" w:after="25" w:line="360" w:lineRule="auto"/>
        <w:rPr>
          <w:color w:val="auto"/>
          <w:sz w:val="24"/>
          <w:highlight w:val="none"/>
        </w:rPr>
      </w:pPr>
    </w:p>
    <w:p w14:paraId="6DEF02F0">
      <w:pPr>
        <w:autoSpaceDE w:val="0"/>
        <w:autoSpaceDN w:val="0"/>
        <w:adjustRightInd w:val="0"/>
        <w:snapToGrid w:val="0"/>
        <w:spacing w:before="25" w:after="25" w:line="360" w:lineRule="auto"/>
        <w:rPr>
          <w:color w:val="auto"/>
          <w:sz w:val="24"/>
          <w:highlight w:val="none"/>
        </w:rPr>
      </w:pPr>
    </w:p>
    <w:p w14:paraId="0550A4CF">
      <w:pPr>
        <w:autoSpaceDE w:val="0"/>
        <w:autoSpaceDN w:val="0"/>
        <w:adjustRightInd w:val="0"/>
        <w:snapToGrid w:val="0"/>
        <w:spacing w:before="25" w:after="25" w:line="360" w:lineRule="auto"/>
        <w:rPr>
          <w:color w:val="auto"/>
          <w:sz w:val="24"/>
          <w:highlight w:val="none"/>
        </w:rPr>
      </w:pPr>
    </w:p>
    <w:p w14:paraId="01CF47BC">
      <w:pPr>
        <w:autoSpaceDE w:val="0"/>
        <w:autoSpaceDN w:val="0"/>
        <w:adjustRightInd w:val="0"/>
        <w:snapToGrid w:val="0"/>
        <w:spacing w:before="25" w:after="25" w:line="360" w:lineRule="auto"/>
        <w:rPr>
          <w:color w:val="auto"/>
          <w:sz w:val="24"/>
          <w:highlight w:val="none"/>
        </w:rPr>
      </w:pPr>
    </w:p>
    <w:p w14:paraId="07FFA30F">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51F2CEC">
      <w:pPr>
        <w:autoSpaceDE w:val="0"/>
        <w:autoSpaceDN w:val="0"/>
        <w:adjustRightInd w:val="0"/>
        <w:snapToGrid w:val="0"/>
        <w:spacing w:before="25" w:after="25" w:line="360" w:lineRule="auto"/>
        <w:rPr>
          <w:color w:val="auto"/>
          <w:sz w:val="24"/>
          <w:szCs w:val="20"/>
          <w:highlight w:val="none"/>
        </w:rPr>
      </w:pPr>
    </w:p>
    <w:p w14:paraId="480B4C97">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日期：_____年______月______日</w:t>
      </w:r>
    </w:p>
    <w:p w14:paraId="204D7F5C">
      <w:pPr>
        <w:widowControl/>
        <w:jc w:val="left"/>
        <w:rPr>
          <w:color w:val="auto"/>
          <w:sz w:val="24"/>
          <w:szCs w:val="20"/>
          <w:highlight w:val="none"/>
        </w:rPr>
        <w:sectPr>
          <w:headerReference r:id="rId19" w:type="first"/>
          <w:footerReference r:id="rId21" w:type="first"/>
          <w:headerReference r:id="rId18" w:type="even"/>
          <w:footerReference r:id="rId20" w:type="even"/>
          <w:pgSz w:w="11907" w:h="16840"/>
          <w:pgMar w:top="1440" w:right="1797" w:bottom="1440" w:left="1797" w:header="851" w:footer="851" w:gutter="0"/>
          <w:pgNumType w:fmt="decimal"/>
          <w:cols w:space="720" w:num="1"/>
          <w:docGrid w:linePitch="462" w:charSpace="0"/>
        </w:sectPr>
      </w:pPr>
      <w:bookmarkStart w:id="901" w:name="_Toc305158827"/>
      <w:bookmarkStart w:id="902" w:name="_Toc150480796"/>
      <w:bookmarkStart w:id="903" w:name="_Toc264969249"/>
      <w:bookmarkStart w:id="904" w:name="_Toc127151558"/>
      <w:bookmarkStart w:id="905" w:name="_Toc226965749"/>
      <w:bookmarkStart w:id="906" w:name="_Toc142311060"/>
      <w:bookmarkStart w:id="907" w:name="_Toc305158901"/>
      <w:bookmarkStart w:id="908" w:name="_Toc226309803"/>
      <w:bookmarkStart w:id="909" w:name="_Toc226337255"/>
      <w:bookmarkStart w:id="910" w:name="_Toc195842924"/>
      <w:bookmarkStart w:id="911" w:name="_Toc265228397"/>
      <w:bookmarkStart w:id="912" w:name="_Toc150774763"/>
      <w:bookmarkStart w:id="913" w:name="_Toc226965832"/>
    </w:p>
    <w:bookmarkEnd w:id="901"/>
    <w:bookmarkEnd w:id="902"/>
    <w:bookmarkEnd w:id="903"/>
    <w:bookmarkEnd w:id="904"/>
    <w:bookmarkEnd w:id="905"/>
    <w:bookmarkEnd w:id="906"/>
    <w:bookmarkEnd w:id="907"/>
    <w:bookmarkEnd w:id="908"/>
    <w:bookmarkEnd w:id="909"/>
    <w:bookmarkEnd w:id="910"/>
    <w:bookmarkEnd w:id="911"/>
    <w:bookmarkEnd w:id="912"/>
    <w:bookmarkEnd w:id="913"/>
    <w:p w14:paraId="5777B874">
      <w:pPr>
        <w:spacing w:line="360" w:lineRule="auto"/>
        <w:outlineLvl w:val="2"/>
        <w:rPr>
          <w:color w:val="auto"/>
          <w:sz w:val="24"/>
          <w:szCs w:val="20"/>
          <w:highlight w:val="none"/>
        </w:rPr>
      </w:pPr>
      <w:bookmarkStart w:id="914" w:name="_Toc264969252"/>
      <w:bookmarkStart w:id="915" w:name="_Toc305158904"/>
      <w:bookmarkStart w:id="916" w:name="_Toc195842927"/>
      <w:bookmarkStart w:id="917" w:name="_Toc265228400"/>
      <w:bookmarkStart w:id="918" w:name="_Toc150774765"/>
      <w:bookmarkStart w:id="919" w:name="_Toc226965835"/>
      <w:bookmarkStart w:id="920" w:name="_Toc150480798"/>
      <w:bookmarkStart w:id="921" w:name="_Toc127151562"/>
      <w:bookmarkStart w:id="922" w:name="_Toc226965752"/>
      <w:bookmarkStart w:id="923" w:name="_Toc305158830"/>
      <w:bookmarkStart w:id="924" w:name="_Toc142311062"/>
      <w:bookmarkStart w:id="925" w:name="_Toc226337258"/>
      <w:bookmarkStart w:id="926" w:name="_Toc226309806"/>
      <w:bookmarkStart w:id="927" w:name="_Toc127151561"/>
      <w:bookmarkStart w:id="928" w:name="_Toc264969251"/>
      <w:bookmarkStart w:id="929" w:name="_Toc195842926"/>
      <w:bookmarkStart w:id="930" w:name="_Toc150480797"/>
      <w:bookmarkStart w:id="931" w:name="_Toc226965751"/>
      <w:bookmarkStart w:id="932" w:name="_Toc150774764"/>
      <w:bookmarkStart w:id="933" w:name="_Toc226337257"/>
      <w:bookmarkStart w:id="934" w:name="_Toc142311061"/>
      <w:bookmarkStart w:id="935" w:name="_Toc305158903"/>
      <w:bookmarkStart w:id="936" w:name="_Toc265228399"/>
      <w:bookmarkStart w:id="937" w:name="_Toc226309805"/>
      <w:bookmarkStart w:id="938" w:name="_Toc305158829"/>
      <w:bookmarkStart w:id="939" w:name="_Toc226965834"/>
      <w:r>
        <w:rPr>
          <w:color w:val="auto"/>
          <w:sz w:val="24"/>
          <w:szCs w:val="20"/>
          <w:highlight w:val="none"/>
        </w:rPr>
        <w:t>4  投标分项报价表（实质性格式）</w:t>
      </w:r>
    </w:p>
    <w:p w14:paraId="4E2E2329">
      <w:pPr>
        <w:spacing w:line="460" w:lineRule="exact"/>
        <w:jc w:val="center"/>
        <w:rPr>
          <w:b/>
          <w:color w:val="auto"/>
          <w:sz w:val="36"/>
          <w:szCs w:val="36"/>
          <w:highlight w:val="none"/>
        </w:rPr>
      </w:pPr>
      <w:r>
        <w:rPr>
          <w:b/>
          <w:color w:val="auto"/>
          <w:sz w:val="36"/>
          <w:szCs w:val="36"/>
          <w:highlight w:val="none"/>
        </w:rPr>
        <w:t>投标分项报价表</w:t>
      </w:r>
    </w:p>
    <w:p w14:paraId="5B07B116">
      <w:pPr>
        <w:spacing w:line="260" w:lineRule="exact"/>
        <w:jc w:val="center"/>
        <w:rPr>
          <w:color w:val="auto"/>
          <w:sz w:val="36"/>
          <w:szCs w:val="36"/>
          <w:highlight w:val="none"/>
        </w:rPr>
      </w:pPr>
    </w:p>
    <w:p w14:paraId="512186FC">
      <w:pPr>
        <w:tabs>
          <w:tab w:val="left" w:pos="1800"/>
          <w:tab w:val="left" w:pos="5580"/>
        </w:tabs>
        <w:spacing w:after="120" w:afterLines="50"/>
        <w:rPr>
          <w:color w:val="auto"/>
          <w:sz w:val="24"/>
          <w:highlight w:val="non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  报价单位：人民币（元）</w:t>
      </w:r>
    </w:p>
    <w:tbl>
      <w:tblPr>
        <w:tblStyle w:val="45"/>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359"/>
        <w:gridCol w:w="1331"/>
        <w:gridCol w:w="765"/>
        <w:gridCol w:w="1242"/>
        <w:gridCol w:w="1012"/>
        <w:gridCol w:w="1068"/>
        <w:gridCol w:w="1068"/>
        <w:gridCol w:w="1068"/>
        <w:gridCol w:w="1295"/>
        <w:gridCol w:w="1098"/>
        <w:gridCol w:w="1018"/>
        <w:gridCol w:w="11"/>
        <w:gridCol w:w="840"/>
        <w:gridCol w:w="11"/>
      </w:tblGrid>
      <w:tr w14:paraId="3D88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788" w:hRule="atLeast"/>
          <w:jc w:val="center"/>
        </w:trPr>
        <w:tc>
          <w:tcPr>
            <w:tcW w:w="245" w:type="pct"/>
            <w:vAlign w:val="center"/>
          </w:tcPr>
          <w:p w14:paraId="0B8CE097">
            <w:pPr>
              <w:adjustRightInd w:val="0"/>
              <w:snapToGrid w:val="0"/>
              <w:ind w:left="-111" w:leftChars="-53" w:right="-105" w:rightChars="-50"/>
              <w:jc w:val="center"/>
              <w:rPr>
                <w:b/>
                <w:color w:val="auto"/>
                <w:szCs w:val="21"/>
                <w:highlight w:val="none"/>
              </w:rPr>
            </w:pPr>
            <w:r>
              <w:rPr>
                <w:b/>
                <w:color w:val="auto"/>
                <w:szCs w:val="21"/>
                <w:highlight w:val="none"/>
              </w:rPr>
              <w:t>序号</w:t>
            </w:r>
          </w:p>
        </w:tc>
        <w:tc>
          <w:tcPr>
            <w:tcW w:w="490" w:type="pct"/>
            <w:vAlign w:val="center"/>
          </w:tcPr>
          <w:p w14:paraId="3690BC57">
            <w:pPr>
              <w:adjustRightInd w:val="0"/>
              <w:snapToGrid w:val="0"/>
              <w:jc w:val="center"/>
              <w:rPr>
                <w:b/>
                <w:color w:val="auto"/>
                <w:szCs w:val="21"/>
                <w:highlight w:val="none"/>
              </w:rPr>
            </w:pPr>
            <w:r>
              <w:rPr>
                <w:rFonts w:hint="eastAsia"/>
                <w:b/>
                <w:color w:val="auto"/>
                <w:szCs w:val="21"/>
                <w:highlight w:val="none"/>
              </w:rPr>
              <w:t>标的（设备）</w:t>
            </w:r>
            <w:r>
              <w:rPr>
                <w:b/>
                <w:color w:val="auto"/>
                <w:szCs w:val="21"/>
                <w:highlight w:val="none"/>
              </w:rPr>
              <w:t>名称</w:t>
            </w:r>
          </w:p>
        </w:tc>
        <w:tc>
          <w:tcPr>
            <w:tcW w:w="480" w:type="pct"/>
            <w:vAlign w:val="center"/>
          </w:tcPr>
          <w:p w14:paraId="699628BA">
            <w:pPr>
              <w:adjustRightInd w:val="0"/>
              <w:snapToGrid w:val="0"/>
              <w:jc w:val="center"/>
              <w:rPr>
                <w:b/>
                <w:color w:val="auto"/>
                <w:szCs w:val="21"/>
                <w:highlight w:val="none"/>
              </w:rPr>
            </w:pPr>
            <w:r>
              <w:rPr>
                <w:b/>
                <w:color w:val="auto"/>
                <w:szCs w:val="21"/>
                <w:highlight w:val="none"/>
              </w:rPr>
              <w:t>制造商/</w:t>
            </w:r>
          </w:p>
          <w:p w14:paraId="40A559B0">
            <w:pPr>
              <w:adjustRightInd w:val="0"/>
              <w:snapToGrid w:val="0"/>
              <w:jc w:val="center"/>
              <w:rPr>
                <w:b/>
                <w:color w:val="auto"/>
                <w:szCs w:val="21"/>
                <w:highlight w:val="none"/>
              </w:rPr>
            </w:pPr>
            <w:r>
              <w:rPr>
                <w:b/>
                <w:color w:val="auto"/>
                <w:szCs w:val="21"/>
                <w:highlight w:val="none"/>
              </w:rPr>
              <w:t>生产厂家</w:t>
            </w:r>
          </w:p>
        </w:tc>
        <w:tc>
          <w:tcPr>
            <w:tcW w:w="276" w:type="pct"/>
            <w:vAlign w:val="center"/>
          </w:tcPr>
          <w:p w14:paraId="226E80EB">
            <w:pPr>
              <w:adjustRightInd w:val="0"/>
              <w:snapToGrid w:val="0"/>
              <w:jc w:val="center"/>
              <w:rPr>
                <w:b/>
                <w:color w:val="auto"/>
                <w:szCs w:val="21"/>
                <w:highlight w:val="none"/>
              </w:rPr>
            </w:pPr>
            <w:r>
              <w:rPr>
                <w:b/>
                <w:color w:val="auto"/>
                <w:szCs w:val="21"/>
                <w:highlight w:val="none"/>
              </w:rPr>
              <w:t>产地</w:t>
            </w:r>
            <w:r>
              <w:rPr>
                <w:rFonts w:hint="eastAsia"/>
                <w:b/>
                <w:color w:val="auto"/>
                <w:szCs w:val="21"/>
                <w:highlight w:val="none"/>
              </w:rPr>
              <w:t>/国别</w:t>
            </w:r>
          </w:p>
        </w:tc>
        <w:tc>
          <w:tcPr>
            <w:tcW w:w="448" w:type="pct"/>
            <w:vAlign w:val="center"/>
          </w:tcPr>
          <w:p w14:paraId="045471E5">
            <w:pPr>
              <w:adjustRightInd w:val="0"/>
              <w:snapToGrid w:val="0"/>
              <w:jc w:val="center"/>
              <w:rPr>
                <w:b/>
                <w:color w:val="auto"/>
                <w:szCs w:val="21"/>
                <w:highlight w:val="none"/>
              </w:rPr>
            </w:pPr>
            <w:r>
              <w:rPr>
                <w:b/>
                <w:color w:val="auto"/>
                <w:szCs w:val="21"/>
                <w:highlight w:val="none"/>
              </w:rPr>
              <w:t>制造商统一</w:t>
            </w:r>
            <w:r>
              <w:rPr>
                <w:rFonts w:hint="eastAsia"/>
                <w:b/>
                <w:color w:val="auto"/>
                <w:szCs w:val="21"/>
                <w:highlight w:val="none"/>
              </w:rPr>
              <w:t>社会</w:t>
            </w:r>
            <w:r>
              <w:rPr>
                <w:b/>
                <w:color w:val="auto"/>
                <w:szCs w:val="21"/>
                <w:highlight w:val="none"/>
              </w:rPr>
              <w:t>信用代码</w:t>
            </w:r>
          </w:p>
        </w:tc>
        <w:tc>
          <w:tcPr>
            <w:tcW w:w="365" w:type="pct"/>
            <w:vAlign w:val="center"/>
          </w:tcPr>
          <w:p w14:paraId="36A20C59">
            <w:pPr>
              <w:adjustRightInd w:val="0"/>
              <w:snapToGrid w:val="0"/>
              <w:jc w:val="center"/>
              <w:rPr>
                <w:b/>
                <w:color w:val="auto"/>
                <w:szCs w:val="21"/>
                <w:highlight w:val="none"/>
              </w:rPr>
            </w:pPr>
            <w:r>
              <w:rPr>
                <w:b/>
                <w:color w:val="auto"/>
                <w:szCs w:val="21"/>
                <w:highlight w:val="none"/>
              </w:rPr>
              <w:t>制造商规模</w:t>
            </w:r>
          </w:p>
        </w:tc>
        <w:tc>
          <w:tcPr>
            <w:tcW w:w="385" w:type="pct"/>
            <w:vAlign w:val="center"/>
          </w:tcPr>
          <w:p w14:paraId="30A2E50F">
            <w:pPr>
              <w:adjustRightInd w:val="0"/>
              <w:snapToGrid w:val="0"/>
              <w:jc w:val="center"/>
              <w:rPr>
                <w:b/>
                <w:color w:val="auto"/>
                <w:szCs w:val="21"/>
                <w:highlight w:val="none"/>
              </w:rPr>
            </w:pPr>
            <w:r>
              <w:rPr>
                <w:rFonts w:hint="eastAsia"/>
                <w:b/>
                <w:color w:val="auto"/>
                <w:szCs w:val="21"/>
                <w:highlight w:val="none"/>
              </w:rPr>
              <w:t>制造商</w:t>
            </w:r>
          </w:p>
          <w:p w14:paraId="6A2B6EBA">
            <w:pPr>
              <w:adjustRightInd w:val="0"/>
              <w:snapToGrid w:val="0"/>
              <w:jc w:val="center"/>
              <w:rPr>
                <w:b/>
                <w:color w:val="auto"/>
                <w:szCs w:val="21"/>
                <w:highlight w:val="none"/>
              </w:rPr>
            </w:pPr>
            <w:r>
              <w:rPr>
                <w:rFonts w:hint="eastAsia"/>
                <w:b/>
                <w:color w:val="auto"/>
                <w:szCs w:val="21"/>
                <w:highlight w:val="none"/>
              </w:rPr>
              <w:t>所属性别</w:t>
            </w:r>
          </w:p>
        </w:tc>
        <w:tc>
          <w:tcPr>
            <w:tcW w:w="385" w:type="pct"/>
            <w:vAlign w:val="center"/>
          </w:tcPr>
          <w:p w14:paraId="1F43C6CA">
            <w:pPr>
              <w:adjustRightInd w:val="0"/>
              <w:snapToGrid w:val="0"/>
              <w:jc w:val="center"/>
              <w:rPr>
                <w:b/>
                <w:color w:val="auto"/>
                <w:szCs w:val="21"/>
                <w:highlight w:val="none"/>
              </w:rPr>
            </w:pPr>
            <w:r>
              <w:rPr>
                <w:rFonts w:hint="eastAsia"/>
                <w:b/>
                <w:color w:val="auto"/>
                <w:szCs w:val="21"/>
                <w:highlight w:val="none"/>
              </w:rPr>
              <w:t>外商投资</w:t>
            </w:r>
            <w:r>
              <w:rPr>
                <w:b/>
                <w:color w:val="auto"/>
                <w:szCs w:val="21"/>
                <w:highlight w:val="none"/>
              </w:rPr>
              <w:t xml:space="preserve"> </w:t>
            </w:r>
            <w:r>
              <w:rPr>
                <w:rFonts w:hint="eastAsia"/>
                <w:b/>
                <w:color w:val="auto"/>
                <w:szCs w:val="21"/>
                <w:highlight w:val="none"/>
              </w:rPr>
              <w:t>类型</w:t>
            </w:r>
          </w:p>
        </w:tc>
        <w:tc>
          <w:tcPr>
            <w:tcW w:w="385" w:type="pct"/>
            <w:vAlign w:val="center"/>
          </w:tcPr>
          <w:p w14:paraId="01C087FB">
            <w:pPr>
              <w:adjustRightInd w:val="0"/>
              <w:snapToGrid w:val="0"/>
              <w:jc w:val="center"/>
              <w:rPr>
                <w:b/>
                <w:color w:val="auto"/>
                <w:szCs w:val="21"/>
                <w:highlight w:val="none"/>
              </w:rPr>
            </w:pPr>
            <w:r>
              <w:rPr>
                <w:b/>
                <w:color w:val="auto"/>
                <w:szCs w:val="21"/>
                <w:highlight w:val="none"/>
              </w:rPr>
              <w:t>品牌</w:t>
            </w:r>
          </w:p>
        </w:tc>
        <w:tc>
          <w:tcPr>
            <w:tcW w:w="467" w:type="pct"/>
            <w:vAlign w:val="center"/>
          </w:tcPr>
          <w:p w14:paraId="522D4CE6">
            <w:pPr>
              <w:adjustRightInd w:val="0"/>
              <w:snapToGrid w:val="0"/>
              <w:jc w:val="center"/>
              <w:rPr>
                <w:b/>
                <w:color w:val="auto"/>
                <w:szCs w:val="21"/>
                <w:highlight w:val="none"/>
              </w:rPr>
            </w:pPr>
            <w:r>
              <w:rPr>
                <w:b/>
                <w:color w:val="auto"/>
                <w:szCs w:val="21"/>
                <w:highlight w:val="none"/>
              </w:rPr>
              <w:t>规格、型号</w:t>
            </w:r>
          </w:p>
        </w:tc>
        <w:tc>
          <w:tcPr>
            <w:tcW w:w="396" w:type="pct"/>
            <w:vAlign w:val="center"/>
          </w:tcPr>
          <w:p w14:paraId="04D1C27F">
            <w:pPr>
              <w:adjustRightInd w:val="0"/>
              <w:snapToGrid w:val="0"/>
              <w:jc w:val="center"/>
              <w:rPr>
                <w:b/>
                <w:color w:val="auto"/>
                <w:szCs w:val="21"/>
                <w:highlight w:val="none"/>
              </w:rPr>
            </w:pPr>
            <w:r>
              <w:rPr>
                <w:b/>
                <w:color w:val="auto"/>
                <w:szCs w:val="21"/>
                <w:highlight w:val="none"/>
              </w:rPr>
              <w:t>单价</w:t>
            </w:r>
          </w:p>
          <w:p w14:paraId="2EEBED8C">
            <w:pPr>
              <w:adjustRightInd w:val="0"/>
              <w:snapToGrid w:val="0"/>
              <w:jc w:val="center"/>
              <w:rPr>
                <w:b/>
                <w:color w:val="auto"/>
                <w:szCs w:val="21"/>
                <w:highlight w:val="none"/>
              </w:rPr>
            </w:pPr>
            <w:r>
              <w:rPr>
                <w:b/>
                <w:color w:val="auto"/>
                <w:szCs w:val="21"/>
                <w:highlight w:val="none"/>
              </w:rPr>
              <w:t>（元）</w:t>
            </w:r>
          </w:p>
        </w:tc>
        <w:tc>
          <w:tcPr>
            <w:tcW w:w="367" w:type="pct"/>
            <w:vAlign w:val="center"/>
          </w:tcPr>
          <w:p w14:paraId="2C04E41C">
            <w:pPr>
              <w:adjustRightInd w:val="0"/>
              <w:snapToGrid w:val="0"/>
              <w:jc w:val="center"/>
              <w:rPr>
                <w:b/>
                <w:color w:val="auto"/>
                <w:szCs w:val="21"/>
                <w:highlight w:val="none"/>
              </w:rPr>
            </w:pPr>
            <w:r>
              <w:rPr>
                <w:b/>
                <w:color w:val="auto"/>
                <w:szCs w:val="21"/>
                <w:highlight w:val="none"/>
              </w:rPr>
              <w:t>数量</w:t>
            </w:r>
          </w:p>
        </w:tc>
        <w:tc>
          <w:tcPr>
            <w:tcW w:w="307" w:type="pct"/>
            <w:gridSpan w:val="2"/>
            <w:vAlign w:val="center"/>
          </w:tcPr>
          <w:p w14:paraId="52AFCE41">
            <w:pPr>
              <w:adjustRightInd w:val="0"/>
              <w:snapToGrid w:val="0"/>
              <w:jc w:val="center"/>
              <w:rPr>
                <w:b/>
                <w:color w:val="auto"/>
                <w:szCs w:val="21"/>
                <w:highlight w:val="none"/>
              </w:rPr>
            </w:pPr>
            <w:r>
              <w:rPr>
                <w:b/>
                <w:color w:val="auto"/>
                <w:szCs w:val="21"/>
                <w:highlight w:val="none"/>
              </w:rPr>
              <w:t>合价（元）</w:t>
            </w:r>
          </w:p>
        </w:tc>
      </w:tr>
      <w:tr w14:paraId="6A09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51" w:hRule="exact"/>
          <w:jc w:val="center"/>
        </w:trPr>
        <w:tc>
          <w:tcPr>
            <w:tcW w:w="245" w:type="pct"/>
            <w:vAlign w:val="center"/>
          </w:tcPr>
          <w:p w14:paraId="345A9E25">
            <w:pPr>
              <w:adjustRightInd w:val="0"/>
              <w:snapToGrid w:val="0"/>
              <w:ind w:left="-111" w:leftChars="-53" w:right="-130" w:rightChars="-62"/>
              <w:jc w:val="center"/>
              <w:rPr>
                <w:color w:val="auto"/>
                <w:szCs w:val="21"/>
                <w:highlight w:val="none"/>
              </w:rPr>
            </w:pPr>
            <w:r>
              <w:rPr>
                <w:color w:val="auto"/>
                <w:szCs w:val="21"/>
                <w:highlight w:val="none"/>
              </w:rPr>
              <w:t>1</w:t>
            </w:r>
          </w:p>
        </w:tc>
        <w:tc>
          <w:tcPr>
            <w:tcW w:w="490" w:type="pct"/>
            <w:vAlign w:val="center"/>
          </w:tcPr>
          <w:p w14:paraId="1371B39B">
            <w:pPr>
              <w:adjustRightInd w:val="0"/>
              <w:snapToGrid w:val="0"/>
              <w:jc w:val="left"/>
              <w:rPr>
                <w:color w:val="auto"/>
                <w:szCs w:val="21"/>
                <w:highlight w:val="none"/>
              </w:rPr>
            </w:pPr>
          </w:p>
        </w:tc>
        <w:tc>
          <w:tcPr>
            <w:tcW w:w="480" w:type="pct"/>
            <w:vAlign w:val="center"/>
          </w:tcPr>
          <w:p w14:paraId="0C0403B3">
            <w:pPr>
              <w:adjustRightInd w:val="0"/>
              <w:snapToGrid w:val="0"/>
              <w:jc w:val="left"/>
              <w:rPr>
                <w:color w:val="auto"/>
                <w:szCs w:val="21"/>
                <w:highlight w:val="none"/>
              </w:rPr>
            </w:pPr>
          </w:p>
        </w:tc>
        <w:tc>
          <w:tcPr>
            <w:tcW w:w="276" w:type="pct"/>
            <w:vAlign w:val="center"/>
          </w:tcPr>
          <w:p w14:paraId="110E9AF5">
            <w:pPr>
              <w:adjustRightInd w:val="0"/>
              <w:snapToGrid w:val="0"/>
              <w:jc w:val="left"/>
              <w:rPr>
                <w:color w:val="auto"/>
                <w:szCs w:val="21"/>
                <w:highlight w:val="none"/>
              </w:rPr>
            </w:pPr>
          </w:p>
        </w:tc>
        <w:tc>
          <w:tcPr>
            <w:tcW w:w="448" w:type="pct"/>
            <w:vAlign w:val="center"/>
          </w:tcPr>
          <w:p w14:paraId="785B73EE">
            <w:pPr>
              <w:adjustRightInd w:val="0"/>
              <w:snapToGrid w:val="0"/>
              <w:jc w:val="left"/>
              <w:rPr>
                <w:color w:val="auto"/>
                <w:szCs w:val="21"/>
                <w:highlight w:val="none"/>
              </w:rPr>
            </w:pPr>
          </w:p>
        </w:tc>
        <w:tc>
          <w:tcPr>
            <w:tcW w:w="365" w:type="pct"/>
            <w:vAlign w:val="center"/>
          </w:tcPr>
          <w:p w14:paraId="677B63E0">
            <w:pPr>
              <w:adjustRightInd w:val="0"/>
              <w:snapToGrid w:val="0"/>
              <w:jc w:val="left"/>
              <w:rPr>
                <w:color w:val="auto"/>
                <w:szCs w:val="21"/>
                <w:highlight w:val="none"/>
              </w:rPr>
            </w:pPr>
          </w:p>
        </w:tc>
        <w:tc>
          <w:tcPr>
            <w:tcW w:w="385" w:type="pct"/>
            <w:vAlign w:val="center"/>
          </w:tcPr>
          <w:p w14:paraId="2CA1D934">
            <w:pPr>
              <w:adjustRightInd w:val="0"/>
              <w:snapToGrid w:val="0"/>
              <w:jc w:val="left"/>
              <w:rPr>
                <w:color w:val="auto"/>
                <w:szCs w:val="21"/>
                <w:highlight w:val="none"/>
              </w:rPr>
            </w:pPr>
          </w:p>
        </w:tc>
        <w:tc>
          <w:tcPr>
            <w:tcW w:w="385" w:type="pct"/>
            <w:vAlign w:val="center"/>
          </w:tcPr>
          <w:p w14:paraId="58166FEA">
            <w:pPr>
              <w:adjustRightInd w:val="0"/>
              <w:snapToGrid w:val="0"/>
              <w:jc w:val="left"/>
              <w:rPr>
                <w:color w:val="auto"/>
                <w:szCs w:val="21"/>
                <w:highlight w:val="none"/>
              </w:rPr>
            </w:pPr>
          </w:p>
        </w:tc>
        <w:tc>
          <w:tcPr>
            <w:tcW w:w="385" w:type="pct"/>
            <w:vAlign w:val="center"/>
          </w:tcPr>
          <w:p w14:paraId="03B3704E">
            <w:pPr>
              <w:adjustRightInd w:val="0"/>
              <w:snapToGrid w:val="0"/>
              <w:jc w:val="left"/>
              <w:rPr>
                <w:color w:val="auto"/>
                <w:szCs w:val="21"/>
                <w:highlight w:val="none"/>
              </w:rPr>
            </w:pPr>
          </w:p>
        </w:tc>
        <w:tc>
          <w:tcPr>
            <w:tcW w:w="467" w:type="pct"/>
            <w:vAlign w:val="center"/>
          </w:tcPr>
          <w:p w14:paraId="15E81158">
            <w:pPr>
              <w:adjustRightInd w:val="0"/>
              <w:snapToGrid w:val="0"/>
              <w:jc w:val="left"/>
              <w:rPr>
                <w:color w:val="auto"/>
                <w:szCs w:val="21"/>
                <w:highlight w:val="none"/>
              </w:rPr>
            </w:pPr>
          </w:p>
        </w:tc>
        <w:tc>
          <w:tcPr>
            <w:tcW w:w="396" w:type="pct"/>
            <w:vAlign w:val="center"/>
          </w:tcPr>
          <w:p w14:paraId="02EE0882">
            <w:pPr>
              <w:adjustRightInd w:val="0"/>
              <w:snapToGrid w:val="0"/>
              <w:jc w:val="left"/>
              <w:rPr>
                <w:color w:val="auto"/>
                <w:szCs w:val="21"/>
                <w:highlight w:val="none"/>
              </w:rPr>
            </w:pPr>
          </w:p>
        </w:tc>
        <w:tc>
          <w:tcPr>
            <w:tcW w:w="367" w:type="pct"/>
            <w:vAlign w:val="center"/>
          </w:tcPr>
          <w:p w14:paraId="00C904CC">
            <w:pPr>
              <w:adjustRightInd w:val="0"/>
              <w:snapToGrid w:val="0"/>
              <w:jc w:val="left"/>
              <w:rPr>
                <w:color w:val="auto"/>
                <w:szCs w:val="21"/>
                <w:highlight w:val="none"/>
              </w:rPr>
            </w:pPr>
          </w:p>
        </w:tc>
        <w:tc>
          <w:tcPr>
            <w:tcW w:w="307" w:type="pct"/>
            <w:gridSpan w:val="2"/>
            <w:vAlign w:val="center"/>
          </w:tcPr>
          <w:p w14:paraId="3AC9C7F9">
            <w:pPr>
              <w:adjustRightInd w:val="0"/>
              <w:snapToGrid w:val="0"/>
              <w:jc w:val="left"/>
              <w:rPr>
                <w:color w:val="auto"/>
                <w:szCs w:val="21"/>
                <w:highlight w:val="none"/>
              </w:rPr>
            </w:pPr>
          </w:p>
        </w:tc>
      </w:tr>
      <w:tr w14:paraId="0345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51" w:hRule="exact"/>
          <w:jc w:val="center"/>
        </w:trPr>
        <w:tc>
          <w:tcPr>
            <w:tcW w:w="245" w:type="pct"/>
            <w:vAlign w:val="center"/>
          </w:tcPr>
          <w:p w14:paraId="0966AB7C">
            <w:pPr>
              <w:adjustRightInd w:val="0"/>
              <w:snapToGrid w:val="0"/>
              <w:ind w:left="-111" w:leftChars="-53" w:right="-130" w:rightChars="-62"/>
              <w:jc w:val="center"/>
              <w:rPr>
                <w:color w:val="auto"/>
                <w:szCs w:val="21"/>
                <w:highlight w:val="none"/>
              </w:rPr>
            </w:pPr>
            <w:r>
              <w:rPr>
                <w:color w:val="auto"/>
                <w:szCs w:val="21"/>
                <w:highlight w:val="none"/>
              </w:rPr>
              <w:t>2</w:t>
            </w:r>
          </w:p>
        </w:tc>
        <w:tc>
          <w:tcPr>
            <w:tcW w:w="490" w:type="pct"/>
            <w:vAlign w:val="center"/>
          </w:tcPr>
          <w:p w14:paraId="42CD7216">
            <w:pPr>
              <w:adjustRightInd w:val="0"/>
              <w:snapToGrid w:val="0"/>
              <w:jc w:val="left"/>
              <w:rPr>
                <w:color w:val="auto"/>
                <w:szCs w:val="21"/>
                <w:highlight w:val="none"/>
              </w:rPr>
            </w:pPr>
          </w:p>
        </w:tc>
        <w:tc>
          <w:tcPr>
            <w:tcW w:w="480" w:type="pct"/>
            <w:vAlign w:val="center"/>
          </w:tcPr>
          <w:p w14:paraId="5E9E9F1D">
            <w:pPr>
              <w:adjustRightInd w:val="0"/>
              <w:snapToGrid w:val="0"/>
              <w:jc w:val="left"/>
              <w:rPr>
                <w:color w:val="auto"/>
                <w:szCs w:val="21"/>
                <w:highlight w:val="none"/>
              </w:rPr>
            </w:pPr>
          </w:p>
        </w:tc>
        <w:tc>
          <w:tcPr>
            <w:tcW w:w="276" w:type="pct"/>
            <w:vAlign w:val="center"/>
          </w:tcPr>
          <w:p w14:paraId="064B15AC">
            <w:pPr>
              <w:adjustRightInd w:val="0"/>
              <w:snapToGrid w:val="0"/>
              <w:jc w:val="left"/>
              <w:rPr>
                <w:color w:val="auto"/>
                <w:szCs w:val="21"/>
                <w:highlight w:val="none"/>
              </w:rPr>
            </w:pPr>
          </w:p>
        </w:tc>
        <w:tc>
          <w:tcPr>
            <w:tcW w:w="448" w:type="pct"/>
            <w:vAlign w:val="center"/>
          </w:tcPr>
          <w:p w14:paraId="098B1DD0">
            <w:pPr>
              <w:adjustRightInd w:val="0"/>
              <w:snapToGrid w:val="0"/>
              <w:jc w:val="left"/>
              <w:rPr>
                <w:color w:val="auto"/>
                <w:szCs w:val="21"/>
                <w:highlight w:val="none"/>
              </w:rPr>
            </w:pPr>
          </w:p>
        </w:tc>
        <w:tc>
          <w:tcPr>
            <w:tcW w:w="365" w:type="pct"/>
            <w:vAlign w:val="center"/>
          </w:tcPr>
          <w:p w14:paraId="39035C20">
            <w:pPr>
              <w:adjustRightInd w:val="0"/>
              <w:snapToGrid w:val="0"/>
              <w:jc w:val="left"/>
              <w:rPr>
                <w:color w:val="auto"/>
                <w:szCs w:val="21"/>
                <w:highlight w:val="none"/>
              </w:rPr>
            </w:pPr>
          </w:p>
        </w:tc>
        <w:tc>
          <w:tcPr>
            <w:tcW w:w="385" w:type="pct"/>
            <w:vAlign w:val="center"/>
          </w:tcPr>
          <w:p w14:paraId="22D60006">
            <w:pPr>
              <w:adjustRightInd w:val="0"/>
              <w:snapToGrid w:val="0"/>
              <w:jc w:val="left"/>
              <w:rPr>
                <w:color w:val="auto"/>
                <w:szCs w:val="21"/>
                <w:highlight w:val="none"/>
              </w:rPr>
            </w:pPr>
          </w:p>
        </w:tc>
        <w:tc>
          <w:tcPr>
            <w:tcW w:w="385" w:type="pct"/>
            <w:vAlign w:val="center"/>
          </w:tcPr>
          <w:p w14:paraId="06CBA9D8">
            <w:pPr>
              <w:adjustRightInd w:val="0"/>
              <w:snapToGrid w:val="0"/>
              <w:jc w:val="left"/>
              <w:rPr>
                <w:color w:val="auto"/>
                <w:szCs w:val="21"/>
                <w:highlight w:val="none"/>
              </w:rPr>
            </w:pPr>
          </w:p>
        </w:tc>
        <w:tc>
          <w:tcPr>
            <w:tcW w:w="385" w:type="pct"/>
            <w:vAlign w:val="center"/>
          </w:tcPr>
          <w:p w14:paraId="50F20DDE">
            <w:pPr>
              <w:adjustRightInd w:val="0"/>
              <w:snapToGrid w:val="0"/>
              <w:jc w:val="left"/>
              <w:rPr>
                <w:color w:val="auto"/>
                <w:szCs w:val="21"/>
                <w:highlight w:val="none"/>
              </w:rPr>
            </w:pPr>
          </w:p>
        </w:tc>
        <w:tc>
          <w:tcPr>
            <w:tcW w:w="467" w:type="pct"/>
            <w:vAlign w:val="center"/>
          </w:tcPr>
          <w:p w14:paraId="710ADA1B">
            <w:pPr>
              <w:adjustRightInd w:val="0"/>
              <w:snapToGrid w:val="0"/>
              <w:jc w:val="left"/>
              <w:rPr>
                <w:color w:val="auto"/>
                <w:szCs w:val="21"/>
                <w:highlight w:val="none"/>
              </w:rPr>
            </w:pPr>
          </w:p>
        </w:tc>
        <w:tc>
          <w:tcPr>
            <w:tcW w:w="396" w:type="pct"/>
            <w:vAlign w:val="center"/>
          </w:tcPr>
          <w:p w14:paraId="485E438E">
            <w:pPr>
              <w:adjustRightInd w:val="0"/>
              <w:snapToGrid w:val="0"/>
              <w:jc w:val="left"/>
              <w:rPr>
                <w:color w:val="auto"/>
                <w:szCs w:val="21"/>
                <w:highlight w:val="none"/>
              </w:rPr>
            </w:pPr>
          </w:p>
        </w:tc>
        <w:tc>
          <w:tcPr>
            <w:tcW w:w="367" w:type="pct"/>
            <w:vAlign w:val="center"/>
          </w:tcPr>
          <w:p w14:paraId="63528144">
            <w:pPr>
              <w:adjustRightInd w:val="0"/>
              <w:snapToGrid w:val="0"/>
              <w:jc w:val="left"/>
              <w:rPr>
                <w:color w:val="auto"/>
                <w:szCs w:val="21"/>
                <w:highlight w:val="none"/>
              </w:rPr>
            </w:pPr>
          </w:p>
        </w:tc>
        <w:tc>
          <w:tcPr>
            <w:tcW w:w="307" w:type="pct"/>
            <w:gridSpan w:val="2"/>
            <w:vAlign w:val="center"/>
          </w:tcPr>
          <w:p w14:paraId="6F35F002">
            <w:pPr>
              <w:adjustRightInd w:val="0"/>
              <w:snapToGrid w:val="0"/>
              <w:jc w:val="left"/>
              <w:rPr>
                <w:color w:val="auto"/>
                <w:szCs w:val="21"/>
                <w:highlight w:val="none"/>
              </w:rPr>
            </w:pPr>
          </w:p>
        </w:tc>
      </w:tr>
      <w:tr w14:paraId="6382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51" w:hRule="exact"/>
          <w:jc w:val="center"/>
        </w:trPr>
        <w:tc>
          <w:tcPr>
            <w:tcW w:w="245" w:type="pct"/>
            <w:vAlign w:val="center"/>
          </w:tcPr>
          <w:p w14:paraId="17E2B5BC">
            <w:pPr>
              <w:adjustRightInd w:val="0"/>
              <w:snapToGrid w:val="0"/>
              <w:ind w:left="-111" w:leftChars="-53" w:right="-130" w:rightChars="-62"/>
              <w:jc w:val="center"/>
              <w:rPr>
                <w:color w:val="auto"/>
                <w:szCs w:val="21"/>
                <w:highlight w:val="none"/>
              </w:rPr>
            </w:pPr>
            <w:r>
              <w:rPr>
                <w:color w:val="auto"/>
                <w:szCs w:val="21"/>
                <w:highlight w:val="none"/>
              </w:rPr>
              <w:t>3</w:t>
            </w:r>
          </w:p>
        </w:tc>
        <w:tc>
          <w:tcPr>
            <w:tcW w:w="490" w:type="pct"/>
            <w:vAlign w:val="center"/>
          </w:tcPr>
          <w:p w14:paraId="6F62A019">
            <w:pPr>
              <w:adjustRightInd w:val="0"/>
              <w:snapToGrid w:val="0"/>
              <w:jc w:val="left"/>
              <w:rPr>
                <w:color w:val="auto"/>
                <w:szCs w:val="21"/>
                <w:highlight w:val="none"/>
              </w:rPr>
            </w:pPr>
          </w:p>
        </w:tc>
        <w:tc>
          <w:tcPr>
            <w:tcW w:w="480" w:type="pct"/>
            <w:vAlign w:val="center"/>
          </w:tcPr>
          <w:p w14:paraId="35A4D5C5">
            <w:pPr>
              <w:adjustRightInd w:val="0"/>
              <w:snapToGrid w:val="0"/>
              <w:jc w:val="left"/>
              <w:rPr>
                <w:color w:val="auto"/>
                <w:szCs w:val="21"/>
                <w:highlight w:val="none"/>
              </w:rPr>
            </w:pPr>
          </w:p>
        </w:tc>
        <w:tc>
          <w:tcPr>
            <w:tcW w:w="276" w:type="pct"/>
            <w:vAlign w:val="center"/>
          </w:tcPr>
          <w:p w14:paraId="0FA9B59E">
            <w:pPr>
              <w:adjustRightInd w:val="0"/>
              <w:snapToGrid w:val="0"/>
              <w:jc w:val="left"/>
              <w:rPr>
                <w:color w:val="auto"/>
                <w:szCs w:val="21"/>
                <w:highlight w:val="none"/>
              </w:rPr>
            </w:pPr>
          </w:p>
        </w:tc>
        <w:tc>
          <w:tcPr>
            <w:tcW w:w="448" w:type="pct"/>
            <w:vAlign w:val="center"/>
          </w:tcPr>
          <w:p w14:paraId="7CA93A13">
            <w:pPr>
              <w:adjustRightInd w:val="0"/>
              <w:snapToGrid w:val="0"/>
              <w:jc w:val="left"/>
              <w:rPr>
                <w:color w:val="auto"/>
                <w:szCs w:val="21"/>
                <w:highlight w:val="none"/>
              </w:rPr>
            </w:pPr>
          </w:p>
        </w:tc>
        <w:tc>
          <w:tcPr>
            <w:tcW w:w="365" w:type="pct"/>
            <w:vAlign w:val="center"/>
          </w:tcPr>
          <w:p w14:paraId="0325D647">
            <w:pPr>
              <w:adjustRightInd w:val="0"/>
              <w:snapToGrid w:val="0"/>
              <w:jc w:val="left"/>
              <w:rPr>
                <w:color w:val="auto"/>
                <w:szCs w:val="21"/>
                <w:highlight w:val="none"/>
              </w:rPr>
            </w:pPr>
          </w:p>
        </w:tc>
        <w:tc>
          <w:tcPr>
            <w:tcW w:w="385" w:type="pct"/>
            <w:vAlign w:val="center"/>
          </w:tcPr>
          <w:p w14:paraId="73E29229">
            <w:pPr>
              <w:adjustRightInd w:val="0"/>
              <w:snapToGrid w:val="0"/>
              <w:jc w:val="left"/>
              <w:rPr>
                <w:color w:val="auto"/>
                <w:szCs w:val="21"/>
                <w:highlight w:val="none"/>
              </w:rPr>
            </w:pPr>
          </w:p>
        </w:tc>
        <w:tc>
          <w:tcPr>
            <w:tcW w:w="385" w:type="pct"/>
            <w:vAlign w:val="center"/>
          </w:tcPr>
          <w:p w14:paraId="560E27AE">
            <w:pPr>
              <w:adjustRightInd w:val="0"/>
              <w:snapToGrid w:val="0"/>
              <w:jc w:val="left"/>
              <w:rPr>
                <w:color w:val="auto"/>
                <w:szCs w:val="21"/>
                <w:highlight w:val="none"/>
              </w:rPr>
            </w:pPr>
          </w:p>
        </w:tc>
        <w:tc>
          <w:tcPr>
            <w:tcW w:w="385" w:type="pct"/>
            <w:vAlign w:val="center"/>
          </w:tcPr>
          <w:p w14:paraId="5D9A2082">
            <w:pPr>
              <w:adjustRightInd w:val="0"/>
              <w:snapToGrid w:val="0"/>
              <w:jc w:val="left"/>
              <w:rPr>
                <w:color w:val="auto"/>
                <w:szCs w:val="21"/>
                <w:highlight w:val="none"/>
              </w:rPr>
            </w:pPr>
          </w:p>
        </w:tc>
        <w:tc>
          <w:tcPr>
            <w:tcW w:w="467" w:type="pct"/>
            <w:vAlign w:val="center"/>
          </w:tcPr>
          <w:p w14:paraId="7CDDF657">
            <w:pPr>
              <w:adjustRightInd w:val="0"/>
              <w:snapToGrid w:val="0"/>
              <w:jc w:val="left"/>
              <w:rPr>
                <w:color w:val="auto"/>
                <w:szCs w:val="21"/>
                <w:highlight w:val="none"/>
              </w:rPr>
            </w:pPr>
          </w:p>
        </w:tc>
        <w:tc>
          <w:tcPr>
            <w:tcW w:w="396" w:type="pct"/>
            <w:vAlign w:val="center"/>
          </w:tcPr>
          <w:p w14:paraId="6A4053A6">
            <w:pPr>
              <w:adjustRightInd w:val="0"/>
              <w:snapToGrid w:val="0"/>
              <w:jc w:val="left"/>
              <w:rPr>
                <w:color w:val="auto"/>
                <w:szCs w:val="21"/>
                <w:highlight w:val="none"/>
              </w:rPr>
            </w:pPr>
          </w:p>
        </w:tc>
        <w:tc>
          <w:tcPr>
            <w:tcW w:w="367" w:type="pct"/>
            <w:vAlign w:val="center"/>
          </w:tcPr>
          <w:p w14:paraId="40D604CF">
            <w:pPr>
              <w:adjustRightInd w:val="0"/>
              <w:snapToGrid w:val="0"/>
              <w:jc w:val="left"/>
              <w:rPr>
                <w:color w:val="auto"/>
                <w:szCs w:val="21"/>
                <w:highlight w:val="none"/>
              </w:rPr>
            </w:pPr>
          </w:p>
        </w:tc>
        <w:tc>
          <w:tcPr>
            <w:tcW w:w="307" w:type="pct"/>
            <w:gridSpan w:val="2"/>
            <w:vAlign w:val="center"/>
          </w:tcPr>
          <w:p w14:paraId="6D835C8D">
            <w:pPr>
              <w:adjustRightInd w:val="0"/>
              <w:snapToGrid w:val="0"/>
              <w:jc w:val="left"/>
              <w:rPr>
                <w:color w:val="auto"/>
                <w:szCs w:val="21"/>
                <w:highlight w:val="none"/>
              </w:rPr>
            </w:pPr>
          </w:p>
        </w:tc>
      </w:tr>
      <w:tr w14:paraId="3777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51" w:hRule="exact"/>
          <w:jc w:val="center"/>
        </w:trPr>
        <w:tc>
          <w:tcPr>
            <w:tcW w:w="245" w:type="pct"/>
            <w:vAlign w:val="center"/>
          </w:tcPr>
          <w:p w14:paraId="21A3A9EB">
            <w:pPr>
              <w:adjustRightInd w:val="0"/>
              <w:snapToGrid w:val="0"/>
              <w:ind w:left="-111" w:leftChars="-53" w:right="-130" w:rightChars="-62"/>
              <w:jc w:val="center"/>
              <w:rPr>
                <w:color w:val="auto"/>
                <w:szCs w:val="21"/>
                <w:highlight w:val="none"/>
              </w:rPr>
            </w:pPr>
            <w:r>
              <w:rPr>
                <w:color w:val="auto"/>
                <w:szCs w:val="21"/>
                <w:highlight w:val="none"/>
              </w:rPr>
              <w:t>4</w:t>
            </w:r>
          </w:p>
        </w:tc>
        <w:tc>
          <w:tcPr>
            <w:tcW w:w="490" w:type="pct"/>
            <w:vAlign w:val="center"/>
          </w:tcPr>
          <w:p w14:paraId="1EBA546B">
            <w:pPr>
              <w:adjustRightInd w:val="0"/>
              <w:snapToGrid w:val="0"/>
              <w:jc w:val="left"/>
              <w:rPr>
                <w:color w:val="auto"/>
                <w:szCs w:val="21"/>
                <w:highlight w:val="none"/>
              </w:rPr>
            </w:pPr>
          </w:p>
        </w:tc>
        <w:tc>
          <w:tcPr>
            <w:tcW w:w="480" w:type="pct"/>
            <w:vAlign w:val="center"/>
          </w:tcPr>
          <w:p w14:paraId="6D45619D">
            <w:pPr>
              <w:adjustRightInd w:val="0"/>
              <w:snapToGrid w:val="0"/>
              <w:jc w:val="left"/>
              <w:rPr>
                <w:color w:val="auto"/>
                <w:szCs w:val="21"/>
                <w:highlight w:val="none"/>
              </w:rPr>
            </w:pPr>
          </w:p>
        </w:tc>
        <w:tc>
          <w:tcPr>
            <w:tcW w:w="276" w:type="pct"/>
            <w:vAlign w:val="center"/>
          </w:tcPr>
          <w:p w14:paraId="19BEAE96">
            <w:pPr>
              <w:adjustRightInd w:val="0"/>
              <w:snapToGrid w:val="0"/>
              <w:jc w:val="left"/>
              <w:rPr>
                <w:color w:val="auto"/>
                <w:szCs w:val="21"/>
                <w:highlight w:val="none"/>
              </w:rPr>
            </w:pPr>
          </w:p>
        </w:tc>
        <w:tc>
          <w:tcPr>
            <w:tcW w:w="448" w:type="pct"/>
            <w:vAlign w:val="center"/>
          </w:tcPr>
          <w:p w14:paraId="433C6F5B">
            <w:pPr>
              <w:adjustRightInd w:val="0"/>
              <w:snapToGrid w:val="0"/>
              <w:jc w:val="left"/>
              <w:rPr>
                <w:color w:val="auto"/>
                <w:szCs w:val="21"/>
                <w:highlight w:val="none"/>
              </w:rPr>
            </w:pPr>
          </w:p>
        </w:tc>
        <w:tc>
          <w:tcPr>
            <w:tcW w:w="365" w:type="pct"/>
            <w:vAlign w:val="center"/>
          </w:tcPr>
          <w:p w14:paraId="0088DF1D">
            <w:pPr>
              <w:adjustRightInd w:val="0"/>
              <w:snapToGrid w:val="0"/>
              <w:jc w:val="left"/>
              <w:rPr>
                <w:color w:val="auto"/>
                <w:szCs w:val="21"/>
                <w:highlight w:val="none"/>
              </w:rPr>
            </w:pPr>
          </w:p>
        </w:tc>
        <w:tc>
          <w:tcPr>
            <w:tcW w:w="385" w:type="pct"/>
            <w:vAlign w:val="center"/>
          </w:tcPr>
          <w:p w14:paraId="5B290953">
            <w:pPr>
              <w:adjustRightInd w:val="0"/>
              <w:snapToGrid w:val="0"/>
              <w:jc w:val="left"/>
              <w:rPr>
                <w:color w:val="auto"/>
                <w:szCs w:val="21"/>
                <w:highlight w:val="none"/>
              </w:rPr>
            </w:pPr>
          </w:p>
        </w:tc>
        <w:tc>
          <w:tcPr>
            <w:tcW w:w="385" w:type="pct"/>
            <w:vAlign w:val="center"/>
          </w:tcPr>
          <w:p w14:paraId="5057AB2A">
            <w:pPr>
              <w:adjustRightInd w:val="0"/>
              <w:snapToGrid w:val="0"/>
              <w:jc w:val="left"/>
              <w:rPr>
                <w:color w:val="auto"/>
                <w:szCs w:val="21"/>
                <w:highlight w:val="none"/>
              </w:rPr>
            </w:pPr>
          </w:p>
        </w:tc>
        <w:tc>
          <w:tcPr>
            <w:tcW w:w="385" w:type="pct"/>
            <w:vAlign w:val="center"/>
          </w:tcPr>
          <w:p w14:paraId="1DE401FA">
            <w:pPr>
              <w:adjustRightInd w:val="0"/>
              <w:snapToGrid w:val="0"/>
              <w:jc w:val="left"/>
              <w:rPr>
                <w:color w:val="auto"/>
                <w:szCs w:val="21"/>
                <w:highlight w:val="none"/>
              </w:rPr>
            </w:pPr>
          </w:p>
        </w:tc>
        <w:tc>
          <w:tcPr>
            <w:tcW w:w="467" w:type="pct"/>
            <w:vAlign w:val="center"/>
          </w:tcPr>
          <w:p w14:paraId="4F2C8E44">
            <w:pPr>
              <w:adjustRightInd w:val="0"/>
              <w:snapToGrid w:val="0"/>
              <w:jc w:val="left"/>
              <w:rPr>
                <w:color w:val="auto"/>
                <w:szCs w:val="21"/>
                <w:highlight w:val="none"/>
              </w:rPr>
            </w:pPr>
          </w:p>
        </w:tc>
        <w:tc>
          <w:tcPr>
            <w:tcW w:w="396" w:type="pct"/>
            <w:vAlign w:val="center"/>
          </w:tcPr>
          <w:p w14:paraId="7B5A9FC1">
            <w:pPr>
              <w:adjustRightInd w:val="0"/>
              <w:snapToGrid w:val="0"/>
              <w:jc w:val="left"/>
              <w:rPr>
                <w:color w:val="auto"/>
                <w:szCs w:val="21"/>
                <w:highlight w:val="none"/>
              </w:rPr>
            </w:pPr>
          </w:p>
        </w:tc>
        <w:tc>
          <w:tcPr>
            <w:tcW w:w="367" w:type="pct"/>
            <w:vAlign w:val="center"/>
          </w:tcPr>
          <w:p w14:paraId="5EAF9790">
            <w:pPr>
              <w:adjustRightInd w:val="0"/>
              <w:snapToGrid w:val="0"/>
              <w:jc w:val="left"/>
              <w:rPr>
                <w:color w:val="auto"/>
                <w:szCs w:val="21"/>
                <w:highlight w:val="none"/>
              </w:rPr>
            </w:pPr>
          </w:p>
        </w:tc>
        <w:tc>
          <w:tcPr>
            <w:tcW w:w="307" w:type="pct"/>
            <w:gridSpan w:val="2"/>
            <w:vAlign w:val="center"/>
          </w:tcPr>
          <w:p w14:paraId="1156513F">
            <w:pPr>
              <w:adjustRightInd w:val="0"/>
              <w:snapToGrid w:val="0"/>
              <w:jc w:val="left"/>
              <w:rPr>
                <w:color w:val="auto"/>
                <w:szCs w:val="21"/>
                <w:highlight w:val="none"/>
              </w:rPr>
            </w:pPr>
          </w:p>
        </w:tc>
      </w:tr>
      <w:tr w14:paraId="4025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51" w:hRule="exact"/>
          <w:jc w:val="center"/>
        </w:trPr>
        <w:tc>
          <w:tcPr>
            <w:tcW w:w="245" w:type="pct"/>
            <w:vAlign w:val="center"/>
          </w:tcPr>
          <w:p w14:paraId="7A86C227">
            <w:pPr>
              <w:adjustRightInd w:val="0"/>
              <w:snapToGrid w:val="0"/>
              <w:ind w:left="-111" w:leftChars="-53" w:right="-170" w:rightChars="-81"/>
              <w:jc w:val="center"/>
              <w:rPr>
                <w:color w:val="auto"/>
                <w:szCs w:val="21"/>
                <w:highlight w:val="none"/>
              </w:rPr>
            </w:pPr>
            <w:r>
              <w:rPr>
                <w:color w:val="auto"/>
                <w:szCs w:val="21"/>
                <w:highlight w:val="none"/>
              </w:rPr>
              <w:t>…</w:t>
            </w:r>
          </w:p>
        </w:tc>
        <w:tc>
          <w:tcPr>
            <w:tcW w:w="490" w:type="pct"/>
            <w:vAlign w:val="center"/>
          </w:tcPr>
          <w:p w14:paraId="1ED33DD8">
            <w:pPr>
              <w:adjustRightInd w:val="0"/>
              <w:snapToGrid w:val="0"/>
              <w:jc w:val="left"/>
              <w:rPr>
                <w:color w:val="auto"/>
                <w:szCs w:val="21"/>
                <w:highlight w:val="none"/>
              </w:rPr>
            </w:pPr>
          </w:p>
        </w:tc>
        <w:tc>
          <w:tcPr>
            <w:tcW w:w="480" w:type="pct"/>
            <w:vAlign w:val="center"/>
          </w:tcPr>
          <w:p w14:paraId="28F83BB2">
            <w:pPr>
              <w:adjustRightInd w:val="0"/>
              <w:snapToGrid w:val="0"/>
              <w:jc w:val="left"/>
              <w:rPr>
                <w:color w:val="auto"/>
                <w:szCs w:val="21"/>
                <w:highlight w:val="none"/>
              </w:rPr>
            </w:pPr>
          </w:p>
        </w:tc>
        <w:tc>
          <w:tcPr>
            <w:tcW w:w="276" w:type="pct"/>
            <w:vAlign w:val="center"/>
          </w:tcPr>
          <w:p w14:paraId="5616E64B">
            <w:pPr>
              <w:adjustRightInd w:val="0"/>
              <w:snapToGrid w:val="0"/>
              <w:jc w:val="left"/>
              <w:rPr>
                <w:color w:val="auto"/>
                <w:szCs w:val="21"/>
                <w:highlight w:val="none"/>
              </w:rPr>
            </w:pPr>
          </w:p>
        </w:tc>
        <w:tc>
          <w:tcPr>
            <w:tcW w:w="448" w:type="pct"/>
            <w:vAlign w:val="center"/>
          </w:tcPr>
          <w:p w14:paraId="478DA1CA">
            <w:pPr>
              <w:adjustRightInd w:val="0"/>
              <w:snapToGrid w:val="0"/>
              <w:jc w:val="left"/>
              <w:rPr>
                <w:color w:val="auto"/>
                <w:szCs w:val="21"/>
                <w:highlight w:val="none"/>
              </w:rPr>
            </w:pPr>
          </w:p>
        </w:tc>
        <w:tc>
          <w:tcPr>
            <w:tcW w:w="365" w:type="pct"/>
            <w:vAlign w:val="center"/>
          </w:tcPr>
          <w:p w14:paraId="1F84945B">
            <w:pPr>
              <w:adjustRightInd w:val="0"/>
              <w:snapToGrid w:val="0"/>
              <w:jc w:val="left"/>
              <w:rPr>
                <w:color w:val="auto"/>
                <w:szCs w:val="21"/>
                <w:highlight w:val="none"/>
              </w:rPr>
            </w:pPr>
          </w:p>
        </w:tc>
        <w:tc>
          <w:tcPr>
            <w:tcW w:w="385" w:type="pct"/>
            <w:vAlign w:val="center"/>
          </w:tcPr>
          <w:p w14:paraId="3C3C35F5">
            <w:pPr>
              <w:adjustRightInd w:val="0"/>
              <w:snapToGrid w:val="0"/>
              <w:jc w:val="left"/>
              <w:rPr>
                <w:color w:val="auto"/>
                <w:szCs w:val="21"/>
                <w:highlight w:val="none"/>
              </w:rPr>
            </w:pPr>
          </w:p>
        </w:tc>
        <w:tc>
          <w:tcPr>
            <w:tcW w:w="385" w:type="pct"/>
            <w:vAlign w:val="center"/>
          </w:tcPr>
          <w:p w14:paraId="6CEEDC1B">
            <w:pPr>
              <w:adjustRightInd w:val="0"/>
              <w:snapToGrid w:val="0"/>
              <w:jc w:val="left"/>
              <w:rPr>
                <w:color w:val="auto"/>
                <w:szCs w:val="21"/>
                <w:highlight w:val="none"/>
              </w:rPr>
            </w:pPr>
          </w:p>
        </w:tc>
        <w:tc>
          <w:tcPr>
            <w:tcW w:w="385" w:type="pct"/>
            <w:vAlign w:val="center"/>
          </w:tcPr>
          <w:p w14:paraId="227EEB6D">
            <w:pPr>
              <w:adjustRightInd w:val="0"/>
              <w:snapToGrid w:val="0"/>
              <w:jc w:val="left"/>
              <w:rPr>
                <w:color w:val="auto"/>
                <w:szCs w:val="21"/>
                <w:highlight w:val="none"/>
              </w:rPr>
            </w:pPr>
          </w:p>
        </w:tc>
        <w:tc>
          <w:tcPr>
            <w:tcW w:w="467" w:type="pct"/>
            <w:vAlign w:val="center"/>
          </w:tcPr>
          <w:p w14:paraId="7A1A728F">
            <w:pPr>
              <w:adjustRightInd w:val="0"/>
              <w:snapToGrid w:val="0"/>
              <w:jc w:val="left"/>
              <w:rPr>
                <w:color w:val="auto"/>
                <w:szCs w:val="21"/>
                <w:highlight w:val="none"/>
              </w:rPr>
            </w:pPr>
          </w:p>
        </w:tc>
        <w:tc>
          <w:tcPr>
            <w:tcW w:w="396" w:type="pct"/>
            <w:vAlign w:val="center"/>
          </w:tcPr>
          <w:p w14:paraId="63A9E077">
            <w:pPr>
              <w:adjustRightInd w:val="0"/>
              <w:snapToGrid w:val="0"/>
              <w:jc w:val="left"/>
              <w:rPr>
                <w:color w:val="auto"/>
                <w:szCs w:val="21"/>
                <w:highlight w:val="none"/>
              </w:rPr>
            </w:pPr>
          </w:p>
        </w:tc>
        <w:tc>
          <w:tcPr>
            <w:tcW w:w="367" w:type="pct"/>
            <w:vAlign w:val="center"/>
          </w:tcPr>
          <w:p w14:paraId="071533A3">
            <w:pPr>
              <w:adjustRightInd w:val="0"/>
              <w:snapToGrid w:val="0"/>
              <w:jc w:val="left"/>
              <w:rPr>
                <w:color w:val="auto"/>
                <w:szCs w:val="21"/>
                <w:highlight w:val="none"/>
              </w:rPr>
            </w:pPr>
          </w:p>
        </w:tc>
        <w:tc>
          <w:tcPr>
            <w:tcW w:w="307" w:type="pct"/>
            <w:gridSpan w:val="2"/>
            <w:vAlign w:val="center"/>
          </w:tcPr>
          <w:p w14:paraId="536AB819">
            <w:pPr>
              <w:adjustRightInd w:val="0"/>
              <w:snapToGrid w:val="0"/>
              <w:jc w:val="left"/>
              <w:rPr>
                <w:color w:val="auto"/>
                <w:szCs w:val="21"/>
                <w:highlight w:val="none"/>
              </w:rPr>
            </w:pPr>
          </w:p>
        </w:tc>
      </w:tr>
      <w:tr w14:paraId="061C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693" w:type="pct"/>
            <w:gridSpan w:val="13"/>
            <w:vAlign w:val="center"/>
          </w:tcPr>
          <w:p w14:paraId="3ABA09DF">
            <w:pPr>
              <w:adjustRightInd w:val="0"/>
              <w:snapToGrid w:val="0"/>
              <w:jc w:val="right"/>
              <w:rPr>
                <w:b/>
                <w:color w:val="auto"/>
                <w:szCs w:val="21"/>
                <w:highlight w:val="none"/>
              </w:rPr>
            </w:pPr>
            <w:r>
              <w:rPr>
                <w:b/>
                <w:color w:val="auto"/>
                <w:szCs w:val="21"/>
                <w:highlight w:val="none"/>
              </w:rPr>
              <w:t>总价（元）</w:t>
            </w:r>
          </w:p>
        </w:tc>
        <w:tc>
          <w:tcPr>
            <w:tcW w:w="307" w:type="pct"/>
            <w:gridSpan w:val="2"/>
            <w:vAlign w:val="center"/>
          </w:tcPr>
          <w:p w14:paraId="0E1992A8">
            <w:pPr>
              <w:adjustRightInd w:val="0"/>
              <w:snapToGrid w:val="0"/>
              <w:jc w:val="left"/>
              <w:rPr>
                <w:color w:val="auto"/>
                <w:szCs w:val="21"/>
                <w:highlight w:val="none"/>
              </w:rPr>
            </w:pPr>
          </w:p>
        </w:tc>
      </w:tr>
    </w:tbl>
    <w:p w14:paraId="4A818B95">
      <w:pPr>
        <w:tabs>
          <w:tab w:val="left" w:pos="1800"/>
          <w:tab w:val="left" w:pos="5580"/>
        </w:tabs>
        <w:spacing w:line="440" w:lineRule="exact"/>
        <w:jc w:val="left"/>
        <w:rPr>
          <w:color w:val="auto"/>
          <w:sz w:val="24"/>
          <w:highlight w:val="none"/>
        </w:rPr>
      </w:pPr>
      <w:r>
        <w:rPr>
          <w:color w:val="auto"/>
          <w:sz w:val="24"/>
          <w:highlight w:val="none"/>
        </w:rPr>
        <w:t>注：1</w:t>
      </w:r>
      <w:r>
        <w:rPr>
          <w:color w:val="auto"/>
          <w:sz w:val="24"/>
          <w:szCs w:val="20"/>
          <w:highlight w:val="none"/>
        </w:rPr>
        <w:t xml:space="preserve">. </w:t>
      </w:r>
      <w:r>
        <w:rPr>
          <w:color w:val="auto"/>
          <w:sz w:val="24"/>
          <w:highlight w:val="none"/>
        </w:rPr>
        <w:t>如果不提供分项报价将视为没有实质性响应招标文件。</w:t>
      </w:r>
    </w:p>
    <w:p w14:paraId="66D4B32F">
      <w:pPr>
        <w:tabs>
          <w:tab w:val="left" w:pos="1800"/>
          <w:tab w:val="left" w:pos="5580"/>
        </w:tabs>
        <w:spacing w:line="440" w:lineRule="exact"/>
        <w:ind w:firstLine="480" w:firstLineChars="200"/>
        <w:jc w:val="left"/>
        <w:rPr>
          <w:color w:val="auto"/>
          <w:sz w:val="24"/>
          <w:highlight w:val="none"/>
        </w:rPr>
      </w:pPr>
      <w:r>
        <w:rPr>
          <w:color w:val="auto"/>
          <w:sz w:val="24"/>
          <w:highlight w:val="none"/>
        </w:rPr>
        <w:t>2</w:t>
      </w:r>
      <w:r>
        <w:rPr>
          <w:color w:val="auto"/>
          <w:sz w:val="24"/>
          <w:szCs w:val="20"/>
          <w:highlight w:val="none"/>
        </w:rPr>
        <w:t xml:space="preserve">. </w:t>
      </w:r>
      <w:r>
        <w:rPr>
          <w:color w:val="auto"/>
          <w:sz w:val="24"/>
          <w:highlight w:val="none"/>
        </w:rPr>
        <w:t>上述各项的详细规格（如有），可另页描述。</w:t>
      </w:r>
    </w:p>
    <w:p w14:paraId="08EB0D09">
      <w:pPr>
        <w:tabs>
          <w:tab w:val="left" w:pos="1800"/>
          <w:tab w:val="left" w:pos="5580"/>
        </w:tabs>
        <w:spacing w:line="440" w:lineRule="exact"/>
        <w:ind w:firstLine="480" w:firstLineChars="200"/>
        <w:jc w:val="left"/>
        <w:rPr>
          <w:color w:val="auto"/>
          <w:sz w:val="24"/>
          <w:highlight w:val="none"/>
        </w:rPr>
      </w:pPr>
      <w:r>
        <w:rPr>
          <w:rFonts w:hint="eastAsia"/>
          <w:color w:val="auto"/>
          <w:sz w:val="24"/>
          <w:highlight w:val="none"/>
        </w:rPr>
        <w:t>3</w:t>
      </w:r>
      <w:r>
        <w:rPr>
          <w:color w:val="auto"/>
          <w:sz w:val="24"/>
          <w:szCs w:val="20"/>
          <w:highlight w:val="none"/>
        </w:rPr>
        <w:t xml:space="preserve">. </w:t>
      </w:r>
      <w:r>
        <w:rPr>
          <w:color w:val="auto"/>
          <w:sz w:val="24"/>
          <w:highlight w:val="none"/>
        </w:rPr>
        <w:t>上表中总价</w:t>
      </w:r>
      <w:r>
        <w:rPr>
          <w:rFonts w:hint="eastAsia"/>
          <w:color w:val="auto"/>
          <w:sz w:val="24"/>
          <w:highlight w:val="none"/>
        </w:rPr>
        <w:t>应</w:t>
      </w:r>
      <w:r>
        <w:rPr>
          <w:color w:val="auto"/>
          <w:sz w:val="24"/>
          <w:highlight w:val="none"/>
        </w:rPr>
        <w:t>与《开标一览表》中投标报价金额一致。</w:t>
      </w:r>
    </w:p>
    <w:p w14:paraId="2FB026EF">
      <w:pPr>
        <w:tabs>
          <w:tab w:val="left" w:pos="1800"/>
          <w:tab w:val="left" w:pos="5580"/>
        </w:tabs>
        <w:spacing w:line="440" w:lineRule="exact"/>
        <w:ind w:firstLine="480" w:firstLineChars="200"/>
        <w:jc w:val="left"/>
        <w:rPr>
          <w:rFonts w:hint="eastAsia" w:ascii="仿宋" w:hAnsi="仿宋" w:eastAsia="仿宋" w:cs="Arial"/>
          <w:b/>
          <w:bCs/>
          <w:color w:val="auto"/>
          <w:sz w:val="24"/>
          <w:szCs w:val="20"/>
          <w:highlight w:val="none"/>
        </w:rPr>
      </w:pPr>
      <w:r>
        <w:rPr>
          <w:rFonts w:hint="eastAsia"/>
          <w:color w:val="auto"/>
          <w:sz w:val="24"/>
          <w:highlight w:val="none"/>
        </w:rPr>
        <w:t xml:space="preserve">4. </w:t>
      </w:r>
      <w:r>
        <w:rPr>
          <w:rFonts w:hint="eastAsia"/>
          <w:b/>
          <w:bCs/>
          <w:color w:val="auto"/>
          <w:sz w:val="24"/>
          <w:highlight w:val="none"/>
        </w:rPr>
        <w:t>制造商规模请填写“大型”、“中型”、“小型”、“微型”或“其他”，中小企业的定义见第二章《投标人须知》。</w:t>
      </w:r>
    </w:p>
    <w:p w14:paraId="163DE339">
      <w:pPr>
        <w:tabs>
          <w:tab w:val="left" w:pos="1800"/>
          <w:tab w:val="left" w:pos="5580"/>
        </w:tabs>
        <w:spacing w:line="440" w:lineRule="exact"/>
        <w:ind w:firstLine="723" w:firstLineChars="300"/>
        <w:jc w:val="left"/>
        <w:rPr>
          <w:rFonts w:hint="eastAsia" w:ascii="宋体" w:hAnsi="宋体"/>
          <w:b/>
          <w:bCs/>
          <w:color w:val="auto"/>
          <w:sz w:val="24"/>
          <w:highlight w:val="none"/>
        </w:rPr>
      </w:pPr>
      <w:r>
        <w:rPr>
          <w:rFonts w:hint="eastAsia" w:ascii="宋体" w:hAnsi="宋体"/>
          <w:b/>
          <w:bCs/>
          <w:color w:val="auto"/>
          <w:sz w:val="24"/>
          <w:highlight w:val="none"/>
        </w:rPr>
        <w:t>制造商所属性别请填写“男”或“女”，指拥有制造商51%以上绝对所有权的性别；绝对所有权拥有者可以是一个人，也可以是多人合计计算。</w:t>
      </w:r>
    </w:p>
    <w:p w14:paraId="00B0DF34">
      <w:pPr>
        <w:tabs>
          <w:tab w:val="left" w:pos="1800"/>
          <w:tab w:val="left" w:pos="5580"/>
        </w:tabs>
        <w:spacing w:line="440" w:lineRule="exact"/>
        <w:ind w:firstLine="723" w:firstLineChars="300"/>
        <w:jc w:val="left"/>
        <w:rPr>
          <w:rFonts w:hint="eastAsia" w:ascii="宋体" w:hAnsi="宋体"/>
          <w:color w:val="auto"/>
          <w:sz w:val="24"/>
          <w:highlight w:val="none"/>
        </w:rPr>
      </w:pPr>
      <w:r>
        <w:rPr>
          <w:rFonts w:hint="eastAsia" w:ascii="宋体" w:hAnsi="宋体"/>
          <w:b/>
          <w:bCs/>
          <w:color w:val="auto"/>
          <w:sz w:val="24"/>
          <w:highlight w:val="none"/>
        </w:rPr>
        <w:t>外商投资类型请填写“外商单独投资”、“外商部分投资”或“内资”。</w:t>
      </w:r>
    </w:p>
    <w:p w14:paraId="3C5FC885">
      <w:pPr>
        <w:autoSpaceDE w:val="0"/>
        <w:autoSpaceDN w:val="0"/>
        <w:adjustRightInd w:val="0"/>
        <w:snapToGrid w:val="0"/>
        <w:spacing w:before="25" w:after="25" w:line="360" w:lineRule="auto"/>
        <w:rPr>
          <w:color w:val="auto"/>
          <w:sz w:val="24"/>
          <w:highlight w:val="none"/>
          <w:lang w:val="zh-CN"/>
        </w:rPr>
      </w:pPr>
    </w:p>
    <w:p w14:paraId="443CF94B">
      <w:pPr>
        <w:autoSpaceDE w:val="0"/>
        <w:autoSpaceDN w:val="0"/>
        <w:adjustRightInd w:val="0"/>
        <w:snapToGrid w:val="0"/>
        <w:spacing w:before="25" w:after="25" w:line="360" w:lineRule="auto"/>
        <w:rPr>
          <w:color w:val="auto"/>
          <w:sz w:val="24"/>
          <w:highlight w:val="none"/>
          <w:lang w:val="zh-CN"/>
        </w:rPr>
      </w:pPr>
    </w:p>
    <w:p w14:paraId="64BA4968">
      <w:pPr>
        <w:autoSpaceDE w:val="0"/>
        <w:autoSpaceDN w:val="0"/>
        <w:adjustRightInd w:val="0"/>
        <w:snapToGrid w:val="0"/>
        <w:spacing w:before="25" w:after="25" w:line="360" w:lineRule="auto"/>
        <w:rPr>
          <w:color w:val="auto"/>
          <w:sz w:val="24"/>
          <w:highlight w:val="none"/>
          <w:lang w:val="zh-CN"/>
        </w:rPr>
      </w:pPr>
    </w:p>
    <w:p w14:paraId="419C5D46">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6B320CC">
      <w:pPr>
        <w:autoSpaceDE w:val="0"/>
        <w:autoSpaceDN w:val="0"/>
        <w:adjustRightInd w:val="0"/>
        <w:snapToGrid w:val="0"/>
        <w:spacing w:before="25" w:after="25" w:line="360" w:lineRule="auto"/>
        <w:rPr>
          <w:color w:val="auto"/>
          <w:sz w:val="24"/>
          <w:szCs w:val="20"/>
          <w:highlight w:val="none"/>
        </w:rPr>
      </w:pPr>
    </w:p>
    <w:p w14:paraId="40FDE7D5">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日期：_____年______月______日</w:t>
      </w:r>
    </w:p>
    <w:p w14:paraId="4541FC84">
      <w:pPr>
        <w:widowControl/>
        <w:jc w:val="left"/>
        <w:rPr>
          <w:color w:val="auto"/>
          <w:sz w:val="24"/>
          <w:szCs w:val="20"/>
          <w:highlight w:val="none"/>
        </w:rPr>
        <w:sectPr>
          <w:pgSz w:w="16840" w:h="11907" w:orient="landscape"/>
          <w:pgMar w:top="1797" w:right="1440" w:bottom="1797" w:left="1440" w:header="851" w:footer="851" w:gutter="0"/>
          <w:pgNumType w:fmt="decimal"/>
          <w:cols w:space="720" w:num="1"/>
          <w:docGrid w:linePitch="462" w:charSpace="0"/>
        </w:sectPr>
      </w:pPr>
    </w:p>
    <w:p w14:paraId="74D7F65D">
      <w:pPr>
        <w:spacing w:line="360" w:lineRule="auto"/>
        <w:outlineLvl w:val="2"/>
        <w:rPr>
          <w:color w:val="auto"/>
          <w:sz w:val="24"/>
          <w:szCs w:val="20"/>
          <w:highlight w:val="none"/>
        </w:rPr>
      </w:pPr>
      <w:r>
        <w:rPr>
          <w:color w:val="auto"/>
          <w:sz w:val="24"/>
          <w:szCs w:val="20"/>
          <w:highlight w:val="none"/>
        </w:rPr>
        <w:t>5  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auto"/>
          <w:sz w:val="24"/>
          <w:szCs w:val="20"/>
          <w:highlight w:val="none"/>
        </w:rPr>
        <w:t>（实质性格式）</w:t>
      </w:r>
    </w:p>
    <w:p w14:paraId="1C134D9E">
      <w:pPr>
        <w:spacing w:line="360" w:lineRule="auto"/>
        <w:rPr>
          <w:color w:val="auto"/>
          <w:sz w:val="24"/>
          <w:szCs w:val="20"/>
          <w:highlight w:val="none"/>
        </w:rPr>
      </w:pPr>
    </w:p>
    <w:p w14:paraId="2B955561">
      <w:pPr>
        <w:tabs>
          <w:tab w:val="left" w:pos="2775"/>
          <w:tab w:val="center" w:pos="4153"/>
        </w:tabs>
        <w:autoSpaceDE w:val="0"/>
        <w:autoSpaceDN w:val="0"/>
        <w:adjustRightInd w:val="0"/>
        <w:spacing w:line="360" w:lineRule="auto"/>
        <w:jc w:val="center"/>
        <w:rPr>
          <w:color w:val="auto"/>
          <w:sz w:val="24"/>
          <w:szCs w:val="20"/>
          <w:highlight w:val="none"/>
        </w:rPr>
      </w:pPr>
      <w:r>
        <w:rPr>
          <w:b/>
          <w:color w:val="auto"/>
          <w:sz w:val="36"/>
          <w:szCs w:val="36"/>
          <w:highlight w:val="none"/>
        </w:rPr>
        <w:t>合同条款偏离表</w:t>
      </w:r>
    </w:p>
    <w:p w14:paraId="1AF93FCF">
      <w:pPr>
        <w:tabs>
          <w:tab w:val="left" w:pos="1800"/>
          <w:tab w:val="left" w:pos="5580"/>
        </w:tabs>
        <w:spacing w:line="360" w:lineRule="auto"/>
        <w:jc w:val="left"/>
        <w:rPr>
          <w:color w:val="auto"/>
          <w:sz w:val="24"/>
          <w:highlight w:val="non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w:t>
      </w:r>
    </w:p>
    <w:tbl>
      <w:tblPr>
        <w:tblStyle w:val="4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18"/>
        <w:gridCol w:w="6"/>
        <w:gridCol w:w="845"/>
      </w:tblGrid>
      <w:tr w14:paraId="03E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711AC4F">
            <w:pPr>
              <w:adjustRightInd w:val="0"/>
              <w:snapToGrid w:val="0"/>
              <w:jc w:val="center"/>
              <w:rPr>
                <w:color w:val="auto"/>
                <w:sz w:val="24"/>
                <w:highlight w:val="none"/>
              </w:rPr>
            </w:pPr>
            <w:r>
              <w:rPr>
                <w:rFonts w:hint="eastAsia"/>
                <w:color w:val="auto"/>
                <w:sz w:val="24"/>
                <w:highlight w:val="none"/>
              </w:rPr>
              <w:t>序号</w:t>
            </w:r>
          </w:p>
        </w:tc>
        <w:tc>
          <w:tcPr>
            <w:tcW w:w="1291" w:type="dxa"/>
            <w:tcBorders>
              <w:top w:val="single" w:color="auto" w:sz="4" w:space="0"/>
              <w:left w:val="single" w:color="auto" w:sz="4" w:space="0"/>
              <w:bottom w:val="single" w:color="auto" w:sz="4" w:space="0"/>
              <w:right w:val="single" w:color="auto" w:sz="4" w:space="0"/>
            </w:tcBorders>
            <w:vAlign w:val="center"/>
          </w:tcPr>
          <w:p w14:paraId="2C0C30D0">
            <w:pPr>
              <w:adjustRightInd w:val="0"/>
              <w:snapToGrid w:val="0"/>
              <w:jc w:val="center"/>
              <w:rPr>
                <w:color w:val="auto"/>
                <w:sz w:val="24"/>
                <w:highlight w:val="none"/>
              </w:rPr>
            </w:pPr>
            <w:r>
              <w:rPr>
                <w:rFonts w:hint="eastAsia"/>
                <w:color w:val="auto"/>
                <w:sz w:val="24"/>
                <w:highlight w:val="none"/>
              </w:rPr>
              <w:t>招标文件条目号</w:t>
            </w:r>
          </w:p>
        </w:tc>
        <w:tc>
          <w:tcPr>
            <w:tcW w:w="1981" w:type="dxa"/>
            <w:tcBorders>
              <w:top w:val="single" w:color="auto" w:sz="4" w:space="0"/>
              <w:left w:val="single" w:color="auto" w:sz="4" w:space="0"/>
              <w:bottom w:val="single" w:color="auto" w:sz="4" w:space="0"/>
              <w:right w:val="single" w:color="auto" w:sz="4" w:space="0"/>
            </w:tcBorders>
            <w:vAlign w:val="center"/>
          </w:tcPr>
          <w:p w14:paraId="6AB9546E">
            <w:pPr>
              <w:adjustRightInd w:val="0"/>
              <w:snapToGrid w:val="0"/>
              <w:jc w:val="center"/>
              <w:rPr>
                <w:color w:val="auto"/>
                <w:sz w:val="24"/>
                <w:highlight w:val="none"/>
              </w:rPr>
            </w:pPr>
            <w:r>
              <w:rPr>
                <w:rFonts w:hint="eastAsia"/>
                <w:color w:val="auto"/>
                <w:sz w:val="24"/>
                <w:highlight w:val="none"/>
              </w:rPr>
              <w:t>招标文件要求</w:t>
            </w:r>
          </w:p>
        </w:tc>
        <w:tc>
          <w:tcPr>
            <w:tcW w:w="1982" w:type="dxa"/>
            <w:tcBorders>
              <w:top w:val="single" w:color="auto" w:sz="4" w:space="0"/>
              <w:left w:val="single" w:color="auto" w:sz="4" w:space="0"/>
              <w:bottom w:val="single" w:color="auto" w:sz="4" w:space="0"/>
              <w:right w:val="single" w:color="auto" w:sz="4" w:space="0"/>
            </w:tcBorders>
            <w:vAlign w:val="center"/>
          </w:tcPr>
          <w:p w14:paraId="62E8FAFE">
            <w:pPr>
              <w:adjustRightInd w:val="0"/>
              <w:snapToGrid w:val="0"/>
              <w:jc w:val="center"/>
              <w:rPr>
                <w:color w:val="auto"/>
                <w:sz w:val="24"/>
                <w:highlight w:val="none"/>
              </w:rPr>
            </w:pPr>
            <w:r>
              <w:rPr>
                <w:rFonts w:hint="eastAsia"/>
                <w:color w:val="auto"/>
                <w:sz w:val="24"/>
                <w:highlight w:val="none"/>
              </w:rPr>
              <w:t>投标文件内容</w:t>
            </w:r>
          </w:p>
        </w:tc>
        <w:tc>
          <w:tcPr>
            <w:tcW w:w="2418" w:type="dxa"/>
            <w:tcBorders>
              <w:top w:val="single" w:color="auto" w:sz="4" w:space="0"/>
              <w:left w:val="single" w:color="auto" w:sz="4" w:space="0"/>
              <w:bottom w:val="single" w:color="auto" w:sz="4" w:space="0"/>
              <w:right w:val="single" w:color="auto" w:sz="4" w:space="0"/>
            </w:tcBorders>
            <w:vAlign w:val="center"/>
          </w:tcPr>
          <w:p w14:paraId="1EF1C5DB">
            <w:pPr>
              <w:adjustRightInd w:val="0"/>
              <w:snapToGrid w:val="0"/>
              <w:jc w:val="center"/>
              <w:rPr>
                <w:color w:val="auto"/>
                <w:sz w:val="24"/>
                <w:highlight w:val="none"/>
              </w:rPr>
            </w:pPr>
            <w:r>
              <w:rPr>
                <w:rFonts w:hint="eastAsia"/>
                <w:color w:val="auto"/>
                <w:sz w:val="24"/>
                <w:highlight w:val="none"/>
              </w:rPr>
              <w:t>偏离情况</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C402565">
            <w:pPr>
              <w:adjustRightInd w:val="0"/>
              <w:snapToGrid w:val="0"/>
              <w:jc w:val="center"/>
              <w:rPr>
                <w:color w:val="auto"/>
                <w:sz w:val="24"/>
                <w:highlight w:val="none"/>
              </w:rPr>
            </w:pPr>
            <w:r>
              <w:rPr>
                <w:rFonts w:hint="eastAsia"/>
                <w:color w:val="auto"/>
                <w:sz w:val="24"/>
                <w:highlight w:val="none"/>
              </w:rPr>
              <w:t>说明</w:t>
            </w:r>
          </w:p>
        </w:tc>
      </w:tr>
      <w:tr w14:paraId="71E0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9351" w:type="dxa"/>
            <w:gridSpan w:val="7"/>
            <w:tcBorders>
              <w:top w:val="single" w:color="auto" w:sz="4" w:space="0"/>
              <w:left w:val="single" w:color="auto" w:sz="4" w:space="0"/>
              <w:bottom w:val="single" w:color="auto" w:sz="4" w:space="0"/>
              <w:right w:val="single" w:color="auto" w:sz="4" w:space="0"/>
            </w:tcBorders>
            <w:vAlign w:val="center"/>
          </w:tcPr>
          <w:p w14:paraId="60844A86">
            <w:pPr>
              <w:adjustRightInd w:val="0"/>
              <w:snapToGrid w:val="0"/>
              <w:spacing w:line="360" w:lineRule="auto"/>
              <w:jc w:val="left"/>
              <w:rPr>
                <w:b/>
                <w:color w:val="auto"/>
                <w:sz w:val="24"/>
                <w:highlight w:val="none"/>
              </w:rPr>
            </w:pPr>
            <w:r>
              <w:rPr>
                <w:rFonts w:hint="eastAsia"/>
                <w:b/>
                <w:color w:val="auto"/>
                <w:sz w:val="24"/>
                <w:highlight w:val="none"/>
              </w:rPr>
              <w:t>对本</w:t>
            </w:r>
            <w:r>
              <w:rPr>
                <w:rFonts w:hint="eastAsia" w:ascii="宋体" w:hAnsi="宋体"/>
                <w:b/>
                <w:bCs/>
                <w:color w:val="auto"/>
                <w:sz w:val="24"/>
                <w:highlight w:val="none"/>
                <w:lang w:val="en-US" w:eastAsia="zh-CN"/>
              </w:rPr>
              <w:t>分包</w:t>
            </w:r>
            <w:r>
              <w:rPr>
                <w:rFonts w:hint="eastAsia"/>
                <w:b/>
                <w:color w:val="auto"/>
                <w:sz w:val="24"/>
                <w:highlight w:val="none"/>
              </w:rPr>
              <w:t>合同条款的偏离情况</w:t>
            </w:r>
            <w:r>
              <w:rPr>
                <w:rFonts w:hint="eastAsia"/>
                <w:color w:val="auto"/>
                <w:sz w:val="24"/>
                <w:highlight w:val="none"/>
              </w:rPr>
              <w:t>（应进行选择，未选择</w:t>
            </w:r>
            <w:r>
              <w:rPr>
                <w:rFonts w:hint="eastAsia"/>
                <w:b/>
                <w:color w:val="auto"/>
                <w:sz w:val="24"/>
                <w:highlight w:val="none"/>
              </w:rPr>
              <w:t>投标无效</w:t>
            </w:r>
            <w:r>
              <w:rPr>
                <w:rFonts w:hint="eastAsia"/>
                <w:color w:val="auto"/>
                <w:sz w:val="24"/>
                <w:highlight w:val="none"/>
              </w:rPr>
              <w:t>）：</w:t>
            </w:r>
          </w:p>
          <w:p w14:paraId="4E2BEB58">
            <w:pPr>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□无偏离</w:t>
            </w:r>
            <w:r>
              <w:rPr>
                <w:rFonts w:hint="eastAsia" w:ascii="宋体" w:hAnsi="宋体"/>
                <w:color w:val="auto"/>
                <w:sz w:val="24"/>
                <w:highlight w:val="none"/>
              </w:rPr>
              <w:t>（</w:t>
            </w:r>
            <w:r>
              <w:rPr>
                <w:rFonts w:hint="eastAsia" w:ascii="宋体" w:hAnsi="宋体"/>
                <w:color w:val="auto"/>
                <w:sz w:val="24"/>
                <w:szCs w:val="21"/>
                <w:highlight w:val="none"/>
              </w:rPr>
              <w:t>如无偏离，仅选择无偏离即可；无偏离即为对合同条款中的所有要求，均视作供应商已对之理解和响应。</w:t>
            </w:r>
            <w:r>
              <w:rPr>
                <w:rFonts w:hint="eastAsia" w:ascii="宋体" w:hAnsi="宋体"/>
                <w:color w:val="auto"/>
                <w:sz w:val="24"/>
                <w:highlight w:val="none"/>
              </w:rPr>
              <w:t>）</w:t>
            </w:r>
          </w:p>
          <w:p w14:paraId="05F061B2">
            <w:pPr>
              <w:adjustRightInd w:val="0"/>
              <w:snapToGrid w:val="0"/>
              <w:jc w:val="left"/>
              <w:rPr>
                <w:color w:val="auto"/>
                <w:sz w:val="24"/>
                <w:highlight w:val="none"/>
              </w:rPr>
            </w:pPr>
            <w:r>
              <w:rPr>
                <w:rFonts w:hint="eastAsia" w:ascii="宋体" w:hAnsi="宋体"/>
                <w:b/>
                <w:color w:val="auto"/>
                <w:sz w:val="24"/>
                <w:highlight w:val="none"/>
              </w:rPr>
              <w:t>□有偏离</w:t>
            </w:r>
            <w:r>
              <w:rPr>
                <w:rFonts w:hint="eastAsia" w:ascii="宋体" w:hAnsi="宋体"/>
                <w:color w:val="auto"/>
                <w:sz w:val="24"/>
                <w:highlight w:val="none"/>
              </w:rPr>
              <w:t>（</w:t>
            </w:r>
            <w:r>
              <w:rPr>
                <w:rFonts w:hint="eastAsia" w:ascii="宋体" w:hAnsi="宋体"/>
                <w:color w:val="auto"/>
                <w:sz w:val="24"/>
                <w:szCs w:val="21"/>
                <w:highlight w:val="none"/>
              </w:rPr>
              <w:t>如有偏离，</w:t>
            </w:r>
            <w:r>
              <w:rPr>
                <w:rFonts w:hint="eastAsia" w:ascii="宋体" w:hAnsi="宋体"/>
                <w:color w:val="auto"/>
                <w:sz w:val="24"/>
                <w:highlight w:val="none"/>
              </w:rPr>
              <w:t>则应在本表中对偏离项逐一列明，否则</w:t>
            </w:r>
            <w:r>
              <w:rPr>
                <w:rFonts w:hint="eastAsia" w:ascii="宋体" w:hAnsi="宋体"/>
                <w:b/>
                <w:color w:val="auto"/>
                <w:sz w:val="24"/>
                <w:highlight w:val="none"/>
              </w:rPr>
              <w:t>投标无效</w:t>
            </w:r>
            <w:r>
              <w:rPr>
                <w:rFonts w:hint="eastAsia" w:ascii="宋体" w:hAnsi="宋体"/>
                <w:color w:val="auto"/>
                <w:sz w:val="24"/>
                <w:highlight w:val="none"/>
              </w:rPr>
              <w:t>；对合同条款中的所有要</w:t>
            </w:r>
            <w:r>
              <w:rPr>
                <w:rFonts w:hint="eastAsia"/>
                <w:color w:val="auto"/>
                <w:sz w:val="24"/>
                <w:highlight w:val="none"/>
              </w:rPr>
              <w:t>求，除本表列明的偏离外，均视作供应商已对之理解响应。）</w:t>
            </w:r>
          </w:p>
        </w:tc>
      </w:tr>
      <w:tr w14:paraId="09F5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E475ECA">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30C3C88">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277AFC62">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34310050">
            <w:pPr>
              <w:adjustRightInd w:val="0"/>
              <w:snapToGrid w:val="0"/>
              <w:jc w:val="center"/>
              <w:rPr>
                <w:color w:val="auto"/>
                <w:sz w:val="24"/>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56E5C631">
            <w:pPr>
              <w:adjustRightInd w:val="0"/>
              <w:snapToGrid w:val="0"/>
              <w:jc w:val="center"/>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47F12A6E">
            <w:pPr>
              <w:adjustRightInd w:val="0"/>
              <w:snapToGrid w:val="0"/>
              <w:jc w:val="center"/>
              <w:rPr>
                <w:color w:val="auto"/>
                <w:sz w:val="24"/>
                <w:highlight w:val="none"/>
              </w:rPr>
            </w:pPr>
          </w:p>
        </w:tc>
      </w:tr>
      <w:tr w14:paraId="2FA7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D7A08E5">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DB41701">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40E344B9">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69D0525C">
            <w:pPr>
              <w:adjustRightInd w:val="0"/>
              <w:snapToGrid w:val="0"/>
              <w:jc w:val="center"/>
              <w:rPr>
                <w:color w:val="auto"/>
                <w:sz w:val="24"/>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77F47580">
            <w:pPr>
              <w:adjustRightInd w:val="0"/>
              <w:snapToGrid w:val="0"/>
              <w:jc w:val="center"/>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784CA6C8">
            <w:pPr>
              <w:adjustRightInd w:val="0"/>
              <w:snapToGrid w:val="0"/>
              <w:jc w:val="center"/>
              <w:rPr>
                <w:color w:val="auto"/>
                <w:sz w:val="24"/>
                <w:highlight w:val="none"/>
              </w:rPr>
            </w:pPr>
          </w:p>
        </w:tc>
      </w:tr>
      <w:tr w14:paraId="53FF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0532C4A">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1D6E1DB">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3BA379A2">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097E04FC">
            <w:pPr>
              <w:adjustRightInd w:val="0"/>
              <w:snapToGrid w:val="0"/>
              <w:jc w:val="center"/>
              <w:rPr>
                <w:color w:val="auto"/>
                <w:sz w:val="24"/>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4291F5D0">
            <w:pPr>
              <w:adjustRightInd w:val="0"/>
              <w:snapToGrid w:val="0"/>
              <w:jc w:val="center"/>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7490043A">
            <w:pPr>
              <w:adjustRightInd w:val="0"/>
              <w:snapToGrid w:val="0"/>
              <w:jc w:val="center"/>
              <w:rPr>
                <w:color w:val="auto"/>
                <w:sz w:val="24"/>
                <w:highlight w:val="none"/>
              </w:rPr>
            </w:pPr>
          </w:p>
        </w:tc>
      </w:tr>
      <w:tr w14:paraId="2D63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B829FFD">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D409D9A">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12EAFDFB">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5C1E4246">
            <w:pPr>
              <w:adjustRightInd w:val="0"/>
              <w:snapToGrid w:val="0"/>
              <w:jc w:val="center"/>
              <w:rPr>
                <w:color w:val="auto"/>
                <w:sz w:val="24"/>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0FE16B32">
            <w:pPr>
              <w:adjustRightInd w:val="0"/>
              <w:snapToGrid w:val="0"/>
              <w:jc w:val="center"/>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55DA28FE">
            <w:pPr>
              <w:adjustRightInd w:val="0"/>
              <w:snapToGrid w:val="0"/>
              <w:jc w:val="center"/>
              <w:rPr>
                <w:color w:val="auto"/>
                <w:sz w:val="24"/>
                <w:highlight w:val="none"/>
              </w:rPr>
            </w:pPr>
          </w:p>
        </w:tc>
      </w:tr>
      <w:tr w14:paraId="7D2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A15201B">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77D80B3">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24BF4B84">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59C0BD6D">
            <w:pPr>
              <w:adjustRightInd w:val="0"/>
              <w:snapToGrid w:val="0"/>
              <w:jc w:val="center"/>
              <w:rPr>
                <w:color w:val="auto"/>
                <w:sz w:val="24"/>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522FDA75">
            <w:pPr>
              <w:adjustRightInd w:val="0"/>
              <w:snapToGrid w:val="0"/>
              <w:jc w:val="center"/>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10DCAEDF">
            <w:pPr>
              <w:adjustRightInd w:val="0"/>
              <w:snapToGrid w:val="0"/>
              <w:jc w:val="center"/>
              <w:rPr>
                <w:color w:val="auto"/>
                <w:sz w:val="24"/>
                <w:highlight w:val="none"/>
              </w:rPr>
            </w:pPr>
          </w:p>
        </w:tc>
      </w:tr>
      <w:tr w14:paraId="5FFA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F906B43">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6FC92C">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45858309">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2E00D965">
            <w:pPr>
              <w:adjustRightInd w:val="0"/>
              <w:snapToGrid w:val="0"/>
              <w:jc w:val="center"/>
              <w:rPr>
                <w:color w:val="auto"/>
                <w:sz w:val="24"/>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71A0CB75">
            <w:pPr>
              <w:adjustRightInd w:val="0"/>
              <w:snapToGrid w:val="0"/>
              <w:jc w:val="center"/>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40AA4A8E">
            <w:pPr>
              <w:adjustRightInd w:val="0"/>
              <w:snapToGrid w:val="0"/>
              <w:jc w:val="center"/>
              <w:rPr>
                <w:color w:val="auto"/>
                <w:sz w:val="24"/>
                <w:highlight w:val="none"/>
              </w:rPr>
            </w:pPr>
          </w:p>
        </w:tc>
      </w:tr>
    </w:tbl>
    <w:p w14:paraId="39F912B4">
      <w:pPr>
        <w:spacing w:before="120" w:beforeLines="50" w:line="360" w:lineRule="auto"/>
        <w:ind w:right="-143" w:rightChars="-68"/>
        <w:rPr>
          <w:rFonts w:hint="eastAsia" w:ascii="宋体" w:hAnsi="宋体"/>
          <w:color w:val="auto"/>
          <w:sz w:val="24"/>
          <w:highlight w:val="none"/>
        </w:rPr>
      </w:pPr>
      <w:r>
        <w:rPr>
          <w:rFonts w:hint="eastAsia"/>
          <w:color w:val="auto"/>
          <w:sz w:val="24"/>
          <w:highlight w:val="none"/>
        </w:rPr>
        <w:t>注：</w:t>
      </w:r>
      <w:r>
        <w:rPr>
          <w:rFonts w:hint="eastAsia" w:ascii="宋体" w:hAnsi="宋体"/>
          <w:color w:val="auto"/>
          <w:sz w:val="24"/>
          <w:highlight w:val="none"/>
        </w:rPr>
        <w:t>“偏离情况”列应据实填写“正偏离”或“负偏离”</w:t>
      </w:r>
      <w:r>
        <w:rPr>
          <w:rFonts w:hint="eastAsia"/>
          <w:color w:val="auto"/>
          <w:sz w:val="24"/>
          <w:highlight w:val="none"/>
        </w:rPr>
        <w:t>。</w:t>
      </w:r>
    </w:p>
    <w:p w14:paraId="234F5BBC">
      <w:pPr>
        <w:spacing w:line="360" w:lineRule="auto"/>
        <w:rPr>
          <w:color w:val="auto"/>
          <w:sz w:val="24"/>
          <w:szCs w:val="20"/>
          <w:highlight w:val="none"/>
        </w:rPr>
      </w:pPr>
    </w:p>
    <w:p w14:paraId="367EF4B1">
      <w:pPr>
        <w:autoSpaceDE w:val="0"/>
        <w:autoSpaceDN w:val="0"/>
        <w:adjustRightInd w:val="0"/>
        <w:snapToGrid w:val="0"/>
        <w:spacing w:before="25" w:after="25" w:line="360" w:lineRule="auto"/>
        <w:rPr>
          <w:color w:val="auto"/>
          <w:sz w:val="24"/>
          <w:highlight w:val="none"/>
          <w:lang w:val="zh-CN"/>
        </w:rPr>
      </w:pPr>
    </w:p>
    <w:p w14:paraId="3F7E0963">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613AE1B2">
      <w:pPr>
        <w:autoSpaceDE w:val="0"/>
        <w:autoSpaceDN w:val="0"/>
        <w:adjustRightInd w:val="0"/>
        <w:snapToGrid w:val="0"/>
        <w:spacing w:before="25" w:after="25" w:line="360" w:lineRule="auto"/>
        <w:rPr>
          <w:color w:val="auto"/>
          <w:sz w:val="24"/>
          <w:szCs w:val="20"/>
          <w:highlight w:val="none"/>
        </w:rPr>
      </w:pPr>
    </w:p>
    <w:p w14:paraId="2AF1557D">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日期：_____年______月______日</w:t>
      </w:r>
    </w:p>
    <w:p w14:paraId="07695E80">
      <w:pPr>
        <w:spacing w:line="360" w:lineRule="auto"/>
        <w:outlineLvl w:val="2"/>
        <w:rPr>
          <w:color w:val="auto"/>
          <w:sz w:val="24"/>
          <w:szCs w:val="20"/>
          <w:highlight w:val="none"/>
        </w:rPr>
      </w:pPr>
      <w:r>
        <w:rPr>
          <w:color w:val="auto"/>
          <w:sz w:val="24"/>
          <w:szCs w:val="20"/>
          <w:highlight w:val="none"/>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r>
        <w:rPr>
          <w:color w:val="auto"/>
          <w:sz w:val="24"/>
          <w:szCs w:val="20"/>
          <w:highlight w:val="none"/>
        </w:rPr>
        <w:t>6  采购需求偏离表（实质性格式）</w:t>
      </w:r>
    </w:p>
    <w:p w14:paraId="705B0FEA">
      <w:pPr>
        <w:spacing w:line="360" w:lineRule="auto"/>
        <w:outlineLvl w:val="2"/>
        <w:rPr>
          <w:color w:val="auto"/>
          <w:sz w:val="24"/>
          <w:szCs w:val="20"/>
          <w:highlight w:val="none"/>
        </w:rPr>
      </w:pPr>
    </w:p>
    <w:p w14:paraId="707E85C8">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40DF3A93">
      <w:pPr>
        <w:tabs>
          <w:tab w:val="left" w:pos="1800"/>
          <w:tab w:val="left" w:pos="5580"/>
        </w:tabs>
        <w:spacing w:line="360" w:lineRule="auto"/>
        <w:jc w:val="lef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w:t>
      </w:r>
    </w:p>
    <w:tbl>
      <w:tblPr>
        <w:tblStyle w:val="4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1274"/>
        <w:gridCol w:w="1346"/>
      </w:tblGrid>
      <w:tr w14:paraId="1AE8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BA3F9CB">
            <w:pPr>
              <w:adjustRightInd w:val="0"/>
              <w:snapToGrid w:val="0"/>
              <w:jc w:val="center"/>
              <w:rPr>
                <w:b/>
                <w:color w:val="auto"/>
                <w:sz w:val="24"/>
                <w:highlight w:val="none"/>
              </w:rPr>
            </w:pPr>
            <w:r>
              <w:rPr>
                <w:b/>
                <w:color w:val="auto"/>
                <w:sz w:val="24"/>
                <w:highlight w:val="none"/>
              </w:rPr>
              <w:t>序号</w:t>
            </w:r>
          </w:p>
        </w:tc>
        <w:tc>
          <w:tcPr>
            <w:tcW w:w="1291" w:type="dxa"/>
            <w:vAlign w:val="center"/>
          </w:tcPr>
          <w:p w14:paraId="1CB2C72D">
            <w:pPr>
              <w:adjustRightInd w:val="0"/>
              <w:snapToGrid w:val="0"/>
              <w:jc w:val="center"/>
              <w:rPr>
                <w:b/>
                <w:color w:val="auto"/>
                <w:sz w:val="24"/>
                <w:highlight w:val="none"/>
              </w:rPr>
            </w:pPr>
            <w:r>
              <w:rPr>
                <w:b/>
                <w:color w:val="auto"/>
                <w:sz w:val="24"/>
                <w:szCs w:val="21"/>
                <w:highlight w:val="none"/>
              </w:rPr>
              <w:t>招标文件</w:t>
            </w:r>
            <w:r>
              <w:rPr>
                <w:b/>
                <w:color w:val="auto"/>
                <w:sz w:val="24"/>
                <w:highlight w:val="none"/>
              </w:rPr>
              <w:t>条目号</w:t>
            </w:r>
          </w:p>
        </w:tc>
        <w:tc>
          <w:tcPr>
            <w:tcW w:w="1981" w:type="dxa"/>
            <w:vAlign w:val="center"/>
          </w:tcPr>
          <w:p w14:paraId="118FC871">
            <w:pPr>
              <w:adjustRightInd w:val="0"/>
              <w:snapToGrid w:val="0"/>
              <w:jc w:val="center"/>
              <w:rPr>
                <w:b/>
                <w:color w:val="auto"/>
                <w:sz w:val="24"/>
                <w:highlight w:val="none"/>
              </w:rPr>
            </w:pPr>
            <w:r>
              <w:rPr>
                <w:b/>
                <w:color w:val="auto"/>
                <w:sz w:val="24"/>
                <w:szCs w:val="21"/>
                <w:highlight w:val="none"/>
              </w:rPr>
              <w:t>招标文件</w:t>
            </w:r>
            <w:r>
              <w:rPr>
                <w:b/>
                <w:color w:val="auto"/>
                <w:sz w:val="24"/>
                <w:highlight w:val="none"/>
              </w:rPr>
              <w:t>要求</w:t>
            </w:r>
          </w:p>
        </w:tc>
        <w:tc>
          <w:tcPr>
            <w:tcW w:w="1982" w:type="dxa"/>
            <w:vAlign w:val="center"/>
          </w:tcPr>
          <w:p w14:paraId="54094847">
            <w:pPr>
              <w:adjustRightInd w:val="0"/>
              <w:snapToGrid w:val="0"/>
              <w:jc w:val="center"/>
              <w:rPr>
                <w:b/>
                <w:color w:val="auto"/>
                <w:sz w:val="24"/>
                <w:highlight w:val="none"/>
              </w:rPr>
            </w:pPr>
            <w:r>
              <w:rPr>
                <w:b/>
                <w:color w:val="auto"/>
                <w:sz w:val="24"/>
                <w:highlight w:val="none"/>
              </w:rPr>
              <w:t>投标文件内容</w:t>
            </w:r>
          </w:p>
        </w:tc>
        <w:tc>
          <w:tcPr>
            <w:tcW w:w="1274" w:type="dxa"/>
            <w:vAlign w:val="center"/>
          </w:tcPr>
          <w:p w14:paraId="0326B299">
            <w:pPr>
              <w:adjustRightInd w:val="0"/>
              <w:snapToGrid w:val="0"/>
              <w:jc w:val="center"/>
              <w:rPr>
                <w:b/>
                <w:color w:val="auto"/>
                <w:sz w:val="24"/>
                <w:highlight w:val="none"/>
              </w:rPr>
            </w:pPr>
            <w:r>
              <w:rPr>
                <w:b/>
                <w:color w:val="auto"/>
                <w:sz w:val="24"/>
                <w:highlight w:val="none"/>
              </w:rPr>
              <w:t>偏离情况</w:t>
            </w:r>
          </w:p>
        </w:tc>
        <w:tc>
          <w:tcPr>
            <w:tcW w:w="1346" w:type="dxa"/>
            <w:vAlign w:val="center"/>
          </w:tcPr>
          <w:p w14:paraId="7E9E5326">
            <w:pPr>
              <w:adjustRightInd w:val="0"/>
              <w:snapToGrid w:val="0"/>
              <w:ind w:left="-38" w:leftChars="-18"/>
              <w:jc w:val="center"/>
              <w:rPr>
                <w:b/>
                <w:color w:val="auto"/>
                <w:sz w:val="24"/>
                <w:highlight w:val="none"/>
              </w:rPr>
            </w:pPr>
            <w:r>
              <w:rPr>
                <w:b/>
                <w:color w:val="auto"/>
                <w:sz w:val="24"/>
                <w:highlight w:val="none"/>
              </w:rPr>
              <w:t>技术支持资料条目号</w:t>
            </w:r>
            <w:r>
              <w:rPr>
                <w:rFonts w:hint="eastAsia"/>
                <w:b/>
                <w:color w:val="auto"/>
                <w:sz w:val="24"/>
                <w:highlight w:val="none"/>
              </w:rPr>
              <w:t>（</w:t>
            </w:r>
            <w:r>
              <w:rPr>
                <w:b/>
                <w:color w:val="auto"/>
                <w:sz w:val="24"/>
                <w:highlight w:val="none"/>
              </w:rPr>
              <w:t>页码</w:t>
            </w:r>
            <w:r>
              <w:rPr>
                <w:rFonts w:hint="eastAsia"/>
                <w:b/>
                <w:color w:val="auto"/>
                <w:sz w:val="24"/>
                <w:highlight w:val="none"/>
              </w:rPr>
              <w:t>）</w:t>
            </w:r>
          </w:p>
        </w:tc>
      </w:tr>
      <w:tr w14:paraId="55DE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E6D51EB">
            <w:pPr>
              <w:adjustRightInd w:val="0"/>
              <w:snapToGrid w:val="0"/>
              <w:jc w:val="center"/>
              <w:rPr>
                <w:color w:val="auto"/>
                <w:sz w:val="24"/>
                <w:highlight w:val="none"/>
              </w:rPr>
            </w:pPr>
          </w:p>
        </w:tc>
        <w:tc>
          <w:tcPr>
            <w:tcW w:w="1291" w:type="dxa"/>
            <w:vAlign w:val="center"/>
          </w:tcPr>
          <w:p w14:paraId="72EC98F5">
            <w:pPr>
              <w:adjustRightInd w:val="0"/>
              <w:snapToGrid w:val="0"/>
              <w:jc w:val="center"/>
              <w:rPr>
                <w:color w:val="auto"/>
                <w:sz w:val="24"/>
                <w:highlight w:val="none"/>
              </w:rPr>
            </w:pPr>
          </w:p>
        </w:tc>
        <w:tc>
          <w:tcPr>
            <w:tcW w:w="1981" w:type="dxa"/>
            <w:vAlign w:val="center"/>
          </w:tcPr>
          <w:p w14:paraId="79B4E11E">
            <w:pPr>
              <w:adjustRightInd w:val="0"/>
              <w:snapToGrid w:val="0"/>
              <w:jc w:val="center"/>
              <w:rPr>
                <w:color w:val="auto"/>
                <w:sz w:val="24"/>
                <w:highlight w:val="none"/>
              </w:rPr>
            </w:pPr>
          </w:p>
        </w:tc>
        <w:tc>
          <w:tcPr>
            <w:tcW w:w="1982" w:type="dxa"/>
            <w:vAlign w:val="center"/>
          </w:tcPr>
          <w:p w14:paraId="2B2D2E51">
            <w:pPr>
              <w:adjustRightInd w:val="0"/>
              <w:snapToGrid w:val="0"/>
              <w:jc w:val="center"/>
              <w:rPr>
                <w:color w:val="auto"/>
                <w:sz w:val="24"/>
                <w:highlight w:val="none"/>
              </w:rPr>
            </w:pPr>
          </w:p>
        </w:tc>
        <w:tc>
          <w:tcPr>
            <w:tcW w:w="1274" w:type="dxa"/>
            <w:vAlign w:val="center"/>
          </w:tcPr>
          <w:p w14:paraId="7F569AFC">
            <w:pPr>
              <w:adjustRightInd w:val="0"/>
              <w:snapToGrid w:val="0"/>
              <w:jc w:val="center"/>
              <w:rPr>
                <w:color w:val="auto"/>
                <w:sz w:val="24"/>
                <w:highlight w:val="none"/>
              </w:rPr>
            </w:pPr>
          </w:p>
        </w:tc>
        <w:tc>
          <w:tcPr>
            <w:tcW w:w="1346" w:type="dxa"/>
            <w:vAlign w:val="center"/>
          </w:tcPr>
          <w:p w14:paraId="3884B347">
            <w:pPr>
              <w:adjustRightInd w:val="0"/>
              <w:snapToGrid w:val="0"/>
              <w:jc w:val="center"/>
              <w:rPr>
                <w:color w:val="auto"/>
                <w:sz w:val="24"/>
                <w:highlight w:val="none"/>
              </w:rPr>
            </w:pPr>
          </w:p>
        </w:tc>
      </w:tr>
      <w:tr w14:paraId="4307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36819F9">
            <w:pPr>
              <w:adjustRightInd w:val="0"/>
              <w:snapToGrid w:val="0"/>
              <w:jc w:val="center"/>
              <w:rPr>
                <w:color w:val="auto"/>
                <w:sz w:val="24"/>
                <w:highlight w:val="none"/>
              </w:rPr>
            </w:pPr>
          </w:p>
        </w:tc>
        <w:tc>
          <w:tcPr>
            <w:tcW w:w="1291" w:type="dxa"/>
            <w:vAlign w:val="center"/>
          </w:tcPr>
          <w:p w14:paraId="5BB94570">
            <w:pPr>
              <w:adjustRightInd w:val="0"/>
              <w:snapToGrid w:val="0"/>
              <w:jc w:val="center"/>
              <w:rPr>
                <w:color w:val="auto"/>
                <w:sz w:val="24"/>
                <w:highlight w:val="none"/>
              </w:rPr>
            </w:pPr>
          </w:p>
        </w:tc>
        <w:tc>
          <w:tcPr>
            <w:tcW w:w="1981" w:type="dxa"/>
            <w:vAlign w:val="center"/>
          </w:tcPr>
          <w:p w14:paraId="6DA9CDAD">
            <w:pPr>
              <w:adjustRightInd w:val="0"/>
              <w:snapToGrid w:val="0"/>
              <w:jc w:val="center"/>
              <w:rPr>
                <w:color w:val="auto"/>
                <w:sz w:val="24"/>
                <w:highlight w:val="none"/>
              </w:rPr>
            </w:pPr>
          </w:p>
        </w:tc>
        <w:tc>
          <w:tcPr>
            <w:tcW w:w="1982" w:type="dxa"/>
            <w:vAlign w:val="center"/>
          </w:tcPr>
          <w:p w14:paraId="26444695">
            <w:pPr>
              <w:adjustRightInd w:val="0"/>
              <w:snapToGrid w:val="0"/>
              <w:jc w:val="center"/>
              <w:rPr>
                <w:color w:val="auto"/>
                <w:sz w:val="24"/>
                <w:highlight w:val="none"/>
              </w:rPr>
            </w:pPr>
          </w:p>
        </w:tc>
        <w:tc>
          <w:tcPr>
            <w:tcW w:w="1274" w:type="dxa"/>
            <w:vAlign w:val="center"/>
          </w:tcPr>
          <w:p w14:paraId="245488CA">
            <w:pPr>
              <w:adjustRightInd w:val="0"/>
              <w:snapToGrid w:val="0"/>
              <w:jc w:val="center"/>
              <w:rPr>
                <w:color w:val="auto"/>
                <w:sz w:val="24"/>
                <w:highlight w:val="none"/>
              </w:rPr>
            </w:pPr>
          </w:p>
        </w:tc>
        <w:tc>
          <w:tcPr>
            <w:tcW w:w="1346" w:type="dxa"/>
            <w:vAlign w:val="center"/>
          </w:tcPr>
          <w:p w14:paraId="5A106BDF">
            <w:pPr>
              <w:adjustRightInd w:val="0"/>
              <w:snapToGrid w:val="0"/>
              <w:jc w:val="center"/>
              <w:rPr>
                <w:color w:val="auto"/>
                <w:sz w:val="24"/>
                <w:highlight w:val="none"/>
              </w:rPr>
            </w:pPr>
          </w:p>
        </w:tc>
      </w:tr>
      <w:tr w14:paraId="387D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6C5D38A">
            <w:pPr>
              <w:adjustRightInd w:val="0"/>
              <w:snapToGrid w:val="0"/>
              <w:jc w:val="center"/>
              <w:rPr>
                <w:color w:val="auto"/>
                <w:sz w:val="24"/>
                <w:highlight w:val="none"/>
              </w:rPr>
            </w:pPr>
          </w:p>
        </w:tc>
        <w:tc>
          <w:tcPr>
            <w:tcW w:w="1291" w:type="dxa"/>
            <w:vAlign w:val="center"/>
          </w:tcPr>
          <w:p w14:paraId="6E510DB4">
            <w:pPr>
              <w:adjustRightInd w:val="0"/>
              <w:snapToGrid w:val="0"/>
              <w:jc w:val="center"/>
              <w:rPr>
                <w:color w:val="auto"/>
                <w:sz w:val="24"/>
                <w:highlight w:val="none"/>
              </w:rPr>
            </w:pPr>
          </w:p>
        </w:tc>
        <w:tc>
          <w:tcPr>
            <w:tcW w:w="1981" w:type="dxa"/>
            <w:vAlign w:val="center"/>
          </w:tcPr>
          <w:p w14:paraId="3687918D">
            <w:pPr>
              <w:adjustRightInd w:val="0"/>
              <w:snapToGrid w:val="0"/>
              <w:jc w:val="center"/>
              <w:rPr>
                <w:color w:val="auto"/>
                <w:sz w:val="24"/>
                <w:highlight w:val="none"/>
              </w:rPr>
            </w:pPr>
          </w:p>
        </w:tc>
        <w:tc>
          <w:tcPr>
            <w:tcW w:w="1982" w:type="dxa"/>
            <w:vAlign w:val="center"/>
          </w:tcPr>
          <w:p w14:paraId="09E79C14">
            <w:pPr>
              <w:adjustRightInd w:val="0"/>
              <w:snapToGrid w:val="0"/>
              <w:jc w:val="center"/>
              <w:rPr>
                <w:color w:val="auto"/>
                <w:sz w:val="24"/>
                <w:highlight w:val="none"/>
              </w:rPr>
            </w:pPr>
          </w:p>
        </w:tc>
        <w:tc>
          <w:tcPr>
            <w:tcW w:w="1274" w:type="dxa"/>
            <w:vAlign w:val="center"/>
          </w:tcPr>
          <w:p w14:paraId="155B542E">
            <w:pPr>
              <w:adjustRightInd w:val="0"/>
              <w:snapToGrid w:val="0"/>
              <w:jc w:val="center"/>
              <w:rPr>
                <w:color w:val="auto"/>
                <w:sz w:val="24"/>
                <w:highlight w:val="none"/>
              </w:rPr>
            </w:pPr>
          </w:p>
        </w:tc>
        <w:tc>
          <w:tcPr>
            <w:tcW w:w="1346" w:type="dxa"/>
            <w:vAlign w:val="center"/>
          </w:tcPr>
          <w:p w14:paraId="6BB922EE">
            <w:pPr>
              <w:adjustRightInd w:val="0"/>
              <w:snapToGrid w:val="0"/>
              <w:jc w:val="center"/>
              <w:rPr>
                <w:color w:val="auto"/>
                <w:sz w:val="24"/>
                <w:highlight w:val="none"/>
              </w:rPr>
            </w:pPr>
          </w:p>
        </w:tc>
      </w:tr>
      <w:tr w14:paraId="0A96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08C58B8">
            <w:pPr>
              <w:adjustRightInd w:val="0"/>
              <w:snapToGrid w:val="0"/>
              <w:jc w:val="center"/>
              <w:rPr>
                <w:color w:val="auto"/>
                <w:sz w:val="24"/>
                <w:highlight w:val="none"/>
              </w:rPr>
            </w:pPr>
          </w:p>
        </w:tc>
        <w:tc>
          <w:tcPr>
            <w:tcW w:w="1291" w:type="dxa"/>
            <w:vAlign w:val="center"/>
          </w:tcPr>
          <w:p w14:paraId="33347ACA">
            <w:pPr>
              <w:adjustRightInd w:val="0"/>
              <w:snapToGrid w:val="0"/>
              <w:jc w:val="center"/>
              <w:rPr>
                <w:color w:val="auto"/>
                <w:sz w:val="24"/>
                <w:highlight w:val="none"/>
              </w:rPr>
            </w:pPr>
          </w:p>
        </w:tc>
        <w:tc>
          <w:tcPr>
            <w:tcW w:w="1981" w:type="dxa"/>
            <w:vAlign w:val="center"/>
          </w:tcPr>
          <w:p w14:paraId="7F575917">
            <w:pPr>
              <w:adjustRightInd w:val="0"/>
              <w:snapToGrid w:val="0"/>
              <w:jc w:val="center"/>
              <w:rPr>
                <w:color w:val="auto"/>
                <w:sz w:val="24"/>
                <w:highlight w:val="none"/>
              </w:rPr>
            </w:pPr>
          </w:p>
        </w:tc>
        <w:tc>
          <w:tcPr>
            <w:tcW w:w="1982" w:type="dxa"/>
            <w:vAlign w:val="center"/>
          </w:tcPr>
          <w:p w14:paraId="5501D305">
            <w:pPr>
              <w:adjustRightInd w:val="0"/>
              <w:snapToGrid w:val="0"/>
              <w:jc w:val="center"/>
              <w:rPr>
                <w:color w:val="auto"/>
                <w:sz w:val="24"/>
                <w:highlight w:val="none"/>
              </w:rPr>
            </w:pPr>
          </w:p>
        </w:tc>
        <w:tc>
          <w:tcPr>
            <w:tcW w:w="1274" w:type="dxa"/>
            <w:vAlign w:val="center"/>
          </w:tcPr>
          <w:p w14:paraId="420956D6">
            <w:pPr>
              <w:adjustRightInd w:val="0"/>
              <w:snapToGrid w:val="0"/>
              <w:jc w:val="center"/>
              <w:rPr>
                <w:color w:val="auto"/>
                <w:sz w:val="24"/>
                <w:highlight w:val="none"/>
              </w:rPr>
            </w:pPr>
          </w:p>
        </w:tc>
        <w:tc>
          <w:tcPr>
            <w:tcW w:w="1346" w:type="dxa"/>
            <w:vAlign w:val="center"/>
          </w:tcPr>
          <w:p w14:paraId="7B55186B">
            <w:pPr>
              <w:adjustRightInd w:val="0"/>
              <w:snapToGrid w:val="0"/>
              <w:jc w:val="center"/>
              <w:rPr>
                <w:color w:val="auto"/>
                <w:sz w:val="24"/>
                <w:highlight w:val="none"/>
              </w:rPr>
            </w:pPr>
          </w:p>
        </w:tc>
      </w:tr>
      <w:tr w14:paraId="097A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5937AF9">
            <w:pPr>
              <w:adjustRightInd w:val="0"/>
              <w:snapToGrid w:val="0"/>
              <w:jc w:val="center"/>
              <w:rPr>
                <w:color w:val="auto"/>
                <w:sz w:val="24"/>
                <w:highlight w:val="none"/>
              </w:rPr>
            </w:pPr>
          </w:p>
        </w:tc>
        <w:tc>
          <w:tcPr>
            <w:tcW w:w="1291" w:type="dxa"/>
            <w:vAlign w:val="center"/>
          </w:tcPr>
          <w:p w14:paraId="15E194F3">
            <w:pPr>
              <w:adjustRightInd w:val="0"/>
              <w:snapToGrid w:val="0"/>
              <w:jc w:val="center"/>
              <w:rPr>
                <w:color w:val="auto"/>
                <w:sz w:val="24"/>
                <w:highlight w:val="none"/>
              </w:rPr>
            </w:pPr>
          </w:p>
        </w:tc>
        <w:tc>
          <w:tcPr>
            <w:tcW w:w="1981" w:type="dxa"/>
            <w:vAlign w:val="center"/>
          </w:tcPr>
          <w:p w14:paraId="0A1BF6BD">
            <w:pPr>
              <w:adjustRightInd w:val="0"/>
              <w:snapToGrid w:val="0"/>
              <w:jc w:val="center"/>
              <w:rPr>
                <w:color w:val="auto"/>
                <w:sz w:val="24"/>
                <w:highlight w:val="none"/>
              </w:rPr>
            </w:pPr>
          </w:p>
        </w:tc>
        <w:tc>
          <w:tcPr>
            <w:tcW w:w="1982" w:type="dxa"/>
            <w:vAlign w:val="center"/>
          </w:tcPr>
          <w:p w14:paraId="6DD55692">
            <w:pPr>
              <w:adjustRightInd w:val="0"/>
              <w:snapToGrid w:val="0"/>
              <w:jc w:val="center"/>
              <w:rPr>
                <w:color w:val="auto"/>
                <w:sz w:val="24"/>
                <w:highlight w:val="none"/>
              </w:rPr>
            </w:pPr>
          </w:p>
        </w:tc>
        <w:tc>
          <w:tcPr>
            <w:tcW w:w="1274" w:type="dxa"/>
            <w:vAlign w:val="center"/>
          </w:tcPr>
          <w:p w14:paraId="2C671BCC">
            <w:pPr>
              <w:adjustRightInd w:val="0"/>
              <w:snapToGrid w:val="0"/>
              <w:jc w:val="center"/>
              <w:rPr>
                <w:color w:val="auto"/>
                <w:sz w:val="24"/>
                <w:highlight w:val="none"/>
              </w:rPr>
            </w:pPr>
          </w:p>
        </w:tc>
        <w:tc>
          <w:tcPr>
            <w:tcW w:w="1346" w:type="dxa"/>
            <w:vAlign w:val="center"/>
          </w:tcPr>
          <w:p w14:paraId="0AA22539">
            <w:pPr>
              <w:adjustRightInd w:val="0"/>
              <w:snapToGrid w:val="0"/>
              <w:jc w:val="center"/>
              <w:rPr>
                <w:color w:val="auto"/>
                <w:sz w:val="24"/>
                <w:highlight w:val="none"/>
              </w:rPr>
            </w:pPr>
          </w:p>
        </w:tc>
      </w:tr>
      <w:tr w14:paraId="7F18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D08C375">
            <w:pPr>
              <w:adjustRightInd w:val="0"/>
              <w:snapToGrid w:val="0"/>
              <w:jc w:val="center"/>
              <w:rPr>
                <w:color w:val="auto"/>
                <w:sz w:val="24"/>
                <w:highlight w:val="none"/>
              </w:rPr>
            </w:pPr>
          </w:p>
        </w:tc>
        <w:tc>
          <w:tcPr>
            <w:tcW w:w="1291" w:type="dxa"/>
            <w:vAlign w:val="center"/>
          </w:tcPr>
          <w:p w14:paraId="043F4DBA">
            <w:pPr>
              <w:adjustRightInd w:val="0"/>
              <w:snapToGrid w:val="0"/>
              <w:jc w:val="center"/>
              <w:rPr>
                <w:color w:val="auto"/>
                <w:sz w:val="24"/>
                <w:highlight w:val="none"/>
              </w:rPr>
            </w:pPr>
          </w:p>
        </w:tc>
        <w:tc>
          <w:tcPr>
            <w:tcW w:w="1981" w:type="dxa"/>
            <w:vAlign w:val="center"/>
          </w:tcPr>
          <w:p w14:paraId="0B95938B">
            <w:pPr>
              <w:adjustRightInd w:val="0"/>
              <w:snapToGrid w:val="0"/>
              <w:jc w:val="center"/>
              <w:rPr>
                <w:color w:val="auto"/>
                <w:sz w:val="24"/>
                <w:highlight w:val="none"/>
              </w:rPr>
            </w:pPr>
          </w:p>
        </w:tc>
        <w:tc>
          <w:tcPr>
            <w:tcW w:w="1982" w:type="dxa"/>
            <w:vAlign w:val="center"/>
          </w:tcPr>
          <w:p w14:paraId="0449ED1A">
            <w:pPr>
              <w:adjustRightInd w:val="0"/>
              <w:snapToGrid w:val="0"/>
              <w:jc w:val="center"/>
              <w:rPr>
                <w:color w:val="auto"/>
                <w:sz w:val="24"/>
                <w:highlight w:val="none"/>
              </w:rPr>
            </w:pPr>
          </w:p>
        </w:tc>
        <w:tc>
          <w:tcPr>
            <w:tcW w:w="1274" w:type="dxa"/>
            <w:vAlign w:val="center"/>
          </w:tcPr>
          <w:p w14:paraId="2319BB5D">
            <w:pPr>
              <w:adjustRightInd w:val="0"/>
              <w:snapToGrid w:val="0"/>
              <w:jc w:val="center"/>
              <w:rPr>
                <w:color w:val="auto"/>
                <w:sz w:val="24"/>
                <w:highlight w:val="none"/>
              </w:rPr>
            </w:pPr>
          </w:p>
        </w:tc>
        <w:tc>
          <w:tcPr>
            <w:tcW w:w="1346" w:type="dxa"/>
            <w:vAlign w:val="center"/>
          </w:tcPr>
          <w:p w14:paraId="2D35AC1D">
            <w:pPr>
              <w:adjustRightInd w:val="0"/>
              <w:snapToGrid w:val="0"/>
              <w:jc w:val="center"/>
              <w:rPr>
                <w:color w:val="auto"/>
                <w:sz w:val="24"/>
                <w:highlight w:val="none"/>
              </w:rPr>
            </w:pPr>
          </w:p>
        </w:tc>
      </w:tr>
    </w:tbl>
    <w:p w14:paraId="6DC18EC1">
      <w:pPr>
        <w:tabs>
          <w:tab w:val="left" w:pos="1800"/>
          <w:tab w:val="left" w:pos="5580"/>
        </w:tabs>
        <w:jc w:val="left"/>
        <w:rPr>
          <w:color w:val="auto"/>
          <w:sz w:val="24"/>
          <w:highlight w:val="none"/>
        </w:rPr>
      </w:pPr>
      <w:r>
        <w:rPr>
          <w:color w:val="auto"/>
          <w:sz w:val="24"/>
          <w:highlight w:val="none"/>
        </w:rPr>
        <w:t>注：</w:t>
      </w:r>
    </w:p>
    <w:p w14:paraId="358E8504">
      <w:pPr>
        <w:spacing w:line="360" w:lineRule="auto"/>
        <w:ind w:right="-143" w:rightChars="-68"/>
        <w:rPr>
          <w:rFonts w:ascii="宋体"/>
          <w:color w:val="auto"/>
          <w:sz w:val="24"/>
          <w:highlight w:val="none"/>
        </w:rPr>
      </w:pPr>
      <w:r>
        <w:rPr>
          <w:rFonts w:hint="eastAsia" w:ascii="宋体"/>
          <w:color w:val="auto"/>
          <w:sz w:val="24"/>
          <w:highlight w:val="none"/>
        </w:rPr>
        <w:t>1、对照招标文件《第五章 采购需求》中所列的要求（包括“二、商务要求”及“三、技术要求”）在“投标文件内容”列中逐一应答。如果仅注明“符合”、“满足”或不填写，将视为该项负偏离。</w:t>
      </w:r>
      <w:r>
        <w:rPr>
          <w:rFonts w:ascii="宋体"/>
          <w:b/>
          <w:bCs/>
          <w:color w:val="auto"/>
          <w:sz w:val="24"/>
          <w:highlight w:val="none"/>
        </w:rPr>
        <w:t>此表中若无任何文字说明，内容为空白的，投标无效。</w:t>
      </w:r>
    </w:p>
    <w:p w14:paraId="3791AA85">
      <w:pPr>
        <w:spacing w:line="360" w:lineRule="auto"/>
        <w:ind w:right="-143" w:rightChars="-68"/>
        <w:rPr>
          <w:rFonts w:ascii="宋体"/>
          <w:color w:val="auto"/>
          <w:sz w:val="24"/>
          <w:highlight w:val="none"/>
        </w:rPr>
      </w:pPr>
      <w:r>
        <w:rPr>
          <w:rFonts w:hint="eastAsia" w:ascii="宋体"/>
          <w:color w:val="auto"/>
          <w:sz w:val="24"/>
          <w:highlight w:val="none"/>
        </w:rPr>
        <w:t>2、</w:t>
      </w:r>
      <w:r>
        <w:rPr>
          <w:rFonts w:ascii="宋体" w:hAnsi="宋体"/>
          <w:color w:val="auto"/>
          <w:sz w:val="24"/>
          <w:highlight w:val="none"/>
        </w:rPr>
        <w:t>“偏离情况”列应据实填写“正偏离”或“负偏离”或“无偏离”。</w:t>
      </w:r>
    </w:p>
    <w:p w14:paraId="19B83AD5">
      <w:pPr>
        <w:spacing w:line="360" w:lineRule="auto"/>
        <w:ind w:right="-143" w:rightChars="-68"/>
        <w:rPr>
          <w:rFonts w:ascii="宋体"/>
          <w:color w:val="auto"/>
          <w:sz w:val="24"/>
          <w:highlight w:val="none"/>
        </w:rPr>
      </w:pPr>
      <w:r>
        <w:rPr>
          <w:rFonts w:hint="eastAsia" w:ascii="宋体"/>
          <w:color w:val="auto"/>
          <w:sz w:val="24"/>
          <w:highlight w:val="none"/>
        </w:rPr>
        <w:t>3、第五章《采购需求》中要求提供的证明材料附此表后。</w:t>
      </w:r>
    </w:p>
    <w:p w14:paraId="6A476F67">
      <w:pPr>
        <w:spacing w:line="360" w:lineRule="auto"/>
        <w:ind w:right="-143" w:rightChars="-68"/>
        <w:rPr>
          <w:color w:val="auto"/>
          <w:sz w:val="24"/>
          <w:highlight w:val="none"/>
        </w:rPr>
      </w:pPr>
      <w:r>
        <w:rPr>
          <w:rFonts w:hint="eastAsia" w:ascii="宋体"/>
          <w:color w:val="auto"/>
          <w:sz w:val="24"/>
          <w:highlight w:val="none"/>
        </w:rPr>
        <w:t>4、此表为格式表，各投标人可根据情况调整。</w:t>
      </w:r>
    </w:p>
    <w:p w14:paraId="6444AC00">
      <w:pPr>
        <w:autoSpaceDE w:val="0"/>
        <w:autoSpaceDN w:val="0"/>
        <w:adjustRightInd w:val="0"/>
        <w:snapToGrid w:val="0"/>
        <w:spacing w:before="25" w:after="25" w:line="360" w:lineRule="auto"/>
        <w:rPr>
          <w:color w:val="auto"/>
          <w:sz w:val="24"/>
          <w:highlight w:val="none"/>
        </w:rPr>
      </w:pPr>
    </w:p>
    <w:p w14:paraId="39876221">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19CC5592">
      <w:pPr>
        <w:autoSpaceDE w:val="0"/>
        <w:autoSpaceDN w:val="0"/>
        <w:adjustRightInd w:val="0"/>
        <w:snapToGrid w:val="0"/>
        <w:spacing w:before="25" w:after="25" w:line="360" w:lineRule="auto"/>
        <w:rPr>
          <w:color w:val="auto"/>
          <w:sz w:val="24"/>
          <w:szCs w:val="20"/>
          <w:highlight w:val="none"/>
        </w:rPr>
      </w:pPr>
    </w:p>
    <w:p w14:paraId="4EFB83C0">
      <w:pPr>
        <w:autoSpaceDE w:val="0"/>
        <w:autoSpaceDN w:val="0"/>
        <w:adjustRightInd w:val="0"/>
        <w:snapToGrid w:val="0"/>
        <w:spacing w:before="25" w:after="25" w:line="360" w:lineRule="auto"/>
        <w:rPr>
          <w:color w:val="auto"/>
          <w:sz w:val="24"/>
          <w:highlight w:val="none"/>
        </w:rPr>
      </w:pPr>
      <w:r>
        <w:rPr>
          <w:color w:val="auto"/>
          <w:sz w:val="24"/>
          <w:szCs w:val="20"/>
          <w:highlight w:val="none"/>
        </w:rPr>
        <w:t>日期：_____年______月______日</w:t>
      </w:r>
      <w:r>
        <w:rPr>
          <w:color w:val="auto"/>
          <w:sz w:val="24"/>
          <w:szCs w:val="20"/>
          <w:highlight w:val="none"/>
        </w:rPr>
        <w:br w:type="page"/>
      </w:r>
    </w:p>
    <w:p w14:paraId="792A4D10">
      <w:pPr>
        <w:spacing w:line="360" w:lineRule="auto"/>
        <w:outlineLvl w:val="2"/>
        <w:rPr>
          <w:color w:val="000000"/>
          <w:sz w:val="24"/>
          <w:szCs w:val="20"/>
        </w:rPr>
      </w:pPr>
      <w:r>
        <w:rPr>
          <w:rFonts w:hint="eastAsia"/>
          <w:sz w:val="24"/>
          <w:szCs w:val="20"/>
        </w:rPr>
        <w:t>7</w:t>
      </w:r>
      <w:r>
        <w:rPr>
          <w:sz w:val="24"/>
          <w:szCs w:val="20"/>
        </w:rPr>
        <w:t xml:space="preserve">  </w:t>
      </w:r>
      <w:r>
        <w:rPr>
          <w:color w:val="000000"/>
          <w:sz w:val="24"/>
          <w:szCs w:val="20"/>
        </w:rPr>
        <w:t>中小企业</w:t>
      </w:r>
      <w:r>
        <w:rPr>
          <w:rFonts w:hint="eastAsia"/>
          <w:color w:val="000000"/>
          <w:sz w:val="24"/>
          <w:szCs w:val="20"/>
        </w:rPr>
        <w:t>证明</w:t>
      </w:r>
      <w:r>
        <w:rPr>
          <w:color w:val="000000"/>
          <w:sz w:val="24"/>
          <w:szCs w:val="20"/>
        </w:rPr>
        <w:t>文件</w:t>
      </w:r>
    </w:p>
    <w:p w14:paraId="66DB56EC">
      <w:pPr>
        <w:tabs>
          <w:tab w:val="left" w:pos="5580"/>
        </w:tabs>
        <w:spacing w:line="360" w:lineRule="auto"/>
        <w:rPr>
          <w:sz w:val="24"/>
        </w:rPr>
      </w:pPr>
      <w:r>
        <w:rPr>
          <w:sz w:val="24"/>
        </w:rPr>
        <w:t>说明：</w:t>
      </w:r>
    </w:p>
    <w:p w14:paraId="07A27C2C">
      <w:pPr>
        <w:tabs>
          <w:tab w:val="left" w:pos="5580"/>
        </w:tabs>
        <w:spacing w:line="360" w:lineRule="auto"/>
        <w:rPr>
          <w:sz w:val="24"/>
        </w:rPr>
      </w:pPr>
      <w:r>
        <w:rPr>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F824EB1">
      <w:pPr>
        <w:tabs>
          <w:tab w:val="left" w:pos="5580"/>
        </w:tabs>
        <w:spacing w:line="360" w:lineRule="auto"/>
        <w:rPr>
          <w:sz w:val="24"/>
        </w:rPr>
      </w:pPr>
      <w:r>
        <w:rPr>
          <w:sz w:val="24"/>
        </w:rPr>
        <w:t>2</w:t>
      </w:r>
      <w:r>
        <w:rPr>
          <w:rFonts w:hint="eastAsia"/>
          <w:sz w:val="24"/>
        </w:rPr>
        <w:t>）对于联合体中由中小企业承担的部分，或者分包给中小企业的部分，必须全部由中小企业制造、承建或者承接。供应商应当在声明</w:t>
      </w:r>
      <w:r>
        <w:rPr>
          <w:rFonts w:hint="eastAsia" w:ascii="宋体" w:hAnsi="宋体"/>
          <w:sz w:val="24"/>
        </w:rPr>
        <w:t>函</w:t>
      </w:r>
      <w:r>
        <w:rPr>
          <w:rFonts w:hint="eastAsia"/>
          <w:sz w:val="24"/>
        </w:rPr>
        <w:t>“标的名称</w:t>
      </w:r>
      <w:r>
        <w:rPr>
          <w:rFonts w:hint="eastAsia" w:ascii="宋体" w:hAnsi="宋体"/>
          <w:sz w:val="24"/>
        </w:rPr>
        <w:t>”</w:t>
      </w:r>
      <w:r>
        <w:rPr>
          <w:rFonts w:hint="eastAsia"/>
          <w:sz w:val="24"/>
        </w:rPr>
        <w:t>部分标明联合体中中小企业承担的具体内容或者中小企业的具体分包内容。</w:t>
      </w:r>
    </w:p>
    <w:p w14:paraId="4511CAAC">
      <w:pPr>
        <w:tabs>
          <w:tab w:val="left" w:pos="5580"/>
        </w:tabs>
        <w:spacing w:line="360" w:lineRule="auto"/>
        <w:rPr>
          <w:sz w:val="24"/>
        </w:rPr>
      </w:pPr>
      <w:r>
        <w:rPr>
          <w:sz w:val="24"/>
        </w:rPr>
        <w:t>3</w:t>
      </w:r>
      <w:r>
        <w:rPr>
          <w:rFonts w:hint="eastAsia"/>
          <w:sz w:val="24"/>
        </w:rPr>
        <w:t>）</w:t>
      </w:r>
      <w:r>
        <w:rPr>
          <w:sz w:val="24"/>
        </w:rPr>
        <w:t>对于多标的采购项目，投标人应充分、准确地了解所</w:t>
      </w:r>
      <w:r>
        <w:rPr>
          <w:rFonts w:hint="eastAsia"/>
          <w:sz w:val="24"/>
        </w:rPr>
        <w:t>提</w:t>
      </w:r>
      <w:r>
        <w:rPr>
          <w:sz w:val="24"/>
        </w:rPr>
        <w:t>供货物的制造企业、</w:t>
      </w:r>
      <w:r>
        <w:rPr>
          <w:rFonts w:hint="eastAsia"/>
          <w:sz w:val="24"/>
        </w:rPr>
        <w:t>提</w:t>
      </w:r>
      <w:r>
        <w:rPr>
          <w:sz w:val="24"/>
        </w:rPr>
        <w:t>供服务的承接企业信息。对相关情况了解不清楚的，不建议填报本声明函。</w:t>
      </w:r>
    </w:p>
    <w:p w14:paraId="5698F163">
      <w:pPr>
        <w:widowControl/>
        <w:spacing w:line="360" w:lineRule="auto"/>
        <w:jc w:val="left"/>
        <w:rPr>
          <w:color w:val="000000"/>
          <w:sz w:val="24"/>
          <w:szCs w:val="20"/>
        </w:rPr>
      </w:pPr>
      <w:r>
        <w:rPr>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w:t>
      </w:r>
      <w:r>
        <w:rPr>
          <w:rFonts w:hint="eastAsia"/>
          <w:sz w:val="24"/>
          <w:lang w:val="en-US" w:eastAsia="zh-CN"/>
        </w:rPr>
        <w:t>分包</w:t>
      </w:r>
      <w:r>
        <w:rPr>
          <w:rFonts w:hint="eastAsia"/>
          <w:sz w:val="24"/>
        </w:rPr>
        <w:t>中小企业划分标准所属行业详见第二章《投标人须知资料表》，如在该程序中未找到本</w:t>
      </w:r>
      <w:r>
        <w:rPr>
          <w:rFonts w:hint="eastAsia"/>
          <w:sz w:val="24"/>
          <w:lang w:val="en-US" w:eastAsia="zh-CN"/>
        </w:rPr>
        <w:t>分包</w:t>
      </w:r>
      <w:r>
        <w:rPr>
          <w:rFonts w:hint="eastAsia"/>
          <w:sz w:val="24"/>
        </w:rPr>
        <w:t>文件规定的中小企业划分标准所属行业，则按照《关于印发中小企业划型标准规定的通知（工信部联企业﹝</w:t>
      </w:r>
      <w:r>
        <w:rPr>
          <w:sz w:val="24"/>
        </w:rPr>
        <w:t>2011</w:t>
      </w:r>
      <w:r>
        <w:rPr>
          <w:rFonts w:hint="eastAsia"/>
          <w:sz w:val="24"/>
        </w:rPr>
        <w:t>﹞</w:t>
      </w:r>
      <w:r>
        <w:rPr>
          <w:sz w:val="24"/>
        </w:rPr>
        <w:t>300</w:t>
      </w:r>
      <w:r>
        <w:rPr>
          <w:rFonts w:hint="eastAsia"/>
          <w:sz w:val="24"/>
        </w:rPr>
        <w:t>号）》及本</w:t>
      </w:r>
      <w:r>
        <w:rPr>
          <w:rFonts w:hint="eastAsia"/>
          <w:sz w:val="24"/>
          <w:lang w:val="en-US" w:eastAsia="zh-CN"/>
        </w:rPr>
        <w:t>分包</w:t>
      </w:r>
      <w:r>
        <w:rPr>
          <w:rFonts w:hint="eastAsia"/>
          <w:sz w:val="24"/>
        </w:rPr>
        <w:t>文件规定的中小企业划分标准所属行业执行。</w:t>
      </w:r>
      <w:r>
        <w:rPr>
          <w:color w:val="000000"/>
          <w:sz w:val="24"/>
          <w:szCs w:val="20"/>
        </w:rPr>
        <w:br w:type="page"/>
      </w:r>
    </w:p>
    <w:p w14:paraId="4471590D">
      <w:pPr>
        <w:spacing w:before="240" w:beforeLines="100" w:after="240" w:afterLines="100" w:line="360" w:lineRule="auto"/>
        <w:jc w:val="center"/>
        <w:rPr>
          <w:color w:val="000000"/>
          <w:sz w:val="36"/>
          <w:szCs w:val="36"/>
        </w:rPr>
      </w:pPr>
      <w:r>
        <w:rPr>
          <w:bCs/>
          <w:color w:val="000000"/>
          <w:sz w:val="36"/>
          <w:szCs w:val="36"/>
        </w:rPr>
        <w:t>中小企业声明函（货物）格式</w:t>
      </w:r>
    </w:p>
    <w:p w14:paraId="4B722BC0">
      <w:pPr>
        <w:spacing w:line="360" w:lineRule="auto"/>
        <w:ind w:firstLine="504"/>
        <w:rPr>
          <w:rFonts w:hint="eastAsia" w:ascii="宋体" w:hAnsi="宋体"/>
          <w:spacing w:val="6"/>
          <w:sz w:val="24"/>
        </w:rPr>
      </w:pPr>
      <w:r>
        <w:rPr>
          <w:rFonts w:hint="eastAsia" w:ascii="宋体" w:hAnsi="宋体"/>
          <w:spacing w:val="6"/>
          <w:sz w:val="24"/>
        </w:rPr>
        <w:t>本公司（联合体）郑重声明，根据《政府采购促进中小企业发展管理办法》（财库﹝</w:t>
      </w:r>
      <w:r>
        <w:rPr>
          <w:rFonts w:ascii="宋体" w:hAnsi="宋体"/>
          <w:spacing w:val="6"/>
          <w:sz w:val="24"/>
        </w:rPr>
        <w:t>2020</w:t>
      </w:r>
      <w:r>
        <w:rPr>
          <w:rFonts w:hint="eastAsia" w:ascii="宋体" w:hAnsi="宋体"/>
          <w:spacing w:val="6"/>
          <w:sz w:val="24"/>
        </w:rPr>
        <w:t>﹞</w:t>
      </w:r>
      <w:r>
        <w:rPr>
          <w:rFonts w:ascii="宋体" w:hAnsi="宋体"/>
          <w:spacing w:val="6"/>
          <w:sz w:val="24"/>
        </w:rPr>
        <w:t>46</w:t>
      </w:r>
      <w:r>
        <w:rPr>
          <w:rFonts w:hint="eastAsia" w:ascii="宋体" w:hAnsi="宋体"/>
          <w:spacing w:val="6"/>
          <w:sz w:val="24"/>
        </w:rPr>
        <w:t>号）的规定，本公司（联合体）参加</w:t>
      </w:r>
      <w:r>
        <w:rPr>
          <w:rFonts w:hint="eastAsia" w:ascii="宋体" w:hAnsi="宋体"/>
          <w:i/>
          <w:spacing w:val="6"/>
          <w:sz w:val="24"/>
          <w:u w:val="single"/>
        </w:rPr>
        <w:t>（单位名称）</w:t>
      </w:r>
      <w:r>
        <w:rPr>
          <w:rFonts w:hint="eastAsia" w:ascii="宋体" w:hAnsi="宋体"/>
          <w:spacing w:val="6"/>
          <w:sz w:val="24"/>
        </w:rPr>
        <w:t>的</w:t>
      </w:r>
      <w:r>
        <w:rPr>
          <w:rFonts w:hint="eastAsia" w:ascii="宋体" w:hAnsi="宋体"/>
          <w:i/>
          <w:spacing w:val="6"/>
          <w:sz w:val="24"/>
          <w:u w:val="single"/>
        </w:rPr>
        <w:t>（项目名称及分包名称）</w:t>
      </w:r>
      <w:r>
        <w:rPr>
          <w:rFonts w:hint="eastAsia" w:ascii="宋体" w:hAnsi="宋体"/>
          <w:spacing w:val="6"/>
          <w:sz w:val="24"/>
        </w:rPr>
        <w:t>采购活动，提供的货物全部由符合政策要求的中小企业制造。相关企业（含联合体中的中小企业、签订分包意向协议的中小企业）的具体情况如下：</w:t>
      </w:r>
    </w:p>
    <w:p w14:paraId="76055165">
      <w:pPr>
        <w:spacing w:line="360" w:lineRule="auto"/>
        <w:ind w:firstLine="504"/>
        <w:rPr>
          <w:rFonts w:hint="eastAsia" w:ascii="宋体" w:hAnsi="宋体"/>
          <w:spacing w:val="6"/>
          <w:sz w:val="24"/>
        </w:rPr>
      </w:pPr>
      <w:r>
        <w:rPr>
          <w:rFonts w:ascii="宋体" w:hAnsi="宋体"/>
          <w:spacing w:val="6"/>
          <w:sz w:val="24"/>
        </w:rPr>
        <w:t>1.</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rPr>
        <w:t>（采购文件中明确的所属行业）</w:t>
      </w:r>
      <w:r>
        <w:rPr>
          <w:rFonts w:hint="eastAsia" w:ascii="宋体" w:hAnsi="宋体"/>
          <w:spacing w:val="6"/>
          <w:sz w:val="24"/>
        </w:rPr>
        <w:t>行业；制造商为</w:t>
      </w:r>
      <w:r>
        <w:rPr>
          <w:rFonts w:hint="eastAsia" w:ascii="宋体" w:hAnsi="宋体"/>
          <w:spacing w:val="6"/>
          <w:sz w:val="24"/>
          <w:u w:val="single"/>
        </w:rPr>
        <w:t>（企业名称）</w:t>
      </w:r>
      <w:r>
        <w:rPr>
          <w:rFonts w:hint="eastAsia" w:ascii="宋体" w:hAnsi="宋体"/>
          <w:spacing w:val="6"/>
          <w:sz w:val="24"/>
        </w:rPr>
        <w:t>，从业人员</w:t>
      </w:r>
      <w:r>
        <w:rPr>
          <w:rFonts w:ascii="宋体" w:hAnsi="宋体"/>
          <w:spacing w:val="6"/>
          <w:sz w:val="24"/>
        </w:rPr>
        <w:t>______</w:t>
      </w:r>
      <w:r>
        <w:rPr>
          <w:rFonts w:hint="eastAsia" w:ascii="宋体" w:hAnsi="宋体"/>
          <w:spacing w:val="6"/>
          <w:sz w:val="24"/>
        </w:rPr>
        <w:t>人，营业收入为</w:t>
      </w:r>
      <w:r>
        <w:rPr>
          <w:rFonts w:ascii="宋体" w:hAnsi="宋体"/>
          <w:spacing w:val="6"/>
          <w:sz w:val="24"/>
        </w:rPr>
        <w:t>______</w:t>
      </w:r>
      <w:r>
        <w:rPr>
          <w:rFonts w:hint="eastAsia" w:ascii="宋体" w:hAnsi="宋体"/>
          <w:spacing w:val="6"/>
          <w:sz w:val="24"/>
        </w:rPr>
        <w:t>万元，资产总额为</w:t>
      </w:r>
      <w:r>
        <w:rPr>
          <w:rFonts w:ascii="宋体" w:hAnsi="宋体"/>
          <w:spacing w:val="6"/>
          <w:sz w:val="24"/>
        </w:rPr>
        <w:t>______</w:t>
      </w:r>
      <w:r>
        <w:rPr>
          <w:rFonts w:hint="eastAsia" w:ascii="宋体" w:hAnsi="宋体"/>
          <w:spacing w:val="6"/>
          <w:sz w:val="24"/>
        </w:rPr>
        <w:t>万元</w:t>
      </w:r>
      <w:r>
        <w:rPr>
          <w:rFonts w:ascii="宋体" w:hAnsi="宋体"/>
          <w:spacing w:val="6"/>
          <w:sz w:val="24"/>
          <w:vertAlign w:val="superscript"/>
        </w:rPr>
        <w:t>1</w:t>
      </w:r>
      <w:r>
        <w:rPr>
          <w:rFonts w:hint="eastAsia" w:ascii="宋体" w:hAnsi="宋体"/>
          <w:spacing w:val="6"/>
          <w:sz w:val="24"/>
        </w:rPr>
        <w:t>，属于（中型企业、小型企业、微型企业）；</w:t>
      </w:r>
    </w:p>
    <w:p w14:paraId="45107811">
      <w:pPr>
        <w:spacing w:line="360" w:lineRule="auto"/>
        <w:ind w:firstLine="504"/>
        <w:rPr>
          <w:rFonts w:hint="eastAsia" w:ascii="宋体" w:hAnsi="宋体"/>
          <w:spacing w:val="6"/>
          <w:sz w:val="24"/>
        </w:rPr>
      </w:pPr>
      <w:r>
        <w:rPr>
          <w:rFonts w:ascii="宋体" w:hAnsi="宋体"/>
          <w:spacing w:val="6"/>
          <w:sz w:val="24"/>
        </w:rPr>
        <w:t>2.</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rPr>
        <w:t>（采购文件中明确的所属行业）</w:t>
      </w:r>
      <w:r>
        <w:rPr>
          <w:rFonts w:hint="eastAsia" w:ascii="宋体" w:hAnsi="宋体"/>
          <w:spacing w:val="6"/>
          <w:sz w:val="24"/>
        </w:rPr>
        <w:t>行业；制造商为</w:t>
      </w:r>
      <w:r>
        <w:rPr>
          <w:rFonts w:hint="eastAsia" w:ascii="宋体" w:hAnsi="宋体"/>
          <w:spacing w:val="6"/>
          <w:sz w:val="24"/>
          <w:u w:val="single"/>
        </w:rPr>
        <w:t>（企业名称）</w:t>
      </w:r>
      <w:r>
        <w:rPr>
          <w:rFonts w:hint="eastAsia" w:ascii="宋体" w:hAnsi="宋体"/>
          <w:spacing w:val="6"/>
          <w:sz w:val="24"/>
        </w:rPr>
        <w:t>，从业人员</w:t>
      </w:r>
      <w:r>
        <w:rPr>
          <w:rFonts w:ascii="宋体" w:hAnsi="宋体"/>
          <w:spacing w:val="6"/>
          <w:sz w:val="24"/>
        </w:rPr>
        <w:t>______</w:t>
      </w:r>
      <w:r>
        <w:rPr>
          <w:rFonts w:hint="eastAsia" w:ascii="宋体" w:hAnsi="宋体"/>
          <w:spacing w:val="6"/>
          <w:sz w:val="24"/>
        </w:rPr>
        <w:t>人，营业收入为</w:t>
      </w:r>
      <w:r>
        <w:rPr>
          <w:rFonts w:ascii="宋体" w:hAnsi="宋体"/>
          <w:spacing w:val="6"/>
          <w:sz w:val="24"/>
        </w:rPr>
        <w:t>______</w:t>
      </w:r>
      <w:r>
        <w:rPr>
          <w:rFonts w:hint="eastAsia" w:ascii="宋体" w:hAnsi="宋体"/>
          <w:spacing w:val="6"/>
          <w:sz w:val="24"/>
        </w:rPr>
        <w:t>万元，资产总额为</w:t>
      </w:r>
      <w:r>
        <w:rPr>
          <w:rFonts w:ascii="宋体" w:hAnsi="宋体"/>
          <w:spacing w:val="6"/>
          <w:sz w:val="24"/>
        </w:rPr>
        <w:t>______</w:t>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14:paraId="23DAFF11">
      <w:pPr>
        <w:spacing w:line="360" w:lineRule="auto"/>
        <w:ind w:firstLine="504"/>
        <w:rPr>
          <w:rFonts w:hint="eastAsia" w:ascii="宋体" w:hAnsi="宋体"/>
          <w:spacing w:val="6"/>
          <w:sz w:val="24"/>
        </w:rPr>
      </w:pPr>
      <w:r>
        <w:rPr>
          <w:rFonts w:ascii="宋体" w:hAnsi="宋体"/>
          <w:spacing w:val="6"/>
          <w:sz w:val="24"/>
        </w:rPr>
        <w:t>……</w:t>
      </w:r>
    </w:p>
    <w:p w14:paraId="2377EF51">
      <w:pPr>
        <w:spacing w:line="360" w:lineRule="auto"/>
        <w:ind w:firstLine="504"/>
        <w:rPr>
          <w:rFonts w:hint="eastAsia"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14:paraId="4B24BC7C">
      <w:pPr>
        <w:spacing w:line="360" w:lineRule="auto"/>
        <w:ind w:firstLine="504"/>
        <w:rPr>
          <w:rFonts w:hint="eastAsia" w:ascii="宋体" w:hAnsi="宋体"/>
          <w:spacing w:val="6"/>
          <w:sz w:val="24"/>
        </w:rPr>
      </w:pPr>
      <w:r>
        <w:rPr>
          <w:rFonts w:hint="eastAsia" w:ascii="宋体" w:hAnsi="宋体"/>
          <w:spacing w:val="6"/>
          <w:sz w:val="24"/>
        </w:rPr>
        <w:t>本企业对上述声明内容的真实性负责。如有虚假，将依法承担相应责任。</w:t>
      </w:r>
    </w:p>
    <w:p w14:paraId="5B5FB484">
      <w:pPr>
        <w:spacing w:line="360" w:lineRule="auto"/>
        <w:ind w:firstLine="504"/>
        <w:rPr>
          <w:rFonts w:hint="eastAsia" w:ascii="宋体" w:hAnsi="宋体"/>
          <w:spacing w:val="6"/>
          <w:sz w:val="24"/>
        </w:rPr>
      </w:pPr>
    </w:p>
    <w:p w14:paraId="019D1322">
      <w:pPr>
        <w:spacing w:line="360" w:lineRule="auto"/>
        <w:ind w:right="360" w:firstLine="480"/>
        <w:jc w:val="right"/>
        <w:rPr>
          <w:rFonts w:hint="eastAsia" w:ascii="宋体" w:hAnsi="宋体"/>
          <w:color w:val="000000"/>
          <w:sz w:val="24"/>
        </w:rPr>
      </w:pPr>
      <w:r>
        <w:rPr>
          <w:rFonts w:hint="eastAsia" w:ascii="宋体" w:hAnsi="宋体"/>
          <w:color w:val="000000"/>
          <w:sz w:val="24"/>
        </w:rPr>
        <w:t>企业名称（盖章）：</w:t>
      </w:r>
      <w:r>
        <w:rPr>
          <w:rFonts w:ascii="宋体" w:hAnsi="宋体"/>
          <w:color w:val="000000"/>
          <w:sz w:val="24"/>
        </w:rPr>
        <w:t>________</w:t>
      </w:r>
    </w:p>
    <w:p w14:paraId="01F3B767">
      <w:pPr>
        <w:spacing w:line="360" w:lineRule="auto"/>
        <w:ind w:right="360" w:firstLine="480"/>
        <w:jc w:val="right"/>
        <w:rPr>
          <w:rFonts w:hint="eastAsia"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rPr>
        <w:t>________</w:t>
      </w:r>
    </w:p>
    <w:p w14:paraId="7DCF98CC">
      <w:pPr>
        <w:spacing w:line="360" w:lineRule="auto"/>
        <w:ind w:right="360" w:firstLine="480"/>
        <w:jc w:val="right"/>
        <w:rPr>
          <w:rFonts w:hint="eastAsia" w:ascii="宋体" w:hAnsi="宋体"/>
          <w:color w:val="000000"/>
          <w:sz w:val="24"/>
        </w:rPr>
      </w:pPr>
    </w:p>
    <w:p w14:paraId="2025C029">
      <w:pPr>
        <w:spacing w:line="360" w:lineRule="auto"/>
        <w:ind w:right="360" w:firstLine="480"/>
        <w:jc w:val="right"/>
        <w:rPr>
          <w:rFonts w:hint="eastAsia" w:ascii="宋体" w:hAnsi="宋体"/>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19DA41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3499B5E">
            <w:pPr>
              <w:adjustRightInd w:val="0"/>
              <w:snapToGrid w:val="0"/>
              <w:jc w:val="left"/>
              <w:rPr>
                <w:rFonts w:hint="eastAsia" w:ascii="宋体" w:hAnsi="宋体"/>
                <w:color w:val="000000"/>
                <w:szCs w:val="21"/>
              </w:rPr>
            </w:pPr>
            <w:r>
              <w:rPr>
                <w:rFonts w:ascii="宋体" w:hAnsi="宋体"/>
                <w:color w:val="000000"/>
                <w:szCs w:val="21"/>
                <w:vertAlign w:val="superscript"/>
              </w:rPr>
              <w:t>1</w:t>
            </w:r>
            <w:r>
              <w:rPr>
                <w:rFonts w:hint="eastAsia" w:ascii="宋体" w:hAnsi="宋体"/>
                <w:color w:val="000000"/>
                <w:szCs w:val="21"/>
              </w:rPr>
              <w:t>从业人员、营业收入、资产总额填报上一年度数据，无上一年度数据的新成立企业可不填报。</w:t>
            </w:r>
          </w:p>
        </w:tc>
      </w:tr>
    </w:tbl>
    <w:p w14:paraId="64FCDE17">
      <w:pPr>
        <w:autoSpaceDE w:val="0"/>
        <w:autoSpaceDN w:val="0"/>
        <w:adjustRightInd w:val="0"/>
        <w:ind w:firstLine="420"/>
        <w:jc w:val="left"/>
        <w:rPr>
          <w:rFonts w:hint="eastAsia" w:ascii="宋体" w:hAnsi="宋体"/>
          <w:sz w:val="24"/>
        </w:rPr>
      </w:pPr>
    </w:p>
    <w:p w14:paraId="53E0F591">
      <w:pPr>
        <w:spacing w:line="360" w:lineRule="auto"/>
        <w:rPr>
          <w:color w:val="000000"/>
          <w:sz w:val="24"/>
        </w:rPr>
      </w:pPr>
    </w:p>
    <w:p w14:paraId="78399403">
      <w:pPr>
        <w:spacing w:before="240" w:beforeLines="100" w:after="240" w:afterLines="100" w:line="360" w:lineRule="auto"/>
        <w:jc w:val="center"/>
        <w:rPr>
          <w:b/>
          <w:color w:val="000000"/>
          <w:sz w:val="36"/>
          <w:szCs w:val="36"/>
        </w:rPr>
      </w:pPr>
      <w:r>
        <w:rPr>
          <w:kern w:val="0"/>
          <w:sz w:val="24"/>
          <w:szCs w:val="20"/>
        </w:rPr>
        <w:br w:type="page"/>
      </w:r>
      <w:r>
        <w:rPr>
          <w:b/>
          <w:bCs/>
          <w:color w:val="000000"/>
          <w:sz w:val="36"/>
          <w:szCs w:val="36"/>
        </w:rPr>
        <w:t>残疾人福利性单位声明函格式</w:t>
      </w:r>
    </w:p>
    <w:p w14:paraId="53F03D36">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pacing w:val="6"/>
          <w:sz w:val="24"/>
        </w:rPr>
        <w:t>：</w:t>
      </w:r>
    </w:p>
    <w:p w14:paraId="42691FDA">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55F7C2DD">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w:t>
      </w:r>
      <w:r>
        <w:rPr>
          <w:rFonts w:hint="eastAsia" w:ascii="宋体" w:hAnsi="宋体"/>
          <w:spacing w:val="6"/>
          <w:sz w:val="24"/>
        </w:rPr>
        <w:t>项目名称及分包名称</w:t>
      </w:r>
      <w:r>
        <w:rPr>
          <w:rFonts w:ascii="宋体" w:hAnsi="宋体"/>
          <w:spacing w:val="6"/>
          <w:sz w:val="24"/>
        </w:rPr>
        <w:t>）采购活动提供本单位制造的货物（由本单位承担工程/提供服务），或者提供其他残疾人福利性单位制造的货物（不包括使用非残疾人福利性单位注册商标的货物）。</w:t>
      </w:r>
    </w:p>
    <w:p w14:paraId="1CFB7BDE">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76CBB67B">
      <w:pPr>
        <w:spacing w:line="588" w:lineRule="exact"/>
        <w:ind w:firstLine="504" w:firstLineChars="200"/>
        <w:rPr>
          <w:rFonts w:hint="eastAsia" w:ascii="宋体" w:hAnsi="宋体"/>
          <w:spacing w:val="6"/>
          <w:sz w:val="24"/>
        </w:rPr>
      </w:pPr>
    </w:p>
    <w:p w14:paraId="00248DCA">
      <w:pPr>
        <w:spacing w:line="588" w:lineRule="exact"/>
        <w:ind w:firstLine="504" w:firstLineChars="200"/>
        <w:rPr>
          <w:rFonts w:hint="eastAsia" w:ascii="宋体" w:hAnsi="宋体"/>
          <w:spacing w:val="6"/>
          <w:sz w:val="24"/>
        </w:rPr>
      </w:pPr>
    </w:p>
    <w:p w14:paraId="156030AA">
      <w:pPr>
        <w:tabs>
          <w:tab w:val="left" w:pos="4860"/>
        </w:tabs>
        <w:spacing w:before="120" w:beforeLines="50" w:line="360" w:lineRule="auto"/>
        <w:ind w:right="1560"/>
        <w:jc w:val="right"/>
        <w:rPr>
          <w:rFonts w:hint="eastAsia" w:ascii="宋体" w:hAnsi="宋体"/>
          <w:spacing w:val="6"/>
          <w:sz w:val="24"/>
        </w:rPr>
      </w:pPr>
      <w:r>
        <w:rPr>
          <w:rFonts w:ascii="宋体" w:hAnsi="宋体"/>
          <w:spacing w:val="6"/>
          <w:sz w:val="24"/>
        </w:rPr>
        <w:t>单位名称（盖章）：</w:t>
      </w:r>
    </w:p>
    <w:p w14:paraId="196DC390">
      <w:pPr>
        <w:tabs>
          <w:tab w:val="left" w:pos="4860"/>
        </w:tabs>
        <w:spacing w:before="120" w:beforeLines="50" w:line="360" w:lineRule="auto"/>
        <w:ind w:right="1560"/>
        <w:jc w:val="right"/>
        <w:rPr>
          <w:sz w:val="24"/>
          <w:szCs w:val="20"/>
        </w:rPr>
      </w:pPr>
      <w:r>
        <w:rPr>
          <w:rFonts w:ascii="宋体" w:hAnsi="宋体"/>
          <w:spacing w:val="6"/>
          <w:sz w:val="24"/>
        </w:rPr>
        <w:t>日  期：</w:t>
      </w:r>
    </w:p>
    <w:p w14:paraId="0DBAB59D">
      <w:pPr>
        <w:widowControl/>
        <w:jc w:val="left"/>
        <w:rPr>
          <w:sz w:val="24"/>
          <w:szCs w:val="20"/>
        </w:rPr>
      </w:pPr>
      <w:r>
        <w:rPr>
          <w:sz w:val="24"/>
          <w:szCs w:val="20"/>
        </w:rPr>
        <w:br w:type="page"/>
      </w:r>
    </w:p>
    <w:p w14:paraId="21FA420E">
      <w:pPr>
        <w:spacing w:line="360" w:lineRule="auto"/>
        <w:outlineLvl w:val="2"/>
        <w:rPr>
          <w:rFonts w:hint="eastAsia" w:ascii="宋体" w:hAnsi="宋体"/>
          <w:sz w:val="24"/>
        </w:rPr>
      </w:pPr>
      <w:r>
        <w:rPr>
          <w:rFonts w:hint="eastAsia"/>
          <w:sz w:val="24"/>
          <w:szCs w:val="20"/>
        </w:rPr>
        <w:t xml:space="preserve">8  </w:t>
      </w:r>
      <w:r>
        <w:rPr>
          <w:rFonts w:ascii="宋体" w:hAnsi="宋体"/>
          <w:sz w:val="24"/>
        </w:rPr>
        <w:t>相关业绩</w:t>
      </w:r>
      <w:r>
        <w:rPr>
          <w:rFonts w:hint="eastAsia" w:ascii="宋体" w:hAnsi="宋体"/>
          <w:sz w:val="24"/>
        </w:rPr>
        <w:t>清单及证明材料</w:t>
      </w:r>
    </w:p>
    <w:p w14:paraId="18C4DCBE">
      <w:pPr>
        <w:pStyle w:val="18"/>
        <w:spacing w:after="120" w:afterLines="50" w:line="240" w:lineRule="auto"/>
        <w:jc w:val="center"/>
        <w:rPr>
          <w:rFonts w:hint="eastAsia"/>
          <w:b/>
          <w:sz w:val="36"/>
          <w:szCs w:val="36"/>
        </w:rPr>
      </w:pPr>
      <w:r>
        <w:rPr>
          <w:b/>
          <w:sz w:val="36"/>
          <w:szCs w:val="36"/>
        </w:rPr>
        <w:t>相关业绩</w:t>
      </w:r>
      <w:r>
        <w:rPr>
          <w:rFonts w:hint="eastAsia"/>
          <w:b/>
          <w:sz w:val="36"/>
          <w:szCs w:val="36"/>
        </w:rPr>
        <w:t>清单</w:t>
      </w:r>
    </w:p>
    <w:tbl>
      <w:tblPr>
        <w:tblStyle w:val="45"/>
        <w:tblW w:w="80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560"/>
        <w:gridCol w:w="1559"/>
        <w:gridCol w:w="1559"/>
        <w:gridCol w:w="851"/>
      </w:tblGrid>
      <w:tr w14:paraId="2CC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51" w:type="dxa"/>
            <w:vAlign w:val="center"/>
          </w:tcPr>
          <w:p w14:paraId="53552DB4">
            <w:pPr>
              <w:jc w:val="center"/>
              <w:rPr>
                <w:rFonts w:hint="eastAsia" w:ascii="宋体" w:hAnsi="宋体"/>
                <w:b/>
                <w:sz w:val="24"/>
              </w:rPr>
            </w:pPr>
            <w:r>
              <w:rPr>
                <w:rFonts w:hint="eastAsia" w:ascii="宋体" w:hAnsi="宋体"/>
                <w:b/>
                <w:sz w:val="24"/>
              </w:rPr>
              <w:t>序号</w:t>
            </w:r>
          </w:p>
        </w:tc>
        <w:tc>
          <w:tcPr>
            <w:tcW w:w="1701" w:type="dxa"/>
            <w:vAlign w:val="center"/>
          </w:tcPr>
          <w:p w14:paraId="05C73394">
            <w:pPr>
              <w:jc w:val="center"/>
              <w:rPr>
                <w:rFonts w:hint="eastAsia" w:ascii="宋体" w:hAnsi="宋体"/>
                <w:b/>
                <w:sz w:val="24"/>
              </w:rPr>
            </w:pPr>
            <w:r>
              <w:rPr>
                <w:rFonts w:hint="eastAsia" w:ascii="宋体" w:hAnsi="宋体"/>
                <w:b/>
                <w:sz w:val="24"/>
              </w:rPr>
              <w:t>项目名称</w:t>
            </w:r>
          </w:p>
        </w:tc>
        <w:tc>
          <w:tcPr>
            <w:tcW w:w="1560" w:type="dxa"/>
            <w:vAlign w:val="center"/>
          </w:tcPr>
          <w:p w14:paraId="4612586E">
            <w:pPr>
              <w:jc w:val="center"/>
              <w:rPr>
                <w:rFonts w:hint="eastAsia" w:ascii="宋体" w:hAnsi="宋体"/>
                <w:b/>
                <w:sz w:val="24"/>
              </w:rPr>
            </w:pPr>
            <w:r>
              <w:rPr>
                <w:rFonts w:hint="eastAsia" w:ascii="宋体" w:hAnsi="宋体"/>
                <w:b/>
                <w:sz w:val="24"/>
              </w:rPr>
              <w:t>采购人名称</w:t>
            </w:r>
          </w:p>
        </w:tc>
        <w:tc>
          <w:tcPr>
            <w:tcW w:w="1559" w:type="dxa"/>
            <w:vAlign w:val="center"/>
          </w:tcPr>
          <w:p w14:paraId="48D75F7C">
            <w:pPr>
              <w:jc w:val="center"/>
              <w:rPr>
                <w:rFonts w:hint="eastAsia" w:ascii="宋体" w:hAnsi="宋体"/>
                <w:b/>
                <w:sz w:val="24"/>
              </w:rPr>
            </w:pPr>
            <w:r>
              <w:rPr>
                <w:rFonts w:hint="eastAsia" w:ascii="宋体" w:hAnsi="宋体"/>
                <w:b/>
                <w:sz w:val="24"/>
              </w:rPr>
              <w:t>项目内容</w:t>
            </w:r>
          </w:p>
        </w:tc>
        <w:tc>
          <w:tcPr>
            <w:tcW w:w="1559" w:type="dxa"/>
            <w:vAlign w:val="center"/>
          </w:tcPr>
          <w:p w14:paraId="0976E4A1">
            <w:pPr>
              <w:jc w:val="center"/>
              <w:rPr>
                <w:rFonts w:hint="eastAsia" w:ascii="宋体" w:hAnsi="宋体"/>
                <w:b/>
                <w:sz w:val="24"/>
              </w:rPr>
            </w:pPr>
            <w:r>
              <w:rPr>
                <w:rFonts w:hint="eastAsia" w:ascii="宋体" w:hAnsi="宋体"/>
                <w:b/>
                <w:sz w:val="24"/>
              </w:rPr>
              <w:t>合同签订</w:t>
            </w:r>
          </w:p>
          <w:p w14:paraId="312D9A07">
            <w:pPr>
              <w:jc w:val="center"/>
              <w:rPr>
                <w:rFonts w:hint="eastAsia" w:ascii="宋体" w:hAnsi="宋体"/>
                <w:b/>
                <w:sz w:val="24"/>
              </w:rPr>
            </w:pPr>
            <w:r>
              <w:rPr>
                <w:rFonts w:hint="eastAsia" w:ascii="宋体" w:hAnsi="宋体"/>
                <w:b/>
                <w:sz w:val="24"/>
              </w:rPr>
              <w:t>时间</w:t>
            </w:r>
          </w:p>
        </w:tc>
        <w:tc>
          <w:tcPr>
            <w:tcW w:w="851" w:type="dxa"/>
            <w:vAlign w:val="center"/>
          </w:tcPr>
          <w:p w14:paraId="3D7AD875">
            <w:pPr>
              <w:jc w:val="center"/>
              <w:rPr>
                <w:rFonts w:hint="eastAsia" w:ascii="宋体" w:hAnsi="宋体"/>
                <w:b/>
                <w:sz w:val="24"/>
              </w:rPr>
            </w:pPr>
            <w:r>
              <w:rPr>
                <w:rFonts w:hint="eastAsia" w:ascii="宋体" w:hAnsi="宋体"/>
                <w:b/>
                <w:sz w:val="24"/>
              </w:rPr>
              <w:t>备注</w:t>
            </w:r>
          </w:p>
        </w:tc>
      </w:tr>
      <w:tr w14:paraId="6F4E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166D35B6">
            <w:pPr>
              <w:jc w:val="center"/>
              <w:rPr>
                <w:rFonts w:hint="eastAsia" w:ascii="宋体" w:hAnsi="宋体"/>
                <w:sz w:val="24"/>
              </w:rPr>
            </w:pPr>
            <w:r>
              <w:rPr>
                <w:rFonts w:hint="eastAsia" w:ascii="宋体" w:hAnsi="宋体"/>
                <w:sz w:val="24"/>
              </w:rPr>
              <w:t>1</w:t>
            </w:r>
          </w:p>
        </w:tc>
        <w:tc>
          <w:tcPr>
            <w:tcW w:w="1701" w:type="dxa"/>
            <w:vAlign w:val="center"/>
          </w:tcPr>
          <w:p w14:paraId="76B255B7">
            <w:pPr>
              <w:rPr>
                <w:rFonts w:hint="eastAsia" w:ascii="宋体" w:hAnsi="宋体"/>
                <w:sz w:val="24"/>
              </w:rPr>
            </w:pPr>
          </w:p>
        </w:tc>
        <w:tc>
          <w:tcPr>
            <w:tcW w:w="1560" w:type="dxa"/>
            <w:vAlign w:val="center"/>
          </w:tcPr>
          <w:p w14:paraId="328F3C13">
            <w:pPr>
              <w:jc w:val="center"/>
              <w:rPr>
                <w:rFonts w:hint="eastAsia" w:ascii="宋体" w:hAnsi="宋体"/>
                <w:sz w:val="24"/>
              </w:rPr>
            </w:pPr>
          </w:p>
        </w:tc>
        <w:tc>
          <w:tcPr>
            <w:tcW w:w="1559" w:type="dxa"/>
            <w:vAlign w:val="center"/>
          </w:tcPr>
          <w:p w14:paraId="3C0082A3">
            <w:pPr>
              <w:rPr>
                <w:rFonts w:hint="eastAsia" w:ascii="宋体" w:hAnsi="宋体"/>
                <w:sz w:val="24"/>
              </w:rPr>
            </w:pPr>
          </w:p>
        </w:tc>
        <w:tc>
          <w:tcPr>
            <w:tcW w:w="1559" w:type="dxa"/>
            <w:vAlign w:val="center"/>
          </w:tcPr>
          <w:p w14:paraId="7AA089F8">
            <w:pPr>
              <w:rPr>
                <w:rFonts w:hint="eastAsia" w:ascii="宋体" w:hAnsi="宋体"/>
                <w:sz w:val="24"/>
              </w:rPr>
            </w:pPr>
          </w:p>
        </w:tc>
        <w:tc>
          <w:tcPr>
            <w:tcW w:w="851" w:type="dxa"/>
            <w:vAlign w:val="center"/>
          </w:tcPr>
          <w:p w14:paraId="7BD9D85D">
            <w:pPr>
              <w:rPr>
                <w:rFonts w:hint="eastAsia" w:ascii="宋体" w:hAnsi="宋体"/>
                <w:sz w:val="24"/>
              </w:rPr>
            </w:pPr>
          </w:p>
        </w:tc>
      </w:tr>
      <w:tr w14:paraId="08F4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2F28D8F3">
            <w:pPr>
              <w:jc w:val="center"/>
              <w:rPr>
                <w:rFonts w:hint="eastAsia" w:ascii="宋体" w:hAnsi="宋体"/>
                <w:sz w:val="24"/>
              </w:rPr>
            </w:pPr>
            <w:r>
              <w:rPr>
                <w:rFonts w:hint="eastAsia" w:ascii="宋体" w:hAnsi="宋体"/>
                <w:sz w:val="24"/>
              </w:rPr>
              <w:t>2</w:t>
            </w:r>
          </w:p>
        </w:tc>
        <w:tc>
          <w:tcPr>
            <w:tcW w:w="1701" w:type="dxa"/>
            <w:vAlign w:val="center"/>
          </w:tcPr>
          <w:p w14:paraId="4D17B3E0">
            <w:pPr>
              <w:rPr>
                <w:rFonts w:hint="eastAsia" w:ascii="宋体" w:hAnsi="宋体"/>
                <w:sz w:val="24"/>
              </w:rPr>
            </w:pPr>
          </w:p>
        </w:tc>
        <w:tc>
          <w:tcPr>
            <w:tcW w:w="1560" w:type="dxa"/>
            <w:vAlign w:val="center"/>
          </w:tcPr>
          <w:p w14:paraId="215C6ACC">
            <w:pPr>
              <w:jc w:val="center"/>
              <w:rPr>
                <w:rFonts w:hint="eastAsia" w:ascii="宋体" w:hAnsi="宋体"/>
                <w:sz w:val="24"/>
              </w:rPr>
            </w:pPr>
          </w:p>
        </w:tc>
        <w:tc>
          <w:tcPr>
            <w:tcW w:w="1559" w:type="dxa"/>
            <w:vAlign w:val="center"/>
          </w:tcPr>
          <w:p w14:paraId="7179E674">
            <w:pPr>
              <w:rPr>
                <w:rFonts w:hint="eastAsia" w:ascii="宋体" w:hAnsi="宋体"/>
                <w:sz w:val="24"/>
              </w:rPr>
            </w:pPr>
          </w:p>
        </w:tc>
        <w:tc>
          <w:tcPr>
            <w:tcW w:w="1559" w:type="dxa"/>
            <w:vAlign w:val="center"/>
          </w:tcPr>
          <w:p w14:paraId="6C8AE1E1">
            <w:pPr>
              <w:rPr>
                <w:rFonts w:hint="eastAsia" w:ascii="宋体" w:hAnsi="宋体"/>
                <w:sz w:val="24"/>
              </w:rPr>
            </w:pPr>
          </w:p>
        </w:tc>
        <w:tc>
          <w:tcPr>
            <w:tcW w:w="851" w:type="dxa"/>
            <w:vAlign w:val="center"/>
          </w:tcPr>
          <w:p w14:paraId="27086AC1">
            <w:pPr>
              <w:rPr>
                <w:rFonts w:hint="eastAsia" w:ascii="宋体" w:hAnsi="宋体"/>
                <w:sz w:val="24"/>
              </w:rPr>
            </w:pPr>
          </w:p>
        </w:tc>
      </w:tr>
      <w:tr w14:paraId="4D8C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1937E9D7">
            <w:pPr>
              <w:jc w:val="center"/>
              <w:rPr>
                <w:rFonts w:hint="eastAsia" w:ascii="宋体" w:hAnsi="宋体"/>
                <w:sz w:val="24"/>
              </w:rPr>
            </w:pPr>
            <w:r>
              <w:rPr>
                <w:rFonts w:hint="eastAsia" w:ascii="宋体" w:hAnsi="宋体"/>
                <w:sz w:val="24"/>
              </w:rPr>
              <w:t>3</w:t>
            </w:r>
          </w:p>
        </w:tc>
        <w:tc>
          <w:tcPr>
            <w:tcW w:w="1701" w:type="dxa"/>
            <w:vAlign w:val="center"/>
          </w:tcPr>
          <w:p w14:paraId="11129AA0">
            <w:pPr>
              <w:rPr>
                <w:rFonts w:hint="eastAsia" w:ascii="宋体" w:hAnsi="宋体"/>
                <w:sz w:val="24"/>
              </w:rPr>
            </w:pPr>
          </w:p>
        </w:tc>
        <w:tc>
          <w:tcPr>
            <w:tcW w:w="1560" w:type="dxa"/>
            <w:vAlign w:val="center"/>
          </w:tcPr>
          <w:p w14:paraId="11C2A479">
            <w:pPr>
              <w:jc w:val="center"/>
              <w:rPr>
                <w:rFonts w:hint="eastAsia" w:ascii="宋体" w:hAnsi="宋体"/>
                <w:sz w:val="24"/>
              </w:rPr>
            </w:pPr>
          </w:p>
        </w:tc>
        <w:tc>
          <w:tcPr>
            <w:tcW w:w="1559" w:type="dxa"/>
            <w:vAlign w:val="center"/>
          </w:tcPr>
          <w:p w14:paraId="732C8035">
            <w:pPr>
              <w:rPr>
                <w:rFonts w:hint="eastAsia" w:ascii="宋体" w:hAnsi="宋体"/>
                <w:sz w:val="24"/>
              </w:rPr>
            </w:pPr>
          </w:p>
        </w:tc>
        <w:tc>
          <w:tcPr>
            <w:tcW w:w="1559" w:type="dxa"/>
            <w:vAlign w:val="center"/>
          </w:tcPr>
          <w:p w14:paraId="0D3F71AF">
            <w:pPr>
              <w:rPr>
                <w:rFonts w:hint="eastAsia" w:ascii="宋体" w:hAnsi="宋体"/>
                <w:sz w:val="24"/>
              </w:rPr>
            </w:pPr>
          </w:p>
        </w:tc>
        <w:tc>
          <w:tcPr>
            <w:tcW w:w="851" w:type="dxa"/>
            <w:vAlign w:val="center"/>
          </w:tcPr>
          <w:p w14:paraId="55F906F0">
            <w:pPr>
              <w:rPr>
                <w:rFonts w:hint="eastAsia" w:ascii="宋体" w:hAnsi="宋体"/>
                <w:sz w:val="24"/>
              </w:rPr>
            </w:pPr>
          </w:p>
        </w:tc>
      </w:tr>
      <w:tr w14:paraId="641D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0EEE9F47">
            <w:pPr>
              <w:jc w:val="center"/>
              <w:rPr>
                <w:rFonts w:hint="eastAsia" w:ascii="宋体" w:hAnsi="宋体"/>
                <w:sz w:val="24"/>
              </w:rPr>
            </w:pPr>
            <w:r>
              <w:rPr>
                <w:rFonts w:hint="eastAsia" w:ascii="宋体" w:hAnsi="宋体"/>
                <w:sz w:val="24"/>
              </w:rPr>
              <w:t>……</w:t>
            </w:r>
          </w:p>
        </w:tc>
        <w:tc>
          <w:tcPr>
            <w:tcW w:w="1701" w:type="dxa"/>
            <w:vAlign w:val="center"/>
          </w:tcPr>
          <w:p w14:paraId="736128BA">
            <w:pPr>
              <w:rPr>
                <w:rFonts w:hint="eastAsia" w:ascii="宋体" w:hAnsi="宋体"/>
                <w:sz w:val="24"/>
              </w:rPr>
            </w:pPr>
          </w:p>
        </w:tc>
        <w:tc>
          <w:tcPr>
            <w:tcW w:w="1560" w:type="dxa"/>
            <w:vAlign w:val="center"/>
          </w:tcPr>
          <w:p w14:paraId="716461C7">
            <w:pPr>
              <w:jc w:val="center"/>
              <w:rPr>
                <w:rFonts w:hint="eastAsia" w:ascii="宋体" w:hAnsi="宋体"/>
                <w:sz w:val="24"/>
              </w:rPr>
            </w:pPr>
          </w:p>
        </w:tc>
        <w:tc>
          <w:tcPr>
            <w:tcW w:w="1559" w:type="dxa"/>
            <w:vAlign w:val="center"/>
          </w:tcPr>
          <w:p w14:paraId="3307F306">
            <w:pPr>
              <w:rPr>
                <w:rFonts w:hint="eastAsia" w:ascii="宋体" w:hAnsi="宋体"/>
                <w:sz w:val="24"/>
              </w:rPr>
            </w:pPr>
          </w:p>
        </w:tc>
        <w:tc>
          <w:tcPr>
            <w:tcW w:w="1559" w:type="dxa"/>
            <w:vAlign w:val="center"/>
          </w:tcPr>
          <w:p w14:paraId="5302FE07">
            <w:pPr>
              <w:rPr>
                <w:rFonts w:hint="eastAsia" w:ascii="宋体" w:hAnsi="宋体"/>
                <w:sz w:val="24"/>
              </w:rPr>
            </w:pPr>
          </w:p>
        </w:tc>
        <w:tc>
          <w:tcPr>
            <w:tcW w:w="851" w:type="dxa"/>
            <w:vAlign w:val="center"/>
          </w:tcPr>
          <w:p w14:paraId="34D82C02">
            <w:pPr>
              <w:rPr>
                <w:rFonts w:hint="eastAsia" w:ascii="宋体" w:hAnsi="宋体"/>
                <w:sz w:val="24"/>
              </w:rPr>
            </w:pPr>
          </w:p>
        </w:tc>
      </w:tr>
      <w:tr w14:paraId="61B2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4C11AE5E">
            <w:pPr>
              <w:jc w:val="center"/>
              <w:rPr>
                <w:rFonts w:hint="eastAsia" w:ascii="宋体" w:hAnsi="宋体"/>
                <w:sz w:val="24"/>
              </w:rPr>
            </w:pPr>
          </w:p>
        </w:tc>
        <w:tc>
          <w:tcPr>
            <w:tcW w:w="1701" w:type="dxa"/>
            <w:vAlign w:val="center"/>
          </w:tcPr>
          <w:p w14:paraId="5D5B1880">
            <w:pPr>
              <w:rPr>
                <w:rFonts w:hint="eastAsia" w:ascii="宋体" w:hAnsi="宋体"/>
                <w:sz w:val="24"/>
              </w:rPr>
            </w:pPr>
          </w:p>
        </w:tc>
        <w:tc>
          <w:tcPr>
            <w:tcW w:w="1560" w:type="dxa"/>
            <w:vAlign w:val="center"/>
          </w:tcPr>
          <w:p w14:paraId="0AC7C3DD">
            <w:pPr>
              <w:jc w:val="center"/>
              <w:rPr>
                <w:rFonts w:hint="eastAsia" w:ascii="宋体" w:hAnsi="宋体"/>
                <w:sz w:val="24"/>
              </w:rPr>
            </w:pPr>
          </w:p>
        </w:tc>
        <w:tc>
          <w:tcPr>
            <w:tcW w:w="1559" w:type="dxa"/>
            <w:vAlign w:val="center"/>
          </w:tcPr>
          <w:p w14:paraId="2CB1B533">
            <w:pPr>
              <w:rPr>
                <w:rFonts w:hint="eastAsia" w:ascii="宋体" w:hAnsi="宋体"/>
                <w:sz w:val="24"/>
              </w:rPr>
            </w:pPr>
          </w:p>
        </w:tc>
        <w:tc>
          <w:tcPr>
            <w:tcW w:w="1559" w:type="dxa"/>
            <w:vAlign w:val="center"/>
          </w:tcPr>
          <w:p w14:paraId="38813D0B">
            <w:pPr>
              <w:rPr>
                <w:rFonts w:hint="eastAsia" w:ascii="宋体" w:hAnsi="宋体"/>
                <w:sz w:val="24"/>
              </w:rPr>
            </w:pPr>
          </w:p>
        </w:tc>
        <w:tc>
          <w:tcPr>
            <w:tcW w:w="851" w:type="dxa"/>
            <w:vAlign w:val="center"/>
          </w:tcPr>
          <w:p w14:paraId="510FAED4">
            <w:pPr>
              <w:rPr>
                <w:rFonts w:hint="eastAsia" w:ascii="宋体" w:hAnsi="宋体"/>
                <w:sz w:val="24"/>
              </w:rPr>
            </w:pPr>
          </w:p>
        </w:tc>
      </w:tr>
      <w:tr w14:paraId="58C6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26713227">
            <w:pPr>
              <w:jc w:val="center"/>
              <w:rPr>
                <w:rFonts w:hint="eastAsia" w:ascii="宋体" w:hAnsi="宋体"/>
                <w:sz w:val="24"/>
              </w:rPr>
            </w:pPr>
          </w:p>
        </w:tc>
        <w:tc>
          <w:tcPr>
            <w:tcW w:w="1701" w:type="dxa"/>
            <w:vAlign w:val="center"/>
          </w:tcPr>
          <w:p w14:paraId="5F9DC800">
            <w:pPr>
              <w:rPr>
                <w:rFonts w:hint="eastAsia" w:ascii="宋体" w:hAnsi="宋体"/>
                <w:sz w:val="24"/>
              </w:rPr>
            </w:pPr>
          </w:p>
        </w:tc>
        <w:tc>
          <w:tcPr>
            <w:tcW w:w="1560" w:type="dxa"/>
            <w:vAlign w:val="center"/>
          </w:tcPr>
          <w:p w14:paraId="430E8CEE">
            <w:pPr>
              <w:jc w:val="center"/>
              <w:rPr>
                <w:rFonts w:hint="eastAsia" w:ascii="宋体" w:hAnsi="宋体"/>
                <w:sz w:val="24"/>
              </w:rPr>
            </w:pPr>
          </w:p>
        </w:tc>
        <w:tc>
          <w:tcPr>
            <w:tcW w:w="1559" w:type="dxa"/>
            <w:vAlign w:val="center"/>
          </w:tcPr>
          <w:p w14:paraId="204153A4">
            <w:pPr>
              <w:rPr>
                <w:rFonts w:hint="eastAsia" w:ascii="宋体" w:hAnsi="宋体"/>
                <w:sz w:val="24"/>
              </w:rPr>
            </w:pPr>
          </w:p>
        </w:tc>
        <w:tc>
          <w:tcPr>
            <w:tcW w:w="1559" w:type="dxa"/>
            <w:vAlign w:val="center"/>
          </w:tcPr>
          <w:p w14:paraId="05327181">
            <w:pPr>
              <w:rPr>
                <w:rFonts w:hint="eastAsia" w:ascii="宋体" w:hAnsi="宋体"/>
                <w:sz w:val="24"/>
              </w:rPr>
            </w:pPr>
          </w:p>
        </w:tc>
        <w:tc>
          <w:tcPr>
            <w:tcW w:w="851" w:type="dxa"/>
            <w:vAlign w:val="center"/>
          </w:tcPr>
          <w:p w14:paraId="7B391ACE">
            <w:pPr>
              <w:rPr>
                <w:rFonts w:hint="eastAsia" w:ascii="宋体" w:hAnsi="宋体"/>
                <w:sz w:val="24"/>
              </w:rPr>
            </w:pPr>
          </w:p>
        </w:tc>
      </w:tr>
      <w:tr w14:paraId="7F82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4B64BB46">
            <w:pPr>
              <w:jc w:val="center"/>
              <w:rPr>
                <w:rFonts w:hint="eastAsia" w:ascii="宋体" w:hAnsi="宋体"/>
                <w:sz w:val="24"/>
              </w:rPr>
            </w:pPr>
          </w:p>
        </w:tc>
        <w:tc>
          <w:tcPr>
            <w:tcW w:w="1701" w:type="dxa"/>
            <w:vAlign w:val="center"/>
          </w:tcPr>
          <w:p w14:paraId="72715CF8">
            <w:pPr>
              <w:rPr>
                <w:rFonts w:hint="eastAsia" w:ascii="宋体" w:hAnsi="宋体"/>
                <w:sz w:val="24"/>
              </w:rPr>
            </w:pPr>
          </w:p>
        </w:tc>
        <w:tc>
          <w:tcPr>
            <w:tcW w:w="1560" w:type="dxa"/>
            <w:vAlign w:val="center"/>
          </w:tcPr>
          <w:p w14:paraId="02088F8E">
            <w:pPr>
              <w:jc w:val="center"/>
              <w:rPr>
                <w:rFonts w:hint="eastAsia" w:ascii="宋体" w:hAnsi="宋体"/>
                <w:sz w:val="24"/>
              </w:rPr>
            </w:pPr>
          </w:p>
        </w:tc>
        <w:tc>
          <w:tcPr>
            <w:tcW w:w="1559" w:type="dxa"/>
            <w:vAlign w:val="center"/>
          </w:tcPr>
          <w:p w14:paraId="1D77FEFF">
            <w:pPr>
              <w:rPr>
                <w:rFonts w:hint="eastAsia" w:ascii="宋体" w:hAnsi="宋体"/>
                <w:sz w:val="24"/>
              </w:rPr>
            </w:pPr>
          </w:p>
        </w:tc>
        <w:tc>
          <w:tcPr>
            <w:tcW w:w="1559" w:type="dxa"/>
            <w:vAlign w:val="center"/>
          </w:tcPr>
          <w:p w14:paraId="1F7E5043">
            <w:pPr>
              <w:rPr>
                <w:rFonts w:hint="eastAsia" w:ascii="宋体" w:hAnsi="宋体"/>
                <w:sz w:val="24"/>
              </w:rPr>
            </w:pPr>
          </w:p>
        </w:tc>
        <w:tc>
          <w:tcPr>
            <w:tcW w:w="851" w:type="dxa"/>
            <w:vAlign w:val="center"/>
          </w:tcPr>
          <w:p w14:paraId="4BD9D9BB">
            <w:pPr>
              <w:rPr>
                <w:rFonts w:hint="eastAsia" w:ascii="宋体" w:hAnsi="宋体"/>
                <w:sz w:val="24"/>
              </w:rPr>
            </w:pPr>
          </w:p>
        </w:tc>
      </w:tr>
      <w:tr w14:paraId="6CA7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52753796">
            <w:pPr>
              <w:jc w:val="center"/>
              <w:rPr>
                <w:rFonts w:hint="eastAsia" w:ascii="宋体" w:hAnsi="宋体"/>
                <w:sz w:val="24"/>
              </w:rPr>
            </w:pPr>
          </w:p>
        </w:tc>
        <w:tc>
          <w:tcPr>
            <w:tcW w:w="1701" w:type="dxa"/>
            <w:vAlign w:val="center"/>
          </w:tcPr>
          <w:p w14:paraId="75E258EB">
            <w:pPr>
              <w:rPr>
                <w:rFonts w:hint="eastAsia" w:ascii="宋体" w:hAnsi="宋体"/>
                <w:sz w:val="24"/>
              </w:rPr>
            </w:pPr>
          </w:p>
        </w:tc>
        <w:tc>
          <w:tcPr>
            <w:tcW w:w="1560" w:type="dxa"/>
            <w:vAlign w:val="center"/>
          </w:tcPr>
          <w:p w14:paraId="077A3100">
            <w:pPr>
              <w:jc w:val="center"/>
              <w:rPr>
                <w:rFonts w:hint="eastAsia" w:ascii="宋体" w:hAnsi="宋体"/>
                <w:sz w:val="24"/>
              </w:rPr>
            </w:pPr>
          </w:p>
        </w:tc>
        <w:tc>
          <w:tcPr>
            <w:tcW w:w="1559" w:type="dxa"/>
            <w:vAlign w:val="center"/>
          </w:tcPr>
          <w:p w14:paraId="75B689C4">
            <w:pPr>
              <w:rPr>
                <w:rFonts w:hint="eastAsia" w:ascii="宋体" w:hAnsi="宋体"/>
                <w:sz w:val="24"/>
              </w:rPr>
            </w:pPr>
          </w:p>
        </w:tc>
        <w:tc>
          <w:tcPr>
            <w:tcW w:w="1559" w:type="dxa"/>
            <w:vAlign w:val="center"/>
          </w:tcPr>
          <w:p w14:paraId="76D009F4">
            <w:pPr>
              <w:rPr>
                <w:rFonts w:hint="eastAsia" w:ascii="宋体" w:hAnsi="宋体"/>
                <w:sz w:val="24"/>
              </w:rPr>
            </w:pPr>
          </w:p>
        </w:tc>
        <w:tc>
          <w:tcPr>
            <w:tcW w:w="851" w:type="dxa"/>
            <w:vAlign w:val="center"/>
          </w:tcPr>
          <w:p w14:paraId="261AC942">
            <w:pPr>
              <w:rPr>
                <w:rFonts w:hint="eastAsia" w:ascii="宋体" w:hAnsi="宋体"/>
                <w:sz w:val="24"/>
              </w:rPr>
            </w:pPr>
          </w:p>
        </w:tc>
      </w:tr>
      <w:tr w14:paraId="6EF7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76BC4DB4">
            <w:pPr>
              <w:jc w:val="center"/>
              <w:rPr>
                <w:rFonts w:hint="eastAsia" w:ascii="宋体" w:hAnsi="宋体"/>
                <w:sz w:val="24"/>
              </w:rPr>
            </w:pPr>
          </w:p>
        </w:tc>
        <w:tc>
          <w:tcPr>
            <w:tcW w:w="1701" w:type="dxa"/>
            <w:vAlign w:val="center"/>
          </w:tcPr>
          <w:p w14:paraId="30FDF0CC">
            <w:pPr>
              <w:rPr>
                <w:rFonts w:hint="eastAsia" w:ascii="宋体" w:hAnsi="宋体"/>
                <w:sz w:val="24"/>
              </w:rPr>
            </w:pPr>
          </w:p>
        </w:tc>
        <w:tc>
          <w:tcPr>
            <w:tcW w:w="1560" w:type="dxa"/>
            <w:vAlign w:val="center"/>
          </w:tcPr>
          <w:p w14:paraId="190B8612">
            <w:pPr>
              <w:jc w:val="center"/>
              <w:rPr>
                <w:rFonts w:hint="eastAsia" w:ascii="宋体" w:hAnsi="宋体"/>
                <w:sz w:val="24"/>
              </w:rPr>
            </w:pPr>
          </w:p>
        </w:tc>
        <w:tc>
          <w:tcPr>
            <w:tcW w:w="1559" w:type="dxa"/>
            <w:vAlign w:val="center"/>
          </w:tcPr>
          <w:p w14:paraId="6A2330B6">
            <w:pPr>
              <w:rPr>
                <w:rFonts w:hint="eastAsia" w:ascii="宋体" w:hAnsi="宋体"/>
                <w:sz w:val="24"/>
              </w:rPr>
            </w:pPr>
          </w:p>
        </w:tc>
        <w:tc>
          <w:tcPr>
            <w:tcW w:w="1559" w:type="dxa"/>
            <w:vAlign w:val="center"/>
          </w:tcPr>
          <w:p w14:paraId="63109D97">
            <w:pPr>
              <w:rPr>
                <w:rFonts w:hint="eastAsia" w:ascii="宋体" w:hAnsi="宋体"/>
                <w:sz w:val="24"/>
              </w:rPr>
            </w:pPr>
          </w:p>
        </w:tc>
        <w:tc>
          <w:tcPr>
            <w:tcW w:w="851" w:type="dxa"/>
            <w:vAlign w:val="center"/>
          </w:tcPr>
          <w:p w14:paraId="0F7AA424">
            <w:pPr>
              <w:rPr>
                <w:rFonts w:hint="eastAsia" w:ascii="宋体" w:hAnsi="宋体"/>
                <w:sz w:val="24"/>
              </w:rPr>
            </w:pPr>
          </w:p>
        </w:tc>
      </w:tr>
      <w:tr w14:paraId="260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3127784A">
            <w:pPr>
              <w:jc w:val="center"/>
              <w:rPr>
                <w:rFonts w:hint="eastAsia" w:ascii="宋体" w:hAnsi="宋体"/>
                <w:sz w:val="24"/>
              </w:rPr>
            </w:pPr>
          </w:p>
        </w:tc>
        <w:tc>
          <w:tcPr>
            <w:tcW w:w="1701" w:type="dxa"/>
            <w:vAlign w:val="center"/>
          </w:tcPr>
          <w:p w14:paraId="523E8606">
            <w:pPr>
              <w:rPr>
                <w:rFonts w:hint="eastAsia" w:ascii="宋体" w:hAnsi="宋体"/>
                <w:sz w:val="24"/>
              </w:rPr>
            </w:pPr>
          </w:p>
        </w:tc>
        <w:tc>
          <w:tcPr>
            <w:tcW w:w="1560" w:type="dxa"/>
            <w:vAlign w:val="center"/>
          </w:tcPr>
          <w:p w14:paraId="43A87789">
            <w:pPr>
              <w:jc w:val="center"/>
              <w:rPr>
                <w:rFonts w:hint="eastAsia" w:ascii="宋体" w:hAnsi="宋体"/>
                <w:sz w:val="24"/>
              </w:rPr>
            </w:pPr>
          </w:p>
        </w:tc>
        <w:tc>
          <w:tcPr>
            <w:tcW w:w="1559" w:type="dxa"/>
            <w:vAlign w:val="center"/>
          </w:tcPr>
          <w:p w14:paraId="30FE9711">
            <w:pPr>
              <w:rPr>
                <w:rFonts w:hint="eastAsia" w:ascii="宋体" w:hAnsi="宋体"/>
                <w:sz w:val="24"/>
              </w:rPr>
            </w:pPr>
          </w:p>
        </w:tc>
        <w:tc>
          <w:tcPr>
            <w:tcW w:w="1559" w:type="dxa"/>
            <w:vAlign w:val="center"/>
          </w:tcPr>
          <w:p w14:paraId="31F627EA">
            <w:pPr>
              <w:rPr>
                <w:rFonts w:hint="eastAsia" w:ascii="宋体" w:hAnsi="宋体"/>
                <w:sz w:val="24"/>
              </w:rPr>
            </w:pPr>
          </w:p>
        </w:tc>
        <w:tc>
          <w:tcPr>
            <w:tcW w:w="851" w:type="dxa"/>
            <w:vAlign w:val="center"/>
          </w:tcPr>
          <w:p w14:paraId="4B661373">
            <w:pPr>
              <w:rPr>
                <w:rFonts w:hint="eastAsia" w:ascii="宋体" w:hAnsi="宋体"/>
                <w:sz w:val="24"/>
              </w:rPr>
            </w:pPr>
          </w:p>
        </w:tc>
      </w:tr>
      <w:tr w14:paraId="2C0E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2836ACC1">
            <w:pPr>
              <w:jc w:val="center"/>
              <w:rPr>
                <w:rFonts w:hint="eastAsia" w:ascii="宋体" w:hAnsi="宋体"/>
                <w:sz w:val="24"/>
              </w:rPr>
            </w:pPr>
          </w:p>
        </w:tc>
        <w:tc>
          <w:tcPr>
            <w:tcW w:w="1701" w:type="dxa"/>
            <w:vAlign w:val="center"/>
          </w:tcPr>
          <w:p w14:paraId="548E2A59">
            <w:pPr>
              <w:rPr>
                <w:rFonts w:hint="eastAsia" w:ascii="宋体" w:hAnsi="宋体"/>
                <w:sz w:val="24"/>
              </w:rPr>
            </w:pPr>
          </w:p>
        </w:tc>
        <w:tc>
          <w:tcPr>
            <w:tcW w:w="1560" w:type="dxa"/>
            <w:vAlign w:val="center"/>
          </w:tcPr>
          <w:p w14:paraId="6CFB880C">
            <w:pPr>
              <w:jc w:val="center"/>
              <w:rPr>
                <w:rFonts w:hint="eastAsia" w:ascii="宋体" w:hAnsi="宋体"/>
                <w:sz w:val="24"/>
              </w:rPr>
            </w:pPr>
          </w:p>
        </w:tc>
        <w:tc>
          <w:tcPr>
            <w:tcW w:w="1559" w:type="dxa"/>
            <w:vAlign w:val="center"/>
          </w:tcPr>
          <w:p w14:paraId="089F2DE6">
            <w:pPr>
              <w:rPr>
                <w:rFonts w:hint="eastAsia" w:ascii="宋体" w:hAnsi="宋体"/>
                <w:sz w:val="24"/>
              </w:rPr>
            </w:pPr>
          </w:p>
        </w:tc>
        <w:tc>
          <w:tcPr>
            <w:tcW w:w="1559" w:type="dxa"/>
            <w:vAlign w:val="center"/>
          </w:tcPr>
          <w:p w14:paraId="5DB075A5">
            <w:pPr>
              <w:rPr>
                <w:rFonts w:hint="eastAsia" w:ascii="宋体" w:hAnsi="宋体"/>
                <w:sz w:val="24"/>
              </w:rPr>
            </w:pPr>
          </w:p>
        </w:tc>
        <w:tc>
          <w:tcPr>
            <w:tcW w:w="851" w:type="dxa"/>
            <w:vAlign w:val="center"/>
          </w:tcPr>
          <w:p w14:paraId="559E1168">
            <w:pPr>
              <w:rPr>
                <w:rFonts w:hint="eastAsia" w:ascii="宋体" w:hAnsi="宋体"/>
                <w:sz w:val="24"/>
              </w:rPr>
            </w:pPr>
          </w:p>
        </w:tc>
      </w:tr>
      <w:tr w14:paraId="57C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4B21E8D3">
            <w:pPr>
              <w:jc w:val="center"/>
              <w:rPr>
                <w:rFonts w:hint="eastAsia" w:ascii="宋体" w:hAnsi="宋体"/>
                <w:sz w:val="24"/>
              </w:rPr>
            </w:pPr>
          </w:p>
        </w:tc>
        <w:tc>
          <w:tcPr>
            <w:tcW w:w="1701" w:type="dxa"/>
            <w:vAlign w:val="center"/>
          </w:tcPr>
          <w:p w14:paraId="6EEDCA61">
            <w:pPr>
              <w:rPr>
                <w:rFonts w:hint="eastAsia" w:ascii="宋体" w:hAnsi="宋体"/>
                <w:sz w:val="24"/>
              </w:rPr>
            </w:pPr>
          </w:p>
        </w:tc>
        <w:tc>
          <w:tcPr>
            <w:tcW w:w="1560" w:type="dxa"/>
            <w:vAlign w:val="center"/>
          </w:tcPr>
          <w:p w14:paraId="3379E260">
            <w:pPr>
              <w:jc w:val="center"/>
              <w:rPr>
                <w:rFonts w:hint="eastAsia" w:ascii="宋体" w:hAnsi="宋体"/>
                <w:sz w:val="24"/>
              </w:rPr>
            </w:pPr>
          </w:p>
        </w:tc>
        <w:tc>
          <w:tcPr>
            <w:tcW w:w="1559" w:type="dxa"/>
            <w:vAlign w:val="center"/>
          </w:tcPr>
          <w:p w14:paraId="65EE4F85">
            <w:pPr>
              <w:rPr>
                <w:rFonts w:hint="eastAsia" w:ascii="宋体" w:hAnsi="宋体"/>
                <w:sz w:val="24"/>
              </w:rPr>
            </w:pPr>
          </w:p>
        </w:tc>
        <w:tc>
          <w:tcPr>
            <w:tcW w:w="1559" w:type="dxa"/>
            <w:vAlign w:val="center"/>
          </w:tcPr>
          <w:p w14:paraId="026D8892">
            <w:pPr>
              <w:rPr>
                <w:rFonts w:hint="eastAsia" w:ascii="宋体" w:hAnsi="宋体"/>
                <w:sz w:val="24"/>
              </w:rPr>
            </w:pPr>
          </w:p>
        </w:tc>
        <w:tc>
          <w:tcPr>
            <w:tcW w:w="851" w:type="dxa"/>
            <w:vAlign w:val="center"/>
          </w:tcPr>
          <w:p w14:paraId="3F1D080E">
            <w:pPr>
              <w:rPr>
                <w:rFonts w:hint="eastAsia" w:ascii="宋体" w:hAnsi="宋体"/>
                <w:sz w:val="24"/>
              </w:rPr>
            </w:pPr>
          </w:p>
        </w:tc>
      </w:tr>
    </w:tbl>
    <w:p w14:paraId="1ADC0EAF">
      <w:pPr>
        <w:spacing w:before="240" w:beforeLines="100"/>
        <w:rPr>
          <w:rFonts w:hint="eastAsia" w:ascii="宋体" w:hAnsi="宋体"/>
          <w:sz w:val="24"/>
        </w:rPr>
      </w:pPr>
      <w:r>
        <w:rPr>
          <w:rFonts w:hint="eastAsia" w:ascii="宋体" w:hAnsi="宋体"/>
          <w:sz w:val="24"/>
        </w:rPr>
        <w:t>注：要求提供的证明材料详见第四章“</w:t>
      </w:r>
      <w:r>
        <w:rPr>
          <w:rFonts w:ascii="宋体" w:hAnsi="宋体"/>
          <w:sz w:val="24"/>
        </w:rPr>
        <w:t>二、评标标准</w:t>
      </w:r>
      <w:r>
        <w:rPr>
          <w:rFonts w:hint="eastAsia" w:ascii="宋体" w:hAnsi="宋体"/>
          <w:sz w:val="24"/>
        </w:rPr>
        <w:t>”。</w:t>
      </w:r>
    </w:p>
    <w:p w14:paraId="072C01B4">
      <w:pPr>
        <w:spacing w:before="120" w:beforeLines="50"/>
        <w:rPr>
          <w:rFonts w:hint="eastAsia" w:ascii="宋体" w:hAnsi="宋体"/>
        </w:rPr>
      </w:pPr>
    </w:p>
    <w:p w14:paraId="3E4A1DB9">
      <w:pPr>
        <w:widowControl/>
        <w:jc w:val="left"/>
        <w:rPr>
          <w:sz w:val="24"/>
          <w:szCs w:val="20"/>
        </w:rPr>
      </w:pPr>
      <w:r>
        <w:rPr>
          <w:sz w:val="24"/>
          <w:szCs w:val="20"/>
        </w:rPr>
        <w:br w:type="page"/>
      </w:r>
    </w:p>
    <w:p w14:paraId="3C63190D">
      <w:pPr>
        <w:spacing w:line="360" w:lineRule="auto"/>
        <w:outlineLvl w:val="2"/>
        <w:rPr>
          <w:rFonts w:hint="eastAsia" w:ascii="宋体" w:hAnsi="宋体" w:cs="宋体"/>
          <w:bCs/>
          <w:sz w:val="24"/>
        </w:rPr>
      </w:pPr>
      <w:r>
        <w:rPr>
          <w:rFonts w:hint="eastAsia"/>
          <w:sz w:val="24"/>
          <w:szCs w:val="20"/>
        </w:rPr>
        <w:t>9</w:t>
      </w:r>
      <w:r>
        <w:rPr>
          <w:rFonts w:ascii="宋体" w:hAnsi="宋体" w:cs="宋体"/>
          <w:bCs/>
          <w:sz w:val="24"/>
        </w:rPr>
        <w:t xml:space="preserve">  </w:t>
      </w:r>
      <w:r>
        <w:rPr>
          <w:rFonts w:hint="eastAsia" w:ascii="宋体" w:hAnsi="宋体" w:cs="宋体"/>
          <w:bCs/>
          <w:sz w:val="24"/>
        </w:rPr>
        <w:t>项目服务</w:t>
      </w:r>
      <w:r>
        <w:rPr>
          <w:rFonts w:ascii="宋体" w:hAnsi="宋体" w:cs="宋体"/>
          <w:bCs/>
          <w:sz w:val="24"/>
        </w:rPr>
        <w:t>团队人员</w:t>
      </w:r>
      <w:r>
        <w:rPr>
          <w:rFonts w:hint="eastAsia" w:ascii="宋体" w:hAnsi="宋体" w:cs="宋体"/>
          <w:bCs/>
          <w:sz w:val="24"/>
        </w:rPr>
        <w:t>情况表</w:t>
      </w:r>
    </w:p>
    <w:p w14:paraId="40C4CF34">
      <w:pPr>
        <w:pStyle w:val="18"/>
        <w:spacing w:after="120" w:afterLines="50" w:line="340" w:lineRule="exact"/>
        <w:jc w:val="center"/>
        <w:rPr>
          <w:rFonts w:hint="eastAsia"/>
          <w:sz w:val="36"/>
          <w:szCs w:val="36"/>
        </w:rPr>
      </w:pPr>
      <w:r>
        <w:rPr>
          <w:rFonts w:hint="eastAsia" w:cs="宋体"/>
          <w:b/>
          <w:bCs/>
          <w:sz w:val="36"/>
          <w:szCs w:val="36"/>
        </w:rPr>
        <w:t>项目服务</w:t>
      </w:r>
      <w:r>
        <w:rPr>
          <w:rFonts w:cs="宋体"/>
          <w:b/>
          <w:bCs/>
          <w:sz w:val="36"/>
          <w:szCs w:val="36"/>
        </w:rPr>
        <w:t>团队人员</w:t>
      </w:r>
      <w:r>
        <w:rPr>
          <w:rFonts w:hint="eastAsia" w:cs="宋体"/>
          <w:b/>
          <w:bCs/>
          <w:sz w:val="36"/>
          <w:szCs w:val="36"/>
        </w:rPr>
        <w:t>情况表</w:t>
      </w:r>
    </w:p>
    <w:tbl>
      <w:tblPr>
        <w:tblStyle w:val="45"/>
        <w:tblW w:w="82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04"/>
        <w:gridCol w:w="1418"/>
        <w:gridCol w:w="1984"/>
        <w:gridCol w:w="2523"/>
      </w:tblGrid>
      <w:tr w14:paraId="1B4B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65" w:type="dxa"/>
            <w:vAlign w:val="center"/>
          </w:tcPr>
          <w:p w14:paraId="594DE2AB">
            <w:pPr>
              <w:snapToGrid w:val="0"/>
              <w:jc w:val="center"/>
              <w:rPr>
                <w:rFonts w:hint="eastAsia" w:asciiTheme="minorEastAsia" w:hAnsiTheme="minorEastAsia"/>
                <w:b/>
                <w:sz w:val="24"/>
              </w:rPr>
            </w:pPr>
            <w:r>
              <w:rPr>
                <w:rFonts w:hint="eastAsia" w:cs="宋体" w:asciiTheme="minorEastAsia" w:hAnsiTheme="minorEastAsia"/>
                <w:b/>
                <w:sz w:val="24"/>
              </w:rPr>
              <w:t>姓名</w:t>
            </w:r>
          </w:p>
        </w:tc>
        <w:tc>
          <w:tcPr>
            <w:tcW w:w="1304" w:type="dxa"/>
            <w:vAlign w:val="center"/>
          </w:tcPr>
          <w:p w14:paraId="1BFD9FBA">
            <w:pPr>
              <w:snapToGrid w:val="0"/>
              <w:jc w:val="center"/>
              <w:rPr>
                <w:rFonts w:hint="eastAsia" w:asciiTheme="minorEastAsia" w:hAnsiTheme="minorEastAsia"/>
                <w:b/>
                <w:sz w:val="24"/>
              </w:rPr>
            </w:pPr>
            <w:r>
              <w:rPr>
                <w:rFonts w:hint="eastAsia" w:cs="宋体" w:asciiTheme="minorEastAsia" w:hAnsiTheme="minorEastAsia"/>
                <w:b/>
                <w:sz w:val="24"/>
              </w:rPr>
              <w:t>部门</w:t>
            </w:r>
          </w:p>
        </w:tc>
        <w:tc>
          <w:tcPr>
            <w:tcW w:w="1418" w:type="dxa"/>
            <w:vAlign w:val="center"/>
          </w:tcPr>
          <w:p w14:paraId="6BE561BC">
            <w:pPr>
              <w:snapToGrid w:val="0"/>
              <w:jc w:val="center"/>
              <w:rPr>
                <w:rFonts w:hint="eastAsia" w:asciiTheme="minorEastAsia" w:hAnsiTheme="minorEastAsia"/>
                <w:b/>
                <w:sz w:val="24"/>
              </w:rPr>
            </w:pPr>
            <w:r>
              <w:rPr>
                <w:rFonts w:hint="eastAsia" w:cs="宋体" w:asciiTheme="minorEastAsia" w:hAnsiTheme="minorEastAsia"/>
                <w:b/>
                <w:sz w:val="24"/>
              </w:rPr>
              <w:t>职务</w:t>
            </w:r>
            <w:r>
              <w:rPr>
                <w:rFonts w:cs="宋体" w:asciiTheme="minorEastAsia" w:hAnsiTheme="minorEastAsia"/>
                <w:b/>
                <w:sz w:val="24"/>
              </w:rPr>
              <w:t>/</w:t>
            </w:r>
            <w:r>
              <w:rPr>
                <w:rFonts w:hint="eastAsia" w:cs="宋体" w:asciiTheme="minorEastAsia" w:hAnsiTheme="minorEastAsia"/>
                <w:b/>
                <w:sz w:val="24"/>
              </w:rPr>
              <w:t>职称</w:t>
            </w:r>
          </w:p>
        </w:tc>
        <w:tc>
          <w:tcPr>
            <w:tcW w:w="1984" w:type="dxa"/>
            <w:vAlign w:val="center"/>
          </w:tcPr>
          <w:p w14:paraId="59E347DB">
            <w:pPr>
              <w:snapToGrid w:val="0"/>
              <w:jc w:val="center"/>
              <w:rPr>
                <w:rFonts w:hint="eastAsia" w:asciiTheme="minorEastAsia" w:hAnsiTheme="minorEastAsia"/>
                <w:b/>
                <w:sz w:val="24"/>
              </w:rPr>
            </w:pPr>
            <w:r>
              <w:rPr>
                <w:rFonts w:hint="eastAsia" w:cs="宋体" w:asciiTheme="minorEastAsia" w:hAnsiTheme="minorEastAsia"/>
                <w:b/>
                <w:sz w:val="24"/>
              </w:rPr>
              <w:t>本项目中拟任职</w:t>
            </w:r>
          </w:p>
        </w:tc>
        <w:tc>
          <w:tcPr>
            <w:tcW w:w="2523" w:type="dxa"/>
            <w:vAlign w:val="center"/>
          </w:tcPr>
          <w:p w14:paraId="7F487F63">
            <w:pPr>
              <w:snapToGrid w:val="0"/>
              <w:jc w:val="center"/>
              <w:rPr>
                <w:rFonts w:hint="eastAsia" w:asciiTheme="minorEastAsia" w:hAnsiTheme="minorEastAsia"/>
                <w:b/>
                <w:sz w:val="24"/>
              </w:rPr>
            </w:pPr>
            <w:r>
              <w:rPr>
                <w:rFonts w:hint="eastAsia" w:cs="宋体" w:asciiTheme="minorEastAsia" w:hAnsiTheme="minorEastAsia"/>
                <w:b/>
                <w:sz w:val="24"/>
              </w:rPr>
              <w:t>资历、承担项目、工作经验、专业</w:t>
            </w:r>
          </w:p>
        </w:tc>
      </w:tr>
      <w:tr w14:paraId="7090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65" w:type="dxa"/>
            <w:vAlign w:val="center"/>
          </w:tcPr>
          <w:p w14:paraId="4A3E73FD">
            <w:pPr>
              <w:rPr>
                <w:rFonts w:hint="eastAsia" w:asciiTheme="minorEastAsia" w:hAnsiTheme="minorEastAsia"/>
                <w:sz w:val="24"/>
              </w:rPr>
            </w:pPr>
          </w:p>
        </w:tc>
        <w:tc>
          <w:tcPr>
            <w:tcW w:w="1304" w:type="dxa"/>
            <w:vAlign w:val="center"/>
          </w:tcPr>
          <w:p w14:paraId="58F493AA">
            <w:pPr>
              <w:rPr>
                <w:rFonts w:hint="eastAsia" w:asciiTheme="minorEastAsia" w:hAnsiTheme="minorEastAsia"/>
                <w:sz w:val="24"/>
              </w:rPr>
            </w:pPr>
          </w:p>
        </w:tc>
        <w:tc>
          <w:tcPr>
            <w:tcW w:w="1418" w:type="dxa"/>
            <w:vAlign w:val="center"/>
          </w:tcPr>
          <w:p w14:paraId="39D1CA08">
            <w:pPr>
              <w:rPr>
                <w:rFonts w:hint="eastAsia" w:asciiTheme="minorEastAsia" w:hAnsiTheme="minorEastAsia"/>
                <w:sz w:val="24"/>
              </w:rPr>
            </w:pPr>
          </w:p>
        </w:tc>
        <w:tc>
          <w:tcPr>
            <w:tcW w:w="1984" w:type="dxa"/>
            <w:vAlign w:val="center"/>
          </w:tcPr>
          <w:p w14:paraId="4040769D">
            <w:pPr>
              <w:rPr>
                <w:rFonts w:hint="eastAsia" w:asciiTheme="minorEastAsia" w:hAnsiTheme="minorEastAsia"/>
                <w:sz w:val="24"/>
              </w:rPr>
            </w:pPr>
          </w:p>
        </w:tc>
        <w:tc>
          <w:tcPr>
            <w:tcW w:w="2523" w:type="dxa"/>
            <w:vAlign w:val="center"/>
          </w:tcPr>
          <w:p w14:paraId="0413397C">
            <w:pPr>
              <w:rPr>
                <w:rFonts w:hint="eastAsia" w:asciiTheme="minorEastAsia" w:hAnsiTheme="minorEastAsia"/>
                <w:sz w:val="24"/>
              </w:rPr>
            </w:pPr>
          </w:p>
        </w:tc>
      </w:tr>
      <w:tr w14:paraId="5A23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03AE82A0">
            <w:pPr>
              <w:rPr>
                <w:rFonts w:hint="eastAsia" w:asciiTheme="minorEastAsia" w:hAnsiTheme="minorEastAsia"/>
                <w:sz w:val="24"/>
              </w:rPr>
            </w:pPr>
          </w:p>
        </w:tc>
        <w:tc>
          <w:tcPr>
            <w:tcW w:w="1304" w:type="dxa"/>
            <w:vAlign w:val="center"/>
          </w:tcPr>
          <w:p w14:paraId="58D5E773">
            <w:pPr>
              <w:rPr>
                <w:rFonts w:hint="eastAsia" w:asciiTheme="minorEastAsia" w:hAnsiTheme="minorEastAsia"/>
                <w:sz w:val="24"/>
              </w:rPr>
            </w:pPr>
          </w:p>
        </w:tc>
        <w:tc>
          <w:tcPr>
            <w:tcW w:w="1418" w:type="dxa"/>
            <w:vAlign w:val="center"/>
          </w:tcPr>
          <w:p w14:paraId="211D10E1">
            <w:pPr>
              <w:rPr>
                <w:rFonts w:hint="eastAsia" w:asciiTheme="minorEastAsia" w:hAnsiTheme="minorEastAsia"/>
                <w:sz w:val="24"/>
              </w:rPr>
            </w:pPr>
          </w:p>
        </w:tc>
        <w:tc>
          <w:tcPr>
            <w:tcW w:w="1984" w:type="dxa"/>
            <w:vAlign w:val="center"/>
          </w:tcPr>
          <w:p w14:paraId="731D4301">
            <w:pPr>
              <w:rPr>
                <w:rFonts w:hint="eastAsia" w:asciiTheme="minorEastAsia" w:hAnsiTheme="minorEastAsia"/>
                <w:sz w:val="24"/>
              </w:rPr>
            </w:pPr>
          </w:p>
        </w:tc>
        <w:tc>
          <w:tcPr>
            <w:tcW w:w="2523" w:type="dxa"/>
            <w:vAlign w:val="center"/>
          </w:tcPr>
          <w:p w14:paraId="44A07134">
            <w:pPr>
              <w:rPr>
                <w:rFonts w:hint="eastAsia" w:asciiTheme="minorEastAsia" w:hAnsiTheme="minorEastAsia"/>
                <w:sz w:val="24"/>
              </w:rPr>
            </w:pPr>
          </w:p>
        </w:tc>
      </w:tr>
      <w:tr w14:paraId="1869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255DB081">
            <w:pPr>
              <w:rPr>
                <w:rFonts w:hint="eastAsia" w:asciiTheme="minorEastAsia" w:hAnsiTheme="minorEastAsia"/>
                <w:sz w:val="24"/>
              </w:rPr>
            </w:pPr>
          </w:p>
        </w:tc>
        <w:tc>
          <w:tcPr>
            <w:tcW w:w="1304" w:type="dxa"/>
            <w:vAlign w:val="center"/>
          </w:tcPr>
          <w:p w14:paraId="164919C3">
            <w:pPr>
              <w:rPr>
                <w:rFonts w:hint="eastAsia" w:asciiTheme="minorEastAsia" w:hAnsiTheme="minorEastAsia"/>
                <w:sz w:val="24"/>
              </w:rPr>
            </w:pPr>
          </w:p>
        </w:tc>
        <w:tc>
          <w:tcPr>
            <w:tcW w:w="1418" w:type="dxa"/>
            <w:vAlign w:val="center"/>
          </w:tcPr>
          <w:p w14:paraId="0D6DF99A">
            <w:pPr>
              <w:rPr>
                <w:rFonts w:hint="eastAsia" w:asciiTheme="minorEastAsia" w:hAnsiTheme="minorEastAsia"/>
                <w:sz w:val="24"/>
              </w:rPr>
            </w:pPr>
          </w:p>
        </w:tc>
        <w:tc>
          <w:tcPr>
            <w:tcW w:w="1984" w:type="dxa"/>
            <w:vAlign w:val="center"/>
          </w:tcPr>
          <w:p w14:paraId="4F0D3F6B">
            <w:pPr>
              <w:rPr>
                <w:rFonts w:hint="eastAsia" w:asciiTheme="minorEastAsia" w:hAnsiTheme="minorEastAsia"/>
                <w:sz w:val="24"/>
              </w:rPr>
            </w:pPr>
          </w:p>
        </w:tc>
        <w:tc>
          <w:tcPr>
            <w:tcW w:w="2523" w:type="dxa"/>
            <w:vAlign w:val="center"/>
          </w:tcPr>
          <w:p w14:paraId="4A46C7BC">
            <w:pPr>
              <w:rPr>
                <w:rFonts w:hint="eastAsia" w:asciiTheme="minorEastAsia" w:hAnsiTheme="minorEastAsia"/>
                <w:sz w:val="24"/>
              </w:rPr>
            </w:pPr>
          </w:p>
        </w:tc>
      </w:tr>
      <w:tr w14:paraId="3468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199451D3">
            <w:pPr>
              <w:rPr>
                <w:rFonts w:hint="eastAsia" w:asciiTheme="minorEastAsia" w:hAnsiTheme="minorEastAsia"/>
                <w:sz w:val="24"/>
              </w:rPr>
            </w:pPr>
          </w:p>
        </w:tc>
        <w:tc>
          <w:tcPr>
            <w:tcW w:w="1304" w:type="dxa"/>
            <w:vAlign w:val="center"/>
          </w:tcPr>
          <w:p w14:paraId="6A13BDA1">
            <w:pPr>
              <w:rPr>
                <w:rFonts w:hint="eastAsia" w:asciiTheme="minorEastAsia" w:hAnsiTheme="minorEastAsia"/>
                <w:sz w:val="24"/>
              </w:rPr>
            </w:pPr>
          </w:p>
        </w:tc>
        <w:tc>
          <w:tcPr>
            <w:tcW w:w="1418" w:type="dxa"/>
            <w:vAlign w:val="center"/>
          </w:tcPr>
          <w:p w14:paraId="125EA940">
            <w:pPr>
              <w:rPr>
                <w:rFonts w:hint="eastAsia" w:asciiTheme="minorEastAsia" w:hAnsiTheme="minorEastAsia"/>
                <w:sz w:val="24"/>
              </w:rPr>
            </w:pPr>
          </w:p>
        </w:tc>
        <w:tc>
          <w:tcPr>
            <w:tcW w:w="1984" w:type="dxa"/>
            <w:vAlign w:val="center"/>
          </w:tcPr>
          <w:p w14:paraId="548FB4F8">
            <w:pPr>
              <w:rPr>
                <w:rFonts w:hint="eastAsia" w:asciiTheme="minorEastAsia" w:hAnsiTheme="minorEastAsia"/>
                <w:sz w:val="24"/>
              </w:rPr>
            </w:pPr>
          </w:p>
        </w:tc>
        <w:tc>
          <w:tcPr>
            <w:tcW w:w="2523" w:type="dxa"/>
            <w:vAlign w:val="center"/>
          </w:tcPr>
          <w:p w14:paraId="281E7B31">
            <w:pPr>
              <w:rPr>
                <w:rFonts w:hint="eastAsia" w:asciiTheme="minorEastAsia" w:hAnsiTheme="minorEastAsia"/>
                <w:sz w:val="24"/>
              </w:rPr>
            </w:pPr>
          </w:p>
        </w:tc>
      </w:tr>
      <w:tr w14:paraId="1FBE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3370E86D">
            <w:pPr>
              <w:rPr>
                <w:rFonts w:hint="eastAsia" w:asciiTheme="minorEastAsia" w:hAnsiTheme="minorEastAsia"/>
                <w:sz w:val="24"/>
              </w:rPr>
            </w:pPr>
          </w:p>
        </w:tc>
        <w:tc>
          <w:tcPr>
            <w:tcW w:w="1304" w:type="dxa"/>
            <w:vAlign w:val="center"/>
          </w:tcPr>
          <w:p w14:paraId="0D917F62">
            <w:pPr>
              <w:rPr>
                <w:rFonts w:hint="eastAsia" w:asciiTheme="minorEastAsia" w:hAnsiTheme="minorEastAsia"/>
                <w:sz w:val="24"/>
              </w:rPr>
            </w:pPr>
          </w:p>
        </w:tc>
        <w:tc>
          <w:tcPr>
            <w:tcW w:w="1418" w:type="dxa"/>
            <w:vAlign w:val="center"/>
          </w:tcPr>
          <w:p w14:paraId="21D087A7">
            <w:pPr>
              <w:rPr>
                <w:rFonts w:hint="eastAsia" w:asciiTheme="minorEastAsia" w:hAnsiTheme="minorEastAsia"/>
                <w:sz w:val="24"/>
              </w:rPr>
            </w:pPr>
          </w:p>
        </w:tc>
        <w:tc>
          <w:tcPr>
            <w:tcW w:w="1984" w:type="dxa"/>
            <w:vAlign w:val="center"/>
          </w:tcPr>
          <w:p w14:paraId="57F0DC38">
            <w:pPr>
              <w:rPr>
                <w:rFonts w:hint="eastAsia" w:asciiTheme="minorEastAsia" w:hAnsiTheme="minorEastAsia"/>
                <w:sz w:val="24"/>
              </w:rPr>
            </w:pPr>
          </w:p>
        </w:tc>
        <w:tc>
          <w:tcPr>
            <w:tcW w:w="2523" w:type="dxa"/>
            <w:vAlign w:val="center"/>
          </w:tcPr>
          <w:p w14:paraId="4E3D4648">
            <w:pPr>
              <w:rPr>
                <w:rFonts w:hint="eastAsia" w:asciiTheme="minorEastAsia" w:hAnsiTheme="minorEastAsia"/>
                <w:sz w:val="24"/>
              </w:rPr>
            </w:pPr>
          </w:p>
        </w:tc>
      </w:tr>
      <w:tr w14:paraId="13FC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59357BC6">
            <w:pPr>
              <w:rPr>
                <w:rFonts w:hint="eastAsia" w:asciiTheme="minorEastAsia" w:hAnsiTheme="minorEastAsia"/>
                <w:sz w:val="24"/>
              </w:rPr>
            </w:pPr>
          </w:p>
        </w:tc>
        <w:tc>
          <w:tcPr>
            <w:tcW w:w="1304" w:type="dxa"/>
            <w:vAlign w:val="center"/>
          </w:tcPr>
          <w:p w14:paraId="73DA428D">
            <w:pPr>
              <w:rPr>
                <w:rFonts w:hint="eastAsia" w:asciiTheme="minorEastAsia" w:hAnsiTheme="minorEastAsia"/>
                <w:sz w:val="24"/>
              </w:rPr>
            </w:pPr>
          </w:p>
        </w:tc>
        <w:tc>
          <w:tcPr>
            <w:tcW w:w="1418" w:type="dxa"/>
            <w:vAlign w:val="center"/>
          </w:tcPr>
          <w:p w14:paraId="17382372">
            <w:pPr>
              <w:rPr>
                <w:rFonts w:hint="eastAsia" w:asciiTheme="minorEastAsia" w:hAnsiTheme="minorEastAsia"/>
                <w:sz w:val="24"/>
              </w:rPr>
            </w:pPr>
          </w:p>
        </w:tc>
        <w:tc>
          <w:tcPr>
            <w:tcW w:w="1984" w:type="dxa"/>
            <w:vAlign w:val="center"/>
          </w:tcPr>
          <w:p w14:paraId="5FB48894">
            <w:pPr>
              <w:rPr>
                <w:rFonts w:hint="eastAsia" w:asciiTheme="minorEastAsia" w:hAnsiTheme="minorEastAsia"/>
                <w:sz w:val="24"/>
              </w:rPr>
            </w:pPr>
          </w:p>
        </w:tc>
        <w:tc>
          <w:tcPr>
            <w:tcW w:w="2523" w:type="dxa"/>
            <w:vAlign w:val="center"/>
          </w:tcPr>
          <w:p w14:paraId="2BE89080">
            <w:pPr>
              <w:rPr>
                <w:rFonts w:hint="eastAsia" w:asciiTheme="minorEastAsia" w:hAnsiTheme="minorEastAsia"/>
                <w:sz w:val="24"/>
              </w:rPr>
            </w:pPr>
          </w:p>
        </w:tc>
      </w:tr>
      <w:tr w14:paraId="06D3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65" w:type="dxa"/>
            <w:vAlign w:val="center"/>
          </w:tcPr>
          <w:p w14:paraId="501E3293">
            <w:pPr>
              <w:rPr>
                <w:rFonts w:hint="eastAsia" w:asciiTheme="minorEastAsia" w:hAnsiTheme="minorEastAsia"/>
                <w:sz w:val="24"/>
              </w:rPr>
            </w:pPr>
          </w:p>
        </w:tc>
        <w:tc>
          <w:tcPr>
            <w:tcW w:w="1304" w:type="dxa"/>
            <w:vAlign w:val="center"/>
          </w:tcPr>
          <w:p w14:paraId="31870AA5">
            <w:pPr>
              <w:rPr>
                <w:rFonts w:hint="eastAsia" w:asciiTheme="minorEastAsia" w:hAnsiTheme="minorEastAsia"/>
                <w:sz w:val="24"/>
              </w:rPr>
            </w:pPr>
          </w:p>
        </w:tc>
        <w:tc>
          <w:tcPr>
            <w:tcW w:w="1418" w:type="dxa"/>
            <w:vAlign w:val="center"/>
          </w:tcPr>
          <w:p w14:paraId="24B01C3B">
            <w:pPr>
              <w:rPr>
                <w:rFonts w:hint="eastAsia" w:asciiTheme="minorEastAsia" w:hAnsiTheme="minorEastAsia"/>
                <w:sz w:val="24"/>
              </w:rPr>
            </w:pPr>
          </w:p>
        </w:tc>
        <w:tc>
          <w:tcPr>
            <w:tcW w:w="1984" w:type="dxa"/>
            <w:vAlign w:val="center"/>
          </w:tcPr>
          <w:p w14:paraId="1337D76E">
            <w:pPr>
              <w:rPr>
                <w:rFonts w:hint="eastAsia" w:asciiTheme="minorEastAsia" w:hAnsiTheme="minorEastAsia"/>
                <w:sz w:val="24"/>
              </w:rPr>
            </w:pPr>
          </w:p>
        </w:tc>
        <w:tc>
          <w:tcPr>
            <w:tcW w:w="2523" w:type="dxa"/>
            <w:vAlign w:val="center"/>
          </w:tcPr>
          <w:p w14:paraId="60506230">
            <w:pPr>
              <w:rPr>
                <w:rFonts w:hint="eastAsia" w:asciiTheme="minorEastAsia" w:hAnsiTheme="minorEastAsia"/>
                <w:sz w:val="24"/>
              </w:rPr>
            </w:pPr>
          </w:p>
        </w:tc>
      </w:tr>
      <w:tr w14:paraId="6058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0294CE28">
            <w:pPr>
              <w:rPr>
                <w:rFonts w:hint="eastAsia" w:asciiTheme="minorEastAsia" w:hAnsiTheme="minorEastAsia"/>
                <w:sz w:val="24"/>
              </w:rPr>
            </w:pPr>
          </w:p>
        </w:tc>
        <w:tc>
          <w:tcPr>
            <w:tcW w:w="1304" w:type="dxa"/>
            <w:vAlign w:val="center"/>
          </w:tcPr>
          <w:p w14:paraId="21B58011">
            <w:pPr>
              <w:rPr>
                <w:rFonts w:hint="eastAsia" w:asciiTheme="minorEastAsia" w:hAnsiTheme="minorEastAsia"/>
                <w:sz w:val="24"/>
              </w:rPr>
            </w:pPr>
          </w:p>
        </w:tc>
        <w:tc>
          <w:tcPr>
            <w:tcW w:w="1418" w:type="dxa"/>
            <w:vAlign w:val="center"/>
          </w:tcPr>
          <w:p w14:paraId="4AFED41C">
            <w:pPr>
              <w:rPr>
                <w:rFonts w:hint="eastAsia" w:asciiTheme="minorEastAsia" w:hAnsiTheme="minorEastAsia"/>
                <w:sz w:val="24"/>
              </w:rPr>
            </w:pPr>
          </w:p>
        </w:tc>
        <w:tc>
          <w:tcPr>
            <w:tcW w:w="1984" w:type="dxa"/>
            <w:vAlign w:val="center"/>
          </w:tcPr>
          <w:p w14:paraId="2D1C0F0A">
            <w:pPr>
              <w:rPr>
                <w:rFonts w:hint="eastAsia" w:asciiTheme="minorEastAsia" w:hAnsiTheme="minorEastAsia"/>
                <w:sz w:val="24"/>
              </w:rPr>
            </w:pPr>
          </w:p>
        </w:tc>
        <w:tc>
          <w:tcPr>
            <w:tcW w:w="2523" w:type="dxa"/>
            <w:vAlign w:val="center"/>
          </w:tcPr>
          <w:p w14:paraId="2879B672">
            <w:pPr>
              <w:rPr>
                <w:rFonts w:hint="eastAsia" w:asciiTheme="minorEastAsia" w:hAnsiTheme="minorEastAsia"/>
                <w:sz w:val="24"/>
              </w:rPr>
            </w:pPr>
          </w:p>
        </w:tc>
      </w:tr>
      <w:tr w14:paraId="2B86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4FD4D106">
            <w:pPr>
              <w:rPr>
                <w:rFonts w:hint="eastAsia" w:asciiTheme="minorEastAsia" w:hAnsiTheme="minorEastAsia"/>
                <w:sz w:val="24"/>
              </w:rPr>
            </w:pPr>
          </w:p>
        </w:tc>
        <w:tc>
          <w:tcPr>
            <w:tcW w:w="1304" w:type="dxa"/>
            <w:vAlign w:val="center"/>
          </w:tcPr>
          <w:p w14:paraId="3263A65A">
            <w:pPr>
              <w:rPr>
                <w:rFonts w:hint="eastAsia" w:asciiTheme="minorEastAsia" w:hAnsiTheme="minorEastAsia"/>
                <w:sz w:val="24"/>
              </w:rPr>
            </w:pPr>
          </w:p>
        </w:tc>
        <w:tc>
          <w:tcPr>
            <w:tcW w:w="1418" w:type="dxa"/>
            <w:vAlign w:val="center"/>
          </w:tcPr>
          <w:p w14:paraId="33F19600">
            <w:pPr>
              <w:rPr>
                <w:rFonts w:hint="eastAsia" w:asciiTheme="minorEastAsia" w:hAnsiTheme="minorEastAsia"/>
                <w:sz w:val="24"/>
              </w:rPr>
            </w:pPr>
          </w:p>
        </w:tc>
        <w:tc>
          <w:tcPr>
            <w:tcW w:w="1984" w:type="dxa"/>
            <w:vAlign w:val="center"/>
          </w:tcPr>
          <w:p w14:paraId="56144688">
            <w:pPr>
              <w:rPr>
                <w:rFonts w:hint="eastAsia" w:asciiTheme="minorEastAsia" w:hAnsiTheme="minorEastAsia"/>
                <w:sz w:val="24"/>
              </w:rPr>
            </w:pPr>
          </w:p>
        </w:tc>
        <w:tc>
          <w:tcPr>
            <w:tcW w:w="2523" w:type="dxa"/>
            <w:vAlign w:val="center"/>
          </w:tcPr>
          <w:p w14:paraId="62E2A2A6">
            <w:pPr>
              <w:rPr>
                <w:rFonts w:hint="eastAsia" w:asciiTheme="minorEastAsia" w:hAnsiTheme="minorEastAsia"/>
                <w:sz w:val="24"/>
              </w:rPr>
            </w:pPr>
          </w:p>
        </w:tc>
      </w:tr>
      <w:tr w14:paraId="51E4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698B8BF5">
            <w:pPr>
              <w:rPr>
                <w:rFonts w:hint="eastAsia" w:asciiTheme="minorEastAsia" w:hAnsiTheme="minorEastAsia"/>
                <w:sz w:val="24"/>
              </w:rPr>
            </w:pPr>
          </w:p>
        </w:tc>
        <w:tc>
          <w:tcPr>
            <w:tcW w:w="1304" w:type="dxa"/>
            <w:vAlign w:val="center"/>
          </w:tcPr>
          <w:p w14:paraId="29852FFD">
            <w:pPr>
              <w:rPr>
                <w:rFonts w:hint="eastAsia" w:asciiTheme="minorEastAsia" w:hAnsiTheme="minorEastAsia"/>
                <w:sz w:val="24"/>
              </w:rPr>
            </w:pPr>
          </w:p>
        </w:tc>
        <w:tc>
          <w:tcPr>
            <w:tcW w:w="1418" w:type="dxa"/>
            <w:vAlign w:val="center"/>
          </w:tcPr>
          <w:p w14:paraId="758ECBA8">
            <w:pPr>
              <w:rPr>
                <w:rFonts w:hint="eastAsia" w:asciiTheme="minorEastAsia" w:hAnsiTheme="minorEastAsia"/>
                <w:sz w:val="24"/>
              </w:rPr>
            </w:pPr>
          </w:p>
        </w:tc>
        <w:tc>
          <w:tcPr>
            <w:tcW w:w="1984" w:type="dxa"/>
            <w:vAlign w:val="center"/>
          </w:tcPr>
          <w:p w14:paraId="0227E891">
            <w:pPr>
              <w:rPr>
                <w:rFonts w:hint="eastAsia" w:asciiTheme="minorEastAsia" w:hAnsiTheme="minorEastAsia"/>
                <w:sz w:val="24"/>
              </w:rPr>
            </w:pPr>
          </w:p>
        </w:tc>
        <w:tc>
          <w:tcPr>
            <w:tcW w:w="2523" w:type="dxa"/>
            <w:vAlign w:val="center"/>
          </w:tcPr>
          <w:p w14:paraId="5011B1F4">
            <w:pPr>
              <w:rPr>
                <w:rFonts w:hint="eastAsia" w:asciiTheme="minorEastAsia" w:hAnsiTheme="minorEastAsia"/>
                <w:sz w:val="24"/>
              </w:rPr>
            </w:pPr>
          </w:p>
        </w:tc>
      </w:tr>
      <w:tr w14:paraId="78DB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51E9499F">
            <w:pPr>
              <w:rPr>
                <w:rFonts w:hint="eastAsia" w:asciiTheme="minorEastAsia" w:hAnsiTheme="minorEastAsia"/>
                <w:sz w:val="24"/>
              </w:rPr>
            </w:pPr>
          </w:p>
        </w:tc>
        <w:tc>
          <w:tcPr>
            <w:tcW w:w="1304" w:type="dxa"/>
            <w:vAlign w:val="center"/>
          </w:tcPr>
          <w:p w14:paraId="7DBA2F4D">
            <w:pPr>
              <w:rPr>
                <w:rFonts w:hint="eastAsia" w:asciiTheme="minorEastAsia" w:hAnsiTheme="minorEastAsia"/>
                <w:sz w:val="24"/>
              </w:rPr>
            </w:pPr>
          </w:p>
        </w:tc>
        <w:tc>
          <w:tcPr>
            <w:tcW w:w="1418" w:type="dxa"/>
            <w:vAlign w:val="center"/>
          </w:tcPr>
          <w:p w14:paraId="6AB5954E">
            <w:pPr>
              <w:rPr>
                <w:rFonts w:hint="eastAsia" w:asciiTheme="minorEastAsia" w:hAnsiTheme="minorEastAsia"/>
                <w:sz w:val="24"/>
              </w:rPr>
            </w:pPr>
          </w:p>
        </w:tc>
        <w:tc>
          <w:tcPr>
            <w:tcW w:w="1984" w:type="dxa"/>
            <w:vAlign w:val="center"/>
          </w:tcPr>
          <w:p w14:paraId="532DC6BF">
            <w:pPr>
              <w:rPr>
                <w:rFonts w:hint="eastAsia" w:asciiTheme="minorEastAsia" w:hAnsiTheme="minorEastAsia"/>
                <w:sz w:val="24"/>
              </w:rPr>
            </w:pPr>
          </w:p>
        </w:tc>
        <w:tc>
          <w:tcPr>
            <w:tcW w:w="2523" w:type="dxa"/>
            <w:vAlign w:val="center"/>
          </w:tcPr>
          <w:p w14:paraId="1E2E7F6E">
            <w:pPr>
              <w:rPr>
                <w:rFonts w:hint="eastAsia" w:asciiTheme="minorEastAsia" w:hAnsiTheme="minorEastAsia"/>
                <w:sz w:val="24"/>
              </w:rPr>
            </w:pPr>
          </w:p>
        </w:tc>
      </w:tr>
      <w:tr w14:paraId="4160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65" w:type="dxa"/>
            <w:vAlign w:val="center"/>
          </w:tcPr>
          <w:p w14:paraId="1397061A">
            <w:pPr>
              <w:rPr>
                <w:rFonts w:hint="eastAsia" w:asciiTheme="minorEastAsia" w:hAnsiTheme="minorEastAsia"/>
                <w:sz w:val="24"/>
              </w:rPr>
            </w:pPr>
          </w:p>
        </w:tc>
        <w:tc>
          <w:tcPr>
            <w:tcW w:w="1304" w:type="dxa"/>
            <w:vAlign w:val="center"/>
          </w:tcPr>
          <w:p w14:paraId="23D1C13B">
            <w:pPr>
              <w:rPr>
                <w:rFonts w:hint="eastAsia" w:asciiTheme="minorEastAsia" w:hAnsiTheme="minorEastAsia"/>
                <w:sz w:val="24"/>
              </w:rPr>
            </w:pPr>
          </w:p>
        </w:tc>
        <w:tc>
          <w:tcPr>
            <w:tcW w:w="1418" w:type="dxa"/>
            <w:vAlign w:val="center"/>
          </w:tcPr>
          <w:p w14:paraId="40EEA73C">
            <w:pPr>
              <w:rPr>
                <w:rFonts w:hint="eastAsia" w:asciiTheme="minorEastAsia" w:hAnsiTheme="minorEastAsia"/>
                <w:sz w:val="24"/>
              </w:rPr>
            </w:pPr>
          </w:p>
        </w:tc>
        <w:tc>
          <w:tcPr>
            <w:tcW w:w="1984" w:type="dxa"/>
            <w:vAlign w:val="center"/>
          </w:tcPr>
          <w:p w14:paraId="1E92887C">
            <w:pPr>
              <w:rPr>
                <w:rFonts w:hint="eastAsia" w:asciiTheme="minorEastAsia" w:hAnsiTheme="minorEastAsia"/>
                <w:sz w:val="24"/>
              </w:rPr>
            </w:pPr>
          </w:p>
        </w:tc>
        <w:tc>
          <w:tcPr>
            <w:tcW w:w="2523" w:type="dxa"/>
            <w:vAlign w:val="center"/>
          </w:tcPr>
          <w:p w14:paraId="768AAECC">
            <w:pPr>
              <w:rPr>
                <w:rFonts w:hint="eastAsia" w:asciiTheme="minorEastAsia" w:hAnsiTheme="minorEastAsia"/>
                <w:sz w:val="24"/>
              </w:rPr>
            </w:pPr>
          </w:p>
        </w:tc>
      </w:tr>
      <w:tr w14:paraId="1111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65" w:type="dxa"/>
            <w:vAlign w:val="center"/>
          </w:tcPr>
          <w:p w14:paraId="36B290AD">
            <w:pPr>
              <w:rPr>
                <w:rFonts w:hint="eastAsia" w:asciiTheme="minorEastAsia" w:hAnsiTheme="minorEastAsia"/>
                <w:sz w:val="24"/>
              </w:rPr>
            </w:pPr>
          </w:p>
        </w:tc>
        <w:tc>
          <w:tcPr>
            <w:tcW w:w="1304" w:type="dxa"/>
            <w:vAlign w:val="center"/>
          </w:tcPr>
          <w:p w14:paraId="7B65096C">
            <w:pPr>
              <w:rPr>
                <w:rFonts w:hint="eastAsia" w:asciiTheme="minorEastAsia" w:hAnsiTheme="minorEastAsia"/>
                <w:sz w:val="24"/>
              </w:rPr>
            </w:pPr>
          </w:p>
        </w:tc>
        <w:tc>
          <w:tcPr>
            <w:tcW w:w="1418" w:type="dxa"/>
            <w:vAlign w:val="center"/>
          </w:tcPr>
          <w:p w14:paraId="6E27667F">
            <w:pPr>
              <w:rPr>
                <w:rFonts w:hint="eastAsia" w:asciiTheme="minorEastAsia" w:hAnsiTheme="minorEastAsia"/>
                <w:sz w:val="24"/>
              </w:rPr>
            </w:pPr>
          </w:p>
        </w:tc>
        <w:tc>
          <w:tcPr>
            <w:tcW w:w="1984" w:type="dxa"/>
            <w:vAlign w:val="center"/>
          </w:tcPr>
          <w:p w14:paraId="7894167C">
            <w:pPr>
              <w:rPr>
                <w:rFonts w:hint="eastAsia" w:asciiTheme="minorEastAsia" w:hAnsiTheme="minorEastAsia"/>
                <w:sz w:val="24"/>
              </w:rPr>
            </w:pPr>
          </w:p>
        </w:tc>
        <w:tc>
          <w:tcPr>
            <w:tcW w:w="2523" w:type="dxa"/>
            <w:vAlign w:val="center"/>
          </w:tcPr>
          <w:p w14:paraId="642F9917">
            <w:pPr>
              <w:rPr>
                <w:rFonts w:hint="eastAsia" w:asciiTheme="minorEastAsia" w:hAnsiTheme="minorEastAsia"/>
                <w:sz w:val="24"/>
              </w:rPr>
            </w:pPr>
          </w:p>
        </w:tc>
      </w:tr>
    </w:tbl>
    <w:p w14:paraId="551C8D77">
      <w:pPr>
        <w:spacing w:before="240" w:beforeLines="100"/>
        <w:rPr>
          <w:rFonts w:hint="eastAsia" w:ascii="宋体" w:hAnsi="宋体"/>
          <w:sz w:val="24"/>
        </w:rPr>
      </w:pPr>
      <w:r>
        <w:rPr>
          <w:rFonts w:hint="eastAsia" w:ascii="宋体" w:hAnsi="宋体"/>
          <w:sz w:val="24"/>
        </w:rPr>
        <w:t>注：要求提供的人员相关证明材料（如有）详见第四章“二、评标标准”。</w:t>
      </w:r>
    </w:p>
    <w:p w14:paraId="436BF58F">
      <w:pPr>
        <w:widowControl/>
        <w:jc w:val="left"/>
        <w:rPr>
          <w:sz w:val="24"/>
          <w:szCs w:val="20"/>
        </w:rPr>
      </w:pPr>
      <w:r>
        <w:rPr>
          <w:sz w:val="24"/>
          <w:szCs w:val="20"/>
        </w:rPr>
        <w:br w:type="page"/>
      </w:r>
    </w:p>
    <w:p w14:paraId="1FB834EF">
      <w:pPr>
        <w:spacing w:line="360" w:lineRule="auto"/>
        <w:outlineLvl w:val="2"/>
        <w:rPr>
          <w:sz w:val="24"/>
          <w:szCs w:val="20"/>
        </w:rPr>
      </w:pPr>
      <w:r>
        <w:rPr>
          <w:rFonts w:hint="eastAsia"/>
          <w:sz w:val="24"/>
          <w:szCs w:val="20"/>
        </w:rPr>
        <w:t>10</w:t>
      </w:r>
      <w:r>
        <w:rPr>
          <w:sz w:val="24"/>
          <w:szCs w:val="20"/>
        </w:rPr>
        <w:t xml:space="preserve">  招标文件要求提供或投标人认为应附的其他材料</w:t>
      </w:r>
    </w:p>
    <w:p w14:paraId="78D38153">
      <w:pPr>
        <w:pStyle w:val="16"/>
        <w:spacing w:before="120" w:beforeLines="50" w:line="360" w:lineRule="auto"/>
        <w:rPr>
          <w:sz w:val="24"/>
        </w:rPr>
      </w:pPr>
      <w:r>
        <w:rPr>
          <w:rFonts w:hint="eastAsia"/>
          <w:sz w:val="24"/>
        </w:rPr>
        <w:t>10</w:t>
      </w:r>
      <w:r>
        <w:rPr>
          <w:sz w:val="24"/>
        </w:rPr>
        <w:t>-1 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0"/>
        <w:gridCol w:w="3021"/>
        <w:gridCol w:w="3021"/>
      </w:tblGrid>
      <w:tr w14:paraId="61DC6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65153873">
            <w:pPr>
              <w:jc w:val="center"/>
              <w:rPr>
                <w:b/>
                <w:sz w:val="24"/>
              </w:rPr>
            </w:pPr>
            <w:r>
              <w:rPr>
                <w:rFonts w:hint="eastAsia"/>
                <w:b/>
                <w:sz w:val="24"/>
              </w:rPr>
              <w:t>供应商名称</w:t>
            </w:r>
          </w:p>
        </w:tc>
        <w:tc>
          <w:tcPr>
            <w:tcW w:w="3022" w:type="dxa"/>
            <w:vAlign w:val="center"/>
          </w:tcPr>
          <w:p w14:paraId="7A2371CF">
            <w:pPr>
              <w:jc w:val="center"/>
              <w:rPr>
                <w:b/>
                <w:sz w:val="24"/>
              </w:rPr>
            </w:pPr>
            <w:r>
              <w:rPr>
                <w:rFonts w:hint="eastAsia"/>
                <w:b/>
                <w:sz w:val="24"/>
              </w:rPr>
              <w:t>供应商所属性别</w:t>
            </w:r>
          </w:p>
        </w:tc>
        <w:tc>
          <w:tcPr>
            <w:tcW w:w="3022" w:type="dxa"/>
            <w:vAlign w:val="center"/>
          </w:tcPr>
          <w:p w14:paraId="3CD210D4">
            <w:pPr>
              <w:jc w:val="center"/>
              <w:rPr>
                <w:b/>
                <w:sz w:val="24"/>
              </w:rPr>
            </w:pPr>
            <w:r>
              <w:rPr>
                <w:rFonts w:hint="eastAsia"/>
                <w:b/>
                <w:sz w:val="24"/>
              </w:rPr>
              <w:t>外商投资类型</w:t>
            </w:r>
          </w:p>
        </w:tc>
      </w:tr>
      <w:tr w14:paraId="373AD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60731AC8">
            <w:pPr>
              <w:rPr>
                <w:sz w:val="24"/>
              </w:rPr>
            </w:pPr>
          </w:p>
        </w:tc>
        <w:tc>
          <w:tcPr>
            <w:tcW w:w="3022" w:type="dxa"/>
            <w:vAlign w:val="center"/>
          </w:tcPr>
          <w:p w14:paraId="3AD74F23">
            <w:pPr>
              <w:rPr>
                <w:sz w:val="24"/>
              </w:rPr>
            </w:pPr>
          </w:p>
        </w:tc>
        <w:tc>
          <w:tcPr>
            <w:tcW w:w="3022" w:type="dxa"/>
            <w:vAlign w:val="center"/>
          </w:tcPr>
          <w:p w14:paraId="7103BB71">
            <w:pPr>
              <w:rPr>
                <w:sz w:val="24"/>
              </w:rPr>
            </w:pPr>
          </w:p>
        </w:tc>
      </w:tr>
      <w:tr w14:paraId="6549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66E646F2">
            <w:pPr>
              <w:rPr>
                <w:sz w:val="24"/>
              </w:rPr>
            </w:pPr>
          </w:p>
        </w:tc>
        <w:tc>
          <w:tcPr>
            <w:tcW w:w="3022" w:type="dxa"/>
            <w:vAlign w:val="center"/>
          </w:tcPr>
          <w:p w14:paraId="2B3CA9A7">
            <w:pPr>
              <w:rPr>
                <w:sz w:val="24"/>
              </w:rPr>
            </w:pPr>
          </w:p>
        </w:tc>
        <w:tc>
          <w:tcPr>
            <w:tcW w:w="3022" w:type="dxa"/>
            <w:vAlign w:val="center"/>
          </w:tcPr>
          <w:p w14:paraId="5145292F">
            <w:pPr>
              <w:rPr>
                <w:sz w:val="24"/>
              </w:rPr>
            </w:pPr>
          </w:p>
        </w:tc>
      </w:tr>
      <w:tr w14:paraId="52E5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5B8EBF46">
            <w:pPr>
              <w:rPr>
                <w:sz w:val="24"/>
              </w:rPr>
            </w:pPr>
          </w:p>
        </w:tc>
        <w:tc>
          <w:tcPr>
            <w:tcW w:w="3022" w:type="dxa"/>
            <w:vAlign w:val="center"/>
          </w:tcPr>
          <w:p w14:paraId="0E4CBA7F">
            <w:pPr>
              <w:rPr>
                <w:sz w:val="24"/>
              </w:rPr>
            </w:pPr>
          </w:p>
        </w:tc>
        <w:tc>
          <w:tcPr>
            <w:tcW w:w="3022" w:type="dxa"/>
            <w:vAlign w:val="center"/>
          </w:tcPr>
          <w:p w14:paraId="309B5A5A">
            <w:pPr>
              <w:rPr>
                <w:sz w:val="24"/>
              </w:rPr>
            </w:pPr>
          </w:p>
        </w:tc>
      </w:tr>
      <w:tr w14:paraId="1BC0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5BF6B78E">
            <w:pPr>
              <w:rPr>
                <w:sz w:val="24"/>
              </w:rPr>
            </w:pPr>
          </w:p>
        </w:tc>
        <w:tc>
          <w:tcPr>
            <w:tcW w:w="3022" w:type="dxa"/>
            <w:vAlign w:val="center"/>
          </w:tcPr>
          <w:p w14:paraId="22ECAA24">
            <w:pPr>
              <w:rPr>
                <w:sz w:val="24"/>
              </w:rPr>
            </w:pPr>
          </w:p>
        </w:tc>
        <w:tc>
          <w:tcPr>
            <w:tcW w:w="3022" w:type="dxa"/>
            <w:vAlign w:val="center"/>
          </w:tcPr>
          <w:p w14:paraId="6C47DB9A">
            <w:pPr>
              <w:rPr>
                <w:sz w:val="24"/>
              </w:rPr>
            </w:pPr>
          </w:p>
        </w:tc>
      </w:tr>
    </w:tbl>
    <w:p w14:paraId="4465C6D6">
      <w:pPr>
        <w:tabs>
          <w:tab w:val="left" w:pos="1800"/>
          <w:tab w:val="left" w:pos="5580"/>
        </w:tabs>
        <w:spacing w:before="120" w:beforeLines="50" w:line="360" w:lineRule="auto"/>
        <w:jc w:val="left"/>
        <w:rPr>
          <w:sz w:val="24"/>
        </w:rPr>
      </w:pPr>
      <w:r>
        <w:rPr>
          <w:sz w:val="24"/>
        </w:rPr>
        <w:t>注：1.供应商如为联合体，则应填写联合体各成员信息。</w:t>
      </w:r>
    </w:p>
    <w:p w14:paraId="0F89D337">
      <w:pPr>
        <w:tabs>
          <w:tab w:val="left" w:pos="1800"/>
          <w:tab w:val="left" w:pos="5580"/>
        </w:tabs>
        <w:spacing w:line="360" w:lineRule="auto"/>
        <w:ind w:firstLine="480" w:firstLineChars="200"/>
        <w:jc w:val="left"/>
        <w:rPr>
          <w:rFonts w:hint="eastAsia" w:ascii="宋体" w:hAnsi="宋体"/>
          <w:sz w:val="24"/>
        </w:rPr>
      </w:pPr>
      <w:r>
        <w:rPr>
          <w:sz w:val="24"/>
        </w:rPr>
        <w:t>2.</w:t>
      </w:r>
      <w:r>
        <w:rPr>
          <w:rFonts w:ascii="宋体" w:hAnsi="宋体"/>
          <w:sz w:val="24"/>
        </w:rPr>
        <w:t>供应商所属性别请填写“男”</w:t>
      </w:r>
      <w:r>
        <w:rPr>
          <w:rFonts w:hint="eastAsia" w:ascii="宋体" w:hAnsi="宋体"/>
          <w:sz w:val="24"/>
        </w:rPr>
        <w:t>或</w:t>
      </w:r>
      <w:r>
        <w:rPr>
          <w:rFonts w:ascii="宋体" w:hAnsi="宋体"/>
          <w:sz w:val="24"/>
        </w:rPr>
        <w:t>“女”，</w:t>
      </w:r>
      <w:r>
        <w:rPr>
          <w:rFonts w:hint="eastAsia" w:ascii="宋体" w:hAnsi="宋体"/>
          <w:sz w:val="24"/>
        </w:rPr>
        <w:t>指拥有供应商5</w:t>
      </w:r>
      <w:r>
        <w:rPr>
          <w:rFonts w:ascii="宋体" w:hAnsi="宋体"/>
          <w:sz w:val="24"/>
        </w:rPr>
        <w:t>1%</w:t>
      </w:r>
      <w:r>
        <w:rPr>
          <w:rFonts w:hint="eastAsia" w:ascii="宋体" w:hAnsi="宋体"/>
          <w:sz w:val="24"/>
        </w:rPr>
        <w:t>以上绝对所有权的性别；绝对所有权拥有者可以是一个人，也可以是多人合计计算</w:t>
      </w:r>
      <w:r>
        <w:rPr>
          <w:rFonts w:ascii="宋体" w:hAnsi="宋体"/>
          <w:sz w:val="24"/>
        </w:rPr>
        <w:t>。</w:t>
      </w:r>
    </w:p>
    <w:p w14:paraId="3578A5CB">
      <w:pPr>
        <w:tabs>
          <w:tab w:val="left" w:pos="1800"/>
          <w:tab w:val="left" w:pos="5580"/>
        </w:tabs>
        <w:spacing w:line="360" w:lineRule="auto"/>
        <w:ind w:firstLine="480" w:firstLineChars="200"/>
        <w:jc w:val="left"/>
        <w:rPr>
          <w:rFonts w:hint="eastAsia" w:ascii="宋体" w:hAnsi="宋体"/>
          <w:sz w:val="24"/>
        </w:rPr>
      </w:pPr>
      <w:r>
        <w:rPr>
          <w:sz w:val="24"/>
        </w:rPr>
        <w:t>3.</w:t>
      </w:r>
      <w:r>
        <w:rPr>
          <w:rFonts w:ascii="宋体" w:hAnsi="宋体"/>
          <w:sz w:val="24"/>
        </w:rPr>
        <w:t>外商投资类型请填写“外商单独投资”、“外商部分投资”</w:t>
      </w:r>
      <w:r>
        <w:rPr>
          <w:rFonts w:hint="eastAsia" w:ascii="宋体" w:hAnsi="宋体"/>
          <w:sz w:val="24"/>
        </w:rPr>
        <w:t>或</w:t>
      </w:r>
      <w:r>
        <w:rPr>
          <w:rFonts w:ascii="宋体" w:hAnsi="宋体"/>
          <w:sz w:val="24"/>
        </w:rPr>
        <w:t>“内资”。</w:t>
      </w:r>
    </w:p>
    <w:p w14:paraId="707D3B27">
      <w:pPr>
        <w:pStyle w:val="16"/>
        <w:spacing w:line="360" w:lineRule="auto"/>
        <w:rPr>
          <w:sz w:val="24"/>
        </w:rPr>
      </w:pPr>
    </w:p>
    <w:p w14:paraId="0F534247">
      <w:pPr>
        <w:pStyle w:val="16"/>
        <w:rPr>
          <w:sz w:val="24"/>
          <w:szCs w:val="20"/>
        </w:rPr>
      </w:pPr>
    </w:p>
    <w:p w14:paraId="0822620E">
      <w:pPr>
        <w:pStyle w:val="16"/>
        <w:rPr>
          <w:sz w:val="24"/>
          <w:szCs w:val="20"/>
        </w:rPr>
      </w:pPr>
    </w:p>
    <w:p w14:paraId="2A1878C5">
      <w:pPr>
        <w:pStyle w:val="16"/>
        <w:rPr>
          <w:sz w:val="24"/>
          <w:szCs w:val="20"/>
        </w:rPr>
      </w:pPr>
    </w:p>
    <w:p w14:paraId="07DDF490">
      <w:pPr>
        <w:pStyle w:val="16"/>
        <w:rPr>
          <w:sz w:val="24"/>
          <w:szCs w:val="20"/>
        </w:rPr>
      </w:pPr>
      <w:r>
        <w:rPr>
          <w:rFonts w:hint="eastAsia"/>
          <w:sz w:val="24"/>
          <w:szCs w:val="20"/>
        </w:rPr>
        <w:t>9</w:t>
      </w:r>
      <w:r>
        <w:rPr>
          <w:sz w:val="24"/>
          <w:szCs w:val="20"/>
        </w:rPr>
        <w:t>-2 投标人应按第四章提供评分内容要求的商务证明文件和技术方案等文件。</w:t>
      </w:r>
    </w:p>
    <w:p w14:paraId="68FBE75E">
      <w:pPr>
        <w:pStyle w:val="16"/>
        <w:rPr>
          <w:sz w:val="24"/>
          <w:szCs w:val="20"/>
        </w:rPr>
      </w:pPr>
    </w:p>
    <w:p w14:paraId="22E7DDB0">
      <w:pPr>
        <w:pStyle w:val="16"/>
        <w:rPr>
          <w:sz w:val="24"/>
          <w:szCs w:val="20"/>
        </w:rPr>
      </w:pPr>
    </w:p>
    <w:p w14:paraId="343068ED">
      <w:pPr>
        <w:pStyle w:val="16"/>
        <w:rPr>
          <w:sz w:val="24"/>
          <w:szCs w:val="20"/>
        </w:rPr>
      </w:pPr>
    </w:p>
    <w:p w14:paraId="40362A95">
      <w:pPr>
        <w:pStyle w:val="16"/>
        <w:rPr>
          <w:sz w:val="24"/>
          <w:szCs w:val="20"/>
        </w:rPr>
      </w:pPr>
    </w:p>
    <w:p w14:paraId="790C71D7">
      <w:pPr>
        <w:pStyle w:val="16"/>
        <w:rPr>
          <w:sz w:val="24"/>
          <w:szCs w:val="20"/>
        </w:rPr>
      </w:pPr>
    </w:p>
    <w:p w14:paraId="6D782B88">
      <w:pPr>
        <w:pStyle w:val="16"/>
        <w:rPr>
          <w:sz w:val="24"/>
          <w:szCs w:val="20"/>
        </w:rPr>
      </w:pPr>
    </w:p>
    <w:p w14:paraId="362AE5EF">
      <w:pPr>
        <w:widowControl/>
        <w:jc w:val="left"/>
        <w:rPr>
          <w:sz w:val="24"/>
          <w:szCs w:val="20"/>
        </w:rPr>
      </w:pPr>
      <w:r>
        <w:rPr>
          <w:sz w:val="24"/>
          <w:szCs w:val="20"/>
        </w:rPr>
        <w:br w:type="page"/>
      </w:r>
    </w:p>
    <w:p w14:paraId="26C3E076">
      <w:pPr>
        <w:widowControl/>
        <w:jc w:val="left"/>
        <w:rPr>
          <w:b/>
          <w:sz w:val="24"/>
        </w:rPr>
      </w:pPr>
      <w:bookmarkStart w:id="940" w:name="_Toc216513801"/>
      <w:bookmarkStart w:id="941" w:name="_Toc216582821"/>
      <w:r>
        <w:rPr>
          <w:sz w:val="24"/>
        </w:rPr>
        <w:t>1</w:t>
      </w:r>
      <w:r>
        <w:rPr>
          <w:rFonts w:hint="eastAsia"/>
          <w:sz w:val="24"/>
        </w:rPr>
        <w:t>1</w:t>
      </w:r>
      <w:r>
        <w:rPr>
          <w:sz w:val="24"/>
        </w:rPr>
        <w:t xml:space="preserve">  </w:t>
      </w:r>
      <w:r>
        <w:rPr>
          <w:rFonts w:hint="eastAsia"/>
          <w:sz w:val="24"/>
        </w:rPr>
        <w:t>中标服务费承诺书</w:t>
      </w:r>
    </w:p>
    <w:p w14:paraId="4386D227">
      <w:pPr>
        <w:spacing w:line="240" w:lineRule="atLeast"/>
        <w:ind w:left="1080" w:leftChars="257" w:hanging="540"/>
      </w:pPr>
      <w:bookmarkStart w:id="942" w:name="_Toc494447315"/>
    </w:p>
    <w:p w14:paraId="2639005B">
      <w:pPr>
        <w:spacing w:line="240" w:lineRule="atLeast"/>
        <w:jc w:val="center"/>
        <w:rPr>
          <w:b/>
          <w:sz w:val="30"/>
          <w:szCs w:val="30"/>
        </w:rPr>
      </w:pPr>
      <w:r>
        <w:rPr>
          <w:rFonts w:hint="eastAsia"/>
          <w:b/>
          <w:sz w:val="30"/>
          <w:szCs w:val="30"/>
        </w:rPr>
        <w:t>中标服务费承诺书</w:t>
      </w:r>
      <w:bookmarkEnd w:id="942"/>
    </w:p>
    <w:p w14:paraId="73CF62E5">
      <w:pPr>
        <w:spacing w:line="240" w:lineRule="atLeast"/>
        <w:ind w:left="1080" w:leftChars="257" w:hanging="540"/>
        <w:jc w:val="center"/>
        <w:rPr>
          <w:rFonts w:hint="eastAsia" w:ascii="仿宋_GB2312" w:hAnsi="宋体" w:eastAsia="仿宋_GB2312"/>
          <w:b/>
          <w:sz w:val="30"/>
          <w:szCs w:val="30"/>
        </w:rPr>
      </w:pPr>
    </w:p>
    <w:bookmarkEnd w:id="940"/>
    <w:bookmarkEnd w:id="941"/>
    <w:p w14:paraId="6DE6839F">
      <w:pPr>
        <w:spacing w:before="120" w:beforeLines="50" w:line="360" w:lineRule="auto"/>
        <w:ind w:firstLine="424" w:firstLineChars="177"/>
        <w:jc w:val="left"/>
        <w:rPr>
          <w:rFonts w:hint="eastAsia" w:ascii="宋体"/>
          <w:sz w:val="24"/>
        </w:rPr>
      </w:pPr>
      <w:r>
        <w:rPr>
          <w:rFonts w:hint="eastAsia" w:ascii="宋体"/>
          <w:sz w:val="24"/>
        </w:rPr>
        <w:t>致：北京中诚正信工程咨询有限公司</w:t>
      </w:r>
    </w:p>
    <w:p w14:paraId="271BE37A">
      <w:pPr>
        <w:spacing w:before="120" w:beforeLines="50" w:line="360" w:lineRule="auto"/>
        <w:ind w:firstLine="424" w:firstLineChars="177"/>
        <w:jc w:val="left"/>
        <w:rPr>
          <w:rFonts w:ascii="宋体"/>
          <w:sz w:val="24"/>
        </w:rPr>
      </w:pPr>
      <w:r>
        <w:rPr>
          <w:rFonts w:hint="eastAsia" w:ascii="宋体"/>
          <w:sz w:val="24"/>
        </w:rPr>
        <w:t>我们在贵公司组织的</w:t>
      </w:r>
      <w:r>
        <w:rPr>
          <w:rFonts w:ascii="宋体"/>
          <w:sz w:val="24"/>
        </w:rPr>
        <w:t>__________</w:t>
      </w:r>
      <w:r>
        <w:rPr>
          <w:rFonts w:hint="eastAsia" w:ascii="宋体"/>
          <w:sz w:val="24"/>
        </w:rPr>
        <w:t>（项目名称及分包名称）（项目编号</w:t>
      </w:r>
      <w:r>
        <w:rPr>
          <w:rFonts w:hint="eastAsia" w:ascii="宋体"/>
          <w:sz w:val="24"/>
          <w:lang w:val="en-US" w:eastAsia="zh-CN"/>
        </w:rPr>
        <w:t>/包号</w:t>
      </w:r>
      <w:r>
        <w:rPr>
          <w:rFonts w:hint="eastAsia" w:ascii="宋体"/>
          <w:sz w:val="24"/>
        </w:rPr>
        <w:t>：</w:t>
      </w:r>
      <w:r>
        <w:rPr>
          <w:rFonts w:ascii="宋体"/>
          <w:sz w:val="24"/>
        </w:rPr>
        <w:t>______</w:t>
      </w:r>
      <w:r>
        <w:rPr>
          <w:rFonts w:hint="eastAsia" w:ascii="宋体"/>
          <w:sz w:val="24"/>
        </w:rPr>
        <w:t>）招标中获中标。我们保证在领取中标通知书的同时，以支票、汇票或电汇的形式，按招标文件的规定向贵公司交纳中标服务费。</w:t>
      </w:r>
    </w:p>
    <w:p w14:paraId="73F285AD">
      <w:pPr>
        <w:spacing w:before="120" w:beforeLines="50" w:line="360" w:lineRule="auto"/>
        <w:ind w:firstLine="424" w:firstLineChars="177"/>
        <w:rPr>
          <w:rFonts w:ascii="宋体"/>
          <w:sz w:val="24"/>
        </w:rPr>
      </w:pPr>
    </w:p>
    <w:p w14:paraId="39FF2D31">
      <w:pPr>
        <w:spacing w:before="120" w:beforeLines="50" w:line="360" w:lineRule="auto"/>
        <w:rPr>
          <w:rFonts w:ascii="宋体"/>
          <w:sz w:val="24"/>
        </w:rPr>
      </w:pPr>
    </w:p>
    <w:p w14:paraId="0D7587A5">
      <w:pPr>
        <w:spacing w:before="120" w:beforeLines="50" w:line="360" w:lineRule="auto"/>
        <w:ind w:firstLine="424" w:firstLineChars="177"/>
        <w:rPr>
          <w:rFonts w:ascii="宋体"/>
          <w:sz w:val="24"/>
        </w:rPr>
      </w:pPr>
      <w:r>
        <w:rPr>
          <w:rFonts w:hint="eastAsia" w:ascii="宋体"/>
          <w:sz w:val="24"/>
        </w:rPr>
        <w:t>特此承诺！</w:t>
      </w:r>
    </w:p>
    <w:p w14:paraId="70E18C6C">
      <w:pPr>
        <w:spacing w:before="120" w:beforeLines="50" w:line="360" w:lineRule="auto"/>
        <w:rPr>
          <w:rFonts w:ascii="宋体"/>
          <w:sz w:val="24"/>
        </w:rPr>
      </w:pPr>
    </w:p>
    <w:p w14:paraId="17D4F004">
      <w:pPr>
        <w:spacing w:before="120" w:beforeLines="50" w:line="360" w:lineRule="auto"/>
        <w:rPr>
          <w:rFonts w:ascii="宋体"/>
          <w:sz w:val="24"/>
        </w:rPr>
      </w:pPr>
    </w:p>
    <w:p w14:paraId="5F0888C4">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6573B3B3">
      <w:pPr>
        <w:spacing w:line="400" w:lineRule="exact"/>
        <w:rPr>
          <w:sz w:val="24"/>
          <w:szCs w:val="20"/>
        </w:rPr>
      </w:pPr>
    </w:p>
    <w:p w14:paraId="22C1B478">
      <w:pPr>
        <w:spacing w:line="400" w:lineRule="exact"/>
        <w:rPr>
          <w:b/>
          <w:sz w:val="36"/>
          <w:szCs w:val="36"/>
        </w:rPr>
      </w:pPr>
      <w:r>
        <w:rPr>
          <w:sz w:val="24"/>
          <w:szCs w:val="20"/>
        </w:rPr>
        <w:t>日期：_____年______月______日</w:t>
      </w:r>
    </w:p>
    <w:p w14:paraId="7C351C48">
      <w:pPr>
        <w:widowControl/>
        <w:jc w:val="left"/>
        <w:rPr>
          <w:b/>
          <w:sz w:val="36"/>
          <w:szCs w:val="36"/>
        </w:rPr>
      </w:pPr>
    </w:p>
    <w:sectPr>
      <w:pgSz w:w="11907" w:h="16840"/>
      <w:pgMar w:top="1440" w:right="1797" w:bottom="1440" w:left="179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Verdana">
    <w:panose1 w:val="020B0604030504040204"/>
    <w:charset w:val="00"/>
    <w:family w:val="swiss"/>
    <w:pitch w:val="default"/>
    <w:sig w:usb0="A00006FF" w:usb1="4000205B" w:usb2="00000010" w:usb3="00000000" w:csb0="2000019F" w:csb1="00000000"/>
  </w:font>
  <w:font w:name="HYa1gj">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官帕">
    <w:altName w:val="宋体"/>
    <w:panose1 w:val="00000000000000000000"/>
    <w:charset w:val="86"/>
    <w:family w:val="roman"/>
    <w:pitch w:val="default"/>
    <w:sig w:usb0="00000000" w:usb1="00000000" w:usb2="00000000" w:usb3="00000000" w:csb0="00040001" w:csb1="00000000"/>
  </w:font>
  <w:font w:name="DejaVuSans">
    <w:altName w:val="Cambria"/>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0" w:usb3="00000000" w:csb0="00000000" w:csb1="00000000"/>
  </w:font>
  <w:font w:name="东文宋体">
    <w:altName w:val="宋体"/>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NanumGothicCoding">
    <w:altName w:val="Malgun Gothic"/>
    <w:panose1 w:val="00000000000000000000"/>
    <w:charset w:val="81"/>
    <w:family w:val="modern"/>
    <w:pitch w:val="default"/>
    <w:sig w:usb0="00000000" w:usb1="00000000" w:usb2="00000010" w:usb3="00000000" w:csb0="0008000D"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FD92">
    <w:pPr>
      <w:pStyle w:val="30"/>
      <w:framePr w:wrap="around" w:vAnchor="text" w:hAnchor="margin" w:y="1"/>
      <w:ind w:right="360"/>
      <w:rPr>
        <w:rStyle w:val="50"/>
      </w:rPr>
    </w:pPr>
  </w:p>
  <w:p w14:paraId="3D0BB4F6">
    <w:pPr>
      <w:pStyle w:val="30"/>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166630"/>
    </w:sdtPr>
    <w:sdtContent>
      <w:p w14:paraId="65B0A83B">
        <w:pPr>
          <w:pStyle w:val="30"/>
          <w:jc w:val="right"/>
        </w:pPr>
        <w:r>
          <w:t>4</w:t>
        </w:r>
      </w:p>
    </w:sdtContent>
  </w:sdt>
  <w:p w14:paraId="4532D87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A1A0">
    <w:pPr>
      <w:pStyle w:val="30"/>
      <w:framePr w:wrap="around" w:vAnchor="text" w:hAnchor="margin" w:xAlign="right" w:y="1"/>
      <w:rPr>
        <w:rStyle w:val="50"/>
      </w:rPr>
    </w:pPr>
    <w:r>
      <w:fldChar w:fldCharType="begin"/>
    </w:r>
    <w:r>
      <w:rPr>
        <w:rStyle w:val="50"/>
      </w:rPr>
      <w:instrText xml:space="preserve">PAGE  </w:instrText>
    </w:r>
    <w:r>
      <w:fldChar w:fldCharType="end"/>
    </w:r>
  </w:p>
  <w:p w14:paraId="234F6892">
    <w:pPr>
      <w:pStyle w:val="30"/>
      <w:ind w:right="360"/>
    </w:pPr>
  </w:p>
  <w:p w14:paraId="386B5CA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A13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A37F">
    <w:pPr>
      <w:pStyle w:val="30"/>
      <w:framePr w:wrap="around" w:vAnchor="text" w:hAnchor="margin" w:xAlign="center" w:y="1"/>
      <w:rPr>
        <w:rStyle w:val="50"/>
      </w:rPr>
    </w:pPr>
    <w:r>
      <w:fldChar w:fldCharType="begin"/>
    </w:r>
    <w:r>
      <w:rPr>
        <w:rStyle w:val="50"/>
      </w:rPr>
      <w:instrText xml:space="preserve">PAGE  </w:instrText>
    </w:r>
    <w:r>
      <w:fldChar w:fldCharType="end"/>
    </w:r>
  </w:p>
  <w:p w14:paraId="3B1D0006">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7086">
    <w:pPr>
      <w:pStyle w:val="30"/>
      <w:framePr w:wrap="around" w:vAnchor="text" w:hAnchor="margin" w:xAlign="right" w:y="1"/>
      <w:rPr>
        <w:rStyle w:val="50"/>
      </w:rPr>
    </w:pPr>
  </w:p>
  <w:p w14:paraId="6C7D7EF9">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6ED1068">
        <w:pPr>
          <w:pStyle w:val="3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8B2D">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878"/>
                          </w:sdtPr>
                          <w:sdtContent>
                            <w:p w14:paraId="595CE8F2">
                              <w:pPr>
                                <w:pStyle w:val="30"/>
                                <w:jc w:val="center"/>
                              </w:pPr>
                              <w:r>
                                <w:fldChar w:fldCharType="begin"/>
                              </w:r>
                              <w:r>
                                <w:instrText xml:space="preserve">PAGE   \* MERGEFORMAT</w:instrText>
                              </w:r>
                              <w:r>
                                <w:fldChar w:fldCharType="separate"/>
                              </w:r>
                              <w:r>
                                <w:rPr>
                                  <w:lang w:val="zh-CN"/>
                                </w:rPr>
                                <w:t>2</w:t>
                              </w:r>
                              <w:r>
                                <w:fldChar w:fldCharType="end"/>
                              </w:r>
                            </w:p>
                          </w:sdtContent>
                        </w:sdt>
                        <w:p w14:paraId="6A3F876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2878"/>
                    </w:sdtPr>
                    <w:sdtContent>
                      <w:p w14:paraId="595CE8F2">
                        <w:pPr>
                          <w:pStyle w:val="30"/>
                          <w:jc w:val="center"/>
                        </w:pPr>
                        <w:r>
                          <w:fldChar w:fldCharType="begin"/>
                        </w:r>
                        <w:r>
                          <w:instrText xml:space="preserve">PAGE   \* MERGEFORMAT</w:instrText>
                        </w:r>
                        <w:r>
                          <w:fldChar w:fldCharType="separate"/>
                        </w:r>
                        <w:r>
                          <w:rPr>
                            <w:lang w:val="zh-CN"/>
                          </w:rPr>
                          <w:t>2</w:t>
                        </w:r>
                        <w:r>
                          <w:fldChar w:fldCharType="end"/>
                        </w:r>
                      </w:p>
                    </w:sdtContent>
                  </w:sdt>
                  <w:p w14:paraId="6A3F876C"/>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B7F2">
    <w:pPr>
      <w:pStyle w:val="30"/>
      <w:ind w:right="360"/>
      <w:jc w:val="center"/>
      <w:rPr>
        <w:rFonts w:hint="eastAsia" w:eastAsia="宋体"/>
        <w:lang w:val="en-US" w:eastAsia="zh-CN"/>
      </w:rPr>
    </w:pPr>
    <w:r>
      <w:rPr>
        <w:rFonts w:hint="eastAsia"/>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8556">
    <w:pPr>
      <w:pStyle w:val="30"/>
      <w:framePr w:wrap="around" w:vAnchor="text" w:hAnchor="margin" w:xAlign="right" w:y="1"/>
      <w:rPr>
        <w:rStyle w:val="50"/>
      </w:rPr>
    </w:pPr>
    <w:r>
      <w:fldChar w:fldCharType="begin"/>
    </w:r>
    <w:r>
      <w:rPr>
        <w:rStyle w:val="50"/>
      </w:rPr>
      <w:instrText xml:space="preserve">PAGE  </w:instrText>
    </w:r>
    <w:r>
      <w:fldChar w:fldCharType="end"/>
    </w:r>
  </w:p>
  <w:p w14:paraId="60A31C77">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A78F">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E627">
    <w:pPr>
      <w:pStyle w:val="30"/>
      <w:framePr w:wrap="around" w:vAnchor="text" w:hAnchor="margin" w:xAlign="right" w:y="1"/>
      <w:rPr>
        <w:rStyle w:val="50"/>
      </w:rPr>
    </w:pPr>
    <w:r>
      <w:fldChar w:fldCharType="begin"/>
    </w:r>
    <w:r>
      <w:rPr>
        <w:rStyle w:val="50"/>
      </w:rPr>
      <w:instrText xml:space="preserve">PAGE  </w:instrText>
    </w:r>
    <w:r>
      <w:fldChar w:fldCharType="separate"/>
    </w:r>
    <w:r>
      <w:rPr>
        <w:rStyle w:val="50"/>
      </w:rPr>
      <w:t>1</w:t>
    </w:r>
    <w:r>
      <w:fldChar w:fldCharType="end"/>
    </w:r>
  </w:p>
  <w:p w14:paraId="528B58BC">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E8F1">
    <w:pPr>
      <w:pStyle w:val="31"/>
      <w:ind w:right="180"/>
      <w:jc w:val="right"/>
    </w:pPr>
    <w:r>
      <w:rPr>
        <w:rFonts w:hint="eastAsia"/>
      </w:rPr>
      <w:t>政府采购项目公开招标文件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A49B">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E77D3">
    <w:pPr>
      <w:pStyle w:val="31"/>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政府采购项目公开招标文件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6993">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A875F">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4056">
    <w:pPr>
      <w:pStyle w:val="31"/>
    </w:pPr>
  </w:p>
  <w:p w14:paraId="00BEFA2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784B">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F4C82"/>
    <w:multiLevelType w:val="singleLevel"/>
    <w:tmpl w:val="C9DF4C82"/>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00000002"/>
    <w:multiLevelType w:val="singleLevel"/>
    <w:tmpl w:val="00000002"/>
    <w:lvl w:ilvl="0" w:tentative="0">
      <w:start w:val="1"/>
      <w:numFmt w:val="bullet"/>
      <w:pStyle w:val="336"/>
      <w:lvlText w:val=""/>
      <w:lvlJc w:val="left"/>
      <w:pPr>
        <w:tabs>
          <w:tab w:val="left" w:pos="1260"/>
        </w:tabs>
        <w:ind w:left="1260" w:hanging="420"/>
      </w:pPr>
      <w:rPr>
        <w:rFonts w:hint="default" w:ascii="Wingdings" w:hAnsi="Wingdings"/>
        <w:b w:val="0"/>
        <w:i w:val="0"/>
        <w:sz w:val="15"/>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6"/>
    <w:multiLevelType w:val="multilevel"/>
    <w:tmpl w:val="00000006"/>
    <w:lvl w:ilvl="0" w:tentative="0">
      <w:start w:val="1"/>
      <w:numFmt w:val="decimal"/>
      <w:pStyle w:val="348"/>
      <w:lvlText w:val="%1）"/>
      <w:lvlJc w:val="left"/>
      <w:pPr>
        <w:ind w:left="720" w:hanging="720"/>
      </w:pPr>
      <w:rPr>
        <w:rFonts w:hint="default" w:ascii="Arial" w:hAnsi="Arial"/>
        <w:color w:val="000000"/>
        <w:u w:val="single"/>
      </w:rPr>
    </w:lvl>
    <w:lvl w:ilvl="1" w:tentative="0">
      <w:start w:val="1"/>
      <w:numFmt w:val="lowerLetter"/>
      <w:pStyle w:val="32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8"/>
    <w:multiLevelType w:val="multilevel"/>
    <w:tmpl w:val="00000008"/>
    <w:lvl w:ilvl="0" w:tentative="0">
      <w:start w:val="1"/>
      <w:numFmt w:val="bullet"/>
      <w:pStyle w:val="35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A"/>
    <w:multiLevelType w:val="multilevel"/>
    <w:tmpl w:val="0000000A"/>
    <w:lvl w:ilvl="0" w:tentative="0">
      <w:start w:val="1"/>
      <w:numFmt w:val="decimal"/>
      <w:pStyle w:val="23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23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0E"/>
    <w:multiLevelType w:val="multilevel"/>
    <w:tmpl w:val="0000000E"/>
    <w:lvl w:ilvl="0" w:tentative="0">
      <w:start w:val="1"/>
      <w:numFmt w:val="bullet"/>
      <w:pStyle w:val="329"/>
      <w:lvlText w:val=""/>
      <w:lvlJc w:val="left"/>
      <w:pPr>
        <w:tabs>
          <w:tab w:val="left" w:pos="902"/>
        </w:tabs>
        <w:ind w:left="902"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multilevel"/>
    <w:tmpl w:val="00000012"/>
    <w:lvl w:ilvl="0" w:tentative="0">
      <w:start w:val="1"/>
      <w:numFmt w:val="decimal"/>
      <w:pStyle w:val="356"/>
      <w:suff w:val="space"/>
      <w:lvlText w:val="%1 "/>
      <w:lvlJc w:val="left"/>
      <w:pPr>
        <w:ind w:left="0" w:firstLine="0"/>
      </w:pPr>
      <w:rPr>
        <w:rFonts w:hint="eastAsia" w:ascii="黑体" w:eastAsia="黑体"/>
        <w:b w:val="0"/>
        <w:i w:val="0"/>
        <w:sz w:val="24"/>
      </w:rPr>
    </w:lvl>
    <w:lvl w:ilvl="1" w:tentative="0">
      <w:start w:val="1"/>
      <w:numFmt w:val="decimal"/>
      <w:suff w:val="space"/>
      <w:lvlText w:val="%1.%2 "/>
      <w:lvlJc w:val="left"/>
      <w:pPr>
        <w:ind w:left="0" w:firstLine="0"/>
      </w:pPr>
      <w:rPr>
        <w:rFonts w:hint="eastAsia" w:ascii="黑体" w:eastAsia="黑体"/>
        <w:b w:val="0"/>
        <w:i w:val="0"/>
        <w:strike w:val="0"/>
        <w:dstrike w:val="0"/>
        <w:sz w:val="24"/>
        <w:u w:val="none"/>
      </w:rPr>
    </w:lvl>
    <w:lvl w:ilvl="2" w:tentative="0">
      <w:start w:val="1"/>
      <w:numFmt w:val="decimal"/>
      <w:suff w:val="space"/>
      <w:lvlText w:val="%1.%2.%3 "/>
      <w:lvlJc w:val="left"/>
      <w:pPr>
        <w:ind w:left="0" w:firstLine="0"/>
      </w:pPr>
      <w:rPr>
        <w:rFonts w:hint="eastAsia" w:ascii="黑体" w:eastAsia="黑体"/>
        <w:b w:val="0"/>
        <w:i w:val="0"/>
        <w:sz w:val="24"/>
      </w:rPr>
    </w:lvl>
    <w:lvl w:ilvl="3" w:tentative="0">
      <w:start w:val="1"/>
      <w:numFmt w:val="decimal"/>
      <w:suff w:val="space"/>
      <w:lvlText w:val="%1.%2.%3.%4 "/>
      <w:lvlJc w:val="left"/>
      <w:pPr>
        <w:ind w:left="0" w:firstLine="0"/>
      </w:pPr>
      <w:rPr>
        <w:rFonts w:hint="eastAsia" w:ascii="黑体" w:eastAsia="黑体"/>
        <w:b w:val="0"/>
        <w:i w:val="0"/>
        <w:spacing w:val="0"/>
        <w:kern w:val="21"/>
        <w:sz w:val="24"/>
      </w:rPr>
    </w:lvl>
    <w:lvl w:ilvl="4" w:tentative="0">
      <w:start w:val="1"/>
      <w:numFmt w:val="decimal"/>
      <w:suff w:val="space"/>
      <w:lvlText w:val="%1.%2.%3.%4.%5 "/>
      <w:lvlJc w:val="left"/>
      <w:pPr>
        <w:ind w:left="0" w:firstLine="0"/>
      </w:pPr>
      <w:rPr>
        <w:rFonts w:hint="eastAsia" w:ascii="黑体" w:eastAsia="黑体"/>
        <w:b w:val="0"/>
        <w:i w:val="0"/>
        <w:sz w:val="24"/>
      </w:rPr>
    </w:lvl>
    <w:lvl w:ilvl="5" w:tentative="0">
      <w:start w:val="1"/>
      <w:numFmt w:val="decimal"/>
      <w:lvlText w:val="%1.%2.%3.%4.%5.%6"/>
      <w:lvlJc w:val="left"/>
      <w:pPr>
        <w:tabs>
          <w:tab w:val="left" w:pos="1080"/>
        </w:tabs>
        <w:ind w:left="0" w:firstLine="0"/>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0000013"/>
    <w:multiLevelType w:val="singleLevel"/>
    <w:tmpl w:val="00000013"/>
    <w:lvl w:ilvl="0" w:tentative="0">
      <w:start w:val="1"/>
      <w:numFmt w:val="decimal"/>
      <w:pStyle w:val="182"/>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19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9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8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23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7CB5C28"/>
    <w:multiLevelType w:val="singleLevel"/>
    <w:tmpl w:val="07CB5C28"/>
    <w:lvl w:ilvl="0" w:tentative="0">
      <w:start w:val="3"/>
      <w:numFmt w:val="decimal"/>
      <w:suff w:val="nothing"/>
      <w:lvlText w:val="%1、"/>
      <w:lvlJc w:val="left"/>
    </w:lvl>
  </w:abstractNum>
  <w:abstractNum w:abstractNumId="16">
    <w:nsid w:val="0E230849"/>
    <w:multiLevelType w:val="multilevel"/>
    <w:tmpl w:val="0E230849"/>
    <w:lvl w:ilvl="0" w:tentative="0">
      <w:start w:val="1"/>
      <w:numFmt w:val="decimal"/>
      <w:pStyle w:val="177"/>
      <w:lvlText w:val="%1"/>
      <w:lvlJc w:val="left"/>
      <w:pPr>
        <w:ind w:left="680" w:hanging="680"/>
      </w:pPr>
      <w:rPr>
        <w:rFonts w:hint="eastAsia" w:ascii="宋体" w:hAnsi="宋体" w:eastAsia="宋体"/>
      </w:rPr>
    </w:lvl>
    <w:lvl w:ilvl="1" w:tentative="0">
      <w:start w:val="1"/>
      <w:numFmt w:val="decimal"/>
      <w:pStyle w:val="198"/>
      <w:lvlText w:val="%1.%2"/>
      <w:lvlJc w:val="left"/>
      <w:pPr>
        <w:ind w:left="851" w:hanging="851"/>
      </w:pPr>
      <w:rPr>
        <w:rFonts w:hint="eastAsia" w:ascii="宋体" w:hAnsi="宋体" w:eastAsia="宋体"/>
        <w:color w:val="auto"/>
      </w:rPr>
    </w:lvl>
    <w:lvl w:ilvl="2" w:tentative="0">
      <w:start w:val="1"/>
      <w:numFmt w:val="decimal"/>
      <w:pStyle w:val="14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1534AB7"/>
    <w:multiLevelType w:val="singleLevel"/>
    <w:tmpl w:val="11534AB7"/>
    <w:lvl w:ilvl="0" w:tentative="0">
      <w:start w:val="1"/>
      <w:numFmt w:val="decimal"/>
      <w:pStyle w:val="350"/>
      <w:lvlText w:val="表 %1  "/>
      <w:lvlJc w:val="left"/>
      <w:pPr>
        <w:tabs>
          <w:tab w:val="left" w:pos="720"/>
        </w:tabs>
        <w:ind w:left="0" w:firstLine="0"/>
      </w:pPr>
      <w:rPr>
        <w:rFonts w:hint="eastAsia" w:ascii="黑体" w:eastAsia="黑体"/>
        <w:b w:val="0"/>
        <w:i w:val="0"/>
        <w:sz w:val="24"/>
      </w:r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11A168C"/>
    <w:multiLevelType w:val="multilevel"/>
    <w:tmpl w:val="211A168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C8CFA3D"/>
    <w:multiLevelType w:val="singleLevel"/>
    <w:tmpl w:val="4C8CFA3D"/>
    <w:lvl w:ilvl="0" w:tentative="0">
      <w:start w:val="1"/>
      <w:numFmt w:val="decimal"/>
      <w:suff w:val="nothing"/>
      <w:lvlText w:val="%1、"/>
      <w:lvlJc w:val="left"/>
    </w:lvl>
  </w:abstractNum>
  <w:abstractNum w:abstractNumId="24">
    <w:nsid w:val="57872671"/>
    <w:multiLevelType w:val="multilevel"/>
    <w:tmpl w:val="57872671"/>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4"/>
  </w:num>
  <w:num w:numId="2">
    <w:abstractNumId w:val="16"/>
  </w:num>
  <w:num w:numId="3">
    <w:abstractNumId w:val="11"/>
  </w:num>
  <w:num w:numId="4">
    <w:abstractNumId w:val="10"/>
  </w:num>
  <w:num w:numId="5">
    <w:abstractNumId w:val="12"/>
  </w:num>
  <w:num w:numId="6">
    <w:abstractNumId w:val="6"/>
  </w:num>
  <w:num w:numId="7">
    <w:abstractNumId w:val="14"/>
  </w:num>
  <w:num w:numId="8">
    <w:abstractNumId w:val="7"/>
  </w:num>
  <w:num w:numId="9">
    <w:abstractNumId w:val="4"/>
  </w:num>
  <w:num w:numId="10">
    <w:abstractNumId w:val="8"/>
  </w:num>
  <w:num w:numId="11">
    <w:abstractNumId w:val="2"/>
  </w:num>
  <w:num w:numId="12">
    <w:abstractNumId w:val="18"/>
  </w:num>
  <w:num w:numId="13">
    <w:abstractNumId w:val="5"/>
  </w:num>
  <w:num w:numId="14">
    <w:abstractNumId w:val="9"/>
  </w:num>
  <w:num w:numId="15">
    <w:abstractNumId w:val="15"/>
  </w:num>
  <w:num w:numId="16">
    <w:abstractNumId w:val="13"/>
  </w:num>
  <w:num w:numId="17">
    <w:abstractNumId w:val="19"/>
  </w:num>
  <w:num w:numId="18">
    <w:abstractNumId w:val="20"/>
  </w:num>
  <w:num w:numId="19">
    <w:abstractNumId w:val="3"/>
  </w:num>
  <w:num w:numId="20">
    <w:abstractNumId w:val="22"/>
  </w:num>
  <w:num w:numId="21">
    <w:abstractNumId w:val="17"/>
  </w:num>
  <w:num w:numId="22">
    <w:abstractNumId w:val="25"/>
  </w:num>
  <w:num w:numId="23">
    <w:abstractNumId w:val="23"/>
  </w:num>
  <w:num w:numId="24">
    <w:abstractNumId w:val="1"/>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YTYxYTA3OWZjYmNkMjRmYTExMDdlOGRjNzc2NzgifQ=="/>
  </w:docVars>
  <w:rsids>
    <w:rsidRoot w:val="00172A27"/>
    <w:rsid w:val="00000241"/>
    <w:rsid w:val="000015B5"/>
    <w:rsid w:val="00001D8F"/>
    <w:rsid w:val="00001FBA"/>
    <w:rsid w:val="00002215"/>
    <w:rsid w:val="0000225D"/>
    <w:rsid w:val="000025A2"/>
    <w:rsid w:val="000027B4"/>
    <w:rsid w:val="00002CAE"/>
    <w:rsid w:val="000031AF"/>
    <w:rsid w:val="000032D4"/>
    <w:rsid w:val="0000422C"/>
    <w:rsid w:val="0000487A"/>
    <w:rsid w:val="000053C2"/>
    <w:rsid w:val="00005697"/>
    <w:rsid w:val="00005C33"/>
    <w:rsid w:val="00006164"/>
    <w:rsid w:val="00006213"/>
    <w:rsid w:val="000066B9"/>
    <w:rsid w:val="0000687F"/>
    <w:rsid w:val="00010355"/>
    <w:rsid w:val="000108F6"/>
    <w:rsid w:val="00010B1C"/>
    <w:rsid w:val="00011EC4"/>
    <w:rsid w:val="000120C7"/>
    <w:rsid w:val="000123BA"/>
    <w:rsid w:val="000123DE"/>
    <w:rsid w:val="00014431"/>
    <w:rsid w:val="00014537"/>
    <w:rsid w:val="000155D6"/>
    <w:rsid w:val="000158F1"/>
    <w:rsid w:val="000159A6"/>
    <w:rsid w:val="00015D70"/>
    <w:rsid w:val="00015E24"/>
    <w:rsid w:val="00015F29"/>
    <w:rsid w:val="000161D3"/>
    <w:rsid w:val="00016364"/>
    <w:rsid w:val="00017016"/>
    <w:rsid w:val="00017DEC"/>
    <w:rsid w:val="0002036E"/>
    <w:rsid w:val="000204F2"/>
    <w:rsid w:val="0002085B"/>
    <w:rsid w:val="00021557"/>
    <w:rsid w:val="00021AC5"/>
    <w:rsid w:val="0002243D"/>
    <w:rsid w:val="00023506"/>
    <w:rsid w:val="0002381B"/>
    <w:rsid w:val="000238DB"/>
    <w:rsid w:val="00023C18"/>
    <w:rsid w:val="00024408"/>
    <w:rsid w:val="00025232"/>
    <w:rsid w:val="00025578"/>
    <w:rsid w:val="00025DEE"/>
    <w:rsid w:val="00026558"/>
    <w:rsid w:val="00027D78"/>
    <w:rsid w:val="00030299"/>
    <w:rsid w:val="00030749"/>
    <w:rsid w:val="00031B04"/>
    <w:rsid w:val="00031E0E"/>
    <w:rsid w:val="0003213F"/>
    <w:rsid w:val="000331AE"/>
    <w:rsid w:val="0003350F"/>
    <w:rsid w:val="00033985"/>
    <w:rsid w:val="00033BF7"/>
    <w:rsid w:val="00033C17"/>
    <w:rsid w:val="00033F7B"/>
    <w:rsid w:val="000343BA"/>
    <w:rsid w:val="0003449E"/>
    <w:rsid w:val="00034EDD"/>
    <w:rsid w:val="00034FE0"/>
    <w:rsid w:val="00035269"/>
    <w:rsid w:val="000354DC"/>
    <w:rsid w:val="000363D2"/>
    <w:rsid w:val="00036651"/>
    <w:rsid w:val="00037093"/>
    <w:rsid w:val="000378D8"/>
    <w:rsid w:val="00037ADA"/>
    <w:rsid w:val="00037EFB"/>
    <w:rsid w:val="0004038A"/>
    <w:rsid w:val="00040E1D"/>
    <w:rsid w:val="00040E3A"/>
    <w:rsid w:val="00040F91"/>
    <w:rsid w:val="0004100E"/>
    <w:rsid w:val="00041482"/>
    <w:rsid w:val="00041A3E"/>
    <w:rsid w:val="00041B3E"/>
    <w:rsid w:val="000428A4"/>
    <w:rsid w:val="00042A99"/>
    <w:rsid w:val="00044672"/>
    <w:rsid w:val="00045453"/>
    <w:rsid w:val="0004661E"/>
    <w:rsid w:val="00046B99"/>
    <w:rsid w:val="00047482"/>
    <w:rsid w:val="00047675"/>
    <w:rsid w:val="000477C9"/>
    <w:rsid w:val="00050D33"/>
    <w:rsid w:val="00051001"/>
    <w:rsid w:val="0005120A"/>
    <w:rsid w:val="000519B5"/>
    <w:rsid w:val="00051A0A"/>
    <w:rsid w:val="00051BD1"/>
    <w:rsid w:val="00051D66"/>
    <w:rsid w:val="00051F93"/>
    <w:rsid w:val="00052626"/>
    <w:rsid w:val="0005343F"/>
    <w:rsid w:val="00053863"/>
    <w:rsid w:val="0005484B"/>
    <w:rsid w:val="0005514F"/>
    <w:rsid w:val="00055200"/>
    <w:rsid w:val="00055386"/>
    <w:rsid w:val="00056687"/>
    <w:rsid w:val="000566EA"/>
    <w:rsid w:val="00056C3E"/>
    <w:rsid w:val="00056DFB"/>
    <w:rsid w:val="000571ED"/>
    <w:rsid w:val="00057496"/>
    <w:rsid w:val="00057A2A"/>
    <w:rsid w:val="00057DB5"/>
    <w:rsid w:val="00060370"/>
    <w:rsid w:val="00060E56"/>
    <w:rsid w:val="0006198F"/>
    <w:rsid w:val="00061A7A"/>
    <w:rsid w:val="00062311"/>
    <w:rsid w:val="00062D4C"/>
    <w:rsid w:val="00062F3D"/>
    <w:rsid w:val="00064663"/>
    <w:rsid w:val="00065BB7"/>
    <w:rsid w:val="000660E6"/>
    <w:rsid w:val="00066409"/>
    <w:rsid w:val="000664DE"/>
    <w:rsid w:val="000667A1"/>
    <w:rsid w:val="00066EB6"/>
    <w:rsid w:val="000677EC"/>
    <w:rsid w:val="00067857"/>
    <w:rsid w:val="00067BD0"/>
    <w:rsid w:val="000702B4"/>
    <w:rsid w:val="00070311"/>
    <w:rsid w:val="00070C72"/>
    <w:rsid w:val="0007109E"/>
    <w:rsid w:val="000712AD"/>
    <w:rsid w:val="00071787"/>
    <w:rsid w:val="00072FD3"/>
    <w:rsid w:val="000733E3"/>
    <w:rsid w:val="000734C4"/>
    <w:rsid w:val="00073534"/>
    <w:rsid w:val="000735B8"/>
    <w:rsid w:val="00075161"/>
    <w:rsid w:val="0007542C"/>
    <w:rsid w:val="0007546F"/>
    <w:rsid w:val="0007595B"/>
    <w:rsid w:val="00075991"/>
    <w:rsid w:val="00075EE5"/>
    <w:rsid w:val="000762DF"/>
    <w:rsid w:val="0007787E"/>
    <w:rsid w:val="00077A01"/>
    <w:rsid w:val="00077FD7"/>
    <w:rsid w:val="00080CAE"/>
    <w:rsid w:val="00081B52"/>
    <w:rsid w:val="0008218C"/>
    <w:rsid w:val="00082A6B"/>
    <w:rsid w:val="00083352"/>
    <w:rsid w:val="00083374"/>
    <w:rsid w:val="0008392C"/>
    <w:rsid w:val="00083D9A"/>
    <w:rsid w:val="00084284"/>
    <w:rsid w:val="00084451"/>
    <w:rsid w:val="00085828"/>
    <w:rsid w:val="000858A2"/>
    <w:rsid w:val="000865B0"/>
    <w:rsid w:val="00086BE4"/>
    <w:rsid w:val="00086D03"/>
    <w:rsid w:val="000876C8"/>
    <w:rsid w:val="00087A37"/>
    <w:rsid w:val="000904C5"/>
    <w:rsid w:val="00090EDF"/>
    <w:rsid w:val="00091644"/>
    <w:rsid w:val="00091668"/>
    <w:rsid w:val="000918EF"/>
    <w:rsid w:val="000927C2"/>
    <w:rsid w:val="0009286C"/>
    <w:rsid w:val="00092BEF"/>
    <w:rsid w:val="00092FFB"/>
    <w:rsid w:val="00093828"/>
    <w:rsid w:val="00094025"/>
    <w:rsid w:val="00094CF8"/>
    <w:rsid w:val="000952A9"/>
    <w:rsid w:val="00096233"/>
    <w:rsid w:val="00096BB6"/>
    <w:rsid w:val="00096E33"/>
    <w:rsid w:val="00097848"/>
    <w:rsid w:val="000A0A4A"/>
    <w:rsid w:val="000A3070"/>
    <w:rsid w:val="000A3568"/>
    <w:rsid w:val="000A4656"/>
    <w:rsid w:val="000A4AF1"/>
    <w:rsid w:val="000A4E57"/>
    <w:rsid w:val="000A5341"/>
    <w:rsid w:val="000A5CD7"/>
    <w:rsid w:val="000A65A2"/>
    <w:rsid w:val="000A7C92"/>
    <w:rsid w:val="000A7DB3"/>
    <w:rsid w:val="000B0194"/>
    <w:rsid w:val="000B0376"/>
    <w:rsid w:val="000B0C7E"/>
    <w:rsid w:val="000B1452"/>
    <w:rsid w:val="000B1B68"/>
    <w:rsid w:val="000B2925"/>
    <w:rsid w:val="000B2C48"/>
    <w:rsid w:val="000B43DA"/>
    <w:rsid w:val="000B4DCC"/>
    <w:rsid w:val="000B5131"/>
    <w:rsid w:val="000B5DBF"/>
    <w:rsid w:val="000B5ECC"/>
    <w:rsid w:val="000B6079"/>
    <w:rsid w:val="000B74FE"/>
    <w:rsid w:val="000B78D0"/>
    <w:rsid w:val="000B7BCF"/>
    <w:rsid w:val="000C0AE0"/>
    <w:rsid w:val="000C0DE7"/>
    <w:rsid w:val="000C1B3F"/>
    <w:rsid w:val="000C1F38"/>
    <w:rsid w:val="000C2E4C"/>
    <w:rsid w:val="000C2EC5"/>
    <w:rsid w:val="000C3098"/>
    <w:rsid w:val="000C3369"/>
    <w:rsid w:val="000C3593"/>
    <w:rsid w:val="000C4318"/>
    <w:rsid w:val="000C543F"/>
    <w:rsid w:val="000C5BFE"/>
    <w:rsid w:val="000C5C2F"/>
    <w:rsid w:val="000C627D"/>
    <w:rsid w:val="000C6931"/>
    <w:rsid w:val="000C69CF"/>
    <w:rsid w:val="000C7948"/>
    <w:rsid w:val="000C7A61"/>
    <w:rsid w:val="000C7F9E"/>
    <w:rsid w:val="000D063A"/>
    <w:rsid w:val="000D0CE7"/>
    <w:rsid w:val="000D0ED9"/>
    <w:rsid w:val="000D171F"/>
    <w:rsid w:val="000D1B30"/>
    <w:rsid w:val="000D1D3A"/>
    <w:rsid w:val="000D1E83"/>
    <w:rsid w:val="000D2721"/>
    <w:rsid w:val="000D2B79"/>
    <w:rsid w:val="000D307B"/>
    <w:rsid w:val="000D32F9"/>
    <w:rsid w:val="000D33EA"/>
    <w:rsid w:val="000D3A10"/>
    <w:rsid w:val="000D3B33"/>
    <w:rsid w:val="000D3DF9"/>
    <w:rsid w:val="000D3EFB"/>
    <w:rsid w:val="000D434E"/>
    <w:rsid w:val="000D45F5"/>
    <w:rsid w:val="000D46CB"/>
    <w:rsid w:val="000D4EE5"/>
    <w:rsid w:val="000D5192"/>
    <w:rsid w:val="000D62EF"/>
    <w:rsid w:val="000D67D5"/>
    <w:rsid w:val="000D720F"/>
    <w:rsid w:val="000D7592"/>
    <w:rsid w:val="000D77AF"/>
    <w:rsid w:val="000D7B19"/>
    <w:rsid w:val="000D7EA7"/>
    <w:rsid w:val="000E014B"/>
    <w:rsid w:val="000E0A7D"/>
    <w:rsid w:val="000E157E"/>
    <w:rsid w:val="000E1763"/>
    <w:rsid w:val="000E2527"/>
    <w:rsid w:val="000E28FE"/>
    <w:rsid w:val="000E2EA0"/>
    <w:rsid w:val="000E3357"/>
    <w:rsid w:val="000E337E"/>
    <w:rsid w:val="000E37BD"/>
    <w:rsid w:val="000E405F"/>
    <w:rsid w:val="000E53E3"/>
    <w:rsid w:val="000E5DAC"/>
    <w:rsid w:val="000E6639"/>
    <w:rsid w:val="000E6D18"/>
    <w:rsid w:val="000F11BF"/>
    <w:rsid w:val="000F1962"/>
    <w:rsid w:val="000F1D9F"/>
    <w:rsid w:val="000F3603"/>
    <w:rsid w:val="000F4F94"/>
    <w:rsid w:val="000F5B67"/>
    <w:rsid w:val="000F69FA"/>
    <w:rsid w:val="0010042B"/>
    <w:rsid w:val="00100F87"/>
    <w:rsid w:val="00101422"/>
    <w:rsid w:val="001015CD"/>
    <w:rsid w:val="00101D59"/>
    <w:rsid w:val="00102A08"/>
    <w:rsid w:val="001034A4"/>
    <w:rsid w:val="00104091"/>
    <w:rsid w:val="00105B3B"/>
    <w:rsid w:val="00106785"/>
    <w:rsid w:val="00106AED"/>
    <w:rsid w:val="0010740A"/>
    <w:rsid w:val="00110DF5"/>
    <w:rsid w:val="0011129B"/>
    <w:rsid w:val="001114E1"/>
    <w:rsid w:val="00111E52"/>
    <w:rsid w:val="001127BA"/>
    <w:rsid w:val="00112F3B"/>
    <w:rsid w:val="00113846"/>
    <w:rsid w:val="001139EE"/>
    <w:rsid w:val="00113DC2"/>
    <w:rsid w:val="00114404"/>
    <w:rsid w:val="001150E7"/>
    <w:rsid w:val="00115925"/>
    <w:rsid w:val="00115DBC"/>
    <w:rsid w:val="00116C93"/>
    <w:rsid w:val="00116D2D"/>
    <w:rsid w:val="0011743B"/>
    <w:rsid w:val="00121865"/>
    <w:rsid w:val="00121DDB"/>
    <w:rsid w:val="001225F5"/>
    <w:rsid w:val="00122C21"/>
    <w:rsid w:val="0012324F"/>
    <w:rsid w:val="0012332A"/>
    <w:rsid w:val="00123DB5"/>
    <w:rsid w:val="00124894"/>
    <w:rsid w:val="001257BB"/>
    <w:rsid w:val="00126135"/>
    <w:rsid w:val="0012639E"/>
    <w:rsid w:val="00126B08"/>
    <w:rsid w:val="00126F64"/>
    <w:rsid w:val="001273A3"/>
    <w:rsid w:val="00127F5A"/>
    <w:rsid w:val="00127F60"/>
    <w:rsid w:val="00130D91"/>
    <w:rsid w:val="00131F8F"/>
    <w:rsid w:val="0013207A"/>
    <w:rsid w:val="00132174"/>
    <w:rsid w:val="001327A9"/>
    <w:rsid w:val="001328EF"/>
    <w:rsid w:val="00132E8C"/>
    <w:rsid w:val="001357E6"/>
    <w:rsid w:val="0013630E"/>
    <w:rsid w:val="00136447"/>
    <w:rsid w:val="00136757"/>
    <w:rsid w:val="001367FF"/>
    <w:rsid w:val="00136AFC"/>
    <w:rsid w:val="00136BAF"/>
    <w:rsid w:val="00136C4D"/>
    <w:rsid w:val="00136E73"/>
    <w:rsid w:val="00136F6D"/>
    <w:rsid w:val="00137CBE"/>
    <w:rsid w:val="00137F54"/>
    <w:rsid w:val="00141590"/>
    <w:rsid w:val="00141652"/>
    <w:rsid w:val="001422F2"/>
    <w:rsid w:val="0014374E"/>
    <w:rsid w:val="00143954"/>
    <w:rsid w:val="00143AC5"/>
    <w:rsid w:val="00143B7D"/>
    <w:rsid w:val="00145783"/>
    <w:rsid w:val="00145D36"/>
    <w:rsid w:val="00145F3B"/>
    <w:rsid w:val="00146089"/>
    <w:rsid w:val="00146FB2"/>
    <w:rsid w:val="001478C0"/>
    <w:rsid w:val="001478EB"/>
    <w:rsid w:val="00147B37"/>
    <w:rsid w:val="00150F62"/>
    <w:rsid w:val="001512B4"/>
    <w:rsid w:val="001522D7"/>
    <w:rsid w:val="001522DB"/>
    <w:rsid w:val="00153052"/>
    <w:rsid w:val="001537F3"/>
    <w:rsid w:val="00153810"/>
    <w:rsid w:val="0015397D"/>
    <w:rsid w:val="00154D9A"/>
    <w:rsid w:val="00155089"/>
    <w:rsid w:val="001550EA"/>
    <w:rsid w:val="00155BC0"/>
    <w:rsid w:val="0015650C"/>
    <w:rsid w:val="001578F0"/>
    <w:rsid w:val="00157C79"/>
    <w:rsid w:val="00157DCB"/>
    <w:rsid w:val="00157E6F"/>
    <w:rsid w:val="00160724"/>
    <w:rsid w:val="0016155E"/>
    <w:rsid w:val="0016171B"/>
    <w:rsid w:val="00162292"/>
    <w:rsid w:val="00162C23"/>
    <w:rsid w:val="00163693"/>
    <w:rsid w:val="00163BDD"/>
    <w:rsid w:val="00163E14"/>
    <w:rsid w:val="001640DB"/>
    <w:rsid w:val="00164882"/>
    <w:rsid w:val="001651D6"/>
    <w:rsid w:val="00166DA6"/>
    <w:rsid w:val="001675E9"/>
    <w:rsid w:val="001705FC"/>
    <w:rsid w:val="0017063A"/>
    <w:rsid w:val="00170E55"/>
    <w:rsid w:val="0017162B"/>
    <w:rsid w:val="0017171E"/>
    <w:rsid w:val="00171958"/>
    <w:rsid w:val="00171CE9"/>
    <w:rsid w:val="00172A27"/>
    <w:rsid w:val="00172B40"/>
    <w:rsid w:val="00173ED6"/>
    <w:rsid w:val="0017460A"/>
    <w:rsid w:val="0017538D"/>
    <w:rsid w:val="001762E0"/>
    <w:rsid w:val="00176C2E"/>
    <w:rsid w:val="001778D0"/>
    <w:rsid w:val="001778D7"/>
    <w:rsid w:val="00180AE1"/>
    <w:rsid w:val="00180E67"/>
    <w:rsid w:val="001821EA"/>
    <w:rsid w:val="001828F6"/>
    <w:rsid w:val="00182C8E"/>
    <w:rsid w:val="00182D89"/>
    <w:rsid w:val="001836ED"/>
    <w:rsid w:val="00183D0C"/>
    <w:rsid w:val="00183D16"/>
    <w:rsid w:val="00190CCB"/>
    <w:rsid w:val="00190F6E"/>
    <w:rsid w:val="00191154"/>
    <w:rsid w:val="00191480"/>
    <w:rsid w:val="001919DE"/>
    <w:rsid w:val="00191FCF"/>
    <w:rsid w:val="0019219D"/>
    <w:rsid w:val="00192267"/>
    <w:rsid w:val="00192DFF"/>
    <w:rsid w:val="00193104"/>
    <w:rsid w:val="00193923"/>
    <w:rsid w:val="00193A3A"/>
    <w:rsid w:val="0019479B"/>
    <w:rsid w:val="001950EE"/>
    <w:rsid w:val="00196593"/>
    <w:rsid w:val="0019687B"/>
    <w:rsid w:val="001A011D"/>
    <w:rsid w:val="001A09F2"/>
    <w:rsid w:val="001A0D40"/>
    <w:rsid w:val="001A111F"/>
    <w:rsid w:val="001A22F2"/>
    <w:rsid w:val="001A3384"/>
    <w:rsid w:val="001A41A9"/>
    <w:rsid w:val="001A44BD"/>
    <w:rsid w:val="001A44CF"/>
    <w:rsid w:val="001A4B89"/>
    <w:rsid w:val="001A520D"/>
    <w:rsid w:val="001A58D3"/>
    <w:rsid w:val="001A604E"/>
    <w:rsid w:val="001A783B"/>
    <w:rsid w:val="001B00CD"/>
    <w:rsid w:val="001B036E"/>
    <w:rsid w:val="001B0593"/>
    <w:rsid w:val="001B0BAD"/>
    <w:rsid w:val="001B1598"/>
    <w:rsid w:val="001B1752"/>
    <w:rsid w:val="001B2120"/>
    <w:rsid w:val="001B269D"/>
    <w:rsid w:val="001B3290"/>
    <w:rsid w:val="001B3815"/>
    <w:rsid w:val="001B3B6C"/>
    <w:rsid w:val="001B4244"/>
    <w:rsid w:val="001B5873"/>
    <w:rsid w:val="001B58C5"/>
    <w:rsid w:val="001B5A1A"/>
    <w:rsid w:val="001B5AC6"/>
    <w:rsid w:val="001B7E85"/>
    <w:rsid w:val="001C1B5F"/>
    <w:rsid w:val="001C1F5D"/>
    <w:rsid w:val="001C2099"/>
    <w:rsid w:val="001C2B88"/>
    <w:rsid w:val="001C3B0D"/>
    <w:rsid w:val="001C3CFA"/>
    <w:rsid w:val="001C4101"/>
    <w:rsid w:val="001C46C3"/>
    <w:rsid w:val="001C481F"/>
    <w:rsid w:val="001C5901"/>
    <w:rsid w:val="001C5EB1"/>
    <w:rsid w:val="001C6091"/>
    <w:rsid w:val="001C67BE"/>
    <w:rsid w:val="001C6E88"/>
    <w:rsid w:val="001C70F4"/>
    <w:rsid w:val="001C7BD9"/>
    <w:rsid w:val="001D0140"/>
    <w:rsid w:val="001D02A6"/>
    <w:rsid w:val="001D0D65"/>
    <w:rsid w:val="001D1052"/>
    <w:rsid w:val="001D13BE"/>
    <w:rsid w:val="001D150E"/>
    <w:rsid w:val="001D20A9"/>
    <w:rsid w:val="001D2B67"/>
    <w:rsid w:val="001D2B93"/>
    <w:rsid w:val="001D320A"/>
    <w:rsid w:val="001D3256"/>
    <w:rsid w:val="001D3614"/>
    <w:rsid w:val="001D4F9E"/>
    <w:rsid w:val="001D55DA"/>
    <w:rsid w:val="001D67E7"/>
    <w:rsid w:val="001D717D"/>
    <w:rsid w:val="001E0124"/>
    <w:rsid w:val="001E062E"/>
    <w:rsid w:val="001E064C"/>
    <w:rsid w:val="001E0D21"/>
    <w:rsid w:val="001E136C"/>
    <w:rsid w:val="001E242D"/>
    <w:rsid w:val="001E286E"/>
    <w:rsid w:val="001E2B9F"/>
    <w:rsid w:val="001E2EFF"/>
    <w:rsid w:val="001E2F6C"/>
    <w:rsid w:val="001E353F"/>
    <w:rsid w:val="001E358A"/>
    <w:rsid w:val="001E3706"/>
    <w:rsid w:val="001E3ABE"/>
    <w:rsid w:val="001E3D08"/>
    <w:rsid w:val="001E48F7"/>
    <w:rsid w:val="001E4B49"/>
    <w:rsid w:val="001E593B"/>
    <w:rsid w:val="001E5D74"/>
    <w:rsid w:val="001E6395"/>
    <w:rsid w:val="001E63DF"/>
    <w:rsid w:val="001E771F"/>
    <w:rsid w:val="001E7FF8"/>
    <w:rsid w:val="001F0748"/>
    <w:rsid w:val="001F184B"/>
    <w:rsid w:val="001F1B05"/>
    <w:rsid w:val="001F20BE"/>
    <w:rsid w:val="001F21C8"/>
    <w:rsid w:val="001F2A6B"/>
    <w:rsid w:val="001F2A93"/>
    <w:rsid w:val="001F2FDD"/>
    <w:rsid w:val="001F3D77"/>
    <w:rsid w:val="001F3DDF"/>
    <w:rsid w:val="001F3E4E"/>
    <w:rsid w:val="001F40F4"/>
    <w:rsid w:val="001F4CC8"/>
    <w:rsid w:val="001F4DC2"/>
    <w:rsid w:val="001F4F63"/>
    <w:rsid w:val="001F5351"/>
    <w:rsid w:val="001F5A6F"/>
    <w:rsid w:val="001F5FFA"/>
    <w:rsid w:val="001F627D"/>
    <w:rsid w:val="001F673D"/>
    <w:rsid w:val="001F6FA1"/>
    <w:rsid w:val="001F7685"/>
    <w:rsid w:val="0020050F"/>
    <w:rsid w:val="00200DE7"/>
    <w:rsid w:val="0020112C"/>
    <w:rsid w:val="00202249"/>
    <w:rsid w:val="00203747"/>
    <w:rsid w:val="0020378E"/>
    <w:rsid w:val="002038C4"/>
    <w:rsid w:val="0020469A"/>
    <w:rsid w:val="00204BB4"/>
    <w:rsid w:val="00205269"/>
    <w:rsid w:val="002052ED"/>
    <w:rsid w:val="0020536B"/>
    <w:rsid w:val="00205C83"/>
    <w:rsid w:val="00206677"/>
    <w:rsid w:val="00207504"/>
    <w:rsid w:val="002079C3"/>
    <w:rsid w:val="00207B80"/>
    <w:rsid w:val="00207BD1"/>
    <w:rsid w:val="002111CE"/>
    <w:rsid w:val="00211719"/>
    <w:rsid w:val="00211C99"/>
    <w:rsid w:val="00212AAD"/>
    <w:rsid w:val="00212D33"/>
    <w:rsid w:val="002143F1"/>
    <w:rsid w:val="0021447B"/>
    <w:rsid w:val="002144FA"/>
    <w:rsid w:val="0021474C"/>
    <w:rsid w:val="00214A9B"/>
    <w:rsid w:val="00214CF0"/>
    <w:rsid w:val="00214D5C"/>
    <w:rsid w:val="00215DF5"/>
    <w:rsid w:val="0021684D"/>
    <w:rsid w:val="00216EB3"/>
    <w:rsid w:val="0021755C"/>
    <w:rsid w:val="00217C6A"/>
    <w:rsid w:val="002202A4"/>
    <w:rsid w:val="002202C3"/>
    <w:rsid w:val="00220DA5"/>
    <w:rsid w:val="00221005"/>
    <w:rsid w:val="0022151E"/>
    <w:rsid w:val="0022284E"/>
    <w:rsid w:val="00222BCD"/>
    <w:rsid w:val="00222D63"/>
    <w:rsid w:val="002235DB"/>
    <w:rsid w:val="00223692"/>
    <w:rsid w:val="002239A7"/>
    <w:rsid w:val="0022402D"/>
    <w:rsid w:val="002243BA"/>
    <w:rsid w:val="00225378"/>
    <w:rsid w:val="00225CED"/>
    <w:rsid w:val="00225D67"/>
    <w:rsid w:val="00226FD4"/>
    <w:rsid w:val="002274C5"/>
    <w:rsid w:val="00230281"/>
    <w:rsid w:val="00231694"/>
    <w:rsid w:val="00231EFB"/>
    <w:rsid w:val="00232086"/>
    <w:rsid w:val="002333A9"/>
    <w:rsid w:val="00234853"/>
    <w:rsid w:val="00234BEB"/>
    <w:rsid w:val="00234FFE"/>
    <w:rsid w:val="00235765"/>
    <w:rsid w:val="002363EF"/>
    <w:rsid w:val="002403F8"/>
    <w:rsid w:val="00240FA2"/>
    <w:rsid w:val="0024104A"/>
    <w:rsid w:val="00241195"/>
    <w:rsid w:val="0024132B"/>
    <w:rsid w:val="00242D9E"/>
    <w:rsid w:val="0024340F"/>
    <w:rsid w:val="00244375"/>
    <w:rsid w:val="0024498B"/>
    <w:rsid w:val="002455D3"/>
    <w:rsid w:val="00246FBC"/>
    <w:rsid w:val="00247030"/>
    <w:rsid w:val="002473AD"/>
    <w:rsid w:val="00251196"/>
    <w:rsid w:val="00253F1E"/>
    <w:rsid w:val="0025408A"/>
    <w:rsid w:val="002546A8"/>
    <w:rsid w:val="00254EB4"/>
    <w:rsid w:val="00254FB5"/>
    <w:rsid w:val="00255DC7"/>
    <w:rsid w:val="00255E3B"/>
    <w:rsid w:val="0025636C"/>
    <w:rsid w:val="00256538"/>
    <w:rsid w:val="00257010"/>
    <w:rsid w:val="00257B52"/>
    <w:rsid w:val="00257C67"/>
    <w:rsid w:val="00257E4B"/>
    <w:rsid w:val="0026021B"/>
    <w:rsid w:val="002612F7"/>
    <w:rsid w:val="00261E16"/>
    <w:rsid w:val="00262D11"/>
    <w:rsid w:val="002638BF"/>
    <w:rsid w:val="00263B62"/>
    <w:rsid w:val="00264158"/>
    <w:rsid w:val="002642EE"/>
    <w:rsid w:val="00265285"/>
    <w:rsid w:val="00265788"/>
    <w:rsid w:val="00265F4D"/>
    <w:rsid w:val="002665AB"/>
    <w:rsid w:val="00266BD8"/>
    <w:rsid w:val="0026747E"/>
    <w:rsid w:val="002675C1"/>
    <w:rsid w:val="00267783"/>
    <w:rsid w:val="002700CA"/>
    <w:rsid w:val="002706BD"/>
    <w:rsid w:val="00271507"/>
    <w:rsid w:val="002721AC"/>
    <w:rsid w:val="0027269D"/>
    <w:rsid w:val="002729A6"/>
    <w:rsid w:val="00272AC5"/>
    <w:rsid w:val="00272B71"/>
    <w:rsid w:val="00273A96"/>
    <w:rsid w:val="00273E19"/>
    <w:rsid w:val="002743D5"/>
    <w:rsid w:val="00274614"/>
    <w:rsid w:val="002748F4"/>
    <w:rsid w:val="00274ABC"/>
    <w:rsid w:val="00274F24"/>
    <w:rsid w:val="00275246"/>
    <w:rsid w:val="00275A54"/>
    <w:rsid w:val="00275D6B"/>
    <w:rsid w:val="00275F82"/>
    <w:rsid w:val="002765EC"/>
    <w:rsid w:val="00276DE7"/>
    <w:rsid w:val="002778A3"/>
    <w:rsid w:val="0028071A"/>
    <w:rsid w:val="00280922"/>
    <w:rsid w:val="00280A60"/>
    <w:rsid w:val="00281197"/>
    <w:rsid w:val="002818F9"/>
    <w:rsid w:val="002822CE"/>
    <w:rsid w:val="00282974"/>
    <w:rsid w:val="00283453"/>
    <w:rsid w:val="002844A9"/>
    <w:rsid w:val="0028499C"/>
    <w:rsid w:val="00284D92"/>
    <w:rsid w:val="00285DE8"/>
    <w:rsid w:val="002874B6"/>
    <w:rsid w:val="00287E9B"/>
    <w:rsid w:val="002901E1"/>
    <w:rsid w:val="0029038A"/>
    <w:rsid w:val="00290487"/>
    <w:rsid w:val="00290556"/>
    <w:rsid w:val="002906E6"/>
    <w:rsid w:val="002907C0"/>
    <w:rsid w:val="00290B47"/>
    <w:rsid w:val="00290ECE"/>
    <w:rsid w:val="00291314"/>
    <w:rsid w:val="002913CA"/>
    <w:rsid w:val="00291B6A"/>
    <w:rsid w:val="00292041"/>
    <w:rsid w:val="0029226E"/>
    <w:rsid w:val="00293171"/>
    <w:rsid w:val="00293275"/>
    <w:rsid w:val="0029371D"/>
    <w:rsid w:val="00293834"/>
    <w:rsid w:val="00294653"/>
    <w:rsid w:val="002948A9"/>
    <w:rsid w:val="002949E2"/>
    <w:rsid w:val="0029546B"/>
    <w:rsid w:val="00295852"/>
    <w:rsid w:val="00295BDA"/>
    <w:rsid w:val="00296403"/>
    <w:rsid w:val="00296BC1"/>
    <w:rsid w:val="00296D96"/>
    <w:rsid w:val="002975D8"/>
    <w:rsid w:val="002975DB"/>
    <w:rsid w:val="002979D5"/>
    <w:rsid w:val="00297C62"/>
    <w:rsid w:val="002A0063"/>
    <w:rsid w:val="002A1128"/>
    <w:rsid w:val="002A159C"/>
    <w:rsid w:val="002A16EA"/>
    <w:rsid w:val="002A2218"/>
    <w:rsid w:val="002A2A9F"/>
    <w:rsid w:val="002A4827"/>
    <w:rsid w:val="002A49C3"/>
    <w:rsid w:val="002A4B9E"/>
    <w:rsid w:val="002A4C95"/>
    <w:rsid w:val="002A5A25"/>
    <w:rsid w:val="002A6424"/>
    <w:rsid w:val="002A64D9"/>
    <w:rsid w:val="002A6F1D"/>
    <w:rsid w:val="002A7A87"/>
    <w:rsid w:val="002A7FB0"/>
    <w:rsid w:val="002B026A"/>
    <w:rsid w:val="002B0C02"/>
    <w:rsid w:val="002B0D90"/>
    <w:rsid w:val="002B0FA8"/>
    <w:rsid w:val="002B2320"/>
    <w:rsid w:val="002B274E"/>
    <w:rsid w:val="002B2A54"/>
    <w:rsid w:val="002B2EC4"/>
    <w:rsid w:val="002B3423"/>
    <w:rsid w:val="002B3E9C"/>
    <w:rsid w:val="002B41BF"/>
    <w:rsid w:val="002B47DB"/>
    <w:rsid w:val="002B4CD1"/>
    <w:rsid w:val="002B509F"/>
    <w:rsid w:val="002B5B23"/>
    <w:rsid w:val="002B6889"/>
    <w:rsid w:val="002B6D70"/>
    <w:rsid w:val="002B72E3"/>
    <w:rsid w:val="002B7A21"/>
    <w:rsid w:val="002B7B05"/>
    <w:rsid w:val="002C05F1"/>
    <w:rsid w:val="002C2045"/>
    <w:rsid w:val="002C27DA"/>
    <w:rsid w:val="002C2F28"/>
    <w:rsid w:val="002C2FD6"/>
    <w:rsid w:val="002C42E1"/>
    <w:rsid w:val="002C57AF"/>
    <w:rsid w:val="002C5C25"/>
    <w:rsid w:val="002C5C34"/>
    <w:rsid w:val="002C6776"/>
    <w:rsid w:val="002C6A85"/>
    <w:rsid w:val="002C7213"/>
    <w:rsid w:val="002C78FB"/>
    <w:rsid w:val="002D065A"/>
    <w:rsid w:val="002D075C"/>
    <w:rsid w:val="002D2290"/>
    <w:rsid w:val="002D39AF"/>
    <w:rsid w:val="002D3A24"/>
    <w:rsid w:val="002D44DD"/>
    <w:rsid w:val="002D4B11"/>
    <w:rsid w:val="002D4B89"/>
    <w:rsid w:val="002D5AEB"/>
    <w:rsid w:val="002D6057"/>
    <w:rsid w:val="002D62E0"/>
    <w:rsid w:val="002D721B"/>
    <w:rsid w:val="002D7A99"/>
    <w:rsid w:val="002D7E44"/>
    <w:rsid w:val="002E19B2"/>
    <w:rsid w:val="002E1CDA"/>
    <w:rsid w:val="002E1ED0"/>
    <w:rsid w:val="002E2CEF"/>
    <w:rsid w:val="002E3048"/>
    <w:rsid w:val="002E3278"/>
    <w:rsid w:val="002E454F"/>
    <w:rsid w:val="002E45F4"/>
    <w:rsid w:val="002E4FBA"/>
    <w:rsid w:val="002E4FEA"/>
    <w:rsid w:val="002E56D3"/>
    <w:rsid w:val="002E5DFF"/>
    <w:rsid w:val="002E5E9F"/>
    <w:rsid w:val="002E6A3E"/>
    <w:rsid w:val="002E744A"/>
    <w:rsid w:val="002E7D33"/>
    <w:rsid w:val="002E7EC7"/>
    <w:rsid w:val="002F06CC"/>
    <w:rsid w:val="002F1FCB"/>
    <w:rsid w:val="002F2286"/>
    <w:rsid w:val="002F289B"/>
    <w:rsid w:val="002F297C"/>
    <w:rsid w:val="002F2D6A"/>
    <w:rsid w:val="002F33F5"/>
    <w:rsid w:val="002F388D"/>
    <w:rsid w:val="002F3913"/>
    <w:rsid w:val="002F4071"/>
    <w:rsid w:val="002F5482"/>
    <w:rsid w:val="002F5E43"/>
    <w:rsid w:val="002F610A"/>
    <w:rsid w:val="002F655D"/>
    <w:rsid w:val="002F68EB"/>
    <w:rsid w:val="002F6D54"/>
    <w:rsid w:val="002F79AE"/>
    <w:rsid w:val="00300302"/>
    <w:rsid w:val="0030050E"/>
    <w:rsid w:val="003028CB"/>
    <w:rsid w:val="00303110"/>
    <w:rsid w:val="003044D2"/>
    <w:rsid w:val="003048A9"/>
    <w:rsid w:val="00305AA0"/>
    <w:rsid w:val="00305EB5"/>
    <w:rsid w:val="00305F77"/>
    <w:rsid w:val="00306792"/>
    <w:rsid w:val="00306EA0"/>
    <w:rsid w:val="00307166"/>
    <w:rsid w:val="0030731E"/>
    <w:rsid w:val="0030769A"/>
    <w:rsid w:val="00307A7B"/>
    <w:rsid w:val="0031060E"/>
    <w:rsid w:val="0031137C"/>
    <w:rsid w:val="00312A97"/>
    <w:rsid w:val="00312AD9"/>
    <w:rsid w:val="00312E3E"/>
    <w:rsid w:val="00313740"/>
    <w:rsid w:val="003142BD"/>
    <w:rsid w:val="00314DBA"/>
    <w:rsid w:val="003157C3"/>
    <w:rsid w:val="0031590B"/>
    <w:rsid w:val="00315DAD"/>
    <w:rsid w:val="0031674F"/>
    <w:rsid w:val="003168A0"/>
    <w:rsid w:val="00316D6E"/>
    <w:rsid w:val="00317D9D"/>
    <w:rsid w:val="00320581"/>
    <w:rsid w:val="00320C00"/>
    <w:rsid w:val="00321383"/>
    <w:rsid w:val="003223A7"/>
    <w:rsid w:val="0032299A"/>
    <w:rsid w:val="00322A2B"/>
    <w:rsid w:val="00322E34"/>
    <w:rsid w:val="003235FF"/>
    <w:rsid w:val="00324953"/>
    <w:rsid w:val="00324C97"/>
    <w:rsid w:val="00324D20"/>
    <w:rsid w:val="00324E19"/>
    <w:rsid w:val="00326153"/>
    <w:rsid w:val="003277FB"/>
    <w:rsid w:val="003278EA"/>
    <w:rsid w:val="00327B4F"/>
    <w:rsid w:val="00330E8D"/>
    <w:rsid w:val="0033106F"/>
    <w:rsid w:val="00331BFD"/>
    <w:rsid w:val="003323EB"/>
    <w:rsid w:val="0033244E"/>
    <w:rsid w:val="00332E66"/>
    <w:rsid w:val="00333417"/>
    <w:rsid w:val="003338C2"/>
    <w:rsid w:val="00333A68"/>
    <w:rsid w:val="00333C27"/>
    <w:rsid w:val="0033481F"/>
    <w:rsid w:val="00335662"/>
    <w:rsid w:val="00335B85"/>
    <w:rsid w:val="00335C2F"/>
    <w:rsid w:val="00335E60"/>
    <w:rsid w:val="00336134"/>
    <w:rsid w:val="00336280"/>
    <w:rsid w:val="0034020E"/>
    <w:rsid w:val="00340535"/>
    <w:rsid w:val="003414C2"/>
    <w:rsid w:val="00341ACC"/>
    <w:rsid w:val="00341CC9"/>
    <w:rsid w:val="003422AD"/>
    <w:rsid w:val="003427EA"/>
    <w:rsid w:val="0034280E"/>
    <w:rsid w:val="00342AF7"/>
    <w:rsid w:val="00342AFF"/>
    <w:rsid w:val="00342DA2"/>
    <w:rsid w:val="003430B4"/>
    <w:rsid w:val="00343422"/>
    <w:rsid w:val="003440FF"/>
    <w:rsid w:val="00344B0F"/>
    <w:rsid w:val="00344ECB"/>
    <w:rsid w:val="00344FCD"/>
    <w:rsid w:val="00346C14"/>
    <w:rsid w:val="00347330"/>
    <w:rsid w:val="0035005D"/>
    <w:rsid w:val="003505DA"/>
    <w:rsid w:val="00350DDE"/>
    <w:rsid w:val="0035180C"/>
    <w:rsid w:val="00351903"/>
    <w:rsid w:val="00351A51"/>
    <w:rsid w:val="00351CF2"/>
    <w:rsid w:val="00352562"/>
    <w:rsid w:val="003530FF"/>
    <w:rsid w:val="003542DA"/>
    <w:rsid w:val="00355C34"/>
    <w:rsid w:val="00355F87"/>
    <w:rsid w:val="0035610A"/>
    <w:rsid w:val="0035634F"/>
    <w:rsid w:val="0035665F"/>
    <w:rsid w:val="003576BD"/>
    <w:rsid w:val="00357865"/>
    <w:rsid w:val="00357FFB"/>
    <w:rsid w:val="00360E8F"/>
    <w:rsid w:val="00361257"/>
    <w:rsid w:val="003613A1"/>
    <w:rsid w:val="00361470"/>
    <w:rsid w:val="00361AFC"/>
    <w:rsid w:val="00363D4B"/>
    <w:rsid w:val="00364B1C"/>
    <w:rsid w:val="00364B68"/>
    <w:rsid w:val="00365250"/>
    <w:rsid w:val="00365802"/>
    <w:rsid w:val="00365814"/>
    <w:rsid w:val="0036694E"/>
    <w:rsid w:val="00366A68"/>
    <w:rsid w:val="00366FC9"/>
    <w:rsid w:val="00367E07"/>
    <w:rsid w:val="003703D5"/>
    <w:rsid w:val="00371C83"/>
    <w:rsid w:val="00372669"/>
    <w:rsid w:val="00373AE6"/>
    <w:rsid w:val="003741BB"/>
    <w:rsid w:val="00374421"/>
    <w:rsid w:val="00374538"/>
    <w:rsid w:val="003746EB"/>
    <w:rsid w:val="00374873"/>
    <w:rsid w:val="0037534C"/>
    <w:rsid w:val="0037649B"/>
    <w:rsid w:val="00376A07"/>
    <w:rsid w:val="00377134"/>
    <w:rsid w:val="00377490"/>
    <w:rsid w:val="00380903"/>
    <w:rsid w:val="00381542"/>
    <w:rsid w:val="00381F7E"/>
    <w:rsid w:val="0038254D"/>
    <w:rsid w:val="00382AB9"/>
    <w:rsid w:val="00382AC9"/>
    <w:rsid w:val="003830C1"/>
    <w:rsid w:val="003833ED"/>
    <w:rsid w:val="00383521"/>
    <w:rsid w:val="0038415C"/>
    <w:rsid w:val="00384FAA"/>
    <w:rsid w:val="003850CC"/>
    <w:rsid w:val="003854B0"/>
    <w:rsid w:val="003875D0"/>
    <w:rsid w:val="00387BDC"/>
    <w:rsid w:val="00390484"/>
    <w:rsid w:val="003907C1"/>
    <w:rsid w:val="0039117C"/>
    <w:rsid w:val="00391837"/>
    <w:rsid w:val="00391AC4"/>
    <w:rsid w:val="00391FF3"/>
    <w:rsid w:val="0039283E"/>
    <w:rsid w:val="00393540"/>
    <w:rsid w:val="00393829"/>
    <w:rsid w:val="0039390E"/>
    <w:rsid w:val="00393D68"/>
    <w:rsid w:val="00393E3A"/>
    <w:rsid w:val="003942FC"/>
    <w:rsid w:val="00394346"/>
    <w:rsid w:val="00394BA7"/>
    <w:rsid w:val="003950BD"/>
    <w:rsid w:val="003957D8"/>
    <w:rsid w:val="00395EBD"/>
    <w:rsid w:val="00395F3D"/>
    <w:rsid w:val="00396846"/>
    <w:rsid w:val="0039697A"/>
    <w:rsid w:val="003969D1"/>
    <w:rsid w:val="00397091"/>
    <w:rsid w:val="00397DAD"/>
    <w:rsid w:val="00397E11"/>
    <w:rsid w:val="003A03B9"/>
    <w:rsid w:val="003A049A"/>
    <w:rsid w:val="003A162F"/>
    <w:rsid w:val="003A19FF"/>
    <w:rsid w:val="003A1F25"/>
    <w:rsid w:val="003A2E76"/>
    <w:rsid w:val="003A4692"/>
    <w:rsid w:val="003A4C82"/>
    <w:rsid w:val="003A5364"/>
    <w:rsid w:val="003A54E6"/>
    <w:rsid w:val="003A55AA"/>
    <w:rsid w:val="003A602F"/>
    <w:rsid w:val="003A6C38"/>
    <w:rsid w:val="003A7C87"/>
    <w:rsid w:val="003A7D88"/>
    <w:rsid w:val="003A7E9F"/>
    <w:rsid w:val="003B029E"/>
    <w:rsid w:val="003B089E"/>
    <w:rsid w:val="003B3797"/>
    <w:rsid w:val="003B3B04"/>
    <w:rsid w:val="003B3D17"/>
    <w:rsid w:val="003B4734"/>
    <w:rsid w:val="003B4915"/>
    <w:rsid w:val="003B4D85"/>
    <w:rsid w:val="003B547E"/>
    <w:rsid w:val="003B56E4"/>
    <w:rsid w:val="003B6103"/>
    <w:rsid w:val="003B6461"/>
    <w:rsid w:val="003B690B"/>
    <w:rsid w:val="003B6EC6"/>
    <w:rsid w:val="003B7260"/>
    <w:rsid w:val="003B7983"/>
    <w:rsid w:val="003C0467"/>
    <w:rsid w:val="003C0D7C"/>
    <w:rsid w:val="003C1197"/>
    <w:rsid w:val="003C1AA4"/>
    <w:rsid w:val="003C1AE0"/>
    <w:rsid w:val="003C2CC5"/>
    <w:rsid w:val="003C3A11"/>
    <w:rsid w:val="003C411B"/>
    <w:rsid w:val="003C490C"/>
    <w:rsid w:val="003C587F"/>
    <w:rsid w:val="003C5F2B"/>
    <w:rsid w:val="003C5FF7"/>
    <w:rsid w:val="003C60B7"/>
    <w:rsid w:val="003C6BCB"/>
    <w:rsid w:val="003C7017"/>
    <w:rsid w:val="003C7943"/>
    <w:rsid w:val="003D025C"/>
    <w:rsid w:val="003D0DBF"/>
    <w:rsid w:val="003D1EBD"/>
    <w:rsid w:val="003D25A4"/>
    <w:rsid w:val="003D3470"/>
    <w:rsid w:val="003D3A6C"/>
    <w:rsid w:val="003D4530"/>
    <w:rsid w:val="003D4930"/>
    <w:rsid w:val="003D49C4"/>
    <w:rsid w:val="003D4CDC"/>
    <w:rsid w:val="003D4D6B"/>
    <w:rsid w:val="003D4DF9"/>
    <w:rsid w:val="003D5720"/>
    <w:rsid w:val="003D63E9"/>
    <w:rsid w:val="003D7278"/>
    <w:rsid w:val="003D7DF4"/>
    <w:rsid w:val="003E0242"/>
    <w:rsid w:val="003E1845"/>
    <w:rsid w:val="003E2943"/>
    <w:rsid w:val="003E2A85"/>
    <w:rsid w:val="003E2C28"/>
    <w:rsid w:val="003E2CBB"/>
    <w:rsid w:val="003E2ED4"/>
    <w:rsid w:val="003E3DC2"/>
    <w:rsid w:val="003E3FE3"/>
    <w:rsid w:val="003E4411"/>
    <w:rsid w:val="003E4CEA"/>
    <w:rsid w:val="003E4CFB"/>
    <w:rsid w:val="003E5A3A"/>
    <w:rsid w:val="003E6150"/>
    <w:rsid w:val="003E6299"/>
    <w:rsid w:val="003E726A"/>
    <w:rsid w:val="003F0221"/>
    <w:rsid w:val="003F0CEE"/>
    <w:rsid w:val="003F0FCF"/>
    <w:rsid w:val="003F168F"/>
    <w:rsid w:val="003F187E"/>
    <w:rsid w:val="003F1931"/>
    <w:rsid w:val="003F341E"/>
    <w:rsid w:val="003F3E2D"/>
    <w:rsid w:val="003F4D47"/>
    <w:rsid w:val="003F4ED3"/>
    <w:rsid w:val="003F4ED8"/>
    <w:rsid w:val="003F4F1B"/>
    <w:rsid w:val="003F62B1"/>
    <w:rsid w:val="003F65CE"/>
    <w:rsid w:val="003F6C78"/>
    <w:rsid w:val="003F6D9E"/>
    <w:rsid w:val="003F7A70"/>
    <w:rsid w:val="003F7AF1"/>
    <w:rsid w:val="00400421"/>
    <w:rsid w:val="004008A5"/>
    <w:rsid w:val="00400B92"/>
    <w:rsid w:val="00400BD1"/>
    <w:rsid w:val="0040175C"/>
    <w:rsid w:val="004017D6"/>
    <w:rsid w:val="00402A63"/>
    <w:rsid w:val="00403961"/>
    <w:rsid w:val="004041F5"/>
    <w:rsid w:val="0040536D"/>
    <w:rsid w:val="0040606A"/>
    <w:rsid w:val="004067C5"/>
    <w:rsid w:val="00406848"/>
    <w:rsid w:val="00406A6C"/>
    <w:rsid w:val="004079F7"/>
    <w:rsid w:val="0041214A"/>
    <w:rsid w:val="0041223D"/>
    <w:rsid w:val="00412830"/>
    <w:rsid w:val="00413BE2"/>
    <w:rsid w:val="00414985"/>
    <w:rsid w:val="00414CEA"/>
    <w:rsid w:val="004153E2"/>
    <w:rsid w:val="0041545D"/>
    <w:rsid w:val="00415E19"/>
    <w:rsid w:val="00416113"/>
    <w:rsid w:val="00416ED6"/>
    <w:rsid w:val="004175E6"/>
    <w:rsid w:val="00420BC4"/>
    <w:rsid w:val="004213F9"/>
    <w:rsid w:val="00421662"/>
    <w:rsid w:val="00421A41"/>
    <w:rsid w:val="00422832"/>
    <w:rsid w:val="00422B82"/>
    <w:rsid w:val="00423B02"/>
    <w:rsid w:val="004252CF"/>
    <w:rsid w:val="00425743"/>
    <w:rsid w:val="00425F40"/>
    <w:rsid w:val="00425FF3"/>
    <w:rsid w:val="00426D16"/>
    <w:rsid w:val="00426DD4"/>
    <w:rsid w:val="00427BDA"/>
    <w:rsid w:val="00427E29"/>
    <w:rsid w:val="0043097A"/>
    <w:rsid w:val="00430A42"/>
    <w:rsid w:val="00431528"/>
    <w:rsid w:val="00432067"/>
    <w:rsid w:val="00432239"/>
    <w:rsid w:val="00432ABF"/>
    <w:rsid w:val="00433023"/>
    <w:rsid w:val="00433DCF"/>
    <w:rsid w:val="00437E2A"/>
    <w:rsid w:val="00437F34"/>
    <w:rsid w:val="00440E0E"/>
    <w:rsid w:val="00441363"/>
    <w:rsid w:val="004414AC"/>
    <w:rsid w:val="004436FF"/>
    <w:rsid w:val="00443B41"/>
    <w:rsid w:val="004442B0"/>
    <w:rsid w:val="004448E4"/>
    <w:rsid w:val="00444AFE"/>
    <w:rsid w:val="00444B64"/>
    <w:rsid w:val="004450EB"/>
    <w:rsid w:val="004455E0"/>
    <w:rsid w:val="004458FE"/>
    <w:rsid w:val="00445CF0"/>
    <w:rsid w:val="00446835"/>
    <w:rsid w:val="004471DA"/>
    <w:rsid w:val="004477C2"/>
    <w:rsid w:val="00447FCC"/>
    <w:rsid w:val="004500FF"/>
    <w:rsid w:val="0045020B"/>
    <w:rsid w:val="00450799"/>
    <w:rsid w:val="00450A8A"/>
    <w:rsid w:val="00451B0F"/>
    <w:rsid w:val="00451D55"/>
    <w:rsid w:val="0045241F"/>
    <w:rsid w:val="00452AD1"/>
    <w:rsid w:val="00452F89"/>
    <w:rsid w:val="0045302A"/>
    <w:rsid w:val="004537BD"/>
    <w:rsid w:val="00454ECC"/>
    <w:rsid w:val="00455A45"/>
    <w:rsid w:val="00456C6B"/>
    <w:rsid w:val="00457001"/>
    <w:rsid w:val="00457822"/>
    <w:rsid w:val="00457A9A"/>
    <w:rsid w:val="00460074"/>
    <w:rsid w:val="00460578"/>
    <w:rsid w:val="0046081A"/>
    <w:rsid w:val="00460BDC"/>
    <w:rsid w:val="004621A4"/>
    <w:rsid w:val="004625F4"/>
    <w:rsid w:val="00462719"/>
    <w:rsid w:val="00462B27"/>
    <w:rsid w:val="00462C0D"/>
    <w:rsid w:val="00463001"/>
    <w:rsid w:val="00463FCA"/>
    <w:rsid w:val="004641A4"/>
    <w:rsid w:val="00465425"/>
    <w:rsid w:val="00465971"/>
    <w:rsid w:val="00467600"/>
    <w:rsid w:val="004704A3"/>
    <w:rsid w:val="00470CDC"/>
    <w:rsid w:val="00470E79"/>
    <w:rsid w:val="0047104F"/>
    <w:rsid w:val="004718C9"/>
    <w:rsid w:val="00471BDD"/>
    <w:rsid w:val="004723FD"/>
    <w:rsid w:val="00472C50"/>
    <w:rsid w:val="00472E16"/>
    <w:rsid w:val="00473C7C"/>
    <w:rsid w:val="00474127"/>
    <w:rsid w:val="004756A2"/>
    <w:rsid w:val="00475FA5"/>
    <w:rsid w:val="00476FC6"/>
    <w:rsid w:val="0047747D"/>
    <w:rsid w:val="00477EA5"/>
    <w:rsid w:val="00480012"/>
    <w:rsid w:val="004805E0"/>
    <w:rsid w:val="004807D5"/>
    <w:rsid w:val="00480C61"/>
    <w:rsid w:val="00480CDE"/>
    <w:rsid w:val="0048178E"/>
    <w:rsid w:val="00481B1B"/>
    <w:rsid w:val="0048294F"/>
    <w:rsid w:val="00482B1B"/>
    <w:rsid w:val="004837FB"/>
    <w:rsid w:val="00483BBA"/>
    <w:rsid w:val="00483E14"/>
    <w:rsid w:val="00485510"/>
    <w:rsid w:val="0048674B"/>
    <w:rsid w:val="00486C3E"/>
    <w:rsid w:val="00486F55"/>
    <w:rsid w:val="004877CB"/>
    <w:rsid w:val="0049009B"/>
    <w:rsid w:val="00490A2D"/>
    <w:rsid w:val="00490D5C"/>
    <w:rsid w:val="0049108C"/>
    <w:rsid w:val="00491973"/>
    <w:rsid w:val="00491C55"/>
    <w:rsid w:val="00491C8B"/>
    <w:rsid w:val="00491CD7"/>
    <w:rsid w:val="00491F9B"/>
    <w:rsid w:val="0049295D"/>
    <w:rsid w:val="00492BEB"/>
    <w:rsid w:val="00492F76"/>
    <w:rsid w:val="00493022"/>
    <w:rsid w:val="00493525"/>
    <w:rsid w:val="004940F8"/>
    <w:rsid w:val="0049432C"/>
    <w:rsid w:val="004951E0"/>
    <w:rsid w:val="00495776"/>
    <w:rsid w:val="00495D4D"/>
    <w:rsid w:val="00495EEF"/>
    <w:rsid w:val="00496ED6"/>
    <w:rsid w:val="00497AF6"/>
    <w:rsid w:val="004A0576"/>
    <w:rsid w:val="004A07E9"/>
    <w:rsid w:val="004A08AD"/>
    <w:rsid w:val="004A08D5"/>
    <w:rsid w:val="004A0C11"/>
    <w:rsid w:val="004A0CE3"/>
    <w:rsid w:val="004A0CF5"/>
    <w:rsid w:val="004A141E"/>
    <w:rsid w:val="004A1727"/>
    <w:rsid w:val="004A17B5"/>
    <w:rsid w:val="004A23AB"/>
    <w:rsid w:val="004A30F3"/>
    <w:rsid w:val="004A3745"/>
    <w:rsid w:val="004A3BA2"/>
    <w:rsid w:val="004A426E"/>
    <w:rsid w:val="004A4322"/>
    <w:rsid w:val="004A4683"/>
    <w:rsid w:val="004A4923"/>
    <w:rsid w:val="004A4B19"/>
    <w:rsid w:val="004A59C9"/>
    <w:rsid w:val="004A59CB"/>
    <w:rsid w:val="004A5F8A"/>
    <w:rsid w:val="004A5FEC"/>
    <w:rsid w:val="004A6C9E"/>
    <w:rsid w:val="004A7DC5"/>
    <w:rsid w:val="004A7E9F"/>
    <w:rsid w:val="004B0037"/>
    <w:rsid w:val="004B0150"/>
    <w:rsid w:val="004B0679"/>
    <w:rsid w:val="004B09C3"/>
    <w:rsid w:val="004B1111"/>
    <w:rsid w:val="004B11E5"/>
    <w:rsid w:val="004B139C"/>
    <w:rsid w:val="004B1808"/>
    <w:rsid w:val="004B1BAB"/>
    <w:rsid w:val="004B2082"/>
    <w:rsid w:val="004B25B8"/>
    <w:rsid w:val="004B2C9B"/>
    <w:rsid w:val="004B3861"/>
    <w:rsid w:val="004B57B5"/>
    <w:rsid w:val="004B5AA1"/>
    <w:rsid w:val="004B74F9"/>
    <w:rsid w:val="004B7E77"/>
    <w:rsid w:val="004C0479"/>
    <w:rsid w:val="004C0897"/>
    <w:rsid w:val="004C0BB6"/>
    <w:rsid w:val="004C215E"/>
    <w:rsid w:val="004C2634"/>
    <w:rsid w:val="004C425E"/>
    <w:rsid w:val="004C43F4"/>
    <w:rsid w:val="004C5743"/>
    <w:rsid w:val="004C5851"/>
    <w:rsid w:val="004C5CEC"/>
    <w:rsid w:val="004C6694"/>
    <w:rsid w:val="004C67C6"/>
    <w:rsid w:val="004C708E"/>
    <w:rsid w:val="004D1D46"/>
    <w:rsid w:val="004D2A12"/>
    <w:rsid w:val="004D2A17"/>
    <w:rsid w:val="004D37BA"/>
    <w:rsid w:val="004D3DBB"/>
    <w:rsid w:val="004D40D5"/>
    <w:rsid w:val="004D45CE"/>
    <w:rsid w:val="004D4B74"/>
    <w:rsid w:val="004D589D"/>
    <w:rsid w:val="004D75BE"/>
    <w:rsid w:val="004D7BF4"/>
    <w:rsid w:val="004D7C35"/>
    <w:rsid w:val="004D7C93"/>
    <w:rsid w:val="004E0476"/>
    <w:rsid w:val="004E049A"/>
    <w:rsid w:val="004E0540"/>
    <w:rsid w:val="004E0733"/>
    <w:rsid w:val="004E0F0D"/>
    <w:rsid w:val="004E10B3"/>
    <w:rsid w:val="004E183A"/>
    <w:rsid w:val="004E22CA"/>
    <w:rsid w:val="004E2B37"/>
    <w:rsid w:val="004E3567"/>
    <w:rsid w:val="004E4848"/>
    <w:rsid w:val="004E4B0E"/>
    <w:rsid w:val="004E5027"/>
    <w:rsid w:val="004E50DD"/>
    <w:rsid w:val="004E5218"/>
    <w:rsid w:val="004E52E1"/>
    <w:rsid w:val="004E5345"/>
    <w:rsid w:val="004E5A85"/>
    <w:rsid w:val="004E5E2D"/>
    <w:rsid w:val="004E5F14"/>
    <w:rsid w:val="004E5FA0"/>
    <w:rsid w:val="004E66C5"/>
    <w:rsid w:val="004E7C0B"/>
    <w:rsid w:val="004E7E9F"/>
    <w:rsid w:val="004E7F33"/>
    <w:rsid w:val="004E7F86"/>
    <w:rsid w:val="004F026D"/>
    <w:rsid w:val="004F046B"/>
    <w:rsid w:val="004F06FF"/>
    <w:rsid w:val="004F1776"/>
    <w:rsid w:val="004F2063"/>
    <w:rsid w:val="004F215A"/>
    <w:rsid w:val="004F23C6"/>
    <w:rsid w:val="004F34DC"/>
    <w:rsid w:val="004F3AE6"/>
    <w:rsid w:val="004F3F10"/>
    <w:rsid w:val="004F484A"/>
    <w:rsid w:val="004F5CEE"/>
    <w:rsid w:val="004F5F78"/>
    <w:rsid w:val="004F618D"/>
    <w:rsid w:val="004F64FE"/>
    <w:rsid w:val="004F6BC7"/>
    <w:rsid w:val="004F7003"/>
    <w:rsid w:val="004F71A8"/>
    <w:rsid w:val="004F7F9E"/>
    <w:rsid w:val="00500394"/>
    <w:rsid w:val="00501452"/>
    <w:rsid w:val="005014FC"/>
    <w:rsid w:val="00501828"/>
    <w:rsid w:val="0050244C"/>
    <w:rsid w:val="00504EED"/>
    <w:rsid w:val="00505A52"/>
    <w:rsid w:val="00505D81"/>
    <w:rsid w:val="0050604B"/>
    <w:rsid w:val="005066A1"/>
    <w:rsid w:val="00507079"/>
    <w:rsid w:val="00507F95"/>
    <w:rsid w:val="00510492"/>
    <w:rsid w:val="00510CCD"/>
    <w:rsid w:val="00510F50"/>
    <w:rsid w:val="005113A3"/>
    <w:rsid w:val="0051230E"/>
    <w:rsid w:val="00512FA3"/>
    <w:rsid w:val="00513CF8"/>
    <w:rsid w:val="00514386"/>
    <w:rsid w:val="00514F45"/>
    <w:rsid w:val="005150AB"/>
    <w:rsid w:val="005151E9"/>
    <w:rsid w:val="0051569F"/>
    <w:rsid w:val="00515BB5"/>
    <w:rsid w:val="00515BB9"/>
    <w:rsid w:val="00515E5F"/>
    <w:rsid w:val="00515EF1"/>
    <w:rsid w:val="00515FED"/>
    <w:rsid w:val="005167FC"/>
    <w:rsid w:val="005170B3"/>
    <w:rsid w:val="005174A1"/>
    <w:rsid w:val="005177DE"/>
    <w:rsid w:val="0051799D"/>
    <w:rsid w:val="00520598"/>
    <w:rsid w:val="00521851"/>
    <w:rsid w:val="005219C6"/>
    <w:rsid w:val="00521BEF"/>
    <w:rsid w:val="0052324D"/>
    <w:rsid w:val="00524365"/>
    <w:rsid w:val="0052474D"/>
    <w:rsid w:val="0052564F"/>
    <w:rsid w:val="005256C5"/>
    <w:rsid w:val="00525BE7"/>
    <w:rsid w:val="00526727"/>
    <w:rsid w:val="005273E9"/>
    <w:rsid w:val="005275FC"/>
    <w:rsid w:val="0052767A"/>
    <w:rsid w:val="00527693"/>
    <w:rsid w:val="005301BA"/>
    <w:rsid w:val="00530639"/>
    <w:rsid w:val="00530646"/>
    <w:rsid w:val="005309B5"/>
    <w:rsid w:val="00530C24"/>
    <w:rsid w:val="00531583"/>
    <w:rsid w:val="005323E9"/>
    <w:rsid w:val="00532A6B"/>
    <w:rsid w:val="005336A3"/>
    <w:rsid w:val="00534434"/>
    <w:rsid w:val="00534DF3"/>
    <w:rsid w:val="00535397"/>
    <w:rsid w:val="005372C3"/>
    <w:rsid w:val="00537878"/>
    <w:rsid w:val="00537996"/>
    <w:rsid w:val="00537D23"/>
    <w:rsid w:val="00540E36"/>
    <w:rsid w:val="00541C8F"/>
    <w:rsid w:val="005423EF"/>
    <w:rsid w:val="005423FA"/>
    <w:rsid w:val="00542D1F"/>
    <w:rsid w:val="00543D4E"/>
    <w:rsid w:val="00543E1F"/>
    <w:rsid w:val="005446DD"/>
    <w:rsid w:val="00544C13"/>
    <w:rsid w:val="00544EC7"/>
    <w:rsid w:val="0054585A"/>
    <w:rsid w:val="0054592C"/>
    <w:rsid w:val="00545AF3"/>
    <w:rsid w:val="00545B26"/>
    <w:rsid w:val="00546590"/>
    <w:rsid w:val="005467B1"/>
    <w:rsid w:val="00546A92"/>
    <w:rsid w:val="00546F09"/>
    <w:rsid w:val="00546FC9"/>
    <w:rsid w:val="00547A77"/>
    <w:rsid w:val="00547AD8"/>
    <w:rsid w:val="00547CAF"/>
    <w:rsid w:val="00547E96"/>
    <w:rsid w:val="00550DB3"/>
    <w:rsid w:val="00551B64"/>
    <w:rsid w:val="00551BCE"/>
    <w:rsid w:val="00551E91"/>
    <w:rsid w:val="00552248"/>
    <w:rsid w:val="00552E0A"/>
    <w:rsid w:val="005534D3"/>
    <w:rsid w:val="005545C5"/>
    <w:rsid w:val="00555D17"/>
    <w:rsid w:val="00556423"/>
    <w:rsid w:val="00556595"/>
    <w:rsid w:val="00556C74"/>
    <w:rsid w:val="00557101"/>
    <w:rsid w:val="00557176"/>
    <w:rsid w:val="005605F4"/>
    <w:rsid w:val="00562D45"/>
    <w:rsid w:val="005641D6"/>
    <w:rsid w:val="00565174"/>
    <w:rsid w:val="00565366"/>
    <w:rsid w:val="005656C8"/>
    <w:rsid w:val="0056578C"/>
    <w:rsid w:val="0056593A"/>
    <w:rsid w:val="00565EE4"/>
    <w:rsid w:val="005669D2"/>
    <w:rsid w:val="00566C57"/>
    <w:rsid w:val="0056716F"/>
    <w:rsid w:val="00567DB2"/>
    <w:rsid w:val="005710ED"/>
    <w:rsid w:val="00571EF9"/>
    <w:rsid w:val="00573530"/>
    <w:rsid w:val="00573E78"/>
    <w:rsid w:val="00574C55"/>
    <w:rsid w:val="00574F8C"/>
    <w:rsid w:val="005760CC"/>
    <w:rsid w:val="005765F3"/>
    <w:rsid w:val="00576B2E"/>
    <w:rsid w:val="0058055C"/>
    <w:rsid w:val="00580665"/>
    <w:rsid w:val="005808BB"/>
    <w:rsid w:val="00581608"/>
    <w:rsid w:val="00581BE9"/>
    <w:rsid w:val="005820A6"/>
    <w:rsid w:val="005821AB"/>
    <w:rsid w:val="0058297F"/>
    <w:rsid w:val="00582AC3"/>
    <w:rsid w:val="00583330"/>
    <w:rsid w:val="005836F7"/>
    <w:rsid w:val="00583E5C"/>
    <w:rsid w:val="00584E6A"/>
    <w:rsid w:val="0058529B"/>
    <w:rsid w:val="00585524"/>
    <w:rsid w:val="005859C5"/>
    <w:rsid w:val="00586AEC"/>
    <w:rsid w:val="00586ED1"/>
    <w:rsid w:val="00587EE5"/>
    <w:rsid w:val="00590EDE"/>
    <w:rsid w:val="00591BAE"/>
    <w:rsid w:val="00591E7C"/>
    <w:rsid w:val="00592B2D"/>
    <w:rsid w:val="00592D2B"/>
    <w:rsid w:val="00593233"/>
    <w:rsid w:val="0059334B"/>
    <w:rsid w:val="00593697"/>
    <w:rsid w:val="00593867"/>
    <w:rsid w:val="00593882"/>
    <w:rsid w:val="00593DC7"/>
    <w:rsid w:val="00593F51"/>
    <w:rsid w:val="00594089"/>
    <w:rsid w:val="005941A0"/>
    <w:rsid w:val="0059622B"/>
    <w:rsid w:val="005975A7"/>
    <w:rsid w:val="00597B02"/>
    <w:rsid w:val="005A0174"/>
    <w:rsid w:val="005A028F"/>
    <w:rsid w:val="005A0389"/>
    <w:rsid w:val="005A1113"/>
    <w:rsid w:val="005A12ED"/>
    <w:rsid w:val="005A1E29"/>
    <w:rsid w:val="005A2285"/>
    <w:rsid w:val="005A26A4"/>
    <w:rsid w:val="005A35AE"/>
    <w:rsid w:val="005A3714"/>
    <w:rsid w:val="005A40D8"/>
    <w:rsid w:val="005A42CC"/>
    <w:rsid w:val="005A48BD"/>
    <w:rsid w:val="005A48F8"/>
    <w:rsid w:val="005A4A5D"/>
    <w:rsid w:val="005A4B8C"/>
    <w:rsid w:val="005A53EB"/>
    <w:rsid w:val="005A7D6B"/>
    <w:rsid w:val="005B030F"/>
    <w:rsid w:val="005B064A"/>
    <w:rsid w:val="005B0D4B"/>
    <w:rsid w:val="005B0EAA"/>
    <w:rsid w:val="005B189F"/>
    <w:rsid w:val="005B336B"/>
    <w:rsid w:val="005B4977"/>
    <w:rsid w:val="005B4E68"/>
    <w:rsid w:val="005B527F"/>
    <w:rsid w:val="005B549B"/>
    <w:rsid w:val="005B57BC"/>
    <w:rsid w:val="005B5E43"/>
    <w:rsid w:val="005B64ED"/>
    <w:rsid w:val="005B6723"/>
    <w:rsid w:val="005B6A5A"/>
    <w:rsid w:val="005B6B0D"/>
    <w:rsid w:val="005B7275"/>
    <w:rsid w:val="005B7695"/>
    <w:rsid w:val="005C0D25"/>
    <w:rsid w:val="005C0E5F"/>
    <w:rsid w:val="005C0F68"/>
    <w:rsid w:val="005C19A4"/>
    <w:rsid w:val="005C1B7C"/>
    <w:rsid w:val="005C1FA3"/>
    <w:rsid w:val="005C2797"/>
    <w:rsid w:val="005C2C34"/>
    <w:rsid w:val="005C3D25"/>
    <w:rsid w:val="005C4099"/>
    <w:rsid w:val="005C415F"/>
    <w:rsid w:val="005C43AD"/>
    <w:rsid w:val="005C4ECD"/>
    <w:rsid w:val="005C615F"/>
    <w:rsid w:val="005C67A8"/>
    <w:rsid w:val="005C7025"/>
    <w:rsid w:val="005C775D"/>
    <w:rsid w:val="005C7951"/>
    <w:rsid w:val="005C7B9C"/>
    <w:rsid w:val="005C7DC4"/>
    <w:rsid w:val="005C7F71"/>
    <w:rsid w:val="005D05F1"/>
    <w:rsid w:val="005D11B3"/>
    <w:rsid w:val="005D1AF6"/>
    <w:rsid w:val="005D1C0A"/>
    <w:rsid w:val="005D1D5C"/>
    <w:rsid w:val="005D2284"/>
    <w:rsid w:val="005D2B35"/>
    <w:rsid w:val="005D3803"/>
    <w:rsid w:val="005D43B4"/>
    <w:rsid w:val="005D4CDD"/>
    <w:rsid w:val="005D5123"/>
    <w:rsid w:val="005D6463"/>
    <w:rsid w:val="005D7273"/>
    <w:rsid w:val="005D7DA0"/>
    <w:rsid w:val="005D7E06"/>
    <w:rsid w:val="005E0292"/>
    <w:rsid w:val="005E0C15"/>
    <w:rsid w:val="005E0F27"/>
    <w:rsid w:val="005E10F5"/>
    <w:rsid w:val="005E13EE"/>
    <w:rsid w:val="005E168E"/>
    <w:rsid w:val="005E1D4D"/>
    <w:rsid w:val="005E3A85"/>
    <w:rsid w:val="005E44CE"/>
    <w:rsid w:val="005E486B"/>
    <w:rsid w:val="005E5D48"/>
    <w:rsid w:val="005E6E6D"/>
    <w:rsid w:val="005E7261"/>
    <w:rsid w:val="005E7808"/>
    <w:rsid w:val="005E7FAB"/>
    <w:rsid w:val="005F0B46"/>
    <w:rsid w:val="005F0D9C"/>
    <w:rsid w:val="005F231B"/>
    <w:rsid w:val="005F25F8"/>
    <w:rsid w:val="005F2E8B"/>
    <w:rsid w:val="005F3B43"/>
    <w:rsid w:val="005F4F2D"/>
    <w:rsid w:val="005F55A5"/>
    <w:rsid w:val="005F570E"/>
    <w:rsid w:val="005F643E"/>
    <w:rsid w:val="005F6BB5"/>
    <w:rsid w:val="005F7574"/>
    <w:rsid w:val="005F79BB"/>
    <w:rsid w:val="005F7D67"/>
    <w:rsid w:val="005F7DDA"/>
    <w:rsid w:val="0060042C"/>
    <w:rsid w:val="00600659"/>
    <w:rsid w:val="0060071D"/>
    <w:rsid w:val="00600B89"/>
    <w:rsid w:val="00600E38"/>
    <w:rsid w:val="00600E5A"/>
    <w:rsid w:val="00601D81"/>
    <w:rsid w:val="00602A9B"/>
    <w:rsid w:val="006036BA"/>
    <w:rsid w:val="006036C3"/>
    <w:rsid w:val="00603EC6"/>
    <w:rsid w:val="00605191"/>
    <w:rsid w:val="006054A6"/>
    <w:rsid w:val="0060569C"/>
    <w:rsid w:val="006073C2"/>
    <w:rsid w:val="0061073B"/>
    <w:rsid w:val="00610936"/>
    <w:rsid w:val="006109E6"/>
    <w:rsid w:val="00610D9B"/>
    <w:rsid w:val="00611638"/>
    <w:rsid w:val="00611902"/>
    <w:rsid w:val="00611EB9"/>
    <w:rsid w:val="006123E7"/>
    <w:rsid w:val="00612B6C"/>
    <w:rsid w:val="00613D59"/>
    <w:rsid w:val="00613E3D"/>
    <w:rsid w:val="006141FE"/>
    <w:rsid w:val="006148B1"/>
    <w:rsid w:val="00614EEF"/>
    <w:rsid w:val="006150E3"/>
    <w:rsid w:val="00615153"/>
    <w:rsid w:val="006151B8"/>
    <w:rsid w:val="00615235"/>
    <w:rsid w:val="00616C59"/>
    <w:rsid w:val="0061705F"/>
    <w:rsid w:val="00617540"/>
    <w:rsid w:val="00617574"/>
    <w:rsid w:val="00617AFC"/>
    <w:rsid w:val="006206CA"/>
    <w:rsid w:val="006208AE"/>
    <w:rsid w:val="00620D5F"/>
    <w:rsid w:val="00621A45"/>
    <w:rsid w:val="00621E07"/>
    <w:rsid w:val="006237EA"/>
    <w:rsid w:val="00623D7D"/>
    <w:rsid w:val="0062424A"/>
    <w:rsid w:val="00624C24"/>
    <w:rsid w:val="00624DBC"/>
    <w:rsid w:val="0062582B"/>
    <w:rsid w:val="00625DD7"/>
    <w:rsid w:val="0062762C"/>
    <w:rsid w:val="00627D48"/>
    <w:rsid w:val="0063045B"/>
    <w:rsid w:val="0063062F"/>
    <w:rsid w:val="00630C31"/>
    <w:rsid w:val="006310A4"/>
    <w:rsid w:val="00631759"/>
    <w:rsid w:val="00631E77"/>
    <w:rsid w:val="00632AD1"/>
    <w:rsid w:val="00632C88"/>
    <w:rsid w:val="00633973"/>
    <w:rsid w:val="00633985"/>
    <w:rsid w:val="006339A8"/>
    <w:rsid w:val="006348F7"/>
    <w:rsid w:val="00635860"/>
    <w:rsid w:val="00635E09"/>
    <w:rsid w:val="00635F97"/>
    <w:rsid w:val="00636394"/>
    <w:rsid w:val="006364D7"/>
    <w:rsid w:val="0063690F"/>
    <w:rsid w:val="00637F0E"/>
    <w:rsid w:val="006400CD"/>
    <w:rsid w:val="0064026A"/>
    <w:rsid w:val="00640619"/>
    <w:rsid w:val="006414BC"/>
    <w:rsid w:val="0064286F"/>
    <w:rsid w:val="00643FC4"/>
    <w:rsid w:val="006440B3"/>
    <w:rsid w:val="00644115"/>
    <w:rsid w:val="00644638"/>
    <w:rsid w:val="00644B96"/>
    <w:rsid w:val="0064605A"/>
    <w:rsid w:val="00647029"/>
    <w:rsid w:val="006472F8"/>
    <w:rsid w:val="00647C1F"/>
    <w:rsid w:val="00647CCD"/>
    <w:rsid w:val="006532F6"/>
    <w:rsid w:val="006546A4"/>
    <w:rsid w:val="00655358"/>
    <w:rsid w:val="00657802"/>
    <w:rsid w:val="00660100"/>
    <w:rsid w:val="0066016D"/>
    <w:rsid w:val="0066030C"/>
    <w:rsid w:val="0066126D"/>
    <w:rsid w:val="00662375"/>
    <w:rsid w:val="00662707"/>
    <w:rsid w:val="006643D0"/>
    <w:rsid w:val="006645CE"/>
    <w:rsid w:val="006651F0"/>
    <w:rsid w:val="006656F2"/>
    <w:rsid w:val="0066676A"/>
    <w:rsid w:val="00667119"/>
    <w:rsid w:val="006674E7"/>
    <w:rsid w:val="00667A5E"/>
    <w:rsid w:val="006703FD"/>
    <w:rsid w:val="006718AF"/>
    <w:rsid w:val="00671A2C"/>
    <w:rsid w:val="00671D62"/>
    <w:rsid w:val="006734A0"/>
    <w:rsid w:val="006736C2"/>
    <w:rsid w:val="006744BE"/>
    <w:rsid w:val="00674EAC"/>
    <w:rsid w:val="0067515B"/>
    <w:rsid w:val="00675415"/>
    <w:rsid w:val="00675920"/>
    <w:rsid w:val="00676EC4"/>
    <w:rsid w:val="0067778C"/>
    <w:rsid w:val="006800E0"/>
    <w:rsid w:val="006801C0"/>
    <w:rsid w:val="006802C7"/>
    <w:rsid w:val="00680663"/>
    <w:rsid w:val="00682BFB"/>
    <w:rsid w:val="00682D5A"/>
    <w:rsid w:val="006841EB"/>
    <w:rsid w:val="00684403"/>
    <w:rsid w:val="00684FF3"/>
    <w:rsid w:val="00686BDB"/>
    <w:rsid w:val="00686E70"/>
    <w:rsid w:val="006905AB"/>
    <w:rsid w:val="006906DA"/>
    <w:rsid w:val="0069156A"/>
    <w:rsid w:val="0069169E"/>
    <w:rsid w:val="00691A46"/>
    <w:rsid w:val="006935A3"/>
    <w:rsid w:val="006949DF"/>
    <w:rsid w:val="006960DF"/>
    <w:rsid w:val="006966EF"/>
    <w:rsid w:val="00696CC0"/>
    <w:rsid w:val="00697A43"/>
    <w:rsid w:val="00697EF0"/>
    <w:rsid w:val="006A02D1"/>
    <w:rsid w:val="006A124D"/>
    <w:rsid w:val="006A12A4"/>
    <w:rsid w:val="006A14F4"/>
    <w:rsid w:val="006A1E84"/>
    <w:rsid w:val="006A1FF8"/>
    <w:rsid w:val="006A20A8"/>
    <w:rsid w:val="006A29C9"/>
    <w:rsid w:val="006A2EA0"/>
    <w:rsid w:val="006A3DFE"/>
    <w:rsid w:val="006A45A6"/>
    <w:rsid w:val="006A5085"/>
    <w:rsid w:val="006A57F9"/>
    <w:rsid w:val="006A5C74"/>
    <w:rsid w:val="006A5F09"/>
    <w:rsid w:val="006A672A"/>
    <w:rsid w:val="006A6F9B"/>
    <w:rsid w:val="006A7FC3"/>
    <w:rsid w:val="006B0599"/>
    <w:rsid w:val="006B07AE"/>
    <w:rsid w:val="006B105F"/>
    <w:rsid w:val="006B213D"/>
    <w:rsid w:val="006B23DA"/>
    <w:rsid w:val="006B2CD0"/>
    <w:rsid w:val="006B3932"/>
    <w:rsid w:val="006B3988"/>
    <w:rsid w:val="006B41B3"/>
    <w:rsid w:val="006B42B3"/>
    <w:rsid w:val="006B46AB"/>
    <w:rsid w:val="006B470E"/>
    <w:rsid w:val="006B473A"/>
    <w:rsid w:val="006B4E5E"/>
    <w:rsid w:val="006B60BA"/>
    <w:rsid w:val="006B64DC"/>
    <w:rsid w:val="006B65BA"/>
    <w:rsid w:val="006C01D6"/>
    <w:rsid w:val="006C0624"/>
    <w:rsid w:val="006C11E2"/>
    <w:rsid w:val="006C142F"/>
    <w:rsid w:val="006C1DB8"/>
    <w:rsid w:val="006C2156"/>
    <w:rsid w:val="006C277C"/>
    <w:rsid w:val="006C2EDA"/>
    <w:rsid w:val="006C339B"/>
    <w:rsid w:val="006C3F22"/>
    <w:rsid w:val="006C3FDA"/>
    <w:rsid w:val="006C55B9"/>
    <w:rsid w:val="006C5734"/>
    <w:rsid w:val="006C5AA5"/>
    <w:rsid w:val="006D0A70"/>
    <w:rsid w:val="006D0F1D"/>
    <w:rsid w:val="006D16F5"/>
    <w:rsid w:val="006D1DF5"/>
    <w:rsid w:val="006D1F7A"/>
    <w:rsid w:val="006D2502"/>
    <w:rsid w:val="006D250F"/>
    <w:rsid w:val="006D29E2"/>
    <w:rsid w:val="006D2AD6"/>
    <w:rsid w:val="006D2C60"/>
    <w:rsid w:val="006D3C71"/>
    <w:rsid w:val="006D3EE9"/>
    <w:rsid w:val="006D4E4D"/>
    <w:rsid w:val="006D587D"/>
    <w:rsid w:val="006D625E"/>
    <w:rsid w:val="006D627F"/>
    <w:rsid w:val="006D66A1"/>
    <w:rsid w:val="006D698C"/>
    <w:rsid w:val="006D6C45"/>
    <w:rsid w:val="006D7FFD"/>
    <w:rsid w:val="006E03CB"/>
    <w:rsid w:val="006E0B03"/>
    <w:rsid w:val="006E3AFC"/>
    <w:rsid w:val="006E3B8D"/>
    <w:rsid w:val="006E3F6E"/>
    <w:rsid w:val="006E4952"/>
    <w:rsid w:val="006E583A"/>
    <w:rsid w:val="006E5FEF"/>
    <w:rsid w:val="006E6DC5"/>
    <w:rsid w:val="006E7A17"/>
    <w:rsid w:val="006F0967"/>
    <w:rsid w:val="006F117C"/>
    <w:rsid w:val="006F1FE4"/>
    <w:rsid w:val="006F22ED"/>
    <w:rsid w:val="006F23DD"/>
    <w:rsid w:val="006F3579"/>
    <w:rsid w:val="006F3AD1"/>
    <w:rsid w:val="006F3BE6"/>
    <w:rsid w:val="006F3C6A"/>
    <w:rsid w:val="006F5450"/>
    <w:rsid w:val="006F5F53"/>
    <w:rsid w:val="006F60E8"/>
    <w:rsid w:val="006F6837"/>
    <w:rsid w:val="006F6AEF"/>
    <w:rsid w:val="006F6E7B"/>
    <w:rsid w:val="006F7592"/>
    <w:rsid w:val="006F7913"/>
    <w:rsid w:val="00700005"/>
    <w:rsid w:val="007006C1"/>
    <w:rsid w:val="0070070C"/>
    <w:rsid w:val="00700A2A"/>
    <w:rsid w:val="00700D60"/>
    <w:rsid w:val="00700FDE"/>
    <w:rsid w:val="00701037"/>
    <w:rsid w:val="007011C3"/>
    <w:rsid w:val="007027D0"/>
    <w:rsid w:val="00703047"/>
    <w:rsid w:val="007040CA"/>
    <w:rsid w:val="007042A4"/>
    <w:rsid w:val="007044D2"/>
    <w:rsid w:val="00704D15"/>
    <w:rsid w:val="00706ECB"/>
    <w:rsid w:val="007072E6"/>
    <w:rsid w:val="00707619"/>
    <w:rsid w:val="0070773D"/>
    <w:rsid w:val="00707863"/>
    <w:rsid w:val="00707B71"/>
    <w:rsid w:val="00707FDD"/>
    <w:rsid w:val="0071037A"/>
    <w:rsid w:val="00710BDF"/>
    <w:rsid w:val="00711098"/>
    <w:rsid w:val="0071112F"/>
    <w:rsid w:val="00711509"/>
    <w:rsid w:val="00711591"/>
    <w:rsid w:val="007122C9"/>
    <w:rsid w:val="00712625"/>
    <w:rsid w:val="007128A2"/>
    <w:rsid w:val="00712A52"/>
    <w:rsid w:val="00712CB1"/>
    <w:rsid w:val="007143ED"/>
    <w:rsid w:val="00714893"/>
    <w:rsid w:val="00714D1D"/>
    <w:rsid w:val="007166F8"/>
    <w:rsid w:val="00716939"/>
    <w:rsid w:val="00716BF8"/>
    <w:rsid w:val="007174C3"/>
    <w:rsid w:val="0071770B"/>
    <w:rsid w:val="007204D8"/>
    <w:rsid w:val="00721640"/>
    <w:rsid w:val="007216EE"/>
    <w:rsid w:val="00722686"/>
    <w:rsid w:val="007227C8"/>
    <w:rsid w:val="0072291D"/>
    <w:rsid w:val="00722B35"/>
    <w:rsid w:val="00722F94"/>
    <w:rsid w:val="00723190"/>
    <w:rsid w:val="0072325A"/>
    <w:rsid w:val="00723783"/>
    <w:rsid w:val="007242CE"/>
    <w:rsid w:val="00724413"/>
    <w:rsid w:val="007250E3"/>
    <w:rsid w:val="00725222"/>
    <w:rsid w:val="00725407"/>
    <w:rsid w:val="00725666"/>
    <w:rsid w:val="007261E7"/>
    <w:rsid w:val="007262F0"/>
    <w:rsid w:val="00726C2F"/>
    <w:rsid w:val="007270A9"/>
    <w:rsid w:val="007279D5"/>
    <w:rsid w:val="0073081E"/>
    <w:rsid w:val="00730AA1"/>
    <w:rsid w:val="00731551"/>
    <w:rsid w:val="00732417"/>
    <w:rsid w:val="00733306"/>
    <w:rsid w:val="00733947"/>
    <w:rsid w:val="007339A3"/>
    <w:rsid w:val="00733CCB"/>
    <w:rsid w:val="00733ECA"/>
    <w:rsid w:val="00733FF6"/>
    <w:rsid w:val="00734538"/>
    <w:rsid w:val="007357B6"/>
    <w:rsid w:val="007361BB"/>
    <w:rsid w:val="007370C5"/>
    <w:rsid w:val="00737316"/>
    <w:rsid w:val="00737947"/>
    <w:rsid w:val="007402E8"/>
    <w:rsid w:val="0074089F"/>
    <w:rsid w:val="007409F0"/>
    <w:rsid w:val="007409F2"/>
    <w:rsid w:val="00740D58"/>
    <w:rsid w:val="0074147C"/>
    <w:rsid w:val="007420E9"/>
    <w:rsid w:val="00742516"/>
    <w:rsid w:val="007437B3"/>
    <w:rsid w:val="00744463"/>
    <w:rsid w:val="00744E42"/>
    <w:rsid w:val="00745013"/>
    <w:rsid w:val="007452A6"/>
    <w:rsid w:val="007453A1"/>
    <w:rsid w:val="00745697"/>
    <w:rsid w:val="007470DA"/>
    <w:rsid w:val="00747DFD"/>
    <w:rsid w:val="00750D3A"/>
    <w:rsid w:val="00751CA5"/>
    <w:rsid w:val="00751EB0"/>
    <w:rsid w:val="007524C2"/>
    <w:rsid w:val="00752664"/>
    <w:rsid w:val="00752E80"/>
    <w:rsid w:val="00752F9A"/>
    <w:rsid w:val="00753580"/>
    <w:rsid w:val="007536F9"/>
    <w:rsid w:val="00753B0E"/>
    <w:rsid w:val="00754FC9"/>
    <w:rsid w:val="00755640"/>
    <w:rsid w:val="00755820"/>
    <w:rsid w:val="00755FF5"/>
    <w:rsid w:val="007577DE"/>
    <w:rsid w:val="007603C9"/>
    <w:rsid w:val="0076059D"/>
    <w:rsid w:val="007608B0"/>
    <w:rsid w:val="0076379F"/>
    <w:rsid w:val="007639AA"/>
    <w:rsid w:val="00764127"/>
    <w:rsid w:val="00764753"/>
    <w:rsid w:val="00765FC3"/>
    <w:rsid w:val="007662B1"/>
    <w:rsid w:val="00766308"/>
    <w:rsid w:val="007665A9"/>
    <w:rsid w:val="00766A3F"/>
    <w:rsid w:val="00766B69"/>
    <w:rsid w:val="0076755C"/>
    <w:rsid w:val="00767EA1"/>
    <w:rsid w:val="00770968"/>
    <w:rsid w:val="00771B18"/>
    <w:rsid w:val="00771BD2"/>
    <w:rsid w:val="00771DAD"/>
    <w:rsid w:val="007721C2"/>
    <w:rsid w:val="00772794"/>
    <w:rsid w:val="00772938"/>
    <w:rsid w:val="0077396C"/>
    <w:rsid w:val="00773F81"/>
    <w:rsid w:val="0077424D"/>
    <w:rsid w:val="00774897"/>
    <w:rsid w:val="00774B4A"/>
    <w:rsid w:val="007774EA"/>
    <w:rsid w:val="007800D9"/>
    <w:rsid w:val="007805BB"/>
    <w:rsid w:val="007805C9"/>
    <w:rsid w:val="00780D52"/>
    <w:rsid w:val="00780E13"/>
    <w:rsid w:val="00780FFF"/>
    <w:rsid w:val="007814FB"/>
    <w:rsid w:val="0078172C"/>
    <w:rsid w:val="007817DD"/>
    <w:rsid w:val="007818E2"/>
    <w:rsid w:val="007823A9"/>
    <w:rsid w:val="007829D2"/>
    <w:rsid w:val="00782C48"/>
    <w:rsid w:val="007837AE"/>
    <w:rsid w:val="00783F10"/>
    <w:rsid w:val="007841BF"/>
    <w:rsid w:val="0078481E"/>
    <w:rsid w:val="007849BE"/>
    <w:rsid w:val="0078521A"/>
    <w:rsid w:val="00785B87"/>
    <w:rsid w:val="00786B4E"/>
    <w:rsid w:val="00787811"/>
    <w:rsid w:val="007879DD"/>
    <w:rsid w:val="00787CE9"/>
    <w:rsid w:val="007907E8"/>
    <w:rsid w:val="007911CD"/>
    <w:rsid w:val="007918A1"/>
    <w:rsid w:val="00791A6F"/>
    <w:rsid w:val="007920BE"/>
    <w:rsid w:val="007920DF"/>
    <w:rsid w:val="007921CB"/>
    <w:rsid w:val="007922BB"/>
    <w:rsid w:val="00792441"/>
    <w:rsid w:val="00792ED5"/>
    <w:rsid w:val="00793016"/>
    <w:rsid w:val="007931C0"/>
    <w:rsid w:val="007933AF"/>
    <w:rsid w:val="00793407"/>
    <w:rsid w:val="00793AB3"/>
    <w:rsid w:val="00793B30"/>
    <w:rsid w:val="00794225"/>
    <w:rsid w:val="00794272"/>
    <w:rsid w:val="00794457"/>
    <w:rsid w:val="00794827"/>
    <w:rsid w:val="00794943"/>
    <w:rsid w:val="0079500F"/>
    <w:rsid w:val="007958ED"/>
    <w:rsid w:val="00795C6C"/>
    <w:rsid w:val="007969F5"/>
    <w:rsid w:val="00796CCC"/>
    <w:rsid w:val="007976D0"/>
    <w:rsid w:val="007978E8"/>
    <w:rsid w:val="00797BB3"/>
    <w:rsid w:val="00797FAA"/>
    <w:rsid w:val="007A0AE9"/>
    <w:rsid w:val="007A0F2C"/>
    <w:rsid w:val="007A1661"/>
    <w:rsid w:val="007A2580"/>
    <w:rsid w:val="007A3922"/>
    <w:rsid w:val="007A4E4E"/>
    <w:rsid w:val="007A5704"/>
    <w:rsid w:val="007A5C5D"/>
    <w:rsid w:val="007A69FD"/>
    <w:rsid w:val="007A7A45"/>
    <w:rsid w:val="007B0D87"/>
    <w:rsid w:val="007B1E6B"/>
    <w:rsid w:val="007B2623"/>
    <w:rsid w:val="007B2713"/>
    <w:rsid w:val="007B2A1F"/>
    <w:rsid w:val="007B2B45"/>
    <w:rsid w:val="007B2CDD"/>
    <w:rsid w:val="007B400D"/>
    <w:rsid w:val="007B61CE"/>
    <w:rsid w:val="007B69F1"/>
    <w:rsid w:val="007B7A61"/>
    <w:rsid w:val="007B7BD5"/>
    <w:rsid w:val="007C0788"/>
    <w:rsid w:val="007C1036"/>
    <w:rsid w:val="007C11ED"/>
    <w:rsid w:val="007C13BD"/>
    <w:rsid w:val="007C147F"/>
    <w:rsid w:val="007C1A28"/>
    <w:rsid w:val="007C1B42"/>
    <w:rsid w:val="007C2226"/>
    <w:rsid w:val="007C2C04"/>
    <w:rsid w:val="007C5295"/>
    <w:rsid w:val="007C53ED"/>
    <w:rsid w:val="007C5E38"/>
    <w:rsid w:val="007C61C9"/>
    <w:rsid w:val="007D07C3"/>
    <w:rsid w:val="007D09C2"/>
    <w:rsid w:val="007D1212"/>
    <w:rsid w:val="007D1CCB"/>
    <w:rsid w:val="007D1FC2"/>
    <w:rsid w:val="007D2EBA"/>
    <w:rsid w:val="007D35E0"/>
    <w:rsid w:val="007D3607"/>
    <w:rsid w:val="007D3715"/>
    <w:rsid w:val="007D3A4C"/>
    <w:rsid w:val="007D44E5"/>
    <w:rsid w:val="007D4A0B"/>
    <w:rsid w:val="007D4C0D"/>
    <w:rsid w:val="007D4C2B"/>
    <w:rsid w:val="007D5D83"/>
    <w:rsid w:val="007D605B"/>
    <w:rsid w:val="007E0671"/>
    <w:rsid w:val="007E086C"/>
    <w:rsid w:val="007E1073"/>
    <w:rsid w:val="007E12DD"/>
    <w:rsid w:val="007E17E3"/>
    <w:rsid w:val="007E1D08"/>
    <w:rsid w:val="007E26E0"/>
    <w:rsid w:val="007E270A"/>
    <w:rsid w:val="007E3446"/>
    <w:rsid w:val="007E3609"/>
    <w:rsid w:val="007E3742"/>
    <w:rsid w:val="007E4DED"/>
    <w:rsid w:val="007E5087"/>
    <w:rsid w:val="007E5A1B"/>
    <w:rsid w:val="007E5C88"/>
    <w:rsid w:val="007E5D71"/>
    <w:rsid w:val="007E6DE8"/>
    <w:rsid w:val="007E7234"/>
    <w:rsid w:val="007E7426"/>
    <w:rsid w:val="007F019D"/>
    <w:rsid w:val="007F01AD"/>
    <w:rsid w:val="007F0BDC"/>
    <w:rsid w:val="007F0D2E"/>
    <w:rsid w:val="007F0D47"/>
    <w:rsid w:val="007F19B2"/>
    <w:rsid w:val="007F1DDC"/>
    <w:rsid w:val="007F2288"/>
    <w:rsid w:val="007F2824"/>
    <w:rsid w:val="007F28E5"/>
    <w:rsid w:val="007F3266"/>
    <w:rsid w:val="007F32BF"/>
    <w:rsid w:val="007F33A1"/>
    <w:rsid w:val="007F3910"/>
    <w:rsid w:val="007F3FF6"/>
    <w:rsid w:val="007F47EE"/>
    <w:rsid w:val="007F5275"/>
    <w:rsid w:val="007F5AA9"/>
    <w:rsid w:val="007F5E4B"/>
    <w:rsid w:val="007F5FF6"/>
    <w:rsid w:val="007F6EFD"/>
    <w:rsid w:val="007F74E1"/>
    <w:rsid w:val="007F7CF2"/>
    <w:rsid w:val="0080057A"/>
    <w:rsid w:val="008006CB"/>
    <w:rsid w:val="00800B55"/>
    <w:rsid w:val="00800DA7"/>
    <w:rsid w:val="00800E15"/>
    <w:rsid w:val="008010E9"/>
    <w:rsid w:val="008011FA"/>
    <w:rsid w:val="00802022"/>
    <w:rsid w:val="00802314"/>
    <w:rsid w:val="008024CA"/>
    <w:rsid w:val="00804119"/>
    <w:rsid w:val="008049FA"/>
    <w:rsid w:val="00807122"/>
    <w:rsid w:val="008076D7"/>
    <w:rsid w:val="008078C7"/>
    <w:rsid w:val="00807CFA"/>
    <w:rsid w:val="00810291"/>
    <w:rsid w:val="0081119A"/>
    <w:rsid w:val="00811861"/>
    <w:rsid w:val="00811BCC"/>
    <w:rsid w:val="00811D38"/>
    <w:rsid w:val="00812386"/>
    <w:rsid w:val="00812457"/>
    <w:rsid w:val="00812669"/>
    <w:rsid w:val="008130FF"/>
    <w:rsid w:val="00813C85"/>
    <w:rsid w:val="00813EB4"/>
    <w:rsid w:val="00813F82"/>
    <w:rsid w:val="00814712"/>
    <w:rsid w:val="00815D6A"/>
    <w:rsid w:val="0081603C"/>
    <w:rsid w:val="0081622A"/>
    <w:rsid w:val="00816500"/>
    <w:rsid w:val="00816E12"/>
    <w:rsid w:val="00816E32"/>
    <w:rsid w:val="0081768A"/>
    <w:rsid w:val="00817980"/>
    <w:rsid w:val="00817C20"/>
    <w:rsid w:val="00820739"/>
    <w:rsid w:val="0082078A"/>
    <w:rsid w:val="00820F48"/>
    <w:rsid w:val="00820F56"/>
    <w:rsid w:val="00821B8A"/>
    <w:rsid w:val="00822E17"/>
    <w:rsid w:val="0082315F"/>
    <w:rsid w:val="00823176"/>
    <w:rsid w:val="00823D44"/>
    <w:rsid w:val="0082437E"/>
    <w:rsid w:val="00825569"/>
    <w:rsid w:val="008255B3"/>
    <w:rsid w:val="00825667"/>
    <w:rsid w:val="00825A1C"/>
    <w:rsid w:val="0082669D"/>
    <w:rsid w:val="008266DB"/>
    <w:rsid w:val="00826B7D"/>
    <w:rsid w:val="00826CB9"/>
    <w:rsid w:val="00826DE5"/>
    <w:rsid w:val="00827631"/>
    <w:rsid w:val="00827C5B"/>
    <w:rsid w:val="00827CBA"/>
    <w:rsid w:val="00827EEF"/>
    <w:rsid w:val="00830ADF"/>
    <w:rsid w:val="00830F24"/>
    <w:rsid w:val="00831FBD"/>
    <w:rsid w:val="00832039"/>
    <w:rsid w:val="00832538"/>
    <w:rsid w:val="008326BB"/>
    <w:rsid w:val="008327A3"/>
    <w:rsid w:val="00833167"/>
    <w:rsid w:val="008339D2"/>
    <w:rsid w:val="00833E92"/>
    <w:rsid w:val="008359BE"/>
    <w:rsid w:val="00835B8B"/>
    <w:rsid w:val="0083635D"/>
    <w:rsid w:val="008363CB"/>
    <w:rsid w:val="00836BD1"/>
    <w:rsid w:val="00837F77"/>
    <w:rsid w:val="0084045D"/>
    <w:rsid w:val="008407CE"/>
    <w:rsid w:val="00840AEC"/>
    <w:rsid w:val="00842FAC"/>
    <w:rsid w:val="00843086"/>
    <w:rsid w:val="008436C5"/>
    <w:rsid w:val="00844EC9"/>
    <w:rsid w:val="00845353"/>
    <w:rsid w:val="00846755"/>
    <w:rsid w:val="00846818"/>
    <w:rsid w:val="00846F1D"/>
    <w:rsid w:val="00847060"/>
    <w:rsid w:val="00847518"/>
    <w:rsid w:val="0084765C"/>
    <w:rsid w:val="00850676"/>
    <w:rsid w:val="00850D0E"/>
    <w:rsid w:val="008523EF"/>
    <w:rsid w:val="00853736"/>
    <w:rsid w:val="00853B3E"/>
    <w:rsid w:val="00853F58"/>
    <w:rsid w:val="008540CE"/>
    <w:rsid w:val="00855F27"/>
    <w:rsid w:val="00856B10"/>
    <w:rsid w:val="00856C5C"/>
    <w:rsid w:val="00857354"/>
    <w:rsid w:val="00857627"/>
    <w:rsid w:val="00857695"/>
    <w:rsid w:val="0085796A"/>
    <w:rsid w:val="00857B9E"/>
    <w:rsid w:val="0086001F"/>
    <w:rsid w:val="00860394"/>
    <w:rsid w:val="00860B4F"/>
    <w:rsid w:val="00860D06"/>
    <w:rsid w:val="008614DF"/>
    <w:rsid w:val="008619B8"/>
    <w:rsid w:val="0086266B"/>
    <w:rsid w:val="00862AFE"/>
    <w:rsid w:val="0086329F"/>
    <w:rsid w:val="00863EC2"/>
    <w:rsid w:val="00864C28"/>
    <w:rsid w:val="00864E28"/>
    <w:rsid w:val="0086624D"/>
    <w:rsid w:val="00866F16"/>
    <w:rsid w:val="00867F3D"/>
    <w:rsid w:val="00870606"/>
    <w:rsid w:val="00870975"/>
    <w:rsid w:val="00872021"/>
    <w:rsid w:val="008737D0"/>
    <w:rsid w:val="00875FF0"/>
    <w:rsid w:val="00876113"/>
    <w:rsid w:val="0087676E"/>
    <w:rsid w:val="00877653"/>
    <w:rsid w:val="00877C4F"/>
    <w:rsid w:val="0088033E"/>
    <w:rsid w:val="00880EB2"/>
    <w:rsid w:val="0088144F"/>
    <w:rsid w:val="00883B30"/>
    <w:rsid w:val="00883EB2"/>
    <w:rsid w:val="0088504C"/>
    <w:rsid w:val="0088524B"/>
    <w:rsid w:val="00885565"/>
    <w:rsid w:val="00885981"/>
    <w:rsid w:val="00885ED9"/>
    <w:rsid w:val="008860E5"/>
    <w:rsid w:val="00886889"/>
    <w:rsid w:val="00886A3C"/>
    <w:rsid w:val="00886CD7"/>
    <w:rsid w:val="00887335"/>
    <w:rsid w:val="00887FE1"/>
    <w:rsid w:val="00890064"/>
    <w:rsid w:val="008903CB"/>
    <w:rsid w:val="00890AC4"/>
    <w:rsid w:val="00890C63"/>
    <w:rsid w:val="008910BE"/>
    <w:rsid w:val="00891EE4"/>
    <w:rsid w:val="00892427"/>
    <w:rsid w:val="00892557"/>
    <w:rsid w:val="00892914"/>
    <w:rsid w:val="00892EA2"/>
    <w:rsid w:val="00892EFD"/>
    <w:rsid w:val="00894014"/>
    <w:rsid w:val="00894212"/>
    <w:rsid w:val="00894930"/>
    <w:rsid w:val="00894A8E"/>
    <w:rsid w:val="00894C1C"/>
    <w:rsid w:val="008957F6"/>
    <w:rsid w:val="00895A8B"/>
    <w:rsid w:val="008963F7"/>
    <w:rsid w:val="00896C28"/>
    <w:rsid w:val="00897B0C"/>
    <w:rsid w:val="00897C97"/>
    <w:rsid w:val="00897E5F"/>
    <w:rsid w:val="008A085A"/>
    <w:rsid w:val="008A0C35"/>
    <w:rsid w:val="008A0CE7"/>
    <w:rsid w:val="008A1104"/>
    <w:rsid w:val="008A1B2D"/>
    <w:rsid w:val="008A348D"/>
    <w:rsid w:val="008A36D5"/>
    <w:rsid w:val="008A5BD1"/>
    <w:rsid w:val="008A5E47"/>
    <w:rsid w:val="008A64DF"/>
    <w:rsid w:val="008A7A16"/>
    <w:rsid w:val="008B01CB"/>
    <w:rsid w:val="008B063D"/>
    <w:rsid w:val="008B06D4"/>
    <w:rsid w:val="008B0938"/>
    <w:rsid w:val="008B0B02"/>
    <w:rsid w:val="008B0EF2"/>
    <w:rsid w:val="008B1689"/>
    <w:rsid w:val="008B18FF"/>
    <w:rsid w:val="008B1B29"/>
    <w:rsid w:val="008B2445"/>
    <w:rsid w:val="008B25AA"/>
    <w:rsid w:val="008B2977"/>
    <w:rsid w:val="008B3431"/>
    <w:rsid w:val="008B374C"/>
    <w:rsid w:val="008B4BD5"/>
    <w:rsid w:val="008B54AE"/>
    <w:rsid w:val="008B5823"/>
    <w:rsid w:val="008B585E"/>
    <w:rsid w:val="008B6EBF"/>
    <w:rsid w:val="008B77FB"/>
    <w:rsid w:val="008B7AF3"/>
    <w:rsid w:val="008C0A4E"/>
    <w:rsid w:val="008C0D3B"/>
    <w:rsid w:val="008C1AFC"/>
    <w:rsid w:val="008C2572"/>
    <w:rsid w:val="008C2831"/>
    <w:rsid w:val="008C3277"/>
    <w:rsid w:val="008C5299"/>
    <w:rsid w:val="008C56CF"/>
    <w:rsid w:val="008C56FC"/>
    <w:rsid w:val="008C6084"/>
    <w:rsid w:val="008C62D3"/>
    <w:rsid w:val="008C682B"/>
    <w:rsid w:val="008D1774"/>
    <w:rsid w:val="008D2D3A"/>
    <w:rsid w:val="008D2EFB"/>
    <w:rsid w:val="008D415B"/>
    <w:rsid w:val="008D434E"/>
    <w:rsid w:val="008D4904"/>
    <w:rsid w:val="008D4EAC"/>
    <w:rsid w:val="008D669D"/>
    <w:rsid w:val="008D72C9"/>
    <w:rsid w:val="008D75CE"/>
    <w:rsid w:val="008D7826"/>
    <w:rsid w:val="008D7A6E"/>
    <w:rsid w:val="008D7B32"/>
    <w:rsid w:val="008E0CD3"/>
    <w:rsid w:val="008E0F9E"/>
    <w:rsid w:val="008E15EA"/>
    <w:rsid w:val="008E1E49"/>
    <w:rsid w:val="008E2882"/>
    <w:rsid w:val="008E3309"/>
    <w:rsid w:val="008E34B6"/>
    <w:rsid w:val="008E3F6A"/>
    <w:rsid w:val="008E4AEC"/>
    <w:rsid w:val="008E4F46"/>
    <w:rsid w:val="008E5751"/>
    <w:rsid w:val="008E5752"/>
    <w:rsid w:val="008E578A"/>
    <w:rsid w:val="008E5956"/>
    <w:rsid w:val="008E6195"/>
    <w:rsid w:val="008E66A0"/>
    <w:rsid w:val="008E6EDE"/>
    <w:rsid w:val="008E70A0"/>
    <w:rsid w:val="008E7601"/>
    <w:rsid w:val="008E7A69"/>
    <w:rsid w:val="008F066F"/>
    <w:rsid w:val="008F07D9"/>
    <w:rsid w:val="008F0FAD"/>
    <w:rsid w:val="008F1344"/>
    <w:rsid w:val="008F1FC7"/>
    <w:rsid w:val="008F253C"/>
    <w:rsid w:val="008F2BE7"/>
    <w:rsid w:val="008F2DE8"/>
    <w:rsid w:val="008F325C"/>
    <w:rsid w:val="008F3B2F"/>
    <w:rsid w:val="008F3C8C"/>
    <w:rsid w:val="008F4093"/>
    <w:rsid w:val="008F4388"/>
    <w:rsid w:val="008F4BD3"/>
    <w:rsid w:val="008F5130"/>
    <w:rsid w:val="008F5285"/>
    <w:rsid w:val="008F55D8"/>
    <w:rsid w:val="008F5ADA"/>
    <w:rsid w:val="008F6151"/>
    <w:rsid w:val="008F63A0"/>
    <w:rsid w:val="008F753F"/>
    <w:rsid w:val="009002E5"/>
    <w:rsid w:val="00900971"/>
    <w:rsid w:val="009011A2"/>
    <w:rsid w:val="009017D6"/>
    <w:rsid w:val="00901F0C"/>
    <w:rsid w:val="00902054"/>
    <w:rsid w:val="00902FB0"/>
    <w:rsid w:val="00903319"/>
    <w:rsid w:val="00903B46"/>
    <w:rsid w:val="00903F1F"/>
    <w:rsid w:val="00905922"/>
    <w:rsid w:val="00906B6D"/>
    <w:rsid w:val="00907049"/>
    <w:rsid w:val="00907640"/>
    <w:rsid w:val="009111FB"/>
    <w:rsid w:val="00911207"/>
    <w:rsid w:val="009117A2"/>
    <w:rsid w:val="0091195F"/>
    <w:rsid w:val="00911A9D"/>
    <w:rsid w:val="009123FB"/>
    <w:rsid w:val="00913396"/>
    <w:rsid w:val="00913470"/>
    <w:rsid w:val="00913495"/>
    <w:rsid w:val="00913557"/>
    <w:rsid w:val="00913BCB"/>
    <w:rsid w:val="00914194"/>
    <w:rsid w:val="009142CD"/>
    <w:rsid w:val="00914F0F"/>
    <w:rsid w:val="00915FBF"/>
    <w:rsid w:val="0091646A"/>
    <w:rsid w:val="00916568"/>
    <w:rsid w:val="009169C3"/>
    <w:rsid w:val="00917442"/>
    <w:rsid w:val="009175B1"/>
    <w:rsid w:val="00917C03"/>
    <w:rsid w:val="00917FAD"/>
    <w:rsid w:val="009203E3"/>
    <w:rsid w:val="00920D1D"/>
    <w:rsid w:val="009213DC"/>
    <w:rsid w:val="009218C2"/>
    <w:rsid w:val="0092217D"/>
    <w:rsid w:val="0092264C"/>
    <w:rsid w:val="00922D99"/>
    <w:rsid w:val="00922EF6"/>
    <w:rsid w:val="0092322E"/>
    <w:rsid w:val="00923AC0"/>
    <w:rsid w:val="009244A9"/>
    <w:rsid w:val="0092472B"/>
    <w:rsid w:val="009259E1"/>
    <w:rsid w:val="00926408"/>
    <w:rsid w:val="00926458"/>
    <w:rsid w:val="00927FF9"/>
    <w:rsid w:val="00930076"/>
    <w:rsid w:val="00931240"/>
    <w:rsid w:val="00932B99"/>
    <w:rsid w:val="00933082"/>
    <w:rsid w:val="00933DA8"/>
    <w:rsid w:val="0093480F"/>
    <w:rsid w:val="00934F9F"/>
    <w:rsid w:val="00935369"/>
    <w:rsid w:val="00935942"/>
    <w:rsid w:val="0093638C"/>
    <w:rsid w:val="00936CE9"/>
    <w:rsid w:val="00936E21"/>
    <w:rsid w:val="00937284"/>
    <w:rsid w:val="00937288"/>
    <w:rsid w:val="00937521"/>
    <w:rsid w:val="009375F2"/>
    <w:rsid w:val="00940446"/>
    <w:rsid w:val="00940450"/>
    <w:rsid w:val="00940AAC"/>
    <w:rsid w:val="00942017"/>
    <w:rsid w:val="00942112"/>
    <w:rsid w:val="0094272E"/>
    <w:rsid w:val="00942BA5"/>
    <w:rsid w:val="00942C70"/>
    <w:rsid w:val="00942DCA"/>
    <w:rsid w:val="0094325D"/>
    <w:rsid w:val="00943388"/>
    <w:rsid w:val="00944D4D"/>
    <w:rsid w:val="0094534E"/>
    <w:rsid w:val="009458FC"/>
    <w:rsid w:val="00945ABB"/>
    <w:rsid w:val="00945FBE"/>
    <w:rsid w:val="00946193"/>
    <w:rsid w:val="0094681B"/>
    <w:rsid w:val="00946DB3"/>
    <w:rsid w:val="009472D5"/>
    <w:rsid w:val="009476F5"/>
    <w:rsid w:val="009478A4"/>
    <w:rsid w:val="009501AA"/>
    <w:rsid w:val="009515F0"/>
    <w:rsid w:val="0095202D"/>
    <w:rsid w:val="00952459"/>
    <w:rsid w:val="009525BD"/>
    <w:rsid w:val="009527C6"/>
    <w:rsid w:val="009539BC"/>
    <w:rsid w:val="00953E3B"/>
    <w:rsid w:val="0095442E"/>
    <w:rsid w:val="009546AF"/>
    <w:rsid w:val="00954E8B"/>
    <w:rsid w:val="00954FCA"/>
    <w:rsid w:val="0095505C"/>
    <w:rsid w:val="009550FA"/>
    <w:rsid w:val="009551D5"/>
    <w:rsid w:val="0095575D"/>
    <w:rsid w:val="00956F08"/>
    <w:rsid w:val="0095729F"/>
    <w:rsid w:val="00957E60"/>
    <w:rsid w:val="00960003"/>
    <w:rsid w:val="00960135"/>
    <w:rsid w:val="0096049C"/>
    <w:rsid w:val="009607AA"/>
    <w:rsid w:val="00960D46"/>
    <w:rsid w:val="00961723"/>
    <w:rsid w:val="00962D49"/>
    <w:rsid w:val="009643B5"/>
    <w:rsid w:val="009646B8"/>
    <w:rsid w:val="0096576E"/>
    <w:rsid w:val="00965770"/>
    <w:rsid w:val="0096688B"/>
    <w:rsid w:val="009679BB"/>
    <w:rsid w:val="00970A54"/>
    <w:rsid w:val="00970D5C"/>
    <w:rsid w:val="00970E37"/>
    <w:rsid w:val="00971D89"/>
    <w:rsid w:val="00971E22"/>
    <w:rsid w:val="009735DA"/>
    <w:rsid w:val="0097387F"/>
    <w:rsid w:val="00973E11"/>
    <w:rsid w:val="00973FA0"/>
    <w:rsid w:val="00975434"/>
    <w:rsid w:val="00975829"/>
    <w:rsid w:val="00975ACB"/>
    <w:rsid w:val="00975F0A"/>
    <w:rsid w:val="0097608D"/>
    <w:rsid w:val="00976505"/>
    <w:rsid w:val="00976761"/>
    <w:rsid w:val="00976AA0"/>
    <w:rsid w:val="00976B4B"/>
    <w:rsid w:val="00976F01"/>
    <w:rsid w:val="009771A6"/>
    <w:rsid w:val="00977833"/>
    <w:rsid w:val="009812CE"/>
    <w:rsid w:val="00981BDE"/>
    <w:rsid w:val="00983249"/>
    <w:rsid w:val="00983A2F"/>
    <w:rsid w:val="0098458A"/>
    <w:rsid w:val="00984D45"/>
    <w:rsid w:val="00985B20"/>
    <w:rsid w:val="00985B8B"/>
    <w:rsid w:val="00985EDC"/>
    <w:rsid w:val="009860D4"/>
    <w:rsid w:val="00986862"/>
    <w:rsid w:val="00986C9A"/>
    <w:rsid w:val="0098707A"/>
    <w:rsid w:val="009872F2"/>
    <w:rsid w:val="009877E1"/>
    <w:rsid w:val="0099088B"/>
    <w:rsid w:val="00991EB4"/>
    <w:rsid w:val="0099225A"/>
    <w:rsid w:val="00992912"/>
    <w:rsid w:val="00992C79"/>
    <w:rsid w:val="00992FB7"/>
    <w:rsid w:val="00993844"/>
    <w:rsid w:val="00993CC2"/>
    <w:rsid w:val="009946E6"/>
    <w:rsid w:val="00994727"/>
    <w:rsid w:val="00994BAC"/>
    <w:rsid w:val="00994EF9"/>
    <w:rsid w:val="009953E3"/>
    <w:rsid w:val="00995448"/>
    <w:rsid w:val="009958DB"/>
    <w:rsid w:val="0099592A"/>
    <w:rsid w:val="00995B3A"/>
    <w:rsid w:val="00996392"/>
    <w:rsid w:val="00996597"/>
    <w:rsid w:val="00996C70"/>
    <w:rsid w:val="00996F4B"/>
    <w:rsid w:val="009976C0"/>
    <w:rsid w:val="00997C41"/>
    <w:rsid w:val="00997D2B"/>
    <w:rsid w:val="009A0192"/>
    <w:rsid w:val="009A08A4"/>
    <w:rsid w:val="009A091F"/>
    <w:rsid w:val="009A0B86"/>
    <w:rsid w:val="009A10CE"/>
    <w:rsid w:val="009A1912"/>
    <w:rsid w:val="009A1FAF"/>
    <w:rsid w:val="009A23F3"/>
    <w:rsid w:val="009A2D9E"/>
    <w:rsid w:val="009A3346"/>
    <w:rsid w:val="009A345C"/>
    <w:rsid w:val="009A44B1"/>
    <w:rsid w:val="009A4D66"/>
    <w:rsid w:val="009A4EF6"/>
    <w:rsid w:val="009A541D"/>
    <w:rsid w:val="009A6067"/>
    <w:rsid w:val="009A613B"/>
    <w:rsid w:val="009A673E"/>
    <w:rsid w:val="009A6831"/>
    <w:rsid w:val="009A6ACC"/>
    <w:rsid w:val="009A6B72"/>
    <w:rsid w:val="009A71C3"/>
    <w:rsid w:val="009A7B61"/>
    <w:rsid w:val="009A7B97"/>
    <w:rsid w:val="009B0BAC"/>
    <w:rsid w:val="009B1E17"/>
    <w:rsid w:val="009B3215"/>
    <w:rsid w:val="009B3474"/>
    <w:rsid w:val="009B48B3"/>
    <w:rsid w:val="009B5421"/>
    <w:rsid w:val="009B542E"/>
    <w:rsid w:val="009B5D45"/>
    <w:rsid w:val="009B62BA"/>
    <w:rsid w:val="009B7094"/>
    <w:rsid w:val="009B7572"/>
    <w:rsid w:val="009B7B10"/>
    <w:rsid w:val="009B7FED"/>
    <w:rsid w:val="009C0366"/>
    <w:rsid w:val="009C0577"/>
    <w:rsid w:val="009C0EF5"/>
    <w:rsid w:val="009C1586"/>
    <w:rsid w:val="009C19CC"/>
    <w:rsid w:val="009C1E35"/>
    <w:rsid w:val="009C210E"/>
    <w:rsid w:val="009C2128"/>
    <w:rsid w:val="009C35C5"/>
    <w:rsid w:val="009C39D4"/>
    <w:rsid w:val="009C4407"/>
    <w:rsid w:val="009C46E2"/>
    <w:rsid w:val="009C4D45"/>
    <w:rsid w:val="009C52E4"/>
    <w:rsid w:val="009C6ABF"/>
    <w:rsid w:val="009C6EF6"/>
    <w:rsid w:val="009D088B"/>
    <w:rsid w:val="009D14F6"/>
    <w:rsid w:val="009D1531"/>
    <w:rsid w:val="009D271E"/>
    <w:rsid w:val="009D2E07"/>
    <w:rsid w:val="009D2EC1"/>
    <w:rsid w:val="009D322E"/>
    <w:rsid w:val="009D3BF2"/>
    <w:rsid w:val="009D47DF"/>
    <w:rsid w:val="009D59C2"/>
    <w:rsid w:val="009D6EE3"/>
    <w:rsid w:val="009E0D49"/>
    <w:rsid w:val="009E16B9"/>
    <w:rsid w:val="009E1B84"/>
    <w:rsid w:val="009E23B6"/>
    <w:rsid w:val="009E26FE"/>
    <w:rsid w:val="009E3190"/>
    <w:rsid w:val="009E3A7F"/>
    <w:rsid w:val="009E5781"/>
    <w:rsid w:val="009E5D8F"/>
    <w:rsid w:val="009E5F43"/>
    <w:rsid w:val="009E68E1"/>
    <w:rsid w:val="009E6D69"/>
    <w:rsid w:val="009F1811"/>
    <w:rsid w:val="009F24B2"/>
    <w:rsid w:val="009F28DC"/>
    <w:rsid w:val="009F2A9E"/>
    <w:rsid w:val="009F4221"/>
    <w:rsid w:val="009F43E7"/>
    <w:rsid w:val="009F496A"/>
    <w:rsid w:val="009F4984"/>
    <w:rsid w:val="009F4E47"/>
    <w:rsid w:val="009F5ADE"/>
    <w:rsid w:val="009F652B"/>
    <w:rsid w:val="009F6631"/>
    <w:rsid w:val="009F66CB"/>
    <w:rsid w:val="009F675E"/>
    <w:rsid w:val="009F69CF"/>
    <w:rsid w:val="009F6A10"/>
    <w:rsid w:val="009F6EA1"/>
    <w:rsid w:val="009F7266"/>
    <w:rsid w:val="009F73C2"/>
    <w:rsid w:val="009F7859"/>
    <w:rsid w:val="00A00A5C"/>
    <w:rsid w:val="00A00A5E"/>
    <w:rsid w:val="00A014B8"/>
    <w:rsid w:val="00A01B59"/>
    <w:rsid w:val="00A02C54"/>
    <w:rsid w:val="00A038B3"/>
    <w:rsid w:val="00A043E0"/>
    <w:rsid w:val="00A047A9"/>
    <w:rsid w:val="00A04C3A"/>
    <w:rsid w:val="00A05464"/>
    <w:rsid w:val="00A05E8D"/>
    <w:rsid w:val="00A06339"/>
    <w:rsid w:val="00A0652A"/>
    <w:rsid w:val="00A068C8"/>
    <w:rsid w:val="00A07305"/>
    <w:rsid w:val="00A07902"/>
    <w:rsid w:val="00A07E08"/>
    <w:rsid w:val="00A104CC"/>
    <w:rsid w:val="00A109F2"/>
    <w:rsid w:val="00A10C3D"/>
    <w:rsid w:val="00A12A40"/>
    <w:rsid w:val="00A12A79"/>
    <w:rsid w:val="00A1368F"/>
    <w:rsid w:val="00A136F2"/>
    <w:rsid w:val="00A1461A"/>
    <w:rsid w:val="00A155DE"/>
    <w:rsid w:val="00A157BB"/>
    <w:rsid w:val="00A1586D"/>
    <w:rsid w:val="00A15BE3"/>
    <w:rsid w:val="00A15F91"/>
    <w:rsid w:val="00A16528"/>
    <w:rsid w:val="00A16D70"/>
    <w:rsid w:val="00A174B6"/>
    <w:rsid w:val="00A1754E"/>
    <w:rsid w:val="00A179FE"/>
    <w:rsid w:val="00A20845"/>
    <w:rsid w:val="00A20E20"/>
    <w:rsid w:val="00A21702"/>
    <w:rsid w:val="00A22F9B"/>
    <w:rsid w:val="00A238D0"/>
    <w:rsid w:val="00A23BFF"/>
    <w:rsid w:val="00A2443B"/>
    <w:rsid w:val="00A252C5"/>
    <w:rsid w:val="00A2581E"/>
    <w:rsid w:val="00A25875"/>
    <w:rsid w:val="00A25E4D"/>
    <w:rsid w:val="00A2624A"/>
    <w:rsid w:val="00A264DD"/>
    <w:rsid w:val="00A26BB4"/>
    <w:rsid w:val="00A26CFE"/>
    <w:rsid w:val="00A27816"/>
    <w:rsid w:val="00A305EE"/>
    <w:rsid w:val="00A30D5F"/>
    <w:rsid w:val="00A31F7D"/>
    <w:rsid w:val="00A31FF0"/>
    <w:rsid w:val="00A32082"/>
    <w:rsid w:val="00A32B51"/>
    <w:rsid w:val="00A32CB5"/>
    <w:rsid w:val="00A32DB9"/>
    <w:rsid w:val="00A3343E"/>
    <w:rsid w:val="00A33810"/>
    <w:rsid w:val="00A338A6"/>
    <w:rsid w:val="00A33C30"/>
    <w:rsid w:val="00A340A1"/>
    <w:rsid w:val="00A35628"/>
    <w:rsid w:val="00A36FC2"/>
    <w:rsid w:val="00A40200"/>
    <w:rsid w:val="00A409C6"/>
    <w:rsid w:val="00A412F8"/>
    <w:rsid w:val="00A4175E"/>
    <w:rsid w:val="00A422DB"/>
    <w:rsid w:val="00A42576"/>
    <w:rsid w:val="00A433A9"/>
    <w:rsid w:val="00A44068"/>
    <w:rsid w:val="00A4559D"/>
    <w:rsid w:val="00A461FC"/>
    <w:rsid w:val="00A46F75"/>
    <w:rsid w:val="00A47148"/>
    <w:rsid w:val="00A47371"/>
    <w:rsid w:val="00A47883"/>
    <w:rsid w:val="00A47A99"/>
    <w:rsid w:val="00A50182"/>
    <w:rsid w:val="00A509DC"/>
    <w:rsid w:val="00A51151"/>
    <w:rsid w:val="00A51B6C"/>
    <w:rsid w:val="00A52126"/>
    <w:rsid w:val="00A52288"/>
    <w:rsid w:val="00A52937"/>
    <w:rsid w:val="00A52D9E"/>
    <w:rsid w:val="00A53444"/>
    <w:rsid w:val="00A537B3"/>
    <w:rsid w:val="00A5397A"/>
    <w:rsid w:val="00A54048"/>
    <w:rsid w:val="00A54258"/>
    <w:rsid w:val="00A56018"/>
    <w:rsid w:val="00A5688F"/>
    <w:rsid w:val="00A56D46"/>
    <w:rsid w:val="00A56ECD"/>
    <w:rsid w:val="00A572B9"/>
    <w:rsid w:val="00A6092B"/>
    <w:rsid w:val="00A60A38"/>
    <w:rsid w:val="00A61031"/>
    <w:rsid w:val="00A615DF"/>
    <w:rsid w:val="00A62C1F"/>
    <w:rsid w:val="00A642BE"/>
    <w:rsid w:val="00A646CF"/>
    <w:rsid w:val="00A64825"/>
    <w:rsid w:val="00A65302"/>
    <w:rsid w:val="00A65384"/>
    <w:rsid w:val="00A6538C"/>
    <w:rsid w:val="00A66186"/>
    <w:rsid w:val="00A661AE"/>
    <w:rsid w:val="00A66497"/>
    <w:rsid w:val="00A66582"/>
    <w:rsid w:val="00A66774"/>
    <w:rsid w:val="00A670C0"/>
    <w:rsid w:val="00A67797"/>
    <w:rsid w:val="00A67AE1"/>
    <w:rsid w:val="00A70014"/>
    <w:rsid w:val="00A70049"/>
    <w:rsid w:val="00A70763"/>
    <w:rsid w:val="00A70B0A"/>
    <w:rsid w:val="00A7221B"/>
    <w:rsid w:val="00A7258D"/>
    <w:rsid w:val="00A72896"/>
    <w:rsid w:val="00A72B4D"/>
    <w:rsid w:val="00A74490"/>
    <w:rsid w:val="00A745E2"/>
    <w:rsid w:val="00A757E5"/>
    <w:rsid w:val="00A76E4B"/>
    <w:rsid w:val="00A7730E"/>
    <w:rsid w:val="00A77770"/>
    <w:rsid w:val="00A82285"/>
    <w:rsid w:val="00A825C9"/>
    <w:rsid w:val="00A83357"/>
    <w:rsid w:val="00A83905"/>
    <w:rsid w:val="00A84672"/>
    <w:rsid w:val="00A8476F"/>
    <w:rsid w:val="00A854D8"/>
    <w:rsid w:val="00A85789"/>
    <w:rsid w:val="00A8615A"/>
    <w:rsid w:val="00A862BB"/>
    <w:rsid w:val="00A862FF"/>
    <w:rsid w:val="00A865BE"/>
    <w:rsid w:val="00A86D91"/>
    <w:rsid w:val="00A87067"/>
    <w:rsid w:val="00A90207"/>
    <w:rsid w:val="00A907E2"/>
    <w:rsid w:val="00A90F3E"/>
    <w:rsid w:val="00A912C0"/>
    <w:rsid w:val="00A92F69"/>
    <w:rsid w:val="00A93790"/>
    <w:rsid w:val="00A937D8"/>
    <w:rsid w:val="00A93862"/>
    <w:rsid w:val="00A93A9A"/>
    <w:rsid w:val="00A93C97"/>
    <w:rsid w:val="00A9612D"/>
    <w:rsid w:val="00A96311"/>
    <w:rsid w:val="00A96E20"/>
    <w:rsid w:val="00A97637"/>
    <w:rsid w:val="00AA0AE7"/>
    <w:rsid w:val="00AA1244"/>
    <w:rsid w:val="00AA1B63"/>
    <w:rsid w:val="00AA1F15"/>
    <w:rsid w:val="00AA24A7"/>
    <w:rsid w:val="00AA28D7"/>
    <w:rsid w:val="00AA2CF1"/>
    <w:rsid w:val="00AA329E"/>
    <w:rsid w:val="00AA407E"/>
    <w:rsid w:val="00AA459A"/>
    <w:rsid w:val="00AA4EB4"/>
    <w:rsid w:val="00AA505B"/>
    <w:rsid w:val="00AA53D0"/>
    <w:rsid w:val="00AA5945"/>
    <w:rsid w:val="00AA5B7B"/>
    <w:rsid w:val="00AA6285"/>
    <w:rsid w:val="00AA650B"/>
    <w:rsid w:val="00AA70ED"/>
    <w:rsid w:val="00AA75D3"/>
    <w:rsid w:val="00AA787C"/>
    <w:rsid w:val="00AA7D8B"/>
    <w:rsid w:val="00AB0090"/>
    <w:rsid w:val="00AB1A0E"/>
    <w:rsid w:val="00AB2778"/>
    <w:rsid w:val="00AB2B03"/>
    <w:rsid w:val="00AB2BE1"/>
    <w:rsid w:val="00AB2CD2"/>
    <w:rsid w:val="00AB350D"/>
    <w:rsid w:val="00AB38D3"/>
    <w:rsid w:val="00AB42D8"/>
    <w:rsid w:val="00AB46E6"/>
    <w:rsid w:val="00AB507B"/>
    <w:rsid w:val="00AB5E3E"/>
    <w:rsid w:val="00AB61C9"/>
    <w:rsid w:val="00AB6344"/>
    <w:rsid w:val="00AB6589"/>
    <w:rsid w:val="00AB6A6C"/>
    <w:rsid w:val="00AB6CA4"/>
    <w:rsid w:val="00AB7524"/>
    <w:rsid w:val="00AB7577"/>
    <w:rsid w:val="00AB7FAC"/>
    <w:rsid w:val="00AC0735"/>
    <w:rsid w:val="00AC0AFB"/>
    <w:rsid w:val="00AC0BF2"/>
    <w:rsid w:val="00AC0F0E"/>
    <w:rsid w:val="00AC2420"/>
    <w:rsid w:val="00AC265C"/>
    <w:rsid w:val="00AC278B"/>
    <w:rsid w:val="00AC3EA6"/>
    <w:rsid w:val="00AC40A7"/>
    <w:rsid w:val="00AC5119"/>
    <w:rsid w:val="00AC5ABE"/>
    <w:rsid w:val="00AC5DED"/>
    <w:rsid w:val="00AC5FFE"/>
    <w:rsid w:val="00AC632F"/>
    <w:rsid w:val="00AC6474"/>
    <w:rsid w:val="00AC6B6B"/>
    <w:rsid w:val="00AC7B92"/>
    <w:rsid w:val="00AD03B7"/>
    <w:rsid w:val="00AD0D16"/>
    <w:rsid w:val="00AD0E93"/>
    <w:rsid w:val="00AD0ED5"/>
    <w:rsid w:val="00AD1A8F"/>
    <w:rsid w:val="00AD1EBC"/>
    <w:rsid w:val="00AD21AB"/>
    <w:rsid w:val="00AD21C5"/>
    <w:rsid w:val="00AD2391"/>
    <w:rsid w:val="00AD25FC"/>
    <w:rsid w:val="00AD26B3"/>
    <w:rsid w:val="00AD29B8"/>
    <w:rsid w:val="00AD2E31"/>
    <w:rsid w:val="00AD5037"/>
    <w:rsid w:val="00AD591E"/>
    <w:rsid w:val="00AD5E04"/>
    <w:rsid w:val="00AD66AF"/>
    <w:rsid w:val="00AD70CB"/>
    <w:rsid w:val="00AD7361"/>
    <w:rsid w:val="00AD747A"/>
    <w:rsid w:val="00AE11B1"/>
    <w:rsid w:val="00AE1CAE"/>
    <w:rsid w:val="00AE2E07"/>
    <w:rsid w:val="00AE3655"/>
    <w:rsid w:val="00AE4B41"/>
    <w:rsid w:val="00AE4D96"/>
    <w:rsid w:val="00AE511C"/>
    <w:rsid w:val="00AE62A7"/>
    <w:rsid w:val="00AE6F49"/>
    <w:rsid w:val="00AE79F3"/>
    <w:rsid w:val="00AF05A2"/>
    <w:rsid w:val="00AF1C31"/>
    <w:rsid w:val="00AF213B"/>
    <w:rsid w:val="00AF23F5"/>
    <w:rsid w:val="00AF261C"/>
    <w:rsid w:val="00AF27E4"/>
    <w:rsid w:val="00AF2950"/>
    <w:rsid w:val="00AF3824"/>
    <w:rsid w:val="00AF3CF8"/>
    <w:rsid w:val="00AF4183"/>
    <w:rsid w:val="00AF4848"/>
    <w:rsid w:val="00AF5418"/>
    <w:rsid w:val="00AF5720"/>
    <w:rsid w:val="00AF696B"/>
    <w:rsid w:val="00AF6E8D"/>
    <w:rsid w:val="00AF77DE"/>
    <w:rsid w:val="00AF7E3D"/>
    <w:rsid w:val="00B00064"/>
    <w:rsid w:val="00B007C7"/>
    <w:rsid w:val="00B0170A"/>
    <w:rsid w:val="00B01CC1"/>
    <w:rsid w:val="00B02A18"/>
    <w:rsid w:val="00B02E3A"/>
    <w:rsid w:val="00B02F99"/>
    <w:rsid w:val="00B03038"/>
    <w:rsid w:val="00B0420D"/>
    <w:rsid w:val="00B04273"/>
    <w:rsid w:val="00B04668"/>
    <w:rsid w:val="00B04DC0"/>
    <w:rsid w:val="00B04FB2"/>
    <w:rsid w:val="00B0531C"/>
    <w:rsid w:val="00B061EE"/>
    <w:rsid w:val="00B063CD"/>
    <w:rsid w:val="00B0692D"/>
    <w:rsid w:val="00B06D2E"/>
    <w:rsid w:val="00B06E35"/>
    <w:rsid w:val="00B0706A"/>
    <w:rsid w:val="00B074F8"/>
    <w:rsid w:val="00B078B2"/>
    <w:rsid w:val="00B07FB2"/>
    <w:rsid w:val="00B104FD"/>
    <w:rsid w:val="00B1062E"/>
    <w:rsid w:val="00B1097A"/>
    <w:rsid w:val="00B10A89"/>
    <w:rsid w:val="00B10C97"/>
    <w:rsid w:val="00B114EB"/>
    <w:rsid w:val="00B12FAA"/>
    <w:rsid w:val="00B14759"/>
    <w:rsid w:val="00B148D7"/>
    <w:rsid w:val="00B154E5"/>
    <w:rsid w:val="00B157F1"/>
    <w:rsid w:val="00B15B90"/>
    <w:rsid w:val="00B17635"/>
    <w:rsid w:val="00B202B4"/>
    <w:rsid w:val="00B20BF3"/>
    <w:rsid w:val="00B20E7D"/>
    <w:rsid w:val="00B215DE"/>
    <w:rsid w:val="00B216E8"/>
    <w:rsid w:val="00B21F2C"/>
    <w:rsid w:val="00B22B13"/>
    <w:rsid w:val="00B22C21"/>
    <w:rsid w:val="00B22EC8"/>
    <w:rsid w:val="00B22F05"/>
    <w:rsid w:val="00B23C7F"/>
    <w:rsid w:val="00B23DA4"/>
    <w:rsid w:val="00B23F51"/>
    <w:rsid w:val="00B248D2"/>
    <w:rsid w:val="00B25991"/>
    <w:rsid w:val="00B26A91"/>
    <w:rsid w:val="00B26D39"/>
    <w:rsid w:val="00B270D5"/>
    <w:rsid w:val="00B273CF"/>
    <w:rsid w:val="00B30444"/>
    <w:rsid w:val="00B306C8"/>
    <w:rsid w:val="00B30C66"/>
    <w:rsid w:val="00B324F7"/>
    <w:rsid w:val="00B32B7C"/>
    <w:rsid w:val="00B3321B"/>
    <w:rsid w:val="00B34E4A"/>
    <w:rsid w:val="00B35510"/>
    <w:rsid w:val="00B36178"/>
    <w:rsid w:val="00B367EC"/>
    <w:rsid w:val="00B411DC"/>
    <w:rsid w:val="00B41781"/>
    <w:rsid w:val="00B418F8"/>
    <w:rsid w:val="00B41BF7"/>
    <w:rsid w:val="00B42C4C"/>
    <w:rsid w:val="00B431ED"/>
    <w:rsid w:val="00B432BC"/>
    <w:rsid w:val="00B4362F"/>
    <w:rsid w:val="00B43703"/>
    <w:rsid w:val="00B43A13"/>
    <w:rsid w:val="00B43B4F"/>
    <w:rsid w:val="00B4432A"/>
    <w:rsid w:val="00B44B55"/>
    <w:rsid w:val="00B44D03"/>
    <w:rsid w:val="00B455E3"/>
    <w:rsid w:val="00B455E6"/>
    <w:rsid w:val="00B4683B"/>
    <w:rsid w:val="00B471DE"/>
    <w:rsid w:val="00B475B7"/>
    <w:rsid w:val="00B506BA"/>
    <w:rsid w:val="00B50CEF"/>
    <w:rsid w:val="00B51DF3"/>
    <w:rsid w:val="00B51FD0"/>
    <w:rsid w:val="00B5252B"/>
    <w:rsid w:val="00B52C89"/>
    <w:rsid w:val="00B52DC0"/>
    <w:rsid w:val="00B52EAD"/>
    <w:rsid w:val="00B52F7E"/>
    <w:rsid w:val="00B53096"/>
    <w:rsid w:val="00B535B7"/>
    <w:rsid w:val="00B53F40"/>
    <w:rsid w:val="00B54B62"/>
    <w:rsid w:val="00B54C78"/>
    <w:rsid w:val="00B56213"/>
    <w:rsid w:val="00B56355"/>
    <w:rsid w:val="00B563BF"/>
    <w:rsid w:val="00B572DE"/>
    <w:rsid w:val="00B57C2B"/>
    <w:rsid w:val="00B602A8"/>
    <w:rsid w:val="00B613B3"/>
    <w:rsid w:val="00B61B15"/>
    <w:rsid w:val="00B62330"/>
    <w:rsid w:val="00B628E2"/>
    <w:rsid w:val="00B638AB"/>
    <w:rsid w:val="00B64433"/>
    <w:rsid w:val="00B646FE"/>
    <w:rsid w:val="00B64D3B"/>
    <w:rsid w:val="00B65964"/>
    <w:rsid w:val="00B6614B"/>
    <w:rsid w:val="00B666AC"/>
    <w:rsid w:val="00B667E2"/>
    <w:rsid w:val="00B67198"/>
    <w:rsid w:val="00B67DAC"/>
    <w:rsid w:val="00B70D15"/>
    <w:rsid w:val="00B719CE"/>
    <w:rsid w:val="00B7216A"/>
    <w:rsid w:val="00B72351"/>
    <w:rsid w:val="00B730FB"/>
    <w:rsid w:val="00B733A6"/>
    <w:rsid w:val="00B739C0"/>
    <w:rsid w:val="00B74AF9"/>
    <w:rsid w:val="00B74C90"/>
    <w:rsid w:val="00B7583D"/>
    <w:rsid w:val="00B76419"/>
    <w:rsid w:val="00B764C2"/>
    <w:rsid w:val="00B76CEF"/>
    <w:rsid w:val="00B77009"/>
    <w:rsid w:val="00B7746F"/>
    <w:rsid w:val="00B8068C"/>
    <w:rsid w:val="00B80C00"/>
    <w:rsid w:val="00B8150F"/>
    <w:rsid w:val="00B81907"/>
    <w:rsid w:val="00B83E3B"/>
    <w:rsid w:val="00B85614"/>
    <w:rsid w:val="00B8579D"/>
    <w:rsid w:val="00B85929"/>
    <w:rsid w:val="00B86140"/>
    <w:rsid w:val="00B867BF"/>
    <w:rsid w:val="00B87041"/>
    <w:rsid w:val="00B87330"/>
    <w:rsid w:val="00B874DD"/>
    <w:rsid w:val="00B87EAC"/>
    <w:rsid w:val="00B90387"/>
    <w:rsid w:val="00B9054B"/>
    <w:rsid w:val="00B905A1"/>
    <w:rsid w:val="00B90AFC"/>
    <w:rsid w:val="00B90C40"/>
    <w:rsid w:val="00B92026"/>
    <w:rsid w:val="00B92CCD"/>
    <w:rsid w:val="00B9390B"/>
    <w:rsid w:val="00B93965"/>
    <w:rsid w:val="00B93A92"/>
    <w:rsid w:val="00B94000"/>
    <w:rsid w:val="00B94062"/>
    <w:rsid w:val="00B952F0"/>
    <w:rsid w:val="00B9531E"/>
    <w:rsid w:val="00B957D4"/>
    <w:rsid w:val="00B96383"/>
    <w:rsid w:val="00B96CEB"/>
    <w:rsid w:val="00B96D9D"/>
    <w:rsid w:val="00B97AB7"/>
    <w:rsid w:val="00BA0517"/>
    <w:rsid w:val="00BA2640"/>
    <w:rsid w:val="00BA2677"/>
    <w:rsid w:val="00BA3444"/>
    <w:rsid w:val="00BA3503"/>
    <w:rsid w:val="00BA361F"/>
    <w:rsid w:val="00BA3D90"/>
    <w:rsid w:val="00BA4C44"/>
    <w:rsid w:val="00BA50F4"/>
    <w:rsid w:val="00BA5773"/>
    <w:rsid w:val="00BA5894"/>
    <w:rsid w:val="00BA5AD0"/>
    <w:rsid w:val="00BA6599"/>
    <w:rsid w:val="00BA6767"/>
    <w:rsid w:val="00BA680D"/>
    <w:rsid w:val="00BA7517"/>
    <w:rsid w:val="00BA7BF9"/>
    <w:rsid w:val="00BA7EB7"/>
    <w:rsid w:val="00BA7F6E"/>
    <w:rsid w:val="00BB02D7"/>
    <w:rsid w:val="00BB0A58"/>
    <w:rsid w:val="00BB0D1D"/>
    <w:rsid w:val="00BB0F04"/>
    <w:rsid w:val="00BB25A5"/>
    <w:rsid w:val="00BB3D4D"/>
    <w:rsid w:val="00BB4049"/>
    <w:rsid w:val="00BB4325"/>
    <w:rsid w:val="00BB4EA8"/>
    <w:rsid w:val="00BB54DA"/>
    <w:rsid w:val="00BB5A73"/>
    <w:rsid w:val="00BB5EEE"/>
    <w:rsid w:val="00BB658E"/>
    <w:rsid w:val="00BB7BA5"/>
    <w:rsid w:val="00BB7C28"/>
    <w:rsid w:val="00BC019C"/>
    <w:rsid w:val="00BC0437"/>
    <w:rsid w:val="00BC06AB"/>
    <w:rsid w:val="00BC0851"/>
    <w:rsid w:val="00BC1415"/>
    <w:rsid w:val="00BC1AB2"/>
    <w:rsid w:val="00BC1E97"/>
    <w:rsid w:val="00BC2066"/>
    <w:rsid w:val="00BC2950"/>
    <w:rsid w:val="00BC2D73"/>
    <w:rsid w:val="00BC2F73"/>
    <w:rsid w:val="00BC3CCC"/>
    <w:rsid w:val="00BC3EF2"/>
    <w:rsid w:val="00BC4AE4"/>
    <w:rsid w:val="00BC4B99"/>
    <w:rsid w:val="00BC4D85"/>
    <w:rsid w:val="00BC5691"/>
    <w:rsid w:val="00BC60E6"/>
    <w:rsid w:val="00BC6229"/>
    <w:rsid w:val="00BC69C7"/>
    <w:rsid w:val="00BC78C4"/>
    <w:rsid w:val="00BD04EC"/>
    <w:rsid w:val="00BD0A20"/>
    <w:rsid w:val="00BD23A9"/>
    <w:rsid w:val="00BD25BD"/>
    <w:rsid w:val="00BD2709"/>
    <w:rsid w:val="00BD2F9D"/>
    <w:rsid w:val="00BD3130"/>
    <w:rsid w:val="00BD3275"/>
    <w:rsid w:val="00BD3338"/>
    <w:rsid w:val="00BD356E"/>
    <w:rsid w:val="00BD35B2"/>
    <w:rsid w:val="00BD42AA"/>
    <w:rsid w:val="00BD4705"/>
    <w:rsid w:val="00BD4848"/>
    <w:rsid w:val="00BD677F"/>
    <w:rsid w:val="00BD78FD"/>
    <w:rsid w:val="00BD7D25"/>
    <w:rsid w:val="00BE0281"/>
    <w:rsid w:val="00BE08DD"/>
    <w:rsid w:val="00BE1057"/>
    <w:rsid w:val="00BE13D6"/>
    <w:rsid w:val="00BE2129"/>
    <w:rsid w:val="00BE275F"/>
    <w:rsid w:val="00BE2B82"/>
    <w:rsid w:val="00BE2D5D"/>
    <w:rsid w:val="00BE2D65"/>
    <w:rsid w:val="00BE3191"/>
    <w:rsid w:val="00BE34CE"/>
    <w:rsid w:val="00BE3BAD"/>
    <w:rsid w:val="00BE3D45"/>
    <w:rsid w:val="00BE3E29"/>
    <w:rsid w:val="00BE4773"/>
    <w:rsid w:val="00BE530A"/>
    <w:rsid w:val="00BE56F9"/>
    <w:rsid w:val="00BE5CD8"/>
    <w:rsid w:val="00BE70F1"/>
    <w:rsid w:val="00BF1559"/>
    <w:rsid w:val="00BF171A"/>
    <w:rsid w:val="00BF3618"/>
    <w:rsid w:val="00BF42E9"/>
    <w:rsid w:val="00BF6D7D"/>
    <w:rsid w:val="00BF6D9E"/>
    <w:rsid w:val="00BF7090"/>
    <w:rsid w:val="00BF7095"/>
    <w:rsid w:val="00C00063"/>
    <w:rsid w:val="00C0038D"/>
    <w:rsid w:val="00C00425"/>
    <w:rsid w:val="00C01454"/>
    <w:rsid w:val="00C02A0A"/>
    <w:rsid w:val="00C02A90"/>
    <w:rsid w:val="00C03352"/>
    <w:rsid w:val="00C036E7"/>
    <w:rsid w:val="00C03EAB"/>
    <w:rsid w:val="00C042B8"/>
    <w:rsid w:val="00C04409"/>
    <w:rsid w:val="00C044D5"/>
    <w:rsid w:val="00C04818"/>
    <w:rsid w:val="00C04FE0"/>
    <w:rsid w:val="00C05672"/>
    <w:rsid w:val="00C06292"/>
    <w:rsid w:val="00C06AB0"/>
    <w:rsid w:val="00C0737E"/>
    <w:rsid w:val="00C1001F"/>
    <w:rsid w:val="00C1093B"/>
    <w:rsid w:val="00C10965"/>
    <w:rsid w:val="00C10B08"/>
    <w:rsid w:val="00C10B16"/>
    <w:rsid w:val="00C10D37"/>
    <w:rsid w:val="00C111D0"/>
    <w:rsid w:val="00C112FB"/>
    <w:rsid w:val="00C11D60"/>
    <w:rsid w:val="00C120BB"/>
    <w:rsid w:val="00C124B0"/>
    <w:rsid w:val="00C12C8B"/>
    <w:rsid w:val="00C13312"/>
    <w:rsid w:val="00C13995"/>
    <w:rsid w:val="00C144E6"/>
    <w:rsid w:val="00C153F1"/>
    <w:rsid w:val="00C156E9"/>
    <w:rsid w:val="00C1592F"/>
    <w:rsid w:val="00C159DC"/>
    <w:rsid w:val="00C168C7"/>
    <w:rsid w:val="00C16915"/>
    <w:rsid w:val="00C1692F"/>
    <w:rsid w:val="00C16C35"/>
    <w:rsid w:val="00C16FD2"/>
    <w:rsid w:val="00C1789D"/>
    <w:rsid w:val="00C17EEC"/>
    <w:rsid w:val="00C17F24"/>
    <w:rsid w:val="00C20B37"/>
    <w:rsid w:val="00C20CA4"/>
    <w:rsid w:val="00C22AA2"/>
    <w:rsid w:val="00C22EB2"/>
    <w:rsid w:val="00C23EF8"/>
    <w:rsid w:val="00C24260"/>
    <w:rsid w:val="00C2431F"/>
    <w:rsid w:val="00C245F6"/>
    <w:rsid w:val="00C25374"/>
    <w:rsid w:val="00C25536"/>
    <w:rsid w:val="00C256DC"/>
    <w:rsid w:val="00C25839"/>
    <w:rsid w:val="00C25C91"/>
    <w:rsid w:val="00C268B3"/>
    <w:rsid w:val="00C26FD3"/>
    <w:rsid w:val="00C27794"/>
    <w:rsid w:val="00C278C1"/>
    <w:rsid w:val="00C279C7"/>
    <w:rsid w:val="00C27B98"/>
    <w:rsid w:val="00C30B5B"/>
    <w:rsid w:val="00C3159F"/>
    <w:rsid w:val="00C32356"/>
    <w:rsid w:val="00C32712"/>
    <w:rsid w:val="00C329EC"/>
    <w:rsid w:val="00C32AF0"/>
    <w:rsid w:val="00C32CAC"/>
    <w:rsid w:val="00C33A28"/>
    <w:rsid w:val="00C33B73"/>
    <w:rsid w:val="00C343E9"/>
    <w:rsid w:val="00C34E85"/>
    <w:rsid w:val="00C362C4"/>
    <w:rsid w:val="00C36D3F"/>
    <w:rsid w:val="00C36FEA"/>
    <w:rsid w:val="00C37649"/>
    <w:rsid w:val="00C376E9"/>
    <w:rsid w:val="00C37BD6"/>
    <w:rsid w:val="00C40B97"/>
    <w:rsid w:val="00C4293C"/>
    <w:rsid w:val="00C438E2"/>
    <w:rsid w:val="00C450D6"/>
    <w:rsid w:val="00C46049"/>
    <w:rsid w:val="00C46355"/>
    <w:rsid w:val="00C46823"/>
    <w:rsid w:val="00C46A4C"/>
    <w:rsid w:val="00C509FB"/>
    <w:rsid w:val="00C50A56"/>
    <w:rsid w:val="00C511B5"/>
    <w:rsid w:val="00C52070"/>
    <w:rsid w:val="00C5236E"/>
    <w:rsid w:val="00C52801"/>
    <w:rsid w:val="00C53167"/>
    <w:rsid w:val="00C531C3"/>
    <w:rsid w:val="00C54685"/>
    <w:rsid w:val="00C549F1"/>
    <w:rsid w:val="00C54CD4"/>
    <w:rsid w:val="00C555C6"/>
    <w:rsid w:val="00C555DA"/>
    <w:rsid w:val="00C57DBA"/>
    <w:rsid w:val="00C57F1C"/>
    <w:rsid w:val="00C57F45"/>
    <w:rsid w:val="00C60AE6"/>
    <w:rsid w:val="00C60B4E"/>
    <w:rsid w:val="00C60DFF"/>
    <w:rsid w:val="00C613FD"/>
    <w:rsid w:val="00C617A5"/>
    <w:rsid w:val="00C619C6"/>
    <w:rsid w:val="00C61FBF"/>
    <w:rsid w:val="00C62D11"/>
    <w:rsid w:val="00C62D5C"/>
    <w:rsid w:val="00C630BE"/>
    <w:rsid w:val="00C6331F"/>
    <w:rsid w:val="00C657B2"/>
    <w:rsid w:val="00C65EAC"/>
    <w:rsid w:val="00C6610A"/>
    <w:rsid w:val="00C66600"/>
    <w:rsid w:val="00C66666"/>
    <w:rsid w:val="00C66AE1"/>
    <w:rsid w:val="00C6741A"/>
    <w:rsid w:val="00C6788C"/>
    <w:rsid w:val="00C700CB"/>
    <w:rsid w:val="00C704CA"/>
    <w:rsid w:val="00C706C4"/>
    <w:rsid w:val="00C70980"/>
    <w:rsid w:val="00C7148D"/>
    <w:rsid w:val="00C722F3"/>
    <w:rsid w:val="00C72AFC"/>
    <w:rsid w:val="00C73086"/>
    <w:rsid w:val="00C7349B"/>
    <w:rsid w:val="00C739AA"/>
    <w:rsid w:val="00C73C33"/>
    <w:rsid w:val="00C751AB"/>
    <w:rsid w:val="00C758AD"/>
    <w:rsid w:val="00C7595D"/>
    <w:rsid w:val="00C7668A"/>
    <w:rsid w:val="00C76897"/>
    <w:rsid w:val="00C76AFE"/>
    <w:rsid w:val="00C77002"/>
    <w:rsid w:val="00C772CA"/>
    <w:rsid w:val="00C774E1"/>
    <w:rsid w:val="00C811CB"/>
    <w:rsid w:val="00C82023"/>
    <w:rsid w:val="00C82BEB"/>
    <w:rsid w:val="00C84A83"/>
    <w:rsid w:val="00C84F4F"/>
    <w:rsid w:val="00C850A3"/>
    <w:rsid w:val="00C86FF9"/>
    <w:rsid w:val="00C873AD"/>
    <w:rsid w:val="00C91AB7"/>
    <w:rsid w:val="00C91AD3"/>
    <w:rsid w:val="00C92CE6"/>
    <w:rsid w:val="00C93106"/>
    <w:rsid w:val="00C93D4E"/>
    <w:rsid w:val="00C9409D"/>
    <w:rsid w:val="00C94402"/>
    <w:rsid w:val="00C9529F"/>
    <w:rsid w:val="00C9539B"/>
    <w:rsid w:val="00C95EC9"/>
    <w:rsid w:val="00C96389"/>
    <w:rsid w:val="00C971AF"/>
    <w:rsid w:val="00C973B5"/>
    <w:rsid w:val="00CA0925"/>
    <w:rsid w:val="00CA1118"/>
    <w:rsid w:val="00CA14B6"/>
    <w:rsid w:val="00CA1701"/>
    <w:rsid w:val="00CA1991"/>
    <w:rsid w:val="00CA19D7"/>
    <w:rsid w:val="00CA241D"/>
    <w:rsid w:val="00CA2D46"/>
    <w:rsid w:val="00CA47E2"/>
    <w:rsid w:val="00CA4FB8"/>
    <w:rsid w:val="00CA57BB"/>
    <w:rsid w:val="00CA5F29"/>
    <w:rsid w:val="00CA619A"/>
    <w:rsid w:val="00CA67AA"/>
    <w:rsid w:val="00CA67FC"/>
    <w:rsid w:val="00CA6BBB"/>
    <w:rsid w:val="00CA6C7B"/>
    <w:rsid w:val="00CA7601"/>
    <w:rsid w:val="00CA7FA4"/>
    <w:rsid w:val="00CB00A7"/>
    <w:rsid w:val="00CB00F7"/>
    <w:rsid w:val="00CB073F"/>
    <w:rsid w:val="00CB134E"/>
    <w:rsid w:val="00CB21BB"/>
    <w:rsid w:val="00CB22A4"/>
    <w:rsid w:val="00CB22DA"/>
    <w:rsid w:val="00CB23ED"/>
    <w:rsid w:val="00CB2421"/>
    <w:rsid w:val="00CB2A58"/>
    <w:rsid w:val="00CB404A"/>
    <w:rsid w:val="00CB4143"/>
    <w:rsid w:val="00CB428B"/>
    <w:rsid w:val="00CB4B3C"/>
    <w:rsid w:val="00CB5FCE"/>
    <w:rsid w:val="00CB6022"/>
    <w:rsid w:val="00CB619A"/>
    <w:rsid w:val="00CB6A7A"/>
    <w:rsid w:val="00CB6BF0"/>
    <w:rsid w:val="00CB7F01"/>
    <w:rsid w:val="00CC0506"/>
    <w:rsid w:val="00CC1E03"/>
    <w:rsid w:val="00CC2512"/>
    <w:rsid w:val="00CC2B06"/>
    <w:rsid w:val="00CC31C8"/>
    <w:rsid w:val="00CC417F"/>
    <w:rsid w:val="00CC46B0"/>
    <w:rsid w:val="00CC553B"/>
    <w:rsid w:val="00CC5ACC"/>
    <w:rsid w:val="00CC5DED"/>
    <w:rsid w:val="00CC5E0E"/>
    <w:rsid w:val="00CC5FA7"/>
    <w:rsid w:val="00CC5FC9"/>
    <w:rsid w:val="00CC67A3"/>
    <w:rsid w:val="00CD010F"/>
    <w:rsid w:val="00CD088C"/>
    <w:rsid w:val="00CD0A67"/>
    <w:rsid w:val="00CD0CB3"/>
    <w:rsid w:val="00CD11E4"/>
    <w:rsid w:val="00CD2A71"/>
    <w:rsid w:val="00CD2BBE"/>
    <w:rsid w:val="00CD2C13"/>
    <w:rsid w:val="00CD2CA5"/>
    <w:rsid w:val="00CD52C9"/>
    <w:rsid w:val="00CD5537"/>
    <w:rsid w:val="00CD5E01"/>
    <w:rsid w:val="00CD5F3D"/>
    <w:rsid w:val="00CD68D3"/>
    <w:rsid w:val="00CD6B18"/>
    <w:rsid w:val="00CD6E3C"/>
    <w:rsid w:val="00CD717A"/>
    <w:rsid w:val="00CD79D2"/>
    <w:rsid w:val="00CD7F2C"/>
    <w:rsid w:val="00CE0394"/>
    <w:rsid w:val="00CE055E"/>
    <w:rsid w:val="00CE06DE"/>
    <w:rsid w:val="00CE09AD"/>
    <w:rsid w:val="00CE195C"/>
    <w:rsid w:val="00CE222E"/>
    <w:rsid w:val="00CE23BB"/>
    <w:rsid w:val="00CE279A"/>
    <w:rsid w:val="00CE379F"/>
    <w:rsid w:val="00CE37B3"/>
    <w:rsid w:val="00CE4251"/>
    <w:rsid w:val="00CE4468"/>
    <w:rsid w:val="00CE4C97"/>
    <w:rsid w:val="00CE53DA"/>
    <w:rsid w:val="00CE5434"/>
    <w:rsid w:val="00CE59EA"/>
    <w:rsid w:val="00CE5F29"/>
    <w:rsid w:val="00CE63C5"/>
    <w:rsid w:val="00CE6AD6"/>
    <w:rsid w:val="00CE7824"/>
    <w:rsid w:val="00CE7F1B"/>
    <w:rsid w:val="00CE7F2B"/>
    <w:rsid w:val="00CF037E"/>
    <w:rsid w:val="00CF04CA"/>
    <w:rsid w:val="00CF1819"/>
    <w:rsid w:val="00CF324C"/>
    <w:rsid w:val="00CF37B4"/>
    <w:rsid w:val="00CF3E3D"/>
    <w:rsid w:val="00CF5DDF"/>
    <w:rsid w:val="00CF5FB8"/>
    <w:rsid w:val="00CF63C0"/>
    <w:rsid w:val="00CF6F74"/>
    <w:rsid w:val="00CF7B16"/>
    <w:rsid w:val="00D00098"/>
    <w:rsid w:val="00D0083C"/>
    <w:rsid w:val="00D01435"/>
    <w:rsid w:val="00D01788"/>
    <w:rsid w:val="00D01E1C"/>
    <w:rsid w:val="00D02569"/>
    <w:rsid w:val="00D02583"/>
    <w:rsid w:val="00D02746"/>
    <w:rsid w:val="00D02D57"/>
    <w:rsid w:val="00D02F12"/>
    <w:rsid w:val="00D03039"/>
    <w:rsid w:val="00D03BA6"/>
    <w:rsid w:val="00D043D9"/>
    <w:rsid w:val="00D046C2"/>
    <w:rsid w:val="00D0537D"/>
    <w:rsid w:val="00D0565F"/>
    <w:rsid w:val="00D05A6F"/>
    <w:rsid w:val="00D05E63"/>
    <w:rsid w:val="00D06418"/>
    <w:rsid w:val="00D06818"/>
    <w:rsid w:val="00D06CDC"/>
    <w:rsid w:val="00D07B49"/>
    <w:rsid w:val="00D10991"/>
    <w:rsid w:val="00D111C8"/>
    <w:rsid w:val="00D11596"/>
    <w:rsid w:val="00D11CC0"/>
    <w:rsid w:val="00D11F88"/>
    <w:rsid w:val="00D124EB"/>
    <w:rsid w:val="00D125BB"/>
    <w:rsid w:val="00D126F4"/>
    <w:rsid w:val="00D1324B"/>
    <w:rsid w:val="00D135FE"/>
    <w:rsid w:val="00D13857"/>
    <w:rsid w:val="00D13D2A"/>
    <w:rsid w:val="00D13E5D"/>
    <w:rsid w:val="00D1438D"/>
    <w:rsid w:val="00D14689"/>
    <w:rsid w:val="00D14952"/>
    <w:rsid w:val="00D152DA"/>
    <w:rsid w:val="00D15696"/>
    <w:rsid w:val="00D16AB7"/>
    <w:rsid w:val="00D16B6B"/>
    <w:rsid w:val="00D17AF6"/>
    <w:rsid w:val="00D20D31"/>
    <w:rsid w:val="00D211F9"/>
    <w:rsid w:val="00D216D0"/>
    <w:rsid w:val="00D2232D"/>
    <w:rsid w:val="00D22656"/>
    <w:rsid w:val="00D22B5C"/>
    <w:rsid w:val="00D239BC"/>
    <w:rsid w:val="00D24E1B"/>
    <w:rsid w:val="00D25640"/>
    <w:rsid w:val="00D26ABF"/>
    <w:rsid w:val="00D27B73"/>
    <w:rsid w:val="00D3033A"/>
    <w:rsid w:val="00D306F5"/>
    <w:rsid w:val="00D30956"/>
    <w:rsid w:val="00D30B5F"/>
    <w:rsid w:val="00D313C9"/>
    <w:rsid w:val="00D31DA3"/>
    <w:rsid w:val="00D326D9"/>
    <w:rsid w:val="00D32B68"/>
    <w:rsid w:val="00D33363"/>
    <w:rsid w:val="00D33F74"/>
    <w:rsid w:val="00D3445D"/>
    <w:rsid w:val="00D34BEC"/>
    <w:rsid w:val="00D35942"/>
    <w:rsid w:val="00D35BF4"/>
    <w:rsid w:val="00D367B6"/>
    <w:rsid w:val="00D36BDC"/>
    <w:rsid w:val="00D372EB"/>
    <w:rsid w:val="00D376A2"/>
    <w:rsid w:val="00D37A45"/>
    <w:rsid w:val="00D400F7"/>
    <w:rsid w:val="00D40955"/>
    <w:rsid w:val="00D40DE6"/>
    <w:rsid w:val="00D40FCF"/>
    <w:rsid w:val="00D41E94"/>
    <w:rsid w:val="00D42345"/>
    <w:rsid w:val="00D424FA"/>
    <w:rsid w:val="00D42F33"/>
    <w:rsid w:val="00D4359B"/>
    <w:rsid w:val="00D436F3"/>
    <w:rsid w:val="00D4413D"/>
    <w:rsid w:val="00D4430F"/>
    <w:rsid w:val="00D44424"/>
    <w:rsid w:val="00D461F2"/>
    <w:rsid w:val="00D46387"/>
    <w:rsid w:val="00D46406"/>
    <w:rsid w:val="00D46911"/>
    <w:rsid w:val="00D46C5C"/>
    <w:rsid w:val="00D470A5"/>
    <w:rsid w:val="00D4737A"/>
    <w:rsid w:val="00D501CF"/>
    <w:rsid w:val="00D516A3"/>
    <w:rsid w:val="00D537A0"/>
    <w:rsid w:val="00D543F0"/>
    <w:rsid w:val="00D54F19"/>
    <w:rsid w:val="00D55116"/>
    <w:rsid w:val="00D55453"/>
    <w:rsid w:val="00D556A7"/>
    <w:rsid w:val="00D56586"/>
    <w:rsid w:val="00D56E7B"/>
    <w:rsid w:val="00D56FBF"/>
    <w:rsid w:val="00D57197"/>
    <w:rsid w:val="00D574EB"/>
    <w:rsid w:val="00D57CB7"/>
    <w:rsid w:val="00D57CDF"/>
    <w:rsid w:val="00D607ED"/>
    <w:rsid w:val="00D60817"/>
    <w:rsid w:val="00D618B2"/>
    <w:rsid w:val="00D62AC7"/>
    <w:rsid w:val="00D62BF8"/>
    <w:rsid w:val="00D63908"/>
    <w:rsid w:val="00D65C59"/>
    <w:rsid w:val="00D65D82"/>
    <w:rsid w:val="00D65F91"/>
    <w:rsid w:val="00D66F5A"/>
    <w:rsid w:val="00D67062"/>
    <w:rsid w:val="00D670B9"/>
    <w:rsid w:val="00D671AE"/>
    <w:rsid w:val="00D70267"/>
    <w:rsid w:val="00D70708"/>
    <w:rsid w:val="00D70FA6"/>
    <w:rsid w:val="00D70FB1"/>
    <w:rsid w:val="00D7101C"/>
    <w:rsid w:val="00D72032"/>
    <w:rsid w:val="00D72DE2"/>
    <w:rsid w:val="00D7372F"/>
    <w:rsid w:val="00D74420"/>
    <w:rsid w:val="00D75AC4"/>
    <w:rsid w:val="00D75E08"/>
    <w:rsid w:val="00D76F47"/>
    <w:rsid w:val="00D77168"/>
    <w:rsid w:val="00D8018C"/>
    <w:rsid w:val="00D81F5A"/>
    <w:rsid w:val="00D822E6"/>
    <w:rsid w:val="00D825CC"/>
    <w:rsid w:val="00D828CA"/>
    <w:rsid w:val="00D82FD2"/>
    <w:rsid w:val="00D832AE"/>
    <w:rsid w:val="00D83CC1"/>
    <w:rsid w:val="00D85223"/>
    <w:rsid w:val="00D860CD"/>
    <w:rsid w:val="00D86348"/>
    <w:rsid w:val="00D870C7"/>
    <w:rsid w:val="00D87880"/>
    <w:rsid w:val="00D87983"/>
    <w:rsid w:val="00D9077A"/>
    <w:rsid w:val="00D91213"/>
    <w:rsid w:val="00D9186D"/>
    <w:rsid w:val="00D91BE8"/>
    <w:rsid w:val="00D91E3A"/>
    <w:rsid w:val="00D94110"/>
    <w:rsid w:val="00D95411"/>
    <w:rsid w:val="00D9565D"/>
    <w:rsid w:val="00D96284"/>
    <w:rsid w:val="00D96C74"/>
    <w:rsid w:val="00D972D1"/>
    <w:rsid w:val="00D97A5C"/>
    <w:rsid w:val="00DA06F8"/>
    <w:rsid w:val="00DA15F4"/>
    <w:rsid w:val="00DA1926"/>
    <w:rsid w:val="00DA19EB"/>
    <w:rsid w:val="00DA2FF2"/>
    <w:rsid w:val="00DA3259"/>
    <w:rsid w:val="00DA429B"/>
    <w:rsid w:val="00DA4793"/>
    <w:rsid w:val="00DA49A6"/>
    <w:rsid w:val="00DA4B4C"/>
    <w:rsid w:val="00DA55AB"/>
    <w:rsid w:val="00DA5693"/>
    <w:rsid w:val="00DA5A4E"/>
    <w:rsid w:val="00DA5E4B"/>
    <w:rsid w:val="00DA5F43"/>
    <w:rsid w:val="00DA693F"/>
    <w:rsid w:val="00DA6EF2"/>
    <w:rsid w:val="00DA7678"/>
    <w:rsid w:val="00DB0A04"/>
    <w:rsid w:val="00DB12F7"/>
    <w:rsid w:val="00DB1485"/>
    <w:rsid w:val="00DB17EE"/>
    <w:rsid w:val="00DB1D2A"/>
    <w:rsid w:val="00DB24F8"/>
    <w:rsid w:val="00DB28EF"/>
    <w:rsid w:val="00DB35F7"/>
    <w:rsid w:val="00DB3750"/>
    <w:rsid w:val="00DB37E8"/>
    <w:rsid w:val="00DB47F9"/>
    <w:rsid w:val="00DB4D46"/>
    <w:rsid w:val="00DB51DA"/>
    <w:rsid w:val="00DB56BC"/>
    <w:rsid w:val="00DB5DA7"/>
    <w:rsid w:val="00DB5F02"/>
    <w:rsid w:val="00DB6236"/>
    <w:rsid w:val="00DB647C"/>
    <w:rsid w:val="00DB657C"/>
    <w:rsid w:val="00DB683E"/>
    <w:rsid w:val="00DB6E51"/>
    <w:rsid w:val="00DB772B"/>
    <w:rsid w:val="00DB7EEE"/>
    <w:rsid w:val="00DC039F"/>
    <w:rsid w:val="00DC0C0D"/>
    <w:rsid w:val="00DC187C"/>
    <w:rsid w:val="00DC1A3E"/>
    <w:rsid w:val="00DC3C34"/>
    <w:rsid w:val="00DC42CA"/>
    <w:rsid w:val="00DC4567"/>
    <w:rsid w:val="00DC548D"/>
    <w:rsid w:val="00DC620D"/>
    <w:rsid w:val="00DC6378"/>
    <w:rsid w:val="00DC63D6"/>
    <w:rsid w:val="00DC6DB6"/>
    <w:rsid w:val="00DC7128"/>
    <w:rsid w:val="00DC7E27"/>
    <w:rsid w:val="00DD06D6"/>
    <w:rsid w:val="00DD1612"/>
    <w:rsid w:val="00DD189F"/>
    <w:rsid w:val="00DD1CB5"/>
    <w:rsid w:val="00DD21A4"/>
    <w:rsid w:val="00DD235D"/>
    <w:rsid w:val="00DD29C7"/>
    <w:rsid w:val="00DD2A06"/>
    <w:rsid w:val="00DD2E64"/>
    <w:rsid w:val="00DD2F25"/>
    <w:rsid w:val="00DD300B"/>
    <w:rsid w:val="00DD38CB"/>
    <w:rsid w:val="00DD4F5D"/>
    <w:rsid w:val="00DD51E1"/>
    <w:rsid w:val="00DD669F"/>
    <w:rsid w:val="00DD6AAD"/>
    <w:rsid w:val="00DD6D41"/>
    <w:rsid w:val="00DD6DB9"/>
    <w:rsid w:val="00DE161D"/>
    <w:rsid w:val="00DE1C5D"/>
    <w:rsid w:val="00DE25B8"/>
    <w:rsid w:val="00DE3047"/>
    <w:rsid w:val="00DE3880"/>
    <w:rsid w:val="00DE3ED2"/>
    <w:rsid w:val="00DE49B6"/>
    <w:rsid w:val="00DE56F2"/>
    <w:rsid w:val="00DE5B4B"/>
    <w:rsid w:val="00DE5C4C"/>
    <w:rsid w:val="00DE5C65"/>
    <w:rsid w:val="00DE72EA"/>
    <w:rsid w:val="00DE7AE4"/>
    <w:rsid w:val="00DF029F"/>
    <w:rsid w:val="00DF0B01"/>
    <w:rsid w:val="00DF0DE6"/>
    <w:rsid w:val="00DF1160"/>
    <w:rsid w:val="00DF124C"/>
    <w:rsid w:val="00DF2963"/>
    <w:rsid w:val="00DF2B28"/>
    <w:rsid w:val="00DF3325"/>
    <w:rsid w:val="00DF4729"/>
    <w:rsid w:val="00DF4E40"/>
    <w:rsid w:val="00DF578E"/>
    <w:rsid w:val="00DF5B80"/>
    <w:rsid w:val="00DF6235"/>
    <w:rsid w:val="00DF6492"/>
    <w:rsid w:val="00DF6A02"/>
    <w:rsid w:val="00DF6FEE"/>
    <w:rsid w:val="00DF74D4"/>
    <w:rsid w:val="00DF798A"/>
    <w:rsid w:val="00DF7D3D"/>
    <w:rsid w:val="00E0015D"/>
    <w:rsid w:val="00E00F10"/>
    <w:rsid w:val="00E01644"/>
    <w:rsid w:val="00E02DBB"/>
    <w:rsid w:val="00E031EF"/>
    <w:rsid w:val="00E03ABE"/>
    <w:rsid w:val="00E06AC7"/>
    <w:rsid w:val="00E10C71"/>
    <w:rsid w:val="00E10DC6"/>
    <w:rsid w:val="00E11C36"/>
    <w:rsid w:val="00E12AB4"/>
    <w:rsid w:val="00E12C3B"/>
    <w:rsid w:val="00E1326A"/>
    <w:rsid w:val="00E13C3A"/>
    <w:rsid w:val="00E1553B"/>
    <w:rsid w:val="00E156BB"/>
    <w:rsid w:val="00E16D5D"/>
    <w:rsid w:val="00E17503"/>
    <w:rsid w:val="00E20BB8"/>
    <w:rsid w:val="00E20C54"/>
    <w:rsid w:val="00E20E75"/>
    <w:rsid w:val="00E21137"/>
    <w:rsid w:val="00E213E2"/>
    <w:rsid w:val="00E21666"/>
    <w:rsid w:val="00E2188D"/>
    <w:rsid w:val="00E21FD1"/>
    <w:rsid w:val="00E2231E"/>
    <w:rsid w:val="00E2295C"/>
    <w:rsid w:val="00E24650"/>
    <w:rsid w:val="00E250D9"/>
    <w:rsid w:val="00E2560B"/>
    <w:rsid w:val="00E25B8F"/>
    <w:rsid w:val="00E2690B"/>
    <w:rsid w:val="00E26F02"/>
    <w:rsid w:val="00E2709F"/>
    <w:rsid w:val="00E271F3"/>
    <w:rsid w:val="00E27B9E"/>
    <w:rsid w:val="00E30276"/>
    <w:rsid w:val="00E304BF"/>
    <w:rsid w:val="00E305D2"/>
    <w:rsid w:val="00E30B96"/>
    <w:rsid w:val="00E31EC5"/>
    <w:rsid w:val="00E32121"/>
    <w:rsid w:val="00E33369"/>
    <w:rsid w:val="00E34CEF"/>
    <w:rsid w:val="00E367F7"/>
    <w:rsid w:val="00E368CA"/>
    <w:rsid w:val="00E3715E"/>
    <w:rsid w:val="00E373FE"/>
    <w:rsid w:val="00E375D7"/>
    <w:rsid w:val="00E37848"/>
    <w:rsid w:val="00E403F6"/>
    <w:rsid w:val="00E410A4"/>
    <w:rsid w:val="00E419DD"/>
    <w:rsid w:val="00E41BB7"/>
    <w:rsid w:val="00E42543"/>
    <w:rsid w:val="00E427E7"/>
    <w:rsid w:val="00E43071"/>
    <w:rsid w:val="00E43330"/>
    <w:rsid w:val="00E441FD"/>
    <w:rsid w:val="00E44A0D"/>
    <w:rsid w:val="00E44B75"/>
    <w:rsid w:val="00E46318"/>
    <w:rsid w:val="00E470B1"/>
    <w:rsid w:val="00E471D5"/>
    <w:rsid w:val="00E47695"/>
    <w:rsid w:val="00E505EB"/>
    <w:rsid w:val="00E507DE"/>
    <w:rsid w:val="00E50F22"/>
    <w:rsid w:val="00E522BE"/>
    <w:rsid w:val="00E5239A"/>
    <w:rsid w:val="00E52AF4"/>
    <w:rsid w:val="00E52DF4"/>
    <w:rsid w:val="00E53232"/>
    <w:rsid w:val="00E536C6"/>
    <w:rsid w:val="00E537D5"/>
    <w:rsid w:val="00E53851"/>
    <w:rsid w:val="00E545F7"/>
    <w:rsid w:val="00E55AFA"/>
    <w:rsid w:val="00E561EE"/>
    <w:rsid w:val="00E56227"/>
    <w:rsid w:val="00E5697E"/>
    <w:rsid w:val="00E56C73"/>
    <w:rsid w:val="00E56E74"/>
    <w:rsid w:val="00E57CE6"/>
    <w:rsid w:val="00E6038E"/>
    <w:rsid w:val="00E60458"/>
    <w:rsid w:val="00E605EB"/>
    <w:rsid w:val="00E6091C"/>
    <w:rsid w:val="00E609C4"/>
    <w:rsid w:val="00E60D8B"/>
    <w:rsid w:val="00E6148D"/>
    <w:rsid w:val="00E6215F"/>
    <w:rsid w:val="00E62252"/>
    <w:rsid w:val="00E622E4"/>
    <w:rsid w:val="00E62676"/>
    <w:rsid w:val="00E6276C"/>
    <w:rsid w:val="00E62CDA"/>
    <w:rsid w:val="00E62D49"/>
    <w:rsid w:val="00E63AF0"/>
    <w:rsid w:val="00E64565"/>
    <w:rsid w:val="00E64EF1"/>
    <w:rsid w:val="00E65136"/>
    <w:rsid w:val="00E654F2"/>
    <w:rsid w:val="00E65A32"/>
    <w:rsid w:val="00E65A6E"/>
    <w:rsid w:val="00E66151"/>
    <w:rsid w:val="00E66453"/>
    <w:rsid w:val="00E66613"/>
    <w:rsid w:val="00E668EB"/>
    <w:rsid w:val="00E669EF"/>
    <w:rsid w:val="00E6790D"/>
    <w:rsid w:val="00E70D34"/>
    <w:rsid w:val="00E710DD"/>
    <w:rsid w:val="00E722D0"/>
    <w:rsid w:val="00E725AE"/>
    <w:rsid w:val="00E72665"/>
    <w:rsid w:val="00E72760"/>
    <w:rsid w:val="00E73371"/>
    <w:rsid w:val="00E73EAD"/>
    <w:rsid w:val="00E743AA"/>
    <w:rsid w:val="00E7632F"/>
    <w:rsid w:val="00E76E0F"/>
    <w:rsid w:val="00E7708D"/>
    <w:rsid w:val="00E77BB8"/>
    <w:rsid w:val="00E80039"/>
    <w:rsid w:val="00E80D2E"/>
    <w:rsid w:val="00E80F78"/>
    <w:rsid w:val="00E810EF"/>
    <w:rsid w:val="00E8132A"/>
    <w:rsid w:val="00E829F3"/>
    <w:rsid w:val="00E82E5C"/>
    <w:rsid w:val="00E83358"/>
    <w:rsid w:val="00E8399F"/>
    <w:rsid w:val="00E83A80"/>
    <w:rsid w:val="00E83A93"/>
    <w:rsid w:val="00E83D61"/>
    <w:rsid w:val="00E84032"/>
    <w:rsid w:val="00E8410F"/>
    <w:rsid w:val="00E8426E"/>
    <w:rsid w:val="00E849E5"/>
    <w:rsid w:val="00E8530F"/>
    <w:rsid w:val="00E855DF"/>
    <w:rsid w:val="00E85625"/>
    <w:rsid w:val="00E85CF2"/>
    <w:rsid w:val="00E86148"/>
    <w:rsid w:val="00E86CCE"/>
    <w:rsid w:val="00E87970"/>
    <w:rsid w:val="00E9084C"/>
    <w:rsid w:val="00E924C8"/>
    <w:rsid w:val="00E92698"/>
    <w:rsid w:val="00E93532"/>
    <w:rsid w:val="00E93789"/>
    <w:rsid w:val="00E93B47"/>
    <w:rsid w:val="00E93B94"/>
    <w:rsid w:val="00E94D46"/>
    <w:rsid w:val="00E94D8C"/>
    <w:rsid w:val="00E95DD2"/>
    <w:rsid w:val="00E95E64"/>
    <w:rsid w:val="00E9608C"/>
    <w:rsid w:val="00E960B3"/>
    <w:rsid w:val="00E96345"/>
    <w:rsid w:val="00E9638D"/>
    <w:rsid w:val="00E968B1"/>
    <w:rsid w:val="00E96FFB"/>
    <w:rsid w:val="00E9705B"/>
    <w:rsid w:val="00EA1049"/>
    <w:rsid w:val="00EA173C"/>
    <w:rsid w:val="00EA2108"/>
    <w:rsid w:val="00EA24B0"/>
    <w:rsid w:val="00EA2561"/>
    <w:rsid w:val="00EA35FE"/>
    <w:rsid w:val="00EA3916"/>
    <w:rsid w:val="00EA3AE3"/>
    <w:rsid w:val="00EA41FF"/>
    <w:rsid w:val="00EA5C1A"/>
    <w:rsid w:val="00EA5CDF"/>
    <w:rsid w:val="00EA5DD6"/>
    <w:rsid w:val="00EA68BF"/>
    <w:rsid w:val="00EA6D61"/>
    <w:rsid w:val="00EA7AFD"/>
    <w:rsid w:val="00EB036C"/>
    <w:rsid w:val="00EB053E"/>
    <w:rsid w:val="00EB0566"/>
    <w:rsid w:val="00EB0898"/>
    <w:rsid w:val="00EB15ED"/>
    <w:rsid w:val="00EB18A5"/>
    <w:rsid w:val="00EB259C"/>
    <w:rsid w:val="00EB29CC"/>
    <w:rsid w:val="00EB2A25"/>
    <w:rsid w:val="00EB3276"/>
    <w:rsid w:val="00EB430A"/>
    <w:rsid w:val="00EB493C"/>
    <w:rsid w:val="00EB4C59"/>
    <w:rsid w:val="00EB4D39"/>
    <w:rsid w:val="00EB5024"/>
    <w:rsid w:val="00EB5760"/>
    <w:rsid w:val="00EB5A2E"/>
    <w:rsid w:val="00EB5B1C"/>
    <w:rsid w:val="00EB5CA3"/>
    <w:rsid w:val="00EB63DC"/>
    <w:rsid w:val="00EB6DF2"/>
    <w:rsid w:val="00EB6F21"/>
    <w:rsid w:val="00EB728E"/>
    <w:rsid w:val="00EB74E1"/>
    <w:rsid w:val="00EC0519"/>
    <w:rsid w:val="00EC067D"/>
    <w:rsid w:val="00EC06DA"/>
    <w:rsid w:val="00EC094F"/>
    <w:rsid w:val="00EC0F82"/>
    <w:rsid w:val="00EC1311"/>
    <w:rsid w:val="00EC1A85"/>
    <w:rsid w:val="00EC1B02"/>
    <w:rsid w:val="00EC1D91"/>
    <w:rsid w:val="00EC1E98"/>
    <w:rsid w:val="00EC2435"/>
    <w:rsid w:val="00EC27F1"/>
    <w:rsid w:val="00EC28D4"/>
    <w:rsid w:val="00EC28E8"/>
    <w:rsid w:val="00EC2C28"/>
    <w:rsid w:val="00EC3840"/>
    <w:rsid w:val="00EC3BDC"/>
    <w:rsid w:val="00EC4C20"/>
    <w:rsid w:val="00EC5B16"/>
    <w:rsid w:val="00EC65AB"/>
    <w:rsid w:val="00EC66E0"/>
    <w:rsid w:val="00EC6C87"/>
    <w:rsid w:val="00EC6C8E"/>
    <w:rsid w:val="00EC6E67"/>
    <w:rsid w:val="00EC6E80"/>
    <w:rsid w:val="00EC7549"/>
    <w:rsid w:val="00EC75EB"/>
    <w:rsid w:val="00EC786B"/>
    <w:rsid w:val="00EC79A9"/>
    <w:rsid w:val="00ED03DF"/>
    <w:rsid w:val="00ED0F1B"/>
    <w:rsid w:val="00ED1A36"/>
    <w:rsid w:val="00ED1C5E"/>
    <w:rsid w:val="00ED1DF4"/>
    <w:rsid w:val="00ED1FE8"/>
    <w:rsid w:val="00ED2B19"/>
    <w:rsid w:val="00ED3BEB"/>
    <w:rsid w:val="00ED3E07"/>
    <w:rsid w:val="00ED3E8F"/>
    <w:rsid w:val="00ED4923"/>
    <w:rsid w:val="00ED4C88"/>
    <w:rsid w:val="00ED5314"/>
    <w:rsid w:val="00ED575D"/>
    <w:rsid w:val="00ED60A0"/>
    <w:rsid w:val="00ED6B85"/>
    <w:rsid w:val="00ED71E1"/>
    <w:rsid w:val="00ED75DD"/>
    <w:rsid w:val="00ED7C38"/>
    <w:rsid w:val="00EE01FB"/>
    <w:rsid w:val="00EE1048"/>
    <w:rsid w:val="00EE1505"/>
    <w:rsid w:val="00EE232F"/>
    <w:rsid w:val="00EE241D"/>
    <w:rsid w:val="00EE4799"/>
    <w:rsid w:val="00EE4DF5"/>
    <w:rsid w:val="00EE554A"/>
    <w:rsid w:val="00EE5A0C"/>
    <w:rsid w:val="00EE5CD9"/>
    <w:rsid w:val="00EE66A9"/>
    <w:rsid w:val="00EE671D"/>
    <w:rsid w:val="00EE688A"/>
    <w:rsid w:val="00EE6D9F"/>
    <w:rsid w:val="00EE7D75"/>
    <w:rsid w:val="00EE7F4A"/>
    <w:rsid w:val="00EE7F79"/>
    <w:rsid w:val="00EF04A6"/>
    <w:rsid w:val="00EF08D7"/>
    <w:rsid w:val="00EF0AB9"/>
    <w:rsid w:val="00EF1609"/>
    <w:rsid w:val="00EF1C0E"/>
    <w:rsid w:val="00EF3672"/>
    <w:rsid w:val="00EF38EC"/>
    <w:rsid w:val="00EF43C0"/>
    <w:rsid w:val="00EF44EB"/>
    <w:rsid w:val="00EF55E9"/>
    <w:rsid w:val="00EF5882"/>
    <w:rsid w:val="00EF606F"/>
    <w:rsid w:val="00EF76EB"/>
    <w:rsid w:val="00EF7E46"/>
    <w:rsid w:val="00F0028C"/>
    <w:rsid w:val="00F00743"/>
    <w:rsid w:val="00F0081B"/>
    <w:rsid w:val="00F00A71"/>
    <w:rsid w:val="00F01017"/>
    <w:rsid w:val="00F0197F"/>
    <w:rsid w:val="00F01AF5"/>
    <w:rsid w:val="00F01DCD"/>
    <w:rsid w:val="00F021C8"/>
    <w:rsid w:val="00F02609"/>
    <w:rsid w:val="00F02C31"/>
    <w:rsid w:val="00F02FB2"/>
    <w:rsid w:val="00F03D98"/>
    <w:rsid w:val="00F042D6"/>
    <w:rsid w:val="00F04FAB"/>
    <w:rsid w:val="00F0500F"/>
    <w:rsid w:val="00F05898"/>
    <w:rsid w:val="00F05C49"/>
    <w:rsid w:val="00F068D1"/>
    <w:rsid w:val="00F06944"/>
    <w:rsid w:val="00F1097B"/>
    <w:rsid w:val="00F112F1"/>
    <w:rsid w:val="00F1152A"/>
    <w:rsid w:val="00F11D26"/>
    <w:rsid w:val="00F13E73"/>
    <w:rsid w:val="00F140F7"/>
    <w:rsid w:val="00F14685"/>
    <w:rsid w:val="00F146DA"/>
    <w:rsid w:val="00F1478F"/>
    <w:rsid w:val="00F14884"/>
    <w:rsid w:val="00F15F48"/>
    <w:rsid w:val="00F16613"/>
    <w:rsid w:val="00F1674F"/>
    <w:rsid w:val="00F169B8"/>
    <w:rsid w:val="00F16AED"/>
    <w:rsid w:val="00F16C2C"/>
    <w:rsid w:val="00F1757A"/>
    <w:rsid w:val="00F1771C"/>
    <w:rsid w:val="00F17993"/>
    <w:rsid w:val="00F213BB"/>
    <w:rsid w:val="00F21576"/>
    <w:rsid w:val="00F22748"/>
    <w:rsid w:val="00F229F2"/>
    <w:rsid w:val="00F22B7F"/>
    <w:rsid w:val="00F23508"/>
    <w:rsid w:val="00F23536"/>
    <w:rsid w:val="00F239CB"/>
    <w:rsid w:val="00F24927"/>
    <w:rsid w:val="00F25A37"/>
    <w:rsid w:val="00F26809"/>
    <w:rsid w:val="00F26B03"/>
    <w:rsid w:val="00F300BB"/>
    <w:rsid w:val="00F30A24"/>
    <w:rsid w:val="00F30F30"/>
    <w:rsid w:val="00F32AEE"/>
    <w:rsid w:val="00F3343D"/>
    <w:rsid w:val="00F33825"/>
    <w:rsid w:val="00F33B23"/>
    <w:rsid w:val="00F33DA0"/>
    <w:rsid w:val="00F33EC1"/>
    <w:rsid w:val="00F3438A"/>
    <w:rsid w:val="00F34671"/>
    <w:rsid w:val="00F35231"/>
    <w:rsid w:val="00F35826"/>
    <w:rsid w:val="00F35EE8"/>
    <w:rsid w:val="00F367E3"/>
    <w:rsid w:val="00F37233"/>
    <w:rsid w:val="00F37B00"/>
    <w:rsid w:val="00F37C22"/>
    <w:rsid w:val="00F40430"/>
    <w:rsid w:val="00F40FD2"/>
    <w:rsid w:val="00F41A17"/>
    <w:rsid w:val="00F41A78"/>
    <w:rsid w:val="00F41F6E"/>
    <w:rsid w:val="00F420E2"/>
    <w:rsid w:val="00F420EC"/>
    <w:rsid w:val="00F4218E"/>
    <w:rsid w:val="00F4273D"/>
    <w:rsid w:val="00F43291"/>
    <w:rsid w:val="00F43436"/>
    <w:rsid w:val="00F43F35"/>
    <w:rsid w:val="00F442DA"/>
    <w:rsid w:val="00F450E4"/>
    <w:rsid w:val="00F45BCC"/>
    <w:rsid w:val="00F45C45"/>
    <w:rsid w:val="00F46543"/>
    <w:rsid w:val="00F46A04"/>
    <w:rsid w:val="00F47B88"/>
    <w:rsid w:val="00F47D63"/>
    <w:rsid w:val="00F47E85"/>
    <w:rsid w:val="00F513A8"/>
    <w:rsid w:val="00F519DA"/>
    <w:rsid w:val="00F51AA0"/>
    <w:rsid w:val="00F5261D"/>
    <w:rsid w:val="00F52A8B"/>
    <w:rsid w:val="00F53B25"/>
    <w:rsid w:val="00F53BD1"/>
    <w:rsid w:val="00F53ED6"/>
    <w:rsid w:val="00F5478E"/>
    <w:rsid w:val="00F547CE"/>
    <w:rsid w:val="00F54DB2"/>
    <w:rsid w:val="00F5589F"/>
    <w:rsid w:val="00F576FF"/>
    <w:rsid w:val="00F57E03"/>
    <w:rsid w:val="00F600D3"/>
    <w:rsid w:val="00F602F1"/>
    <w:rsid w:val="00F60753"/>
    <w:rsid w:val="00F6084C"/>
    <w:rsid w:val="00F60907"/>
    <w:rsid w:val="00F60F73"/>
    <w:rsid w:val="00F6151C"/>
    <w:rsid w:val="00F61853"/>
    <w:rsid w:val="00F61C9C"/>
    <w:rsid w:val="00F61FFD"/>
    <w:rsid w:val="00F6229F"/>
    <w:rsid w:val="00F629CF"/>
    <w:rsid w:val="00F638CC"/>
    <w:rsid w:val="00F639B6"/>
    <w:rsid w:val="00F63AED"/>
    <w:rsid w:val="00F64199"/>
    <w:rsid w:val="00F641A0"/>
    <w:rsid w:val="00F6448D"/>
    <w:rsid w:val="00F652E8"/>
    <w:rsid w:val="00F65EE1"/>
    <w:rsid w:val="00F66271"/>
    <w:rsid w:val="00F662AB"/>
    <w:rsid w:val="00F664B1"/>
    <w:rsid w:val="00F6693A"/>
    <w:rsid w:val="00F66A13"/>
    <w:rsid w:val="00F66B15"/>
    <w:rsid w:val="00F67029"/>
    <w:rsid w:val="00F709BF"/>
    <w:rsid w:val="00F71550"/>
    <w:rsid w:val="00F71A86"/>
    <w:rsid w:val="00F71B00"/>
    <w:rsid w:val="00F7324C"/>
    <w:rsid w:val="00F73814"/>
    <w:rsid w:val="00F73D28"/>
    <w:rsid w:val="00F74310"/>
    <w:rsid w:val="00F74576"/>
    <w:rsid w:val="00F74CAE"/>
    <w:rsid w:val="00F75389"/>
    <w:rsid w:val="00F770C9"/>
    <w:rsid w:val="00F7758F"/>
    <w:rsid w:val="00F7797B"/>
    <w:rsid w:val="00F80942"/>
    <w:rsid w:val="00F81854"/>
    <w:rsid w:val="00F81D6D"/>
    <w:rsid w:val="00F81D97"/>
    <w:rsid w:val="00F82278"/>
    <w:rsid w:val="00F83014"/>
    <w:rsid w:val="00F83150"/>
    <w:rsid w:val="00F83AA6"/>
    <w:rsid w:val="00F85205"/>
    <w:rsid w:val="00F85578"/>
    <w:rsid w:val="00F85597"/>
    <w:rsid w:val="00F856DE"/>
    <w:rsid w:val="00F85FE4"/>
    <w:rsid w:val="00F860B6"/>
    <w:rsid w:val="00F868CB"/>
    <w:rsid w:val="00F86BA1"/>
    <w:rsid w:val="00F8702B"/>
    <w:rsid w:val="00F873AA"/>
    <w:rsid w:val="00F9026E"/>
    <w:rsid w:val="00F90380"/>
    <w:rsid w:val="00F908F6"/>
    <w:rsid w:val="00F91679"/>
    <w:rsid w:val="00F91849"/>
    <w:rsid w:val="00F92B1F"/>
    <w:rsid w:val="00F92C6B"/>
    <w:rsid w:val="00F92CAA"/>
    <w:rsid w:val="00F93442"/>
    <w:rsid w:val="00F93864"/>
    <w:rsid w:val="00F94555"/>
    <w:rsid w:val="00F9498F"/>
    <w:rsid w:val="00F94D93"/>
    <w:rsid w:val="00F94E14"/>
    <w:rsid w:val="00F9566B"/>
    <w:rsid w:val="00F9569F"/>
    <w:rsid w:val="00F95728"/>
    <w:rsid w:val="00F965AA"/>
    <w:rsid w:val="00F97025"/>
    <w:rsid w:val="00F973CB"/>
    <w:rsid w:val="00F97B73"/>
    <w:rsid w:val="00FA031B"/>
    <w:rsid w:val="00FA033B"/>
    <w:rsid w:val="00FA052E"/>
    <w:rsid w:val="00FA05E5"/>
    <w:rsid w:val="00FA0CC3"/>
    <w:rsid w:val="00FA0E38"/>
    <w:rsid w:val="00FA1897"/>
    <w:rsid w:val="00FA1FD3"/>
    <w:rsid w:val="00FA2648"/>
    <w:rsid w:val="00FA2DFA"/>
    <w:rsid w:val="00FA304D"/>
    <w:rsid w:val="00FA30B1"/>
    <w:rsid w:val="00FA3327"/>
    <w:rsid w:val="00FA3845"/>
    <w:rsid w:val="00FA3873"/>
    <w:rsid w:val="00FA3D5C"/>
    <w:rsid w:val="00FA4360"/>
    <w:rsid w:val="00FA52A7"/>
    <w:rsid w:val="00FA52D0"/>
    <w:rsid w:val="00FA5880"/>
    <w:rsid w:val="00FA5B1B"/>
    <w:rsid w:val="00FA6128"/>
    <w:rsid w:val="00FA685A"/>
    <w:rsid w:val="00FA72BB"/>
    <w:rsid w:val="00FA7C6E"/>
    <w:rsid w:val="00FB0805"/>
    <w:rsid w:val="00FB1049"/>
    <w:rsid w:val="00FB222D"/>
    <w:rsid w:val="00FB275C"/>
    <w:rsid w:val="00FB4795"/>
    <w:rsid w:val="00FB5214"/>
    <w:rsid w:val="00FB54EA"/>
    <w:rsid w:val="00FB56AA"/>
    <w:rsid w:val="00FB5D5D"/>
    <w:rsid w:val="00FB6BC5"/>
    <w:rsid w:val="00FB6F54"/>
    <w:rsid w:val="00FC070F"/>
    <w:rsid w:val="00FC09A6"/>
    <w:rsid w:val="00FC1CDF"/>
    <w:rsid w:val="00FC1FC5"/>
    <w:rsid w:val="00FC2010"/>
    <w:rsid w:val="00FC230E"/>
    <w:rsid w:val="00FC28A3"/>
    <w:rsid w:val="00FC2DCC"/>
    <w:rsid w:val="00FC36F4"/>
    <w:rsid w:val="00FC375B"/>
    <w:rsid w:val="00FC3DDF"/>
    <w:rsid w:val="00FC5131"/>
    <w:rsid w:val="00FC5823"/>
    <w:rsid w:val="00FC5DAF"/>
    <w:rsid w:val="00FC5FFA"/>
    <w:rsid w:val="00FC655D"/>
    <w:rsid w:val="00FC6771"/>
    <w:rsid w:val="00FC6CAB"/>
    <w:rsid w:val="00FC70B7"/>
    <w:rsid w:val="00FC720C"/>
    <w:rsid w:val="00FC794D"/>
    <w:rsid w:val="00FC7AFD"/>
    <w:rsid w:val="00FC7DD8"/>
    <w:rsid w:val="00FD0F95"/>
    <w:rsid w:val="00FD2D9A"/>
    <w:rsid w:val="00FD3B55"/>
    <w:rsid w:val="00FD4984"/>
    <w:rsid w:val="00FD4BC9"/>
    <w:rsid w:val="00FD4BCB"/>
    <w:rsid w:val="00FD5B6B"/>
    <w:rsid w:val="00FD6B1B"/>
    <w:rsid w:val="00FD7755"/>
    <w:rsid w:val="00FD7A48"/>
    <w:rsid w:val="00FE04E0"/>
    <w:rsid w:val="00FE073F"/>
    <w:rsid w:val="00FE0AC5"/>
    <w:rsid w:val="00FE1970"/>
    <w:rsid w:val="00FE24E4"/>
    <w:rsid w:val="00FE3506"/>
    <w:rsid w:val="00FE3620"/>
    <w:rsid w:val="00FE37B5"/>
    <w:rsid w:val="00FE48A2"/>
    <w:rsid w:val="00FE492B"/>
    <w:rsid w:val="00FE4995"/>
    <w:rsid w:val="00FE4E4F"/>
    <w:rsid w:val="00FE511A"/>
    <w:rsid w:val="00FE5D8E"/>
    <w:rsid w:val="00FE5EA0"/>
    <w:rsid w:val="00FE65B3"/>
    <w:rsid w:val="00FE6864"/>
    <w:rsid w:val="00FE68AE"/>
    <w:rsid w:val="00FE6A1C"/>
    <w:rsid w:val="00FE6A22"/>
    <w:rsid w:val="00FE7861"/>
    <w:rsid w:val="00FE795A"/>
    <w:rsid w:val="00FE7C29"/>
    <w:rsid w:val="00FF18CC"/>
    <w:rsid w:val="00FF2578"/>
    <w:rsid w:val="00FF2B49"/>
    <w:rsid w:val="00FF3381"/>
    <w:rsid w:val="00FF4462"/>
    <w:rsid w:val="00FF45AF"/>
    <w:rsid w:val="00FF4611"/>
    <w:rsid w:val="00FF48B0"/>
    <w:rsid w:val="00FF5506"/>
    <w:rsid w:val="00FF5A03"/>
    <w:rsid w:val="00FF65B2"/>
    <w:rsid w:val="00FF70DB"/>
    <w:rsid w:val="00FF7505"/>
    <w:rsid w:val="00FF7B01"/>
    <w:rsid w:val="00FF7BD6"/>
    <w:rsid w:val="01E33645"/>
    <w:rsid w:val="02422C43"/>
    <w:rsid w:val="03323B24"/>
    <w:rsid w:val="03E01FDF"/>
    <w:rsid w:val="041A1188"/>
    <w:rsid w:val="04A14EEA"/>
    <w:rsid w:val="04D52B70"/>
    <w:rsid w:val="05DE5C15"/>
    <w:rsid w:val="07E85E2B"/>
    <w:rsid w:val="08FD7B3A"/>
    <w:rsid w:val="09655F36"/>
    <w:rsid w:val="09A03EDE"/>
    <w:rsid w:val="0A0563CB"/>
    <w:rsid w:val="0A0B3657"/>
    <w:rsid w:val="0A6234B6"/>
    <w:rsid w:val="0B931BB0"/>
    <w:rsid w:val="0BD977DE"/>
    <w:rsid w:val="0C2030B4"/>
    <w:rsid w:val="0D496672"/>
    <w:rsid w:val="0D853B49"/>
    <w:rsid w:val="0DAB2E51"/>
    <w:rsid w:val="0ED6170B"/>
    <w:rsid w:val="0FC95811"/>
    <w:rsid w:val="0FFB24DB"/>
    <w:rsid w:val="104D4694"/>
    <w:rsid w:val="125C6E10"/>
    <w:rsid w:val="12753A2E"/>
    <w:rsid w:val="12CD73C6"/>
    <w:rsid w:val="158540C0"/>
    <w:rsid w:val="15F86E50"/>
    <w:rsid w:val="160C46A9"/>
    <w:rsid w:val="162157D8"/>
    <w:rsid w:val="166D4D16"/>
    <w:rsid w:val="16E26625"/>
    <w:rsid w:val="17EB6C6C"/>
    <w:rsid w:val="17F24BA2"/>
    <w:rsid w:val="188B3505"/>
    <w:rsid w:val="194E3A44"/>
    <w:rsid w:val="1B724FAE"/>
    <w:rsid w:val="1CD852E5"/>
    <w:rsid w:val="1D01483C"/>
    <w:rsid w:val="1D2A05D5"/>
    <w:rsid w:val="1E2F362A"/>
    <w:rsid w:val="1E8231B7"/>
    <w:rsid w:val="1F6413AC"/>
    <w:rsid w:val="20C46122"/>
    <w:rsid w:val="23241D8E"/>
    <w:rsid w:val="23C87E61"/>
    <w:rsid w:val="23F6749C"/>
    <w:rsid w:val="244B54ED"/>
    <w:rsid w:val="24683053"/>
    <w:rsid w:val="24C3687B"/>
    <w:rsid w:val="24DF1D70"/>
    <w:rsid w:val="2559017C"/>
    <w:rsid w:val="259B2DD3"/>
    <w:rsid w:val="277E3F54"/>
    <w:rsid w:val="27D72D69"/>
    <w:rsid w:val="2AE34960"/>
    <w:rsid w:val="2BFE4851"/>
    <w:rsid w:val="306551CF"/>
    <w:rsid w:val="313D6EAC"/>
    <w:rsid w:val="317D2714"/>
    <w:rsid w:val="31E56082"/>
    <w:rsid w:val="334A3672"/>
    <w:rsid w:val="34023D44"/>
    <w:rsid w:val="342509B8"/>
    <w:rsid w:val="343432F1"/>
    <w:rsid w:val="34E749DE"/>
    <w:rsid w:val="357A3683"/>
    <w:rsid w:val="366E534C"/>
    <w:rsid w:val="37D44CA6"/>
    <w:rsid w:val="38767A34"/>
    <w:rsid w:val="394868F8"/>
    <w:rsid w:val="39DA3FF3"/>
    <w:rsid w:val="3BC149E2"/>
    <w:rsid w:val="3CE111D3"/>
    <w:rsid w:val="41016309"/>
    <w:rsid w:val="415D577B"/>
    <w:rsid w:val="41727207"/>
    <w:rsid w:val="43562A7C"/>
    <w:rsid w:val="44354C47"/>
    <w:rsid w:val="44FA1D4E"/>
    <w:rsid w:val="452D591E"/>
    <w:rsid w:val="456F4189"/>
    <w:rsid w:val="45D735B6"/>
    <w:rsid w:val="463408F9"/>
    <w:rsid w:val="46CF6BE8"/>
    <w:rsid w:val="488241D3"/>
    <w:rsid w:val="48DC7D87"/>
    <w:rsid w:val="49C2361A"/>
    <w:rsid w:val="49DB1DED"/>
    <w:rsid w:val="4AD75C2B"/>
    <w:rsid w:val="4B106742"/>
    <w:rsid w:val="4B771FE9"/>
    <w:rsid w:val="4B875615"/>
    <w:rsid w:val="4B9656D2"/>
    <w:rsid w:val="4C1100EB"/>
    <w:rsid w:val="4C7163EA"/>
    <w:rsid w:val="4C8C3872"/>
    <w:rsid w:val="4D447CA9"/>
    <w:rsid w:val="4D6F1F52"/>
    <w:rsid w:val="4EB15812"/>
    <w:rsid w:val="4EB3158A"/>
    <w:rsid w:val="4EFD01D6"/>
    <w:rsid w:val="4F1E356A"/>
    <w:rsid w:val="4F640592"/>
    <w:rsid w:val="4F6B3C13"/>
    <w:rsid w:val="4FC62EA5"/>
    <w:rsid w:val="4FD615AF"/>
    <w:rsid w:val="506C3E52"/>
    <w:rsid w:val="50752EA8"/>
    <w:rsid w:val="51797950"/>
    <w:rsid w:val="521045FE"/>
    <w:rsid w:val="524424F9"/>
    <w:rsid w:val="526112FD"/>
    <w:rsid w:val="529A4BAD"/>
    <w:rsid w:val="52B3400F"/>
    <w:rsid w:val="541A6A5D"/>
    <w:rsid w:val="54B5148C"/>
    <w:rsid w:val="54C33BA9"/>
    <w:rsid w:val="55621614"/>
    <w:rsid w:val="581C6532"/>
    <w:rsid w:val="589269A8"/>
    <w:rsid w:val="5AC35D7E"/>
    <w:rsid w:val="5B5E305F"/>
    <w:rsid w:val="5B8A3673"/>
    <w:rsid w:val="5C99018A"/>
    <w:rsid w:val="5D5E41C5"/>
    <w:rsid w:val="5E7F12E0"/>
    <w:rsid w:val="5ECB2557"/>
    <w:rsid w:val="5ED44178"/>
    <w:rsid w:val="606C6061"/>
    <w:rsid w:val="61811507"/>
    <w:rsid w:val="62705BB4"/>
    <w:rsid w:val="62D215AD"/>
    <w:rsid w:val="6333120D"/>
    <w:rsid w:val="634E31D8"/>
    <w:rsid w:val="63A95B41"/>
    <w:rsid w:val="63C074EA"/>
    <w:rsid w:val="644442D9"/>
    <w:rsid w:val="645773EC"/>
    <w:rsid w:val="647E203D"/>
    <w:rsid w:val="64AE5401"/>
    <w:rsid w:val="65114FDC"/>
    <w:rsid w:val="65BA6393"/>
    <w:rsid w:val="663D3E6F"/>
    <w:rsid w:val="663F11BD"/>
    <w:rsid w:val="66AD470D"/>
    <w:rsid w:val="66D26407"/>
    <w:rsid w:val="66F76A16"/>
    <w:rsid w:val="67654259"/>
    <w:rsid w:val="69801C11"/>
    <w:rsid w:val="6BB72BFB"/>
    <w:rsid w:val="6BBE0DD1"/>
    <w:rsid w:val="6BC25962"/>
    <w:rsid w:val="6D1A378B"/>
    <w:rsid w:val="6D814618"/>
    <w:rsid w:val="6DA57E98"/>
    <w:rsid w:val="6DAB4050"/>
    <w:rsid w:val="6EF03395"/>
    <w:rsid w:val="6F4D6A39"/>
    <w:rsid w:val="70A77C43"/>
    <w:rsid w:val="70DA60AB"/>
    <w:rsid w:val="716A32D9"/>
    <w:rsid w:val="72CF15DF"/>
    <w:rsid w:val="72DE492A"/>
    <w:rsid w:val="737C09CA"/>
    <w:rsid w:val="73E634DE"/>
    <w:rsid w:val="760553A8"/>
    <w:rsid w:val="767D39DF"/>
    <w:rsid w:val="77EB4BCF"/>
    <w:rsid w:val="788A03B6"/>
    <w:rsid w:val="78B74F24"/>
    <w:rsid w:val="796C2DDF"/>
    <w:rsid w:val="79C34512"/>
    <w:rsid w:val="7A020848"/>
    <w:rsid w:val="7AE650CB"/>
    <w:rsid w:val="7B594FCC"/>
    <w:rsid w:val="7B5F4D36"/>
    <w:rsid w:val="7C432C92"/>
    <w:rsid w:val="7C4B2553"/>
    <w:rsid w:val="7C591016"/>
    <w:rsid w:val="7C9E5B84"/>
    <w:rsid w:val="7D545063"/>
    <w:rsid w:val="7DBF20EA"/>
    <w:rsid w:val="7E214B77"/>
    <w:rsid w:val="7FF3610B"/>
    <w:rsid w:val="CC974076"/>
    <w:rsid w:val="F798DB08"/>
    <w:rsid w:val="FFD7278B"/>
    <w:rsid w:val="FFFD91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link w:val="295"/>
    <w:qFormat/>
    <w:uiPriority w:val="0"/>
    <w:pPr>
      <w:spacing w:line="480" w:lineRule="auto"/>
    </w:pPr>
    <w:rPr>
      <w:rFonts w:ascii="华文中宋" w:hAnsi="华文中宋" w:eastAsia="华文中宋"/>
      <w:sz w:val="36"/>
      <w:szCs w:val="20"/>
    </w:rPr>
  </w:style>
  <w:style w:type="paragraph" w:styleId="14">
    <w:name w:val="List Bullet"/>
    <w:basedOn w:val="1"/>
    <w:qFormat/>
    <w:uiPriority w:val="0"/>
    <w:pPr>
      <w:numPr>
        <w:ilvl w:val="0"/>
        <w:numId w:val="1"/>
      </w:numPr>
      <w:tabs>
        <w:tab w:val="left" w:pos="360"/>
      </w:tabs>
      <w:ind w:left="0" w:firstLine="0"/>
      <w:contextualSpacing/>
    </w:pPr>
  </w:style>
  <w:style w:type="paragraph" w:styleId="15">
    <w:name w:val="Document Map"/>
    <w:basedOn w:val="1"/>
    <w:link w:val="66"/>
    <w:qFormat/>
    <w:uiPriority w:val="0"/>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List Bullet 2"/>
    <w:basedOn w:val="1"/>
    <w:qFormat/>
    <w:uiPriority w:val="0"/>
    <w:pPr>
      <w:widowControl/>
      <w:tabs>
        <w:tab w:val="left" w:pos="720"/>
      </w:tabs>
      <w:spacing w:after="60"/>
      <w:ind w:left="720" w:hanging="360"/>
      <w:jc w:val="left"/>
    </w:pPr>
    <w:rPr>
      <w:kern w:val="0"/>
      <w:szCs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99"/>
    <w:rPr>
      <w:sz w:val="18"/>
      <w:szCs w:val="18"/>
    </w:rPr>
  </w:style>
  <w:style w:type="paragraph" w:styleId="30">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toc 6"/>
    <w:basedOn w:val="1"/>
    <w:next w:val="1"/>
    <w:qFormat/>
    <w:uiPriority w:val="39"/>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Body Text 2"/>
    <w:basedOn w:val="1"/>
    <w:link w:val="306"/>
    <w:qFormat/>
    <w:uiPriority w:val="0"/>
    <w:pPr>
      <w:spacing w:after="120" w:line="480" w:lineRule="auto"/>
    </w:pPr>
    <w:rPr>
      <w:szCs w:val="20"/>
    </w:r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6"/>
    <w:next w:val="16"/>
    <w:link w:val="80"/>
    <w:qFormat/>
    <w:uiPriority w:val="99"/>
    <w:rPr>
      <w:b/>
      <w:bCs/>
    </w:rPr>
  </w:style>
  <w:style w:type="paragraph" w:styleId="44">
    <w:name w:val="Body Text First Indent 2"/>
    <w:basedOn w:val="19"/>
    <w:link w:val="81"/>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2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character" w:customStyle="1" w:styleId="56">
    <w:name w:val="标题 1 字符"/>
    <w:link w:val="2"/>
    <w:qFormat/>
    <w:uiPriority w:val="9"/>
    <w:rPr>
      <w:rFonts w:ascii="宋体"/>
      <w:b/>
      <w:kern w:val="44"/>
      <w:sz w:val="32"/>
    </w:rPr>
  </w:style>
  <w:style w:type="character" w:customStyle="1" w:styleId="57">
    <w:name w:val="正文缩进 字符"/>
    <w:link w:val="4"/>
    <w:qFormat/>
    <w:uiPriority w:val="0"/>
    <w:rPr>
      <w:rFonts w:ascii="宋体" w:eastAsia="宋体"/>
      <w:kern w:val="2"/>
      <w:sz w:val="24"/>
      <w:szCs w:val="24"/>
      <w:lang w:val="en-US" w:eastAsia="zh-CN" w:bidi="ar-SA"/>
    </w:rPr>
  </w:style>
  <w:style w:type="character" w:customStyle="1" w:styleId="58">
    <w:name w:val="标题 2 字符"/>
    <w:link w:val="3"/>
    <w:qFormat/>
    <w:uiPriority w:val="9"/>
    <w:rPr>
      <w:rFonts w:ascii="Arial" w:hAnsi="Arial" w:eastAsia="黑体"/>
      <w:b/>
      <w:sz w:val="30"/>
      <w:lang w:val="en-US" w:eastAsia="zh-CN" w:bidi="ar-SA"/>
    </w:rPr>
  </w:style>
  <w:style w:type="character" w:customStyle="1" w:styleId="59">
    <w:name w:val="标题 3 字符"/>
    <w:link w:val="5"/>
    <w:qFormat/>
    <w:uiPriority w:val="9"/>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0"/>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0"/>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99"/>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9"/>
    <w:qFormat/>
    <w:uiPriority w:val="0"/>
    <w:rPr>
      <w:rFonts w:ascii="宋体" w:hAnsi="宋体" w:cs="宋体"/>
      <w:sz w:val="24"/>
      <w:szCs w:val="24"/>
    </w:rPr>
  </w:style>
  <w:style w:type="character" w:customStyle="1" w:styleId="79">
    <w:name w:val="标题 字符"/>
    <w:link w:val="42"/>
    <w:qFormat/>
    <w:uiPriority w:val="0"/>
    <w:rPr>
      <w:b/>
      <w:kern w:val="2"/>
      <w:sz w:val="32"/>
    </w:rPr>
  </w:style>
  <w:style w:type="character" w:customStyle="1" w:styleId="80">
    <w:name w:val="批注主题 字符"/>
    <w:link w:val="43"/>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2 字符"/>
    <w:link w:val="44"/>
    <w:qFormat/>
    <w:uiPriority w:val="0"/>
    <w:rPr>
      <w:rFonts w:eastAsia="宋体"/>
      <w:kern w:val="2"/>
      <w:sz w:val="24"/>
      <w:szCs w:val="24"/>
      <w:lang w:val="en-US" w:eastAsia="zh-CN" w:bidi="ar-SA"/>
    </w:rPr>
  </w:style>
  <w:style w:type="character" w:customStyle="1" w:styleId="82">
    <w:name w:val="正文文本缩进 Char"/>
    <w:qFormat/>
    <w:uiPriority w:val="0"/>
    <w:rPr>
      <w:rFonts w:eastAsia="宋体"/>
      <w:kern w:val="2"/>
      <w:sz w:val="24"/>
      <w:szCs w:val="24"/>
      <w:lang w:val="en-US" w:eastAsia="zh-CN" w:bidi="ar-SA"/>
    </w:rPr>
  </w:style>
  <w:style w:type="character" w:customStyle="1" w:styleId="83">
    <w:name w:val="Char Char111"/>
    <w:qFormat/>
    <w:uiPriority w:val="0"/>
    <w:rPr>
      <w:rFonts w:ascii="宋体" w:eastAsia="宋体"/>
      <w:b/>
      <w:sz w:val="24"/>
      <w:u w:val="single"/>
      <w:lang w:val="en-US" w:eastAsia="zh-CN" w:bidi="ar-SA"/>
    </w:rPr>
  </w:style>
  <w:style w:type="character" w:customStyle="1" w:styleId="84">
    <w:name w:val="纯文本 字符1"/>
    <w:qFormat/>
    <w:uiPriority w:val="0"/>
    <w:rPr>
      <w:rFonts w:ascii="宋体" w:hAnsi="Courier New"/>
    </w:rPr>
  </w:style>
  <w:style w:type="character" w:customStyle="1" w:styleId="85">
    <w:name w:val="注释 Char"/>
    <w:link w:val="86"/>
    <w:qFormat/>
    <w:uiPriority w:val="0"/>
    <w:rPr>
      <w:rFonts w:ascii="宋体" w:hAnsi="宋体"/>
      <w:kern w:val="2"/>
      <w:sz w:val="21"/>
      <w:szCs w:val="21"/>
    </w:rPr>
  </w:style>
  <w:style w:type="paragraph" w:customStyle="1" w:styleId="86">
    <w:name w:val="注释"/>
    <w:basedOn w:val="1"/>
    <w:link w:val="85"/>
    <w:qFormat/>
    <w:uiPriority w:val="0"/>
    <w:pPr>
      <w:adjustRightInd w:val="0"/>
      <w:snapToGrid w:val="0"/>
      <w:ind w:left="420" w:hanging="420" w:hangingChars="200"/>
      <w:jc w:val="left"/>
    </w:pPr>
    <w:rPr>
      <w:rFonts w:ascii="宋体" w:hAnsi="宋体"/>
      <w:szCs w:val="21"/>
    </w:rPr>
  </w:style>
  <w:style w:type="character" w:customStyle="1" w:styleId="87">
    <w:name w:val="正文大标题 Char"/>
    <w:link w:val="88"/>
    <w:qFormat/>
    <w:uiPriority w:val="0"/>
    <w:rPr>
      <w:rFonts w:ascii="宋体" w:hAnsi="宋体"/>
      <w:b/>
      <w:color w:val="000000"/>
      <w:kern w:val="2"/>
      <w:sz w:val="28"/>
      <w:szCs w:val="21"/>
    </w:rPr>
  </w:style>
  <w:style w:type="paragraph" w:customStyle="1" w:styleId="88">
    <w:name w:val="正文大标题"/>
    <w:basedOn w:val="89"/>
    <w:next w:val="4"/>
    <w:link w:val="87"/>
    <w:qFormat/>
    <w:uiPriority w:val="0"/>
    <w:pPr>
      <w:jc w:val="center"/>
    </w:pPr>
    <w:rPr>
      <w:i w:val="0"/>
      <w:color w:val="000000"/>
      <w:sz w:val="28"/>
      <w:szCs w:val="21"/>
    </w:rPr>
  </w:style>
  <w:style w:type="paragraph" w:customStyle="1" w:styleId="89">
    <w:name w:val="正文小标题"/>
    <w:basedOn w:val="1"/>
    <w:next w:val="4"/>
    <w:link w:val="9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90">
    <w:name w:val="正文小标题 Char"/>
    <w:link w:val="89"/>
    <w:qFormat/>
    <w:uiPriority w:val="0"/>
    <w:rPr>
      <w:rFonts w:ascii="宋体" w:hAnsi="宋体"/>
      <w:b/>
      <w:i/>
      <w:color w:val="FF0000"/>
      <w:kern w:val="2"/>
      <w:sz w:val="24"/>
    </w:rPr>
  </w:style>
  <w:style w:type="character" w:customStyle="1" w:styleId="91">
    <w:name w:val="正文重点 Char"/>
    <w:link w:val="92"/>
    <w:qFormat/>
    <w:uiPriority w:val="0"/>
    <w:rPr>
      <w:b/>
      <w:sz w:val="24"/>
    </w:rPr>
  </w:style>
  <w:style w:type="paragraph" w:customStyle="1" w:styleId="92">
    <w:name w:val="正文重点"/>
    <w:basedOn w:val="1"/>
    <w:link w:val="91"/>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纯文本 Char1"/>
    <w:qFormat/>
    <w:uiPriority w:val="0"/>
    <w:rPr>
      <w:rFonts w:ascii="宋体" w:hAnsi="Courier New" w:eastAsia="宋体"/>
      <w:kern w:val="2"/>
      <w:sz w:val="21"/>
      <w:lang w:val="en-US" w:eastAsia="zh-CN" w:bidi="ar-SA"/>
    </w:rPr>
  </w:style>
  <w:style w:type="character" w:customStyle="1" w:styleId="94">
    <w:name w:val="chanpin拷贝"/>
    <w:qFormat/>
    <w:uiPriority w:val="0"/>
  </w:style>
  <w:style w:type="character" w:customStyle="1" w:styleId="95">
    <w:name w:val="段1 Char"/>
    <w:qFormat/>
    <w:uiPriority w:val="0"/>
    <w:rPr>
      <w:rFonts w:ascii="宋体" w:eastAsia="宋体"/>
      <w:sz w:val="24"/>
      <w:lang w:val="en-US" w:eastAsia="zh-CN" w:bidi="ar-SA"/>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标题 Char"/>
    <w:qFormat/>
    <w:uiPriority w:val="0"/>
    <w:rPr>
      <w:b/>
      <w:kern w:val="2"/>
      <w:sz w:val="32"/>
    </w:rPr>
  </w:style>
  <w:style w:type="character" w:customStyle="1" w:styleId="100">
    <w:name w:val="正文缩进 Char Char"/>
    <w:link w:val="101"/>
    <w:qFormat/>
    <w:uiPriority w:val="0"/>
    <w:rPr>
      <w:rFonts w:ascii="宋体" w:eastAsia="宋体"/>
      <w:snapToGrid w:val="0"/>
      <w:color w:val="000000"/>
      <w:kern w:val="28"/>
      <w:sz w:val="28"/>
      <w:lang w:bidi="ar-SA"/>
    </w:rPr>
  </w:style>
  <w:style w:type="paragraph" w:customStyle="1" w:styleId="101">
    <w:name w:val="正文缩进1"/>
    <w:basedOn w:val="1"/>
    <w:link w:val="10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2">
    <w:name w:val="txt"/>
    <w:qFormat/>
    <w:uiPriority w:val="0"/>
  </w:style>
  <w:style w:type="character" w:customStyle="1" w:styleId="103">
    <w:name w:val="Char Char11"/>
    <w:qFormat/>
    <w:uiPriority w:val="0"/>
    <w:rPr>
      <w:rFonts w:ascii="宋体" w:eastAsia="宋体"/>
      <w:b/>
      <w:sz w:val="24"/>
      <w:u w:val="single"/>
      <w:lang w:val="en-US" w:eastAsia="zh-CN" w:bidi="ar-SA"/>
    </w:rPr>
  </w:style>
  <w:style w:type="character" w:customStyle="1" w:styleId="104">
    <w:name w:val="locality"/>
    <w:qFormat/>
    <w:uiPriority w:val="0"/>
  </w:style>
  <w:style w:type="character" w:customStyle="1" w:styleId="105">
    <w:name w:val="列出段落 Char"/>
    <w:qFormat/>
    <w:uiPriority w:val="0"/>
    <w:rPr>
      <w:rFonts w:ascii="Calibri" w:hAnsi="Calibri" w:eastAsia="宋体"/>
      <w:kern w:val="2"/>
      <w:sz w:val="21"/>
      <w:szCs w:val="22"/>
      <w:lang w:val="en-US" w:eastAsia="zh-CN" w:bidi="ar-SA"/>
    </w:rPr>
  </w:style>
  <w:style w:type="character" w:customStyle="1" w:styleId="106">
    <w:name w:val="street-address"/>
    <w:qFormat/>
    <w:uiPriority w:val="0"/>
  </w:style>
  <w:style w:type="character" w:customStyle="1" w:styleId="107">
    <w:name w:val="title4"/>
    <w:qFormat/>
    <w:uiPriority w:val="0"/>
    <w:rPr>
      <w:b/>
      <w:bCs/>
      <w:color w:val="1D87B3"/>
      <w:sz w:val="15"/>
      <w:szCs w:val="15"/>
    </w:rPr>
  </w:style>
  <w:style w:type="character" w:customStyle="1" w:styleId="108">
    <w:name w:val="c21"/>
    <w:qFormat/>
    <w:uiPriority w:val="0"/>
    <w:rPr>
      <w:rFonts w:hint="default" w:ascii="ˎ̥" w:hAnsi="ˎ̥"/>
      <w:color w:val="000000"/>
      <w:sz w:val="20"/>
      <w:szCs w:val="20"/>
      <w:u w:val="none"/>
    </w:rPr>
  </w:style>
  <w:style w:type="character" w:customStyle="1" w:styleId="109">
    <w:name w:val="正文表格 Char"/>
    <w:link w:val="110"/>
    <w:qFormat/>
    <w:uiPriority w:val="0"/>
    <w:rPr>
      <w:rFonts w:ascii="宋体" w:hAnsi="宋体"/>
      <w:color w:val="000000"/>
      <w:kern w:val="2"/>
      <w:sz w:val="21"/>
      <w:szCs w:val="21"/>
    </w:rPr>
  </w:style>
  <w:style w:type="paragraph" w:customStyle="1" w:styleId="110">
    <w:name w:val="正文表格"/>
    <w:basedOn w:val="1"/>
    <w:link w:val="109"/>
    <w:qFormat/>
    <w:uiPriority w:val="0"/>
    <w:pPr>
      <w:adjustRightInd w:val="0"/>
      <w:snapToGrid w:val="0"/>
      <w:jc w:val="left"/>
    </w:pPr>
    <w:rPr>
      <w:rFonts w:ascii="宋体" w:hAnsi="宋体"/>
      <w:color w:val="000000"/>
      <w:szCs w:val="21"/>
    </w:rPr>
  </w:style>
  <w:style w:type="character" w:customStyle="1" w:styleId="111">
    <w:name w:val="页脚 Char"/>
    <w:qFormat/>
    <w:uiPriority w:val="0"/>
    <w:rPr>
      <w:rFonts w:ascii="宋体" w:eastAsia="宋体"/>
      <w:sz w:val="18"/>
      <w:lang w:val="en-US" w:eastAsia="zh-CN" w:bidi="ar-SA"/>
    </w:rPr>
  </w:style>
  <w:style w:type="character" w:customStyle="1" w:styleId="112">
    <w:name w:val="apple-style-span"/>
    <w:qFormat/>
    <w:uiPriority w:val="0"/>
    <w:rPr>
      <w:rFonts w:cs="Times New Roman"/>
    </w:rPr>
  </w:style>
  <w:style w:type="character" w:customStyle="1" w:styleId="113">
    <w:name w:val="正文文本缩进 Char1"/>
    <w:link w:val="114"/>
    <w:qFormat/>
    <w:uiPriority w:val="0"/>
    <w:rPr>
      <w:rFonts w:ascii="宋体" w:hAnsi="宋体" w:eastAsia="宋体"/>
      <w:sz w:val="24"/>
      <w:szCs w:val="24"/>
      <w:lang w:bidi="ar-SA"/>
    </w:rPr>
  </w:style>
  <w:style w:type="paragraph" w:customStyle="1" w:styleId="114">
    <w:name w:val="正文文本缩进1"/>
    <w:basedOn w:val="1"/>
    <w:link w:val="113"/>
    <w:qFormat/>
    <w:uiPriority w:val="0"/>
    <w:pPr>
      <w:spacing w:line="480" w:lineRule="exact"/>
      <w:ind w:firstLine="480" w:firstLineChars="200"/>
    </w:pPr>
    <w:rPr>
      <w:rFonts w:ascii="宋体" w:hAnsi="宋体"/>
      <w:kern w:val="0"/>
      <w:sz w:val="24"/>
    </w:rPr>
  </w:style>
  <w:style w:type="character" w:customStyle="1" w:styleId="115">
    <w:name w:val="正文缩进 Char"/>
    <w:qFormat/>
    <w:uiPriority w:val="0"/>
    <w:rPr>
      <w:rFonts w:ascii="宋体" w:eastAsia="宋体"/>
      <w:kern w:val="2"/>
      <w:sz w:val="24"/>
      <w:szCs w:val="24"/>
      <w:lang w:val="en-US" w:eastAsia="zh-CN" w:bidi="ar-SA"/>
    </w:rPr>
  </w:style>
  <w:style w:type="character" w:customStyle="1" w:styleId="116">
    <w:name w:val="bjh-p"/>
    <w:qFormat/>
    <w:uiPriority w:val="0"/>
  </w:style>
  <w:style w:type="character" w:customStyle="1" w:styleId="117">
    <w:name w:val="批注文字 字符"/>
    <w:qFormat/>
    <w:uiPriority w:val="99"/>
    <w:rPr>
      <w:rFonts w:ascii="Times New Roman" w:hAnsi="Times New Roman" w:eastAsia="宋体" w:cs="Times New Roman"/>
      <w:sz w:val="24"/>
      <w:lang w:val="en-US" w:eastAsia="zh-CN" w:bidi="ar-SA"/>
    </w:rPr>
  </w:style>
  <w:style w:type="character" w:customStyle="1" w:styleId="118">
    <w:name w:val="页眉 Char"/>
    <w:qFormat/>
    <w:uiPriority w:val="0"/>
    <w:rPr>
      <w:rFonts w:eastAsia="宋体"/>
      <w:kern w:val="2"/>
      <w:sz w:val="18"/>
      <w:szCs w:val="18"/>
      <w:lang w:val="en-US" w:eastAsia="zh-CN" w:bidi="ar-SA"/>
    </w:rPr>
  </w:style>
  <w:style w:type="character" w:customStyle="1" w:styleId="119">
    <w:name w:val="列表段落 字符1"/>
    <w:link w:val="120"/>
    <w:qFormat/>
    <w:uiPriority w:val="34"/>
    <w:rPr>
      <w:rFonts w:ascii="Calibri" w:hAnsi="Calibri" w:eastAsia="宋体"/>
      <w:kern w:val="2"/>
      <w:sz w:val="21"/>
      <w:szCs w:val="22"/>
      <w:lang w:val="en-US" w:eastAsia="zh-CN" w:bidi="ar-SA"/>
    </w:rPr>
  </w:style>
  <w:style w:type="paragraph" w:styleId="120">
    <w:name w:val="List Paragraph"/>
    <w:basedOn w:val="1"/>
    <w:link w:val="119"/>
    <w:qFormat/>
    <w:uiPriority w:val="34"/>
    <w:pPr>
      <w:ind w:firstLine="420" w:firstLineChars="200"/>
    </w:pPr>
    <w:rPr>
      <w:rFonts w:ascii="Calibri" w:hAnsi="Calibri"/>
      <w:szCs w:val="22"/>
    </w:rPr>
  </w:style>
  <w:style w:type="character" w:customStyle="1" w:styleId="121">
    <w:name w:val="标题 3 Char"/>
    <w:qFormat/>
    <w:uiPriority w:val="0"/>
    <w:rPr>
      <w:rFonts w:ascii="宋体" w:eastAsia="宋体"/>
      <w:b/>
      <w:sz w:val="24"/>
      <w:u w:val="single"/>
      <w:lang w:val="en-US" w:eastAsia="zh-CN" w:bidi="ar-SA"/>
    </w:rPr>
  </w:style>
  <w:style w:type="character" w:customStyle="1" w:styleId="122">
    <w:name w:val="纯文本 字符"/>
    <w:qFormat/>
    <w:uiPriority w:val="99"/>
    <w:rPr>
      <w:rFonts w:ascii="宋体" w:hAnsi="Courier New" w:eastAsia="宋体" w:cs="Times New Roman"/>
      <w:kern w:val="2"/>
      <w:sz w:val="21"/>
      <w:szCs w:val="21"/>
      <w:lang w:val="en-US" w:eastAsia="zh-CN" w:bidi="ar-SA"/>
    </w:rPr>
  </w:style>
  <w:style w:type="character" w:customStyle="1" w:styleId="123">
    <w:name w:val="中等深浅网格 1 - 强调文字颜色 2 Char"/>
    <w:link w:val="124"/>
    <w:qFormat/>
    <w:uiPriority w:val="0"/>
    <w:rPr>
      <w:kern w:val="2"/>
      <w:sz w:val="21"/>
      <w:szCs w:val="24"/>
      <w:lang w:val="zh-CN" w:eastAsia="zh-CN"/>
    </w:rPr>
  </w:style>
  <w:style w:type="paragraph" w:customStyle="1" w:styleId="124">
    <w:name w:val="1"/>
    <w:link w:val="123"/>
    <w:qFormat/>
    <w:uiPriority w:val="0"/>
    <w:rPr>
      <w:rFonts w:ascii="Times New Roman" w:hAnsi="Times New Roman" w:eastAsia="宋体" w:cs="Times New Roman"/>
      <w:kern w:val="2"/>
      <w:sz w:val="21"/>
      <w:szCs w:val="24"/>
      <w:lang w:val="zh-CN" w:eastAsia="zh-CN" w:bidi="ar-SA"/>
    </w:rPr>
  </w:style>
  <w:style w:type="character" w:customStyle="1" w:styleId="125">
    <w:name w:val="标题 2 Char Char"/>
    <w:qFormat/>
    <w:uiPriority w:val="0"/>
    <w:rPr>
      <w:rFonts w:ascii="Arial" w:hAnsi="Arial" w:eastAsia="黑体"/>
      <w:b/>
      <w:bCs/>
      <w:kern w:val="2"/>
      <w:sz w:val="32"/>
      <w:szCs w:val="32"/>
      <w:lang w:val="en-US" w:eastAsia="zh-CN" w:bidi="ar-SA"/>
    </w:rPr>
  </w:style>
  <w:style w:type="character" w:customStyle="1" w:styleId="126">
    <w:name w:val="正文格式 Char"/>
    <w:link w:val="127"/>
    <w:qFormat/>
    <w:locked/>
    <w:uiPriority w:val="0"/>
    <w:rPr>
      <w:rFonts w:ascii="宋体" w:hAnsi="宋体"/>
      <w:sz w:val="24"/>
      <w:szCs w:val="24"/>
      <w:lang w:val="en-GB"/>
    </w:rPr>
  </w:style>
  <w:style w:type="paragraph" w:customStyle="1" w:styleId="127">
    <w:name w:val="正文格式"/>
    <w:basedOn w:val="1"/>
    <w:link w:val="126"/>
    <w:qFormat/>
    <w:uiPriority w:val="0"/>
    <w:pPr>
      <w:spacing w:beforeLines="50" w:line="360" w:lineRule="auto"/>
      <w:ind w:firstLine="480" w:firstLineChars="200"/>
    </w:pPr>
    <w:rPr>
      <w:rFonts w:ascii="宋体" w:hAnsi="宋体"/>
      <w:kern w:val="0"/>
      <w:sz w:val="24"/>
      <w:lang w:val="en-GB"/>
    </w:rPr>
  </w:style>
  <w:style w:type="character" w:customStyle="1" w:styleId="128">
    <w:name w:val="标题 2 Char"/>
    <w:qFormat/>
    <w:uiPriority w:val="0"/>
    <w:rPr>
      <w:rFonts w:ascii="Arial" w:hAnsi="Arial" w:eastAsia="黑体"/>
      <w:b/>
      <w:sz w:val="30"/>
      <w:lang w:val="en-US" w:eastAsia="zh-CN" w:bidi="ar-SA"/>
    </w:rPr>
  </w:style>
  <w:style w:type="character" w:customStyle="1" w:styleId="129">
    <w:name w:val="black1"/>
    <w:qFormat/>
    <w:uiPriority w:val="0"/>
    <w:rPr>
      <w:color w:val="000000"/>
    </w:rPr>
  </w:style>
  <w:style w:type="character" w:customStyle="1" w:styleId="130">
    <w:name w:val="批注文字 Char"/>
    <w:qFormat/>
    <w:uiPriority w:val="99"/>
    <w:rPr>
      <w:kern w:val="2"/>
      <w:sz w:val="21"/>
      <w:szCs w:val="24"/>
    </w:rPr>
  </w:style>
  <w:style w:type="paragraph" w:customStyle="1" w:styleId="13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32">
    <w:name w:val="图例"/>
    <w:basedOn w:val="1"/>
    <w:qFormat/>
    <w:uiPriority w:val="0"/>
    <w:pPr>
      <w:spacing w:before="120" w:after="120" w:line="360" w:lineRule="auto"/>
      <w:jc w:val="center"/>
    </w:pPr>
    <w:rPr>
      <w:rFonts w:eastAsia="仿宋_GB2312"/>
      <w:b/>
      <w:sz w:val="24"/>
      <w:szCs w:val="20"/>
    </w:rPr>
  </w:style>
  <w:style w:type="paragraph" w:customStyle="1" w:styleId="133">
    <w:name w:val="Char2 Char Char Char Char Char Char1"/>
    <w:basedOn w:val="1"/>
    <w:qFormat/>
    <w:uiPriority w:val="0"/>
    <w:pPr>
      <w:widowControl/>
      <w:spacing w:line="400" w:lineRule="exact"/>
      <w:jc w:val="center"/>
    </w:pPr>
  </w:style>
  <w:style w:type="paragraph" w:customStyle="1" w:styleId="134">
    <w:name w:val="Char22"/>
    <w:basedOn w:val="1"/>
    <w:qFormat/>
    <w:uiPriority w:val="0"/>
    <w:rPr>
      <w:rFonts w:ascii="Tahoma" w:hAnsi="Tahoma"/>
      <w:sz w:val="24"/>
      <w:szCs w:val="20"/>
    </w:rPr>
  </w:style>
  <w:style w:type="paragraph" w:customStyle="1" w:styleId="135">
    <w:name w:val="修订1"/>
    <w:qFormat/>
    <w:uiPriority w:val="0"/>
    <w:rPr>
      <w:rFonts w:ascii="Times New Roman" w:hAnsi="Times New Roman" w:eastAsia="宋体" w:cs="Times New Roman"/>
      <w:kern w:val="2"/>
      <w:sz w:val="21"/>
      <w:szCs w:val="24"/>
      <w:lang w:val="en-US" w:eastAsia="zh-CN" w:bidi="ar-SA"/>
    </w:rPr>
  </w:style>
  <w:style w:type="paragraph" w:customStyle="1" w:styleId="1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38">
    <w:name w:val="Char Char Char2"/>
    <w:basedOn w:val="1"/>
    <w:qFormat/>
    <w:uiPriority w:val="0"/>
    <w:rPr>
      <w:rFonts w:ascii="Tahoma" w:hAnsi="Tahoma"/>
      <w:sz w:val="24"/>
      <w:szCs w:val="20"/>
    </w:rPr>
  </w:style>
  <w:style w:type="paragraph" w:customStyle="1" w:styleId="139">
    <w:name w:val="Char Char Char1 Char2"/>
    <w:basedOn w:val="1"/>
    <w:qFormat/>
    <w:uiPriority w:val="0"/>
    <w:rPr>
      <w:rFonts w:ascii="Tahoma" w:hAnsi="Tahoma"/>
      <w:sz w:val="24"/>
      <w:szCs w:val="20"/>
    </w:rPr>
  </w:style>
  <w:style w:type="paragraph" w:customStyle="1" w:styleId="140">
    <w:name w:val="Char3"/>
    <w:basedOn w:val="1"/>
    <w:qFormat/>
    <w:uiPriority w:val="0"/>
    <w:pPr>
      <w:tabs>
        <w:tab w:val="left" w:pos="360"/>
      </w:tabs>
    </w:pPr>
    <w:rPr>
      <w:sz w:val="24"/>
    </w:rPr>
  </w:style>
  <w:style w:type="paragraph" w:customStyle="1" w:styleId="141">
    <w:name w:val="字元 字元2"/>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表格1"/>
    <w:basedOn w:val="1"/>
    <w:qFormat/>
    <w:uiPriority w:val="0"/>
    <w:pPr>
      <w:ind w:firstLine="480" w:firstLineChars="200"/>
      <w:jc w:val="center"/>
    </w:pPr>
    <w:rPr>
      <w:sz w:val="24"/>
      <w:szCs w:val="20"/>
    </w:rPr>
  </w:style>
  <w:style w:type="paragraph" w:customStyle="1" w:styleId="144">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45">
    <w:name w:val="标题1-附件"/>
    <w:basedOn w:val="2"/>
    <w:qFormat/>
    <w:uiPriority w:val="0"/>
    <w:pPr>
      <w:jc w:val="left"/>
    </w:pPr>
    <w:rPr>
      <w:sz w:val="24"/>
      <w:szCs w:val="24"/>
    </w:rPr>
  </w:style>
  <w:style w:type="paragraph" w:customStyle="1" w:styleId="146">
    <w:name w:val="图文"/>
    <w:basedOn w:val="1"/>
    <w:qFormat/>
    <w:uiPriority w:val="0"/>
    <w:pPr>
      <w:adjustRightInd w:val="0"/>
      <w:snapToGrid w:val="0"/>
      <w:spacing w:after="50" w:line="360" w:lineRule="auto"/>
    </w:pPr>
    <w:rPr>
      <w:sz w:val="24"/>
    </w:rPr>
  </w:style>
  <w:style w:type="paragraph" w:customStyle="1" w:styleId="147">
    <w:name w:val="Char3 Char Char Char2"/>
    <w:basedOn w:val="1"/>
    <w:qFormat/>
    <w:uiPriority w:val="0"/>
    <w:rPr>
      <w:rFonts w:ascii="Tahoma" w:hAnsi="Tahoma"/>
      <w:sz w:val="24"/>
      <w:szCs w:val="20"/>
    </w:rPr>
  </w:style>
  <w:style w:type="paragraph" w:customStyle="1" w:styleId="14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styleId="14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Char Char4"/>
    <w:basedOn w:val="1"/>
    <w:qFormat/>
    <w:uiPriority w:val="0"/>
    <w:pPr>
      <w:widowControl/>
      <w:spacing w:line="400" w:lineRule="exact"/>
      <w:jc w:val="center"/>
    </w:pPr>
  </w:style>
  <w:style w:type="paragraph" w:customStyle="1" w:styleId="151">
    <w:name w:val="Char2 Char Char Char Char Char Char"/>
    <w:basedOn w:val="1"/>
    <w:qFormat/>
    <w:uiPriority w:val="0"/>
    <w:pPr>
      <w:widowControl/>
      <w:spacing w:line="400" w:lineRule="exact"/>
      <w:jc w:val="center"/>
    </w:pPr>
  </w:style>
  <w:style w:type="paragraph" w:customStyle="1" w:styleId="152">
    <w:name w:val="正文文本样式 加粗"/>
    <w:basedOn w:val="153"/>
    <w:qFormat/>
    <w:uiPriority w:val="0"/>
    <w:rPr>
      <w:b/>
    </w:r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5">
    <w:name w:val="Char21"/>
    <w:basedOn w:val="1"/>
    <w:qFormat/>
    <w:uiPriority w:val="0"/>
    <w:rPr>
      <w:rFonts w:ascii="Tahoma" w:hAnsi="Tahoma"/>
      <w:sz w:val="24"/>
      <w:szCs w:val="20"/>
    </w:rPr>
  </w:style>
  <w:style w:type="paragraph" w:customStyle="1" w:styleId="156">
    <w:name w:val="_Style 160"/>
    <w:qFormat/>
    <w:uiPriority w:val="0"/>
    <w:rPr>
      <w:rFonts w:ascii="Times New Roman" w:hAnsi="Times New Roman" w:eastAsia="宋体" w:cs="Times New Roman"/>
      <w:kern w:val="2"/>
      <w:sz w:val="21"/>
      <w:szCs w:val="24"/>
      <w:lang w:val="en-US" w:eastAsia="zh-CN" w:bidi="ar-SA"/>
    </w:rPr>
  </w:style>
  <w:style w:type="paragraph" w:customStyle="1" w:styleId="157">
    <w:name w:val="字元 字元1"/>
    <w:basedOn w:val="1"/>
    <w:qFormat/>
    <w:uiPriority w:val="0"/>
    <w:rPr>
      <w:rFonts w:ascii="Tahoma" w:hAnsi="Tahoma"/>
      <w:sz w:val="24"/>
      <w:szCs w:val="20"/>
    </w:rPr>
  </w:style>
  <w:style w:type="paragraph" w:customStyle="1" w:styleId="15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列出段落1"/>
    <w:basedOn w:val="1"/>
    <w:link w:val="272"/>
    <w:qFormat/>
    <w:uiPriority w:val="34"/>
    <w:pPr>
      <w:ind w:firstLine="420" w:firstLineChars="200"/>
    </w:pPr>
    <w:rPr>
      <w:rFonts w:ascii="Calibri" w:hAnsi="Calibri"/>
      <w:szCs w:val="22"/>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样式2"/>
    <w:basedOn w:val="41"/>
    <w:qFormat/>
    <w:uiPriority w:val="0"/>
    <w:pPr>
      <w:spacing w:line="360" w:lineRule="auto"/>
      <w:jc w:val="center"/>
    </w:pPr>
    <w:rPr>
      <w:sz w:val="24"/>
    </w:rPr>
  </w:style>
  <w:style w:type="paragraph" w:customStyle="1" w:styleId="16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Char Char Char1"/>
    <w:basedOn w:val="1"/>
    <w:qFormat/>
    <w:uiPriority w:val="0"/>
    <w:rPr>
      <w:rFonts w:ascii="Tahoma" w:hAnsi="Tahoma"/>
      <w:sz w:val="24"/>
      <w:szCs w:val="20"/>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
    <w:basedOn w:val="1"/>
    <w:qFormat/>
    <w:uiPriority w:val="0"/>
    <w:rPr>
      <w:rFonts w:ascii="Tahoma" w:hAnsi="Tahoma"/>
      <w:sz w:val="24"/>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5">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Char1"/>
    <w:basedOn w:val="1"/>
    <w:qFormat/>
    <w:uiPriority w:val="0"/>
    <w:pPr>
      <w:tabs>
        <w:tab w:val="left" w:pos="360"/>
      </w:tabs>
    </w:pPr>
    <w:rPr>
      <w:sz w:val="24"/>
    </w:rPr>
  </w:style>
  <w:style w:type="paragraph" w:customStyle="1" w:styleId="177">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7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Char Char Char Char Char Char Char Char Char Char"/>
    <w:basedOn w:val="1"/>
    <w:qFormat/>
    <w:uiPriority w:val="0"/>
  </w:style>
  <w:style w:type="paragraph" w:customStyle="1" w:styleId="180">
    <w:name w:val="Char Char Char1 Char1"/>
    <w:basedOn w:val="1"/>
    <w:qFormat/>
    <w:uiPriority w:val="0"/>
    <w:rPr>
      <w:rFonts w:ascii="Tahoma" w:hAnsi="Tahoma"/>
      <w:sz w:val="24"/>
      <w:szCs w:val="20"/>
    </w:rPr>
  </w:style>
  <w:style w:type="paragraph" w:customStyle="1" w:styleId="18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2">
    <w:name w:val="1名"/>
    <w:basedOn w:val="1"/>
    <w:qFormat/>
    <w:uiPriority w:val="0"/>
    <w:pPr>
      <w:numPr>
        <w:ilvl w:val="0"/>
        <w:numId w:val="4"/>
      </w:numPr>
      <w:spacing w:before="120"/>
    </w:pPr>
    <w:rPr>
      <w:rFonts w:ascii="宋体"/>
      <w:sz w:val="28"/>
      <w:szCs w:val="20"/>
    </w:rPr>
  </w:style>
  <w:style w:type="paragraph" w:customStyle="1" w:styleId="183">
    <w:name w:val="Char Char Char1 Char"/>
    <w:basedOn w:val="1"/>
    <w:qFormat/>
    <w:uiPriority w:val="0"/>
    <w:rPr>
      <w:rFonts w:ascii="Tahoma" w:hAnsi="Tahoma"/>
      <w:sz w:val="24"/>
      <w:szCs w:val="20"/>
    </w:rPr>
  </w:style>
  <w:style w:type="paragraph" w:customStyle="1" w:styleId="18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88">
    <w:name w:val="五级条标题"/>
    <w:basedOn w:val="189"/>
    <w:next w:val="1"/>
    <w:qFormat/>
    <w:uiPriority w:val="0"/>
    <w:pPr>
      <w:numPr>
        <w:ilvl w:val="5"/>
      </w:numPr>
      <w:tabs>
        <w:tab w:val="left" w:pos="360"/>
        <w:tab w:val="left" w:pos="840"/>
      </w:tabs>
      <w:ind w:left="0" w:hanging="840"/>
      <w:outlineLvl w:val="5"/>
    </w:pPr>
  </w:style>
  <w:style w:type="paragraph" w:customStyle="1" w:styleId="189">
    <w:name w:val="四级条标题"/>
    <w:basedOn w:val="190"/>
    <w:next w:val="1"/>
    <w:qFormat/>
    <w:uiPriority w:val="0"/>
    <w:pPr>
      <w:numPr>
        <w:ilvl w:val="4"/>
      </w:numPr>
      <w:tabs>
        <w:tab w:val="left" w:pos="360"/>
        <w:tab w:val="left" w:pos="840"/>
      </w:tabs>
      <w:ind w:left="0" w:hanging="840"/>
      <w:outlineLvl w:val="4"/>
    </w:pPr>
  </w:style>
  <w:style w:type="paragraph" w:customStyle="1" w:styleId="190">
    <w:name w:val="三级条标题"/>
    <w:basedOn w:val="191"/>
    <w:next w:val="1"/>
    <w:qFormat/>
    <w:uiPriority w:val="0"/>
    <w:pPr>
      <w:numPr>
        <w:ilvl w:val="3"/>
        <w:numId w:val="3"/>
      </w:numPr>
      <w:tabs>
        <w:tab w:val="left" w:pos="360"/>
        <w:tab w:val="left" w:pos="840"/>
      </w:tabs>
      <w:ind w:left="0" w:hanging="840"/>
      <w:outlineLvl w:val="3"/>
    </w:pPr>
  </w:style>
  <w:style w:type="paragraph" w:customStyle="1" w:styleId="191">
    <w:name w:val="二级条标题"/>
    <w:basedOn w:val="19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92">
    <w:name w:val="一级条标题"/>
    <w:basedOn w:val="193"/>
    <w:next w:val="1"/>
    <w:qFormat/>
    <w:uiPriority w:val="0"/>
    <w:pPr>
      <w:numPr>
        <w:ilvl w:val="1"/>
      </w:numPr>
      <w:tabs>
        <w:tab w:val="left" w:pos="360"/>
        <w:tab w:val="left" w:pos="840"/>
      </w:tabs>
      <w:ind w:left="0" w:hanging="840"/>
      <w:outlineLvl w:val="1"/>
    </w:pPr>
  </w:style>
  <w:style w:type="paragraph" w:customStyle="1" w:styleId="193">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9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6">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9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3">
    <w:name w:val="项目符号1"/>
    <w:basedOn w:val="153"/>
    <w:qFormat/>
    <w:uiPriority w:val="0"/>
    <w:pPr>
      <w:ind w:left="-25" w:firstLine="0"/>
    </w:pPr>
  </w:style>
  <w:style w:type="paragraph" w:customStyle="1" w:styleId="20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6">
    <w:name w:val="Char Char1"/>
    <w:basedOn w:val="15"/>
    <w:qFormat/>
    <w:uiPriority w:val="0"/>
    <w:rPr>
      <w:rFonts w:ascii="Tahoma" w:hAnsi="Tahoma"/>
      <w:sz w:val="24"/>
    </w:rPr>
  </w:style>
  <w:style w:type="paragraph" w:customStyle="1" w:styleId="207">
    <w:name w:val="List Paragraph1"/>
    <w:basedOn w:val="1"/>
    <w:qFormat/>
    <w:uiPriority w:val="0"/>
    <w:pPr>
      <w:ind w:firstLine="420" w:firstLineChars="200"/>
    </w:pPr>
    <w:rPr>
      <w:rFonts w:ascii="Calibri" w:hAnsi="Calibri"/>
      <w:szCs w:val="22"/>
    </w:rPr>
  </w:style>
  <w:style w:type="paragraph" w:customStyle="1" w:styleId="2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0">
    <w:name w:val="font8"/>
    <w:basedOn w:val="1"/>
    <w:qFormat/>
    <w:uiPriority w:val="0"/>
    <w:pPr>
      <w:widowControl/>
      <w:spacing w:before="100" w:beforeAutospacing="1" w:after="100" w:afterAutospacing="1"/>
      <w:jc w:val="left"/>
    </w:pPr>
    <w:rPr>
      <w:kern w:val="0"/>
      <w:sz w:val="36"/>
      <w:szCs w:val="36"/>
    </w:rPr>
  </w:style>
  <w:style w:type="paragraph" w:customStyle="1" w:styleId="21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3">
    <w:name w:val="Char Char Char Char Char Char Char Char Char Char1"/>
    <w:basedOn w:val="1"/>
    <w:qFormat/>
    <w:uiPriority w:val="0"/>
    <w:rPr>
      <w:rFonts w:ascii="宋体" w:hAnsi="宋体" w:cs="Courier New"/>
      <w:sz w:val="32"/>
      <w:szCs w:val="32"/>
    </w:rPr>
  </w:style>
  <w:style w:type="paragraph" w:customStyle="1" w:styleId="214">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7">
    <w:name w:val="默认段落字体 Para Char Char Char Char"/>
    <w:basedOn w:val="1"/>
    <w:qFormat/>
    <w:uiPriority w:val="0"/>
    <w:rPr>
      <w:rFonts w:ascii="Arial" w:hAnsi="Arial" w:cs="Arial"/>
      <w:szCs w:val="21"/>
    </w:rPr>
  </w:style>
  <w:style w:type="paragraph" w:customStyle="1" w:styleId="21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Char2"/>
    <w:basedOn w:val="1"/>
    <w:qFormat/>
    <w:uiPriority w:val="0"/>
    <w:rPr>
      <w:rFonts w:ascii="Tahoma" w:hAnsi="Tahoma"/>
      <w:sz w:val="24"/>
      <w:szCs w:val="20"/>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图中文字"/>
    <w:basedOn w:val="1"/>
    <w:qFormat/>
    <w:uiPriority w:val="0"/>
    <w:pPr>
      <w:adjustRightInd w:val="0"/>
      <w:snapToGrid w:val="0"/>
      <w:spacing w:line="0" w:lineRule="atLeast"/>
      <w:jc w:val="center"/>
    </w:pPr>
    <w:rPr>
      <w:sz w:val="24"/>
      <w:szCs w:val="20"/>
    </w:rPr>
  </w:style>
  <w:style w:type="paragraph" w:customStyle="1" w:styleId="230">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31">
    <w:name w:val="项目编号2"/>
    <w:basedOn w:val="230"/>
    <w:qFormat/>
    <w:uiPriority w:val="0"/>
    <w:pPr>
      <w:numPr>
        <w:numId w:val="7"/>
      </w:numPr>
    </w:pPr>
  </w:style>
  <w:style w:type="paragraph" w:customStyle="1" w:styleId="232">
    <w:name w:val="Char3 Char Char Char"/>
    <w:basedOn w:val="1"/>
    <w:qFormat/>
    <w:uiPriority w:val="0"/>
    <w:rPr>
      <w:rFonts w:ascii="Tahoma" w:hAnsi="Tahoma"/>
      <w:sz w:val="24"/>
      <w:szCs w:val="20"/>
    </w:rPr>
  </w:style>
  <w:style w:type="paragraph" w:customStyle="1" w:styleId="233">
    <w:name w:val="字元 字元"/>
    <w:basedOn w:val="1"/>
    <w:qFormat/>
    <w:uiPriority w:val="0"/>
    <w:rPr>
      <w:rFonts w:ascii="Tahoma" w:hAnsi="Tahoma"/>
      <w:sz w:val="24"/>
      <w:szCs w:val="20"/>
    </w:rPr>
  </w:style>
  <w:style w:type="paragraph" w:customStyle="1" w:styleId="23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35">
    <w:name w:val="Char"/>
    <w:basedOn w:val="1"/>
    <w:link w:val="293"/>
    <w:qFormat/>
    <w:uiPriority w:val="0"/>
    <w:pPr>
      <w:tabs>
        <w:tab w:val="left" w:pos="360"/>
      </w:tabs>
    </w:pPr>
    <w:rPr>
      <w:sz w:val="24"/>
    </w:rPr>
  </w:style>
  <w:style w:type="paragraph" w:customStyle="1" w:styleId="236">
    <w:name w:val="Char3 Char Char Char1"/>
    <w:basedOn w:val="1"/>
    <w:qFormat/>
    <w:uiPriority w:val="0"/>
    <w:rPr>
      <w:rFonts w:ascii="Tahoma" w:hAnsi="Tahoma"/>
      <w:sz w:val="24"/>
      <w:szCs w:val="20"/>
    </w:rPr>
  </w:style>
  <w:style w:type="paragraph" w:customStyle="1" w:styleId="237">
    <w:name w:val="项目编号3"/>
    <w:basedOn w:val="153"/>
    <w:qFormat/>
    <w:uiPriority w:val="0"/>
    <w:pPr>
      <w:numPr>
        <w:ilvl w:val="0"/>
        <w:numId w:val="8"/>
      </w:numPr>
    </w:pPr>
  </w:style>
  <w:style w:type="paragraph" w:customStyle="1" w:styleId="23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39">
    <w:name w:val="文档正文"/>
    <w:basedOn w:val="1"/>
    <w:qFormat/>
    <w:uiPriority w:val="0"/>
    <w:pPr>
      <w:snapToGrid w:val="0"/>
      <w:spacing w:before="120" w:after="120" w:line="180" w:lineRule="auto"/>
    </w:pPr>
    <w:rPr>
      <w:rFonts w:ascii="Arial" w:hAnsi="Arial"/>
      <w:szCs w:val="20"/>
    </w:rPr>
  </w:style>
  <w:style w:type="paragraph" w:customStyle="1" w:styleId="2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4">
    <w:name w:val="Char Char41"/>
    <w:basedOn w:val="1"/>
    <w:qFormat/>
    <w:uiPriority w:val="0"/>
    <w:pPr>
      <w:widowControl/>
      <w:spacing w:line="400" w:lineRule="exact"/>
      <w:jc w:val="center"/>
    </w:pPr>
  </w:style>
  <w:style w:type="paragraph" w:customStyle="1" w:styleId="2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49">
    <w:name w:val="列出段落2"/>
    <w:basedOn w:val="1"/>
    <w:qFormat/>
    <w:uiPriority w:val="0"/>
    <w:pPr>
      <w:ind w:firstLine="420" w:firstLineChars="200"/>
    </w:pPr>
    <w:rPr>
      <w:rFonts w:ascii="Calibri" w:hAnsi="Calibri"/>
      <w:szCs w:val="22"/>
    </w:rPr>
  </w:style>
  <w:style w:type="table" w:customStyle="1" w:styleId="250">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5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54">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55">
    <w:name w:val="_Style 251"/>
    <w:basedOn w:val="1"/>
    <w:next w:val="120"/>
    <w:qFormat/>
    <w:uiPriority w:val="99"/>
    <w:pPr>
      <w:spacing w:line="360" w:lineRule="auto"/>
      <w:ind w:firstLine="420" w:firstLineChars="200"/>
    </w:pPr>
    <w:rPr>
      <w:szCs w:val="21"/>
    </w:rPr>
  </w:style>
  <w:style w:type="character" w:customStyle="1" w:styleId="256">
    <w:name w:val="纯文本 Char2"/>
    <w:qFormat/>
    <w:uiPriority w:val="99"/>
    <w:rPr>
      <w:rFonts w:ascii="宋体" w:hAnsi="Courier New" w:eastAsia="宋体"/>
    </w:rPr>
  </w:style>
  <w:style w:type="character" w:customStyle="1" w:styleId="257">
    <w:name w:val="fontstyle01"/>
    <w:qFormat/>
    <w:uiPriority w:val="0"/>
    <w:rPr>
      <w:rFonts w:hint="default" w:ascii="HYa1gj" w:hAnsi="HYa1gj"/>
      <w:color w:val="000000"/>
      <w:sz w:val="22"/>
      <w:szCs w:val="22"/>
    </w:rPr>
  </w:style>
  <w:style w:type="paragraph" w:customStyle="1" w:styleId="258">
    <w:name w:val="_Style 254"/>
    <w:basedOn w:val="1"/>
    <w:next w:val="120"/>
    <w:qFormat/>
    <w:uiPriority w:val="34"/>
    <w:pPr>
      <w:ind w:firstLine="420" w:firstLineChars="200"/>
    </w:pPr>
  </w:style>
  <w:style w:type="paragraph" w:customStyle="1" w:styleId="259">
    <w:name w:val="目录 11"/>
    <w:basedOn w:val="1"/>
    <w:next w:val="1"/>
    <w:qFormat/>
    <w:uiPriority w:val="39"/>
    <w:rPr>
      <w:szCs w:val="21"/>
    </w:rPr>
  </w:style>
  <w:style w:type="character" w:customStyle="1" w:styleId="260">
    <w:name w:val="15"/>
    <w:basedOn w:val="48"/>
    <w:qFormat/>
    <w:uiPriority w:val="0"/>
    <w:rPr>
      <w:rFonts w:hint="default" w:ascii="HYa1gj" w:hAnsi="HYa1gj"/>
      <w:color w:val="000000"/>
      <w:sz w:val="22"/>
      <w:szCs w:val="22"/>
    </w:rPr>
  </w:style>
  <w:style w:type="character" w:customStyle="1" w:styleId="261">
    <w:name w:val="NormalCharacter"/>
    <w:semiHidden/>
    <w:qFormat/>
    <w:uiPriority w:val="0"/>
  </w:style>
  <w:style w:type="paragraph" w:customStyle="1" w:styleId="262">
    <w:name w:val="BodyText"/>
    <w:basedOn w:val="1"/>
    <w:qFormat/>
    <w:uiPriority w:val="0"/>
    <w:pPr>
      <w:widowControl/>
      <w:spacing w:after="120"/>
      <w:textAlignment w:val="baseline"/>
    </w:pPr>
    <w:rPr>
      <w:szCs w:val="20"/>
    </w:rPr>
  </w:style>
  <w:style w:type="paragraph" w:customStyle="1" w:styleId="263">
    <w:name w:val="TOC1"/>
    <w:basedOn w:val="1"/>
    <w:next w:val="1"/>
    <w:qFormat/>
    <w:uiPriority w:val="0"/>
    <w:pPr>
      <w:widowControl/>
      <w:textAlignment w:val="baseline"/>
    </w:pPr>
  </w:style>
  <w:style w:type="character" w:customStyle="1" w:styleId="264">
    <w:name w:val="UserStyle_0"/>
    <w:qFormat/>
    <w:uiPriority w:val="0"/>
    <w:rPr>
      <w:rFonts w:ascii="HYa1gj" w:hAnsi="HYa1gj"/>
      <w:color w:val="000000"/>
      <w:sz w:val="22"/>
      <w:szCs w:val="22"/>
    </w:rPr>
  </w:style>
  <w:style w:type="paragraph" w:customStyle="1" w:styleId="265">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66">
    <w:name w:val="表格"/>
    <w:basedOn w:val="1"/>
    <w:qFormat/>
    <w:uiPriority w:val="99"/>
    <w:pPr>
      <w:spacing w:line="400" w:lineRule="exact"/>
    </w:pPr>
    <w:rPr>
      <w:kern w:val="0"/>
      <w:sz w:val="24"/>
      <w:szCs w:val="20"/>
    </w:rPr>
  </w:style>
  <w:style w:type="paragraph" w:customStyle="1" w:styleId="267">
    <w:name w:val="修订61"/>
    <w:hidden/>
    <w:semiHidden/>
    <w:qFormat/>
    <w:uiPriority w:val="99"/>
    <w:rPr>
      <w:rFonts w:ascii="Times New Roman" w:hAnsi="Times New Roman" w:eastAsia="宋体" w:cs="Times New Roman"/>
      <w:kern w:val="2"/>
      <w:sz w:val="21"/>
      <w:szCs w:val="24"/>
      <w:lang w:val="en-US" w:eastAsia="zh-CN" w:bidi="ar-SA"/>
    </w:rPr>
  </w:style>
  <w:style w:type="paragraph" w:customStyle="1" w:styleId="268">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269">
    <w:name w:val="缩进项目列表"/>
    <w:basedOn w:val="14"/>
    <w:qFormat/>
    <w:uiPriority w:val="0"/>
    <w:pPr>
      <w:numPr>
        <w:numId w:val="0"/>
      </w:numPr>
      <w:tabs>
        <w:tab w:val="left" w:pos="720"/>
        <w:tab w:val="left" w:pos="900"/>
      </w:tabs>
      <w:spacing w:before="120" w:after="120"/>
      <w:ind w:left="900" w:hanging="900"/>
      <w:contextualSpacing w:val="0"/>
    </w:pPr>
    <w:rPr>
      <w:szCs w:val="21"/>
    </w:rPr>
  </w:style>
  <w:style w:type="paragraph" w:customStyle="1" w:styleId="270">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27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2">
    <w:name w:val="列表段落 字符"/>
    <w:link w:val="159"/>
    <w:qFormat/>
    <w:uiPriority w:val="34"/>
    <w:rPr>
      <w:rFonts w:ascii="Calibri" w:hAnsi="Calibri"/>
      <w:kern w:val="2"/>
      <w:sz w:val="21"/>
      <w:szCs w:val="22"/>
    </w:rPr>
  </w:style>
  <w:style w:type="paragraph" w:customStyle="1" w:styleId="273">
    <w:name w:val="样式4"/>
    <w:basedOn w:val="1"/>
    <w:autoRedefine/>
    <w:qFormat/>
    <w:uiPriority w:val="0"/>
    <w:pPr>
      <w:widowControl/>
      <w:jc w:val="center"/>
    </w:pPr>
    <w:rPr>
      <w:kern w:val="0"/>
      <w:sz w:val="24"/>
      <w:szCs w:val="20"/>
    </w:rPr>
  </w:style>
  <w:style w:type="paragraph" w:customStyle="1" w:styleId="274">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275">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27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277">
    <w:name w:val="修订11"/>
    <w:hidden/>
    <w:unhideWhenUsed/>
    <w:qFormat/>
    <w:uiPriority w:val="99"/>
    <w:rPr>
      <w:rFonts w:ascii="Times New Roman" w:hAnsi="Times New Roman" w:eastAsia="宋体" w:cs="Times New Roman"/>
      <w:kern w:val="2"/>
      <w:sz w:val="21"/>
      <w:szCs w:val="24"/>
      <w:lang w:val="en-US" w:eastAsia="zh-CN" w:bidi="ar-SA"/>
    </w:rPr>
  </w:style>
  <w:style w:type="character" w:customStyle="1" w:styleId="278">
    <w:name w:val="正文文本 2 字符"/>
    <w:basedOn w:val="48"/>
    <w:qFormat/>
    <w:uiPriority w:val="0"/>
    <w:rPr>
      <w:kern w:val="2"/>
      <w:sz w:val="21"/>
      <w:szCs w:val="24"/>
    </w:rPr>
  </w:style>
  <w:style w:type="character" w:customStyle="1" w:styleId="279">
    <w:name w:val="标题 1 字符1"/>
    <w:qFormat/>
    <w:uiPriority w:val="0"/>
    <w:rPr>
      <w:rFonts w:ascii="宋体"/>
      <w:b/>
      <w:kern w:val="44"/>
      <w:sz w:val="32"/>
    </w:rPr>
  </w:style>
  <w:style w:type="character" w:customStyle="1" w:styleId="280">
    <w:name w:val="正文缩进 字符1"/>
    <w:qFormat/>
    <w:uiPriority w:val="0"/>
    <w:rPr>
      <w:rFonts w:ascii="宋体"/>
      <w:sz w:val="24"/>
    </w:rPr>
  </w:style>
  <w:style w:type="character" w:customStyle="1" w:styleId="281">
    <w:name w:val="标题 2 字符1"/>
    <w:qFormat/>
    <w:uiPriority w:val="0"/>
    <w:rPr>
      <w:rFonts w:ascii="Arial" w:hAnsi="Arial" w:eastAsia="黑体"/>
      <w:b/>
      <w:sz w:val="30"/>
      <w:lang w:val="en-US" w:eastAsia="zh-CN"/>
    </w:rPr>
  </w:style>
  <w:style w:type="character" w:customStyle="1" w:styleId="282">
    <w:name w:val="标题 3 字符1"/>
    <w:qFormat/>
    <w:uiPriority w:val="0"/>
    <w:rPr>
      <w:rFonts w:ascii="宋体" w:hAnsi="宋体"/>
    </w:rPr>
  </w:style>
  <w:style w:type="character" w:customStyle="1" w:styleId="283">
    <w:name w:val="标题 5 字符1"/>
    <w:qFormat/>
    <w:uiPriority w:val="0"/>
    <w:rPr>
      <w:b/>
      <w:kern w:val="2"/>
      <w:sz w:val="28"/>
    </w:rPr>
  </w:style>
  <w:style w:type="character" w:customStyle="1" w:styleId="284">
    <w:name w:val="标题 6 字符1"/>
    <w:qFormat/>
    <w:uiPriority w:val="0"/>
    <w:rPr>
      <w:rFonts w:ascii="Cambria" w:hAnsi="Cambria" w:eastAsia="宋体"/>
      <w:b/>
      <w:kern w:val="2"/>
      <w:sz w:val="24"/>
    </w:rPr>
  </w:style>
  <w:style w:type="character" w:customStyle="1" w:styleId="285">
    <w:name w:val="标题 7 字符1"/>
    <w:qFormat/>
    <w:uiPriority w:val="0"/>
    <w:rPr>
      <w:b/>
      <w:kern w:val="2"/>
      <w:sz w:val="24"/>
    </w:rPr>
  </w:style>
  <w:style w:type="character" w:customStyle="1" w:styleId="286">
    <w:name w:val="标题 8 字符1"/>
    <w:qFormat/>
    <w:uiPriority w:val="0"/>
    <w:rPr>
      <w:rFonts w:ascii="Arial" w:hAnsi="Arial" w:eastAsia="黑体"/>
      <w:kern w:val="2"/>
      <w:sz w:val="24"/>
    </w:rPr>
  </w:style>
  <w:style w:type="character" w:customStyle="1" w:styleId="287">
    <w:name w:val="标题 9 字符1"/>
    <w:qFormat/>
    <w:uiPriority w:val="0"/>
    <w:rPr>
      <w:rFonts w:ascii="Arial" w:hAnsi="Arial" w:eastAsia="黑体"/>
      <w:kern w:val="2"/>
      <w:sz w:val="21"/>
    </w:rPr>
  </w:style>
  <w:style w:type="character" w:customStyle="1" w:styleId="288">
    <w:name w:val="列举项目 Char"/>
    <w:link w:val="289"/>
    <w:qFormat/>
    <w:uiPriority w:val="0"/>
    <w:rPr>
      <w:rFonts w:ascii="宋体" w:hAnsi="宋体"/>
      <w:sz w:val="24"/>
    </w:rPr>
  </w:style>
  <w:style w:type="paragraph" w:customStyle="1" w:styleId="289">
    <w:name w:val="列举项目"/>
    <w:basedOn w:val="290"/>
    <w:link w:val="288"/>
    <w:qFormat/>
    <w:uiPriority w:val="0"/>
    <w:pPr>
      <w:widowControl/>
      <w:tabs>
        <w:tab w:val="left" w:pos="720"/>
        <w:tab w:val="left" w:pos="1200"/>
      </w:tabs>
      <w:topLinePunct w:val="0"/>
      <w:adjustRightInd/>
      <w:spacing w:before="0" w:line="360" w:lineRule="auto"/>
      <w:ind w:left="1260" w:right="0" w:hanging="420"/>
    </w:pPr>
    <w:rPr>
      <w:rFonts w:ascii="宋体" w:hAnsi="宋体"/>
      <w:sz w:val="24"/>
    </w:rPr>
  </w:style>
  <w:style w:type="paragraph" w:customStyle="1" w:styleId="290">
    <w:name w:val="正文1"/>
    <w:link w:val="291"/>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91">
    <w:name w:val="正文1 Char"/>
    <w:link w:val="290"/>
    <w:qFormat/>
    <w:uiPriority w:val="0"/>
    <w:rPr>
      <w:rFonts w:ascii="Myriad Pro Light" w:hAnsi="Myriad Pro Light"/>
      <w:sz w:val="22"/>
    </w:rPr>
  </w:style>
  <w:style w:type="character" w:customStyle="1" w:styleId="292">
    <w:name w:val="style91"/>
    <w:qFormat/>
    <w:uiPriority w:val="0"/>
    <w:rPr>
      <w:sz w:val="24"/>
    </w:rPr>
  </w:style>
  <w:style w:type="character" w:customStyle="1" w:styleId="293">
    <w:name w:val="Char Char"/>
    <w:link w:val="235"/>
    <w:qFormat/>
    <w:uiPriority w:val="0"/>
    <w:rPr>
      <w:kern w:val="2"/>
      <w:sz w:val="24"/>
      <w:szCs w:val="24"/>
    </w:rPr>
  </w:style>
  <w:style w:type="character" w:customStyle="1" w:styleId="294">
    <w:name w:val="文档结构图 字符1"/>
    <w:qFormat/>
    <w:uiPriority w:val="0"/>
    <w:rPr>
      <w:rFonts w:ascii="宋体"/>
      <w:kern w:val="24"/>
      <w:sz w:val="24"/>
      <w:shd w:val="clear" w:color="auto" w:fill="000080"/>
    </w:rPr>
  </w:style>
  <w:style w:type="character" w:customStyle="1" w:styleId="295">
    <w:name w:val="题注 字符"/>
    <w:link w:val="13"/>
    <w:qFormat/>
    <w:uiPriority w:val="0"/>
    <w:rPr>
      <w:rFonts w:ascii="华文中宋" w:hAnsi="华文中宋" w:eastAsia="华文中宋"/>
      <w:kern w:val="2"/>
      <w:sz w:val="36"/>
    </w:rPr>
  </w:style>
  <w:style w:type="character" w:customStyle="1" w:styleId="296">
    <w:name w:val="方案正文 Char"/>
    <w:link w:val="297"/>
    <w:qFormat/>
    <w:uiPriority w:val="0"/>
    <w:rPr>
      <w:rFonts w:ascii="Arial" w:hAnsi="Arial"/>
      <w:kern w:val="2"/>
      <w:sz w:val="24"/>
    </w:rPr>
  </w:style>
  <w:style w:type="paragraph" w:customStyle="1" w:styleId="297">
    <w:name w:val="方案正文"/>
    <w:basedOn w:val="1"/>
    <w:link w:val="296"/>
    <w:qFormat/>
    <w:uiPriority w:val="0"/>
    <w:pPr>
      <w:spacing w:before="156" w:line="360" w:lineRule="auto"/>
      <w:ind w:firstLine="359" w:firstLineChars="171"/>
      <w:jc w:val="left"/>
    </w:pPr>
    <w:rPr>
      <w:rFonts w:ascii="Arial" w:hAnsi="Arial"/>
      <w:sz w:val="24"/>
      <w:szCs w:val="20"/>
    </w:rPr>
  </w:style>
  <w:style w:type="character" w:customStyle="1" w:styleId="298">
    <w:name w:val="正文首行缩进两字 Char"/>
    <w:link w:val="299"/>
    <w:qFormat/>
    <w:uiPriority w:val="0"/>
    <w:rPr>
      <w:kern w:val="2"/>
      <w:sz w:val="22"/>
    </w:rPr>
  </w:style>
  <w:style w:type="paragraph" w:customStyle="1" w:styleId="299">
    <w:name w:val="正文首行缩进两字"/>
    <w:link w:val="298"/>
    <w:qFormat/>
    <w:uiPriority w:val="0"/>
    <w:pPr>
      <w:spacing w:after="156" w:afterLines="50" w:line="300" w:lineRule="auto"/>
    </w:pPr>
    <w:rPr>
      <w:rFonts w:ascii="Times New Roman" w:hAnsi="Times New Roman" w:eastAsia="宋体" w:cs="Times New Roman"/>
      <w:kern w:val="2"/>
      <w:sz w:val="22"/>
      <w:lang w:val="en-US" w:eastAsia="zh-CN" w:bidi="ar-SA"/>
    </w:rPr>
  </w:style>
  <w:style w:type="character" w:customStyle="1" w:styleId="300">
    <w:name w:val="表正文 Char1"/>
    <w:qFormat/>
    <w:uiPriority w:val="0"/>
    <w:rPr>
      <w:rFonts w:ascii="宋体" w:eastAsia="宋体"/>
      <w:kern w:val="24"/>
      <w:sz w:val="24"/>
      <w:lang w:val="en-US" w:eastAsia="zh-CN"/>
    </w:rPr>
  </w:style>
  <w:style w:type="character" w:customStyle="1" w:styleId="301">
    <w:name w:val="样式 正文格式 + Tahoma 行距: 多倍行距 1.25 字行 Char"/>
    <w:link w:val="302"/>
    <w:qFormat/>
    <w:uiPriority w:val="0"/>
    <w:rPr>
      <w:kern w:val="2"/>
      <w:sz w:val="24"/>
    </w:rPr>
  </w:style>
  <w:style w:type="paragraph" w:customStyle="1" w:styleId="302">
    <w:name w:val="样式 正文格式 + Tahoma 行距: 多倍行距 1.25 字行"/>
    <w:basedOn w:val="1"/>
    <w:link w:val="301"/>
    <w:qFormat/>
    <w:uiPriority w:val="0"/>
    <w:pPr>
      <w:widowControl/>
      <w:adjustRightInd w:val="0"/>
      <w:snapToGrid w:val="0"/>
      <w:spacing w:line="300" w:lineRule="auto"/>
      <w:ind w:firstLine="482"/>
      <w:textAlignment w:val="baseline"/>
    </w:pPr>
    <w:rPr>
      <w:sz w:val="24"/>
      <w:szCs w:val="20"/>
    </w:rPr>
  </w:style>
  <w:style w:type="character" w:customStyle="1" w:styleId="303">
    <w:name w:val="lh13"/>
    <w:basedOn w:val="48"/>
    <w:qFormat/>
    <w:uiPriority w:val="0"/>
  </w:style>
  <w:style w:type="character" w:customStyle="1" w:styleId="304">
    <w:name w:val="正文文本缩进 字符1"/>
    <w:qFormat/>
    <w:uiPriority w:val="0"/>
    <w:rPr>
      <w:rFonts w:ascii="仿宋_GB2312" w:eastAsia="仿宋_GB2312"/>
      <w:color w:val="FF0000"/>
      <w:kern w:val="2"/>
      <w:sz w:val="24"/>
    </w:rPr>
  </w:style>
  <w:style w:type="character" w:customStyle="1" w:styleId="305">
    <w:name w:val="para"/>
    <w:basedOn w:val="48"/>
    <w:qFormat/>
    <w:uiPriority w:val="0"/>
  </w:style>
  <w:style w:type="character" w:customStyle="1" w:styleId="306">
    <w:name w:val="正文文本 2 字符1"/>
    <w:link w:val="38"/>
    <w:qFormat/>
    <w:uiPriority w:val="0"/>
    <w:rPr>
      <w:kern w:val="2"/>
      <w:sz w:val="21"/>
    </w:rPr>
  </w:style>
  <w:style w:type="character" w:customStyle="1" w:styleId="307">
    <w:name w:val="样式 加粗 自定义颜(RGB(82112140))"/>
    <w:qFormat/>
    <w:uiPriority w:val="0"/>
    <w:rPr>
      <w:rFonts w:eastAsia="宋体"/>
      <w:b/>
      <w:color w:val="52708C"/>
    </w:rPr>
  </w:style>
  <w:style w:type="character" w:customStyle="1" w:styleId="308">
    <w:name w:val="正文文本缩进 3 字符1"/>
    <w:qFormat/>
    <w:uiPriority w:val="0"/>
    <w:rPr>
      <w:rFonts w:ascii="宋体" w:hAnsi="宋体"/>
      <w:kern w:val="2"/>
      <w:sz w:val="24"/>
    </w:rPr>
  </w:style>
  <w:style w:type="character" w:customStyle="1" w:styleId="309">
    <w:name w:val="纯文本 字符3"/>
    <w:qFormat/>
    <w:uiPriority w:val="0"/>
    <w:rPr>
      <w:rFonts w:ascii="宋体" w:hAnsi="Courier New"/>
      <w:kern w:val="2"/>
      <w:sz w:val="21"/>
    </w:rPr>
  </w:style>
  <w:style w:type="character" w:customStyle="1" w:styleId="310">
    <w:name w:val="正文首行缩进 Char"/>
    <w:basedOn w:val="311"/>
    <w:link w:val="312"/>
    <w:qFormat/>
    <w:uiPriority w:val="0"/>
    <w:rPr>
      <w:rFonts w:ascii="宋体" w:hAnsi="宋体"/>
      <w:kern w:val="2"/>
      <w:sz w:val="24"/>
    </w:rPr>
  </w:style>
  <w:style w:type="character" w:customStyle="1" w:styleId="311">
    <w:name w:val="正文文本 字符1"/>
    <w:qFormat/>
    <w:uiPriority w:val="0"/>
    <w:rPr>
      <w:rFonts w:ascii="宋体" w:hAnsi="宋体"/>
      <w:kern w:val="2"/>
      <w:sz w:val="24"/>
    </w:rPr>
  </w:style>
  <w:style w:type="paragraph" w:customStyle="1" w:styleId="312">
    <w:name w:val="正文首行缩进1"/>
    <w:basedOn w:val="18"/>
    <w:link w:val="310"/>
    <w:qFormat/>
    <w:uiPriority w:val="0"/>
    <w:pPr>
      <w:tabs>
        <w:tab w:val="clear" w:pos="567"/>
      </w:tabs>
      <w:spacing w:before="0" w:after="120" w:line="240" w:lineRule="auto"/>
      <w:ind w:firstLine="420" w:firstLineChars="100"/>
    </w:pPr>
    <w:rPr>
      <w:szCs w:val="20"/>
    </w:rPr>
  </w:style>
  <w:style w:type="character" w:customStyle="1" w:styleId="313">
    <w:name w:val="Char Char2"/>
    <w:qFormat/>
    <w:uiPriority w:val="0"/>
    <w:rPr>
      <w:rFonts w:ascii="宋体" w:eastAsia="宋体"/>
      <w:kern w:val="24"/>
      <w:sz w:val="24"/>
      <w:lang w:val="en-US" w:eastAsia="zh-CN"/>
    </w:rPr>
  </w:style>
  <w:style w:type="character" w:customStyle="1" w:styleId="314">
    <w:name w:val="CharAttribute0"/>
    <w:qFormat/>
    <w:uiPriority w:val="0"/>
    <w:rPr>
      <w:rFonts w:ascii="Arial" w:eastAsia="宋体"/>
    </w:rPr>
  </w:style>
  <w:style w:type="character" w:customStyle="1" w:styleId="315">
    <w:name w:val="title_emph"/>
    <w:basedOn w:val="48"/>
    <w:qFormat/>
    <w:uiPriority w:val="0"/>
  </w:style>
  <w:style w:type="character" w:customStyle="1" w:styleId="316">
    <w:name w:val="图 Char"/>
    <w:link w:val="317"/>
    <w:qFormat/>
    <w:uiPriority w:val="0"/>
    <w:rPr>
      <w:kern w:val="2"/>
      <w:sz w:val="21"/>
    </w:rPr>
  </w:style>
  <w:style w:type="paragraph" w:customStyle="1" w:styleId="317">
    <w:name w:val="图"/>
    <w:basedOn w:val="1"/>
    <w:next w:val="1"/>
    <w:link w:val="316"/>
    <w:qFormat/>
    <w:uiPriority w:val="0"/>
    <w:pPr>
      <w:spacing w:line="360" w:lineRule="auto"/>
      <w:jc w:val="center"/>
    </w:pPr>
    <w:rPr>
      <w:szCs w:val="20"/>
    </w:rPr>
  </w:style>
  <w:style w:type="character" w:customStyle="1" w:styleId="318">
    <w:name w:val="标准-正文 Char Char"/>
    <w:link w:val="319"/>
    <w:qFormat/>
    <w:uiPriority w:val="0"/>
    <w:rPr>
      <w:kern w:val="2"/>
      <w:sz w:val="24"/>
    </w:rPr>
  </w:style>
  <w:style w:type="paragraph" w:customStyle="1" w:styleId="319">
    <w:name w:val="标准-正文"/>
    <w:basedOn w:val="1"/>
    <w:link w:val="318"/>
    <w:qFormat/>
    <w:uiPriority w:val="0"/>
    <w:pPr>
      <w:widowControl/>
      <w:adjustRightInd w:val="0"/>
      <w:snapToGrid w:val="0"/>
      <w:spacing w:line="300" w:lineRule="auto"/>
      <w:ind w:firstLine="200" w:firstLineChars="200"/>
      <w:textAlignment w:val="baseline"/>
    </w:pPr>
    <w:rPr>
      <w:sz w:val="24"/>
      <w:szCs w:val="20"/>
    </w:rPr>
  </w:style>
  <w:style w:type="character" w:customStyle="1" w:styleId="320">
    <w:name w:val="HTML 预设格式 字符1"/>
    <w:qFormat/>
    <w:uiPriority w:val="0"/>
    <w:rPr>
      <w:rFonts w:ascii="宋体" w:hAnsi="宋体"/>
      <w:sz w:val="24"/>
    </w:rPr>
  </w:style>
  <w:style w:type="paragraph" w:customStyle="1" w:styleId="321">
    <w:name w:val="目录 51"/>
    <w:basedOn w:val="1"/>
    <w:next w:val="1"/>
    <w:qFormat/>
    <w:uiPriority w:val="0"/>
    <w:pPr>
      <w:ind w:left="840"/>
      <w:jc w:val="left"/>
    </w:pPr>
    <w:rPr>
      <w:rFonts w:ascii="等线" w:eastAsia="等线"/>
      <w:sz w:val="18"/>
      <w:szCs w:val="18"/>
    </w:rPr>
  </w:style>
  <w:style w:type="paragraph" w:customStyle="1" w:styleId="322">
    <w:name w:val="序列1)2)3)"/>
    <w:basedOn w:val="1"/>
    <w:next w:val="1"/>
    <w:qFormat/>
    <w:uiPriority w:val="0"/>
    <w:pPr>
      <w:keepNext/>
      <w:widowControl/>
      <w:numPr>
        <w:ilvl w:val="1"/>
        <w:numId w:val="9"/>
      </w:numPr>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character" w:customStyle="1" w:styleId="323">
    <w:name w:val="列出段落 字符"/>
    <w:qFormat/>
    <w:uiPriority w:val="34"/>
    <w:rPr>
      <w:rFonts w:ascii="Calibri" w:hAnsi="Calibri"/>
      <w:kern w:val="2"/>
      <w:sz w:val="21"/>
    </w:rPr>
  </w:style>
  <w:style w:type="paragraph" w:customStyle="1" w:styleId="324">
    <w:name w:val="目录 71"/>
    <w:basedOn w:val="1"/>
    <w:next w:val="1"/>
    <w:qFormat/>
    <w:uiPriority w:val="0"/>
    <w:pPr>
      <w:ind w:left="1260"/>
      <w:jc w:val="left"/>
    </w:pPr>
    <w:rPr>
      <w:rFonts w:ascii="等线" w:eastAsia="等线"/>
      <w:sz w:val="18"/>
      <w:szCs w:val="18"/>
    </w:rPr>
  </w:style>
  <w:style w:type="paragraph" w:customStyle="1" w:styleId="325">
    <w:name w:val="并列项 1"/>
    <w:basedOn w:val="4"/>
    <w:qFormat/>
    <w:uiPriority w:val="0"/>
    <w:pPr>
      <w:tabs>
        <w:tab w:val="left" w:pos="1050"/>
      </w:tabs>
      <w:autoSpaceDE/>
      <w:autoSpaceDN/>
      <w:adjustRightInd/>
      <w:snapToGrid w:val="0"/>
      <w:spacing w:line="300" w:lineRule="auto"/>
      <w:ind w:left="800" w:hanging="400"/>
      <w:jc w:val="both"/>
    </w:pPr>
    <w:rPr>
      <w:kern w:val="24"/>
      <w:szCs w:val="20"/>
    </w:rPr>
  </w:style>
  <w:style w:type="paragraph" w:customStyle="1" w:styleId="32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7">
    <w:name w:val="默认段落字体 Para Char Char Char Char Char Char Char"/>
    <w:basedOn w:val="1"/>
    <w:qFormat/>
    <w:uiPriority w:val="0"/>
    <w:rPr>
      <w:rFonts w:ascii="Tahoma" w:hAnsi="Tahoma"/>
      <w:b/>
      <w:sz w:val="24"/>
      <w:szCs w:val="20"/>
    </w:rPr>
  </w:style>
  <w:style w:type="paragraph" w:customStyle="1" w:styleId="328">
    <w:name w:val="模式4"/>
    <w:basedOn w:val="1"/>
    <w:qFormat/>
    <w:uiPriority w:val="0"/>
    <w:pPr>
      <w:widowControl/>
      <w:adjustRightInd w:val="0"/>
      <w:snapToGrid w:val="0"/>
      <w:spacing w:line="300" w:lineRule="auto"/>
      <w:textAlignment w:val="baseline"/>
    </w:pPr>
    <w:rPr>
      <w:sz w:val="24"/>
      <w:szCs w:val="20"/>
    </w:rPr>
  </w:style>
  <w:style w:type="paragraph" w:customStyle="1" w:styleId="329">
    <w:name w:val="注："/>
    <w:basedOn w:val="1"/>
    <w:qFormat/>
    <w:uiPriority w:val="0"/>
    <w:pPr>
      <w:numPr>
        <w:ilvl w:val="0"/>
        <w:numId w:val="10"/>
      </w:numPr>
      <w:tabs>
        <w:tab w:val="left" w:pos="1120"/>
        <w:tab w:val="clear" w:pos="902"/>
      </w:tabs>
      <w:snapToGrid w:val="0"/>
      <w:spacing w:line="288" w:lineRule="auto"/>
    </w:pPr>
    <w:rPr>
      <w:rFonts w:ascii="宋体"/>
      <w:kern w:val="21"/>
      <w:sz w:val="24"/>
      <w:szCs w:val="20"/>
    </w:rPr>
  </w:style>
  <w:style w:type="paragraph" w:customStyle="1" w:styleId="330">
    <w:name w:val="ParaAttribute2"/>
    <w:qFormat/>
    <w:uiPriority w:val="0"/>
    <w:pPr>
      <w:widowControl w:val="0"/>
    </w:pPr>
    <w:rPr>
      <w:rFonts w:ascii="Times New Roman" w:hAnsi="Times New Roman" w:eastAsia="官帕" w:cs="Times New Roman"/>
      <w:lang w:val="en-US" w:eastAsia="zh-CN" w:bidi="ar-SA"/>
    </w:rPr>
  </w:style>
  <w:style w:type="paragraph" w:customStyle="1" w:styleId="331">
    <w:name w:val="目录 91"/>
    <w:basedOn w:val="1"/>
    <w:next w:val="1"/>
    <w:qFormat/>
    <w:uiPriority w:val="0"/>
    <w:pPr>
      <w:ind w:left="1680"/>
      <w:jc w:val="left"/>
    </w:pPr>
    <w:rPr>
      <w:rFonts w:ascii="等线" w:eastAsia="等线"/>
      <w:sz w:val="18"/>
      <w:szCs w:val="18"/>
    </w:rPr>
  </w:style>
  <w:style w:type="paragraph" w:customStyle="1" w:styleId="332">
    <w:name w:val="并列项3"/>
    <w:basedOn w:val="4"/>
    <w:qFormat/>
    <w:uiPriority w:val="0"/>
    <w:pPr>
      <w:tabs>
        <w:tab w:val="left" w:pos="720"/>
        <w:tab w:val="left" w:pos="1365"/>
      </w:tabs>
      <w:autoSpaceDE/>
      <w:autoSpaceDN/>
      <w:adjustRightInd/>
      <w:snapToGrid w:val="0"/>
      <w:spacing w:line="300" w:lineRule="auto"/>
      <w:ind w:left="1365" w:firstLine="0"/>
      <w:jc w:val="both"/>
    </w:pPr>
    <w:rPr>
      <w:snapToGrid w:val="0"/>
      <w:szCs w:val="20"/>
    </w:rPr>
  </w:style>
  <w:style w:type="paragraph" w:customStyle="1" w:styleId="333">
    <w:name w:val="单位名称"/>
    <w:basedOn w:val="1"/>
    <w:qFormat/>
    <w:uiPriority w:val="0"/>
    <w:pPr>
      <w:snapToGrid w:val="0"/>
      <w:spacing w:before="240" w:after="40" w:line="300" w:lineRule="auto"/>
      <w:jc w:val="center"/>
    </w:pPr>
    <w:rPr>
      <w:rFonts w:ascii="宋体"/>
      <w:spacing w:val="10"/>
      <w:kern w:val="21"/>
      <w:sz w:val="32"/>
      <w:szCs w:val="20"/>
    </w:rPr>
  </w:style>
  <w:style w:type="paragraph" w:customStyle="1" w:styleId="334">
    <w:name w:val="编号密级"/>
    <w:basedOn w:val="1"/>
    <w:qFormat/>
    <w:uiPriority w:val="0"/>
    <w:pPr>
      <w:snapToGrid w:val="0"/>
      <w:spacing w:before="200" w:after="240" w:line="480" w:lineRule="auto"/>
      <w:jc w:val="center"/>
    </w:pPr>
    <w:rPr>
      <w:rFonts w:ascii="黑体" w:eastAsia="黑体"/>
      <w:spacing w:val="6"/>
      <w:kern w:val="21"/>
      <w:sz w:val="28"/>
      <w:szCs w:val="20"/>
    </w:rPr>
  </w:style>
  <w:style w:type="paragraph" w:customStyle="1" w:styleId="335">
    <w:name w:val="标题4"/>
    <w:basedOn w:val="328"/>
    <w:qFormat/>
    <w:uiPriority w:val="0"/>
  </w:style>
  <w:style w:type="paragraph" w:customStyle="1" w:styleId="336">
    <w:name w:val="图名"/>
    <w:basedOn w:val="1"/>
    <w:next w:val="1"/>
    <w:qFormat/>
    <w:uiPriority w:val="0"/>
    <w:pPr>
      <w:numPr>
        <w:ilvl w:val="0"/>
        <w:numId w:val="11"/>
      </w:numPr>
      <w:tabs>
        <w:tab w:val="left" w:pos="720"/>
        <w:tab w:val="clear" w:pos="1260"/>
      </w:tabs>
      <w:snapToGrid w:val="0"/>
      <w:spacing w:line="300" w:lineRule="auto"/>
      <w:jc w:val="center"/>
    </w:pPr>
    <w:rPr>
      <w:rFonts w:ascii="宋体"/>
      <w:snapToGrid w:val="0"/>
      <w:kern w:val="0"/>
      <w:sz w:val="24"/>
      <w:szCs w:val="20"/>
    </w:rPr>
  </w:style>
  <w:style w:type="paragraph" w:customStyle="1" w:styleId="337">
    <w:name w:val="a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8">
    <w:name w:val="样式3"/>
    <w:basedOn w:val="25"/>
    <w:qFormat/>
    <w:uiPriority w:val="0"/>
    <w:pPr>
      <w:spacing w:line="0" w:lineRule="atLeast"/>
      <w:outlineLvl w:val="0"/>
    </w:pPr>
    <w:rPr>
      <w:rFonts w:hint="default"/>
      <w:sz w:val="28"/>
    </w:rPr>
  </w:style>
  <w:style w:type="paragraph" w:customStyle="1" w:styleId="339">
    <w:name w:val="Char Char Char Char Char Char"/>
    <w:basedOn w:val="1"/>
    <w:qFormat/>
    <w:uiPriority w:val="0"/>
    <w:pPr>
      <w:adjustRightInd w:val="0"/>
      <w:spacing w:line="360" w:lineRule="auto"/>
    </w:pPr>
    <w:rPr>
      <w:kern w:val="0"/>
      <w:sz w:val="24"/>
      <w:szCs w:val="20"/>
    </w:rPr>
  </w:style>
  <w:style w:type="paragraph" w:customStyle="1" w:styleId="34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1">
    <w:name w:val="Char Char Char Char"/>
    <w:basedOn w:val="1"/>
    <w:qFormat/>
    <w:uiPriority w:val="0"/>
    <w:rPr>
      <w:rFonts w:ascii="Tahoma" w:hAnsi="Tahoma"/>
      <w:sz w:val="24"/>
      <w:szCs w:val="20"/>
    </w:rPr>
  </w:style>
  <w:style w:type="paragraph" w:customStyle="1" w:styleId="342">
    <w:name w:val="样式1"/>
    <w:basedOn w:val="1"/>
    <w:qFormat/>
    <w:uiPriority w:val="0"/>
    <w:pPr>
      <w:tabs>
        <w:tab w:val="left" w:pos="1000"/>
      </w:tabs>
      <w:ind w:left="800" w:hanging="400"/>
    </w:pPr>
    <w:rPr>
      <w:rFonts w:ascii="宋体" w:hAnsi="宋体"/>
      <w:sz w:val="44"/>
      <w:szCs w:val="20"/>
    </w:rPr>
  </w:style>
  <w:style w:type="paragraph" w:customStyle="1" w:styleId="343">
    <w:name w:val="目录 61"/>
    <w:basedOn w:val="1"/>
    <w:next w:val="1"/>
    <w:qFormat/>
    <w:uiPriority w:val="0"/>
    <w:pPr>
      <w:ind w:left="1050"/>
      <w:jc w:val="left"/>
    </w:pPr>
    <w:rPr>
      <w:rFonts w:ascii="等线" w:eastAsia="等线"/>
      <w:sz w:val="18"/>
      <w:szCs w:val="18"/>
    </w:rPr>
  </w:style>
  <w:style w:type="paragraph" w:customStyle="1" w:styleId="344">
    <w:name w:val="文件名称"/>
    <w:basedOn w:val="1"/>
    <w:qFormat/>
    <w:uiPriority w:val="0"/>
    <w:pPr>
      <w:snapToGrid w:val="0"/>
      <w:spacing w:line="360" w:lineRule="auto"/>
      <w:jc w:val="center"/>
    </w:pPr>
    <w:rPr>
      <w:rFonts w:ascii="宋体" w:eastAsia="黑体"/>
      <w:spacing w:val="20"/>
      <w:kern w:val="21"/>
      <w:sz w:val="44"/>
      <w:szCs w:val="20"/>
    </w:rPr>
  </w:style>
  <w:style w:type="paragraph" w:customStyle="1" w:styleId="345">
    <w:name w:val="目录 21"/>
    <w:basedOn w:val="1"/>
    <w:next w:val="1"/>
    <w:qFormat/>
    <w:uiPriority w:val="39"/>
    <w:pPr>
      <w:ind w:left="210"/>
      <w:jc w:val="left"/>
    </w:pPr>
    <w:rPr>
      <w:rFonts w:ascii="等线" w:eastAsia="等线"/>
      <w:smallCaps/>
      <w:sz w:val="20"/>
      <w:szCs w:val="20"/>
    </w:rPr>
  </w:style>
  <w:style w:type="paragraph" w:customStyle="1" w:styleId="346">
    <w:name w:val="font10"/>
    <w:basedOn w:val="1"/>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47">
    <w:name w:val="Char Char Char1 Char Char Char Char"/>
    <w:basedOn w:val="1"/>
    <w:qFormat/>
    <w:uiPriority w:val="0"/>
    <w:rPr>
      <w:rFonts w:ascii="Tahoma" w:hAnsi="Tahoma"/>
      <w:sz w:val="24"/>
      <w:szCs w:val="20"/>
    </w:rPr>
  </w:style>
  <w:style w:type="paragraph" w:customStyle="1" w:styleId="348">
    <w:name w:val="并列项"/>
    <w:basedOn w:val="4"/>
    <w:qFormat/>
    <w:uiPriority w:val="0"/>
    <w:pPr>
      <w:numPr>
        <w:ilvl w:val="0"/>
        <w:numId w:val="9"/>
      </w:numPr>
      <w:tabs>
        <w:tab w:val="left" w:pos="840"/>
      </w:tabs>
      <w:autoSpaceDE/>
      <w:autoSpaceDN/>
      <w:adjustRightInd/>
      <w:snapToGrid w:val="0"/>
      <w:spacing w:line="300" w:lineRule="auto"/>
      <w:ind w:left="806" w:hanging="403"/>
      <w:jc w:val="both"/>
    </w:pPr>
    <w:rPr>
      <w:kern w:val="24"/>
      <w:szCs w:val="20"/>
    </w:rPr>
  </w:style>
  <w:style w:type="paragraph" w:customStyle="1" w:styleId="349">
    <w:name w:val="H-TextFormat"/>
    <w:qFormat/>
    <w:uiPriority w:val="0"/>
    <w:pPr>
      <w:autoSpaceDE w:val="0"/>
      <w:autoSpaceDN w:val="0"/>
      <w:adjustRightInd w:val="0"/>
    </w:pPr>
    <w:rPr>
      <w:rFonts w:ascii="Arial" w:hAnsi="Arial" w:eastAsia="宋体" w:cs="Times New Roman"/>
      <w:sz w:val="22"/>
      <w:lang w:val="en-US" w:eastAsia="en-US" w:bidi="ar-SA"/>
    </w:rPr>
  </w:style>
  <w:style w:type="paragraph" w:customStyle="1" w:styleId="350">
    <w:name w:val="列表编号1"/>
    <w:basedOn w:val="1"/>
    <w:qFormat/>
    <w:uiPriority w:val="0"/>
    <w:pPr>
      <w:numPr>
        <w:ilvl w:val="0"/>
        <w:numId w:val="12"/>
      </w:numPr>
      <w:tabs>
        <w:tab w:val="left" w:pos="420"/>
        <w:tab w:val="clear" w:pos="720"/>
      </w:tabs>
      <w:adjustRightInd w:val="0"/>
      <w:spacing w:line="312" w:lineRule="atLeast"/>
      <w:textAlignment w:val="baseline"/>
    </w:pPr>
    <w:rPr>
      <w:kern w:val="0"/>
      <w:szCs w:val="20"/>
    </w:rPr>
  </w:style>
  <w:style w:type="paragraph" w:customStyle="1" w:styleId="351">
    <w:name w:val="Char11"/>
    <w:basedOn w:val="1"/>
    <w:qFormat/>
    <w:uiPriority w:val="0"/>
    <w:pPr>
      <w:tabs>
        <w:tab w:val="left" w:pos="360"/>
      </w:tabs>
    </w:pPr>
    <w:rPr>
      <w:sz w:val="24"/>
      <w:szCs w:val="20"/>
    </w:rPr>
  </w:style>
  <w:style w:type="paragraph" w:customStyle="1" w:styleId="352">
    <w:name w:val="图表内容"/>
    <w:basedOn w:val="1"/>
    <w:qFormat/>
    <w:uiPriority w:val="0"/>
    <w:pPr>
      <w:spacing w:before="20" w:after="20"/>
    </w:pPr>
    <w:rPr>
      <w:sz w:val="24"/>
      <w:szCs w:val="20"/>
    </w:rPr>
  </w:style>
  <w:style w:type="paragraph" w:customStyle="1" w:styleId="353">
    <w:name w:val="表名"/>
    <w:basedOn w:val="1"/>
    <w:next w:val="1"/>
    <w:qFormat/>
    <w:uiPriority w:val="0"/>
    <w:pPr>
      <w:numPr>
        <w:ilvl w:val="0"/>
        <w:numId w:val="13"/>
      </w:numPr>
      <w:tabs>
        <w:tab w:val="left" w:pos="720"/>
        <w:tab w:val="clear" w:pos="420"/>
      </w:tabs>
      <w:snapToGrid w:val="0"/>
      <w:spacing w:before="156" w:beforeLines="50" w:after="156" w:afterLines="50" w:line="300" w:lineRule="auto"/>
      <w:jc w:val="center"/>
    </w:pPr>
    <w:rPr>
      <w:rFonts w:ascii="黑体" w:eastAsia="黑体"/>
      <w:kern w:val="24"/>
      <w:sz w:val="24"/>
      <w:szCs w:val="20"/>
    </w:rPr>
  </w:style>
  <w:style w:type="paragraph" w:customStyle="1" w:styleId="354">
    <w:name w:val="目录 31"/>
    <w:basedOn w:val="1"/>
    <w:next w:val="1"/>
    <w:qFormat/>
    <w:uiPriority w:val="39"/>
    <w:pPr>
      <w:ind w:left="420"/>
      <w:jc w:val="left"/>
    </w:pPr>
    <w:rPr>
      <w:rFonts w:ascii="等线" w:eastAsia="等线"/>
      <w:i/>
      <w:iCs/>
      <w:sz w:val="20"/>
      <w:szCs w:val="20"/>
    </w:rPr>
  </w:style>
  <w:style w:type="paragraph" w:customStyle="1" w:styleId="355">
    <w:name w:val="目录 41"/>
    <w:basedOn w:val="1"/>
    <w:next w:val="1"/>
    <w:qFormat/>
    <w:uiPriority w:val="0"/>
    <w:pPr>
      <w:ind w:left="630"/>
      <w:jc w:val="left"/>
    </w:pPr>
    <w:rPr>
      <w:rFonts w:ascii="等线" w:eastAsia="等线"/>
      <w:sz w:val="18"/>
      <w:szCs w:val="18"/>
    </w:rPr>
  </w:style>
  <w:style w:type="paragraph" w:customStyle="1" w:styleId="356">
    <w:name w:val="并列项 2"/>
    <w:basedOn w:val="4"/>
    <w:qFormat/>
    <w:uiPriority w:val="0"/>
    <w:pPr>
      <w:numPr>
        <w:ilvl w:val="0"/>
        <w:numId w:val="14"/>
      </w:numPr>
      <w:tabs>
        <w:tab w:val="left" w:pos="1260"/>
      </w:tabs>
      <w:autoSpaceDE/>
      <w:autoSpaceDN/>
      <w:adjustRightInd/>
      <w:snapToGrid w:val="0"/>
      <w:spacing w:line="300" w:lineRule="auto"/>
      <w:jc w:val="both"/>
    </w:pPr>
    <w:rPr>
      <w:kern w:val="24"/>
      <w:szCs w:val="20"/>
    </w:rPr>
  </w:style>
  <w:style w:type="paragraph" w:customStyle="1" w:styleId="357">
    <w:name w:val="目录 81"/>
    <w:basedOn w:val="1"/>
    <w:next w:val="1"/>
    <w:qFormat/>
    <w:uiPriority w:val="0"/>
    <w:pPr>
      <w:ind w:left="1470"/>
      <w:jc w:val="left"/>
    </w:pPr>
    <w:rPr>
      <w:rFonts w:ascii="等线" w:eastAsia="等线"/>
      <w:sz w:val="18"/>
      <w:szCs w:val="18"/>
    </w:rPr>
  </w:style>
  <w:style w:type="paragraph" w:customStyle="1" w:styleId="358">
    <w:name w:val="样式 标题 2 + 段前: 6 磅 段后: 6 磅"/>
    <w:basedOn w:val="3"/>
    <w:qFormat/>
    <w:uiPriority w:val="0"/>
    <w:pPr>
      <w:autoSpaceDE/>
      <w:autoSpaceDN/>
      <w:adjustRightInd/>
      <w:snapToGrid w:val="0"/>
      <w:spacing w:before="93" w:beforeLines="30" w:after="93" w:afterLines="30"/>
      <w:jc w:val="both"/>
    </w:pPr>
    <w:rPr>
      <w:rFonts w:ascii="宋体" w:hAnsi="Times New Roman"/>
      <w:b w:val="0"/>
      <w:sz w:val="24"/>
    </w:rPr>
  </w:style>
  <w:style w:type="paragraph" w:customStyle="1" w:styleId="359">
    <w:name w:val="正文文本1"/>
    <w:basedOn w:val="18"/>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60">
    <w:name w:val="样式 Verdana 首行缩进:  0.74 厘米"/>
    <w:basedOn w:val="1"/>
    <w:qFormat/>
    <w:uiPriority w:val="0"/>
    <w:pPr>
      <w:spacing w:line="360" w:lineRule="auto"/>
      <w:ind w:firstLine="420"/>
    </w:pPr>
    <w:rPr>
      <w:rFonts w:ascii="Verdana" w:hAnsi="Verdana"/>
      <w:sz w:val="24"/>
      <w:szCs w:val="20"/>
    </w:rPr>
  </w:style>
  <w:style w:type="paragraph" w:customStyle="1" w:styleId="361">
    <w:name w:val="style6"/>
    <w:basedOn w:val="1"/>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62">
    <w:name w:val="普通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63">
    <w:name w:val="IBM 正文"/>
    <w:basedOn w:val="1"/>
    <w:qFormat/>
    <w:uiPriority w:val="0"/>
    <w:pPr>
      <w:spacing w:line="400" w:lineRule="exact"/>
    </w:pPr>
    <w:rPr>
      <w:spacing w:val="20"/>
      <w:sz w:val="24"/>
      <w:szCs w:val="20"/>
    </w:rPr>
  </w:style>
  <w:style w:type="paragraph" w:customStyle="1" w:styleId="364">
    <w:name w:val="Char Char Char Char Char Char Char Char"/>
    <w:basedOn w:val="1"/>
    <w:qFormat/>
    <w:uiPriority w:val="0"/>
    <w:pPr>
      <w:tabs>
        <w:tab w:val="left" w:pos="360"/>
      </w:tabs>
    </w:pPr>
    <w:rPr>
      <w:szCs w:val="20"/>
    </w:rPr>
  </w:style>
  <w:style w:type="paragraph" w:customStyle="1" w:styleId="365">
    <w:name w:val="文头字"/>
    <w:basedOn w:val="1"/>
    <w:qFormat/>
    <w:uiPriority w:val="0"/>
    <w:pPr>
      <w:snapToGrid w:val="0"/>
      <w:spacing w:before="200" w:line="360" w:lineRule="auto"/>
      <w:jc w:val="center"/>
    </w:pPr>
    <w:rPr>
      <w:rFonts w:ascii="宋体"/>
      <w:b/>
      <w:color w:val="FF0000"/>
      <w:spacing w:val="100"/>
      <w:kern w:val="21"/>
      <w:sz w:val="48"/>
      <w:szCs w:val="20"/>
    </w:rPr>
  </w:style>
  <w:style w:type="paragraph" w:customStyle="1" w:styleId="366">
    <w:name w:val="文件标识号"/>
    <w:basedOn w:val="1"/>
    <w:qFormat/>
    <w:uiPriority w:val="0"/>
    <w:pPr>
      <w:snapToGrid w:val="0"/>
      <w:spacing w:before="120" w:after="120" w:line="1440" w:lineRule="auto"/>
      <w:jc w:val="center"/>
    </w:pPr>
    <w:rPr>
      <w:rFonts w:ascii="宋体" w:eastAsia="黑体"/>
      <w:spacing w:val="10"/>
      <w:kern w:val="21"/>
      <w:sz w:val="32"/>
      <w:szCs w:val="20"/>
    </w:rPr>
  </w:style>
  <w:style w:type="paragraph" w:customStyle="1" w:styleId="367">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36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69">
    <w:name w:val="未处理的提及1"/>
    <w:semiHidden/>
    <w:unhideWhenUsed/>
    <w:qFormat/>
    <w:uiPriority w:val="99"/>
    <w:rPr>
      <w:color w:val="605E5C"/>
      <w:shd w:val="clear" w:color="auto" w:fill="E1DFDD"/>
    </w:rPr>
  </w:style>
  <w:style w:type="paragraph" w:customStyle="1" w:styleId="370">
    <w:name w:val="TOC 标题1"/>
    <w:basedOn w:val="2"/>
    <w:next w:val="1"/>
    <w:unhideWhenUsed/>
    <w:qFormat/>
    <w:uiPriority w:val="39"/>
    <w:pPr>
      <w:widowControl/>
      <w:autoSpaceDE/>
      <w:autoSpaceDN/>
      <w:adjustRightInd/>
      <w:spacing w:after="0" w:line="259" w:lineRule="auto"/>
      <w:jc w:val="left"/>
      <w:outlineLvl w:val="9"/>
    </w:pPr>
    <w:rPr>
      <w:rFonts w:ascii="Cambria" w:hAnsi="Cambria"/>
      <w:b w:val="0"/>
      <w:color w:val="365F91"/>
      <w:kern w:val="0"/>
      <w:szCs w:val="32"/>
    </w:rPr>
  </w:style>
  <w:style w:type="character" w:customStyle="1" w:styleId="371">
    <w:name w:val="qowt-font10-gbk"/>
    <w:qFormat/>
    <w:uiPriority w:val="0"/>
  </w:style>
  <w:style w:type="character" w:customStyle="1" w:styleId="372">
    <w:name w:val="apple-converted-space"/>
    <w:qFormat/>
    <w:uiPriority w:val="0"/>
  </w:style>
  <w:style w:type="paragraph" w:customStyle="1" w:styleId="373">
    <w:name w:val="Char Char Char Char Char Char Char Char Char Char11"/>
    <w:basedOn w:val="1"/>
    <w:qFormat/>
    <w:uiPriority w:val="0"/>
  </w:style>
  <w:style w:type="paragraph" w:customStyle="1" w:styleId="374">
    <w:name w:val="Char Char Char11"/>
    <w:basedOn w:val="1"/>
    <w:qFormat/>
    <w:uiPriority w:val="0"/>
    <w:rPr>
      <w:rFonts w:ascii="Tahoma" w:hAnsi="Tahoma"/>
      <w:sz w:val="24"/>
      <w:szCs w:val="20"/>
    </w:rPr>
  </w:style>
  <w:style w:type="paragraph" w:customStyle="1" w:styleId="375">
    <w:name w:val="列出段落11"/>
    <w:basedOn w:val="1"/>
    <w:qFormat/>
    <w:uiPriority w:val="0"/>
    <w:pPr>
      <w:ind w:firstLine="420" w:firstLineChars="200"/>
    </w:pPr>
    <w:rPr>
      <w:rFonts w:ascii="Calibri" w:hAnsi="Calibri"/>
      <w:szCs w:val="22"/>
    </w:rPr>
  </w:style>
  <w:style w:type="character" w:customStyle="1" w:styleId="376">
    <w:name w:val="正文文本首行缩进 字符"/>
    <w:qFormat/>
    <w:uiPriority w:val="0"/>
    <w:rPr>
      <w:rFonts w:ascii="宋体" w:hAnsi="宋体"/>
      <w:kern w:val="2"/>
      <w:sz w:val="21"/>
      <w:szCs w:val="24"/>
    </w:rPr>
  </w:style>
  <w:style w:type="character" w:customStyle="1" w:styleId="377">
    <w:name w:val="fontstyle11"/>
    <w:basedOn w:val="48"/>
    <w:qFormat/>
    <w:uiPriority w:val="0"/>
    <w:rPr>
      <w:rFonts w:hint="default" w:ascii="DejaVuSans" w:hAnsi="DejaVuSans"/>
      <w:color w:val="000000"/>
      <w:sz w:val="24"/>
      <w:szCs w:val="24"/>
    </w:rPr>
  </w:style>
  <w:style w:type="character" w:customStyle="1" w:styleId="378">
    <w:name w:val="fontstyle21"/>
    <w:basedOn w:val="48"/>
    <w:qFormat/>
    <w:uiPriority w:val="0"/>
    <w:rPr>
      <w:rFonts w:hint="eastAsia" w:ascii="宋体" w:hAnsi="宋体" w:eastAsia="宋体"/>
      <w:color w:val="000000"/>
      <w:sz w:val="24"/>
      <w:szCs w:val="24"/>
    </w:rPr>
  </w:style>
  <w:style w:type="paragraph" w:customStyle="1" w:styleId="379">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80">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38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E19E2-911C-4351-AE40-4E63B0EC4042}">
  <ds:schemaRefs/>
</ds:datastoreItem>
</file>

<file path=docProps/app.xml><?xml version="1.0" encoding="utf-8"?>
<Properties xmlns="http://schemas.openxmlformats.org/officeDocument/2006/extended-properties" xmlns:vt="http://schemas.openxmlformats.org/officeDocument/2006/docPropsVTypes">
  <Template>Normal</Template>
  <Pages>94</Pages>
  <Words>19496</Words>
  <Characters>20475</Characters>
  <Lines>514</Lines>
  <Paragraphs>144</Paragraphs>
  <TotalTime>26</TotalTime>
  <ScaleCrop>false</ScaleCrop>
  <LinksUpToDate>false</LinksUpToDate>
  <CharactersWithSpaces>20654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2025-02-21T07:01:00Z</dcterms:created>
  <dc:creator>TXJ</dc:creator>
  <cp:lastModifiedBy>刘腾</cp:lastModifiedBy>
  <cp:lastPrinted>2022-08-19T07:18:00Z</cp:lastPrinted>
  <dcterms:modified xsi:type="dcterms:W3CDTF">2025-11-18T09:32:22Z</dcterms:modified>
  <cp:revision>714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4CCC3690FF90A8B7ED115A686DC5ABA1_43</vt:lpwstr>
  </property>
  <property fmtid="{D5CDD505-2E9C-101B-9397-08002B2CF9AE}" pid="4" name="_DocHome">
    <vt:i4>-2077409988</vt:i4>
  </property>
  <property fmtid="{D5CDD505-2E9C-101B-9397-08002B2CF9AE}" pid="5" name="KSOTemplateDocerSaveRecord">
    <vt:lpwstr>eyJoZGlkIjoiZWE4ZTM4MjM1MGJkNTQ1OWE3ZjYwNzEwZGViOGNiYTgifQ==</vt:lpwstr>
  </property>
</Properties>
</file>