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5"/>
        <w:jc w:val="center"/>
        <w:rPr>
          <w:rFonts w:hint="eastAsia" w:hAnsi="宋体" w:cs="宋体"/>
          <w:b/>
          <w:bCs/>
          <w:sz w:val="44"/>
          <w:szCs w:val="36"/>
          <w:highlight w:val="none"/>
          <w:lang w:eastAsia="zh-CN"/>
        </w:rPr>
      </w:pPr>
    </w:p>
    <w:p w14:paraId="1C0C301D">
      <w:pPr>
        <w:pStyle w:val="55"/>
        <w:jc w:val="center"/>
        <w:rPr>
          <w:rFonts w:hint="eastAsia" w:hAnsi="宋体" w:cs="宋体"/>
          <w:b/>
          <w:bCs/>
          <w:sz w:val="44"/>
          <w:szCs w:val="36"/>
          <w:highlight w:val="none"/>
          <w:lang w:eastAsia="zh-CN"/>
        </w:rPr>
      </w:pPr>
    </w:p>
    <w:p w14:paraId="6764C54A">
      <w:pPr>
        <w:pStyle w:val="55"/>
        <w:jc w:val="center"/>
        <w:rPr>
          <w:rFonts w:hint="eastAsia" w:hAnsi="宋体" w:cs="宋体"/>
          <w:b/>
          <w:bCs/>
          <w:sz w:val="44"/>
          <w:szCs w:val="36"/>
          <w:highlight w:val="none"/>
          <w:lang w:eastAsia="zh-CN"/>
        </w:rPr>
      </w:pPr>
    </w:p>
    <w:p w14:paraId="6236F871">
      <w:pPr>
        <w:pStyle w:val="55"/>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中国医学科学院阜外医院西山院区配套供水保障工程</w:t>
      </w:r>
    </w:p>
    <w:p w14:paraId="24A5A526">
      <w:pPr>
        <w:pStyle w:val="55"/>
        <w:rPr>
          <w:rFonts w:hint="eastAsia" w:ascii="宋体" w:hAnsi="宋体" w:eastAsia="宋体" w:cs="宋体"/>
          <w:b/>
          <w:bCs/>
          <w:sz w:val="52"/>
          <w:szCs w:val="52"/>
          <w:highlight w:val="none"/>
        </w:rPr>
      </w:pPr>
    </w:p>
    <w:p w14:paraId="60022F0E">
      <w:pPr>
        <w:pStyle w:val="55"/>
        <w:rPr>
          <w:rFonts w:hint="eastAsia" w:ascii="宋体" w:hAnsi="宋体" w:eastAsia="宋体" w:cs="宋体"/>
          <w:b/>
          <w:bCs/>
          <w:sz w:val="52"/>
          <w:szCs w:val="52"/>
          <w:highlight w:val="none"/>
        </w:rPr>
      </w:pPr>
    </w:p>
    <w:p w14:paraId="343F7E9C">
      <w:pPr>
        <w:pStyle w:val="55"/>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5"/>
        <w:rPr>
          <w:rFonts w:hint="eastAsia" w:ascii="宋体" w:hAnsi="宋体" w:eastAsia="宋体" w:cs="宋体"/>
          <w:b/>
          <w:bCs/>
          <w:sz w:val="60"/>
          <w:szCs w:val="60"/>
          <w:highlight w:val="none"/>
        </w:rPr>
      </w:pPr>
    </w:p>
    <w:p w14:paraId="09CEA35B">
      <w:pPr>
        <w:pStyle w:val="55"/>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rPr>
      </w:pPr>
    </w:p>
    <w:p w14:paraId="25B411D4">
      <w:pPr>
        <w:tabs>
          <w:tab w:val="left" w:pos="3240"/>
          <w:tab w:val="left" w:pos="3420"/>
        </w:tabs>
        <w:spacing w:before="240" w:beforeLines="100" w:after="240" w:afterLines="100" w:line="360" w:lineRule="auto"/>
        <w:ind w:right="-227" w:rightChars="-108"/>
        <w:rPr>
          <w:rFonts w:hint="default" w:ascii="宋体" w:hAnsi="宋体" w:eastAsia="宋体" w:cs="宋体"/>
          <w:bCs/>
          <w:sz w:val="40"/>
          <w:szCs w:val="36"/>
          <w:highlight w:val="none"/>
          <w:lang w:val="en-US"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val="en-US" w:eastAsia="zh-CN"/>
        </w:rPr>
        <w:t>/包号</w:t>
      </w:r>
      <w:r>
        <w:rPr>
          <w:rFonts w:hint="eastAsia" w:ascii="宋体" w:hAnsi="宋体" w:eastAsia="宋体" w:cs="宋体"/>
          <w:bCs/>
          <w:sz w:val="40"/>
          <w:szCs w:val="36"/>
          <w:highlight w:val="none"/>
        </w:rPr>
        <w:t>：</w:t>
      </w:r>
      <w:r>
        <w:rPr>
          <w:rFonts w:hint="eastAsia" w:ascii="宋体" w:hAnsi="宋体" w:cs="宋体"/>
          <w:bCs/>
          <w:sz w:val="40"/>
          <w:szCs w:val="36"/>
          <w:highlight w:val="none"/>
          <w:lang w:eastAsia="zh-CN"/>
        </w:rPr>
        <w:t>11010925210200016316-XM001</w:t>
      </w:r>
      <w:r>
        <w:rPr>
          <w:rFonts w:hint="eastAsia" w:ascii="宋体" w:hAnsi="宋体" w:cs="宋体"/>
          <w:bCs/>
          <w:sz w:val="40"/>
          <w:szCs w:val="36"/>
          <w:highlight w:val="none"/>
          <w:lang w:val="en-US" w:eastAsia="zh-CN"/>
        </w:rPr>
        <w:t>/02</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北京市门头沟区水务局</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北京华泰诚建设项目管理咨询有限公司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十二</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134" w:right="1134" w:bottom="1134" w:left="1134"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cs="宋体"/>
          <w:sz w:val="32"/>
          <w:szCs w:val="32"/>
          <w:highlight w:val="none"/>
          <w:lang w:val="en-US" w:eastAsia="zh-CN"/>
        </w:rPr>
        <w:t>3</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5</w:t>
      </w:r>
    </w:p>
    <w:p w14:paraId="13074373">
      <w:pPr>
        <w:pStyle w:val="59"/>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30</w:t>
      </w:r>
    </w:p>
    <w:p w14:paraId="46945F3F">
      <w:pPr>
        <w:pStyle w:val="59"/>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59"/>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28359079"/>
      <w:bookmarkStart w:id="3" w:name="_Toc28359002"/>
      <w:bookmarkStart w:id="4" w:name="_Toc35393790"/>
      <w:bookmarkStart w:id="5" w:name="_Toc35393621"/>
      <w:bookmarkStart w:id="6" w:name="_Hlk24379207"/>
    </w:p>
    <w:p w14:paraId="7FF53BB9">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val="en-US" w:eastAsia="zh-CN"/>
        </w:rPr>
        <w:t>/包号</w:t>
      </w:r>
      <w:r>
        <w:rPr>
          <w:rFonts w:hint="eastAsia" w:ascii="宋体" w:hAnsi="宋体" w:eastAsia="宋体" w:cs="宋体"/>
          <w:sz w:val="24"/>
          <w:highlight w:val="none"/>
        </w:rPr>
        <w:t>：</w:t>
      </w:r>
      <w:r>
        <w:rPr>
          <w:rFonts w:hint="eastAsia" w:ascii="宋体" w:hAnsi="宋体" w:cs="宋体"/>
          <w:sz w:val="24"/>
          <w:highlight w:val="none"/>
          <w:lang w:eastAsia="zh-CN"/>
        </w:rPr>
        <w:t>11010925210200016316-XM001</w:t>
      </w:r>
      <w:r>
        <w:rPr>
          <w:rFonts w:hint="eastAsia" w:ascii="宋体" w:hAnsi="宋体" w:cs="宋体"/>
          <w:sz w:val="24"/>
          <w:highlight w:val="none"/>
          <w:lang w:val="en-US" w:eastAsia="zh-CN"/>
        </w:rPr>
        <w:t>/02</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中国医学科学院阜外医院西山院区配套供水保障工程</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273.65185</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273.65185</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9"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6"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1"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376" w:type="pct"/>
            <w:vAlign w:val="center"/>
          </w:tcPr>
          <w:p w14:paraId="6472BD46">
            <w:pPr>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02</w:t>
            </w:r>
          </w:p>
        </w:tc>
        <w:tc>
          <w:tcPr>
            <w:tcW w:w="1247" w:type="pct"/>
            <w:vAlign w:val="center"/>
          </w:tcPr>
          <w:p w14:paraId="4C45BCF2">
            <w:pPr>
              <w:pStyle w:val="81"/>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中国医学科学院阜外医院西山院区配套供水保障工程-外电源工程</w:t>
            </w:r>
          </w:p>
        </w:tc>
        <w:tc>
          <w:tcPr>
            <w:tcW w:w="1013" w:type="pct"/>
            <w:vAlign w:val="center"/>
          </w:tcPr>
          <w:p w14:paraId="1B240FF1">
            <w:pPr>
              <w:pStyle w:val="81"/>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104.841081</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1" w:type="pct"/>
            <w:vAlign w:val="center"/>
          </w:tcPr>
          <w:p w14:paraId="36FB4097">
            <w:pPr>
              <w:pStyle w:val="81"/>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中国医学科学院阜外医院西山院区配套供水保障工程-外电源工程包括电源工程（市政工程、电气工程）等设计图纸、工程量清单及相关文件所示的全部内容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val="en-US" w:eastAsia="zh-CN"/>
          <w14:textFill>
            <w14:solidFill>
              <w14:schemeClr w14:val="tx1"/>
            </w14:solidFill>
          </w14:textFill>
        </w:rPr>
        <w:t>30</w:t>
      </w:r>
      <w:r>
        <w:rPr>
          <w:rFonts w:hint="eastAsia" w:ascii="宋体" w:hAnsi="宋体" w:cs="宋体"/>
          <w:color w:val="000000" w:themeColor="text1"/>
          <w:szCs w:val="24"/>
          <w:highlight w:val="none"/>
          <w:lang w:eastAsia="zh-CN"/>
          <w14:textFill>
            <w14:solidFill>
              <w14:schemeClr w14:val="tx1"/>
            </w14:solidFill>
          </w14:textFill>
        </w:rPr>
        <w:t>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4"/>
        <w:spacing w:before="0" w:line="360" w:lineRule="auto"/>
        <w:jc w:val="left"/>
        <w:rPr>
          <w:rFonts w:hint="eastAsia" w:ascii="宋体" w:hAnsi="宋体" w:eastAsia="宋体" w:cs="宋体"/>
          <w:sz w:val="24"/>
          <w:szCs w:val="24"/>
          <w:highlight w:val="none"/>
        </w:rPr>
      </w:pPr>
      <w:bookmarkStart w:id="7" w:name="_Toc28359080"/>
      <w:bookmarkStart w:id="8" w:name="_Toc28359003"/>
      <w:bookmarkStart w:id="9" w:name="_Toc35393791"/>
      <w:bookmarkStart w:id="10" w:name="_Toc35393622"/>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04"/>
      <w:bookmarkStart w:id="12" w:name="_Toc28359081"/>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076AC1E1">
      <w:pPr>
        <w:spacing w:line="360" w:lineRule="auto"/>
        <w:ind w:firstLine="482"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b/>
          <w:sz w:val="24"/>
          <w:highlight w:val="none"/>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20" w:firstLineChars="200"/>
        <w:rPr>
          <w:rFonts w:hint="eastAsia" w:ascii="宋体" w:hAnsi="宋体" w:eastAsia="宋体" w:cs="宋体"/>
          <w:sz w:val="24"/>
          <w:highlight w:val="none"/>
        </w:rPr>
      </w:pPr>
      <w:r>
        <w:rPr>
          <w:rFonts w:hint="eastAsia" w:ascii="宋体" w:hAnsi="宋体" w:cs="宋体"/>
          <w:highlight w:val="none"/>
          <w:lang w:eastAsia="zh-CN"/>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cs="宋体"/>
          <w:highlight w:val="none"/>
          <w:lang w:eastAsia="zh-CN"/>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p w14:paraId="2B3BA8AD">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cs="宋体"/>
          <w:sz w:val="24"/>
          <w:highlight w:val="none"/>
        </w:rPr>
        <w:t>（1）</w:t>
      </w:r>
      <w:r>
        <w:rPr>
          <w:rFonts w:hint="eastAsia" w:ascii="宋体" w:hAnsi="宋体"/>
          <w:sz w:val="24"/>
          <w:highlight w:val="none"/>
        </w:rPr>
        <w:t>供应商应具有独立法人资格并依法取得企业营业执照，营业执照处于有效期；</w:t>
      </w:r>
    </w:p>
    <w:p w14:paraId="020AE110">
      <w:pPr>
        <w:pStyle w:val="55"/>
        <w:keepNext w:val="0"/>
        <w:keepLines w:val="0"/>
        <w:pageBreakBefore w:val="0"/>
        <w:kinsoku/>
        <w:wordWrap/>
        <w:overflowPunct/>
        <w:topLinePunct w:val="0"/>
        <w:bidi w:val="0"/>
        <w:spacing w:line="360" w:lineRule="auto"/>
        <w:textAlignment w:val="auto"/>
        <w:rPr>
          <w:highlight w:val="none"/>
        </w:rPr>
      </w:pPr>
      <w:r>
        <w:rPr>
          <w:rFonts w:hint="eastAsia" w:hAnsi="宋体" w:cs="宋体"/>
          <w:sz w:val="24"/>
          <w:szCs w:val="24"/>
          <w:highlight w:val="none"/>
        </w:rPr>
        <w:t>（2）</w:t>
      </w:r>
      <w:r>
        <w:rPr>
          <w:rFonts w:hint="eastAsia" w:hAnsi="宋体"/>
          <w:sz w:val="24"/>
          <w:szCs w:val="24"/>
          <w:highlight w:val="none"/>
        </w:rPr>
        <w:t>外省市施工企业须具有《外省市建筑企业来京施工备案表》且在有效期内；</w:t>
      </w:r>
    </w:p>
    <w:p w14:paraId="28054A17">
      <w:pPr>
        <w:keepNext w:val="0"/>
        <w:keepLines w:val="0"/>
        <w:pageBreakBefore w:val="0"/>
        <w:kinsoku/>
        <w:wordWrap/>
        <w:overflowPunct/>
        <w:topLinePunct w:val="0"/>
        <w:bidi w:val="0"/>
        <w:spacing w:line="360" w:lineRule="auto"/>
        <w:textAlignment w:val="auto"/>
        <w:rPr>
          <w:rFonts w:hint="eastAsia" w:ascii="宋体" w:hAnsi="宋体" w:eastAsia="宋体"/>
          <w:sz w:val="24"/>
          <w:highlight w:val="none"/>
          <w:u w:val="none"/>
          <w:lang w:eastAsia="zh-CN"/>
        </w:rPr>
      </w:pPr>
      <w:r>
        <w:rPr>
          <w:rFonts w:hint="eastAsia" w:ascii="宋体" w:hAnsi="宋体" w:cs="宋体"/>
          <w:sz w:val="24"/>
          <w:highlight w:val="none"/>
        </w:rPr>
        <w:t>（3）</w:t>
      </w:r>
      <w:r>
        <w:rPr>
          <w:rFonts w:hint="eastAsia" w:ascii="宋体" w:hAnsi="宋体"/>
          <w:sz w:val="24"/>
          <w:highlight w:val="none"/>
          <w:lang w:eastAsia="zh-CN"/>
        </w:rPr>
        <w:t>供应商须具备电力工程施工总承包三级（含）以上企业资质，并在人员、设备、资金等方面具有相应的施工能力；</w:t>
      </w:r>
    </w:p>
    <w:p w14:paraId="6BBB305E">
      <w:pPr>
        <w:keepNext w:val="0"/>
        <w:keepLines w:val="0"/>
        <w:pageBreakBefore w:val="0"/>
        <w:kinsoku/>
        <w:wordWrap/>
        <w:overflowPunct/>
        <w:topLinePunct w:val="0"/>
        <w:bidi w:val="0"/>
        <w:spacing w:line="360" w:lineRule="auto"/>
        <w:textAlignment w:val="auto"/>
        <w:rPr>
          <w:rFonts w:ascii="宋体" w:hAnsi="宋体"/>
          <w:sz w:val="24"/>
          <w:highlight w:val="none"/>
          <w:u w:val="none"/>
        </w:rPr>
      </w:pPr>
      <w:r>
        <w:rPr>
          <w:rFonts w:hint="eastAsia" w:ascii="宋体" w:hAnsi="宋体" w:cs="Arial"/>
          <w:sz w:val="24"/>
          <w:highlight w:val="none"/>
          <w:u w:val="none"/>
        </w:rPr>
        <w:t>（4</w:t>
      </w:r>
      <w:r>
        <w:rPr>
          <w:rFonts w:hint="eastAsia" w:ascii="宋体" w:hAnsi="宋体"/>
          <w:sz w:val="24"/>
          <w:highlight w:val="none"/>
          <w:u w:val="none"/>
        </w:rPr>
        <w:t>）</w:t>
      </w:r>
      <w:r>
        <w:rPr>
          <w:rFonts w:hint="eastAsia" w:ascii="宋体" w:hAnsi="宋体"/>
          <w:sz w:val="24"/>
          <w:highlight w:val="none"/>
          <w:u w:val="none"/>
          <w:lang w:eastAsia="zh-CN"/>
        </w:rPr>
        <w:t>供应商拟派项目经理须具有机电工程专业二级（含）以上注册建造师执业资格，具备有效的安全生产考核合格证书（B本）</w:t>
      </w:r>
      <w:r>
        <w:rPr>
          <w:rFonts w:hint="eastAsia" w:ascii="宋体" w:hAnsi="宋体"/>
          <w:sz w:val="24"/>
          <w:highlight w:val="none"/>
          <w:u w:val="none"/>
        </w:rPr>
        <w:t>，</w:t>
      </w:r>
      <w:r>
        <w:rPr>
          <w:rFonts w:hint="eastAsia" w:ascii="宋体" w:hAnsi="宋体"/>
          <w:b/>
          <w:bCs/>
          <w:sz w:val="24"/>
          <w:highlight w:val="none"/>
          <w:u w:val="none"/>
        </w:rPr>
        <w:t>且在确定中标人时未担任其他在施建设工程的项目经理</w:t>
      </w:r>
      <w:r>
        <w:rPr>
          <w:rFonts w:hint="eastAsia" w:ascii="宋体" w:hAnsi="宋体"/>
          <w:sz w:val="24"/>
          <w:highlight w:val="none"/>
          <w:u w:val="none"/>
        </w:rPr>
        <w:t>；</w:t>
      </w:r>
    </w:p>
    <w:bookmarkEnd w:id="11"/>
    <w:bookmarkEnd w:id="12"/>
    <w:p w14:paraId="4518E124">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bookmarkStart w:id="13" w:name="_Toc35393623"/>
      <w:bookmarkStart w:id="14" w:name="_Toc35393792"/>
      <w:r>
        <w:rPr>
          <w:rFonts w:hint="eastAsia" w:ascii="宋体" w:hAnsi="宋体" w:cs="宋体"/>
          <w:sz w:val="24"/>
          <w:highlight w:val="none"/>
        </w:rPr>
        <w:t>（5）供应商具有安全生产许可证且处于有效期；</w:t>
      </w:r>
    </w:p>
    <w:p w14:paraId="13CE9AEB">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（6）企业信誉和财务状况良好，有足够的资金能力来承担本项目的实施，没有处于被责令停业，投标资格被取消，财产被接管、冻结，破产状态，在最近三年内没有骗取中标和严重违约及重大工程质量问题；</w:t>
      </w:r>
    </w:p>
    <w:p w14:paraId="20C3EAB7">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（7）单位负责人为同一人或者存在直接控股、管理关系的不同供应商，不得同时参加本项目；为本项目提供整体设计、规范编制或者项目管理、监理、检测等服务的供应商，不得再参加本项目的投标；</w:t>
      </w:r>
    </w:p>
    <w:p w14:paraId="263B600E">
      <w:pPr>
        <w:keepNext w:val="0"/>
        <w:keepLines w:val="0"/>
        <w:pageBreakBefore w:val="0"/>
        <w:kinsoku/>
        <w:wordWrap/>
        <w:overflowPunct/>
        <w:topLinePunct w:val="0"/>
        <w:bidi w:val="0"/>
        <w:spacing w:line="360" w:lineRule="auto"/>
        <w:textAlignment w:val="auto"/>
        <w:rPr>
          <w:rFonts w:hint="eastAsia" w:ascii="宋体" w:hAnsi="宋体" w:cs="宋体"/>
          <w:b/>
          <w:bCs/>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cs="宋体"/>
          <w:b/>
          <w:bCs/>
          <w:sz w:val="24"/>
          <w:highlight w:val="none"/>
        </w:rPr>
        <w:t>(无须供应商提供，由采购人或采购代理机构查询。)</w:t>
      </w:r>
    </w:p>
    <w:p w14:paraId="53336476">
      <w:pPr>
        <w:pStyle w:val="4"/>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13"/>
      <w:bookmarkEnd w:id="14"/>
    </w:p>
    <w:p w14:paraId="2D16F9F9">
      <w:pPr>
        <w:shd w:val="clear"/>
        <w:adjustRightInd w:val="0"/>
        <w:snapToGrid w:val="0"/>
        <w:spacing w:line="360" w:lineRule="auto"/>
        <w:ind w:firstLine="480" w:firstLineChars="200"/>
        <w:rPr>
          <w:sz w:val="24"/>
          <w:highlight w:val="yellow"/>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2025年12月04日至2025年12月10日，每天上午09:00至12:00，下午12:00至17:00</w:t>
      </w:r>
      <w:r>
        <w:rPr>
          <w:sz w:val="24"/>
          <w:highlight w:val="none"/>
        </w:rPr>
        <w:t>（北京时间，法定节假日除外）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617D7A2D">
      <w:pPr>
        <w:adjustRightInd w:val="0"/>
        <w:snapToGrid w:val="0"/>
        <w:spacing w:line="360" w:lineRule="auto"/>
        <w:ind w:firstLine="480" w:firstLineChars="200"/>
        <w:rPr>
          <w:rFonts w:hint="eastAsia" w:ascii="宋体" w:hAnsi="宋体" w:eastAsia="宋体" w:cs="宋体"/>
          <w:sz w:val="24"/>
          <w:highlight w:val="none"/>
          <w:lang w:bidi="ar"/>
        </w:rPr>
      </w:pPr>
    </w:p>
    <w:p w14:paraId="18EDBA8E">
      <w:pPr>
        <w:pStyle w:val="4"/>
        <w:widowControl/>
        <w:spacing w:before="0" w:line="360" w:lineRule="auto"/>
        <w:jc w:val="left"/>
        <w:rPr>
          <w:rFonts w:hint="eastAsia" w:ascii="宋体" w:hAnsi="宋体" w:eastAsia="宋体" w:cs="宋体"/>
          <w:color w:val="000000"/>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74421BDF">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2025年12月16日09点00分（北京时间）。</w:t>
      </w:r>
    </w:p>
    <w:p w14:paraId="68CF9F3D">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0530D99C">
      <w:pPr>
        <w:spacing w:line="360" w:lineRule="auto"/>
        <w:ind w:firstLine="480" w:firstLineChars="200"/>
        <w:rPr>
          <w:rFonts w:hint="eastAsia" w:ascii="宋体" w:hAnsi="宋体" w:eastAsia="宋体" w:cs="宋体"/>
          <w:sz w:val="24"/>
          <w:highlight w:val="none"/>
          <w:lang w:val="zh-TW" w:bidi="ar"/>
        </w:rPr>
      </w:pPr>
    </w:p>
    <w:p w14:paraId="64DC9FCC">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0BC4521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2025年12月16日09点00分（北京时间）。</w:t>
      </w:r>
    </w:p>
    <w:p w14:paraId="08BA0E95">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6371AF5C">
      <w:pPr>
        <w:spacing w:line="360" w:lineRule="auto"/>
        <w:ind w:firstLine="480" w:firstLineChars="200"/>
        <w:rPr>
          <w:rFonts w:hint="eastAsia" w:ascii="宋体" w:hAnsi="宋体" w:eastAsia="宋体" w:cs="宋体"/>
          <w:bCs/>
          <w:sz w:val="24"/>
          <w:u w:val="single"/>
        </w:rPr>
      </w:pPr>
    </w:p>
    <w:p w14:paraId="0304AFBD">
      <w:pPr>
        <w:spacing w:line="360" w:lineRule="auto"/>
        <w:rPr>
          <w:rFonts w:hint="eastAsia" w:ascii="宋体" w:hAnsi="宋体" w:eastAsia="宋体" w:cs="宋体"/>
          <w:bCs/>
          <w:sz w:val="24"/>
          <w:highlight w:val="none"/>
          <w:u w:val="single"/>
        </w:rPr>
      </w:pPr>
    </w:p>
    <w:p w14:paraId="57AEDD48">
      <w:pPr>
        <w:pStyle w:val="4"/>
        <w:spacing w:before="0" w:line="360" w:lineRule="auto"/>
        <w:jc w:val="left"/>
        <w:rPr>
          <w:rFonts w:hint="eastAsia" w:ascii="宋体" w:hAnsi="宋体" w:eastAsia="宋体" w:cs="宋体"/>
          <w:color w:val="FF0000"/>
          <w:sz w:val="24"/>
          <w:szCs w:val="24"/>
          <w:highlight w:val="none"/>
        </w:rPr>
      </w:pPr>
      <w:bookmarkStart w:id="19" w:name="_Toc35393625"/>
      <w:bookmarkStart w:id="20" w:name="_Toc35393794"/>
      <w:bookmarkStart w:id="21" w:name="_Toc28359084"/>
      <w:bookmarkStart w:id="22" w:name="_Toc28359007"/>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4"/>
        <w:spacing w:before="0" w:line="360" w:lineRule="auto"/>
        <w:jc w:val="left"/>
        <w:rPr>
          <w:rFonts w:hint="eastAsia" w:ascii="宋体" w:hAnsi="宋体" w:eastAsia="宋体" w:cs="宋体"/>
          <w:sz w:val="24"/>
          <w:szCs w:val="24"/>
          <w:highlight w:val="none"/>
        </w:rPr>
      </w:pPr>
      <w:bookmarkStart w:id="23" w:name="_Toc35393795"/>
      <w:bookmarkStart w:id="24" w:name="_Toc35393626"/>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28359085"/>
      <w:bookmarkStart w:id="26" w:name="_Toc35393627"/>
      <w:bookmarkStart w:id="27" w:name="_Toc35393796"/>
      <w:bookmarkStart w:id="28" w:name="_Toc28359008"/>
      <w:r>
        <w:rPr>
          <w:rFonts w:hint="eastAsia" w:ascii="宋体" w:hAnsi="宋体" w:eastAsia="宋体" w:cs="宋体"/>
          <w:sz w:val="24"/>
          <w:highlight w:val="none"/>
        </w:rPr>
        <w:t>1.本项目需要落实的政府采购政策：</w:t>
      </w:r>
    </w:p>
    <w:p w14:paraId="413F72BC">
      <w:pPr>
        <w:widowControl/>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09"/>
      <w:bookmarkStart w:id="30" w:name="_Toc28359086"/>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北京市门头沟区水务局</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北京市门头沟区永定地区农林大厦主楼</w:t>
      </w:r>
      <w:r>
        <w:rPr>
          <w:rFonts w:hint="eastAsia" w:ascii="宋体" w:hAnsi="宋体" w:eastAsia="宋体" w:cs="宋体"/>
          <w:sz w:val="24"/>
          <w:highlight w:val="none"/>
          <w:lang w:eastAsia="zh-CN"/>
        </w:rPr>
        <w:t xml:space="preserve"> </w:t>
      </w:r>
    </w:p>
    <w:p w14:paraId="77BF0710">
      <w:pPr>
        <w:spacing w:line="360" w:lineRule="auto"/>
        <w:ind w:left="1079" w:leftChars="371" w:hanging="300" w:hangingChars="125"/>
        <w:jc w:val="left"/>
        <w:rPr>
          <w:rFonts w:hint="default" w:ascii="宋体" w:hAnsi="宋体" w:cs="宋体"/>
          <w:sz w:val="24"/>
          <w:highlight w:val="yellow"/>
          <w:lang w:val="en-US" w:eastAsia="zh-CN"/>
        </w:rPr>
      </w:pPr>
      <w:r>
        <w:rPr>
          <w:rFonts w:hint="eastAsia" w:ascii="宋体" w:hAnsi="宋体" w:cs="宋体"/>
          <w:sz w:val="24"/>
          <w:highlight w:val="none"/>
          <w:lang w:eastAsia="zh-CN"/>
        </w:rPr>
        <w:t>联系方式:</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喻定芳</w:t>
      </w:r>
      <w:r>
        <w:rPr>
          <w:rFonts w:hint="eastAsia" w:ascii="宋体" w:hAnsi="宋体" w:cs="宋体"/>
          <w:sz w:val="24"/>
          <w:highlight w:val="none"/>
          <w:lang w:val="en-US" w:eastAsia="zh-CN"/>
        </w:rPr>
        <w:t xml:space="preserve">  69804023</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10"/>
      <w:bookmarkStart w:id="32" w:name="_Toc28359087"/>
      <w:r>
        <w:rPr>
          <w:rFonts w:hint="eastAsia" w:ascii="宋体" w:hAnsi="宋体" w:eastAsia="宋体" w:cs="宋体"/>
          <w:sz w:val="24"/>
          <w:highlight w:val="none"/>
        </w:rPr>
        <w:t>名 称：</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胡洁、赵海月</w:t>
      </w:r>
      <w:r>
        <w:rPr>
          <w:rFonts w:hint="eastAsia" w:ascii="宋体" w:hAnsi="宋体" w:cs="宋体"/>
          <w:sz w:val="24"/>
          <w:highlight w:val="none"/>
          <w:lang w:eastAsia="zh-CN"/>
        </w:rPr>
        <w:t xml:space="preserve">  010-69837690</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5"/>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胡洁、</w:t>
      </w:r>
      <w:r>
        <w:rPr>
          <w:rFonts w:hint="eastAsia" w:ascii="宋体" w:hAnsi="宋体" w:cs="宋体"/>
          <w:sz w:val="24"/>
          <w:highlight w:val="none"/>
          <w:lang w:val="en-US" w:eastAsia="zh-CN"/>
        </w:rPr>
        <w:t>赵海月</w:t>
      </w:r>
      <w:r>
        <w:rPr>
          <w:rFonts w:hint="eastAsia" w:ascii="宋体" w:hAnsi="宋体" w:cs="宋体"/>
          <w:sz w:val="24"/>
          <w:highlight w:val="none"/>
          <w:lang w:eastAsia="zh-CN"/>
        </w:rPr>
        <w:t xml:space="preserve"> </w:t>
      </w:r>
    </w:p>
    <w:p w14:paraId="2DFC8444">
      <w:pPr>
        <w:pStyle w:val="45"/>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010-69837690</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3C9FE1CE">
      <w:pPr>
        <w:pStyle w:val="45"/>
        <w:spacing w:line="360" w:lineRule="auto"/>
        <w:ind w:left="1076" w:leftChars="371" w:hanging="297" w:hangingChars="124"/>
        <w:rPr>
          <w:rFonts w:hint="eastAsia" w:ascii="宋体" w:hAnsi="宋体" w:eastAsia="宋体" w:cs="宋体"/>
          <w:sz w:val="24"/>
          <w:highlight w:val="none"/>
        </w:rPr>
      </w:pPr>
    </w:p>
    <w:p w14:paraId="76726286">
      <w:pPr>
        <w:spacing w:line="360" w:lineRule="auto"/>
        <w:jc w:val="center"/>
        <w:outlineLvl w:val="0"/>
        <w:rPr>
          <w:rFonts w:hint="eastAsia" w:ascii="宋体" w:hAnsi="宋体" w:eastAsia="宋体" w:cs="宋体"/>
          <w:b/>
          <w:sz w:val="32"/>
          <w:szCs w:val="32"/>
          <w:highlight w:val="none"/>
        </w:rPr>
      </w:pPr>
      <w:bookmarkStart w:id="33" w:name="_Toc105598815"/>
      <w:bookmarkStart w:id="34" w:name="_Toc305158854"/>
      <w:bookmarkStart w:id="35" w:name="_Toc353873938"/>
      <w:bookmarkStart w:id="36" w:name="_Toc226965856"/>
      <w:bookmarkStart w:id="37" w:name="_Toc265228423"/>
      <w:bookmarkStart w:id="38" w:name="_Toc353825548"/>
      <w:bookmarkStart w:id="39" w:name="_Toc127151777"/>
      <w:bookmarkStart w:id="40" w:name="_Toc195842950"/>
      <w:bookmarkStart w:id="41" w:name="_Toc150774783"/>
      <w:bookmarkStart w:id="42" w:name="_Toc127161488"/>
      <w:bookmarkStart w:id="43" w:name="_Toc264969275"/>
      <w:bookmarkStart w:id="44" w:name="_Toc305158928"/>
      <w:bookmarkStart w:id="45" w:name="_Toc512937850"/>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4"/>
        <w:tabs>
          <w:tab w:val="center" w:pos="4592"/>
          <w:tab w:val="left" w:pos="7860"/>
        </w:tabs>
        <w:spacing w:before="0" w:line="360" w:lineRule="auto"/>
        <w:rPr>
          <w:rFonts w:hint="eastAsia" w:ascii="宋体" w:hAnsi="宋体" w:eastAsia="宋体" w:cs="宋体"/>
          <w:b w:val="0"/>
          <w:sz w:val="28"/>
          <w:highlight w:val="none"/>
        </w:rPr>
      </w:pPr>
      <w:bookmarkStart w:id="46" w:name="_Toc142311021"/>
      <w:bookmarkStart w:id="47" w:name="_Toc226337215"/>
      <w:bookmarkStart w:id="48" w:name="_Toc226965792"/>
      <w:bookmarkStart w:id="49" w:name="_Toc127161433"/>
      <w:bookmarkStart w:id="50" w:name="_Toc226965709"/>
      <w:bookmarkStart w:id="51" w:name="_Toc151193907"/>
      <w:bookmarkStart w:id="52" w:name="_Toc151193833"/>
      <w:bookmarkStart w:id="53" w:name="_Toc164351613"/>
      <w:bookmarkStart w:id="54" w:name="_Toc150480757"/>
      <w:bookmarkStart w:id="55" w:name="_Toc226309763"/>
      <w:bookmarkStart w:id="56" w:name="_Toc151193761"/>
      <w:bookmarkStart w:id="57" w:name="_Toc151193689"/>
      <w:bookmarkStart w:id="58" w:name="_Toc520356144"/>
      <w:bookmarkStart w:id="59" w:name="_Toc150509270"/>
      <w:bookmarkStart w:id="60" w:name="_Toc164229214"/>
      <w:bookmarkStart w:id="61" w:name="_Toc151190146"/>
      <w:bookmarkStart w:id="62" w:name="_Toc127151519"/>
      <w:bookmarkStart w:id="63" w:name="_Toc150774724"/>
      <w:bookmarkStart w:id="64" w:name="_Toc164229360"/>
      <w:bookmarkStart w:id="65" w:name="_Toc164608633"/>
      <w:bookmarkStart w:id="66" w:name="_Toc149720812"/>
      <w:bookmarkStart w:id="67" w:name="_Toc195842884"/>
      <w:bookmarkStart w:id="68" w:name="_Toc151193617"/>
      <w:bookmarkStart w:id="69" w:name="_Toc150774619"/>
      <w:bookmarkStart w:id="70" w:name="_Toc164608788"/>
      <w:bookmarkStart w:id="71" w:name="_Toc127151720"/>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5"/>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中国医学科学院阜外医院西山院区配套供水保障工程-外电源工程</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胡洁、</w:t>
            </w:r>
            <w:r>
              <w:rPr>
                <w:rFonts w:hint="eastAsia" w:ascii="宋体" w:hAnsi="宋体" w:cs="宋体"/>
                <w:sz w:val="24"/>
                <w:highlight w:val="none"/>
                <w:lang w:val="en-US" w:eastAsia="zh-CN"/>
              </w:rPr>
              <w:t>赵海月</w:t>
            </w:r>
            <w:r>
              <w:rPr>
                <w:rFonts w:hint="eastAsia" w:ascii="宋体" w:hAnsi="宋体" w:eastAsia="宋体" w:cs="宋体"/>
                <w:sz w:val="24"/>
                <w:highlight w:val="none"/>
              </w:rPr>
              <w:t>，</w:t>
            </w:r>
            <w:r>
              <w:rPr>
                <w:rFonts w:hint="eastAsia" w:ascii="宋体" w:hAnsi="宋体" w:cs="宋体"/>
                <w:sz w:val="24"/>
                <w:highlight w:val="none"/>
                <w:lang w:eastAsia="zh-CN"/>
              </w:rPr>
              <w:t>010-69837690</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北京市门头沟区石龙北路20号6层会议室</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29EDC88E">
            <w:pPr>
              <w:jc w:val="left"/>
              <w:rPr>
                <w:sz w:val="24"/>
                <w:highlight w:val="none"/>
              </w:rPr>
            </w:pPr>
            <w:r>
              <w:rPr>
                <w:sz w:val="24"/>
                <w:highlight w:val="none"/>
              </w:rPr>
              <w:t>收费对象：</w:t>
            </w:r>
          </w:p>
          <w:p w14:paraId="3BF19B72">
            <w:pPr>
              <w:jc w:val="left"/>
              <w:rPr>
                <w:sz w:val="24"/>
                <w:highlight w:val="none"/>
              </w:rPr>
            </w:pPr>
            <w:r>
              <w:rPr>
                <w:sz w:val="24"/>
                <w:highlight w:val="none"/>
              </w:rPr>
              <w:t>■采购人</w:t>
            </w:r>
          </w:p>
          <w:p w14:paraId="1EDA49AD">
            <w:pPr>
              <w:jc w:val="left"/>
              <w:rPr>
                <w:sz w:val="24"/>
                <w:highlight w:val="none"/>
              </w:rPr>
            </w:pPr>
            <w:r>
              <w:rPr>
                <w:rFonts w:hint="eastAsia"/>
                <w:sz w:val="24"/>
                <w:highlight w:val="none"/>
                <w:lang w:eastAsia="zh-CN"/>
              </w:rPr>
              <w:t>□</w:t>
            </w:r>
            <w:r>
              <w:rPr>
                <w:sz w:val="24"/>
                <w:highlight w:val="none"/>
              </w:rPr>
              <w:t>成交供应商</w:t>
            </w:r>
          </w:p>
          <w:p w14:paraId="7FDCFF66">
            <w:pPr>
              <w:jc w:val="left"/>
              <w:rPr>
                <w:rFonts w:hint="default"/>
                <w:sz w:val="24"/>
                <w:highlight w:val="none"/>
                <w:lang w:val="en-US" w:eastAsia="zh-CN"/>
              </w:rPr>
            </w:pPr>
            <w:r>
              <w:rPr>
                <w:sz w:val="24"/>
                <w:highlight w:val="none"/>
              </w:rPr>
              <w:t>收费标准：</w:t>
            </w:r>
            <w:r>
              <w:rPr>
                <w:rFonts w:hint="eastAsia" w:ascii="Times New Roman" w:hAnsi="Times New Roman" w:eastAsia="宋体" w:cs="Times New Roman"/>
                <w:sz w:val="24"/>
                <w:highlight w:val="none"/>
              </w:rPr>
              <w:t>代理费用参考有关规定及市场价格计取。</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具体见下表）</w:t>
            </w:r>
            <w:r>
              <w:rPr>
                <w:rFonts w:hint="eastAsia" w:ascii="Times New Roman" w:hAnsi="Times New Roman" w:eastAsia="宋体" w:cs="Times New Roman"/>
                <w:sz w:val="24"/>
                <w:highlight w:val="none"/>
              </w:rPr>
              <w:br w:type="textWrapping"/>
            </w:r>
            <w:r>
              <w:rPr>
                <w:rFonts w:hint="eastAsia" w:ascii="Times New Roman" w:hAnsi="Times New Roman" w:eastAsia="宋体" w:cs="Times New Roman"/>
                <w:sz w:val="24"/>
                <w:highlight w:val="none"/>
                <w:lang w:eastAsia="zh-CN"/>
              </w:rPr>
              <w:t>招标代理服务费根据此标准计算</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 xml:space="preserve"> 注： 招标代理服务收费按差额定率累进法计算。）最终代理费按照项目决算审核后，按审定金额为准。</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505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20009E89">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142BF94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6149BFDE">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2BE2C5A3">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3A36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64B121A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76DDC325">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39D4284E">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1.0</w:t>
                  </w:r>
                  <w:r>
                    <w:rPr>
                      <w:rFonts w:hint="eastAsia" w:ascii="Times New Roman" w:hAnsi="Times New Roman" w:cs="Times New Roman"/>
                      <w:sz w:val="24"/>
                      <w:highlight w:val="none"/>
                      <w:lang w:eastAsia="zh-CN"/>
                    </w:rPr>
                    <w:t>%</w:t>
                  </w:r>
                </w:p>
              </w:tc>
              <w:tc>
                <w:tcPr>
                  <w:tcW w:w="1627" w:type="dxa"/>
                  <w:noWrap w:val="0"/>
                  <w:vAlign w:val="top"/>
                </w:tcPr>
                <w:p w14:paraId="50E97E1C">
                  <w:pPr>
                    <w:jc w:val="left"/>
                    <w:rPr>
                      <w:rFonts w:hint="eastAsia" w:ascii="Times New Roman" w:hAnsi="Times New Roman" w:cs="Times New Roman"/>
                      <w:sz w:val="24"/>
                      <w:highlight w:val="none"/>
                    </w:rPr>
                  </w:pPr>
                </w:p>
              </w:tc>
            </w:tr>
            <w:tr w14:paraId="4F9D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trPr>
              <w:tc>
                <w:tcPr>
                  <w:tcW w:w="760" w:type="dxa"/>
                  <w:noWrap w:val="0"/>
                  <w:vAlign w:val="top"/>
                </w:tcPr>
                <w:p w14:paraId="6495F15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0A4B5349">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6D2455B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0.</w:t>
                  </w:r>
                  <w:r>
                    <w:rPr>
                      <w:rFonts w:hint="eastAsia" w:cs="Times New Roman"/>
                      <w:sz w:val="24"/>
                      <w:highlight w:val="none"/>
                      <w:lang w:val="en-US" w:eastAsia="zh-CN"/>
                    </w:rPr>
                    <w:t>7</w:t>
                  </w:r>
                  <w:r>
                    <w:rPr>
                      <w:rFonts w:hint="eastAsia" w:ascii="Times New Roman" w:hAnsi="Times New Roman" w:cs="Times New Roman"/>
                      <w:sz w:val="24"/>
                      <w:highlight w:val="none"/>
                      <w:lang w:eastAsia="zh-CN"/>
                    </w:rPr>
                    <w:t>%</w:t>
                  </w:r>
                </w:p>
              </w:tc>
              <w:tc>
                <w:tcPr>
                  <w:tcW w:w="1627" w:type="dxa"/>
                  <w:noWrap w:val="0"/>
                  <w:vAlign w:val="top"/>
                </w:tcPr>
                <w:p w14:paraId="564B5091">
                  <w:pPr>
                    <w:jc w:val="left"/>
                    <w:rPr>
                      <w:rFonts w:hint="eastAsia" w:ascii="Times New Roman" w:hAnsi="Times New Roman" w:cs="Times New Roman"/>
                      <w:sz w:val="24"/>
                      <w:highlight w:val="none"/>
                    </w:rPr>
                  </w:pPr>
                </w:p>
              </w:tc>
            </w:tr>
          </w:tbl>
          <w:p w14:paraId="70333236">
            <w:pPr>
              <w:jc w:val="left"/>
              <w:rPr>
                <w:sz w:val="24"/>
                <w:highlight w:val="none"/>
              </w:rPr>
            </w:pPr>
            <w:r>
              <w:rPr>
                <w:sz w:val="24"/>
                <w:highlight w:val="none"/>
              </w:rPr>
              <w:t>缴纳时间：</w:t>
            </w:r>
            <w:r>
              <w:rPr>
                <w:rFonts w:hint="eastAsia"/>
                <w:sz w:val="24"/>
                <w:highlight w:val="none"/>
                <w:u w:val="single"/>
                <w:lang w:eastAsia="zh-CN"/>
              </w:rPr>
              <w:t>完成招标工作后</w:t>
            </w:r>
            <w:r>
              <w:rPr>
                <w:rFonts w:hint="eastAsia"/>
                <w:sz w:val="24"/>
                <w:highlight w:val="none"/>
                <w:u w:val="single"/>
                <w:lang w:val="en-US" w:eastAsia="zh-CN"/>
              </w:rPr>
              <w:t>委托人</w:t>
            </w:r>
            <w:r>
              <w:rPr>
                <w:rFonts w:hint="eastAsia"/>
                <w:sz w:val="24"/>
                <w:highlight w:val="none"/>
                <w:u w:val="single"/>
                <w:lang w:eastAsia="zh-CN"/>
              </w:rPr>
              <w:t>支付合同额的</w:t>
            </w:r>
            <w:r>
              <w:rPr>
                <w:rFonts w:hint="eastAsia"/>
                <w:sz w:val="24"/>
                <w:highlight w:val="none"/>
                <w:u w:val="single"/>
                <w:lang w:val="en-US" w:eastAsia="zh-CN"/>
              </w:rPr>
              <w:t>70%，决算审核后，委托人按审定金额支付剩余尾款</w:t>
            </w:r>
            <w:r>
              <w:rPr>
                <w:rFonts w:hint="eastAsia"/>
                <w:sz w:val="24"/>
                <w:highlight w:val="none"/>
                <w:u w:val="single"/>
              </w:rPr>
              <w:t>。</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305158896"/>
      <w:bookmarkStart w:id="73" w:name="_Toc142311056"/>
      <w:bookmarkStart w:id="74" w:name="_Toc226337250"/>
      <w:bookmarkStart w:id="75" w:name="_Toc264969244"/>
      <w:bookmarkStart w:id="76" w:name="_Toc127151554"/>
      <w:bookmarkStart w:id="77" w:name="_Toc265228392"/>
      <w:bookmarkStart w:id="78" w:name="_Toc353825544"/>
      <w:bookmarkStart w:id="79" w:name="_Toc150774759"/>
      <w:bookmarkStart w:id="80" w:name="_Toc150480792"/>
      <w:bookmarkStart w:id="81" w:name="_Toc226965827"/>
      <w:bookmarkStart w:id="82" w:name="_Toc353873664"/>
      <w:bookmarkStart w:id="83" w:name="_Toc305158822"/>
      <w:bookmarkStart w:id="84" w:name="_Toc353873934"/>
      <w:bookmarkStart w:id="85" w:name="_Toc105598816"/>
      <w:bookmarkStart w:id="86" w:name="_Toc353873935"/>
      <w:bookmarkStart w:id="87" w:name="_Toc142311057"/>
      <w:bookmarkStart w:id="88" w:name="_Toc226337251"/>
      <w:bookmarkStart w:id="89" w:name="_Toc265228393"/>
      <w:bookmarkStart w:id="90" w:name="_Toc150480793"/>
      <w:bookmarkStart w:id="91" w:name="_Toc353825545"/>
      <w:bookmarkStart w:id="92" w:name="_Toc127151555"/>
      <w:bookmarkStart w:id="93" w:name="_Toc226965828"/>
      <w:bookmarkStart w:id="94" w:name="_Toc305158823"/>
      <w:bookmarkStart w:id="95" w:name="_Toc195842920"/>
      <w:bookmarkStart w:id="96" w:name="_Toc264969245"/>
      <w:bookmarkStart w:id="97" w:name="_Toc305158897"/>
      <w:bookmarkStart w:id="98" w:name="_Toc150774760"/>
      <w:bookmarkStart w:id="99" w:name="_Toc353873665"/>
      <w:r>
        <w:rPr>
          <w:rFonts w:hint="eastAsia" w:ascii="宋体" w:hAnsi="宋体" w:eastAsia="宋体" w:cs="宋体"/>
          <w:b/>
          <w:sz w:val="28"/>
          <w:szCs w:val="28"/>
          <w:highlight w:val="none"/>
        </w:rPr>
        <w:t>供应商须知</w:t>
      </w:r>
    </w:p>
    <w:p w14:paraId="590EC3B8">
      <w:pPr>
        <w:pStyle w:val="4"/>
        <w:tabs>
          <w:tab w:val="center" w:pos="4592"/>
          <w:tab w:val="left" w:pos="7860"/>
        </w:tabs>
        <w:spacing w:before="0" w:line="360" w:lineRule="auto"/>
        <w:jc w:val="left"/>
        <w:rPr>
          <w:rFonts w:hint="eastAsia" w:ascii="宋体" w:hAnsi="宋体" w:eastAsia="宋体" w:cs="宋体"/>
          <w:sz w:val="28"/>
          <w:highlight w:val="none"/>
        </w:rPr>
      </w:pPr>
      <w:bookmarkStart w:id="100" w:name="_Toc520356143"/>
      <w:bookmarkStart w:id="101" w:name="_Toc127151518"/>
      <w:r>
        <w:rPr>
          <w:rFonts w:hint="eastAsia" w:ascii="宋体" w:hAnsi="宋体" w:eastAsia="宋体" w:cs="宋体"/>
          <w:sz w:val="28"/>
          <w:highlight w:val="none"/>
        </w:rPr>
        <w:tab/>
      </w:r>
      <w:bookmarkStart w:id="102" w:name="_Toc195842883"/>
      <w:bookmarkStart w:id="103" w:name="_Toc151193832"/>
      <w:bookmarkStart w:id="104" w:name="_Toc305158786"/>
      <w:bookmarkStart w:id="105" w:name="_Toc151190145"/>
      <w:bookmarkStart w:id="106" w:name="_Toc226337214"/>
      <w:bookmarkStart w:id="107" w:name="_Toc151193688"/>
      <w:bookmarkStart w:id="108" w:name="_Toc265228356"/>
      <w:bookmarkStart w:id="109" w:name="_Toc150509269"/>
      <w:bookmarkStart w:id="110" w:name="_Toc226965791"/>
      <w:bookmarkStart w:id="111" w:name="_Toc150774723"/>
      <w:bookmarkStart w:id="112" w:name="_Toc151193760"/>
      <w:bookmarkStart w:id="113" w:name="_Toc226965708"/>
      <w:bookmarkStart w:id="114" w:name="_Toc151193616"/>
      <w:bookmarkStart w:id="115" w:name="_Toc264969208"/>
      <w:bookmarkStart w:id="116" w:name="_Toc226309762"/>
      <w:bookmarkStart w:id="117" w:name="_Toc142311020"/>
      <w:bookmarkStart w:id="118" w:name="_Toc305158860"/>
      <w:bookmarkStart w:id="119" w:name="_Toc150774618"/>
      <w:bookmarkStart w:id="120" w:name="_Toc151193906"/>
      <w:bookmarkStart w:id="121" w:name="_Toc150480756"/>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305158787"/>
      <w:bookmarkStart w:id="123" w:name="_Toc305158861"/>
      <w:bookmarkStart w:id="124" w:name="_Toc265228357"/>
      <w:bookmarkStart w:id="125" w:name="_Toc264969209"/>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64608634"/>
      <w:bookmarkStart w:id="127" w:name="_Toc265228358"/>
      <w:bookmarkStart w:id="128" w:name="_Toc150509271"/>
      <w:bookmarkStart w:id="129" w:name="_Toc151193618"/>
      <w:bookmarkStart w:id="130" w:name="_Toc195842885"/>
      <w:bookmarkStart w:id="131" w:name="_Toc150774725"/>
      <w:bookmarkStart w:id="132" w:name="_Toc164229361"/>
      <w:bookmarkStart w:id="133" w:name="_Toc151193690"/>
      <w:bookmarkStart w:id="134" w:name="_Toc264969210"/>
      <w:bookmarkStart w:id="135" w:name="_Toc226309764"/>
      <w:bookmarkStart w:id="136" w:name="_Toc151190147"/>
      <w:bookmarkStart w:id="137" w:name="_Toc149720813"/>
      <w:bookmarkStart w:id="138" w:name="_Toc226965710"/>
      <w:bookmarkStart w:id="139" w:name="_Toc164351614"/>
      <w:bookmarkStart w:id="140" w:name="_Toc127151721"/>
      <w:bookmarkStart w:id="141" w:name="_Toc150774620"/>
      <w:bookmarkStart w:id="142" w:name="_Toc305158788"/>
      <w:bookmarkStart w:id="143" w:name="_Toc305158862"/>
      <w:bookmarkStart w:id="144" w:name="_Toc127151520"/>
      <w:bookmarkStart w:id="145" w:name="_Toc127161434"/>
      <w:bookmarkStart w:id="146" w:name="_Toc226337216"/>
      <w:bookmarkStart w:id="147" w:name="_Toc226965793"/>
      <w:bookmarkStart w:id="148" w:name="_Toc164229215"/>
      <w:bookmarkStart w:id="149" w:name="_Toc150480758"/>
      <w:bookmarkStart w:id="150" w:name="_Toc151193834"/>
      <w:bookmarkStart w:id="151" w:name="_Toc151193908"/>
      <w:bookmarkStart w:id="152" w:name="_Toc164608789"/>
      <w:bookmarkStart w:id="153" w:name="_Toc151193762"/>
      <w:bookmarkStart w:id="154" w:name="_Toc142311022"/>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226965795"/>
      <w:bookmarkStart w:id="156" w:name="_Toc142311024"/>
      <w:bookmarkStart w:id="157" w:name="_Toc226309766"/>
      <w:bookmarkStart w:id="158" w:name="_Toc305158790"/>
      <w:bookmarkStart w:id="159" w:name="_Toc195842887"/>
      <w:bookmarkStart w:id="160" w:name="_Toc226337218"/>
      <w:bookmarkStart w:id="161" w:name="_Toc151193764"/>
      <w:bookmarkStart w:id="162" w:name="_Toc151193692"/>
      <w:bookmarkStart w:id="163" w:name="_Toc151193836"/>
      <w:bookmarkStart w:id="164" w:name="_Toc305158864"/>
      <w:bookmarkStart w:id="165" w:name="_Toc151193910"/>
      <w:bookmarkStart w:id="166" w:name="_Toc127151522"/>
      <w:bookmarkStart w:id="167" w:name="_Toc150509273"/>
      <w:bookmarkStart w:id="168" w:name="_Toc150774727"/>
      <w:bookmarkStart w:id="169" w:name="_Toc265228360"/>
      <w:bookmarkStart w:id="170" w:name="_Toc264969212"/>
      <w:bookmarkStart w:id="171" w:name="_Toc150480760"/>
      <w:bookmarkStart w:id="172" w:name="_Toc151193620"/>
      <w:bookmarkStart w:id="173" w:name="_Toc520356146"/>
      <w:bookmarkStart w:id="174" w:name="_Toc151190149"/>
      <w:bookmarkStart w:id="175" w:name="_Toc150774622"/>
      <w:bookmarkStart w:id="176" w:name="_Toc226965712"/>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4"/>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rPr>
      </w:pPr>
      <w:r>
        <w:rPr>
          <w:rFonts w:hint="eastAsia" w:ascii="宋体" w:hAnsi="宋体" w:eastAsia="宋体" w:cs="宋体"/>
          <w:sz w:val="24"/>
          <w:szCs w:val="24"/>
        </w:rPr>
        <w:t>4.2.1.1</w:t>
      </w:r>
      <w:r>
        <w:rPr>
          <w:rFonts w:hint="eastAsia" w:ascii="宋体" w:hAnsi="宋体" w:eastAsia="宋体" w:cs="宋体"/>
          <w:spacing w:val="33"/>
          <w:w w:val="101"/>
          <w:sz w:val="24"/>
          <w:szCs w:val="24"/>
        </w:rPr>
        <w:t xml:space="preserve"> </w:t>
      </w:r>
      <w:r>
        <w:rPr>
          <w:rFonts w:hint="eastAsia" w:ascii="宋体" w:hAnsi="宋体" w:eastAsia="宋体" w:cs="宋体"/>
          <w:sz w:val="24"/>
          <w:szCs w:val="24"/>
        </w:rPr>
        <w:t>中小企业是指在中华人民共和国境内依法设立，依据国务院</w:t>
      </w:r>
      <w:r>
        <w:rPr>
          <w:rFonts w:hint="eastAsia" w:ascii="宋体" w:hAnsi="宋体" w:eastAsia="宋体" w:cs="宋体"/>
          <w:spacing w:val="-2"/>
          <w:sz w:val="24"/>
          <w:szCs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rPr>
        <w:t>定依据《中华人民共和国中小企业促进法》、《关于进一步加</w:t>
      </w:r>
      <w:r>
        <w:rPr>
          <w:rFonts w:hint="eastAsia" w:ascii="宋体" w:hAnsi="宋体" w:eastAsia="宋体" w:cs="宋体"/>
          <w:spacing w:val="-1"/>
          <w:sz w:val="24"/>
          <w:szCs w:val="24"/>
        </w:rPr>
        <w:t>大政府采购支持中小企业力度的通知》（财库〔 2022 〕19</w:t>
      </w:r>
      <w:r>
        <w:rPr>
          <w:rFonts w:hint="eastAsia" w:ascii="宋体" w:hAnsi="宋体" w:eastAsia="宋体" w:cs="宋体"/>
          <w:spacing w:val="-15"/>
          <w:sz w:val="24"/>
          <w:szCs w:val="24"/>
        </w:rPr>
        <w:t>号）、《政府采购促进中小企业发展管理办法》（财库〔20</w:t>
      </w:r>
      <w:r>
        <w:rPr>
          <w:rFonts w:hint="eastAsia" w:ascii="宋体" w:hAnsi="宋体" w:eastAsia="宋体" w:cs="宋体"/>
          <w:spacing w:val="-16"/>
          <w:sz w:val="24"/>
          <w:szCs w:val="24"/>
        </w:rPr>
        <w:t>20〕</w:t>
      </w:r>
      <w:r>
        <w:rPr>
          <w:rFonts w:hint="eastAsia" w:ascii="宋体" w:hAnsi="宋体" w:eastAsia="宋体" w:cs="宋体"/>
          <w:spacing w:val="-13"/>
          <w:sz w:val="24"/>
          <w:szCs w:val="24"/>
        </w:rPr>
        <w:t>46 号）、《关于印发中小企业划型标准规定的通知》（</w:t>
      </w:r>
      <w:r>
        <w:rPr>
          <w:rFonts w:hint="eastAsia" w:ascii="宋体" w:hAnsi="宋体" w:eastAsia="宋体" w:cs="宋体"/>
          <w:spacing w:val="-14"/>
          <w:sz w:val="24"/>
          <w:szCs w:val="24"/>
        </w:rPr>
        <w:t>工信部</w:t>
      </w:r>
      <w:r>
        <w:rPr>
          <w:rFonts w:hint="eastAsia" w:ascii="宋体" w:hAnsi="宋体" w:eastAsia="宋体" w:cs="宋体"/>
          <w:sz w:val="24"/>
          <w:szCs w:val="24"/>
        </w:rPr>
        <w:t xml:space="preserve">   </w:t>
      </w:r>
      <w:r>
        <w:rPr>
          <w:rFonts w:hint="eastAsia" w:ascii="宋体" w:hAnsi="宋体" w:eastAsia="宋体" w:cs="宋体"/>
          <w:spacing w:val="1"/>
          <w:sz w:val="24"/>
          <w:szCs w:val="24"/>
        </w:rPr>
        <w:t>联企业〔 2011 〕300  号</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）、《金融业企</w:t>
      </w:r>
      <w:r>
        <w:rPr>
          <w:rFonts w:hint="eastAsia" w:ascii="宋体" w:hAnsi="宋体" w:eastAsia="宋体" w:cs="宋体"/>
          <w:sz w:val="24"/>
          <w:szCs w:val="24"/>
        </w:rPr>
        <w:t xml:space="preserve">业划型标准规定》 </w:t>
      </w:r>
      <w:r>
        <w:rPr>
          <w:rFonts w:hint="eastAsia" w:ascii="宋体" w:hAnsi="宋体" w:eastAsia="宋体" w:cs="宋体"/>
          <w:spacing w:val="3"/>
          <w:sz w:val="24"/>
          <w:szCs w:val="24"/>
        </w:rPr>
        <w:t>（〔2015〕309号）等国务院批准的中小企业划分标准执</w:t>
      </w:r>
      <w:r>
        <w:rPr>
          <w:rFonts w:hint="eastAsia" w:ascii="宋体" w:hAnsi="宋体" w:eastAsia="宋体" w:cs="宋体"/>
          <w:spacing w:val="2"/>
          <w:sz w:val="24"/>
          <w:szCs w:val="24"/>
        </w:rPr>
        <w:t>行。</w:t>
      </w:r>
    </w:p>
    <w:p w14:paraId="7EF7492B">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4.2.1.2 </w:t>
      </w:r>
      <w:r>
        <w:rPr>
          <w:rFonts w:hint="eastAsia" w:ascii="宋体" w:hAnsi="宋体" w:eastAsia="宋体" w:cs="宋体"/>
          <w:sz w:val="24"/>
          <w:szCs w:val="24"/>
        </w:rPr>
        <w:t>供应商提供的货物、工程或者服务符合下列情形的，享受中小企业扶持政策：</w:t>
      </w:r>
    </w:p>
    <w:p w14:paraId="09D014F1">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1 ）在货物采购项目中，货物由中小企业制造， 即货物由 中小企业生产且使用该中小企业商号或者注册商标；</w:t>
      </w:r>
    </w:p>
    <w:p w14:paraId="7454CCAC">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2 ）在工程采购项目中 ，工程由中小企业承建， 即工程施 工单位为中小企业；</w:t>
      </w:r>
    </w:p>
    <w:p w14:paraId="47B4C18F">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3 ）在服务采购项目中 ，服务由中小企业承接， 即提供服务的人员为中小企业依照《中华人民共和国劳动合同法》订 立劳动合同的从业人员。</w:t>
      </w:r>
    </w:p>
    <w:p w14:paraId="4032C57F">
      <w:pPr>
        <w:pStyle w:val="34"/>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rPr>
      </w:pPr>
      <w:r>
        <w:rPr>
          <w:rFonts w:hint="eastAsia" w:ascii="宋体" w:hAnsi="宋体" w:eastAsia="宋体" w:cs="宋体"/>
          <w:spacing w:val="1"/>
          <w:sz w:val="24"/>
          <w:szCs w:val="24"/>
        </w:rPr>
        <w:t>4.2.1.3 在货物采购项目中，供应商提供的货物既有中小企业制造货</w:t>
      </w:r>
      <w:r>
        <w:rPr>
          <w:rFonts w:hint="eastAsia" w:ascii="宋体" w:hAnsi="宋体" w:eastAsia="宋体" w:cs="宋体"/>
          <w:spacing w:val="-2"/>
          <w:sz w:val="24"/>
          <w:szCs w:val="24"/>
        </w:rPr>
        <w:t>物，也有大型企业制造货物的，不享受中小企业扶持政策。</w:t>
      </w:r>
    </w:p>
    <w:p w14:paraId="38BEE895">
      <w:pPr>
        <w:pStyle w:val="34"/>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4.2.1.4</w:t>
      </w:r>
      <w:r>
        <w:rPr>
          <w:rFonts w:hint="eastAsia" w:ascii="宋体" w:hAnsi="宋体" w:eastAsia="宋体" w:cs="宋体"/>
          <w:spacing w:val="33"/>
          <w:w w:val="101"/>
          <w:sz w:val="24"/>
          <w:szCs w:val="24"/>
        </w:rPr>
        <w:t xml:space="preserve"> </w:t>
      </w:r>
      <w:r>
        <w:rPr>
          <w:rFonts w:hint="eastAsia" w:ascii="宋体" w:hAnsi="宋体" w:eastAsia="宋体" w:cs="宋体"/>
          <w:sz w:val="24"/>
          <w:szCs w:val="24"/>
        </w:rPr>
        <w:t>以联合体形式参加政府采购活动，联合体各方均为中小企业</w:t>
      </w:r>
      <w:r>
        <w:rPr>
          <w:rFonts w:hint="eastAsia" w:ascii="宋体" w:hAnsi="宋体" w:eastAsia="宋体" w:cs="宋体"/>
          <w:spacing w:val="-3"/>
          <w:sz w:val="24"/>
          <w:szCs w:val="24"/>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4"/>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164229364"/>
      <w:bookmarkStart w:id="179" w:name="_Toc151193693"/>
      <w:bookmarkStart w:id="180" w:name="_Toc164608792"/>
      <w:bookmarkStart w:id="181" w:name="_Toc150774623"/>
      <w:bookmarkStart w:id="182" w:name="_Toc149720816"/>
      <w:bookmarkStart w:id="183" w:name="_Toc195842888"/>
      <w:bookmarkStart w:id="184" w:name="_Toc150480761"/>
      <w:bookmarkStart w:id="185" w:name="_Toc127161437"/>
      <w:bookmarkStart w:id="186" w:name="_Toc164608637"/>
      <w:bookmarkStart w:id="187" w:name="_Toc151193837"/>
      <w:bookmarkStart w:id="188" w:name="_Toc164351617"/>
      <w:bookmarkStart w:id="189" w:name="_Toc305158865"/>
      <w:bookmarkStart w:id="190" w:name="_Toc151193911"/>
      <w:bookmarkStart w:id="191" w:name="_Toc520356147"/>
      <w:bookmarkStart w:id="192" w:name="_Toc127151523"/>
      <w:bookmarkStart w:id="193" w:name="_Toc264969213"/>
      <w:bookmarkStart w:id="194" w:name="_Toc226337219"/>
      <w:bookmarkStart w:id="195" w:name="_Toc226965796"/>
      <w:bookmarkStart w:id="196" w:name="_Toc226965713"/>
      <w:bookmarkStart w:id="197" w:name="_Toc127151724"/>
      <w:bookmarkStart w:id="198" w:name="_Toc151193621"/>
      <w:bookmarkStart w:id="199" w:name="_Toc151193765"/>
      <w:bookmarkStart w:id="200" w:name="_Toc151190150"/>
      <w:bookmarkStart w:id="201" w:name="_Toc150509274"/>
      <w:bookmarkStart w:id="202" w:name="_Toc164229218"/>
      <w:bookmarkStart w:id="203" w:name="_Toc226309767"/>
      <w:bookmarkStart w:id="204" w:name="_Toc150774728"/>
      <w:bookmarkStart w:id="205" w:name="_Toc142311025"/>
      <w:bookmarkStart w:id="206" w:name="_Toc265228361"/>
      <w:bookmarkStart w:id="207" w:name="_Toc305158791"/>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150480764"/>
      <w:bookmarkStart w:id="210" w:name="_Toc127151526"/>
      <w:bookmarkStart w:id="211" w:name="_Toc151193768"/>
      <w:bookmarkStart w:id="212" w:name="_Toc150774626"/>
      <w:bookmarkStart w:id="213" w:name="_Toc265228364"/>
      <w:bookmarkStart w:id="214" w:name="_Toc151193840"/>
      <w:bookmarkStart w:id="215" w:name="_Toc520356150"/>
      <w:bookmarkStart w:id="216" w:name="_Toc151190153"/>
      <w:bookmarkStart w:id="217" w:name="_Toc226337222"/>
      <w:bookmarkStart w:id="218" w:name="_Toc150509277"/>
      <w:bookmarkStart w:id="219" w:name="_Toc150774731"/>
      <w:bookmarkStart w:id="220" w:name="_Toc264969216"/>
      <w:bookmarkStart w:id="221" w:name="_Toc226309770"/>
      <w:bookmarkStart w:id="222" w:name="_Toc142311028"/>
      <w:bookmarkStart w:id="223" w:name="_Toc226965799"/>
      <w:bookmarkStart w:id="224" w:name="_Toc226965716"/>
      <w:bookmarkStart w:id="225" w:name="_Toc151193914"/>
      <w:bookmarkStart w:id="226" w:name="_Toc305158794"/>
      <w:bookmarkStart w:id="227" w:name="_Toc151193624"/>
      <w:bookmarkStart w:id="228" w:name="_Toc195842891"/>
      <w:bookmarkStart w:id="229" w:name="_Toc305158868"/>
      <w:bookmarkStart w:id="230" w:name="_Toc151193696"/>
    </w:p>
    <w:p w14:paraId="03C75BCF">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520356151"/>
      <w:bookmarkStart w:id="232" w:name="_Toc265228365"/>
      <w:bookmarkStart w:id="233" w:name="_Toc164351621"/>
      <w:bookmarkStart w:id="234" w:name="_Toc226337223"/>
      <w:bookmarkStart w:id="235" w:name="_Toc226965800"/>
      <w:bookmarkStart w:id="236" w:name="_Toc164608641"/>
      <w:bookmarkStart w:id="237" w:name="_Toc149720820"/>
      <w:bookmarkStart w:id="238" w:name="_Toc127161441"/>
      <w:bookmarkStart w:id="239" w:name="_Toc151190154"/>
      <w:bookmarkStart w:id="240" w:name="_Toc150480765"/>
      <w:bookmarkStart w:id="241" w:name="_Toc127151527"/>
      <w:bookmarkStart w:id="242" w:name="_Toc151193625"/>
      <w:bookmarkStart w:id="243" w:name="_Toc226965717"/>
      <w:bookmarkStart w:id="244" w:name="_Toc151193769"/>
      <w:bookmarkStart w:id="245" w:name="_Toc142311029"/>
      <w:bookmarkStart w:id="246" w:name="_Toc516367021"/>
      <w:bookmarkStart w:id="247" w:name="_Toc150774732"/>
      <w:bookmarkStart w:id="248" w:name="_Toc164608796"/>
      <w:bookmarkStart w:id="249" w:name="_Toc264969217"/>
      <w:bookmarkStart w:id="250" w:name="_Toc226309771"/>
      <w:bookmarkStart w:id="251" w:name="_Toc305158795"/>
      <w:bookmarkStart w:id="252" w:name="_Toc164229222"/>
      <w:bookmarkStart w:id="253" w:name="_Toc195842892"/>
      <w:bookmarkStart w:id="254" w:name="_Toc151193697"/>
      <w:bookmarkStart w:id="255" w:name="_Toc150774627"/>
      <w:bookmarkStart w:id="256" w:name="_Toc164229368"/>
      <w:bookmarkStart w:id="257" w:name="_Toc305158869"/>
      <w:bookmarkStart w:id="258" w:name="_Toc151193841"/>
      <w:bookmarkStart w:id="259" w:name="_Toc150509278"/>
      <w:bookmarkStart w:id="260" w:name="_Toc127151728"/>
      <w:bookmarkStart w:id="261" w:name="_Toc151193915"/>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Ref467306676"/>
      <w:bookmarkStart w:id="263" w:name="_Toc516367022"/>
      <w:bookmarkStart w:id="264" w:name="_Ref467306195"/>
      <w:bookmarkStart w:id="265" w:name="_Toc150480766"/>
      <w:bookmarkStart w:id="266" w:name="_Toc305158870"/>
      <w:bookmarkStart w:id="267" w:name="_Toc150774733"/>
      <w:bookmarkStart w:id="268" w:name="_Toc164229369"/>
      <w:bookmarkStart w:id="269" w:name="_Toc164351622"/>
      <w:bookmarkStart w:id="270" w:name="_Toc149720821"/>
      <w:bookmarkStart w:id="271" w:name="_Toc226965718"/>
      <w:bookmarkStart w:id="272" w:name="_Toc226965801"/>
      <w:bookmarkStart w:id="273" w:name="_Toc150509279"/>
      <w:bookmarkStart w:id="274" w:name="_Toc151190155"/>
      <w:bookmarkStart w:id="275" w:name="_Toc265228366"/>
      <w:bookmarkStart w:id="276" w:name="_Toc127151528"/>
      <w:bookmarkStart w:id="277" w:name="_Toc127161442"/>
      <w:bookmarkStart w:id="278" w:name="_Toc150774628"/>
      <w:bookmarkStart w:id="279" w:name="_Toc151193626"/>
      <w:bookmarkStart w:id="280" w:name="_Toc305158796"/>
      <w:bookmarkStart w:id="281" w:name="_Toc151193770"/>
      <w:bookmarkStart w:id="282" w:name="_Toc195842893"/>
      <w:bookmarkStart w:id="283" w:name="_Toc164608797"/>
      <w:bookmarkStart w:id="284" w:name="_Toc226337224"/>
      <w:bookmarkStart w:id="285" w:name="_Toc226309772"/>
      <w:bookmarkStart w:id="286" w:name="_Toc520356152"/>
      <w:bookmarkStart w:id="287" w:name="_Toc164608642"/>
      <w:bookmarkStart w:id="288" w:name="_Toc151193842"/>
      <w:bookmarkStart w:id="289" w:name="_Toc151193916"/>
      <w:bookmarkStart w:id="290" w:name="_Toc264969218"/>
      <w:bookmarkStart w:id="291" w:name="_Toc127151729"/>
      <w:bookmarkStart w:id="292" w:name="_Toc164229223"/>
      <w:bookmarkStart w:id="293" w:name="_Toc151193698"/>
      <w:bookmarkStart w:id="294" w:name="_Toc142311030"/>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64229371"/>
      <w:bookmarkStart w:id="297" w:name="_Toc151193772"/>
      <w:bookmarkStart w:id="298" w:name="_Toc150774735"/>
      <w:bookmarkStart w:id="299" w:name="_Toc164351624"/>
      <w:bookmarkStart w:id="300" w:name="_Toc142311032"/>
      <w:bookmarkStart w:id="301" w:name="_Toc151193844"/>
      <w:bookmarkStart w:id="302" w:name="_Toc520356155"/>
      <w:bookmarkStart w:id="303" w:name="_Toc150774630"/>
      <w:bookmarkStart w:id="304" w:name="_Toc164229225"/>
      <w:bookmarkStart w:id="305" w:name="_Toc127161444"/>
      <w:bookmarkStart w:id="306" w:name="_Toc127151530"/>
      <w:bookmarkStart w:id="307" w:name="_Toc195842895"/>
      <w:bookmarkStart w:id="308" w:name="_Toc164608644"/>
      <w:bookmarkStart w:id="309" w:name="_Toc151193918"/>
      <w:bookmarkStart w:id="310" w:name="_Toc164608799"/>
      <w:bookmarkStart w:id="311" w:name="_Toc149720823"/>
      <w:bookmarkStart w:id="312" w:name="_Toc150480768"/>
      <w:bookmarkStart w:id="313" w:name="_Toc151190157"/>
      <w:bookmarkStart w:id="314" w:name="_Toc151193628"/>
      <w:bookmarkStart w:id="315" w:name="_Toc151193700"/>
      <w:bookmarkStart w:id="316" w:name="_Toc127151731"/>
      <w:bookmarkStart w:id="317" w:name="_Toc150509281"/>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50774738"/>
      <w:bookmarkStart w:id="319" w:name="_Toc195842898"/>
      <w:bookmarkStart w:id="320" w:name="_Toc164351627"/>
      <w:bookmarkStart w:id="321" w:name="_Toc164608802"/>
      <w:bookmarkStart w:id="322" w:name="_Toc164229228"/>
      <w:bookmarkStart w:id="323" w:name="_Toc142311035"/>
      <w:bookmarkStart w:id="324" w:name="_Toc226337229"/>
      <w:bookmarkStart w:id="325" w:name="_Toc151193703"/>
      <w:bookmarkStart w:id="326" w:name="_Toc264969223"/>
      <w:bookmarkStart w:id="327" w:name="_Toc150480771"/>
      <w:bookmarkStart w:id="328" w:name="_Toc305158801"/>
      <w:bookmarkStart w:id="329" w:name="_Toc226309777"/>
      <w:bookmarkStart w:id="330" w:name="_Toc164229374"/>
      <w:bookmarkStart w:id="331" w:name="_Toc149720826"/>
      <w:bookmarkStart w:id="332" w:name="_Toc127151734"/>
      <w:bookmarkStart w:id="333" w:name="_Toc226965723"/>
      <w:bookmarkStart w:id="334" w:name="_Toc164608647"/>
      <w:bookmarkStart w:id="335" w:name="_Toc305158875"/>
      <w:bookmarkStart w:id="336" w:name="_Toc127161447"/>
      <w:bookmarkStart w:id="337" w:name="_Toc265228371"/>
      <w:bookmarkStart w:id="338" w:name="_Toc520356158"/>
      <w:bookmarkStart w:id="339" w:name="_Toc151193921"/>
      <w:bookmarkStart w:id="340" w:name="_Toc151193631"/>
      <w:bookmarkStart w:id="341" w:name="_Toc151190160"/>
      <w:bookmarkStart w:id="342" w:name="_Toc151193847"/>
      <w:bookmarkStart w:id="343" w:name="_Toc127151533"/>
      <w:bookmarkStart w:id="344" w:name="_Toc150509284"/>
      <w:bookmarkStart w:id="345" w:name="_Toc150774633"/>
      <w:bookmarkStart w:id="346" w:name="_Toc151193775"/>
      <w:bookmarkStart w:id="347" w:name="_Toc226965806"/>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264969224"/>
      <w:bookmarkStart w:id="349" w:name="_Toc151193848"/>
      <w:bookmarkStart w:id="350" w:name="_Toc151193632"/>
      <w:bookmarkStart w:id="351" w:name="_Toc265228372"/>
      <w:bookmarkStart w:id="352" w:name="_Toc150774739"/>
      <w:bookmarkStart w:id="353" w:name="_Toc150480772"/>
      <w:bookmarkStart w:id="354" w:name="_Toc226309778"/>
      <w:bookmarkStart w:id="355" w:name="_Toc127151534"/>
      <w:bookmarkStart w:id="356" w:name="_Toc142311036"/>
      <w:bookmarkStart w:id="357" w:name="_Toc151190161"/>
      <w:bookmarkStart w:id="358" w:name="_Toc151193922"/>
      <w:bookmarkStart w:id="359" w:name="_Toc520356159"/>
      <w:bookmarkStart w:id="360" w:name="_Toc305158802"/>
      <w:bookmarkStart w:id="361" w:name="_Toc305158876"/>
      <w:bookmarkStart w:id="362" w:name="_Toc226965807"/>
      <w:bookmarkStart w:id="363" w:name="_Toc195842899"/>
      <w:bookmarkStart w:id="364" w:name="_Toc151193776"/>
      <w:bookmarkStart w:id="365" w:name="_Toc226965724"/>
      <w:bookmarkStart w:id="366" w:name="_Toc151193704"/>
      <w:bookmarkStart w:id="367" w:name="_Toc150774634"/>
      <w:bookmarkStart w:id="368" w:name="_Toc150509285"/>
      <w:bookmarkStart w:id="369" w:name="_Toc226337230"/>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305158804"/>
      <w:bookmarkStart w:id="371" w:name="_Toc520356161"/>
      <w:bookmarkStart w:id="372" w:name="_Toc151193924"/>
      <w:bookmarkStart w:id="373" w:name="_Toc226965726"/>
      <w:bookmarkStart w:id="374" w:name="_Toc127151536"/>
      <w:bookmarkStart w:id="375" w:name="_Toc151193850"/>
      <w:bookmarkStart w:id="376" w:name="_Toc150774636"/>
      <w:bookmarkStart w:id="377" w:name="_Toc127151737"/>
      <w:bookmarkStart w:id="378" w:name="_Toc151193634"/>
      <w:bookmarkStart w:id="379" w:name="_Toc127161450"/>
      <w:bookmarkStart w:id="380" w:name="_Toc151190163"/>
      <w:bookmarkStart w:id="381" w:name="_Toc265228374"/>
      <w:bookmarkStart w:id="382" w:name="_Toc150774741"/>
      <w:bookmarkStart w:id="383" w:name="_Toc226337232"/>
      <w:bookmarkStart w:id="384" w:name="_Toc151193706"/>
      <w:bookmarkStart w:id="385" w:name="_Toc150509287"/>
      <w:bookmarkStart w:id="386" w:name="_Toc195842901"/>
      <w:bookmarkStart w:id="387" w:name="_Toc151193778"/>
      <w:bookmarkStart w:id="388" w:name="_Toc264969226"/>
      <w:bookmarkStart w:id="389" w:name="_Toc164608650"/>
      <w:bookmarkStart w:id="390" w:name="_Toc149720829"/>
      <w:bookmarkStart w:id="391" w:name="_Toc164229377"/>
      <w:bookmarkStart w:id="392" w:name="_Toc164608805"/>
      <w:bookmarkStart w:id="393" w:name="_Toc226309780"/>
      <w:bookmarkStart w:id="394" w:name="_Toc142311038"/>
      <w:bookmarkStart w:id="395" w:name="_Toc150480774"/>
      <w:bookmarkStart w:id="396" w:name="_Toc226965809"/>
      <w:bookmarkStart w:id="397" w:name="_Toc164229231"/>
      <w:bookmarkStart w:id="398" w:name="_Toc164351630"/>
      <w:bookmarkStart w:id="399" w:name="_Toc305158878"/>
      <w:r>
        <w:rPr>
          <w:rFonts w:hint="eastAsia" w:ascii="宋体" w:hAnsi="宋体" w:eastAsia="宋体" w:cs="宋体"/>
          <w:sz w:val="24"/>
          <w:highlight w:val="none"/>
        </w:rPr>
        <w:t>响应文件的提交</w:t>
      </w:r>
    </w:p>
    <w:p w14:paraId="7BA8355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51193925"/>
      <w:bookmarkStart w:id="401" w:name="_Toc164608651"/>
      <w:bookmarkStart w:id="402" w:name="_Toc264969227"/>
      <w:bookmarkStart w:id="403" w:name="_Toc149720830"/>
      <w:bookmarkStart w:id="404" w:name="_Toc226309781"/>
      <w:bookmarkStart w:id="405" w:name="_Toc142311039"/>
      <w:bookmarkStart w:id="406" w:name="_Toc151193707"/>
      <w:bookmarkStart w:id="407" w:name="_Toc195842902"/>
      <w:bookmarkStart w:id="408" w:name="_Toc305158805"/>
      <w:bookmarkStart w:id="409" w:name="_Toc150480775"/>
      <w:bookmarkStart w:id="410" w:name="_Toc151193635"/>
      <w:bookmarkStart w:id="411" w:name="_Toc164229232"/>
      <w:bookmarkStart w:id="412" w:name="_Toc226965727"/>
      <w:bookmarkStart w:id="413" w:name="_Toc127161451"/>
      <w:bookmarkStart w:id="414" w:name="_Toc164351631"/>
      <w:bookmarkStart w:id="415" w:name="_Toc164229378"/>
      <w:bookmarkStart w:id="416" w:name="_Toc150774742"/>
      <w:bookmarkStart w:id="417" w:name="_Toc151190164"/>
      <w:bookmarkStart w:id="418" w:name="_Toc164608806"/>
      <w:bookmarkStart w:id="419" w:name="_Toc226965810"/>
      <w:bookmarkStart w:id="420" w:name="_Toc226337233"/>
      <w:bookmarkStart w:id="421" w:name="_Toc520356162"/>
      <w:bookmarkStart w:id="422" w:name="_Toc150774637"/>
      <w:bookmarkStart w:id="423" w:name="_Toc151193851"/>
      <w:bookmarkStart w:id="424" w:name="_Toc127151537"/>
      <w:bookmarkStart w:id="425" w:name="_Toc305158879"/>
      <w:bookmarkStart w:id="426" w:name="_Toc151193779"/>
      <w:bookmarkStart w:id="427" w:name="_Toc265228375"/>
      <w:bookmarkStart w:id="428" w:name="_Toc150509288"/>
      <w:bookmarkStart w:id="429" w:name="_Toc127151738"/>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4"/>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4"/>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4"/>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4"/>
        <w:spacing w:before="0" w:line="360" w:lineRule="auto"/>
        <w:rPr>
          <w:rFonts w:hint="eastAsia" w:ascii="宋体" w:hAnsi="宋体" w:eastAsia="宋体" w:cs="宋体"/>
          <w:sz w:val="28"/>
          <w:highlight w:val="none"/>
        </w:rPr>
      </w:pPr>
      <w:bookmarkStart w:id="430" w:name="_Toc305158880"/>
      <w:bookmarkStart w:id="431" w:name="_Toc150774743"/>
      <w:bookmarkStart w:id="432" w:name="_Toc264969228"/>
      <w:bookmarkStart w:id="433" w:name="_Toc195842903"/>
      <w:bookmarkStart w:id="434" w:name="_Toc265228376"/>
      <w:bookmarkStart w:id="435" w:name="_Toc151193636"/>
      <w:bookmarkStart w:id="436" w:name="_Toc150509289"/>
      <w:bookmarkStart w:id="437" w:name="_Toc520356163"/>
      <w:bookmarkStart w:id="438" w:name="_Toc305158806"/>
      <w:bookmarkStart w:id="439" w:name="_Toc127151538"/>
      <w:bookmarkStart w:id="440" w:name="_Toc150480776"/>
      <w:bookmarkStart w:id="441" w:name="_Toc151193780"/>
      <w:bookmarkStart w:id="442" w:name="_Toc151190165"/>
      <w:bookmarkStart w:id="443" w:name="_Toc150774638"/>
      <w:bookmarkStart w:id="444" w:name="_Toc226965811"/>
      <w:bookmarkStart w:id="445" w:name="_Toc151193926"/>
      <w:bookmarkStart w:id="446" w:name="_Toc226965728"/>
      <w:bookmarkStart w:id="447" w:name="_Toc151193708"/>
      <w:bookmarkStart w:id="448" w:name="_Toc226337234"/>
      <w:bookmarkStart w:id="449" w:name="_Toc226309782"/>
      <w:bookmarkStart w:id="450" w:name="_Toc142311040"/>
      <w:bookmarkStart w:id="451" w:name="_Toc151193852"/>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4"/>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4"/>
        <w:spacing w:before="0" w:line="360" w:lineRule="auto"/>
        <w:rPr>
          <w:rFonts w:hint="eastAsia" w:ascii="宋体" w:hAnsi="宋体" w:eastAsia="宋体" w:cs="宋体"/>
          <w:sz w:val="28"/>
          <w:highlight w:val="none"/>
        </w:rPr>
      </w:pPr>
      <w:bookmarkStart w:id="453" w:name="_Toc151193933"/>
      <w:bookmarkStart w:id="454" w:name="_Toc226965818"/>
      <w:bookmarkStart w:id="455" w:name="_Toc226309789"/>
      <w:bookmarkStart w:id="456" w:name="_Toc150509296"/>
      <w:bookmarkStart w:id="457" w:name="_Toc265228383"/>
      <w:bookmarkStart w:id="458" w:name="_Toc142311047"/>
      <w:bookmarkStart w:id="459" w:name="_Toc305158887"/>
      <w:bookmarkStart w:id="460" w:name="_Toc305158813"/>
      <w:bookmarkStart w:id="461" w:name="_Toc151193787"/>
      <w:bookmarkStart w:id="462" w:name="_Toc150480783"/>
      <w:bookmarkStart w:id="463" w:name="_Toc264969235"/>
      <w:bookmarkStart w:id="464" w:name="_Toc151193643"/>
      <w:bookmarkStart w:id="465" w:name="_Toc151193715"/>
      <w:bookmarkStart w:id="466" w:name="_Toc226337241"/>
      <w:bookmarkStart w:id="467" w:name="_Toc150774645"/>
      <w:bookmarkStart w:id="468" w:name="_Toc151190172"/>
      <w:bookmarkStart w:id="469" w:name="_Toc150774750"/>
      <w:bookmarkStart w:id="470" w:name="_Toc226965735"/>
      <w:bookmarkStart w:id="471" w:name="_Toc195842910"/>
      <w:bookmarkStart w:id="472" w:name="_Toc127151545"/>
      <w:bookmarkStart w:id="473" w:name="_Toc151193859"/>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4"/>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4"/>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4"/>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4"/>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rPr>
        <w:t>23.6</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4"/>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4"/>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474" w:name="_Toc487900382"/>
    </w:p>
    <w:p w14:paraId="45FC2E2D">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41A39D19">
      <w:pPr>
        <w:pStyle w:val="476"/>
        <w:ind w:firstLine="480"/>
      </w:pPr>
      <w:r>
        <w:tab/>
      </w:r>
    </w:p>
    <w:bookmarkEnd w:id="474"/>
    <w:p w14:paraId="7C591030">
      <w:pPr>
        <w:numPr>
          <w:ilvl w:val="0"/>
          <w:numId w:val="69"/>
        </w:numPr>
        <w:tabs>
          <w:tab w:val="left" w:pos="360"/>
        </w:tabs>
        <w:snapToGrid w:val="0"/>
        <w:spacing w:line="360" w:lineRule="auto"/>
        <w:outlineLvl w:val="1"/>
        <w:rPr>
          <w:sz w:val="24"/>
        </w:rPr>
      </w:pPr>
      <w:bookmarkStart w:id="475" w:name="_Toc151190168"/>
      <w:bookmarkStart w:id="476" w:name="_Toc142311043"/>
      <w:bookmarkStart w:id="477" w:name="_Toc151193711"/>
      <w:bookmarkStart w:id="478" w:name="_Toc149720834"/>
      <w:bookmarkStart w:id="479" w:name="_Toc151193639"/>
      <w:bookmarkStart w:id="480" w:name="_Toc226965731"/>
      <w:bookmarkStart w:id="481" w:name="_Toc150774641"/>
      <w:bookmarkStart w:id="482" w:name="_Toc226337237"/>
      <w:bookmarkStart w:id="483" w:name="_Toc226965814"/>
      <w:bookmarkStart w:id="484" w:name="_Toc264969231"/>
      <w:bookmarkStart w:id="485" w:name="_Toc164608810"/>
      <w:bookmarkStart w:id="486" w:name="_Toc164608655"/>
      <w:bookmarkStart w:id="487" w:name="_Toc151193929"/>
      <w:bookmarkStart w:id="488" w:name="_Toc127151541"/>
      <w:bookmarkStart w:id="489" w:name="_Toc265228379"/>
      <w:bookmarkStart w:id="490" w:name="_Toc127161455"/>
      <w:bookmarkStart w:id="491" w:name="_Toc226309785"/>
      <w:bookmarkStart w:id="492" w:name="_Toc164229236"/>
      <w:bookmarkStart w:id="493" w:name="_Toc127151742"/>
      <w:bookmarkStart w:id="494" w:name="_Toc150480779"/>
      <w:bookmarkStart w:id="495" w:name="_Toc305158883"/>
      <w:bookmarkStart w:id="496" w:name="_Toc305158809"/>
      <w:bookmarkStart w:id="497" w:name="_Toc164351635"/>
      <w:bookmarkStart w:id="498" w:name="_Toc150774746"/>
      <w:bookmarkStart w:id="499" w:name="_Toc195842906"/>
      <w:bookmarkStart w:id="500" w:name="_Toc151193855"/>
      <w:bookmarkStart w:id="501" w:name="_Toc150509292"/>
      <w:bookmarkStart w:id="502" w:name="_Toc164229382"/>
      <w:bookmarkStart w:id="503" w:name="_Toc151193783"/>
      <w:bookmarkStart w:id="504" w:name="_Toc353825551"/>
      <w:bookmarkStart w:id="505" w:name="_Toc353873941"/>
      <w:r>
        <w:rPr>
          <w:sz w:val="24"/>
        </w:rPr>
        <w:t>响应文件的资格性检查和符合性审查</w:t>
      </w:r>
    </w:p>
    <w:p w14:paraId="45D179F6">
      <w:pPr>
        <w:numPr>
          <w:ilvl w:val="1"/>
          <w:numId w:val="69"/>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04A2EB57">
      <w:pPr>
        <w:numPr>
          <w:ilvl w:val="1"/>
          <w:numId w:val="69"/>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rPr>
        <w:t>《资</w:t>
      </w:r>
      <w:r>
        <w:rPr>
          <w:sz w:val="24"/>
          <w:highlight w:val="none"/>
        </w:rPr>
        <w:t>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2021" w:type="dxa"/>
            <w:noWrap w:val="0"/>
            <w:vAlign w:val="center"/>
          </w:tcPr>
          <w:p w14:paraId="664154EF">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rPr>
            </w:pPr>
            <w:r>
              <w:rPr>
                <w:rFonts w:hint="eastAsia" w:ascii="宋体" w:hAnsi="宋体" w:eastAsia="宋体" w:cs="宋体"/>
                <w:sz w:val="24"/>
              </w:rPr>
              <w:t>1-1</w:t>
            </w:r>
          </w:p>
        </w:tc>
        <w:tc>
          <w:tcPr>
            <w:tcW w:w="2021" w:type="dxa"/>
            <w:noWrap w:val="0"/>
            <w:vAlign w:val="center"/>
          </w:tcPr>
          <w:p w14:paraId="26332319">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rPr>
            </w:pPr>
            <w:r>
              <w:rPr>
                <w:rFonts w:hint="eastAsia" w:ascii="宋体" w:hAnsi="宋体" w:eastAsia="宋体" w:cs="宋体"/>
                <w:kern w:val="2"/>
                <w:sz w:val="24"/>
                <w:szCs w:val="24"/>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2021" w:type="dxa"/>
            <w:noWrap w:val="0"/>
            <w:vAlign w:val="center"/>
          </w:tcPr>
          <w:p w14:paraId="092C4716">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2021" w:type="dxa"/>
            <w:noWrap w:val="0"/>
            <w:vAlign w:val="center"/>
          </w:tcPr>
          <w:p w14:paraId="0E8FC5A9">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4CB8DE1D">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rPr>
            </w:pPr>
          </w:p>
          <w:p w14:paraId="2E493E19">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2021" w:type="dxa"/>
            <w:noWrap w:val="0"/>
            <w:vAlign w:val="top"/>
          </w:tcPr>
          <w:p w14:paraId="0FFAE2B8">
            <w:pPr>
              <w:tabs>
                <w:tab w:val="left" w:pos="1080"/>
              </w:tabs>
              <w:snapToGrid w:val="0"/>
              <w:jc w:val="both"/>
              <w:rPr>
                <w:rFonts w:hint="eastAsia" w:ascii="宋体" w:hAnsi="宋体" w:eastAsia="宋体" w:cs="宋体"/>
                <w:sz w:val="24"/>
              </w:rPr>
            </w:pPr>
            <w:r>
              <w:rPr>
                <w:rFonts w:hint="eastAsia" w:ascii="宋体" w:hAnsi="宋体" w:eastAsia="宋体" w:cs="宋体"/>
                <w:sz w:val="24"/>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rPr>
            </w:pPr>
          </w:p>
          <w:p w14:paraId="10A55812">
            <w:pPr>
              <w:tabs>
                <w:tab w:val="left" w:pos="1080"/>
              </w:tabs>
              <w:snapToGrid w:val="0"/>
              <w:jc w:val="both"/>
              <w:rPr>
                <w:rFonts w:hint="eastAsia" w:ascii="宋体" w:hAnsi="宋体" w:eastAsia="宋体" w:cs="宋体"/>
                <w:sz w:val="24"/>
              </w:rPr>
            </w:pPr>
            <w:r>
              <w:rPr>
                <w:rFonts w:hint="eastAsia" w:ascii="宋体" w:hAnsi="宋体" w:eastAsia="宋体" w:cs="宋体"/>
                <w:sz w:val="24"/>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rPr>
            </w:pPr>
            <w:r>
              <w:rPr>
                <w:rFonts w:hint="eastAsia" w:ascii="宋体" w:hAnsi="宋体" w:eastAsia="宋体" w:cs="宋体"/>
                <w:spacing w:val="14"/>
                <w:sz w:val="24"/>
                <w:szCs w:val="24"/>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1E29DD">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2021" w:type="dxa"/>
            <w:noWrap w:val="0"/>
            <w:vAlign w:val="center"/>
          </w:tcPr>
          <w:p w14:paraId="33B8646B">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2021" w:type="dxa"/>
            <w:noWrap w:val="0"/>
            <w:vAlign w:val="top"/>
          </w:tcPr>
          <w:p w14:paraId="0BE78A6B">
            <w:pPr>
              <w:tabs>
                <w:tab w:val="left" w:pos="1080"/>
              </w:tabs>
              <w:snapToGrid w:val="0"/>
              <w:jc w:val="both"/>
              <w:rPr>
                <w:rFonts w:hint="eastAsia" w:ascii="宋体" w:hAnsi="宋体" w:eastAsia="宋体" w:cs="宋体"/>
                <w:sz w:val="24"/>
              </w:rPr>
            </w:pPr>
            <w:r>
              <w:rPr>
                <w:rFonts w:hint="eastAsia" w:ascii="宋体" w:hAnsi="宋体" w:eastAsia="宋体" w:cs="宋体"/>
                <w:sz w:val="24"/>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rPr>
            </w:pPr>
            <w:r>
              <w:rPr>
                <w:rFonts w:hint="eastAsia" w:ascii="宋体" w:hAnsi="宋体" w:eastAsia="宋体" w:cs="宋体"/>
                <w:sz w:val="24"/>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rPr>
              <w:t>2-1</w:t>
            </w:r>
            <w:r>
              <w:rPr>
                <w:rFonts w:hint="eastAsia" w:ascii="宋体" w:hAnsi="宋体" w:eastAsia="宋体" w:cs="宋体"/>
                <w:sz w:val="24"/>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lang w:val="en-US" w:eastAsia="zh-CN"/>
              </w:rPr>
            </w:pPr>
            <w:r>
              <w:rPr>
                <w:rFonts w:hint="eastAsia" w:ascii="宋体" w:hAnsi="宋体" w:eastAsia="宋体" w:cs="宋体"/>
                <w:sz w:val="24"/>
              </w:rPr>
              <w:t>中小企业声明函</w:t>
            </w:r>
            <w:r>
              <w:rPr>
                <w:rFonts w:hint="eastAsia"/>
                <w:b/>
                <w:bCs/>
                <w:sz w:val="24"/>
                <w:szCs w:val="24"/>
                <w:lang w:eastAsia="zh-CN"/>
              </w:rPr>
              <w:t>(大型企业可不提供此证明，</w:t>
            </w:r>
            <w:r>
              <w:rPr>
                <w:rFonts w:hint="eastAsia"/>
                <w:b/>
                <w:bCs/>
                <w:sz w:val="24"/>
                <w:szCs w:val="24"/>
                <w:lang w:val="en-US" w:eastAsia="zh-CN"/>
              </w:rPr>
              <w:t>中</w:t>
            </w:r>
            <w:r>
              <w:rPr>
                <w:rFonts w:hint="eastAsia"/>
                <w:b/>
                <w:bCs/>
                <w:sz w:val="24"/>
                <w:szCs w:val="24"/>
                <w:lang w:eastAsia="zh-CN"/>
              </w:rPr>
              <w:t>小</w:t>
            </w:r>
            <w:r>
              <w:rPr>
                <w:rFonts w:hint="eastAsia"/>
                <w:b/>
                <w:bCs/>
                <w:sz w:val="24"/>
                <w:szCs w:val="24"/>
                <w:lang w:val="en-US" w:eastAsia="zh-CN"/>
              </w:rPr>
              <w:t>微</w:t>
            </w:r>
            <w:r>
              <w:rPr>
                <w:rFonts w:hint="eastAsia"/>
                <w:b/>
                <w:bCs/>
                <w:sz w:val="24"/>
                <w:szCs w:val="24"/>
                <w:lang w:eastAsia="zh-CN"/>
              </w:rPr>
              <w:t>企业如不提供则没有价格扣除)</w:t>
            </w:r>
          </w:p>
        </w:tc>
        <w:tc>
          <w:tcPr>
            <w:tcW w:w="5273" w:type="dxa"/>
            <w:noWrap w:val="0"/>
            <w:vAlign w:val="center"/>
          </w:tcPr>
          <w:p w14:paraId="224F5E64">
            <w:pPr>
              <w:tabs>
                <w:tab w:val="left" w:pos="1080"/>
              </w:tabs>
              <w:snapToGrid w:val="0"/>
              <w:jc w:val="left"/>
              <w:rPr>
                <w:rFonts w:hint="eastAsia" w:ascii="宋体" w:hAnsi="宋体" w:eastAsia="宋体" w:cs="宋体"/>
                <w:sz w:val="24"/>
              </w:rPr>
            </w:pPr>
            <w:r>
              <w:rPr>
                <w:rFonts w:hint="eastAsia" w:ascii="宋体" w:hAnsi="宋体" w:eastAsia="宋体" w:cs="宋体"/>
                <w:sz w:val="24"/>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2021" w:type="dxa"/>
            <w:noWrap w:val="0"/>
            <w:vAlign w:val="center"/>
          </w:tcPr>
          <w:p w14:paraId="25760481">
            <w:pPr>
              <w:tabs>
                <w:tab w:val="left" w:pos="1080"/>
              </w:tabs>
              <w:snapToGrid w:val="0"/>
              <w:jc w:val="left"/>
              <w:rPr>
                <w:rFonts w:hint="eastAsia" w:ascii="宋体" w:hAnsi="宋体" w:eastAsia="宋体" w:cs="宋体"/>
                <w:sz w:val="24"/>
              </w:rPr>
            </w:pPr>
            <w:r>
              <w:rPr>
                <w:rFonts w:hint="eastAsia" w:ascii="宋体" w:hAnsi="宋体" w:eastAsia="宋体" w:cs="宋体"/>
                <w:sz w:val="24"/>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2021" w:type="dxa"/>
            <w:noWrap w:val="0"/>
            <w:vAlign w:val="center"/>
          </w:tcPr>
          <w:p w14:paraId="0403D6E4">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rPr>
            </w:pPr>
            <w:r>
              <w:rPr>
                <w:rFonts w:hint="eastAsia" w:ascii="宋体" w:hAnsi="宋体" w:eastAsia="宋体" w:cs="宋体"/>
                <w:sz w:val="24"/>
              </w:rPr>
              <w:t>3-1</w:t>
            </w:r>
          </w:p>
        </w:tc>
        <w:tc>
          <w:tcPr>
            <w:tcW w:w="2021" w:type="dxa"/>
            <w:noWrap w:val="0"/>
            <w:vAlign w:val="center"/>
          </w:tcPr>
          <w:p w14:paraId="348C057D">
            <w:pPr>
              <w:tabs>
                <w:tab w:val="left" w:pos="1080"/>
              </w:tabs>
              <w:snapToGrid w:val="0"/>
              <w:jc w:val="left"/>
              <w:rPr>
                <w:rFonts w:hint="eastAsia" w:ascii="宋体" w:hAnsi="宋体" w:eastAsia="宋体" w:cs="宋体"/>
                <w:sz w:val="24"/>
                <w:lang w:val="en-US" w:eastAsia="zh-CN"/>
              </w:rPr>
            </w:pPr>
            <w:r>
              <w:rPr>
                <w:rFonts w:hint="eastAsia" w:ascii="宋体" w:hAnsi="宋体" w:eastAsia="宋体" w:cs="宋体"/>
                <w:sz w:val="24"/>
              </w:rPr>
              <w:t>本项目对于联合体的要求</w:t>
            </w:r>
            <w:r>
              <w:rPr>
                <w:rFonts w:hint="eastAsia" w:ascii="宋体" w:hAnsi="宋体" w:eastAsia="宋体" w:cs="宋体"/>
                <w:sz w:val="24"/>
                <w:lang w:eastAsia="zh-CN"/>
              </w:rPr>
              <w:t>（</w:t>
            </w:r>
            <w:r>
              <w:rPr>
                <w:rFonts w:hint="eastAsia" w:ascii="宋体" w:hAnsi="宋体" w:eastAsia="宋体" w:cs="宋体"/>
                <w:sz w:val="24"/>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w:t>
            </w:r>
            <w:r>
              <w:rPr>
                <w:rFonts w:hint="eastAsia" w:ascii="宋体" w:hAnsi="宋体" w:eastAsia="宋体" w:cs="宋体"/>
                <w:sz w:val="24"/>
              </w:rPr>
              <w:t>如本项目接受联合体磋商且供应商为 联合体时必须提供《联合协议》，明确各方拟 承担的工作和责任，并指定联合体牵头人</w:t>
            </w:r>
            <w:r>
              <w:rPr>
                <w:rFonts w:hint="eastAsia" w:ascii="宋体" w:hAnsi="宋体" w:eastAsia="宋体" w:cs="宋体"/>
                <w:sz w:val="24"/>
                <w:lang w:eastAsia="zh-CN"/>
              </w:rPr>
              <w:t>，</w:t>
            </w:r>
            <w:r>
              <w:rPr>
                <w:rFonts w:hint="eastAsia" w:ascii="宋体" w:hAnsi="宋体" w:eastAsia="宋体" w:cs="宋体"/>
                <w:sz w:val="24"/>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rPr>
            </w:pPr>
            <w:r>
              <w:rPr>
                <w:rFonts w:hint="eastAsia" w:ascii="宋体" w:hAnsi="宋体" w:eastAsia="宋体" w:cs="宋体"/>
                <w:sz w:val="24"/>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rPr>
            </w:pPr>
            <w:r>
              <w:rPr>
                <w:rFonts w:hint="eastAsia" w:ascii="宋体" w:hAnsi="宋体" w:eastAsia="宋体" w:cs="宋体"/>
                <w:sz w:val="24"/>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rPr>
            </w:pPr>
            <w:r>
              <w:rPr>
                <w:rFonts w:hint="eastAsia" w:ascii="宋体" w:hAnsi="宋体" w:eastAsia="宋体" w:cs="宋体"/>
                <w:sz w:val="24"/>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rPr>
            </w:pPr>
            <w:r>
              <w:rPr>
                <w:rFonts w:hint="eastAsia" w:ascii="宋体" w:hAnsi="宋体" w:eastAsia="宋体" w:cs="宋体"/>
                <w:sz w:val="24"/>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rPr>
            </w:pPr>
            <w:r>
              <w:rPr>
                <w:rFonts w:hint="eastAsia" w:ascii="宋体" w:hAnsi="宋体" w:eastAsia="宋体" w:cs="宋体"/>
                <w:sz w:val="24"/>
              </w:rPr>
              <w:t>6 、若联合体中任一成员单位中途退出 ，则 该联合体的响应无效。</w:t>
            </w:r>
          </w:p>
          <w:p w14:paraId="38780DD8">
            <w:pPr>
              <w:tabs>
                <w:tab w:val="left" w:pos="1080"/>
              </w:tabs>
              <w:snapToGrid w:val="0"/>
              <w:jc w:val="left"/>
              <w:rPr>
                <w:rFonts w:hint="eastAsia" w:ascii="宋体" w:hAnsi="宋体" w:eastAsia="宋体" w:cs="宋体"/>
                <w:sz w:val="24"/>
              </w:rPr>
            </w:pPr>
            <w:r>
              <w:rPr>
                <w:rFonts w:hint="eastAsia" w:ascii="宋体" w:hAnsi="宋体" w:eastAsia="宋体" w:cs="宋体"/>
                <w:sz w:val="24"/>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rPr>
            </w:pPr>
            <w:r>
              <w:rPr>
                <w:rFonts w:hint="eastAsia" w:ascii="宋体" w:hAnsi="宋体" w:eastAsia="宋体" w:cs="宋体"/>
                <w:sz w:val="24"/>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rPr>
            </w:pPr>
          </w:p>
          <w:p w14:paraId="11A75F5C">
            <w:pPr>
              <w:tabs>
                <w:tab w:val="left" w:pos="1080"/>
              </w:tabs>
              <w:snapToGrid w:val="0"/>
              <w:jc w:val="left"/>
              <w:rPr>
                <w:rFonts w:hint="eastAsia" w:ascii="宋体" w:hAnsi="宋体" w:eastAsia="宋体" w:cs="宋体"/>
                <w:sz w:val="24"/>
              </w:rPr>
            </w:pPr>
            <w:r>
              <w:rPr>
                <w:rFonts w:hint="eastAsia" w:ascii="宋体" w:hAnsi="宋体" w:eastAsia="宋体" w:cs="宋体"/>
                <w:sz w:val="24"/>
              </w:rPr>
              <w:t>3-2</w:t>
            </w:r>
          </w:p>
        </w:tc>
        <w:tc>
          <w:tcPr>
            <w:tcW w:w="2021" w:type="dxa"/>
            <w:noWrap w:val="0"/>
            <w:vAlign w:val="top"/>
          </w:tcPr>
          <w:p w14:paraId="2EA3ACF0">
            <w:pPr>
              <w:tabs>
                <w:tab w:val="left" w:pos="1080"/>
              </w:tabs>
              <w:snapToGrid w:val="0"/>
              <w:jc w:val="left"/>
              <w:rPr>
                <w:rFonts w:hint="eastAsia" w:ascii="宋体" w:hAnsi="宋体" w:eastAsia="宋体" w:cs="宋体"/>
                <w:sz w:val="24"/>
              </w:rPr>
            </w:pPr>
            <w:r>
              <w:rPr>
                <w:rFonts w:hint="eastAsia" w:ascii="宋体" w:hAnsi="宋体" w:eastAsia="宋体" w:cs="宋体"/>
                <w:sz w:val="24"/>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rPr>
            </w:pPr>
            <w:r>
              <w:rPr>
                <w:rFonts w:hint="eastAsia" w:ascii="宋体" w:hAnsi="宋体" w:eastAsia="宋体" w:cs="宋体"/>
                <w:sz w:val="24"/>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rPr>
            </w:pPr>
          </w:p>
          <w:p w14:paraId="1AB33607">
            <w:pPr>
              <w:tabs>
                <w:tab w:val="left" w:pos="1080"/>
              </w:tabs>
              <w:snapToGrid w:val="0"/>
              <w:jc w:val="left"/>
              <w:rPr>
                <w:rFonts w:hint="eastAsia" w:ascii="宋体" w:hAnsi="宋体" w:eastAsia="宋体" w:cs="宋体"/>
                <w:sz w:val="24"/>
              </w:rPr>
            </w:pPr>
          </w:p>
          <w:p w14:paraId="14609B77">
            <w:pPr>
              <w:tabs>
                <w:tab w:val="left" w:pos="1080"/>
              </w:tabs>
              <w:snapToGrid w:val="0"/>
              <w:jc w:val="left"/>
              <w:rPr>
                <w:rFonts w:hint="eastAsia" w:ascii="宋体" w:hAnsi="宋体" w:eastAsia="宋体" w:cs="宋体"/>
                <w:sz w:val="24"/>
              </w:rPr>
            </w:pPr>
            <w:r>
              <w:rPr>
                <w:rFonts w:hint="eastAsia" w:ascii="宋体" w:hAnsi="宋体" w:eastAsia="宋体" w:cs="宋体"/>
                <w:sz w:val="24"/>
              </w:rPr>
              <w:t>3-3</w:t>
            </w:r>
          </w:p>
        </w:tc>
        <w:tc>
          <w:tcPr>
            <w:tcW w:w="2021" w:type="dxa"/>
            <w:noWrap w:val="0"/>
            <w:vAlign w:val="top"/>
          </w:tcPr>
          <w:p w14:paraId="3DFFBE12">
            <w:pPr>
              <w:tabs>
                <w:tab w:val="left" w:pos="1080"/>
              </w:tabs>
              <w:snapToGrid w:val="0"/>
              <w:jc w:val="left"/>
              <w:rPr>
                <w:rFonts w:hint="eastAsia" w:ascii="宋体" w:hAnsi="宋体" w:eastAsia="宋体" w:cs="宋体"/>
                <w:sz w:val="24"/>
              </w:rPr>
            </w:pPr>
          </w:p>
          <w:p w14:paraId="62BB825F">
            <w:pPr>
              <w:tabs>
                <w:tab w:val="left" w:pos="1080"/>
              </w:tabs>
              <w:snapToGrid w:val="0"/>
              <w:jc w:val="left"/>
              <w:rPr>
                <w:rFonts w:hint="eastAsia" w:ascii="宋体" w:hAnsi="宋体" w:eastAsia="宋体" w:cs="宋体"/>
                <w:sz w:val="24"/>
              </w:rPr>
            </w:pPr>
            <w:r>
              <w:rPr>
                <w:rFonts w:hint="eastAsia" w:ascii="宋体" w:hAnsi="宋体" w:eastAsia="宋体" w:cs="宋体"/>
                <w:sz w:val="24"/>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p w14:paraId="7EE6A80C">
            <w:pPr>
              <w:tabs>
                <w:tab w:val="left" w:pos="1080"/>
              </w:tabs>
              <w:snapToGrid w:val="0"/>
              <w:jc w:val="left"/>
              <w:rPr>
                <w:rFonts w:hint="eastAsia" w:ascii="宋体" w:hAnsi="宋体" w:eastAsia="宋体" w:cs="宋体"/>
                <w:sz w:val="24"/>
              </w:rPr>
            </w:pPr>
            <w:r>
              <w:rPr>
                <w:rFonts w:hint="eastAsia" w:ascii="宋体" w:hAnsi="宋体" w:eastAsia="宋体" w:cs="宋体"/>
                <w:sz w:val="24"/>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rPr>
            </w:pPr>
            <w:r>
              <w:rPr>
                <w:rFonts w:hint="eastAsia"/>
                <w:sz w:val="24"/>
              </w:rPr>
              <w:t>4</w:t>
            </w:r>
          </w:p>
        </w:tc>
        <w:tc>
          <w:tcPr>
            <w:tcW w:w="2021" w:type="dxa"/>
            <w:noWrap w:val="0"/>
            <w:vAlign w:val="center"/>
          </w:tcPr>
          <w:p w14:paraId="0A95CA1C">
            <w:pPr>
              <w:tabs>
                <w:tab w:val="left" w:pos="1080"/>
              </w:tabs>
              <w:snapToGrid w:val="0"/>
              <w:rPr>
                <w:rFonts w:hint="eastAsia" w:ascii="宋体" w:hAnsi="宋体" w:eastAsia="宋体" w:cs="宋体"/>
                <w:sz w:val="24"/>
              </w:rPr>
            </w:pPr>
            <w:r>
              <w:rPr>
                <w:sz w:val="24"/>
              </w:rPr>
              <w:t>获取招标文件</w:t>
            </w:r>
          </w:p>
        </w:tc>
        <w:tc>
          <w:tcPr>
            <w:tcW w:w="5273" w:type="dxa"/>
            <w:noWrap w:val="0"/>
            <w:vAlign w:val="center"/>
          </w:tcPr>
          <w:p w14:paraId="5BDDD613">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lang w:val="en-US" w:eastAsia="zh-CN"/>
              </w:rPr>
              <w:t>竞争性磋商</w:t>
            </w:r>
            <w:r>
              <w:rPr>
                <w:sz w:val="24"/>
              </w:rPr>
              <w:t>文件。</w:t>
            </w:r>
          </w:p>
          <w:p w14:paraId="1C31AC7F">
            <w:pPr>
              <w:tabs>
                <w:tab w:val="left" w:pos="1080"/>
              </w:tabs>
              <w:snapToGrid w:val="0"/>
              <w:rPr>
                <w:rFonts w:hint="eastAsia" w:ascii="宋体" w:hAnsi="宋体" w:eastAsia="宋体" w:cs="宋体"/>
                <w:sz w:val="24"/>
              </w:rPr>
            </w:pPr>
            <w:r>
              <w:rPr>
                <w:sz w:val="24"/>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rPr>
            </w:pPr>
          </w:p>
        </w:tc>
      </w:tr>
    </w:tbl>
    <w:p w14:paraId="73FA8144">
      <w:pPr>
        <w:widowControl/>
        <w:numPr>
          <w:ilvl w:val="0"/>
          <w:numId w:val="0"/>
        </w:numPr>
        <w:tabs>
          <w:tab w:val="left" w:pos="1080"/>
        </w:tabs>
        <w:snapToGrid w:val="0"/>
        <w:spacing w:line="360" w:lineRule="auto"/>
        <w:jc w:val="left"/>
        <w:rPr>
          <w:sz w:val="24"/>
        </w:rPr>
      </w:pPr>
    </w:p>
    <w:p w14:paraId="15BB1D88">
      <w:pPr>
        <w:widowControl/>
        <w:numPr>
          <w:ilvl w:val="0"/>
          <w:numId w:val="0"/>
        </w:numPr>
        <w:tabs>
          <w:tab w:val="left" w:pos="1080"/>
        </w:tabs>
        <w:snapToGrid w:val="0"/>
        <w:spacing w:line="360" w:lineRule="auto"/>
        <w:ind w:left="357" w:leftChars="0"/>
        <w:jc w:val="left"/>
        <w:rPr>
          <w:sz w:val="24"/>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rPr>
      </w:pPr>
      <w:r>
        <w:rPr>
          <w:sz w:val="24"/>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rPr>
            </w:pPr>
            <w:r>
              <w:rPr>
                <w:b/>
                <w:kern w:val="0"/>
                <w:sz w:val="24"/>
              </w:rPr>
              <w:t>序号</w:t>
            </w:r>
          </w:p>
        </w:tc>
        <w:tc>
          <w:tcPr>
            <w:tcW w:w="976" w:type="pct"/>
            <w:vAlign w:val="center"/>
          </w:tcPr>
          <w:p w14:paraId="4CF23ABD">
            <w:pPr>
              <w:widowControl/>
              <w:jc w:val="center"/>
              <w:rPr>
                <w:b/>
                <w:kern w:val="0"/>
                <w:sz w:val="24"/>
              </w:rPr>
            </w:pPr>
            <w:r>
              <w:rPr>
                <w:b/>
                <w:kern w:val="0"/>
                <w:sz w:val="24"/>
              </w:rPr>
              <w:t>审查因素</w:t>
            </w:r>
          </w:p>
        </w:tc>
        <w:tc>
          <w:tcPr>
            <w:tcW w:w="3620" w:type="pct"/>
            <w:vAlign w:val="center"/>
          </w:tcPr>
          <w:p w14:paraId="7F896AE9">
            <w:pPr>
              <w:widowControl/>
              <w:jc w:val="center"/>
              <w:rPr>
                <w:b/>
                <w:kern w:val="0"/>
                <w:sz w:val="24"/>
              </w:rPr>
            </w:pPr>
            <w:r>
              <w:rPr>
                <w:b/>
                <w:kern w:val="0"/>
                <w:sz w:val="24"/>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rPr>
            </w:pPr>
            <w:r>
              <w:rPr>
                <w:kern w:val="0"/>
                <w:sz w:val="24"/>
              </w:rPr>
              <w:t>1</w:t>
            </w:r>
          </w:p>
        </w:tc>
        <w:tc>
          <w:tcPr>
            <w:tcW w:w="976" w:type="pct"/>
            <w:vAlign w:val="center"/>
          </w:tcPr>
          <w:p w14:paraId="382FE3AE">
            <w:pPr>
              <w:widowControl/>
              <w:jc w:val="left"/>
              <w:rPr>
                <w:kern w:val="0"/>
                <w:sz w:val="24"/>
              </w:rPr>
            </w:pPr>
            <w:r>
              <w:rPr>
                <w:kern w:val="0"/>
                <w:sz w:val="24"/>
              </w:rPr>
              <w:t>授权委托书</w:t>
            </w:r>
          </w:p>
        </w:tc>
        <w:tc>
          <w:tcPr>
            <w:tcW w:w="3620" w:type="pct"/>
            <w:vAlign w:val="center"/>
          </w:tcPr>
          <w:p w14:paraId="2E089924">
            <w:pPr>
              <w:widowControl/>
              <w:jc w:val="left"/>
              <w:rPr>
                <w:kern w:val="0"/>
                <w:sz w:val="24"/>
              </w:rPr>
            </w:pPr>
            <w:r>
              <w:rPr>
                <w:kern w:val="0"/>
                <w:sz w:val="24"/>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rPr>
            </w:pPr>
            <w:r>
              <w:rPr>
                <w:kern w:val="0"/>
                <w:sz w:val="24"/>
              </w:rPr>
              <w:t>2</w:t>
            </w:r>
          </w:p>
        </w:tc>
        <w:tc>
          <w:tcPr>
            <w:tcW w:w="976" w:type="pct"/>
            <w:vAlign w:val="center"/>
          </w:tcPr>
          <w:p w14:paraId="36C24A9A">
            <w:pPr>
              <w:widowControl/>
              <w:jc w:val="left"/>
              <w:rPr>
                <w:kern w:val="0"/>
                <w:sz w:val="24"/>
              </w:rPr>
            </w:pPr>
            <w:r>
              <w:rPr>
                <w:kern w:val="0"/>
                <w:sz w:val="24"/>
              </w:rPr>
              <w:t>投标完整性</w:t>
            </w:r>
          </w:p>
        </w:tc>
        <w:tc>
          <w:tcPr>
            <w:tcW w:w="3620" w:type="pct"/>
            <w:vAlign w:val="center"/>
          </w:tcPr>
          <w:p w14:paraId="11DBE216">
            <w:pPr>
              <w:widowControl/>
              <w:jc w:val="left"/>
              <w:rPr>
                <w:kern w:val="0"/>
                <w:sz w:val="24"/>
              </w:rPr>
            </w:pPr>
            <w:r>
              <w:rPr>
                <w:rFonts w:hint="eastAsia"/>
                <w:sz w:val="24"/>
              </w:rPr>
              <w:t>未</w:t>
            </w:r>
            <w:r>
              <w:rPr>
                <w:sz w:val="24"/>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rPr>
            </w:pPr>
            <w:r>
              <w:rPr>
                <w:kern w:val="0"/>
                <w:sz w:val="24"/>
              </w:rPr>
              <w:t>3</w:t>
            </w:r>
          </w:p>
        </w:tc>
        <w:tc>
          <w:tcPr>
            <w:tcW w:w="976" w:type="pct"/>
            <w:vAlign w:val="center"/>
          </w:tcPr>
          <w:p w14:paraId="67878B94">
            <w:pPr>
              <w:widowControl/>
              <w:jc w:val="left"/>
              <w:rPr>
                <w:kern w:val="0"/>
                <w:sz w:val="24"/>
              </w:rPr>
            </w:pPr>
            <w:r>
              <w:rPr>
                <w:kern w:val="0"/>
                <w:sz w:val="24"/>
              </w:rPr>
              <w:t>投标报价</w:t>
            </w:r>
          </w:p>
        </w:tc>
        <w:tc>
          <w:tcPr>
            <w:tcW w:w="3620" w:type="pct"/>
            <w:vAlign w:val="center"/>
          </w:tcPr>
          <w:p w14:paraId="279312E4">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rPr>
            </w:pPr>
            <w:r>
              <w:rPr>
                <w:kern w:val="0"/>
                <w:sz w:val="24"/>
              </w:rPr>
              <w:t>4</w:t>
            </w:r>
          </w:p>
        </w:tc>
        <w:tc>
          <w:tcPr>
            <w:tcW w:w="976" w:type="pct"/>
            <w:vAlign w:val="center"/>
          </w:tcPr>
          <w:p w14:paraId="53616575">
            <w:pPr>
              <w:widowControl/>
              <w:jc w:val="left"/>
              <w:rPr>
                <w:kern w:val="0"/>
                <w:sz w:val="24"/>
              </w:rPr>
            </w:pPr>
            <w:r>
              <w:rPr>
                <w:kern w:val="0"/>
                <w:sz w:val="24"/>
              </w:rPr>
              <w:t>报价唯一性</w:t>
            </w:r>
          </w:p>
        </w:tc>
        <w:tc>
          <w:tcPr>
            <w:tcW w:w="3620" w:type="pct"/>
            <w:vAlign w:val="center"/>
          </w:tcPr>
          <w:p w14:paraId="72EE344A">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rPr>
            </w:pPr>
            <w:r>
              <w:rPr>
                <w:kern w:val="0"/>
                <w:sz w:val="24"/>
              </w:rPr>
              <w:t>5</w:t>
            </w:r>
          </w:p>
        </w:tc>
        <w:tc>
          <w:tcPr>
            <w:tcW w:w="976" w:type="pct"/>
            <w:vAlign w:val="center"/>
          </w:tcPr>
          <w:p w14:paraId="6E827636">
            <w:pPr>
              <w:widowControl/>
              <w:jc w:val="left"/>
              <w:rPr>
                <w:kern w:val="0"/>
                <w:sz w:val="24"/>
              </w:rPr>
            </w:pPr>
            <w:r>
              <w:rPr>
                <w:kern w:val="0"/>
                <w:sz w:val="24"/>
              </w:rPr>
              <w:t>投标有效期</w:t>
            </w:r>
          </w:p>
        </w:tc>
        <w:tc>
          <w:tcPr>
            <w:tcW w:w="3620" w:type="pct"/>
            <w:vAlign w:val="center"/>
          </w:tcPr>
          <w:p w14:paraId="5A8F73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rPr>
            </w:pPr>
            <w:r>
              <w:rPr>
                <w:kern w:val="0"/>
                <w:sz w:val="24"/>
              </w:rPr>
              <w:t>6</w:t>
            </w:r>
          </w:p>
        </w:tc>
        <w:tc>
          <w:tcPr>
            <w:tcW w:w="976" w:type="pct"/>
            <w:vAlign w:val="center"/>
          </w:tcPr>
          <w:p w14:paraId="049FA53C">
            <w:pPr>
              <w:widowControl/>
              <w:jc w:val="left"/>
              <w:rPr>
                <w:kern w:val="0"/>
                <w:sz w:val="24"/>
              </w:rPr>
            </w:pPr>
            <w:r>
              <w:rPr>
                <w:rFonts w:hint="eastAsia"/>
                <w:kern w:val="0"/>
                <w:sz w:val="24"/>
              </w:rPr>
              <w:t>合同履行期</w:t>
            </w:r>
          </w:p>
        </w:tc>
        <w:tc>
          <w:tcPr>
            <w:tcW w:w="3620" w:type="pct"/>
            <w:vAlign w:val="center"/>
          </w:tcPr>
          <w:p w14:paraId="0EF67461">
            <w:r>
              <w:rPr>
                <w:kern w:val="0"/>
                <w:sz w:val="24"/>
              </w:rPr>
              <w:t>投标文件中的</w:t>
            </w:r>
            <w:r>
              <w:rPr>
                <w:rFonts w:hint="eastAsia"/>
                <w:kern w:val="0"/>
                <w:sz w:val="24"/>
              </w:rPr>
              <w:t>合同履行期满足</w:t>
            </w:r>
            <w:r>
              <w:rPr>
                <w:kern w:val="0"/>
                <w:sz w:val="24"/>
              </w:rPr>
              <w:t>招标文件中载明的</w:t>
            </w:r>
            <w:r>
              <w:rPr>
                <w:rFonts w:hint="eastAsia"/>
                <w:kern w:val="0"/>
                <w:sz w:val="24"/>
              </w:rPr>
              <w:t>合同履行期</w:t>
            </w:r>
            <w:r>
              <w:rPr>
                <w:kern w:val="0"/>
                <w:sz w:val="24"/>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rPr>
            </w:pPr>
            <w:r>
              <w:rPr>
                <w:rFonts w:hint="eastAsia"/>
                <w:kern w:val="0"/>
                <w:sz w:val="24"/>
              </w:rPr>
              <w:t>7</w:t>
            </w:r>
          </w:p>
        </w:tc>
        <w:tc>
          <w:tcPr>
            <w:tcW w:w="976" w:type="pct"/>
            <w:vAlign w:val="center"/>
          </w:tcPr>
          <w:p w14:paraId="10745E3C">
            <w:pPr>
              <w:widowControl/>
              <w:jc w:val="left"/>
              <w:rPr>
                <w:kern w:val="0"/>
                <w:sz w:val="24"/>
              </w:rPr>
            </w:pPr>
            <w:r>
              <w:rPr>
                <w:kern w:val="0"/>
                <w:sz w:val="24"/>
              </w:rPr>
              <w:t>签署、盖章</w:t>
            </w:r>
          </w:p>
        </w:tc>
        <w:tc>
          <w:tcPr>
            <w:tcW w:w="3620" w:type="pct"/>
            <w:vAlign w:val="center"/>
          </w:tcPr>
          <w:p w14:paraId="52E3A152">
            <w:pPr>
              <w:widowControl/>
              <w:jc w:val="left"/>
              <w:rPr>
                <w:kern w:val="0"/>
                <w:sz w:val="24"/>
              </w:rPr>
            </w:pPr>
            <w:r>
              <w:rPr>
                <w:kern w:val="0"/>
                <w:sz w:val="24"/>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rPr>
            </w:pPr>
            <w:r>
              <w:rPr>
                <w:rFonts w:hint="eastAsia"/>
                <w:kern w:val="0"/>
                <w:sz w:val="24"/>
              </w:rPr>
              <w:t>8</w:t>
            </w:r>
          </w:p>
        </w:tc>
        <w:tc>
          <w:tcPr>
            <w:tcW w:w="976" w:type="pct"/>
            <w:vAlign w:val="center"/>
          </w:tcPr>
          <w:p w14:paraId="21BE93C5">
            <w:pPr>
              <w:widowControl/>
              <w:jc w:val="left"/>
              <w:rPr>
                <w:kern w:val="0"/>
                <w:sz w:val="24"/>
              </w:rPr>
            </w:pPr>
            <w:r>
              <w:rPr>
                <w:rFonts w:hint="eastAsia"/>
                <w:kern w:val="0"/>
                <w:sz w:val="24"/>
              </w:rPr>
              <w:t>实质性格式</w:t>
            </w:r>
          </w:p>
        </w:tc>
        <w:tc>
          <w:tcPr>
            <w:tcW w:w="3620" w:type="pct"/>
            <w:vAlign w:val="center"/>
          </w:tcPr>
          <w:p w14:paraId="0B31D192">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rPr>
            </w:pPr>
            <w:r>
              <w:rPr>
                <w:rFonts w:hint="eastAsia"/>
                <w:kern w:val="0"/>
                <w:sz w:val="24"/>
              </w:rPr>
              <w:t>9</w:t>
            </w:r>
          </w:p>
        </w:tc>
        <w:tc>
          <w:tcPr>
            <w:tcW w:w="976" w:type="pct"/>
            <w:vAlign w:val="center"/>
          </w:tcPr>
          <w:p w14:paraId="52781CBA">
            <w:pPr>
              <w:widowControl/>
              <w:jc w:val="left"/>
              <w:rPr>
                <w:color w:val="000000"/>
                <w:kern w:val="0"/>
                <w:sz w:val="24"/>
              </w:rPr>
            </w:pPr>
            <w:r>
              <w:rPr>
                <w:color w:val="000000"/>
                <w:kern w:val="0"/>
                <w:sz w:val="24"/>
              </w:rPr>
              <w:t>条款响应</w:t>
            </w:r>
          </w:p>
        </w:tc>
        <w:tc>
          <w:tcPr>
            <w:tcW w:w="3620" w:type="pct"/>
            <w:vAlign w:val="center"/>
          </w:tcPr>
          <w:p w14:paraId="3A3240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rPr>
            </w:pPr>
            <w:r>
              <w:rPr>
                <w:kern w:val="0"/>
                <w:sz w:val="24"/>
              </w:rPr>
              <w:t>1</w:t>
            </w:r>
            <w:r>
              <w:rPr>
                <w:rFonts w:hint="eastAsia"/>
                <w:kern w:val="0"/>
                <w:sz w:val="24"/>
              </w:rPr>
              <w:t>0</w:t>
            </w:r>
          </w:p>
        </w:tc>
        <w:tc>
          <w:tcPr>
            <w:tcW w:w="976" w:type="pct"/>
            <w:vAlign w:val="center"/>
          </w:tcPr>
          <w:p w14:paraId="6EE4C108">
            <w:pPr>
              <w:widowControl/>
              <w:jc w:val="left"/>
              <w:rPr>
                <w:kern w:val="0"/>
                <w:sz w:val="24"/>
              </w:rPr>
            </w:pPr>
            <w:r>
              <w:rPr>
                <w:kern w:val="0"/>
                <w:sz w:val="24"/>
              </w:rPr>
              <w:t>报价的修正（如有）</w:t>
            </w:r>
          </w:p>
        </w:tc>
        <w:tc>
          <w:tcPr>
            <w:tcW w:w="3620" w:type="pct"/>
            <w:vAlign w:val="center"/>
          </w:tcPr>
          <w:p w14:paraId="250B800A">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rPr>
            </w:pPr>
            <w:r>
              <w:rPr>
                <w:rFonts w:hint="eastAsia"/>
                <w:kern w:val="0"/>
                <w:sz w:val="24"/>
              </w:rPr>
              <w:t>11</w:t>
            </w:r>
          </w:p>
        </w:tc>
        <w:tc>
          <w:tcPr>
            <w:tcW w:w="976" w:type="pct"/>
            <w:vAlign w:val="center"/>
          </w:tcPr>
          <w:p w14:paraId="4C72422E">
            <w:pPr>
              <w:widowControl/>
              <w:jc w:val="left"/>
              <w:rPr>
                <w:kern w:val="0"/>
                <w:sz w:val="24"/>
              </w:rPr>
            </w:pPr>
            <w:r>
              <w:rPr>
                <w:kern w:val="0"/>
                <w:sz w:val="24"/>
              </w:rPr>
              <w:t>报价合理性</w:t>
            </w:r>
          </w:p>
        </w:tc>
        <w:tc>
          <w:tcPr>
            <w:tcW w:w="3620" w:type="pct"/>
            <w:vAlign w:val="center"/>
          </w:tcPr>
          <w:p w14:paraId="4261E7AC">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rPr>
            </w:pPr>
            <w:r>
              <w:rPr>
                <w:rFonts w:hint="eastAsia"/>
                <w:kern w:val="0"/>
                <w:sz w:val="24"/>
              </w:rPr>
              <w:t>12</w:t>
            </w:r>
          </w:p>
        </w:tc>
        <w:tc>
          <w:tcPr>
            <w:tcW w:w="976" w:type="pct"/>
            <w:vAlign w:val="center"/>
          </w:tcPr>
          <w:p w14:paraId="2C4290F5">
            <w:pPr>
              <w:widowControl/>
              <w:jc w:val="left"/>
              <w:rPr>
                <w:kern w:val="0"/>
                <w:sz w:val="24"/>
              </w:rPr>
            </w:pPr>
            <w:r>
              <w:rPr>
                <w:kern w:val="0"/>
                <w:sz w:val="24"/>
              </w:rPr>
              <w:t>公平竞争</w:t>
            </w:r>
          </w:p>
        </w:tc>
        <w:tc>
          <w:tcPr>
            <w:tcW w:w="3620" w:type="pct"/>
            <w:vAlign w:val="center"/>
          </w:tcPr>
          <w:p w14:paraId="6A1ED74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rPr>
            </w:pPr>
            <w:r>
              <w:rPr>
                <w:rFonts w:hint="eastAsia"/>
                <w:kern w:val="0"/>
                <w:sz w:val="24"/>
              </w:rPr>
              <w:t>13</w:t>
            </w:r>
          </w:p>
        </w:tc>
        <w:tc>
          <w:tcPr>
            <w:tcW w:w="976" w:type="pct"/>
            <w:vAlign w:val="center"/>
          </w:tcPr>
          <w:p w14:paraId="20482BA2">
            <w:pPr>
              <w:widowControl/>
              <w:jc w:val="left"/>
              <w:rPr>
                <w:kern w:val="0"/>
                <w:sz w:val="24"/>
              </w:rPr>
            </w:pPr>
            <w:r>
              <w:rPr>
                <w:kern w:val="0"/>
                <w:sz w:val="24"/>
              </w:rPr>
              <w:t>串通投标</w:t>
            </w:r>
          </w:p>
        </w:tc>
        <w:tc>
          <w:tcPr>
            <w:tcW w:w="3620" w:type="pct"/>
            <w:vAlign w:val="center"/>
          </w:tcPr>
          <w:p w14:paraId="7B3D5B57">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rPr>
            </w:pPr>
            <w:r>
              <w:rPr>
                <w:rFonts w:hint="eastAsia"/>
                <w:kern w:val="0"/>
                <w:sz w:val="24"/>
              </w:rPr>
              <w:t>14</w:t>
            </w:r>
          </w:p>
        </w:tc>
        <w:tc>
          <w:tcPr>
            <w:tcW w:w="976" w:type="pct"/>
            <w:vAlign w:val="center"/>
          </w:tcPr>
          <w:p w14:paraId="4ACB88EC">
            <w:pPr>
              <w:widowControl/>
              <w:jc w:val="left"/>
              <w:rPr>
                <w:kern w:val="0"/>
                <w:sz w:val="24"/>
              </w:rPr>
            </w:pPr>
            <w:r>
              <w:rPr>
                <w:kern w:val="0"/>
                <w:sz w:val="24"/>
              </w:rPr>
              <w:t>附加条件</w:t>
            </w:r>
          </w:p>
        </w:tc>
        <w:tc>
          <w:tcPr>
            <w:tcW w:w="3620" w:type="pct"/>
            <w:vAlign w:val="center"/>
          </w:tcPr>
          <w:p w14:paraId="19B4F80F">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rPr>
            </w:pPr>
            <w:r>
              <w:rPr>
                <w:rFonts w:hint="eastAsia"/>
                <w:kern w:val="0"/>
                <w:sz w:val="24"/>
              </w:rPr>
              <w:t>15</w:t>
            </w:r>
          </w:p>
        </w:tc>
        <w:tc>
          <w:tcPr>
            <w:tcW w:w="976" w:type="pct"/>
            <w:vAlign w:val="center"/>
          </w:tcPr>
          <w:p w14:paraId="5518CB1B">
            <w:pPr>
              <w:widowControl/>
              <w:jc w:val="left"/>
              <w:rPr>
                <w:kern w:val="0"/>
                <w:sz w:val="24"/>
              </w:rPr>
            </w:pPr>
            <w:r>
              <w:rPr>
                <w:kern w:val="0"/>
                <w:sz w:val="24"/>
              </w:rPr>
              <w:t>其他无效情形</w:t>
            </w:r>
          </w:p>
        </w:tc>
        <w:tc>
          <w:tcPr>
            <w:tcW w:w="3620" w:type="pct"/>
            <w:vAlign w:val="center"/>
          </w:tcPr>
          <w:p w14:paraId="5C5A2BB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5BF84136">
      <w:pPr>
        <w:tabs>
          <w:tab w:val="left" w:pos="900"/>
          <w:tab w:val="left" w:pos="1080"/>
          <w:tab w:val="left" w:pos="1589"/>
        </w:tabs>
        <w:snapToGrid w:val="0"/>
        <w:spacing w:line="360" w:lineRule="auto"/>
        <w:rPr>
          <w:sz w:val="24"/>
        </w:rPr>
      </w:pPr>
    </w:p>
    <w:p w14:paraId="4F1B1962">
      <w:pPr>
        <w:tabs>
          <w:tab w:val="left" w:pos="900"/>
          <w:tab w:val="left" w:pos="1080"/>
          <w:tab w:val="left" w:pos="1589"/>
        </w:tabs>
        <w:snapToGrid w:val="0"/>
        <w:spacing w:line="360" w:lineRule="auto"/>
        <w:rPr>
          <w:sz w:val="24"/>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226309790"/>
      <w:bookmarkStart w:id="508" w:name="_Toc151193860"/>
      <w:bookmarkStart w:id="509" w:name="_Toc151193934"/>
      <w:bookmarkStart w:id="510" w:name="_Toc164229241"/>
      <w:bookmarkStart w:id="511" w:name="_Toc226965819"/>
      <w:bookmarkStart w:id="512" w:name="_Toc127151747"/>
      <w:bookmarkStart w:id="513" w:name="_Toc150509297"/>
      <w:bookmarkStart w:id="514" w:name="_Ref467307010"/>
      <w:bookmarkStart w:id="515" w:name="_Toc150774751"/>
      <w:bookmarkStart w:id="516" w:name="_Toc127151546"/>
      <w:bookmarkStart w:id="517" w:name="_Toc226337242"/>
      <w:bookmarkStart w:id="518" w:name="_Toc150774646"/>
      <w:bookmarkStart w:id="519" w:name="_Toc164229387"/>
      <w:bookmarkStart w:id="520" w:name="_Toc195842911"/>
      <w:bookmarkStart w:id="521" w:name="_Toc151193716"/>
      <w:bookmarkStart w:id="522" w:name="_Toc151193644"/>
      <w:bookmarkStart w:id="523" w:name="_Toc164608660"/>
      <w:bookmarkStart w:id="524" w:name="_Toc150480784"/>
      <w:bookmarkStart w:id="525" w:name="_Toc520356170"/>
      <w:bookmarkStart w:id="526" w:name="_Toc164608815"/>
      <w:bookmarkStart w:id="527" w:name="_Toc265228384"/>
      <w:bookmarkStart w:id="528" w:name="_Toc151193788"/>
      <w:bookmarkStart w:id="529" w:name="_Toc226965736"/>
      <w:bookmarkStart w:id="530" w:name="_Toc127161460"/>
      <w:bookmarkStart w:id="531" w:name="_Toc142311048"/>
      <w:bookmarkStart w:id="532" w:name="_Toc264969236"/>
      <w:bookmarkStart w:id="533" w:name="_Toc164351640"/>
      <w:bookmarkStart w:id="534" w:name="_Toc305158888"/>
      <w:bookmarkStart w:id="535" w:name="_Toc149720839"/>
      <w:bookmarkStart w:id="536" w:name="_Toc151190173"/>
      <w:bookmarkStart w:id="537" w:name="_Toc305158814"/>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57F8AE62">
      <w:pPr>
        <w:pStyle w:val="4"/>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pPr w:leftFromText="180" w:rightFromText="180" w:vertAnchor="text" w:horzAnchor="page" w:tblpX="1688" w:tblpY="916"/>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737"/>
      </w:tblGrid>
      <w:tr w14:paraId="05B3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6662491">
            <w:pPr>
              <w:pStyle w:val="87"/>
              <w:ind w:firstLine="480"/>
              <w:rPr>
                <w:rFonts w:hint="eastAsia" w:ascii="宋体" w:hAnsi="宋体"/>
                <w:b/>
                <w:szCs w:val="21"/>
              </w:rPr>
            </w:pPr>
            <w:r>
              <w:rPr>
                <w:rFonts w:hint="eastAsia" w:ascii="宋体" w:hAnsi="宋体" w:eastAsia="宋体" w:cs="宋体"/>
                <w:highlight w:val="none"/>
              </w:rPr>
              <w:br w:type="textWrapping"/>
            </w:r>
            <w:r>
              <w:rPr>
                <w:rFonts w:ascii="宋体" w:hAnsi="宋体"/>
                <w:b/>
                <w:szCs w:val="21"/>
              </w:rPr>
              <w:t>序号</w:t>
            </w:r>
          </w:p>
        </w:tc>
        <w:tc>
          <w:tcPr>
            <w:tcW w:w="728" w:type="dxa"/>
            <w:vAlign w:val="center"/>
          </w:tcPr>
          <w:p w14:paraId="68DCCC88">
            <w:pPr>
              <w:ind w:firstLine="28"/>
              <w:jc w:val="center"/>
              <w:rPr>
                <w:rFonts w:hint="eastAsia" w:ascii="宋体" w:hAnsi="宋体"/>
                <w:b/>
                <w:szCs w:val="21"/>
              </w:rPr>
            </w:pPr>
            <w:r>
              <w:rPr>
                <w:rFonts w:ascii="宋体" w:hAnsi="宋体"/>
                <w:b/>
                <w:szCs w:val="21"/>
              </w:rPr>
              <w:t>评分因素</w:t>
            </w:r>
          </w:p>
        </w:tc>
        <w:tc>
          <w:tcPr>
            <w:tcW w:w="1115" w:type="dxa"/>
            <w:vAlign w:val="center"/>
          </w:tcPr>
          <w:p w14:paraId="4DDACD14">
            <w:pPr>
              <w:ind w:firstLine="28"/>
              <w:jc w:val="center"/>
              <w:rPr>
                <w:rFonts w:hint="eastAsia" w:ascii="宋体" w:hAnsi="宋体"/>
                <w:b/>
                <w:szCs w:val="21"/>
              </w:rPr>
            </w:pPr>
            <w:r>
              <w:rPr>
                <w:rFonts w:hint="eastAsia" w:ascii="宋体" w:hAnsi="宋体"/>
                <w:b/>
                <w:szCs w:val="21"/>
              </w:rPr>
              <w:t>评审内容</w:t>
            </w:r>
          </w:p>
        </w:tc>
        <w:tc>
          <w:tcPr>
            <w:tcW w:w="711" w:type="dxa"/>
            <w:vAlign w:val="center"/>
          </w:tcPr>
          <w:p w14:paraId="220D9C58">
            <w:pPr>
              <w:ind w:firstLine="28"/>
              <w:jc w:val="center"/>
              <w:rPr>
                <w:rFonts w:hint="eastAsia" w:ascii="宋体" w:hAnsi="宋体"/>
                <w:b/>
                <w:szCs w:val="21"/>
              </w:rPr>
            </w:pPr>
            <w:r>
              <w:rPr>
                <w:rFonts w:ascii="宋体" w:hAnsi="宋体"/>
                <w:b/>
                <w:szCs w:val="21"/>
              </w:rPr>
              <w:t>分值</w:t>
            </w:r>
          </w:p>
        </w:tc>
        <w:tc>
          <w:tcPr>
            <w:tcW w:w="5263" w:type="dxa"/>
            <w:vAlign w:val="center"/>
          </w:tcPr>
          <w:p w14:paraId="68BB3550">
            <w:pPr>
              <w:ind w:firstLine="28"/>
              <w:jc w:val="center"/>
              <w:rPr>
                <w:rFonts w:hint="eastAsia" w:ascii="宋体" w:hAnsi="宋体"/>
                <w:b/>
                <w:szCs w:val="21"/>
              </w:rPr>
            </w:pPr>
            <w:r>
              <w:rPr>
                <w:rFonts w:ascii="宋体" w:hAnsi="宋体"/>
                <w:b/>
                <w:szCs w:val="21"/>
              </w:rPr>
              <w:t>评分标准</w:t>
            </w:r>
          </w:p>
        </w:tc>
        <w:tc>
          <w:tcPr>
            <w:tcW w:w="737" w:type="dxa"/>
            <w:vAlign w:val="center"/>
          </w:tcPr>
          <w:p w14:paraId="41F3B1AA">
            <w:pPr>
              <w:pStyle w:val="343"/>
              <w:spacing w:before="0" w:after="0" w:line="240" w:lineRule="auto"/>
              <w:rPr>
                <w:rFonts w:hint="eastAsia" w:ascii="宋体" w:hAnsi="宋体" w:eastAsia="宋体"/>
                <w:sz w:val="21"/>
                <w:szCs w:val="21"/>
              </w:rPr>
            </w:pPr>
            <w:r>
              <w:rPr>
                <w:rFonts w:ascii="宋体" w:hAnsi="宋体" w:eastAsia="宋体"/>
                <w:sz w:val="21"/>
                <w:szCs w:val="21"/>
              </w:rPr>
              <w:t>说明</w:t>
            </w:r>
          </w:p>
        </w:tc>
      </w:tr>
      <w:tr w14:paraId="2452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4B96A699">
            <w:pPr>
              <w:ind w:firstLine="28"/>
              <w:jc w:val="center"/>
              <w:rPr>
                <w:rFonts w:hint="eastAsia" w:ascii="宋体" w:hAnsi="宋体"/>
                <w:szCs w:val="21"/>
              </w:rPr>
            </w:pPr>
            <w:r>
              <w:rPr>
                <w:rFonts w:hint="eastAsia" w:ascii="宋体" w:hAnsi="宋体"/>
                <w:szCs w:val="21"/>
              </w:rPr>
              <w:t>1</w:t>
            </w:r>
          </w:p>
        </w:tc>
        <w:tc>
          <w:tcPr>
            <w:tcW w:w="728" w:type="dxa"/>
            <w:vMerge w:val="restart"/>
            <w:vAlign w:val="center"/>
          </w:tcPr>
          <w:p w14:paraId="37D3DE34">
            <w:pPr>
              <w:ind w:firstLine="28"/>
              <w:jc w:val="center"/>
              <w:rPr>
                <w:rFonts w:hint="eastAsia" w:ascii="宋体" w:hAnsi="宋体"/>
                <w:szCs w:val="21"/>
              </w:rPr>
            </w:pPr>
            <w:r>
              <w:rPr>
                <w:rFonts w:hint="eastAsia" w:ascii="宋体" w:hAnsi="宋体"/>
                <w:szCs w:val="21"/>
              </w:rPr>
              <w:t>技术部分</w:t>
            </w:r>
          </w:p>
          <w:p w14:paraId="1DFD81F1">
            <w:pPr>
              <w:ind w:firstLine="28"/>
              <w:jc w:val="center"/>
              <w:rPr>
                <w:rFonts w:hint="eastAsia" w:ascii="宋体" w:hAnsi="宋体"/>
                <w:szCs w:val="21"/>
              </w:rPr>
            </w:pPr>
            <w:r>
              <w:rPr>
                <w:rFonts w:hint="eastAsia" w:ascii="宋体" w:hAnsi="宋体"/>
                <w:szCs w:val="21"/>
                <w:lang w:val="en-US" w:eastAsia="zh-CN"/>
              </w:rPr>
              <w:t>50</w:t>
            </w:r>
            <w:r>
              <w:rPr>
                <w:rFonts w:hint="eastAsia" w:ascii="宋体" w:hAnsi="宋体"/>
                <w:szCs w:val="21"/>
              </w:rPr>
              <w:t>分</w:t>
            </w:r>
          </w:p>
        </w:tc>
        <w:tc>
          <w:tcPr>
            <w:tcW w:w="1115" w:type="dxa"/>
            <w:vAlign w:val="center"/>
          </w:tcPr>
          <w:p w14:paraId="745AF257">
            <w:pPr>
              <w:pStyle w:val="45"/>
              <w:widowControl/>
              <w:spacing w:line="276" w:lineRule="auto"/>
              <w:ind w:firstLine="31" w:firstLineChars="15"/>
              <w:jc w:val="center"/>
              <w:rPr>
                <w:rFonts w:hAnsi="宋体" w:cs="宋体"/>
                <w:szCs w:val="21"/>
              </w:rPr>
            </w:pPr>
            <w:r>
              <w:rPr>
                <w:rFonts w:hAnsi="宋体" w:cs="宋体"/>
                <w:szCs w:val="21"/>
              </w:rPr>
              <w:t>施工方案与技术措施</w:t>
            </w:r>
          </w:p>
        </w:tc>
        <w:tc>
          <w:tcPr>
            <w:tcW w:w="711" w:type="dxa"/>
            <w:vAlign w:val="center"/>
          </w:tcPr>
          <w:p w14:paraId="7158931D">
            <w:pPr>
              <w:spacing w:before="120" w:beforeLines="50"/>
              <w:jc w:val="center"/>
              <w:rPr>
                <w:rFonts w:hint="eastAsia" w:ascii="宋体" w:hAnsi="宋体" w:cs="宋体"/>
                <w:szCs w:val="21"/>
              </w:rPr>
            </w:pPr>
            <w:r>
              <w:rPr>
                <w:rFonts w:ascii="宋体" w:hAnsi="宋体" w:cs="宋体"/>
                <w:szCs w:val="21"/>
              </w:rPr>
              <w:t>10</w:t>
            </w:r>
          </w:p>
        </w:tc>
        <w:tc>
          <w:tcPr>
            <w:tcW w:w="5263" w:type="dxa"/>
            <w:vAlign w:val="center"/>
          </w:tcPr>
          <w:p w14:paraId="6FFCE85E">
            <w:pPr>
              <w:rPr>
                <w:rFonts w:ascii="宋体" w:hAnsi="Courier New"/>
                <w:szCs w:val="21"/>
              </w:rPr>
            </w:pPr>
            <w:r>
              <w:rPr>
                <w:rFonts w:hint="eastAsia" w:ascii="宋体" w:hAnsi="Courier New"/>
                <w:szCs w:val="21"/>
              </w:rPr>
              <w:t>方案科学、合理、可行、针对性强，技术措施可靠、有保障，得</w:t>
            </w:r>
            <w:r>
              <w:rPr>
                <w:rFonts w:ascii="宋体" w:hAnsi="Courier New"/>
                <w:szCs w:val="21"/>
              </w:rPr>
              <w:t>10</w:t>
            </w:r>
            <w:r>
              <w:rPr>
                <w:rFonts w:hint="eastAsia" w:ascii="宋体" w:hAnsi="Courier New"/>
                <w:szCs w:val="21"/>
              </w:rPr>
              <w:t>分；</w:t>
            </w:r>
          </w:p>
          <w:p w14:paraId="586B5ABF">
            <w:pPr>
              <w:rPr>
                <w:szCs w:val="21"/>
              </w:rPr>
            </w:pPr>
            <w:r>
              <w:rPr>
                <w:rFonts w:hint="eastAsia" w:ascii="宋体" w:hAnsi="Courier New"/>
                <w:szCs w:val="21"/>
              </w:rPr>
              <w:t xml:space="preserve">方案基本科学、合理、可行、针对性较强；技术措施较可靠，得 </w:t>
            </w:r>
            <w:r>
              <w:rPr>
                <w:rFonts w:ascii="宋体" w:hAnsi="Courier New"/>
                <w:szCs w:val="21"/>
              </w:rPr>
              <w:t>6</w:t>
            </w:r>
            <w:r>
              <w:rPr>
                <w:rFonts w:hint="eastAsia" w:ascii="宋体" w:hAnsi="Courier New"/>
                <w:szCs w:val="21"/>
              </w:rPr>
              <w:t>分；</w:t>
            </w:r>
          </w:p>
          <w:p w14:paraId="0A9185A0">
            <w:pPr>
              <w:pStyle w:val="45"/>
              <w:widowControl/>
              <w:ind w:firstLine="31" w:firstLineChars="15"/>
              <w:rPr>
                <w:rFonts w:hint="default"/>
                <w:szCs w:val="21"/>
              </w:rPr>
            </w:pPr>
            <w:r>
              <w:rPr>
                <w:szCs w:val="21"/>
              </w:rPr>
              <w:t>方案略有欠缺，得3分；</w:t>
            </w:r>
          </w:p>
          <w:p w14:paraId="3FA1D3C1">
            <w:pPr>
              <w:adjustRightInd w:val="0"/>
              <w:snapToGrid w:val="0"/>
              <w:rPr>
                <w:rFonts w:hint="eastAsia" w:ascii="宋体" w:hAnsi="宋体" w:cs="宋体"/>
                <w:bCs/>
                <w:szCs w:val="21"/>
              </w:rPr>
            </w:pPr>
            <w:r>
              <w:rPr>
                <w:rFonts w:hint="eastAsia"/>
                <w:szCs w:val="21"/>
              </w:rPr>
              <w:t>未提供相关方案，得</w:t>
            </w:r>
            <w:r>
              <w:rPr>
                <w:rFonts w:hint="eastAsia" w:ascii="宋体" w:hAnsi="Courier New"/>
                <w:szCs w:val="21"/>
              </w:rPr>
              <w:t>0</w:t>
            </w:r>
            <w:r>
              <w:rPr>
                <w:rFonts w:hint="eastAsia"/>
                <w:szCs w:val="21"/>
              </w:rPr>
              <w:t>分。</w:t>
            </w:r>
          </w:p>
        </w:tc>
        <w:tc>
          <w:tcPr>
            <w:tcW w:w="737" w:type="dxa"/>
            <w:vAlign w:val="center"/>
          </w:tcPr>
          <w:p w14:paraId="1AE81494">
            <w:pPr>
              <w:pStyle w:val="343"/>
              <w:spacing w:before="0" w:after="0" w:line="240" w:lineRule="auto"/>
              <w:rPr>
                <w:rFonts w:hint="eastAsia" w:ascii="宋体" w:hAnsi="宋体" w:eastAsia="宋体"/>
                <w:sz w:val="21"/>
                <w:szCs w:val="21"/>
              </w:rPr>
            </w:pPr>
          </w:p>
        </w:tc>
      </w:tr>
      <w:tr w14:paraId="7D8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53853CB8">
            <w:pPr>
              <w:ind w:firstLine="28"/>
              <w:jc w:val="center"/>
              <w:rPr>
                <w:rFonts w:hint="eastAsia" w:ascii="宋体" w:hAnsi="宋体"/>
                <w:szCs w:val="21"/>
              </w:rPr>
            </w:pPr>
          </w:p>
        </w:tc>
        <w:tc>
          <w:tcPr>
            <w:tcW w:w="728" w:type="dxa"/>
            <w:vMerge w:val="continue"/>
            <w:vAlign w:val="center"/>
          </w:tcPr>
          <w:p w14:paraId="20499CDB">
            <w:pPr>
              <w:ind w:firstLine="28"/>
              <w:jc w:val="center"/>
              <w:rPr>
                <w:rFonts w:hint="eastAsia" w:ascii="宋体" w:hAnsi="宋体"/>
                <w:szCs w:val="21"/>
              </w:rPr>
            </w:pPr>
          </w:p>
        </w:tc>
        <w:tc>
          <w:tcPr>
            <w:tcW w:w="1115" w:type="dxa"/>
            <w:vAlign w:val="center"/>
          </w:tcPr>
          <w:p w14:paraId="447D66D9">
            <w:pPr>
              <w:pStyle w:val="45"/>
              <w:widowControl/>
              <w:spacing w:line="276" w:lineRule="auto"/>
              <w:ind w:firstLine="31" w:firstLineChars="15"/>
              <w:jc w:val="center"/>
              <w:rPr>
                <w:rFonts w:hAnsi="宋体" w:cs="宋体"/>
                <w:spacing w:val="-2"/>
                <w:kern w:val="0"/>
                <w:szCs w:val="21"/>
              </w:rPr>
            </w:pPr>
            <w:r>
              <w:rPr>
                <w:rFonts w:hAnsi="宋体" w:cs="宋体"/>
                <w:szCs w:val="21"/>
              </w:rPr>
              <w:t>工程进度计划与保证措施</w:t>
            </w:r>
          </w:p>
        </w:tc>
        <w:tc>
          <w:tcPr>
            <w:tcW w:w="711" w:type="dxa"/>
            <w:vAlign w:val="center"/>
          </w:tcPr>
          <w:p w14:paraId="46B7B04A">
            <w:pPr>
              <w:spacing w:before="120" w:beforeLines="5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263" w:type="dxa"/>
            <w:vAlign w:val="center"/>
          </w:tcPr>
          <w:p w14:paraId="7B9E2E9B">
            <w:pPr>
              <w:pStyle w:val="45"/>
              <w:widowControl/>
              <w:ind w:firstLine="31" w:firstLineChars="15"/>
              <w:rPr>
                <w:rFonts w:hAnsi="宋体" w:cs="Arial"/>
                <w:bCs/>
                <w:szCs w:val="21"/>
              </w:rPr>
            </w:pPr>
            <w:r>
              <w:rPr>
                <w:rFonts w:hAnsi="宋体" w:cs="Arial"/>
                <w:bCs/>
                <w:szCs w:val="21"/>
              </w:rPr>
              <w:t>计划合理，措施有力，有针对性，得</w:t>
            </w:r>
            <w:r>
              <w:rPr>
                <w:rFonts w:hint="eastAsia" w:hAnsi="宋体" w:cs="Arial"/>
                <w:bCs/>
                <w:szCs w:val="21"/>
                <w:lang w:val="en-US" w:eastAsia="zh-CN"/>
              </w:rPr>
              <w:t>10</w:t>
            </w:r>
            <w:r>
              <w:rPr>
                <w:rFonts w:hAnsi="宋体" w:cs="Arial"/>
                <w:bCs/>
                <w:szCs w:val="21"/>
              </w:rPr>
              <w:t>分；</w:t>
            </w:r>
          </w:p>
          <w:p w14:paraId="2489580F">
            <w:pPr>
              <w:pStyle w:val="45"/>
              <w:widowControl/>
              <w:ind w:firstLine="31" w:firstLineChars="15"/>
              <w:rPr>
                <w:rFonts w:hAnsi="宋体" w:cs="Arial"/>
                <w:bCs/>
                <w:szCs w:val="21"/>
              </w:rPr>
            </w:pPr>
            <w:r>
              <w:rPr>
                <w:rFonts w:hAnsi="宋体" w:cs="Arial"/>
                <w:bCs/>
                <w:szCs w:val="21"/>
              </w:rPr>
              <w:t>计划基本合理，措施力度基本得当，得</w:t>
            </w:r>
            <w:r>
              <w:rPr>
                <w:rFonts w:hint="eastAsia" w:hAnsi="宋体" w:cs="Arial"/>
                <w:bCs/>
                <w:szCs w:val="21"/>
                <w:lang w:val="en-US" w:eastAsia="zh-CN"/>
              </w:rPr>
              <w:t>6</w:t>
            </w:r>
            <w:r>
              <w:rPr>
                <w:rFonts w:hAnsi="宋体" w:cs="Arial"/>
                <w:bCs/>
                <w:szCs w:val="21"/>
              </w:rPr>
              <w:t>分；</w:t>
            </w:r>
          </w:p>
          <w:p w14:paraId="10630D84">
            <w:pPr>
              <w:pStyle w:val="45"/>
              <w:widowControl/>
              <w:ind w:firstLine="31" w:firstLineChars="15"/>
              <w:rPr>
                <w:rFonts w:hAnsi="宋体" w:cs="Arial"/>
                <w:bCs/>
                <w:szCs w:val="21"/>
              </w:rPr>
            </w:pPr>
            <w:r>
              <w:rPr>
                <w:rFonts w:hAnsi="宋体" w:cs="Arial"/>
                <w:bCs/>
                <w:szCs w:val="21"/>
              </w:rPr>
              <w:t>计划欠合理，措施力度不强，得</w:t>
            </w:r>
            <w:r>
              <w:rPr>
                <w:rFonts w:hint="eastAsia" w:hAnsi="宋体" w:cs="Arial"/>
                <w:bCs/>
                <w:szCs w:val="21"/>
                <w:lang w:val="en-US" w:eastAsia="zh-CN"/>
              </w:rPr>
              <w:t>3</w:t>
            </w:r>
            <w:r>
              <w:rPr>
                <w:rFonts w:hAnsi="宋体" w:cs="Arial"/>
                <w:bCs/>
                <w:szCs w:val="21"/>
              </w:rPr>
              <w:t>分；</w:t>
            </w:r>
          </w:p>
          <w:p w14:paraId="4D731F40">
            <w:pPr>
              <w:pStyle w:val="45"/>
              <w:widowControl/>
              <w:ind w:firstLine="31" w:firstLineChars="15"/>
              <w:rPr>
                <w:rFonts w:hAnsi="宋体" w:cs="宋体"/>
                <w:spacing w:val="-2"/>
                <w:kern w:val="0"/>
                <w:szCs w:val="21"/>
              </w:rPr>
            </w:pPr>
            <w:r>
              <w:rPr>
                <w:rFonts w:hAnsi="宋体" w:cs="Arial"/>
                <w:bCs/>
                <w:szCs w:val="21"/>
              </w:rPr>
              <w:t>未提供相关方案，得0分。</w:t>
            </w:r>
          </w:p>
        </w:tc>
        <w:tc>
          <w:tcPr>
            <w:tcW w:w="737" w:type="dxa"/>
            <w:vAlign w:val="center"/>
          </w:tcPr>
          <w:p w14:paraId="56E51D71">
            <w:pPr>
              <w:pStyle w:val="343"/>
              <w:spacing w:before="0" w:after="0" w:line="240" w:lineRule="auto"/>
              <w:rPr>
                <w:rFonts w:hint="eastAsia" w:ascii="宋体" w:hAnsi="宋体" w:eastAsia="宋体"/>
                <w:sz w:val="21"/>
                <w:szCs w:val="21"/>
              </w:rPr>
            </w:pPr>
          </w:p>
        </w:tc>
      </w:tr>
      <w:tr w14:paraId="515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1A0C0591">
            <w:pPr>
              <w:ind w:firstLine="28"/>
              <w:jc w:val="center"/>
              <w:rPr>
                <w:rFonts w:hint="eastAsia" w:ascii="宋体" w:hAnsi="宋体"/>
                <w:szCs w:val="21"/>
              </w:rPr>
            </w:pPr>
          </w:p>
        </w:tc>
        <w:tc>
          <w:tcPr>
            <w:tcW w:w="728" w:type="dxa"/>
            <w:vMerge w:val="continue"/>
            <w:vAlign w:val="center"/>
          </w:tcPr>
          <w:p w14:paraId="2FB72DB4">
            <w:pPr>
              <w:ind w:firstLine="28"/>
              <w:jc w:val="center"/>
              <w:rPr>
                <w:rFonts w:hint="eastAsia" w:ascii="宋体" w:hAnsi="宋体"/>
                <w:szCs w:val="21"/>
              </w:rPr>
            </w:pPr>
          </w:p>
        </w:tc>
        <w:tc>
          <w:tcPr>
            <w:tcW w:w="1115" w:type="dxa"/>
            <w:vAlign w:val="center"/>
          </w:tcPr>
          <w:p w14:paraId="3A52DCC8">
            <w:pPr>
              <w:pStyle w:val="45"/>
              <w:widowControl/>
              <w:spacing w:line="276" w:lineRule="auto"/>
              <w:ind w:firstLine="31" w:firstLineChars="15"/>
              <w:jc w:val="center"/>
              <w:rPr>
                <w:rFonts w:hAnsi="宋体" w:cs="宋体"/>
                <w:spacing w:val="-2"/>
                <w:kern w:val="0"/>
                <w:szCs w:val="21"/>
              </w:rPr>
            </w:pPr>
            <w:r>
              <w:rPr>
                <w:rFonts w:hAnsi="宋体" w:cs="宋体"/>
                <w:szCs w:val="21"/>
              </w:rPr>
              <w:t>对本工程的重点难点分析及对策</w:t>
            </w:r>
          </w:p>
        </w:tc>
        <w:tc>
          <w:tcPr>
            <w:tcW w:w="711" w:type="dxa"/>
            <w:vAlign w:val="center"/>
          </w:tcPr>
          <w:p w14:paraId="015A092C">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3BAF10B7">
            <w:pPr>
              <w:rPr>
                <w:rFonts w:hint="eastAsia" w:ascii="宋体" w:hAnsi="宋体" w:cs="宋体"/>
                <w:kern w:val="0"/>
                <w:szCs w:val="21"/>
              </w:rPr>
            </w:pPr>
            <w:r>
              <w:rPr>
                <w:rFonts w:hint="eastAsia" w:ascii="宋体" w:hAnsi="宋体" w:cs="宋体"/>
                <w:kern w:val="0"/>
                <w:szCs w:val="21"/>
              </w:rPr>
              <w:t>针对项目特点和具体情况重点、难点分析准确,对策有针对性，得</w:t>
            </w:r>
            <w:r>
              <w:rPr>
                <w:rFonts w:ascii="宋体" w:hAnsi="宋体" w:cs="宋体"/>
                <w:kern w:val="0"/>
                <w:szCs w:val="21"/>
              </w:rPr>
              <w:t>5</w:t>
            </w:r>
            <w:r>
              <w:rPr>
                <w:rFonts w:hint="eastAsia" w:ascii="宋体" w:hAnsi="宋体" w:cs="宋体"/>
                <w:kern w:val="0"/>
                <w:szCs w:val="21"/>
              </w:rPr>
              <w:t>分；</w:t>
            </w:r>
          </w:p>
          <w:p w14:paraId="7EC7D61B">
            <w:pPr>
              <w:rPr>
                <w:rFonts w:hint="eastAsia" w:ascii="宋体" w:hAnsi="宋体" w:cs="宋体"/>
                <w:kern w:val="0"/>
                <w:szCs w:val="21"/>
              </w:rPr>
            </w:pPr>
            <w:r>
              <w:rPr>
                <w:rFonts w:hint="eastAsia" w:ascii="宋体" w:hAnsi="宋体" w:cs="宋体"/>
                <w:kern w:val="0"/>
                <w:szCs w:val="21"/>
              </w:rPr>
              <w:t>针对项目特点和具体情况重点、难点分析较准确,对策较有针对性，得</w:t>
            </w:r>
            <w:r>
              <w:rPr>
                <w:rFonts w:ascii="宋体" w:hAnsi="宋体" w:cs="宋体"/>
                <w:kern w:val="0"/>
                <w:szCs w:val="21"/>
              </w:rPr>
              <w:t>3</w:t>
            </w:r>
            <w:r>
              <w:rPr>
                <w:rFonts w:hint="eastAsia" w:ascii="宋体" w:hAnsi="宋体" w:cs="宋体"/>
                <w:kern w:val="0"/>
                <w:szCs w:val="21"/>
              </w:rPr>
              <w:t>分；</w:t>
            </w:r>
          </w:p>
          <w:p w14:paraId="6B9D0854">
            <w:pPr>
              <w:rPr>
                <w:rFonts w:hint="eastAsia" w:ascii="宋体" w:hAnsi="宋体" w:cs="宋体"/>
                <w:kern w:val="0"/>
                <w:szCs w:val="21"/>
              </w:rPr>
            </w:pPr>
            <w:r>
              <w:rPr>
                <w:rFonts w:hint="eastAsia" w:ascii="宋体" w:hAnsi="宋体" w:cs="宋体"/>
                <w:kern w:val="0"/>
                <w:szCs w:val="21"/>
              </w:rPr>
              <w:t>重点难点分析及对策略有欠缺，得1分；</w:t>
            </w:r>
          </w:p>
          <w:p w14:paraId="04534A04">
            <w:pPr>
              <w:rPr>
                <w:rFonts w:hint="eastAsia" w:ascii="宋体" w:hAnsi="宋体" w:cs="宋体"/>
                <w:spacing w:val="-2"/>
                <w:kern w:val="0"/>
                <w:szCs w:val="21"/>
              </w:rPr>
            </w:pPr>
            <w:r>
              <w:rPr>
                <w:rFonts w:hint="eastAsia" w:ascii="宋体" w:hAnsi="宋体" w:cs="宋体"/>
                <w:kern w:val="0"/>
                <w:szCs w:val="21"/>
              </w:rPr>
              <w:t>未提供相关方案，得0分。</w:t>
            </w:r>
          </w:p>
        </w:tc>
        <w:tc>
          <w:tcPr>
            <w:tcW w:w="737" w:type="dxa"/>
            <w:vAlign w:val="center"/>
          </w:tcPr>
          <w:p w14:paraId="54B28376">
            <w:pPr>
              <w:pStyle w:val="343"/>
              <w:spacing w:before="0" w:after="0" w:line="240" w:lineRule="auto"/>
              <w:rPr>
                <w:rFonts w:hint="eastAsia" w:ascii="宋体" w:hAnsi="宋体" w:eastAsia="宋体"/>
                <w:sz w:val="21"/>
                <w:szCs w:val="21"/>
              </w:rPr>
            </w:pPr>
          </w:p>
        </w:tc>
      </w:tr>
      <w:tr w14:paraId="3738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28993540">
            <w:pPr>
              <w:ind w:firstLine="28"/>
              <w:jc w:val="center"/>
              <w:rPr>
                <w:rFonts w:hint="eastAsia" w:ascii="宋体" w:hAnsi="宋体"/>
                <w:szCs w:val="21"/>
              </w:rPr>
            </w:pPr>
          </w:p>
        </w:tc>
        <w:tc>
          <w:tcPr>
            <w:tcW w:w="728" w:type="dxa"/>
            <w:vMerge w:val="continue"/>
            <w:vAlign w:val="center"/>
          </w:tcPr>
          <w:p w14:paraId="3E082BCD">
            <w:pPr>
              <w:ind w:firstLine="28"/>
              <w:jc w:val="center"/>
              <w:rPr>
                <w:rFonts w:hint="eastAsia" w:ascii="宋体" w:hAnsi="宋体"/>
                <w:szCs w:val="21"/>
              </w:rPr>
            </w:pPr>
          </w:p>
        </w:tc>
        <w:tc>
          <w:tcPr>
            <w:tcW w:w="1115" w:type="dxa"/>
            <w:vAlign w:val="center"/>
          </w:tcPr>
          <w:p w14:paraId="31775288">
            <w:pPr>
              <w:pStyle w:val="45"/>
              <w:widowControl/>
              <w:spacing w:line="276" w:lineRule="auto"/>
              <w:ind w:firstLine="31" w:firstLineChars="15"/>
              <w:jc w:val="center"/>
              <w:rPr>
                <w:rFonts w:hAnsi="宋体" w:cs="宋体"/>
                <w:spacing w:val="-2"/>
                <w:kern w:val="0"/>
                <w:szCs w:val="21"/>
              </w:rPr>
            </w:pPr>
            <w:r>
              <w:rPr>
                <w:rFonts w:hAnsi="宋体" w:cs="宋体"/>
                <w:szCs w:val="21"/>
              </w:rPr>
              <w:t>现场组织管理机构和劳动力计划及保障措施</w:t>
            </w:r>
          </w:p>
        </w:tc>
        <w:tc>
          <w:tcPr>
            <w:tcW w:w="711" w:type="dxa"/>
            <w:vAlign w:val="center"/>
          </w:tcPr>
          <w:p w14:paraId="04D1FB05">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3CF252BD">
            <w:pPr>
              <w:ind w:firstLine="31"/>
              <w:jc w:val="left"/>
              <w:rPr>
                <w:rFonts w:ascii="宋体" w:hAnsi="Courier New"/>
                <w:szCs w:val="21"/>
              </w:rPr>
            </w:pPr>
            <w:r>
              <w:rPr>
                <w:rFonts w:hint="eastAsia" w:ascii="宋体" w:hAnsi="Courier New"/>
                <w:szCs w:val="21"/>
              </w:rPr>
              <w:t>组织机构设置合理，劳动力计划和施工队伍的选择能够满足本工程施工的劳动力需要，保障措施科学、合理、可靠、针对性强，得</w:t>
            </w:r>
            <w:r>
              <w:rPr>
                <w:rFonts w:ascii="宋体" w:hAnsi="Courier New"/>
                <w:szCs w:val="21"/>
              </w:rPr>
              <w:t>5</w:t>
            </w:r>
            <w:r>
              <w:rPr>
                <w:rFonts w:hint="eastAsia" w:ascii="宋体" w:hAnsi="Courier New"/>
                <w:szCs w:val="21"/>
              </w:rPr>
              <w:t>分；</w:t>
            </w:r>
          </w:p>
          <w:p w14:paraId="4F31A222">
            <w:pPr>
              <w:ind w:firstLine="31"/>
              <w:jc w:val="left"/>
              <w:rPr>
                <w:rFonts w:ascii="宋体" w:hAnsi="Courier New"/>
                <w:szCs w:val="21"/>
              </w:rPr>
            </w:pPr>
            <w:r>
              <w:rPr>
                <w:rFonts w:hint="eastAsia" w:ascii="宋体" w:hAnsi="Courier New"/>
                <w:szCs w:val="21"/>
              </w:rPr>
              <w:t>组织机构设置基本合理，劳动力计划和施工队伍的选择基本能满足本工程施工的劳动力需要，保障措施基本合理，但细节待完善，得</w:t>
            </w:r>
            <w:r>
              <w:rPr>
                <w:rFonts w:ascii="宋体" w:hAnsi="Courier New"/>
                <w:szCs w:val="21"/>
              </w:rPr>
              <w:t>3</w:t>
            </w:r>
            <w:r>
              <w:rPr>
                <w:rFonts w:hint="eastAsia" w:ascii="宋体" w:hAnsi="Courier New"/>
                <w:szCs w:val="21"/>
              </w:rPr>
              <w:t>分；</w:t>
            </w:r>
          </w:p>
          <w:p w14:paraId="31705E8D">
            <w:pPr>
              <w:ind w:firstLine="31"/>
              <w:jc w:val="left"/>
              <w:rPr>
                <w:rFonts w:ascii="宋体" w:hAnsi="Courier New"/>
                <w:szCs w:val="21"/>
              </w:rPr>
            </w:pPr>
            <w:r>
              <w:rPr>
                <w:rFonts w:hint="eastAsia" w:ascii="宋体" w:hAnsi="Courier New"/>
                <w:szCs w:val="21"/>
              </w:rPr>
              <w:t>组织机构设置不合理，劳动力配置和施工队伍的选择一般，措施一般，得1分；</w:t>
            </w:r>
          </w:p>
          <w:p w14:paraId="110CDE5F">
            <w:pPr>
              <w:ind w:firstLine="31"/>
              <w:jc w:val="left"/>
              <w:rPr>
                <w:rFonts w:hint="eastAsia" w:ascii="宋体" w:hAnsi="宋体" w:cs="宋体"/>
                <w:spacing w:val="-2"/>
                <w:kern w:val="0"/>
                <w:szCs w:val="21"/>
              </w:rPr>
            </w:pPr>
            <w:r>
              <w:rPr>
                <w:rFonts w:hint="eastAsia" w:ascii="宋体" w:hAnsi="Courier New"/>
                <w:szCs w:val="21"/>
              </w:rPr>
              <w:t>未提供相关方案，得0分。</w:t>
            </w:r>
          </w:p>
        </w:tc>
        <w:tc>
          <w:tcPr>
            <w:tcW w:w="737" w:type="dxa"/>
            <w:vAlign w:val="center"/>
          </w:tcPr>
          <w:p w14:paraId="691F665C">
            <w:pPr>
              <w:pStyle w:val="343"/>
              <w:spacing w:before="0" w:after="0" w:line="240" w:lineRule="auto"/>
              <w:rPr>
                <w:rFonts w:hint="eastAsia" w:ascii="宋体" w:hAnsi="宋体" w:eastAsia="宋体"/>
                <w:sz w:val="21"/>
                <w:szCs w:val="21"/>
              </w:rPr>
            </w:pPr>
          </w:p>
        </w:tc>
      </w:tr>
      <w:tr w14:paraId="265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88" w:type="dxa"/>
            <w:vMerge w:val="continue"/>
            <w:vAlign w:val="center"/>
          </w:tcPr>
          <w:p w14:paraId="7E7F8A19">
            <w:pPr>
              <w:ind w:firstLine="28"/>
              <w:jc w:val="center"/>
              <w:rPr>
                <w:rFonts w:hint="eastAsia" w:ascii="宋体" w:hAnsi="宋体"/>
                <w:szCs w:val="21"/>
              </w:rPr>
            </w:pPr>
          </w:p>
        </w:tc>
        <w:tc>
          <w:tcPr>
            <w:tcW w:w="728" w:type="dxa"/>
            <w:vMerge w:val="continue"/>
            <w:vAlign w:val="center"/>
          </w:tcPr>
          <w:p w14:paraId="6BB511F8">
            <w:pPr>
              <w:ind w:firstLine="28"/>
              <w:jc w:val="center"/>
              <w:rPr>
                <w:rFonts w:hint="eastAsia" w:ascii="宋体" w:hAnsi="宋体"/>
                <w:szCs w:val="21"/>
              </w:rPr>
            </w:pPr>
          </w:p>
        </w:tc>
        <w:tc>
          <w:tcPr>
            <w:tcW w:w="1115" w:type="dxa"/>
            <w:vAlign w:val="center"/>
          </w:tcPr>
          <w:p w14:paraId="05F139B4">
            <w:pPr>
              <w:pStyle w:val="45"/>
              <w:widowControl/>
              <w:spacing w:line="276" w:lineRule="auto"/>
              <w:ind w:left="44" w:leftChars="18" w:hanging="6" w:hangingChars="3"/>
              <w:jc w:val="center"/>
              <w:rPr>
                <w:rFonts w:hAnsi="宋体" w:cs="宋体"/>
                <w:spacing w:val="-2"/>
                <w:kern w:val="0"/>
                <w:szCs w:val="21"/>
              </w:rPr>
            </w:pPr>
            <w:r>
              <w:rPr>
                <w:rFonts w:hAnsi="宋体" w:cs="宋体"/>
                <w:szCs w:val="21"/>
              </w:rPr>
              <w:t>质量保证体系及措施</w:t>
            </w:r>
          </w:p>
        </w:tc>
        <w:tc>
          <w:tcPr>
            <w:tcW w:w="711" w:type="dxa"/>
            <w:vAlign w:val="center"/>
          </w:tcPr>
          <w:p w14:paraId="5CA03EEA">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00D5551C">
            <w:pPr>
              <w:pStyle w:val="45"/>
              <w:widowControl/>
              <w:ind w:firstLine="31" w:firstLineChars="15"/>
              <w:rPr>
                <w:rFonts w:hAnsi="宋体" w:cs="Arial"/>
                <w:kern w:val="0"/>
                <w:szCs w:val="21"/>
              </w:rPr>
            </w:pPr>
            <w:r>
              <w:rPr>
                <w:rFonts w:hAnsi="宋体" w:cs="Arial"/>
                <w:kern w:val="0"/>
                <w:szCs w:val="21"/>
              </w:rPr>
              <w:t>保证体系完整、措施有力，得5分；</w:t>
            </w:r>
          </w:p>
          <w:p w14:paraId="685FF364">
            <w:pPr>
              <w:pStyle w:val="45"/>
              <w:widowControl/>
              <w:ind w:firstLine="31" w:firstLineChars="15"/>
              <w:rPr>
                <w:rFonts w:hAnsi="宋体" w:cs="Arial"/>
                <w:kern w:val="0"/>
                <w:szCs w:val="21"/>
              </w:rPr>
            </w:pPr>
            <w:r>
              <w:rPr>
                <w:rFonts w:hAnsi="宋体" w:cs="Arial"/>
                <w:kern w:val="0"/>
                <w:szCs w:val="21"/>
              </w:rPr>
              <w:t>保证体系及措施基本完整，得3分；</w:t>
            </w:r>
          </w:p>
          <w:p w14:paraId="4A22BE6E">
            <w:pPr>
              <w:pStyle w:val="45"/>
              <w:widowControl/>
              <w:ind w:firstLine="31" w:firstLineChars="15"/>
              <w:rPr>
                <w:rFonts w:hAnsi="宋体" w:cs="Arial"/>
                <w:kern w:val="0"/>
                <w:szCs w:val="21"/>
              </w:rPr>
            </w:pPr>
            <w:r>
              <w:rPr>
                <w:rFonts w:hAnsi="宋体" w:cs="Arial"/>
                <w:kern w:val="0"/>
                <w:szCs w:val="21"/>
              </w:rPr>
              <w:t>保证体系及措施欠完整，得1分；</w:t>
            </w:r>
          </w:p>
          <w:p w14:paraId="6B5C224B">
            <w:pPr>
              <w:pStyle w:val="45"/>
              <w:widowControl/>
              <w:ind w:firstLine="31" w:firstLineChars="15"/>
              <w:rPr>
                <w:rFonts w:hAnsi="宋体" w:cs="宋体"/>
                <w:spacing w:val="-2"/>
                <w:kern w:val="0"/>
                <w:szCs w:val="21"/>
              </w:rPr>
            </w:pPr>
            <w:r>
              <w:rPr>
                <w:rFonts w:hAnsi="宋体" w:cs="Arial"/>
                <w:kern w:val="0"/>
                <w:szCs w:val="21"/>
              </w:rPr>
              <w:t>未提供相关方案，得0分。</w:t>
            </w:r>
          </w:p>
        </w:tc>
        <w:tc>
          <w:tcPr>
            <w:tcW w:w="737" w:type="dxa"/>
            <w:vAlign w:val="center"/>
          </w:tcPr>
          <w:p w14:paraId="0192BD31">
            <w:pPr>
              <w:pStyle w:val="343"/>
              <w:spacing w:before="0" w:after="0" w:line="240" w:lineRule="auto"/>
              <w:rPr>
                <w:rFonts w:hint="eastAsia" w:ascii="宋体" w:hAnsi="宋体" w:eastAsia="宋体"/>
                <w:sz w:val="21"/>
                <w:szCs w:val="21"/>
              </w:rPr>
            </w:pPr>
          </w:p>
        </w:tc>
      </w:tr>
      <w:tr w14:paraId="3B70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8" w:type="dxa"/>
            <w:vMerge w:val="continue"/>
            <w:vAlign w:val="center"/>
          </w:tcPr>
          <w:p w14:paraId="7B9222CE">
            <w:pPr>
              <w:ind w:firstLine="28"/>
              <w:jc w:val="center"/>
              <w:rPr>
                <w:rFonts w:hint="eastAsia" w:ascii="宋体" w:hAnsi="宋体"/>
                <w:szCs w:val="21"/>
              </w:rPr>
            </w:pPr>
          </w:p>
        </w:tc>
        <w:tc>
          <w:tcPr>
            <w:tcW w:w="728" w:type="dxa"/>
            <w:vMerge w:val="continue"/>
            <w:vAlign w:val="center"/>
          </w:tcPr>
          <w:p w14:paraId="0BC37D81">
            <w:pPr>
              <w:ind w:firstLine="28"/>
              <w:jc w:val="center"/>
              <w:rPr>
                <w:rFonts w:hint="eastAsia" w:ascii="宋体" w:hAnsi="宋体"/>
                <w:szCs w:val="21"/>
              </w:rPr>
            </w:pPr>
          </w:p>
        </w:tc>
        <w:tc>
          <w:tcPr>
            <w:tcW w:w="1115" w:type="dxa"/>
            <w:vAlign w:val="center"/>
          </w:tcPr>
          <w:p w14:paraId="5E3B5E0C">
            <w:pPr>
              <w:pStyle w:val="45"/>
              <w:widowControl/>
              <w:spacing w:line="276" w:lineRule="auto"/>
              <w:ind w:left="44" w:leftChars="18" w:hanging="6" w:hangingChars="3"/>
              <w:jc w:val="center"/>
              <w:rPr>
                <w:rFonts w:hAnsi="宋体" w:cs="宋体"/>
                <w:szCs w:val="21"/>
              </w:rPr>
            </w:pPr>
            <w:r>
              <w:rPr>
                <w:rFonts w:hAnsi="宋体" w:cs="宋体"/>
                <w:szCs w:val="21"/>
              </w:rPr>
              <w:t>文明施工</w:t>
            </w:r>
          </w:p>
          <w:p w14:paraId="03BC55C7">
            <w:pPr>
              <w:pStyle w:val="45"/>
              <w:widowControl/>
              <w:spacing w:line="276" w:lineRule="auto"/>
              <w:ind w:left="44" w:leftChars="18" w:hanging="6" w:hangingChars="3"/>
              <w:jc w:val="center"/>
              <w:rPr>
                <w:rFonts w:hAnsi="宋体" w:cs="宋体"/>
                <w:kern w:val="0"/>
                <w:szCs w:val="21"/>
              </w:rPr>
            </w:pPr>
            <w:r>
              <w:rPr>
                <w:rFonts w:hAnsi="宋体" w:cs="宋体"/>
                <w:szCs w:val="21"/>
              </w:rPr>
              <w:t>措施</w:t>
            </w:r>
          </w:p>
        </w:tc>
        <w:tc>
          <w:tcPr>
            <w:tcW w:w="711" w:type="dxa"/>
            <w:vAlign w:val="center"/>
          </w:tcPr>
          <w:p w14:paraId="73D17CF1">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3AFB9543">
            <w:pPr>
              <w:pStyle w:val="45"/>
              <w:widowControl/>
              <w:ind w:firstLine="31" w:firstLineChars="15"/>
              <w:rPr>
                <w:rFonts w:hAnsi="宋体" w:cs="Arial"/>
                <w:kern w:val="0"/>
                <w:szCs w:val="21"/>
              </w:rPr>
            </w:pPr>
            <w:r>
              <w:rPr>
                <w:rFonts w:hAnsi="宋体" w:cs="Arial"/>
                <w:kern w:val="0"/>
                <w:szCs w:val="21"/>
              </w:rPr>
              <w:t>措施科学、合理、方案可行性强，得5分；</w:t>
            </w:r>
          </w:p>
          <w:p w14:paraId="5A090A1A">
            <w:pPr>
              <w:pStyle w:val="45"/>
              <w:widowControl/>
              <w:ind w:firstLine="31" w:firstLineChars="15"/>
              <w:rPr>
                <w:rFonts w:hAnsi="宋体" w:cs="Arial"/>
                <w:kern w:val="0"/>
                <w:szCs w:val="21"/>
              </w:rPr>
            </w:pPr>
            <w:r>
              <w:rPr>
                <w:rFonts w:hAnsi="宋体" w:cs="Arial"/>
                <w:kern w:val="0"/>
                <w:szCs w:val="21"/>
              </w:rPr>
              <w:t>措施科学、合理、方案可行性一般，得3分；</w:t>
            </w:r>
          </w:p>
          <w:p w14:paraId="04AAD3C7">
            <w:pPr>
              <w:pStyle w:val="45"/>
              <w:widowControl/>
              <w:ind w:firstLine="31" w:firstLineChars="15"/>
              <w:rPr>
                <w:rFonts w:hAnsi="宋体" w:cs="Arial"/>
                <w:kern w:val="0"/>
                <w:szCs w:val="21"/>
              </w:rPr>
            </w:pPr>
            <w:r>
              <w:rPr>
                <w:rFonts w:hAnsi="宋体" w:cs="Arial"/>
                <w:kern w:val="0"/>
                <w:szCs w:val="21"/>
              </w:rPr>
              <w:t>方案略有欠缺，得1分；</w:t>
            </w:r>
          </w:p>
          <w:p w14:paraId="09B8849C">
            <w:pPr>
              <w:pStyle w:val="45"/>
              <w:widowControl/>
              <w:ind w:firstLine="31" w:firstLineChars="15"/>
              <w:rPr>
                <w:rFonts w:hAnsi="宋体" w:cs="宋体"/>
                <w:kern w:val="0"/>
                <w:szCs w:val="21"/>
              </w:rPr>
            </w:pPr>
            <w:r>
              <w:rPr>
                <w:rFonts w:hAnsi="宋体" w:cs="Arial"/>
                <w:kern w:val="0"/>
                <w:szCs w:val="21"/>
              </w:rPr>
              <w:t>未提供相关方案，得0分。</w:t>
            </w:r>
          </w:p>
        </w:tc>
        <w:tc>
          <w:tcPr>
            <w:tcW w:w="737" w:type="dxa"/>
            <w:vAlign w:val="center"/>
          </w:tcPr>
          <w:p w14:paraId="4420BD50">
            <w:pPr>
              <w:pStyle w:val="343"/>
              <w:spacing w:before="0" w:after="0" w:line="240" w:lineRule="auto"/>
              <w:rPr>
                <w:rFonts w:hint="eastAsia" w:ascii="宋体" w:hAnsi="宋体" w:eastAsia="宋体"/>
                <w:sz w:val="21"/>
                <w:szCs w:val="21"/>
              </w:rPr>
            </w:pPr>
          </w:p>
        </w:tc>
      </w:tr>
      <w:tr w14:paraId="51CE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333D7DFE">
            <w:pPr>
              <w:ind w:firstLine="28"/>
              <w:jc w:val="center"/>
              <w:rPr>
                <w:rFonts w:hint="eastAsia" w:ascii="宋体" w:hAnsi="宋体"/>
                <w:szCs w:val="21"/>
              </w:rPr>
            </w:pPr>
          </w:p>
        </w:tc>
        <w:tc>
          <w:tcPr>
            <w:tcW w:w="728" w:type="dxa"/>
            <w:vMerge w:val="continue"/>
            <w:vAlign w:val="center"/>
          </w:tcPr>
          <w:p w14:paraId="513345BE">
            <w:pPr>
              <w:ind w:firstLine="28"/>
              <w:jc w:val="center"/>
              <w:rPr>
                <w:rFonts w:hint="eastAsia" w:ascii="宋体" w:hAnsi="宋体"/>
                <w:szCs w:val="21"/>
              </w:rPr>
            </w:pPr>
          </w:p>
        </w:tc>
        <w:tc>
          <w:tcPr>
            <w:tcW w:w="1115" w:type="dxa"/>
            <w:vAlign w:val="center"/>
          </w:tcPr>
          <w:p w14:paraId="100FDC2B">
            <w:pPr>
              <w:pStyle w:val="45"/>
              <w:widowControl/>
              <w:spacing w:line="276" w:lineRule="auto"/>
              <w:ind w:firstLine="31" w:firstLineChars="15"/>
              <w:jc w:val="center"/>
              <w:rPr>
                <w:rFonts w:hAnsi="宋体" w:cs="宋体"/>
                <w:szCs w:val="21"/>
              </w:rPr>
            </w:pPr>
            <w:r>
              <w:rPr>
                <w:rFonts w:hAnsi="宋体" w:cs="宋体"/>
                <w:szCs w:val="21"/>
              </w:rPr>
              <w:t>安全施工</w:t>
            </w:r>
          </w:p>
          <w:p w14:paraId="14444750">
            <w:pPr>
              <w:pStyle w:val="45"/>
              <w:widowControl/>
              <w:spacing w:line="276" w:lineRule="auto"/>
              <w:ind w:firstLine="31" w:firstLineChars="15"/>
              <w:jc w:val="center"/>
              <w:rPr>
                <w:rFonts w:hAnsi="宋体" w:cs="宋体"/>
                <w:kern w:val="0"/>
                <w:szCs w:val="21"/>
                <w:lang w:eastAsia="en-US"/>
              </w:rPr>
            </w:pPr>
            <w:r>
              <w:rPr>
                <w:rFonts w:hAnsi="宋体" w:cs="宋体"/>
                <w:szCs w:val="21"/>
              </w:rPr>
              <w:t>措施</w:t>
            </w:r>
          </w:p>
        </w:tc>
        <w:tc>
          <w:tcPr>
            <w:tcW w:w="711" w:type="dxa"/>
            <w:vAlign w:val="center"/>
          </w:tcPr>
          <w:p w14:paraId="6B550CB8">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4BA4AF77">
            <w:pPr>
              <w:pStyle w:val="45"/>
              <w:widowControl/>
              <w:ind w:firstLine="31" w:firstLineChars="15"/>
              <w:rPr>
                <w:rFonts w:hAnsi="宋体" w:cs="Arial"/>
                <w:kern w:val="0"/>
                <w:szCs w:val="21"/>
              </w:rPr>
            </w:pPr>
            <w:r>
              <w:rPr>
                <w:rFonts w:hAnsi="宋体" w:cs="Arial"/>
                <w:kern w:val="0"/>
                <w:szCs w:val="21"/>
              </w:rPr>
              <w:t>措施科学、合理、方案可行性强，得5分；</w:t>
            </w:r>
          </w:p>
          <w:p w14:paraId="6DBCA2EA">
            <w:pPr>
              <w:pStyle w:val="45"/>
              <w:widowControl/>
              <w:ind w:firstLine="31" w:firstLineChars="15"/>
              <w:rPr>
                <w:rFonts w:hAnsi="宋体" w:cs="Arial"/>
                <w:kern w:val="0"/>
                <w:szCs w:val="21"/>
              </w:rPr>
            </w:pPr>
            <w:r>
              <w:rPr>
                <w:rFonts w:hAnsi="宋体" w:cs="Arial"/>
                <w:kern w:val="0"/>
                <w:szCs w:val="21"/>
              </w:rPr>
              <w:t>措施科学、合理、方案可行性一般，得3分；</w:t>
            </w:r>
          </w:p>
          <w:p w14:paraId="7EAF23A1">
            <w:pPr>
              <w:pStyle w:val="45"/>
              <w:widowControl/>
              <w:ind w:firstLine="31" w:firstLineChars="15"/>
              <w:rPr>
                <w:rFonts w:hAnsi="宋体" w:cs="Arial"/>
                <w:kern w:val="0"/>
                <w:szCs w:val="21"/>
              </w:rPr>
            </w:pPr>
            <w:r>
              <w:rPr>
                <w:rFonts w:hAnsi="宋体" w:cs="Arial"/>
                <w:kern w:val="0"/>
                <w:szCs w:val="21"/>
              </w:rPr>
              <w:t>方案略有欠缺，得1分；</w:t>
            </w:r>
          </w:p>
          <w:p w14:paraId="5F2FB22F">
            <w:pPr>
              <w:pStyle w:val="45"/>
              <w:widowControl/>
              <w:ind w:firstLine="31" w:firstLineChars="15"/>
              <w:rPr>
                <w:rFonts w:hAnsi="宋体" w:cs="宋体"/>
                <w:kern w:val="0"/>
                <w:szCs w:val="21"/>
              </w:rPr>
            </w:pPr>
            <w:r>
              <w:rPr>
                <w:rFonts w:hAnsi="宋体" w:cs="Arial"/>
                <w:kern w:val="0"/>
                <w:szCs w:val="21"/>
              </w:rPr>
              <w:t>未提供相关方案，得0分。</w:t>
            </w:r>
          </w:p>
        </w:tc>
        <w:tc>
          <w:tcPr>
            <w:tcW w:w="737" w:type="dxa"/>
            <w:vAlign w:val="center"/>
          </w:tcPr>
          <w:p w14:paraId="21593A6C">
            <w:pPr>
              <w:pStyle w:val="343"/>
              <w:spacing w:before="0" w:after="0" w:line="240" w:lineRule="auto"/>
              <w:rPr>
                <w:rFonts w:hint="eastAsia" w:ascii="宋体" w:hAnsi="宋体" w:eastAsia="宋体"/>
                <w:sz w:val="21"/>
                <w:szCs w:val="21"/>
              </w:rPr>
            </w:pPr>
          </w:p>
        </w:tc>
      </w:tr>
      <w:tr w14:paraId="6DBE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788" w:type="dxa"/>
            <w:vMerge w:val="continue"/>
            <w:vAlign w:val="center"/>
          </w:tcPr>
          <w:p w14:paraId="5C7C484E">
            <w:pPr>
              <w:ind w:firstLine="28"/>
              <w:jc w:val="center"/>
              <w:rPr>
                <w:rFonts w:hint="eastAsia" w:ascii="宋体" w:hAnsi="宋体"/>
                <w:szCs w:val="21"/>
              </w:rPr>
            </w:pPr>
          </w:p>
        </w:tc>
        <w:tc>
          <w:tcPr>
            <w:tcW w:w="728" w:type="dxa"/>
            <w:vMerge w:val="continue"/>
            <w:vAlign w:val="center"/>
          </w:tcPr>
          <w:p w14:paraId="5AB5DDB1">
            <w:pPr>
              <w:ind w:firstLine="28"/>
              <w:jc w:val="center"/>
              <w:rPr>
                <w:rFonts w:hint="eastAsia" w:ascii="宋体" w:hAnsi="宋体"/>
                <w:szCs w:val="21"/>
              </w:rPr>
            </w:pPr>
          </w:p>
        </w:tc>
        <w:tc>
          <w:tcPr>
            <w:tcW w:w="1115" w:type="dxa"/>
            <w:vAlign w:val="center"/>
          </w:tcPr>
          <w:p w14:paraId="2E6FE42A">
            <w:pPr>
              <w:spacing w:before="120" w:beforeLines="50"/>
              <w:jc w:val="center"/>
              <w:rPr>
                <w:rFonts w:hint="eastAsia" w:ascii="宋体" w:hAnsi="宋体" w:cs="宋体"/>
                <w:kern w:val="0"/>
                <w:szCs w:val="21"/>
              </w:rPr>
            </w:pPr>
            <w:r>
              <w:rPr>
                <w:rFonts w:hint="eastAsia" w:ascii="宋体" w:hAnsi="宋体" w:cs="宋体"/>
                <w:szCs w:val="21"/>
              </w:rPr>
              <w:t>绿色施工保障措施</w:t>
            </w:r>
          </w:p>
        </w:tc>
        <w:tc>
          <w:tcPr>
            <w:tcW w:w="711" w:type="dxa"/>
            <w:vAlign w:val="center"/>
          </w:tcPr>
          <w:p w14:paraId="5A588E58">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1CD32D98">
            <w:pPr>
              <w:pStyle w:val="55"/>
              <w:rPr>
                <w:rFonts w:hint="eastAsia" w:hAnsi="宋体" w:cs="宋体"/>
                <w:sz w:val="21"/>
                <w:szCs w:val="21"/>
              </w:rPr>
            </w:pPr>
            <w:r>
              <w:rPr>
                <w:rFonts w:hAnsi="宋体" w:cs="宋体"/>
                <w:sz w:val="21"/>
                <w:szCs w:val="21"/>
              </w:rPr>
              <w:t>方案合理，措施到位，有针对性，5</w:t>
            </w:r>
            <w:r>
              <w:rPr>
                <w:rFonts w:hint="eastAsia" w:hAnsi="宋体" w:cs="宋体"/>
                <w:sz w:val="21"/>
                <w:szCs w:val="21"/>
              </w:rPr>
              <w:t>分</w:t>
            </w:r>
            <w:r>
              <w:rPr>
                <w:rFonts w:hint="eastAsia" w:hAnsi="宋体" w:cs="Arial"/>
                <w:sz w:val="21"/>
                <w:szCs w:val="21"/>
              </w:rPr>
              <w:t>；</w:t>
            </w:r>
          </w:p>
          <w:p w14:paraId="63D7E3C7">
            <w:pPr>
              <w:pStyle w:val="55"/>
              <w:rPr>
                <w:rFonts w:hint="eastAsia" w:hAnsi="宋体" w:cs="宋体"/>
                <w:sz w:val="21"/>
                <w:szCs w:val="21"/>
              </w:rPr>
            </w:pPr>
            <w:r>
              <w:rPr>
                <w:rFonts w:hAnsi="宋体" w:cs="宋体"/>
                <w:sz w:val="21"/>
                <w:szCs w:val="21"/>
              </w:rPr>
              <w:t>方案</w:t>
            </w:r>
            <w:r>
              <w:rPr>
                <w:rFonts w:hint="eastAsia" w:hAnsi="宋体" w:cs="宋体"/>
                <w:sz w:val="21"/>
                <w:szCs w:val="21"/>
              </w:rPr>
              <w:t>较</w:t>
            </w:r>
            <w:r>
              <w:rPr>
                <w:rFonts w:hAnsi="宋体" w:cs="宋体"/>
                <w:sz w:val="21"/>
                <w:szCs w:val="21"/>
              </w:rPr>
              <w:t>合理，措施</w:t>
            </w:r>
            <w:r>
              <w:rPr>
                <w:rFonts w:hint="eastAsia" w:hAnsi="宋体" w:cs="宋体"/>
                <w:sz w:val="21"/>
                <w:szCs w:val="21"/>
              </w:rPr>
              <w:t>较</w:t>
            </w:r>
            <w:r>
              <w:rPr>
                <w:rFonts w:hAnsi="宋体" w:cs="宋体"/>
                <w:sz w:val="21"/>
                <w:szCs w:val="21"/>
              </w:rPr>
              <w:t>到位，</w:t>
            </w:r>
            <w:r>
              <w:rPr>
                <w:rFonts w:hint="eastAsia" w:hAnsi="宋体" w:cs="宋体"/>
                <w:sz w:val="21"/>
                <w:szCs w:val="21"/>
              </w:rPr>
              <w:t>较</w:t>
            </w:r>
            <w:r>
              <w:rPr>
                <w:rFonts w:hAnsi="宋体" w:cs="宋体"/>
                <w:sz w:val="21"/>
                <w:szCs w:val="21"/>
              </w:rPr>
              <w:t>有针对性，3</w:t>
            </w:r>
            <w:r>
              <w:rPr>
                <w:rFonts w:hint="eastAsia" w:hAnsi="宋体" w:cs="宋体"/>
                <w:sz w:val="21"/>
                <w:szCs w:val="21"/>
              </w:rPr>
              <w:t>分</w:t>
            </w:r>
            <w:r>
              <w:rPr>
                <w:rFonts w:hint="eastAsia" w:hAnsi="宋体" w:cs="Arial"/>
                <w:sz w:val="21"/>
                <w:szCs w:val="21"/>
              </w:rPr>
              <w:t>；</w:t>
            </w:r>
          </w:p>
          <w:p w14:paraId="67BA5363">
            <w:pPr>
              <w:pStyle w:val="55"/>
              <w:rPr>
                <w:rFonts w:hint="eastAsia" w:hAnsi="宋体" w:cs="宋体"/>
                <w:sz w:val="21"/>
                <w:szCs w:val="21"/>
              </w:rPr>
            </w:pPr>
            <w:r>
              <w:rPr>
                <w:rFonts w:hAnsi="宋体" w:cs="宋体"/>
                <w:sz w:val="21"/>
                <w:szCs w:val="21"/>
              </w:rPr>
              <w:t>方案</w:t>
            </w:r>
            <w:r>
              <w:rPr>
                <w:rFonts w:hint="eastAsia" w:hAnsi="宋体" w:cs="宋体"/>
                <w:sz w:val="21"/>
                <w:szCs w:val="21"/>
              </w:rPr>
              <w:t>一般</w:t>
            </w:r>
            <w:r>
              <w:rPr>
                <w:rFonts w:hAnsi="宋体" w:cs="宋体"/>
                <w:sz w:val="21"/>
                <w:szCs w:val="21"/>
              </w:rPr>
              <w:t>合理，措施</w:t>
            </w:r>
            <w:r>
              <w:rPr>
                <w:rFonts w:hint="eastAsia" w:hAnsi="宋体" w:cs="宋体"/>
                <w:sz w:val="21"/>
                <w:szCs w:val="21"/>
              </w:rPr>
              <w:t>一般</w:t>
            </w:r>
            <w:r>
              <w:rPr>
                <w:rFonts w:hAnsi="宋体" w:cs="宋体"/>
                <w:sz w:val="21"/>
                <w:szCs w:val="21"/>
              </w:rPr>
              <w:t>到位，针对性</w:t>
            </w:r>
            <w:r>
              <w:rPr>
                <w:rFonts w:hint="eastAsia" w:hAnsi="宋体" w:cs="宋体"/>
                <w:sz w:val="21"/>
                <w:szCs w:val="21"/>
              </w:rPr>
              <w:t>不强</w:t>
            </w:r>
            <w:r>
              <w:rPr>
                <w:rFonts w:hAnsi="宋体" w:cs="宋体"/>
                <w:sz w:val="21"/>
                <w:szCs w:val="21"/>
              </w:rPr>
              <w:t>，</w:t>
            </w:r>
            <w:r>
              <w:rPr>
                <w:rFonts w:hint="eastAsia" w:hAnsi="宋体" w:cs="宋体"/>
                <w:sz w:val="21"/>
                <w:szCs w:val="21"/>
              </w:rPr>
              <w:t>1分；</w:t>
            </w:r>
          </w:p>
          <w:p w14:paraId="043ABDC1">
            <w:pPr>
              <w:pStyle w:val="55"/>
              <w:rPr>
                <w:rFonts w:hint="eastAsia" w:hAnsi="宋体" w:cs="宋体"/>
                <w:sz w:val="21"/>
                <w:szCs w:val="21"/>
              </w:rPr>
            </w:pPr>
            <w:r>
              <w:rPr>
                <w:rFonts w:hint="eastAsia" w:hAnsi="宋体" w:cs="Arial"/>
                <w:sz w:val="21"/>
                <w:szCs w:val="21"/>
              </w:rPr>
              <w:t>未提供相关方案，得0分。</w:t>
            </w:r>
          </w:p>
        </w:tc>
        <w:tc>
          <w:tcPr>
            <w:tcW w:w="737" w:type="dxa"/>
            <w:vAlign w:val="center"/>
          </w:tcPr>
          <w:p w14:paraId="3633D4F2">
            <w:pPr>
              <w:pStyle w:val="343"/>
              <w:spacing w:before="0" w:after="0" w:line="240" w:lineRule="auto"/>
              <w:rPr>
                <w:rFonts w:hint="eastAsia" w:ascii="宋体" w:hAnsi="宋体" w:eastAsia="宋体"/>
                <w:sz w:val="21"/>
                <w:szCs w:val="21"/>
              </w:rPr>
            </w:pPr>
          </w:p>
        </w:tc>
      </w:tr>
      <w:tr w14:paraId="266A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35AA481C">
            <w:pPr>
              <w:ind w:firstLine="28"/>
              <w:jc w:val="center"/>
              <w:rPr>
                <w:rFonts w:hint="eastAsia" w:ascii="宋体" w:hAnsi="宋体"/>
                <w:szCs w:val="21"/>
              </w:rPr>
            </w:pPr>
            <w:bookmarkStart w:id="538" w:name="OLE_LINK14" w:colFirst="4" w:colLast="4"/>
            <w:r>
              <w:rPr>
                <w:rFonts w:hint="eastAsia" w:ascii="宋体" w:hAnsi="宋体"/>
                <w:szCs w:val="21"/>
              </w:rPr>
              <w:t>2</w:t>
            </w:r>
          </w:p>
        </w:tc>
        <w:tc>
          <w:tcPr>
            <w:tcW w:w="728" w:type="dxa"/>
            <w:vMerge w:val="restart"/>
            <w:vAlign w:val="center"/>
          </w:tcPr>
          <w:p w14:paraId="441D5FDA">
            <w:pPr>
              <w:ind w:firstLine="28"/>
              <w:jc w:val="center"/>
              <w:rPr>
                <w:rFonts w:hint="eastAsia" w:ascii="宋体" w:hAnsi="宋体"/>
                <w:szCs w:val="21"/>
              </w:rPr>
            </w:pPr>
            <w:r>
              <w:rPr>
                <w:rFonts w:hint="eastAsia" w:ascii="宋体" w:hAnsi="宋体"/>
                <w:szCs w:val="21"/>
              </w:rPr>
              <w:t>商务部分</w:t>
            </w:r>
          </w:p>
          <w:p w14:paraId="3B854548">
            <w:pPr>
              <w:ind w:firstLine="28"/>
              <w:jc w:val="center"/>
              <w:rPr>
                <w:rFonts w:hint="eastAsia" w:ascii="宋体" w:hAnsi="宋体"/>
                <w:szCs w:val="21"/>
              </w:rPr>
            </w:pPr>
            <w:r>
              <w:rPr>
                <w:rFonts w:hint="eastAsia" w:ascii="宋体" w:hAnsi="宋体"/>
                <w:szCs w:val="21"/>
                <w:lang w:val="en-US" w:eastAsia="zh-CN"/>
              </w:rPr>
              <w:t>17</w:t>
            </w:r>
            <w:r>
              <w:rPr>
                <w:rFonts w:hint="eastAsia" w:ascii="宋体" w:hAnsi="宋体"/>
                <w:szCs w:val="21"/>
              </w:rPr>
              <w:t>分</w:t>
            </w:r>
          </w:p>
        </w:tc>
        <w:tc>
          <w:tcPr>
            <w:tcW w:w="1115" w:type="dxa"/>
            <w:vAlign w:val="center"/>
          </w:tcPr>
          <w:p w14:paraId="03AE8359">
            <w:pPr>
              <w:pStyle w:val="45"/>
              <w:widowControl/>
              <w:spacing w:line="276" w:lineRule="auto"/>
              <w:ind w:firstLine="31" w:firstLineChars="15"/>
              <w:jc w:val="center"/>
              <w:rPr>
                <w:rFonts w:hAnsi="宋体" w:cs="宋体"/>
                <w:szCs w:val="21"/>
                <w:highlight w:val="none"/>
              </w:rPr>
            </w:pPr>
            <w:r>
              <w:rPr>
                <w:rFonts w:hAnsi="宋体" w:cs="宋体"/>
                <w:szCs w:val="21"/>
                <w:highlight w:val="none"/>
              </w:rPr>
              <w:t>类似项目经验</w:t>
            </w:r>
          </w:p>
        </w:tc>
        <w:tc>
          <w:tcPr>
            <w:tcW w:w="711" w:type="dxa"/>
            <w:vAlign w:val="center"/>
          </w:tcPr>
          <w:p w14:paraId="466E5A6F">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3FFC1604">
            <w:pPr>
              <w:rPr>
                <w:rFonts w:hint="eastAsia" w:ascii="宋体" w:hAnsi="宋体" w:cs="宋体"/>
                <w:szCs w:val="21"/>
                <w:highlight w:val="none"/>
              </w:rPr>
            </w:pPr>
            <w:r>
              <w:rPr>
                <w:rFonts w:hint="eastAsia" w:ascii="宋体" w:hAnsi="宋体" w:eastAsia="宋体" w:cs="宋体"/>
                <w:szCs w:val="21"/>
                <w:highlight w:val="none"/>
              </w:rPr>
              <w:t>供应商提供近三年（2022年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月1日至</w:t>
            </w:r>
            <w:r>
              <w:rPr>
                <w:rFonts w:hint="eastAsia" w:ascii="宋体" w:hAnsi="宋体" w:eastAsia="宋体" w:cs="宋体"/>
                <w:szCs w:val="21"/>
                <w:highlight w:val="none"/>
                <w:lang w:val="en-US" w:eastAsia="zh-CN"/>
              </w:rPr>
              <w:t>投标截止日</w:t>
            </w:r>
            <w:r>
              <w:rPr>
                <w:rFonts w:hint="eastAsia" w:ascii="宋体" w:hAnsi="宋体" w:eastAsia="宋体" w:cs="宋体"/>
                <w:szCs w:val="21"/>
                <w:highlight w:val="none"/>
              </w:rPr>
              <w:t>）类似项目业绩，每个</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分，满分</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分。提供中标通知书或合同协议书；复印件并加盖投标人公章。</w:t>
            </w:r>
          </w:p>
        </w:tc>
        <w:tc>
          <w:tcPr>
            <w:tcW w:w="737" w:type="dxa"/>
            <w:vAlign w:val="center"/>
          </w:tcPr>
          <w:p w14:paraId="3B0767EA">
            <w:pPr>
              <w:pStyle w:val="343"/>
              <w:spacing w:before="0" w:after="0" w:line="240" w:lineRule="auto"/>
              <w:rPr>
                <w:rFonts w:hint="eastAsia" w:ascii="宋体" w:hAnsi="宋体" w:eastAsia="宋体"/>
                <w:sz w:val="21"/>
                <w:szCs w:val="21"/>
              </w:rPr>
            </w:pPr>
          </w:p>
        </w:tc>
      </w:tr>
      <w:tr w14:paraId="2288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2D78A8A0">
            <w:pPr>
              <w:ind w:firstLine="28"/>
              <w:jc w:val="center"/>
              <w:rPr>
                <w:rFonts w:hint="eastAsia" w:ascii="宋体" w:hAnsi="宋体"/>
                <w:szCs w:val="21"/>
              </w:rPr>
            </w:pPr>
          </w:p>
        </w:tc>
        <w:tc>
          <w:tcPr>
            <w:tcW w:w="728" w:type="dxa"/>
            <w:vMerge w:val="continue"/>
            <w:vAlign w:val="center"/>
          </w:tcPr>
          <w:p w14:paraId="3C0EBACC">
            <w:pPr>
              <w:ind w:firstLine="28"/>
              <w:jc w:val="center"/>
              <w:rPr>
                <w:rFonts w:hint="eastAsia" w:ascii="宋体" w:hAnsi="宋体"/>
                <w:szCs w:val="21"/>
              </w:rPr>
            </w:pPr>
          </w:p>
        </w:tc>
        <w:tc>
          <w:tcPr>
            <w:tcW w:w="1115" w:type="dxa"/>
            <w:vAlign w:val="center"/>
          </w:tcPr>
          <w:p w14:paraId="257188B4">
            <w:pPr>
              <w:pStyle w:val="45"/>
              <w:widowControl/>
              <w:spacing w:line="276" w:lineRule="auto"/>
              <w:ind w:firstLine="31" w:firstLineChars="15"/>
              <w:jc w:val="center"/>
              <w:rPr>
                <w:rFonts w:hAnsi="宋体" w:cs="宋体"/>
                <w:szCs w:val="21"/>
              </w:rPr>
            </w:pPr>
            <w:r>
              <w:rPr>
                <w:rFonts w:hAnsi="宋体" w:cs="宋体"/>
                <w:szCs w:val="21"/>
              </w:rPr>
              <w:t>拟派项目人员</w:t>
            </w:r>
          </w:p>
        </w:tc>
        <w:tc>
          <w:tcPr>
            <w:tcW w:w="711" w:type="dxa"/>
            <w:vAlign w:val="center"/>
          </w:tcPr>
          <w:p w14:paraId="259270C2">
            <w:pPr>
              <w:spacing w:line="300" w:lineRule="exact"/>
              <w:jc w:val="center"/>
              <w:rPr>
                <w:rFonts w:hint="eastAsia" w:ascii="宋体" w:hAnsi="宋体" w:cs="宋体"/>
                <w:bCs/>
                <w:szCs w:val="21"/>
              </w:rPr>
            </w:pPr>
            <w:r>
              <w:rPr>
                <w:rFonts w:hint="eastAsia" w:ascii="宋体" w:hAnsi="宋体" w:cs="宋体"/>
                <w:bCs/>
                <w:szCs w:val="21"/>
              </w:rPr>
              <w:t>8</w:t>
            </w:r>
          </w:p>
        </w:tc>
        <w:tc>
          <w:tcPr>
            <w:tcW w:w="5263" w:type="dxa"/>
            <w:vAlign w:val="center"/>
          </w:tcPr>
          <w:p w14:paraId="120F5A6F">
            <w:pPr>
              <w:rPr>
                <w:rFonts w:hint="eastAsia" w:ascii="宋体" w:hAnsi="宋体" w:cs="宋体"/>
                <w:szCs w:val="21"/>
              </w:rPr>
            </w:pPr>
            <w:r>
              <w:rPr>
                <w:rFonts w:hint="eastAsia" w:ascii="宋体" w:hAnsi="宋体" w:cs="宋体"/>
                <w:szCs w:val="21"/>
              </w:rPr>
              <w:t>供应商提供的人员安排合理、实用性强。专业配备齐全具有相关工作经验得8分；</w:t>
            </w:r>
          </w:p>
          <w:p w14:paraId="6FEFE50B">
            <w:pPr>
              <w:rPr>
                <w:rFonts w:hint="eastAsia" w:ascii="宋体" w:hAnsi="宋体" w:cs="宋体"/>
                <w:szCs w:val="21"/>
              </w:rPr>
            </w:pPr>
            <w:r>
              <w:rPr>
                <w:rFonts w:hint="eastAsia" w:ascii="宋体" w:hAnsi="宋体" w:cs="宋体"/>
                <w:szCs w:val="21"/>
              </w:rPr>
              <w:t>供应商提供的人员安排、实用性、专业配、及相关工作经验一般得5分；</w:t>
            </w:r>
          </w:p>
          <w:p w14:paraId="009E75DA">
            <w:pPr>
              <w:rPr>
                <w:rFonts w:hint="eastAsia" w:ascii="宋体" w:hAnsi="宋体" w:cs="宋体"/>
                <w:szCs w:val="21"/>
              </w:rPr>
            </w:pPr>
            <w:r>
              <w:rPr>
                <w:rFonts w:hint="eastAsia" w:ascii="宋体" w:hAnsi="宋体" w:cs="宋体"/>
                <w:szCs w:val="21"/>
              </w:rPr>
              <w:t>供应商提供的人员安排、实用性、专业配、及相关工作经验较差得2分；</w:t>
            </w:r>
          </w:p>
          <w:p w14:paraId="53CFC499">
            <w:pPr>
              <w:rPr>
                <w:rFonts w:hint="eastAsia" w:ascii="宋体" w:hAnsi="宋体" w:cs="宋体"/>
                <w:szCs w:val="21"/>
              </w:rPr>
            </w:pPr>
            <w:r>
              <w:rPr>
                <w:rFonts w:hint="eastAsia" w:ascii="宋体" w:hAnsi="宋体" w:cs="宋体"/>
                <w:szCs w:val="21"/>
              </w:rPr>
              <w:t>未提供得0分。</w:t>
            </w:r>
          </w:p>
        </w:tc>
        <w:tc>
          <w:tcPr>
            <w:tcW w:w="737" w:type="dxa"/>
            <w:vAlign w:val="center"/>
          </w:tcPr>
          <w:p w14:paraId="191A79FE">
            <w:pPr>
              <w:pStyle w:val="343"/>
              <w:spacing w:before="0" w:after="0" w:line="240" w:lineRule="auto"/>
              <w:rPr>
                <w:rFonts w:hint="eastAsia" w:ascii="宋体" w:hAnsi="宋体" w:eastAsia="宋体"/>
                <w:sz w:val="21"/>
                <w:szCs w:val="21"/>
              </w:rPr>
            </w:pPr>
          </w:p>
        </w:tc>
      </w:tr>
      <w:bookmarkEnd w:id="538"/>
      <w:tr w14:paraId="1D85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012D409D">
            <w:pPr>
              <w:ind w:firstLine="28"/>
              <w:jc w:val="center"/>
              <w:rPr>
                <w:rFonts w:hint="eastAsia" w:ascii="宋体" w:hAnsi="宋体"/>
                <w:szCs w:val="21"/>
              </w:rPr>
            </w:pPr>
          </w:p>
        </w:tc>
        <w:tc>
          <w:tcPr>
            <w:tcW w:w="728" w:type="dxa"/>
            <w:vMerge w:val="continue"/>
            <w:vAlign w:val="center"/>
          </w:tcPr>
          <w:p w14:paraId="32E08C31">
            <w:pPr>
              <w:ind w:firstLine="28"/>
              <w:jc w:val="center"/>
              <w:rPr>
                <w:rFonts w:hint="eastAsia" w:ascii="宋体" w:hAnsi="宋体"/>
                <w:szCs w:val="21"/>
              </w:rPr>
            </w:pPr>
          </w:p>
        </w:tc>
        <w:tc>
          <w:tcPr>
            <w:tcW w:w="1115" w:type="dxa"/>
            <w:vAlign w:val="center"/>
          </w:tcPr>
          <w:p w14:paraId="5147A186">
            <w:pPr>
              <w:pStyle w:val="45"/>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5880C01F">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36678786">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63C5A3CD">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737" w:type="dxa"/>
            <w:vAlign w:val="center"/>
          </w:tcPr>
          <w:p w14:paraId="6DCF763F">
            <w:pPr>
              <w:pStyle w:val="343"/>
              <w:spacing w:before="0" w:after="0" w:line="240" w:lineRule="auto"/>
              <w:rPr>
                <w:rFonts w:hint="eastAsia" w:ascii="宋体" w:hAnsi="宋体" w:eastAsia="宋体"/>
                <w:sz w:val="21"/>
                <w:szCs w:val="21"/>
              </w:rPr>
            </w:pPr>
          </w:p>
        </w:tc>
      </w:tr>
      <w:tr w14:paraId="52A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0A598FAF">
            <w:pPr>
              <w:ind w:firstLine="28"/>
              <w:jc w:val="center"/>
              <w:rPr>
                <w:rFonts w:hint="eastAsia" w:ascii="宋体" w:hAnsi="宋体"/>
                <w:szCs w:val="21"/>
              </w:rPr>
            </w:pPr>
            <w:r>
              <w:rPr>
                <w:rFonts w:hint="eastAsia" w:ascii="宋体" w:hAnsi="宋体"/>
                <w:szCs w:val="21"/>
              </w:rPr>
              <w:t>3</w:t>
            </w:r>
          </w:p>
        </w:tc>
        <w:tc>
          <w:tcPr>
            <w:tcW w:w="728" w:type="dxa"/>
            <w:vAlign w:val="center"/>
          </w:tcPr>
          <w:p w14:paraId="37624612">
            <w:pPr>
              <w:ind w:firstLine="28"/>
              <w:jc w:val="center"/>
              <w:rPr>
                <w:rFonts w:hint="eastAsia" w:ascii="宋体" w:hAnsi="宋体"/>
                <w:szCs w:val="21"/>
              </w:rPr>
            </w:pPr>
            <w:r>
              <w:rPr>
                <w:rFonts w:hint="eastAsia" w:ascii="宋体" w:hAnsi="宋体" w:cs="Arial"/>
                <w:szCs w:val="21"/>
              </w:rPr>
              <w:t>价格</w:t>
            </w:r>
            <w:r>
              <w:rPr>
                <w:rFonts w:hint="eastAsia" w:ascii="宋体" w:hAnsi="宋体"/>
                <w:szCs w:val="21"/>
              </w:rPr>
              <w:t>部分</w:t>
            </w:r>
          </w:p>
          <w:p w14:paraId="6C2B7B3C">
            <w:pPr>
              <w:ind w:firstLine="28"/>
              <w:jc w:val="center"/>
              <w:rPr>
                <w:rFonts w:hint="eastAsia" w:ascii="宋体" w:hAnsi="宋体"/>
                <w:szCs w:val="21"/>
              </w:rPr>
            </w:pPr>
            <w:r>
              <w:rPr>
                <w:rFonts w:ascii="宋体" w:hAnsi="宋体"/>
                <w:szCs w:val="21"/>
              </w:rPr>
              <w:t>3</w:t>
            </w:r>
            <w:r>
              <w:rPr>
                <w:rFonts w:hint="eastAsia" w:ascii="宋体" w:hAnsi="宋体"/>
                <w:szCs w:val="21"/>
                <w:lang w:val="en-US" w:eastAsia="zh-CN"/>
              </w:rPr>
              <w:t>0</w:t>
            </w:r>
            <w:r>
              <w:rPr>
                <w:rFonts w:hint="eastAsia" w:ascii="宋体" w:hAnsi="宋体"/>
                <w:szCs w:val="21"/>
              </w:rPr>
              <w:t>分</w:t>
            </w:r>
          </w:p>
        </w:tc>
        <w:tc>
          <w:tcPr>
            <w:tcW w:w="1115" w:type="dxa"/>
            <w:vAlign w:val="center"/>
          </w:tcPr>
          <w:p w14:paraId="67FAB78D">
            <w:pPr>
              <w:ind w:firstLine="28"/>
              <w:jc w:val="center"/>
              <w:rPr>
                <w:rFonts w:hint="eastAsia" w:ascii="宋体" w:hAnsi="宋体"/>
                <w:szCs w:val="21"/>
              </w:rPr>
            </w:pPr>
            <w:r>
              <w:rPr>
                <w:rFonts w:hint="eastAsia" w:ascii="宋体" w:hAnsi="宋体" w:cs="Arial"/>
                <w:szCs w:val="21"/>
              </w:rPr>
              <w:t>价格</w:t>
            </w:r>
          </w:p>
        </w:tc>
        <w:tc>
          <w:tcPr>
            <w:tcW w:w="711" w:type="dxa"/>
            <w:vAlign w:val="center"/>
          </w:tcPr>
          <w:p w14:paraId="78C4A075">
            <w:pPr>
              <w:ind w:firstLine="28"/>
              <w:jc w:val="center"/>
              <w:rPr>
                <w:rFonts w:hint="eastAsia" w:ascii="宋体" w:hAnsi="宋体" w:eastAsia="宋体"/>
                <w:szCs w:val="21"/>
                <w:lang w:eastAsia="zh-CN"/>
              </w:rPr>
            </w:pPr>
            <w:r>
              <w:rPr>
                <w:rFonts w:ascii="宋体" w:hAnsi="宋体" w:cs="Arial"/>
                <w:szCs w:val="21"/>
              </w:rPr>
              <w:t>3</w:t>
            </w:r>
            <w:r>
              <w:rPr>
                <w:rFonts w:hint="eastAsia" w:ascii="宋体" w:hAnsi="宋体" w:cs="Arial"/>
                <w:szCs w:val="21"/>
                <w:lang w:val="en-US" w:eastAsia="zh-CN"/>
              </w:rPr>
              <w:t>0</w:t>
            </w:r>
          </w:p>
        </w:tc>
        <w:tc>
          <w:tcPr>
            <w:tcW w:w="5263" w:type="dxa"/>
            <w:vAlign w:val="center"/>
          </w:tcPr>
          <w:p w14:paraId="6358D117">
            <w:pPr>
              <w:rPr>
                <w:rFonts w:hint="eastAsia" w:ascii="宋体" w:hAnsi="宋体" w:cs="宋体"/>
                <w:szCs w:val="21"/>
              </w:rPr>
            </w:pPr>
            <w:r>
              <w:rPr>
                <w:rFonts w:hint="eastAsia" w:ascii="宋体" w:hAnsi="宋体" w:cs="宋体"/>
                <w:szCs w:val="21"/>
              </w:rPr>
              <w:t>报价得分</w:t>
            </w:r>
            <w:r>
              <w:rPr>
                <w:rFonts w:ascii="宋体" w:hAnsi="宋体" w:cs="宋体"/>
                <w:szCs w:val="21"/>
              </w:rPr>
              <w:t>=</w:t>
            </w:r>
            <w:r>
              <w:rPr>
                <w:rFonts w:hint="eastAsia" w:ascii="宋体" w:hAnsi="宋体" w:cs="宋体"/>
                <w:szCs w:val="21"/>
              </w:rPr>
              <w:t>评标基准价</w:t>
            </w:r>
            <w:r>
              <w:rPr>
                <w:rFonts w:ascii="宋体" w:hAnsi="宋体" w:cs="宋体"/>
                <w:szCs w:val="21"/>
              </w:rPr>
              <w:t>/</w:t>
            </w:r>
            <w:r>
              <w:rPr>
                <w:rFonts w:hint="eastAsia" w:ascii="宋体" w:hAnsi="宋体" w:cs="宋体"/>
                <w:szCs w:val="21"/>
              </w:rPr>
              <w:t>评标价×</w:t>
            </w:r>
            <w:r>
              <w:rPr>
                <w:rFonts w:ascii="宋体" w:hAnsi="宋体" w:cs="宋体"/>
                <w:szCs w:val="21"/>
              </w:rPr>
              <w:t>100</w:t>
            </w:r>
            <w:r>
              <w:rPr>
                <w:rFonts w:hint="eastAsia" w:ascii="宋体" w:hAnsi="宋体" w:cs="宋体"/>
                <w:szCs w:val="21"/>
              </w:rPr>
              <w:t>×报价分值权重；</w:t>
            </w:r>
          </w:p>
          <w:p w14:paraId="7DACD1EB">
            <w:pPr>
              <w:rPr>
                <w:rFonts w:hint="eastAsia" w:ascii="宋体" w:hAnsi="宋体" w:cs="宋体"/>
                <w:szCs w:val="21"/>
              </w:rPr>
            </w:pPr>
            <w:r>
              <w:rPr>
                <w:rFonts w:hint="eastAsia" w:ascii="宋体" w:hAnsi="宋体" w:cs="宋体"/>
                <w:szCs w:val="21"/>
              </w:rPr>
              <w:t>评标基准价等于有效投标单位中价格扣除后报价的最小值，评标价等于价格扣除后的报价。</w:t>
            </w:r>
          </w:p>
        </w:tc>
        <w:tc>
          <w:tcPr>
            <w:tcW w:w="737" w:type="dxa"/>
            <w:vAlign w:val="center"/>
          </w:tcPr>
          <w:p w14:paraId="04C2D86A">
            <w:pPr>
              <w:ind w:left="-38"/>
              <w:rPr>
                <w:rFonts w:hint="eastAsia" w:ascii="宋体" w:hAnsi="宋体"/>
                <w:szCs w:val="21"/>
              </w:rPr>
            </w:pPr>
          </w:p>
        </w:tc>
      </w:tr>
      <w:tr w14:paraId="2281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0E507041">
            <w:pPr>
              <w:ind w:firstLine="28"/>
              <w:jc w:val="center"/>
              <w:rPr>
                <w:rFonts w:hint="eastAsia" w:ascii="宋体" w:hAnsi="宋体"/>
                <w:szCs w:val="21"/>
              </w:rPr>
            </w:pPr>
            <w:r>
              <w:rPr>
                <w:rFonts w:hint="eastAsia" w:ascii="宋体" w:hAnsi="宋体"/>
                <w:szCs w:val="21"/>
              </w:rPr>
              <w:t>4</w:t>
            </w:r>
          </w:p>
        </w:tc>
        <w:tc>
          <w:tcPr>
            <w:tcW w:w="728" w:type="dxa"/>
            <w:vAlign w:val="center"/>
          </w:tcPr>
          <w:p w14:paraId="52E0711F">
            <w:pPr>
              <w:ind w:firstLine="28"/>
              <w:jc w:val="center"/>
              <w:rPr>
                <w:rFonts w:hint="eastAsia" w:ascii="宋体" w:hAnsi="宋体"/>
                <w:szCs w:val="21"/>
              </w:rPr>
            </w:pPr>
            <w:r>
              <w:rPr>
                <w:rFonts w:hint="eastAsia" w:ascii="宋体" w:hAnsi="宋体"/>
                <w:szCs w:val="21"/>
              </w:rPr>
              <w:t>政策</w:t>
            </w:r>
          </w:p>
          <w:p w14:paraId="5D92AFDD">
            <w:pPr>
              <w:ind w:firstLine="28"/>
              <w:jc w:val="center"/>
              <w:rPr>
                <w:rFonts w:hint="eastAsia" w:ascii="宋体" w:hAnsi="宋体"/>
                <w:szCs w:val="21"/>
              </w:rPr>
            </w:pPr>
            <w:r>
              <w:rPr>
                <w:rFonts w:hint="eastAsia" w:ascii="宋体" w:hAnsi="宋体"/>
                <w:szCs w:val="21"/>
              </w:rPr>
              <w:t>性加</w:t>
            </w:r>
          </w:p>
          <w:p w14:paraId="1525806E">
            <w:pPr>
              <w:ind w:firstLine="28"/>
              <w:jc w:val="center"/>
              <w:rPr>
                <w:rFonts w:hint="eastAsia" w:ascii="宋体" w:hAnsi="宋体"/>
                <w:szCs w:val="21"/>
              </w:rPr>
            </w:pPr>
            <w:r>
              <w:rPr>
                <w:rFonts w:hint="eastAsia" w:ascii="宋体" w:hAnsi="宋体"/>
                <w:szCs w:val="21"/>
              </w:rPr>
              <w:t>分评</w:t>
            </w:r>
          </w:p>
          <w:p w14:paraId="658ABD2D">
            <w:pPr>
              <w:ind w:firstLine="28"/>
              <w:jc w:val="center"/>
              <w:rPr>
                <w:rFonts w:hint="eastAsia" w:ascii="宋体" w:hAnsi="宋体"/>
                <w:szCs w:val="21"/>
              </w:rPr>
            </w:pPr>
            <w:r>
              <w:rPr>
                <w:rFonts w:hint="eastAsia" w:ascii="宋体" w:hAnsi="宋体"/>
                <w:szCs w:val="21"/>
              </w:rPr>
              <w:t>审</w:t>
            </w:r>
          </w:p>
          <w:p w14:paraId="44309EB1">
            <w:pPr>
              <w:ind w:firstLine="28"/>
              <w:jc w:val="center"/>
              <w:rPr>
                <w:rFonts w:hint="eastAsia" w:ascii="宋体" w:hAnsi="宋体"/>
                <w:szCs w:val="21"/>
              </w:rPr>
            </w:pPr>
            <w:r>
              <w:rPr>
                <w:rFonts w:hint="eastAsia" w:ascii="宋体" w:hAnsi="宋体"/>
                <w:szCs w:val="21"/>
              </w:rPr>
              <w:t>3分</w:t>
            </w:r>
          </w:p>
        </w:tc>
        <w:tc>
          <w:tcPr>
            <w:tcW w:w="1115" w:type="dxa"/>
            <w:vAlign w:val="center"/>
          </w:tcPr>
          <w:p w14:paraId="3B777461">
            <w:pPr>
              <w:ind w:firstLine="28"/>
              <w:jc w:val="center"/>
              <w:rPr>
                <w:rFonts w:hint="eastAsia" w:ascii="宋体" w:hAnsi="宋体" w:cs="Arial"/>
                <w:szCs w:val="21"/>
              </w:rPr>
            </w:pPr>
            <w:r>
              <w:rPr>
                <w:rFonts w:hint="eastAsia" w:ascii="宋体" w:hAnsi="宋体" w:cs="Arial"/>
                <w:szCs w:val="21"/>
              </w:rPr>
              <w:t>节能环保</w:t>
            </w:r>
          </w:p>
        </w:tc>
        <w:tc>
          <w:tcPr>
            <w:tcW w:w="711" w:type="dxa"/>
            <w:vAlign w:val="center"/>
          </w:tcPr>
          <w:p w14:paraId="0EE41C41">
            <w:pPr>
              <w:ind w:firstLine="28"/>
              <w:jc w:val="center"/>
              <w:rPr>
                <w:rFonts w:hint="eastAsia" w:ascii="宋体" w:hAnsi="宋体" w:cs="Arial"/>
                <w:szCs w:val="21"/>
              </w:rPr>
            </w:pPr>
            <w:r>
              <w:rPr>
                <w:rFonts w:hint="eastAsia" w:ascii="宋体" w:hAnsi="宋体" w:cs="Arial"/>
                <w:szCs w:val="21"/>
              </w:rPr>
              <w:t>3</w:t>
            </w:r>
          </w:p>
        </w:tc>
        <w:tc>
          <w:tcPr>
            <w:tcW w:w="5263" w:type="dxa"/>
            <w:vAlign w:val="center"/>
          </w:tcPr>
          <w:p w14:paraId="41F904EF">
            <w:pPr>
              <w:rPr>
                <w:rFonts w:hint="eastAsia" w:ascii="宋体" w:hAnsi="宋体" w:cs="宋体"/>
                <w:szCs w:val="21"/>
              </w:rPr>
            </w:pPr>
            <w:r>
              <w:rPr>
                <w:rFonts w:hint="eastAsia" w:ascii="宋体" w:hAnsi="宋体" w:cs="宋体"/>
                <w:szCs w:val="21"/>
              </w:rPr>
              <w:t>（1）响应产品中每有一项品目清单范围内属于优先采</w:t>
            </w:r>
          </w:p>
          <w:p w14:paraId="7FDA483D">
            <w:pPr>
              <w:rPr>
                <w:rFonts w:hint="eastAsia" w:ascii="宋体" w:hAnsi="宋体" w:cs="宋体"/>
                <w:szCs w:val="21"/>
              </w:rPr>
            </w:pPr>
            <w:r>
              <w:rPr>
                <w:rFonts w:hint="eastAsia" w:ascii="宋体" w:hAnsi="宋体" w:cs="宋体"/>
                <w:szCs w:val="21"/>
              </w:rPr>
              <w:t>购节能产品的（须提供国家确定的认证机构出具的、</w:t>
            </w:r>
          </w:p>
          <w:p w14:paraId="1D30E587">
            <w:pPr>
              <w:rPr>
                <w:rFonts w:hint="eastAsia" w:ascii="宋体" w:hAnsi="宋体" w:cs="宋体"/>
                <w:szCs w:val="21"/>
              </w:rPr>
            </w:pPr>
            <w:r>
              <w:rPr>
                <w:rFonts w:hint="eastAsia" w:ascii="宋体" w:hAnsi="宋体" w:cs="宋体"/>
                <w:szCs w:val="21"/>
              </w:rPr>
              <w:t>处于有效期之内的节能产品认证证书复印件）加1.5</w:t>
            </w:r>
          </w:p>
          <w:p w14:paraId="400DD52C">
            <w:pPr>
              <w:rPr>
                <w:rFonts w:hint="eastAsia" w:ascii="宋体" w:hAnsi="宋体" w:cs="宋体"/>
                <w:szCs w:val="21"/>
              </w:rPr>
            </w:pPr>
            <w:r>
              <w:rPr>
                <w:rFonts w:hint="eastAsia" w:ascii="宋体" w:hAnsi="宋体" w:cs="宋体"/>
                <w:szCs w:val="21"/>
              </w:rPr>
              <w:t>分，最多加1.5分，否则不加分；</w:t>
            </w:r>
          </w:p>
          <w:p w14:paraId="688151F6">
            <w:pPr>
              <w:rPr>
                <w:rFonts w:hint="eastAsia" w:ascii="宋体" w:hAnsi="宋体" w:cs="宋体"/>
                <w:szCs w:val="21"/>
              </w:rPr>
            </w:pPr>
            <w:r>
              <w:rPr>
                <w:rFonts w:hint="eastAsia" w:ascii="宋体" w:hAnsi="宋体" w:cs="宋体"/>
                <w:szCs w:val="21"/>
              </w:rPr>
              <w:t>（2）响应产品中每有一项品目清单范围内属于优先采</w:t>
            </w:r>
          </w:p>
          <w:p w14:paraId="64C057D5">
            <w:pPr>
              <w:rPr>
                <w:rFonts w:hint="eastAsia" w:ascii="宋体" w:hAnsi="宋体" w:cs="宋体"/>
                <w:szCs w:val="21"/>
              </w:rPr>
            </w:pPr>
            <w:r>
              <w:rPr>
                <w:rFonts w:hint="eastAsia" w:ascii="宋体" w:hAnsi="宋体" w:cs="宋体"/>
                <w:szCs w:val="21"/>
              </w:rPr>
              <w:t>购环境标志产品的（须提供国家确定的认证机构出具</w:t>
            </w:r>
          </w:p>
          <w:p w14:paraId="17818A8A">
            <w:pPr>
              <w:rPr>
                <w:rFonts w:hint="eastAsia" w:ascii="宋体" w:hAnsi="宋体" w:cs="宋体"/>
                <w:szCs w:val="21"/>
              </w:rPr>
            </w:pPr>
            <w:r>
              <w:rPr>
                <w:rFonts w:hint="eastAsia" w:ascii="宋体" w:hAnsi="宋体" w:cs="宋体"/>
                <w:szCs w:val="21"/>
              </w:rPr>
              <w:t>的、处于有效期之内的环境标志产品认证证书复印件)</w:t>
            </w:r>
          </w:p>
          <w:p w14:paraId="51778F47">
            <w:pPr>
              <w:rPr>
                <w:rFonts w:hint="eastAsia" w:ascii="宋体" w:hAnsi="宋体" w:cs="宋体"/>
                <w:szCs w:val="21"/>
              </w:rPr>
            </w:pPr>
            <w:r>
              <w:rPr>
                <w:rFonts w:hint="eastAsia" w:ascii="宋体" w:hAnsi="宋体" w:cs="宋体"/>
                <w:szCs w:val="21"/>
              </w:rPr>
              <w:t>加1.5分，最多加1.5分，否则不加分。</w:t>
            </w:r>
          </w:p>
          <w:p w14:paraId="7B9AC256">
            <w:pPr>
              <w:rPr>
                <w:rFonts w:hint="eastAsia" w:ascii="宋体" w:hAnsi="宋体" w:cs="宋体"/>
                <w:szCs w:val="21"/>
              </w:rPr>
            </w:pPr>
            <w:r>
              <w:rPr>
                <w:rFonts w:hint="eastAsia" w:ascii="宋体" w:hAnsi="宋体" w:cs="宋体"/>
                <w:szCs w:val="21"/>
              </w:rPr>
              <w:t>注：以上复印件均需加盖本单位公章；属于政府强制</w:t>
            </w:r>
          </w:p>
          <w:p w14:paraId="7B8C14D7">
            <w:pPr>
              <w:rPr>
                <w:rFonts w:hint="eastAsia" w:ascii="宋体" w:hAnsi="宋体" w:cs="宋体"/>
                <w:szCs w:val="21"/>
              </w:rPr>
            </w:pPr>
            <w:r>
              <w:rPr>
                <w:rFonts w:hint="eastAsia" w:ascii="宋体" w:hAnsi="宋体" w:cs="宋体"/>
                <w:szCs w:val="21"/>
              </w:rPr>
              <w:t>采购节能产品的不加分。</w:t>
            </w:r>
          </w:p>
        </w:tc>
        <w:tc>
          <w:tcPr>
            <w:tcW w:w="737" w:type="dxa"/>
            <w:vAlign w:val="center"/>
          </w:tcPr>
          <w:p w14:paraId="6EC8ADF0">
            <w:pPr>
              <w:ind w:left="-38"/>
              <w:rPr>
                <w:rFonts w:hint="eastAsia" w:ascii="宋体" w:hAnsi="宋体"/>
                <w:szCs w:val="21"/>
              </w:rPr>
            </w:pPr>
          </w:p>
        </w:tc>
      </w:tr>
      <w:tr w14:paraId="4DAC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48652419">
            <w:pPr>
              <w:ind w:firstLine="28"/>
              <w:jc w:val="center"/>
              <w:rPr>
                <w:rFonts w:hint="eastAsia" w:ascii="宋体" w:hAnsi="宋体" w:cs="Arial"/>
                <w:szCs w:val="21"/>
              </w:rPr>
            </w:pPr>
            <w:r>
              <w:rPr>
                <w:rFonts w:hint="eastAsia" w:ascii="宋体" w:hAnsi="宋体" w:cs="Arial"/>
                <w:szCs w:val="21"/>
              </w:rPr>
              <w:t>合计</w:t>
            </w:r>
          </w:p>
        </w:tc>
        <w:tc>
          <w:tcPr>
            <w:tcW w:w="1115" w:type="dxa"/>
            <w:vAlign w:val="center"/>
          </w:tcPr>
          <w:p w14:paraId="18644A13">
            <w:pPr>
              <w:ind w:firstLine="28"/>
              <w:jc w:val="center"/>
              <w:rPr>
                <w:rFonts w:hint="eastAsia" w:ascii="宋体" w:hAnsi="宋体" w:cs="Arial"/>
                <w:szCs w:val="21"/>
              </w:rPr>
            </w:pPr>
          </w:p>
        </w:tc>
        <w:tc>
          <w:tcPr>
            <w:tcW w:w="711" w:type="dxa"/>
            <w:vAlign w:val="center"/>
          </w:tcPr>
          <w:p w14:paraId="0067575D">
            <w:pPr>
              <w:ind w:firstLine="28"/>
              <w:jc w:val="center"/>
              <w:rPr>
                <w:rFonts w:hint="eastAsia" w:ascii="宋体" w:hAnsi="宋体" w:cs="Arial"/>
                <w:szCs w:val="21"/>
              </w:rPr>
            </w:pPr>
            <w:r>
              <w:rPr>
                <w:rFonts w:hint="eastAsia" w:ascii="宋体" w:hAnsi="宋体" w:cs="Arial"/>
                <w:szCs w:val="21"/>
              </w:rPr>
              <w:t>1</w:t>
            </w:r>
            <w:r>
              <w:rPr>
                <w:rFonts w:ascii="宋体" w:hAnsi="宋体" w:cs="Arial"/>
                <w:szCs w:val="21"/>
              </w:rPr>
              <w:t>00</w:t>
            </w:r>
          </w:p>
        </w:tc>
        <w:tc>
          <w:tcPr>
            <w:tcW w:w="5263" w:type="dxa"/>
            <w:vAlign w:val="center"/>
          </w:tcPr>
          <w:p w14:paraId="712C2CC9">
            <w:pPr>
              <w:ind w:firstLine="28"/>
              <w:jc w:val="left"/>
              <w:rPr>
                <w:rFonts w:hint="eastAsia" w:ascii="宋体" w:hAnsi="宋体"/>
                <w:szCs w:val="21"/>
                <w:highlight w:val="yellow"/>
              </w:rPr>
            </w:pPr>
          </w:p>
        </w:tc>
        <w:tc>
          <w:tcPr>
            <w:tcW w:w="737" w:type="dxa"/>
            <w:vAlign w:val="center"/>
          </w:tcPr>
          <w:p w14:paraId="519C7E36">
            <w:pPr>
              <w:ind w:left="-38"/>
              <w:rPr>
                <w:rFonts w:hint="eastAsia" w:ascii="宋体" w:hAnsi="宋体"/>
                <w:szCs w:val="21"/>
                <w:highlight w:val="yellow"/>
              </w:rPr>
            </w:pPr>
          </w:p>
        </w:tc>
      </w:tr>
    </w:tbl>
    <w:p w14:paraId="08D0E7D2">
      <w:pPr>
        <w:pStyle w:val="87"/>
        <w:ind w:firstLine="480"/>
        <w:rPr>
          <w:rFonts w:hint="eastAsia" w:ascii="宋体" w:hAnsi="宋体" w:eastAsia="宋体" w:cs="宋体"/>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9" w:name="_Toc105598817"/>
      <w:r>
        <w:rPr>
          <w:rFonts w:hint="eastAsia" w:ascii="宋体" w:hAnsi="宋体" w:eastAsia="宋体" w:cs="宋体"/>
          <w:b/>
          <w:sz w:val="36"/>
          <w:szCs w:val="36"/>
          <w:highlight w:val="none"/>
        </w:rPr>
        <w:t xml:space="preserve">  采购需求</w:t>
      </w:r>
      <w:bookmarkEnd w:id="539"/>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中国医学科学院阜外医院西山院区配套供水保障工程-外电源工程包括电源工程（市政工程、电气工程）等设计图纸、工程量清单及相关文件所示的全部内容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val="en-US" w:eastAsia="zh-CN"/>
        </w:rPr>
        <w:t>30</w:t>
      </w:r>
      <w:r>
        <w:rPr>
          <w:rFonts w:hint="eastAsia" w:ascii="宋体" w:hAnsi="宋体" w:cs="宋体"/>
          <w:sz w:val="24"/>
          <w:highlight w:val="none"/>
          <w:lang w:eastAsia="zh-CN"/>
        </w:rPr>
        <w:t>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707DDB5A">
      <w:pPr>
        <w:spacing w:line="360" w:lineRule="auto"/>
        <w:rPr>
          <w:rFonts w:hint="eastAsia" w:ascii="宋体" w:hAnsi="宋体" w:cs="宋体"/>
          <w:bCs/>
          <w:kern w:val="0"/>
          <w:sz w:val="24"/>
          <w:highlight w:val="none"/>
          <w:u w:val="single"/>
        </w:rPr>
      </w:pPr>
      <w:bookmarkStart w:id="540" w:name="_Toc394929391"/>
      <w:r>
        <w:rPr>
          <w:rFonts w:hint="eastAsia" w:ascii="宋体" w:hAnsi="宋体" w:cs="宋体"/>
          <w:bCs/>
          <w:kern w:val="0"/>
          <w:sz w:val="24"/>
          <w:highlight w:val="none"/>
          <w:u w:val="single"/>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p>
    <w:p w14:paraId="77587837">
      <w:pPr>
        <w:spacing w:line="360" w:lineRule="auto"/>
        <w:rPr>
          <w:rFonts w:hint="eastAsia" w:ascii="宋体" w:hAnsi="宋体" w:cs="宋体"/>
          <w:bCs/>
          <w:kern w:val="0"/>
          <w:sz w:val="24"/>
          <w:highlight w:val="none"/>
          <w:u w:val="single"/>
        </w:rPr>
      </w:pPr>
      <w:r>
        <w:rPr>
          <w:rFonts w:hint="eastAsia" w:ascii="宋体" w:hAnsi="宋体" w:cs="宋体"/>
          <w:bCs/>
          <w:kern w:val="0"/>
          <w:sz w:val="24"/>
          <w:highlight w:val="none"/>
          <w:u w:val="single"/>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540"/>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7"/>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1048410.81</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850842.97</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111001.81</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86566.03</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45787.82</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5DFB622F">
      <w:pPr>
        <w:pStyle w:val="37"/>
        <w:tabs>
          <w:tab w:val="left" w:pos="955"/>
        </w:tabs>
        <w:spacing w:line="360" w:lineRule="auto"/>
        <w:ind w:left="0" w:leftChars="0" w:firstLine="241" w:firstLineChars="100"/>
        <w:rPr>
          <w:rFonts w:hint="eastAsia" w:ascii="宋体" w:hAnsi="宋体" w:eastAsia="宋体" w:cs="宋体"/>
          <w:b/>
          <w:sz w:val="24"/>
          <w:highlight w:val="none"/>
        </w:rPr>
      </w:pPr>
      <w:bookmarkStart w:id="541" w:name="_Toc105598818"/>
      <w:bookmarkStart w:id="542" w:name="_Toc105598819"/>
      <w:r>
        <w:rPr>
          <w:rFonts w:hint="eastAsia" w:ascii="宋体" w:hAnsi="宋体" w:eastAsia="宋体" w:cs="宋体"/>
          <w:b/>
          <w:sz w:val="24"/>
          <w:highlight w:val="none"/>
        </w:rPr>
        <w:t>9.其他具体详见招标工程量清单及图纸</w:t>
      </w:r>
      <w:r>
        <w:rPr>
          <w:rFonts w:hint="eastAsia" w:ascii="宋体" w:hAnsi="宋体" w:cs="宋体"/>
          <w:b/>
          <w:sz w:val="24"/>
          <w:highlight w:val="none"/>
        </w:rPr>
        <w:t>（详见附件）</w:t>
      </w:r>
    </w:p>
    <w:p w14:paraId="7F4E54CD">
      <w:pPr>
        <w:pStyle w:val="87"/>
        <w:widowControl w:val="0"/>
        <w:numPr>
          <w:ilvl w:val="0"/>
          <w:numId w:val="0"/>
        </w:numPr>
        <w:spacing w:after="120" w:line="480" w:lineRule="exact"/>
        <w:ind w:firstLine="241" w:firstLineChars="100"/>
        <w:jc w:val="both"/>
        <w:rPr>
          <w:rFonts w:hint="eastAsia" w:ascii="宋体" w:hAnsi="宋体" w:eastAsia="宋体" w:cs="宋体"/>
          <w:b/>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5FAC25F9">
      <w:pPr>
        <w:pStyle w:val="3"/>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1"/>
    </w:p>
    <w:p w14:paraId="7A4F531C">
      <w:pPr>
        <w:rPr>
          <w:color w:val="000000" w:themeColor="text1"/>
          <w:highlight w:val="none"/>
          <w14:textFill>
            <w14:solidFill>
              <w14:schemeClr w14:val="tx1"/>
            </w14:solidFill>
          </w14:textFill>
        </w:rPr>
      </w:pPr>
    </w:p>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271AE5C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color w:val="000000"/>
          <w:kern w:val="0"/>
          <w:sz w:val="52"/>
          <w:szCs w:val="52"/>
          <w:lang w:val="en-US" w:eastAsia="zh-CN" w:bidi="ar"/>
        </w:rPr>
      </w:pPr>
      <w:r>
        <w:rPr>
          <w:rFonts w:hint="default" w:ascii="Times New Roman" w:hAnsi="Times New Roman" w:eastAsia="宋体" w:cs="Times New Roman"/>
          <w:kern w:val="2"/>
          <w:sz w:val="21"/>
          <w:szCs w:val="21"/>
          <w:highlight w:val="none"/>
          <w:lang w:val="en-US" w:eastAsia="zh-CN" w:bidi="ar"/>
        </w:rPr>
        <w:t xml:space="preserve"> </w:t>
      </w:r>
    </w:p>
    <w:p w14:paraId="2681AF10">
      <w:pPr>
        <w:pStyle w:val="8"/>
        <w:keepNext w:val="0"/>
        <w:keepLines w:val="0"/>
        <w:pageBreakBefore w:val="0"/>
        <w:kinsoku/>
        <w:wordWrap/>
        <w:overflowPunct/>
        <w:topLinePunct w:val="0"/>
        <w:bidi w:val="0"/>
        <w:spacing w:line="240" w:lineRule="auto"/>
        <w:textAlignment w:val="auto"/>
        <w:rPr>
          <w:rFonts w:hint="eastAsia" w:ascii="宋体" w:hAnsi="宋体" w:eastAsia="宋体" w:cs="宋体"/>
          <w:b w:val="0"/>
          <w:bCs/>
          <w:color w:val="000000"/>
          <w:kern w:val="0"/>
          <w:sz w:val="52"/>
          <w:szCs w:val="52"/>
          <w:lang w:val="en-US" w:eastAsia="zh-CN" w:bidi="ar"/>
        </w:rPr>
      </w:pPr>
    </w:p>
    <w:p w14:paraId="47EB722C">
      <w:pPr>
        <w:pStyle w:val="8"/>
        <w:keepNext w:val="0"/>
        <w:keepLines w:val="0"/>
        <w:pageBreakBefore w:val="0"/>
        <w:kinsoku/>
        <w:wordWrap/>
        <w:overflowPunct/>
        <w:topLinePunct w:val="0"/>
        <w:bidi w:val="0"/>
        <w:spacing w:line="240" w:lineRule="auto"/>
        <w:textAlignment w:val="auto"/>
        <w:rPr>
          <w:rFonts w:hint="eastAsia" w:ascii="宋体" w:hAnsi="宋体" w:eastAsia="宋体" w:cs="宋体"/>
          <w:b w:val="0"/>
          <w:bCs/>
          <w:color w:val="000000"/>
          <w:kern w:val="0"/>
          <w:sz w:val="52"/>
          <w:szCs w:val="52"/>
          <w:lang w:val="en-US" w:eastAsia="zh-CN" w:bidi="ar"/>
        </w:rPr>
      </w:pPr>
    </w:p>
    <w:p w14:paraId="1E6CDEB2">
      <w:pPr>
        <w:keepNext w:val="0"/>
        <w:keepLines w:val="0"/>
        <w:pageBreakBefore w:val="0"/>
        <w:kinsoku/>
        <w:wordWrap/>
        <w:overflowPunct/>
        <w:topLinePunct w:val="0"/>
        <w:bidi w:val="0"/>
        <w:spacing w:line="240" w:lineRule="auto"/>
        <w:jc w:val="center"/>
        <w:textAlignment w:val="auto"/>
        <w:rPr>
          <w:rFonts w:hint="default"/>
          <w:sz w:val="48"/>
          <w:szCs w:val="48"/>
          <w:lang w:val="en-US"/>
        </w:rPr>
      </w:pPr>
      <w:r>
        <w:rPr>
          <w:rFonts w:hint="eastAsia" w:ascii="宋体" w:hAnsi="宋体" w:cs="宋体"/>
          <w:b w:val="0"/>
          <w:bCs/>
          <w:color w:val="000000"/>
          <w:kern w:val="0"/>
          <w:sz w:val="52"/>
          <w:szCs w:val="52"/>
          <w:lang w:val="en-US" w:eastAsia="zh-CN" w:bidi="ar"/>
        </w:rPr>
        <w:t>XXXXXXXXXXXXXXXXXXXXX项目</w:t>
      </w:r>
    </w:p>
    <w:p w14:paraId="0A9EDEBA">
      <w:pPr>
        <w:pStyle w:val="55"/>
        <w:keepNext w:val="0"/>
        <w:keepLines w:val="0"/>
        <w:pageBreakBefore w:val="0"/>
        <w:kinsoku/>
        <w:wordWrap/>
        <w:overflowPunct/>
        <w:topLinePunct w:val="0"/>
        <w:bidi w:val="0"/>
        <w:spacing w:line="240" w:lineRule="auto"/>
        <w:textAlignment w:val="auto"/>
      </w:pPr>
    </w:p>
    <w:p w14:paraId="36A3762C">
      <w:pPr>
        <w:pStyle w:val="55"/>
        <w:keepNext w:val="0"/>
        <w:keepLines w:val="0"/>
        <w:pageBreakBefore w:val="0"/>
        <w:kinsoku/>
        <w:wordWrap/>
        <w:overflowPunct/>
        <w:topLinePunct w:val="0"/>
        <w:bidi w:val="0"/>
        <w:spacing w:line="240" w:lineRule="auto"/>
        <w:textAlignment w:val="auto"/>
      </w:pPr>
    </w:p>
    <w:p w14:paraId="5C804754">
      <w:pPr>
        <w:pStyle w:val="55"/>
        <w:keepNext w:val="0"/>
        <w:keepLines w:val="0"/>
        <w:pageBreakBefore w:val="0"/>
        <w:kinsoku/>
        <w:wordWrap/>
        <w:overflowPunct/>
        <w:topLinePunct w:val="0"/>
        <w:bidi w:val="0"/>
        <w:spacing w:line="240" w:lineRule="auto"/>
        <w:textAlignment w:val="auto"/>
      </w:pPr>
    </w:p>
    <w:p w14:paraId="2E9065AE">
      <w:pPr>
        <w:pStyle w:val="55"/>
        <w:keepNext w:val="0"/>
        <w:keepLines w:val="0"/>
        <w:pageBreakBefore w:val="0"/>
        <w:kinsoku/>
        <w:wordWrap/>
        <w:overflowPunct/>
        <w:topLinePunct w:val="0"/>
        <w:bidi w:val="0"/>
        <w:spacing w:line="240" w:lineRule="auto"/>
        <w:textAlignment w:val="auto"/>
      </w:pPr>
    </w:p>
    <w:p w14:paraId="28B2AEB4">
      <w:pPr>
        <w:pStyle w:val="55"/>
        <w:keepNext w:val="0"/>
        <w:keepLines w:val="0"/>
        <w:pageBreakBefore w:val="0"/>
        <w:kinsoku/>
        <w:wordWrap/>
        <w:overflowPunct/>
        <w:topLinePunct w:val="0"/>
        <w:bidi w:val="0"/>
        <w:spacing w:line="240" w:lineRule="auto"/>
        <w:textAlignment w:val="auto"/>
      </w:pPr>
    </w:p>
    <w:p w14:paraId="2CF56D91">
      <w:pPr>
        <w:pStyle w:val="55"/>
        <w:keepNext w:val="0"/>
        <w:keepLines w:val="0"/>
        <w:pageBreakBefore w:val="0"/>
        <w:kinsoku/>
        <w:wordWrap/>
        <w:overflowPunct/>
        <w:topLinePunct w:val="0"/>
        <w:bidi w:val="0"/>
        <w:spacing w:line="240" w:lineRule="auto"/>
        <w:textAlignment w:val="auto"/>
      </w:pPr>
    </w:p>
    <w:p w14:paraId="6BE8EF74">
      <w:pPr>
        <w:pStyle w:val="55"/>
        <w:keepNext w:val="0"/>
        <w:keepLines w:val="0"/>
        <w:pageBreakBefore w:val="0"/>
        <w:kinsoku/>
        <w:wordWrap/>
        <w:overflowPunct/>
        <w:topLinePunct w:val="0"/>
        <w:bidi w:val="0"/>
        <w:spacing w:line="240" w:lineRule="auto"/>
        <w:textAlignment w:val="auto"/>
      </w:pPr>
    </w:p>
    <w:p w14:paraId="72019BF6">
      <w:pPr>
        <w:keepNext w:val="0"/>
        <w:keepLines w:val="0"/>
        <w:pageBreakBefore w:val="0"/>
        <w:kinsoku/>
        <w:wordWrap/>
        <w:overflowPunct/>
        <w:topLinePunct w:val="0"/>
        <w:bidi w:val="0"/>
        <w:spacing w:line="240" w:lineRule="auto"/>
        <w:jc w:val="center"/>
        <w:textAlignment w:val="auto"/>
        <w:rPr>
          <w:sz w:val="48"/>
          <w:szCs w:val="48"/>
        </w:rPr>
      </w:pPr>
      <w:r>
        <w:rPr>
          <w:rFonts w:hint="eastAsia"/>
          <w:sz w:val="48"/>
          <w:szCs w:val="48"/>
        </w:rPr>
        <w:t>（合同文本）</w:t>
      </w:r>
    </w:p>
    <w:p w14:paraId="24780C43">
      <w:pPr>
        <w:keepNext w:val="0"/>
        <w:keepLines w:val="0"/>
        <w:pageBreakBefore w:val="0"/>
        <w:kinsoku/>
        <w:wordWrap/>
        <w:overflowPunct/>
        <w:topLinePunct w:val="0"/>
        <w:bidi w:val="0"/>
        <w:spacing w:line="240" w:lineRule="auto"/>
        <w:jc w:val="center"/>
        <w:textAlignment w:val="auto"/>
        <w:rPr>
          <w:sz w:val="48"/>
          <w:szCs w:val="48"/>
        </w:rPr>
      </w:pPr>
    </w:p>
    <w:p w14:paraId="75DFF63E">
      <w:pPr>
        <w:keepNext w:val="0"/>
        <w:keepLines w:val="0"/>
        <w:pageBreakBefore w:val="0"/>
        <w:kinsoku/>
        <w:wordWrap/>
        <w:overflowPunct/>
        <w:topLinePunct w:val="0"/>
        <w:bidi w:val="0"/>
        <w:spacing w:line="240" w:lineRule="auto"/>
        <w:textAlignment w:val="auto"/>
        <w:rPr>
          <w:sz w:val="28"/>
          <w:szCs w:val="28"/>
        </w:rPr>
      </w:pPr>
    </w:p>
    <w:p w14:paraId="5777D65F">
      <w:pPr>
        <w:keepNext w:val="0"/>
        <w:keepLines w:val="0"/>
        <w:pageBreakBefore w:val="0"/>
        <w:kinsoku/>
        <w:wordWrap/>
        <w:overflowPunct/>
        <w:topLinePunct w:val="0"/>
        <w:bidi w:val="0"/>
        <w:spacing w:line="240" w:lineRule="auto"/>
        <w:textAlignment w:val="auto"/>
        <w:rPr>
          <w:sz w:val="28"/>
          <w:szCs w:val="28"/>
        </w:rPr>
      </w:pPr>
    </w:p>
    <w:p w14:paraId="7576D21D">
      <w:pPr>
        <w:keepNext w:val="0"/>
        <w:keepLines w:val="0"/>
        <w:pageBreakBefore w:val="0"/>
        <w:kinsoku/>
        <w:wordWrap/>
        <w:overflowPunct/>
        <w:topLinePunct w:val="0"/>
        <w:bidi w:val="0"/>
        <w:spacing w:line="240" w:lineRule="auto"/>
        <w:textAlignment w:val="auto"/>
        <w:rPr>
          <w:sz w:val="28"/>
          <w:szCs w:val="28"/>
        </w:rPr>
      </w:pPr>
    </w:p>
    <w:p w14:paraId="50CB180A">
      <w:pPr>
        <w:keepNext w:val="0"/>
        <w:keepLines w:val="0"/>
        <w:pageBreakBefore w:val="0"/>
        <w:kinsoku/>
        <w:wordWrap/>
        <w:overflowPunct/>
        <w:topLinePunct w:val="0"/>
        <w:bidi w:val="0"/>
        <w:spacing w:line="240" w:lineRule="auto"/>
        <w:textAlignment w:val="auto"/>
        <w:rPr>
          <w:sz w:val="28"/>
          <w:szCs w:val="28"/>
        </w:rPr>
      </w:pPr>
    </w:p>
    <w:p w14:paraId="264BDE71">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发包人：</w:t>
      </w:r>
      <w:r>
        <w:rPr>
          <w:rFonts w:hint="eastAsia"/>
          <w:sz w:val="36"/>
          <w:szCs w:val="36"/>
          <w:lang w:val="en-US" w:eastAsia="zh-CN"/>
        </w:rPr>
        <w:t>____________________________________</w:t>
      </w:r>
    </w:p>
    <w:p w14:paraId="13B782D7">
      <w:pPr>
        <w:keepNext w:val="0"/>
        <w:keepLines w:val="0"/>
        <w:pageBreakBefore w:val="0"/>
        <w:kinsoku/>
        <w:wordWrap/>
        <w:overflowPunct/>
        <w:topLinePunct w:val="0"/>
        <w:bidi w:val="0"/>
        <w:spacing w:line="240" w:lineRule="auto"/>
        <w:textAlignment w:val="auto"/>
        <w:rPr>
          <w:rFonts w:hint="eastAsia"/>
          <w:sz w:val="36"/>
          <w:szCs w:val="36"/>
        </w:rPr>
      </w:pPr>
    </w:p>
    <w:p w14:paraId="6510BC4F">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承包人：</w:t>
      </w:r>
      <w:r>
        <w:rPr>
          <w:rFonts w:hint="eastAsia"/>
          <w:sz w:val="36"/>
          <w:szCs w:val="36"/>
          <w:lang w:val="en-US" w:eastAsia="zh-CN"/>
        </w:rPr>
        <w:t>____________________________________</w:t>
      </w:r>
    </w:p>
    <w:p w14:paraId="6569732B">
      <w:pPr>
        <w:rPr>
          <w:rFonts w:hint="eastAsia"/>
          <w:sz w:val="36"/>
          <w:szCs w:val="36"/>
          <w:lang w:val="en-US" w:eastAsia="zh-CN"/>
        </w:rPr>
      </w:pPr>
    </w:p>
    <w:p w14:paraId="5BAED7BB">
      <w:pPr>
        <w:pStyle w:val="4"/>
        <w:widowControl/>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合同协议书</w:t>
      </w:r>
    </w:p>
    <w:p w14:paraId="2187CB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发包人（全称）：</w:t>
      </w:r>
      <w:r>
        <w:rPr>
          <w:rFonts w:hint="eastAsia" w:ascii="宋体" w:hAnsi="宋体" w:eastAsia="宋体" w:cs="宋体"/>
          <w:color w:val="000000"/>
          <w:kern w:val="2"/>
          <w:sz w:val="21"/>
          <w:szCs w:val="21"/>
          <w:u w:val="single"/>
          <w:lang w:val="en-US" w:eastAsia="zh-CN" w:bidi="ar"/>
        </w:rPr>
        <w:t xml:space="preserve">                 </w:t>
      </w:r>
    </w:p>
    <w:p w14:paraId="690627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u w:val="single"/>
        </w:rPr>
      </w:pPr>
      <w:r>
        <w:rPr>
          <w:rFonts w:hint="eastAsia" w:ascii="宋体" w:hAnsi="宋体" w:eastAsia="宋体" w:cs="宋体"/>
          <w:color w:val="000000"/>
          <w:kern w:val="2"/>
          <w:sz w:val="21"/>
          <w:szCs w:val="21"/>
          <w:lang w:val="en-US" w:eastAsia="zh-CN" w:bidi="ar"/>
        </w:rPr>
        <w:t>承包人（全称）：</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
          <w:bCs w:val="0"/>
          <w:color w:val="000000"/>
          <w:kern w:val="2"/>
          <w:sz w:val="21"/>
          <w:szCs w:val="21"/>
          <w:u w:val="single"/>
          <w:lang w:val="en-US" w:eastAsia="zh-CN" w:bidi="ar"/>
        </w:rPr>
        <w:t xml:space="preserve">               </w:t>
      </w:r>
    </w:p>
    <w:p w14:paraId="51510D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工程施工及有关事项协商一致，共同达成如下协议：</w:t>
      </w:r>
    </w:p>
    <w:p w14:paraId="1DBE6F53">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一、工程概况</w:t>
      </w:r>
    </w:p>
    <w:p w14:paraId="2A52C73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u w:val="single"/>
        </w:rPr>
      </w:pPr>
      <w:r>
        <w:rPr>
          <w:rFonts w:hint="eastAsia" w:ascii="宋体" w:hAnsi="宋体" w:eastAsia="宋体" w:cs="宋体"/>
          <w:bCs/>
          <w:color w:val="000000"/>
          <w:kern w:val="2"/>
          <w:sz w:val="21"/>
          <w:szCs w:val="21"/>
          <w:lang w:val="en-US" w:eastAsia="zh-CN" w:bidi="ar"/>
        </w:rPr>
        <w:t>1.工程名称</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05C3E9DE">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2.工程地点：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6AC34E9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3.工程立项批准文号：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bCs/>
          <w:color w:val="000000"/>
          <w:kern w:val="2"/>
          <w:sz w:val="21"/>
          <w:szCs w:val="21"/>
          <w:lang w:val="en-US" w:eastAsia="zh-CN" w:bidi="ar"/>
        </w:rPr>
        <w:t>。</w:t>
      </w:r>
    </w:p>
    <w:p w14:paraId="0DF8E98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4.资金来源：</w:t>
      </w:r>
      <w:r>
        <w:rPr>
          <w:rFonts w:hint="eastAsia" w:ascii="宋体" w:hAnsi="宋体" w:eastAsia="宋体" w:cs="宋体"/>
          <w:color w:val="000000"/>
          <w:kern w:val="2"/>
          <w:sz w:val="21"/>
          <w:szCs w:val="21"/>
          <w:u w:val="single"/>
          <w:lang w:val="en-US" w:eastAsia="zh-CN" w:bidi="ar"/>
        </w:rPr>
        <w:t xml:space="preserve">政府资金                              </w:t>
      </w:r>
      <w:r>
        <w:rPr>
          <w:rFonts w:hint="eastAsia" w:ascii="宋体" w:hAnsi="宋体" w:eastAsia="宋体" w:cs="宋体"/>
          <w:bCs/>
          <w:color w:val="000000"/>
          <w:kern w:val="2"/>
          <w:sz w:val="21"/>
          <w:szCs w:val="21"/>
          <w:lang w:val="en-US" w:eastAsia="zh-CN" w:bidi="ar"/>
        </w:rPr>
        <w:t>。</w:t>
      </w:r>
    </w:p>
    <w:p w14:paraId="1875F68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5.工程内容：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w:t>
      </w:r>
    </w:p>
    <w:p w14:paraId="3B7D937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color w:val="000000"/>
          <w:kern w:val="2"/>
          <w:sz w:val="21"/>
          <w:szCs w:val="21"/>
          <w:lang w:val="en-US" w:eastAsia="zh-CN" w:bidi="ar"/>
        </w:rPr>
        <w:t>群体工程应附《承包人承揽工程项目一览表》（附件1）。</w:t>
      </w:r>
    </w:p>
    <w:p w14:paraId="0682C0C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6.工程承包范围：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15701A54">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 xml:space="preserve">   二、合同工期</w:t>
      </w:r>
    </w:p>
    <w:p w14:paraId="53524677">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计划开工日期：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798356E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计划竣工日期：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3986F77A">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工期总日历天数：天。工期总日历天数与根据前述计划开竣工日期计算的工期天数不一致的，以工期总日历天数为准。</w:t>
      </w:r>
    </w:p>
    <w:p w14:paraId="0F858DE8">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三、质量标准</w:t>
      </w:r>
    </w:p>
    <w:p w14:paraId="5A5A6EB3">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工程质量符合</w:t>
      </w:r>
      <w:r>
        <w:rPr>
          <w:rFonts w:hint="eastAsia" w:ascii="宋体" w:hAnsi="宋体" w:eastAsia="宋体" w:cs="宋体"/>
          <w:color w:val="000000"/>
          <w:kern w:val="2"/>
          <w:sz w:val="21"/>
          <w:szCs w:val="21"/>
          <w:u w:val="single"/>
          <w:lang w:val="en-US" w:eastAsia="zh-CN" w:bidi="ar"/>
        </w:rPr>
        <w:t xml:space="preserve">  合格</w:t>
      </w:r>
      <w:r>
        <w:rPr>
          <w:rFonts w:hint="eastAsia" w:ascii="宋体" w:hAnsi="宋体" w:cs="宋体"/>
          <w:color w:val="000000"/>
          <w:kern w:val="2"/>
          <w:sz w:val="21"/>
          <w:szCs w:val="21"/>
          <w:u w:val="single"/>
          <w:lang w:val="en-US" w:eastAsia="zh-CN" w:bidi="ar"/>
        </w:rPr>
        <w:t>（或优质）</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标准。</w:t>
      </w:r>
    </w:p>
    <w:p w14:paraId="2CED90E3">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四、签约合同价与合同价格形式</w:t>
      </w:r>
      <w:r>
        <w:rPr>
          <w:rFonts w:hint="eastAsia" w:ascii="宋体" w:hAnsi="宋体" w:eastAsia="宋体" w:cs="宋体"/>
          <w:b w:val="0"/>
          <w:color w:val="000000"/>
          <w:kern w:val="0"/>
          <w:sz w:val="21"/>
          <w:szCs w:val="21"/>
        </w:rPr>
        <w:tab/>
      </w:r>
    </w:p>
    <w:p w14:paraId="6400E7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1.签约合同价为：</w:t>
      </w:r>
    </w:p>
    <w:p w14:paraId="60285E29">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元</w:t>
      </w:r>
      <w:r>
        <w:rPr>
          <w:rFonts w:hint="eastAsia" w:ascii="宋体" w:hAnsi="宋体" w:eastAsia="宋体" w:cs="宋体"/>
          <w:color w:val="000000"/>
          <w:kern w:val="2"/>
          <w:sz w:val="21"/>
          <w:szCs w:val="21"/>
          <w:lang w:val="en-US" w:eastAsia="zh-CN" w:bidi="ar"/>
        </w:rPr>
        <w:t>）；</w:t>
      </w:r>
    </w:p>
    <w:p w14:paraId="60628A1D">
      <w:pPr>
        <w:keepNext w:val="0"/>
        <w:keepLines w:val="0"/>
        <w:widowControl w:val="0"/>
        <w:suppressLineNumbers w:val="0"/>
        <w:spacing w:before="0" w:beforeAutospacing="0" w:after="0" w:afterAutospacing="0" w:line="360" w:lineRule="auto"/>
        <w:ind w:right="0" w:firstLine="420" w:firstLineChars="200"/>
        <w:jc w:val="both"/>
        <w:rPr>
          <w:rFonts w:hint="eastAsia" w:ascii="宋体" w:hAnsi="宋体" w:cs="宋体"/>
          <w:color w:val="000000"/>
          <w:kern w:val="2"/>
          <w:sz w:val="21"/>
          <w:szCs w:val="21"/>
          <w:lang w:val="en-US" w:eastAsia="zh-CN" w:bidi="ar"/>
        </w:rPr>
      </w:pPr>
      <w:r>
        <w:rPr>
          <w:rFonts w:hint="eastAsia" w:ascii="宋体" w:hAnsi="宋体" w:cs="宋体"/>
          <w:color w:val="000000"/>
          <w:kern w:val="2"/>
          <w:sz w:val="21"/>
          <w:szCs w:val="21"/>
          <w:lang w:val="en-US" w:eastAsia="zh-CN" w:bidi="ar"/>
        </w:rPr>
        <w:t>不含税金额</w:t>
      </w:r>
      <w:r>
        <w:rPr>
          <w:rFonts w:hint="eastAsia" w:ascii="宋体" w:hAnsi="宋体" w:eastAsia="宋体" w:cs="宋体"/>
          <w:color w:val="000000"/>
          <w:kern w:val="2"/>
          <w:sz w:val="21"/>
          <w:szCs w:val="21"/>
          <w:lang w:val="en-US" w:eastAsia="zh-CN" w:bidi="ar"/>
        </w:rPr>
        <w:t>（大写）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元</w:t>
      </w:r>
      <w:r>
        <w:rPr>
          <w:rFonts w:hint="eastAsia" w:ascii="宋体" w:hAnsi="宋体" w:eastAsia="宋体" w:cs="宋体"/>
          <w:color w:val="000000"/>
          <w:kern w:val="2"/>
          <w:sz w:val="21"/>
          <w:szCs w:val="21"/>
          <w:lang w:val="en-US" w:eastAsia="zh-CN" w:bidi="ar"/>
        </w:rPr>
        <w:t>）</w:t>
      </w:r>
      <w:r>
        <w:rPr>
          <w:rFonts w:hint="eastAsia" w:ascii="宋体" w:hAnsi="宋体" w:cs="宋体"/>
          <w:color w:val="000000"/>
          <w:kern w:val="2"/>
          <w:sz w:val="21"/>
          <w:szCs w:val="21"/>
          <w:lang w:val="en-US" w:eastAsia="zh-CN" w:bidi="ar"/>
        </w:rPr>
        <w:t xml:space="preserve"> </w:t>
      </w:r>
    </w:p>
    <w:p w14:paraId="082D2B74">
      <w:pPr>
        <w:keepNext w:val="0"/>
        <w:keepLines w:val="0"/>
        <w:widowControl w:val="0"/>
        <w:suppressLineNumbers w:val="0"/>
        <w:spacing w:before="0" w:beforeAutospacing="0" w:after="0" w:afterAutospacing="0" w:line="360" w:lineRule="auto"/>
        <w:ind w:right="0" w:firstLine="420" w:firstLineChars="200"/>
        <w:jc w:val="both"/>
        <w:rPr>
          <w:rFonts w:hint="eastAsia" w:ascii="宋体" w:hAnsi="宋体" w:eastAsia="宋体" w:cs="宋体"/>
          <w:color w:val="000000"/>
          <w:kern w:val="2"/>
          <w:sz w:val="21"/>
          <w:szCs w:val="21"/>
        </w:rPr>
      </w:pPr>
      <w:r>
        <w:rPr>
          <w:rFonts w:hint="eastAsia" w:ascii="宋体" w:hAnsi="宋体" w:cs="宋体"/>
          <w:color w:val="000000"/>
          <w:kern w:val="2"/>
          <w:sz w:val="21"/>
          <w:szCs w:val="21"/>
          <w:lang w:val="en-US" w:eastAsia="zh-CN" w:bidi="ar"/>
        </w:rPr>
        <w:t>税金</w:t>
      </w:r>
      <w:r>
        <w:rPr>
          <w:rFonts w:hint="eastAsia" w:ascii="宋体" w:hAnsi="宋体" w:eastAsia="宋体" w:cs="宋体"/>
          <w:color w:val="000000"/>
          <w:kern w:val="2"/>
          <w:sz w:val="21"/>
          <w:szCs w:val="21"/>
          <w:lang w:val="en-US" w:eastAsia="zh-CN" w:bidi="ar"/>
        </w:rPr>
        <w:t xml:space="preserve">（大写） </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元)；</w:t>
      </w:r>
    </w:p>
    <w:p w14:paraId="4C390D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其中：</w:t>
      </w:r>
    </w:p>
    <w:p w14:paraId="1756BB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（1）安全文明施工费：</w:t>
      </w:r>
    </w:p>
    <w:p w14:paraId="423B1F85">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人民币（大写） </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元)；</w:t>
      </w:r>
    </w:p>
    <w:p w14:paraId="06545F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（2）材料和工程设备暂估价金额：</w:t>
      </w:r>
    </w:p>
    <w:p w14:paraId="75A49388">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27E77F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（3）专业工程暂估价金额：</w:t>
      </w:r>
    </w:p>
    <w:p w14:paraId="32E67D2E">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700CE3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（4）暂列金额：</w:t>
      </w:r>
    </w:p>
    <w:p w14:paraId="6651FCEC">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21880A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2.合同价格形式：</w:t>
      </w:r>
      <w:r>
        <w:rPr>
          <w:rFonts w:hint="eastAsia" w:ascii="宋体" w:hAnsi="宋体" w:eastAsia="宋体" w:cs="宋体"/>
          <w:color w:val="000000"/>
          <w:kern w:val="2"/>
          <w:sz w:val="21"/>
          <w:szCs w:val="21"/>
          <w:u w:val="single"/>
          <w:lang w:val="en-US" w:eastAsia="zh-CN" w:bidi="ar"/>
        </w:rPr>
        <w:t>固定综合单价形式</w:t>
      </w:r>
      <w:r>
        <w:rPr>
          <w:rFonts w:hint="eastAsia" w:ascii="宋体" w:hAnsi="宋体" w:eastAsia="宋体" w:cs="宋体"/>
          <w:color w:val="000000"/>
          <w:kern w:val="2"/>
          <w:sz w:val="21"/>
          <w:szCs w:val="21"/>
          <w:lang w:val="en-US" w:eastAsia="zh-CN" w:bidi="ar"/>
        </w:rPr>
        <w:t>。</w:t>
      </w:r>
    </w:p>
    <w:p w14:paraId="0784D723">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五、项目经理</w:t>
      </w:r>
    </w:p>
    <w:p w14:paraId="217CEC2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承包人项目经理：</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6FFFE762">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六、合同文件构成</w:t>
      </w:r>
    </w:p>
    <w:p w14:paraId="5021B7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本协议书与下列文件一起构成合同文件：</w:t>
      </w:r>
    </w:p>
    <w:p w14:paraId="37D0C31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（1）中标通知书（如果有）；</w:t>
      </w:r>
    </w:p>
    <w:p w14:paraId="6BD6058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（2）投标函及其附录（如果有）； </w:t>
      </w:r>
    </w:p>
    <w:p w14:paraId="44D9A31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（3）专用合同条款及其附件；</w:t>
      </w:r>
    </w:p>
    <w:p w14:paraId="616117E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（4）通用合同条款；</w:t>
      </w:r>
    </w:p>
    <w:p w14:paraId="520A37B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（5）技术标准和要求；</w:t>
      </w:r>
    </w:p>
    <w:p w14:paraId="72A6EF2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（6）图纸；</w:t>
      </w:r>
    </w:p>
    <w:p w14:paraId="19EE3BA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（7）已标价工程量清单或预算书；</w:t>
      </w:r>
    </w:p>
    <w:p w14:paraId="2C6DA6A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（8）其他合同文件。</w:t>
      </w:r>
    </w:p>
    <w:p w14:paraId="02ECF12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在合同订立及履行过程中形成的与合同有关的文件均构成合同文件组成部分。</w:t>
      </w:r>
    </w:p>
    <w:p w14:paraId="19A9DA4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上述各项合同文件包括合同当事人就该项合同文件所作出的补充和修改，属于同一</w:t>
      </w:r>
      <w:r>
        <w:rPr>
          <w:rFonts w:hint="eastAsia" w:ascii="宋体" w:hAnsi="宋体" w:cs="宋体"/>
          <w:color w:val="000000"/>
          <w:kern w:val="2"/>
          <w:sz w:val="21"/>
          <w:szCs w:val="21"/>
          <w:lang w:val="en-US" w:eastAsia="zh-CN" w:bidi="ar"/>
        </w:rPr>
        <w:t>项</w:t>
      </w:r>
      <w:r>
        <w:rPr>
          <w:rFonts w:hint="eastAsia" w:ascii="宋体" w:hAnsi="宋体" w:eastAsia="宋体" w:cs="宋体"/>
          <w:color w:val="000000"/>
          <w:kern w:val="2"/>
          <w:sz w:val="21"/>
          <w:szCs w:val="21"/>
          <w:lang w:val="en-US" w:eastAsia="zh-CN" w:bidi="ar"/>
        </w:rPr>
        <w:t>内容的文件，应以最新签署的为准。专用合同条款及其附件须经合同当事人签字或盖章。</w:t>
      </w:r>
    </w:p>
    <w:p w14:paraId="2E0FD970">
      <w:pPr>
        <w:pStyle w:val="6"/>
        <w:widowControl/>
        <w:spacing w:before="120" w:beforeAutospacing="0" w:after="120" w:afterAutospacing="0" w:line="36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 xml:space="preserve">   </w:t>
      </w:r>
      <w:r>
        <w:rPr>
          <w:rFonts w:hint="eastAsia" w:ascii="宋体" w:hAnsi="宋体" w:eastAsia="宋体" w:cs="宋体"/>
          <w:b w:val="0"/>
          <w:color w:val="000000"/>
          <w:kern w:val="0"/>
          <w:sz w:val="21"/>
          <w:szCs w:val="21"/>
        </w:rPr>
        <w:t xml:space="preserve"> 七、承诺</w:t>
      </w:r>
    </w:p>
    <w:p w14:paraId="12DB0C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1.发包人承诺按照法律规定履行项目审批手续、筹集工程建设资金并按照合同约定的期限和方式支付合同价款。</w:t>
      </w:r>
    </w:p>
    <w:p w14:paraId="4EA977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2.承包人承诺</w:t>
      </w:r>
      <w:r>
        <w:rPr>
          <w:rFonts w:hint="eastAsia" w:ascii="宋体" w:hAnsi="宋体" w:cs="宋体"/>
          <w:bCs/>
          <w:color w:val="000000"/>
          <w:kern w:val="2"/>
          <w:sz w:val="21"/>
          <w:szCs w:val="21"/>
          <w:lang w:val="en-US" w:eastAsia="zh-CN" w:bidi="ar"/>
        </w:rPr>
        <w:t>具有相应施工资质，</w:t>
      </w:r>
      <w:r>
        <w:rPr>
          <w:rFonts w:hint="eastAsia" w:ascii="宋体" w:hAnsi="宋体" w:eastAsia="宋体" w:cs="宋体"/>
          <w:bCs/>
          <w:color w:val="000000"/>
          <w:kern w:val="2"/>
          <w:sz w:val="21"/>
          <w:szCs w:val="21"/>
          <w:lang w:val="en-US" w:eastAsia="zh-CN" w:bidi="ar"/>
        </w:rPr>
        <w:t>按照法律规定及合同约定组织完成工程施工，确保工程质量和安全，不进行转包及违法分包，并在缺陷责任期及保修期内承担相应的工程维修责任。</w:t>
      </w:r>
    </w:p>
    <w:p w14:paraId="426B51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3.发包人和承包人通过招投标形式签订合同的，双方理解并承诺不再就同一工程另行签订与合同实质性内容相背离的协议。</w:t>
      </w:r>
    </w:p>
    <w:p w14:paraId="2BBB68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
          <w:bCs w:val="0"/>
          <w:color w:val="000000"/>
          <w:kern w:val="2"/>
          <w:sz w:val="21"/>
          <w:szCs w:val="21"/>
          <w:lang w:val="en-US" w:eastAsia="zh-CN" w:bidi="ar"/>
        </w:rPr>
        <w:t xml:space="preserve">    八、词语含义</w:t>
      </w:r>
    </w:p>
    <w:p w14:paraId="4A004D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本协议书中词语含义与第二部分通用合同条款中赋予的含义相同。</w:t>
      </w:r>
    </w:p>
    <w:p w14:paraId="2644F387">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九、签订时间</w:t>
      </w:r>
    </w:p>
    <w:p w14:paraId="30BC14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年</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月</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 xml:space="preserve"> 日签订。</w:t>
      </w:r>
    </w:p>
    <w:p w14:paraId="11A9EC18">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十、签订地点</w:t>
      </w:r>
    </w:p>
    <w:p w14:paraId="666BABB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本合同在</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签订。</w:t>
      </w:r>
    </w:p>
    <w:p w14:paraId="01D1E75E">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十一、补充协议</w:t>
      </w:r>
    </w:p>
    <w:p w14:paraId="5718FE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rPr>
      </w:pPr>
      <w:r>
        <w:rPr>
          <w:rFonts w:hint="eastAsia" w:ascii="宋体" w:hAnsi="宋体" w:eastAsia="宋体" w:cs="宋体"/>
          <w:bCs/>
          <w:color w:val="000000"/>
          <w:kern w:val="2"/>
          <w:sz w:val="21"/>
          <w:szCs w:val="21"/>
          <w:lang w:val="en-US" w:eastAsia="zh-CN" w:bidi="ar"/>
        </w:rPr>
        <w:t>合同未尽事宜，合同当事人另行签订补充协议，补充协议是合同的组成部分。</w:t>
      </w:r>
    </w:p>
    <w:p w14:paraId="0F576366">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十二、合同生效</w:t>
      </w:r>
    </w:p>
    <w:p w14:paraId="46CDB8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本合同自</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合同签字及盖章后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生效。</w:t>
      </w:r>
    </w:p>
    <w:p w14:paraId="6BE65E37">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十三、合同份数</w:t>
      </w:r>
    </w:p>
    <w:p w14:paraId="49B857C0">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本合同一式</w:t>
      </w:r>
      <w:r>
        <w:rPr>
          <w:rFonts w:hint="eastAsia" w:ascii="宋体" w:hAnsi="宋体" w:eastAsia="宋体" w:cs="宋体"/>
          <w:bCs/>
          <w:color w:val="000000"/>
          <w:kern w:val="2"/>
          <w:sz w:val="21"/>
          <w:szCs w:val="21"/>
          <w:u w:val="single"/>
          <w:lang w:val="en-US" w:eastAsia="zh-CN" w:bidi="ar"/>
        </w:rPr>
        <w:t xml:space="preserve"> 7 </w:t>
      </w:r>
      <w:r>
        <w:rPr>
          <w:rFonts w:hint="eastAsia" w:ascii="宋体" w:hAnsi="宋体" w:eastAsia="宋体" w:cs="宋体"/>
          <w:bCs/>
          <w:color w:val="000000"/>
          <w:kern w:val="2"/>
          <w:sz w:val="21"/>
          <w:szCs w:val="21"/>
          <w:lang w:val="en-US" w:eastAsia="zh-CN" w:bidi="ar"/>
        </w:rPr>
        <w:t>份，</w:t>
      </w:r>
      <w:r>
        <w:rPr>
          <w:rFonts w:hint="eastAsia" w:ascii="宋体" w:hAnsi="宋体" w:eastAsia="宋体" w:cs="宋体"/>
          <w:color w:val="000000"/>
          <w:kern w:val="2"/>
          <w:sz w:val="21"/>
          <w:szCs w:val="21"/>
          <w:lang w:val="en-US" w:eastAsia="zh-CN" w:bidi="ar"/>
        </w:rPr>
        <w:t>正本</w:t>
      </w:r>
      <w:r>
        <w:rPr>
          <w:rFonts w:hint="eastAsia" w:ascii="宋体" w:hAnsi="宋体" w:eastAsia="宋体" w:cs="宋体"/>
          <w:color w:val="000000"/>
          <w:kern w:val="2"/>
          <w:sz w:val="21"/>
          <w:szCs w:val="21"/>
          <w:u w:val="single"/>
          <w:lang w:val="en-US" w:eastAsia="zh-CN" w:bidi="ar"/>
        </w:rPr>
        <w:t xml:space="preserve">  3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lang w:val="en-US" w:eastAsia="zh-CN" w:bidi="ar"/>
        </w:rPr>
        <w:t>、</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lang w:val="en-US" w:eastAsia="zh-CN" w:bidi="ar"/>
        </w:rPr>
        <w:t>双方各执</w:t>
      </w:r>
      <w:r>
        <w:rPr>
          <w:rFonts w:hint="eastAsia" w:ascii="宋体" w:hAnsi="宋体" w:eastAsia="宋体" w:cs="宋体"/>
          <w:color w:val="000000"/>
          <w:kern w:val="2"/>
          <w:sz w:val="21"/>
          <w:szCs w:val="21"/>
          <w:u w:val="single"/>
          <w:lang w:val="en-US" w:eastAsia="zh-CN" w:bidi="ar"/>
        </w:rPr>
        <w:t xml:space="preserve">  1  </w:t>
      </w:r>
      <w:r>
        <w:rPr>
          <w:rFonts w:hint="eastAsia" w:ascii="宋体" w:hAnsi="宋体" w:eastAsia="宋体" w:cs="宋体"/>
          <w:color w:val="000000"/>
          <w:kern w:val="2"/>
          <w:sz w:val="21"/>
          <w:szCs w:val="21"/>
          <w:lang w:val="en-US" w:eastAsia="zh-CN" w:bidi="ar"/>
        </w:rPr>
        <w:t>份，代理单位</w:t>
      </w:r>
      <w:r>
        <w:rPr>
          <w:rFonts w:hint="eastAsia" w:ascii="宋体" w:hAnsi="宋体" w:eastAsia="宋体" w:cs="宋体"/>
          <w:color w:val="000000"/>
          <w:kern w:val="2"/>
          <w:sz w:val="21"/>
          <w:szCs w:val="21"/>
          <w:u w:val="single"/>
          <w:lang w:val="en-US" w:eastAsia="zh-CN" w:bidi="ar"/>
        </w:rPr>
        <w:t xml:space="preserve">  1</w:t>
      </w:r>
      <w:r>
        <w:rPr>
          <w:rFonts w:hint="eastAsia" w:ascii="宋体" w:hAnsi="宋体" w:eastAsia="宋体" w:cs="宋体"/>
          <w:color w:val="000000"/>
          <w:kern w:val="2"/>
          <w:sz w:val="21"/>
          <w:szCs w:val="21"/>
          <w:lang w:val="en-US" w:eastAsia="zh-CN" w:bidi="ar"/>
        </w:rPr>
        <w:t>份，副本</w:t>
      </w:r>
      <w:r>
        <w:rPr>
          <w:rFonts w:hint="eastAsia" w:ascii="宋体" w:hAnsi="宋体" w:eastAsia="宋体" w:cs="宋体"/>
          <w:color w:val="000000"/>
          <w:kern w:val="2"/>
          <w:sz w:val="21"/>
          <w:szCs w:val="21"/>
          <w:u w:val="single"/>
          <w:lang w:val="en-US" w:eastAsia="zh-CN" w:bidi="ar"/>
        </w:rPr>
        <w:t xml:space="preserve"> 4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p>
    <w:p w14:paraId="07CF3D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本合同正本、副本均具有同等法律效力。</w:t>
      </w:r>
    </w:p>
    <w:p w14:paraId="2936E2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14:paraId="5F4B53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发包人：  (公章)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承包人：  (公章)</w:t>
      </w:r>
    </w:p>
    <w:p w14:paraId="4F40E6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 xml:space="preserve">                                 </w:t>
      </w:r>
    </w:p>
    <w:p w14:paraId="5508DF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法定代表人或其委托代理人：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法定代表人或其委托代理人：</w:t>
      </w:r>
    </w:p>
    <w:p w14:paraId="22A047E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（签字）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（签字）</w:t>
      </w:r>
    </w:p>
    <w:p w14:paraId="3E4A97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w:t>
      </w:r>
    </w:p>
    <w:p w14:paraId="222AAC0F">
      <w:pPr>
        <w:keepNext w:val="0"/>
        <w:keepLines w:val="0"/>
        <w:widowControl w:val="0"/>
        <w:suppressLineNumbers w:val="0"/>
        <w:spacing w:before="0" w:beforeAutospacing="0" w:after="0" w:afterAutospacing="0" w:line="360" w:lineRule="auto"/>
        <w:ind w:left="3850" w:right="0" w:hanging="3675" w:hangingChars="17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w:t>
      </w:r>
    </w:p>
    <w:p w14:paraId="74E6EF8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w:t>
      </w:r>
    </w:p>
    <w:p w14:paraId="596E4C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w:t>
      </w:r>
    </w:p>
    <w:p w14:paraId="72DDE1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p>
    <w:p w14:paraId="727940C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p>
    <w:p w14:paraId="016B66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电子信箱：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电子信箱：</w:t>
      </w:r>
      <w:r>
        <w:rPr>
          <w:rFonts w:hint="eastAsia" w:ascii="宋体" w:hAnsi="宋体" w:eastAsia="宋体" w:cs="宋体"/>
          <w:color w:val="000000"/>
          <w:kern w:val="2"/>
          <w:sz w:val="21"/>
          <w:szCs w:val="21"/>
          <w:u w:val="single"/>
          <w:lang w:val="en-US" w:eastAsia="zh-CN" w:bidi="ar"/>
        </w:rPr>
        <w:t xml:space="preserve">                </w:t>
      </w:r>
    </w:p>
    <w:p w14:paraId="7617E9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开户银行：</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开户银行：</w:t>
      </w:r>
      <w:r>
        <w:rPr>
          <w:rFonts w:hint="eastAsia" w:ascii="宋体" w:hAnsi="宋体" w:eastAsia="宋体" w:cs="宋体"/>
          <w:color w:val="000000"/>
          <w:kern w:val="2"/>
          <w:sz w:val="21"/>
          <w:szCs w:val="21"/>
          <w:u w:val="single"/>
          <w:lang w:val="en-US" w:eastAsia="zh-CN" w:bidi="ar"/>
        </w:rPr>
        <w:t xml:space="preserve">               </w:t>
      </w:r>
    </w:p>
    <w:p w14:paraId="0A0FED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账  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账  号： </w:t>
      </w:r>
      <w:r>
        <w:rPr>
          <w:rFonts w:hint="eastAsia" w:ascii="宋体" w:hAnsi="宋体" w:eastAsia="宋体" w:cs="宋体"/>
          <w:color w:val="000000"/>
          <w:kern w:val="2"/>
          <w:sz w:val="21"/>
          <w:szCs w:val="21"/>
          <w:u w:val="single"/>
          <w:lang w:val="en-US" w:eastAsia="zh-CN" w:bidi="ar"/>
        </w:rPr>
        <w:t xml:space="preserve">                </w:t>
      </w:r>
    </w:p>
    <w:p w14:paraId="1E92FA60">
      <w:pPr>
        <w:pStyle w:val="87"/>
        <w:widowControl/>
        <w:spacing w:before="100" w:beforeAutospacing="1"/>
        <w:ind w:leftChars="200" w:right="0"/>
        <w:jc w:val="center"/>
        <w:rPr>
          <w:rFonts w:hint="eastAsia" w:ascii="宋体" w:hAnsi="宋体" w:eastAsia="宋体" w:cs="宋体"/>
          <w:b/>
          <w:bCs w:val="0"/>
          <w:kern w:val="0"/>
          <w:sz w:val="24"/>
          <w:szCs w:val="24"/>
          <w:highlight w:val="none"/>
          <w:lang w:val="en-US" w:eastAsia="zh-CN" w:bidi="ar"/>
        </w:rPr>
      </w:pPr>
    </w:p>
    <w:p w14:paraId="396C4EF8">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F9B427">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991FA5">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ABCB49D">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47BD78AF">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1DAA03FB">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3AB03A7">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3581D1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812EE38">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B9C903C">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5D1A8913">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69504C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A2F6B2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1DE12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281019B0">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12D8F1F">
      <w:pPr>
        <w:pStyle w:val="87"/>
        <w:widowControl/>
        <w:spacing w:before="100" w:beforeAutospacing="1"/>
        <w:ind w:left="0" w:leftChars="0" w:right="0" w:firstLine="0" w:firstLineChars="0"/>
        <w:jc w:val="center"/>
        <w:rPr>
          <w:rFonts w:hint="eastAsia" w:ascii="宋体" w:hAnsi="宋体" w:eastAsia="宋体" w:cs="宋体"/>
          <w:b/>
          <w:bCs w:val="0"/>
          <w:color w:val="000000"/>
          <w:kern w:val="0"/>
          <w:sz w:val="30"/>
          <w:szCs w:val="30"/>
          <w:highlight w:val="none"/>
        </w:rPr>
      </w:pPr>
    </w:p>
    <w:p w14:paraId="16093DEA">
      <w:pPr>
        <w:pStyle w:val="4"/>
        <w:bidi w:val="0"/>
        <w:jc w:val="center"/>
        <w:rPr>
          <w:rFonts w:hint="eastAsia"/>
          <w:sz w:val="32"/>
          <w:szCs w:val="32"/>
          <w:highlight w:val="none"/>
        </w:rPr>
      </w:pPr>
      <w:bookmarkStart w:id="543" w:name="_Toc12027"/>
      <w:bookmarkStart w:id="544" w:name="_Toc21954"/>
      <w:r>
        <w:rPr>
          <w:rFonts w:hint="eastAsia"/>
          <w:sz w:val="32"/>
          <w:szCs w:val="32"/>
          <w:highlight w:val="none"/>
          <w:lang w:val="en-US" w:eastAsia="zh-CN"/>
        </w:rPr>
        <w:t>合同专用条款</w:t>
      </w:r>
      <w:bookmarkEnd w:id="543"/>
      <w:bookmarkEnd w:id="544"/>
    </w:p>
    <w:p w14:paraId="25EB5A4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45" w:name="_Toc29841"/>
      <w:bookmarkStart w:id="546" w:name="_Toc12864"/>
      <w:bookmarkStart w:id="547" w:name="_Toc8756"/>
      <w:bookmarkStart w:id="548" w:name="_Toc11835"/>
      <w:bookmarkStart w:id="549" w:name="_Toc6002"/>
      <w:r>
        <w:rPr>
          <w:rFonts w:hint="eastAsia" w:ascii="宋体" w:hAnsi="宋体" w:eastAsia="宋体" w:cs="宋体"/>
          <w:b w:val="0"/>
          <w:bCs w:val="0"/>
          <w:color w:val="000000"/>
          <w:kern w:val="0"/>
          <w:sz w:val="21"/>
          <w:szCs w:val="21"/>
          <w:highlight w:val="none"/>
          <w:lang w:val="en-US" w:eastAsia="zh-CN" w:bidi="ar"/>
        </w:rPr>
        <w:t>1. 一般约定</w:t>
      </w:r>
      <w:bookmarkEnd w:id="545"/>
      <w:bookmarkEnd w:id="546"/>
      <w:bookmarkEnd w:id="547"/>
      <w:bookmarkEnd w:id="548"/>
      <w:bookmarkEnd w:id="549"/>
    </w:p>
    <w:p w14:paraId="52FBD5D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0"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50"/>
    </w:p>
    <w:p w14:paraId="5F6FB21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3CD867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6217F59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AAD2C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18543A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D6B69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0983E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17B28E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234C1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C89C9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5B4023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122670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1476F49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0E1A95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03657F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EF913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40D8E9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33BFEC0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4098F2C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4F6942F5">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25C7446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4F3EF43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334BEF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2D9CFE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w:t>
      </w:r>
      <w:r>
        <w:rPr>
          <w:rFonts w:hint="eastAsia" w:ascii="宋体" w:hAnsi="宋体" w:cs="宋体"/>
          <w:color w:val="000000"/>
          <w:kern w:val="2"/>
          <w:sz w:val="21"/>
          <w:szCs w:val="21"/>
          <w:highlight w:val="none"/>
          <w:lang w:val="en-US" w:eastAsia="zh-CN" w:bidi="ar"/>
        </w:rPr>
        <w:t>作出</w:t>
      </w:r>
      <w:r>
        <w:rPr>
          <w:rFonts w:hint="eastAsia" w:ascii="宋体" w:hAnsi="宋体" w:eastAsia="宋体" w:cs="宋体"/>
          <w:color w:val="000000"/>
          <w:kern w:val="2"/>
          <w:sz w:val="21"/>
          <w:szCs w:val="21"/>
          <w:highlight w:val="none"/>
          <w:lang w:val="en-US" w:eastAsia="zh-CN" w:bidi="ar"/>
        </w:rPr>
        <w:t>约定。</w:t>
      </w:r>
    </w:p>
    <w:p w14:paraId="0033344A">
      <w:pPr>
        <w:pStyle w:val="81"/>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rPr>
      </w:pPr>
      <w:bookmarkStart w:id="551" w:name="_Toc15543"/>
      <w:bookmarkStart w:id="552" w:name="_Toc16196"/>
      <w:bookmarkStart w:id="553" w:name="_Toc5079"/>
      <w:bookmarkStart w:id="554" w:name="_Toc17286"/>
      <w:bookmarkStart w:id="555" w:name="_Toc26395"/>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51"/>
      <w:bookmarkEnd w:id="552"/>
      <w:bookmarkEnd w:id="553"/>
      <w:bookmarkEnd w:id="554"/>
      <w:bookmarkEnd w:id="555"/>
    </w:p>
    <w:p w14:paraId="5804F38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6"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56"/>
    </w:p>
    <w:p w14:paraId="6014D06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4658C8A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6D1F881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6EF18D1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4FD5F902">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7D130539">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3A2C2B8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4D88612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1908B30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7DC8F7B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06AA6E22">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33C66C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156C3B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6B3E96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46922D8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7"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57"/>
    </w:p>
    <w:p w14:paraId="148E9A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75ECB3E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8"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58"/>
    </w:p>
    <w:p w14:paraId="0CB2155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156301E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1958819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3BDFF98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C186EE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D530D0A">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3E9EBC4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73E5DFE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07877AE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w:t>
      </w:r>
      <w:r>
        <w:rPr>
          <w:rFonts w:hint="eastAsia" w:ascii="宋体" w:hAnsi="宋体" w:cs="宋体"/>
          <w:color w:val="000000"/>
          <w:kern w:val="2"/>
          <w:sz w:val="21"/>
          <w:szCs w:val="21"/>
          <w:highlight w:val="none"/>
          <w:u w:val="single"/>
          <w:lang w:val="en-US" w:eastAsia="zh-CN" w:bidi="ar"/>
        </w:rPr>
        <w:t>（套）</w:t>
      </w:r>
      <w:r>
        <w:rPr>
          <w:rFonts w:hint="eastAsia" w:ascii="宋体" w:hAnsi="宋体" w:eastAsia="宋体" w:cs="宋体"/>
          <w:color w:val="000000"/>
          <w:kern w:val="2"/>
          <w:sz w:val="21"/>
          <w:szCs w:val="21"/>
          <w:highlight w:val="none"/>
          <w:u w:val="single"/>
          <w:lang w:val="en-US" w:eastAsia="zh-CN" w:bidi="ar"/>
        </w:rPr>
        <w:t>。</w:t>
      </w:r>
    </w:p>
    <w:p w14:paraId="51FF127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5D37046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0AD8CDF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14333C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241A136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9"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59"/>
    </w:p>
    <w:p w14:paraId="2482FA5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0A56FF7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0B0DFA58">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786CA4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57B6A9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1EE7D75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D5B0A02">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3F37DD6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56B163C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8F2514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60" w:name="_Toc13919"/>
      <w:bookmarkStart w:id="561" w:name="_Toc28129"/>
      <w:bookmarkStart w:id="562" w:name="_Toc30619"/>
      <w:bookmarkStart w:id="563" w:name="_Toc1976"/>
      <w:bookmarkStart w:id="564" w:name="_Toc5690"/>
      <w:r>
        <w:rPr>
          <w:rFonts w:hint="eastAsia" w:ascii="宋体" w:hAnsi="宋体" w:eastAsia="宋体" w:cs="宋体"/>
          <w:b w:val="0"/>
          <w:bCs w:val="0"/>
          <w:color w:val="000000"/>
          <w:kern w:val="0"/>
          <w:sz w:val="21"/>
          <w:szCs w:val="21"/>
          <w:highlight w:val="none"/>
          <w:lang w:val="en-US" w:eastAsia="zh-CN" w:bidi="ar"/>
        </w:rPr>
        <w:t>2. 发包人义务</w:t>
      </w:r>
      <w:bookmarkEnd w:id="560"/>
      <w:bookmarkEnd w:id="561"/>
      <w:bookmarkEnd w:id="562"/>
      <w:bookmarkEnd w:id="563"/>
      <w:bookmarkEnd w:id="564"/>
    </w:p>
    <w:p w14:paraId="23B0249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5"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65"/>
    </w:p>
    <w:p w14:paraId="0DE641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w:t>
      </w:r>
      <w:r>
        <w:rPr>
          <w:rFonts w:hint="eastAsia" w:ascii="宋体" w:hAnsi="宋体" w:cs="宋体"/>
          <w:color w:val="000000"/>
          <w:kern w:val="2"/>
          <w:sz w:val="21"/>
          <w:szCs w:val="21"/>
          <w:highlight w:val="none"/>
          <w:lang w:val="en-US" w:eastAsia="zh-CN" w:bidi="ar"/>
        </w:rPr>
        <w:t>协助</w:t>
      </w:r>
      <w:r>
        <w:rPr>
          <w:rFonts w:hint="eastAsia" w:ascii="宋体" w:hAnsi="宋体" w:eastAsia="宋体" w:cs="宋体"/>
          <w:color w:val="000000"/>
          <w:kern w:val="2"/>
          <w:sz w:val="21"/>
          <w:szCs w:val="21"/>
          <w:highlight w:val="none"/>
          <w:lang w:val="en-US" w:eastAsia="zh-CN" w:bidi="ar"/>
        </w:rPr>
        <w:t>承包人</w:t>
      </w:r>
      <w:r>
        <w:rPr>
          <w:rFonts w:hint="eastAsia" w:ascii="宋体" w:hAnsi="宋体" w:cs="宋体"/>
          <w:color w:val="000000"/>
          <w:kern w:val="2"/>
          <w:sz w:val="21"/>
          <w:szCs w:val="21"/>
          <w:highlight w:val="none"/>
          <w:lang w:val="en-US" w:eastAsia="zh-CN" w:bidi="ar"/>
        </w:rPr>
        <w:t>向有关部门获取</w:t>
      </w:r>
      <w:r>
        <w:rPr>
          <w:rFonts w:hint="eastAsia" w:ascii="宋体" w:hAnsi="宋体" w:eastAsia="宋体" w:cs="宋体"/>
          <w:color w:val="000000"/>
          <w:kern w:val="2"/>
          <w:sz w:val="21"/>
          <w:szCs w:val="21"/>
          <w:highlight w:val="none"/>
          <w:lang w:val="en-US" w:eastAsia="zh-CN" w:bidi="ar"/>
        </w:rPr>
        <w:t>施工场地内地下管线和地下设施等有关资料，资料的真实、准确和完整</w:t>
      </w:r>
      <w:r>
        <w:rPr>
          <w:rFonts w:hint="eastAsia" w:ascii="宋体" w:hAnsi="宋体" w:cs="宋体"/>
          <w:color w:val="000000"/>
          <w:kern w:val="2"/>
          <w:sz w:val="21"/>
          <w:szCs w:val="21"/>
          <w:highlight w:val="none"/>
          <w:lang w:val="en-US" w:eastAsia="zh-CN" w:bidi="ar"/>
        </w:rPr>
        <w:t>由承包人负责</w:t>
      </w:r>
      <w:r>
        <w:rPr>
          <w:rFonts w:hint="eastAsia" w:ascii="宋体" w:hAnsi="宋体" w:eastAsia="宋体" w:cs="宋体"/>
          <w:color w:val="000000"/>
          <w:kern w:val="2"/>
          <w:sz w:val="21"/>
          <w:szCs w:val="21"/>
          <w:highlight w:val="none"/>
          <w:lang w:val="en-US" w:eastAsia="zh-CN" w:bidi="ar"/>
        </w:rPr>
        <w:t>。</w:t>
      </w:r>
    </w:p>
    <w:p w14:paraId="51A6F36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6"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66"/>
    </w:p>
    <w:p w14:paraId="1A695E0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lang w:val="en-US" w:eastAsia="zh-CN" w:bidi="ar"/>
        </w:rPr>
        <w:t>协助承包人与设计人</w:t>
      </w:r>
      <w:r>
        <w:rPr>
          <w:rFonts w:hint="eastAsia" w:ascii="宋体" w:hAnsi="宋体" w:eastAsia="宋体" w:cs="宋体"/>
          <w:color w:val="000000"/>
          <w:kern w:val="2"/>
          <w:sz w:val="21"/>
          <w:szCs w:val="21"/>
          <w:highlight w:val="none"/>
          <w:lang w:val="en-US" w:eastAsia="zh-CN" w:bidi="ar"/>
        </w:rPr>
        <w:t>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BB82B2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rPr>
      </w:pPr>
      <w:bookmarkStart w:id="567"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67"/>
    </w:p>
    <w:p w14:paraId="780B1DA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8"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68"/>
    </w:p>
    <w:p w14:paraId="04E8D68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65F7925F">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28CC4A5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69" w:name="_Toc8483"/>
      <w:bookmarkStart w:id="570" w:name="_Toc9945"/>
      <w:bookmarkStart w:id="571" w:name="_Toc2563"/>
      <w:bookmarkStart w:id="572" w:name="_Toc18951"/>
      <w:bookmarkStart w:id="573" w:name="_Toc16796"/>
      <w:r>
        <w:rPr>
          <w:rFonts w:hint="eastAsia" w:ascii="宋体" w:hAnsi="宋体" w:eastAsia="宋体" w:cs="宋体"/>
          <w:b w:val="0"/>
          <w:bCs w:val="0"/>
          <w:color w:val="000000"/>
          <w:kern w:val="0"/>
          <w:sz w:val="21"/>
          <w:szCs w:val="21"/>
          <w:highlight w:val="none"/>
          <w:lang w:val="en-US" w:eastAsia="zh-CN" w:bidi="ar"/>
        </w:rPr>
        <w:t>3. 监理人</w:t>
      </w:r>
      <w:bookmarkEnd w:id="569"/>
      <w:bookmarkEnd w:id="570"/>
      <w:bookmarkEnd w:id="571"/>
      <w:bookmarkEnd w:id="572"/>
      <w:bookmarkEnd w:id="573"/>
    </w:p>
    <w:p w14:paraId="44DCCAC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4"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74"/>
    </w:p>
    <w:p w14:paraId="4F85EC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35CB79B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5"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575"/>
    </w:p>
    <w:p w14:paraId="316A40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1FA9C37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6"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576"/>
    </w:p>
    <w:p w14:paraId="34D65E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3351610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7"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577"/>
    </w:p>
    <w:p w14:paraId="0921CB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w:t>
      </w:r>
      <w:r>
        <w:rPr>
          <w:rFonts w:hint="eastAsia" w:ascii="宋体" w:hAnsi="宋体" w:cs="宋体"/>
          <w:color w:val="000000"/>
          <w:kern w:val="2"/>
          <w:sz w:val="21"/>
          <w:szCs w:val="21"/>
          <w:highlight w:val="none"/>
          <w:lang w:val="en-US" w:eastAsia="zh-CN" w:bidi="ar"/>
        </w:rPr>
        <w:t>其他</w:t>
      </w:r>
      <w:r>
        <w:rPr>
          <w:rFonts w:hint="eastAsia" w:ascii="宋体" w:hAnsi="宋体" w:eastAsia="宋体" w:cs="宋体"/>
          <w:color w:val="000000"/>
          <w:kern w:val="2"/>
          <w:sz w:val="21"/>
          <w:szCs w:val="21"/>
          <w:highlight w:val="none"/>
          <w:lang w:val="en-US" w:eastAsia="zh-CN" w:bidi="ar"/>
        </w:rPr>
        <w:t>违约行为，也不意味发包人放弃合同约定的发包人与上述违约有关的任何权利和赔偿要求。</w:t>
      </w:r>
    </w:p>
    <w:p w14:paraId="27B2393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78" w:name="_Toc18176"/>
      <w:bookmarkStart w:id="579" w:name="_Toc17506"/>
      <w:bookmarkStart w:id="580" w:name="_Toc5665"/>
      <w:bookmarkStart w:id="581" w:name="_Toc31740"/>
      <w:bookmarkStart w:id="582" w:name="_Toc4027"/>
      <w:r>
        <w:rPr>
          <w:rFonts w:hint="eastAsia" w:ascii="宋体" w:hAnsi="宋体" w:eastAsia="宋体" w:cs="宋体"/>
          <w:b w:val="0"/>
          <w:bCs w:val="0"/>
          <w:color w:val="000000"/>
          <w:kern w:val="0"/>
          <w:sz w:val="21"/>
          <w:szCs w:val="21"/>
          <w:highlight w:val="none"/>
          <w:lang w:val="en-US" w:eastAsia="zh-CN" w:bidi="ar"/>
        </w:rPr>
        <w:t>4. 承包人</w:t>
      </w:r>
      <w:bookmarkEnd w:id="578"/>
      <w:bookmarkEnd w:id="579"/>
      <w:bookmarkEnd w:id="580"/>
      <w:bookmarkEnd w:id="581"/>
      <w:bookmarkEnd w:id="582"/>
    </w:p>
    <w:p w14:paraId="2704816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3"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583"/>
    </w:p>
    <w:p w14:paraId="193739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2EBD427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13F981C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7E961AA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454856A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5B21E71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21A9415B">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6C02C7E2">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33F7609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4" w:name="_Toc5219"/>
      <w:r>
        <w:rPr>
          <w:rFonts w:hint="eastAsia" w:ascii="宋体" w:hAnsi="宋体" w:eastAsia="宋体" w:cs="宋体"/>
          <w:color w:val="000000"/>
          <w:kern w:val="2"/>
          <w:sz w:val="21"/>
          <w:szCs w:val="21"/>
          <w:highlight w:val="none"/>
          <w:lang w:val="en-US" w:eastAsia="zh-CN" w:bidi="ar"/>
        </w:rPr>
        <w:t>4.2.1 履约担保的格式和金额</w:t>
      </w:r>
      <w:bookmarkEnd w:id="584"/>
    </w:p>
    <w:p w14:paraId="33BA43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D31DE0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5" w:name="_Toc22862"/>
      <w:r>
        <w:rPr>
          <w:rFonts w:hint="eastAsia" w:ascii="宋体" w:hAnsi="宋体" w:eastAsia="宋体" w:cs="宋体"/>
          <w:color w:val="000000"/>
          <w:kern w:val="2"/>
          <w:sz w:val="21"/>
          <w:szCs w:val="21"/>
          <w:highlight w:val="none"/>
          <w:lang w:val="en-US" w:eastAsia="zh-CN" w:bidi="ar"/>
        </w:rPr>
        <w:t>4.2.2 履约担保的有效期</w:t>
      </w:r>
      <w:bookmarkEnd w:id="585"/>
    </w:p>
    <w:p w14:paraId="75A429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38CC61C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6" w:name="_Toc12103"/>
      <w:r>
        <w:rPr>
          <w:rFonts w:hint="eastAsia" w:ascii="宋体" w:hAnsi="宋体" w:eastAsia="宋体" w:cs="宋体"/>
          <w:color w:val="000000"/>
          <w:kern w:val="2"/>
          <w:sz w:val="21"/>
          <w:szCs w:val="21"/>
          <w:highlight w:val="none"/>
          <w:lang w:val="en-US" w:eastAsia="zh-CN" w:bidi="ar"/>
        </w:rPr>
        <w:t>4.2.3 履约担保的退还</w:t>
      </w:r>
      <w:bookmarkEnd w:id="586"/>
    </w:p>
    <w:p w14:paraId="214E0D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w:t>
      </w:r>
      <w:r>
        <w:rPr>
          <w:rFonts w:hint="eastAsia" w:ascii="宋体" w:hAnsi="宋体" w:cs="宋体"/>
          <w:color w:val="000000"/>
          <w:kern w:val="2"/>
          <w:sz w:val="21"/>
          <w:szCs w:val="21"/>
          <w:highlight w:val="none"/>
          <w:lang w:val="en-US" w:eastAsia="zh-CN" w:bidi="ar"/>
        </w:rPr>
        <w:t>其他类似的</w:t>
      </w:r>
      <w:r>
        <w:rPr>
          <w:rFonts w:hint="eastAsia" w:ascii="宋体" w:hAnsi="宋体" w:eastAsia="宋体" w:cs="宋体"/>
          <w:color w:val="000000"/>
          <w:kern w:val="2"/>
          <w:sz w:val="21"/>
          <w:szCs w:val="21"/>
          <w:highlight w:val="none"/>
          <w:lang w:val="en-US" w:eastAsia="zh-CN" w:bidi="ar"/>
        </w:rPr>
        <w:t>费用或者收益。</w:t>
      </w:r>
    </w:p>
    <w:p w14:paraId="3CDCB15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7" w:name="_Toc27421"/>
      <w:r>
        <w:rPr>
          <w:rFonts w:hint="eastAsia" w:ascii="宋体" w:hAnsi="宋体" w:eastAsia="宋体" w:cs="宋体"/>
          <w:color w:val="000000"/>
          <w:kern w:val="2"/>
          <w:sz w:val="21"/>
          <w:szCs w:val="21"/>
          <w:highlight w:val="none"/>
          <w:lang w:val="en-US" w:eastAsia="zh-CN" w:bidi="ar"/>
        </w:rPr>
        <w:t>4.2.4 通知义务</w:t>
      </w:r>
      <w:bookmarkEnd w:id="587"/>
    </w:p>
    <w:p w14:paraId="511E45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1D0BA49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8"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588"/>
      <w:r>
        <w:rPr>
          <w:rFonts w:hint="eastAsia" w:ascii="宋体" w:hAnsi="宋体" w:eastAsia="宋体" w:cs="宋体"/>
          <w:b w:val="0"/>
          <w:bCs w:val="0"/>
          <w:color w:val="000000"/>
          <w:kern w:val="0"/>
          <w:sz w:val="21"/>
          <w:szCs w:val="21"/>
          <w:highlight w:val="none"/>
          <w:u w:val="single"/>
          <w:lang w:val="en-US" w:eastAsia="zh-CN" w:bidi="ar"/>
        </w:rPr>
        <w:t xml:space="preserve"> </w:t>
      </w:r>
    </w:p>
    <w:p w14:paraId="09C054D5">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1B1292DA">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508321F3">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3BC4EE1A">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67FA959E">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2C00B343">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5300D32D">
      <w:pPr>
        <w:pStyle w:val="87"/>
        <w:ind w:left="0" w:leftChars="0" w:firstLine="0" w:firstLineChars="0"/>
        <w:rPr>
          <w:rFonts w:hint="eastAsia" w:ascii="宋体" w:hAnsi="宋体" w:eastAsia="宋体" w:cs="宋体"/>
          <w:color w:val="000000"/>
          <w:sz w:val="21"/>
          <w:szCs w:val="21"/>
          <w:highlight w:val="none"/>
        </w:rPr>
      </w:pPr>
      <w:r>
        <w:rPr>
          <w:rFonts w:hint="eastAsia"/>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）承包人不得以任何理由（不得以发包人未按时支付工程款为由）拖欠材料供应商的材料款。</w:t>
      </w:r>
    </w:p>
    <w:p w14:paraId="4AC9E25C">
      <w:pPr>
        <w:pStyle w:val="87"/>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）一定要给付农民工工资，要求承包方必须及时给付农民工工资，具体到每一个人，不得给付包工头。</w:t>
      </w:r>
    </w:p>
    <w:p w14:paraId="20130A8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9"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589"/>
    </w:p>
    <w:p w14:paraId="59051E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570034E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0"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590"/>
    </w:p>
    <w:p w14:paraId="5526D0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28FDC00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91" w:name="_Toc17440"/>
      <w:bookmarkStart w:id="592" w:name="_Toc19256"/>
      <w:bookmarkStart w:id="593" w:name="_Toc31138"/>
      <w:bookmarkStart w:id="594" w:name="_Toc3525"/>
      <w:bookmarkStart w:id="595" w:name="_Toc8963"/>
      <w:r>
        <w:rPr>
          <w:rFonts w:hint="eastAsia" w:ascii="宋体" w:hAnsi="宋体" w:eastAsia="宋体" w:cs="宋体"/>
          <w:b w:val="0"/>
          <w:bCs w:val="0"/>
          <w:color w:val="000000"/>
          <w:kern w:val="0"/>
          <w:sz w:val="21"/>
          <w:szCs w:val="21"/>
          <w:highlight w:val="none"/>
          <w:lang w:val="en-US" w:eastAsia="zh-CN" w:bidi="ar"/>
        </w:rPr>
        <w:t>5. 材料和工程设备</w:t>
      </w:r>
      <w:bookmarkEnd w:id="591"/>
      <w:bookmarkEnd w:id="592"/>
      <w:bookmarkEnd w:id="593"/>
      <w:bookmarkEnd w:id="594"/>
      <w:bookmarkEnd w:id="595"/>
    </w:p>
    <w:p w14:paraId="7B4D1B1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6"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596"/>
    </w:p>
    <w:p w14:paraId="054645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0BEDE7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074DD30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7"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597"/>
    </w:p>
    <w:p w14:paraId="464650A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98" w:name="_Toc23317"/>
      <w:bookmarkStart w:id="599" w:name="_Toc1426"/>
      <w:bookmarkStart w:id="600" w:name="_Toc31591"/>
      <w:bookmarkStart w:id="601" w:name="_Toc25609"/>
      <w:bookmarkStart w:id="602" w:name="_Toc11303"/>
      <w:r>
        <w:rPr>
          <w:rFonts w:hint="eastAsia" w:ascii="宋体" w:hAnsi="宋体" w:eastAsia="宋体" w:cs="宋体"/>
          <w:b w:val="0"/>
          <w:bCs w:val="0"/>
          <w:color w:val="000000"/>
          <w:kern w:val="0"/>
          <w:sz w:val="21"/>
          <w:szCs w:val="21"/>
          <w:highlight w:val="none"/>
          <w:lang w:val="en-US" w:eastAsia="zh-CN" w:bidi="ar"/>
        </w:rPr>
        <w:t>6. 施工设备和临时设施</w:t>
      </w:r>
      <w:bookmarkEnd w:id="598"/>
      <w:bookmarkEnd w:id="599"/>
      <w:bookmarkEnd w:id="600"/>
      <w:bookmarkEnd w:id="601"/>
      <w:bookmarkEnd w:id="602"/>
    </w:p>
    <w:p w14:paraId="355D1F2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3"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03"/>
    </w:p>
    <w:p w14:paraId="3DE0483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168991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0A1236B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4"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04"/>
    </w:p>
    <w:p w14:paraId="0CB36A1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29438F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5A8DC45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5"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05"/>
    </w:p>
    <w:p w14:paraId="530AD7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66F92E5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06" w:name="_Toc9774"/>
      <w:bookmarkStart w:id="607" w:name="_Toc31481"/>
      <w:bookmarkStart w:id="608" w:name="_Toc18480"/>
      <w:bookmarkStart w:id="609" w:name="_Toc21511"/>
      <w:bookmarkStart w:id="610" w:name="_Toc2154"/>
      <w:r>
        <w:rPr>
          <w:rFonts w:hint="eastAsia" w:ascii="宋体" w:hAnsi="宋体" w:eastAsia="宋体" w:cs="宋体"/>
          <w:b w:val="0"/>
          <w:bCs w:val="0"/>
          <w:color w:val="000000"/>
          <w:kern w:val="0"/>
          <w:sz w:val="21"/>
          <w:szCs w:val="21"/>
          <w:highlight w:val="none"/>
          <w:lang w:val="en-US" w:eastAsia="zh-CN" w:bidi="ar"/>
        </w:rPr>
        <w:t>7. 交通运输</w:t>
      </w:r>
      <w:bookmarkEnd w:id="606"/>
      <w:bookmarkEnd w:id="607"/>
      <w:bookmarkEnd w:id="608"/>
      <w:bookmarkEnd w:id="609"/>
      <w:bookmarkEnd w:id="610"/>
    </w:p>
    <w:p w14:paraId="7CA6DBA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1"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11"/>
    </w:p>
    <w:p w14:paraId="4A7009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573EF4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4487B40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2"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12"/>
    </w:p>
    <w:p w14:paraId="0B11A17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7BB0408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3" w:name="_Toc14021"/>
      <w:bookmarkStart w:id="614" w:name="_Toc5960"/>
      <w:bookmarkStart w:id="615" w:name="_Toc6323"/>
      <w:bookmarkStart w:id="616" w:name="_Toc15106"/>
      <w:bookmarkStart w:id="617" w:name="_Toc19337"/>
      <w:r>
        <w:rPr>
          <w:rFonts w:hint="eastAsia" w:ascii="宋体" w:hAnsi="宋体" w:eastAsia="宋体" w:cs="宋体"/>
          <w:b w:val="0"/>
          <w:bCs w:val="0"/>
          <w:color w:val="000000"/>
          <w:kern w:val="0"/>
          <w:sz w:val="21"/>
          <w:szCs w:val="21"/>
          <w:highlight w:val="none"/>
          <w:lang w:val="en-US" w:eastAsia="zh-CN" w:bidi="ar"/>
        </w:rPr>
        <w:t>8. 测量放线</w:t>
      </w:r>
      <w:bookmarkEnd w:id="613"/>
      <w:bookmarkEnd w:id="614"/>
      <w:bookmarkEnd w:id="615"/>
      <w:bookmarkEnd w:id="616"/>
      <w:bookmarkEnd w:id="617"/>
    </w:p>
    <w:p w14:paraId="719DAA1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8"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18"/>
    </w:p>
    <w:p w14:paraId="1E8A36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1E9EF0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215BBAC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3E80423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9" w:name="_Toc16388"/>
      <w:bookmarkStart w:id="620" w:name="_Toc24923"/>
      <w:bookmarkStart w:id="621" w:name="_Toc20270"/>
      <w:bookmarkStart w:id="622" w:name="_Toc17208"/>
      <w:bookmarkStart w:id="623" w:name="_Toc11948"/>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19"/>
      <w:bookmarkEnd w:id="620"/>
      <w:bookmarkEnd w:id="621"/>
      <w:bookmarkEnd w:id="622"/>
      <w:bookmarkEnd w:id="623"/>
    </w:p>
    <w:p w14:paraId="249A526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4"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24"/>
    </w:p>
    <w:p w14:paraId="0A48096E">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50F2D82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25F971F4">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299BD64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5"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25"/>
    </w:p>
    <w:p w14:paraId="72C933DC">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46B58FB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5686D2F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6"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26"/>
    </w:p>
    <w:p w14:paraId="6CCBF926">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58C211A6">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62DBF5E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27" w:name="_Toc10367"/>
      <w:bookmarkStart w:id="628" w:name="_Toc4539"/>
      <w:bookmarkStart w:id="629" w:name="_Toc29862"/>
      <w:bookmarkStart w:id="630" w:name="_Toc30557"/>
      <w:bookmarkStart w:id="631" w:name="_Toc2946"/>
      <w:r>
        <w:rPr>
          <w:rFonts w:hint="eastAsia" w:ascii="宋体" w:hAnsi="宋体" w:eastAsia="宋体" w:cs="宋体"/>
          <w:b w:val="0"/>
          <w:bCs w:val="0"/>
          <w:color w:val="000000"/>
          <w:kern w:val="0"/>
          <w:sz w:val="21"/>
          <w:szCs w:val="21"/>
          <w:highlight w:val="none"/>
          <w:lang w:val="en-US" w:eastAsia="zh-CN" w:bidi="ar"/>
        </w:rPr>
        <w:t>10. 进度计划</w:t>
      </w:r>
      <w:bookmarkEnd w:id="627"/>
      <w:bookmarkEnd w:id="628"/>
      <w:bookmarkEnd w:id="629"/>
      <w:bookmarkEnd w:id="630"/>
      <w:bookmarkEnd w:id="631"/>
    </w:p>
    <w:p w14:paraId="1846FE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2"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32"/>
    </w:p>
    <w:p w14:paraId="28774265">
      <w:pPr>
        <w:pStyle w:val="2008"/>
        <w:widowControl/>
        <w:spacing w:before="100" w:beforeAutospacing="1" w:after="0" w:afterAutospacing="0" w:line="400" w:lineRule="exact"/>
        <w:ind w:left="0" w:leftChars="0" w:right="0"/>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w:t>
      </w:r>
      <w:r>
        <w:rPr>
          <w:rFonts w:hint="eastAsia" w:ascii="宋体" w:hAnsi="宋体" w:cs="宋体"/>
          <w:kern w:val="2"/>
          <w:sz w:val="21"/>
          <w:szCs w:val="21"/>
          <w:highlight w:val="none"/>
          <w:u w:val="single"/>
          <w:lang w:eastAsia="zh-CN"/>
        </w:rPr>
        <w:t>和</w:t>
      </w:r>
      <w:r>
        <w:rPr>
          <w:rFonts w:hint="eastAsia" w:ascii="宋体" w:hAnsi="宋体" w:eastAsia="宋体" w:cs="宋体"/>
          <w:kern w:val="2"/>
          <w:sz w:val="21"/>
          <w:szCs w:val="21"/>
          <w:highlight w:val="none"/>
          <w:u w:val="single"/>
        </w:rPr>
        <w:t>衔接关系；（4）：以工程项目群体为对象，对整个工地的所有工程施工活动提出时间安排表；（5）：编制年度、季度、月、旬（或周）的施工进度计划，并严格按照进度计划施工；（6</w:t>
      </w:r>
      <w:r>
        <w:rPr>
          <w:rFonts w:hint="eastAsia" w:ascii="宋体" w:hAnsi="宋体" w:cs="宋体"/>
          <w:kern w:val="2"/>
          <w:sz w:val="21"/>
          <w:szCs w:val="21"/>
          <w:highlight w:val="none"/>
          <w:u w:val="single"/>
          <w:lang w:eastAsia="zh-CN"/>
        </w:rPr>
        <w:t>）</w:t>
      </w:r>
      <w:r>
        <w:rPr>
          <w:rFonts w:hint="eastAsia" w:ascii="宋体" w:hAnsi="宋体" w:eastAsia="宋体" w:cs="宋体"/>
          <w:kern w:val="2"/>
          <w:sz w:val="21"/>
          <w:szCs w:val="21"/>
          <w:highlight w:val="none"/>
          <w:u w:val="single"/>
        </w:rPr>
        <w:t>：其他承包人认为应编制的内容。</w:t>
      </w:r>
    </w:p>
    <w:p w14:paraId="6AE4D793">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6C1E39BA">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7757B39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208EB61C">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FD4239F">
      <w:pPr>
        <w:pStyle w:val="81"/>
        <w:keepNext w:val="0"/>
        <w:keepLines w:val="0"/>
        <w:widowControl w:val="0"/>
        <w:suppressLineNumbers w:val="0"/>
        <w:spacing w:before="0" w:beforeAutospacing="0" w:after="0" w:afterAutospacing="0" w:line="400" w:lineRule="exact"/>
        <w:ind w:left="440" w:right="0" w:firstLine="210" w:firstLineChars="1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2BAE38B">
      <w:pPr>
        <w:pStyle w:val="81"/>
        <w:keepNext w:val="0"/>
        <w:keepLines w:val="0"/>
        <w:widowControl w:val="0"/>
        <w:numPr>
          <w:ilvl w:val="0"/>
          <w:numId w:val="73"/>
        </w:numPr>
        <w:suppressLineNumbers w:val="0"/>
        <w:spacing w:before="0" w:beforeAutospacing="0" w:after="0" w:afterAutospacing="0" w:line="400" w:lineRule="exact"/>
        <w:ind w:left="1087"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424561E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3"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33"/>
    </w:p>
    <w:p w14:paraId="3AE6D80B">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D39FE0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3792D28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w:t>
      </w:r>
      <w:r>
        <w:rPr>
          <w:rFonts w:hint="eastAsia" w:cs="宋体"/>
          <w:color w:val="000000"/>
          <w:kern w:val="2"/>
          <w:sz w:val="21"/>
          <w:szCs w:val="21"/>
          <w:highlight w:val="none"/>
          <w:u w:val="single"/>
          <w:lang w:val="en-US" w:eastAsia="zh-CN" w:bidi="ar"/>
        </w:rPr>
        <w:t>申请</w:t>
      </w:r>
      <w:r>
        <w:rPr>
          <w:rFonts w:hint="eastAsia" w:ascii="宋体" w:hAnsi="宋体" w:eastAsia="宋体" w:cs="宋体"/>
          <w:color w:val="000000"/>
          <w:kern w:val="2"/>
          <w:sz w:val="21"/>
          <w:szCs w:val="21"/>
          <w:highlight w:val="none"/>
          <w:u w:val="single"/>
          <w:lang w:val="en-US" w:eastAsia="zh-CN" w:bidi="ar"/>
        </w:rPr>
        <w:t>后7天内。</w:t>
      </w:r>
    </w:p>
    <w:p w14:paraId="1055C08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4" w:name="_Toc18156"/>
      <w:bookmarkStart w:id="635" w:name="_Toc22936"/>
      <w:bookmarkStart w:id="636" w:name="_Toc16559"/>
      <w:bookmarkStart w:id="637" w:name="_Toc21057"/>
      <w:bookmarkStart w:id="638" w:name="_Toc21743"/>
      <w:r>
        <w:rPr>
          <w:rFonts w:hint="eastAsia" w:ascii="宋体" w:hAnsi="宋体" w:eastAsia="宋体" w:cs="宋体"/>
          <w:b w:val="0"/>
          <w:bCs w:val="0"/>
          <w:color w:val="000000"/>
          <w:kern w:val="0"/>
          <w:sz w:val="21"/>
          <w:szCs w:val="21"/>
          <w:highlight w:val="none"/>
          <w:lang w:val="en-US" w:eastAsia="zh-CN" w:bidi="ar"/>
        </w:rPr>
        <w:t>11. 开工和竣工</w:t>
      </w:r>
      <w:bookmarkEnd w:id="634"/>
      <w:bookmarkEnd w:id="635"/>
      <w:bookmarkEnd w:id="636"/>
      <w:bookmarkEnd w:id="637"/>
      <w:bookmarkEnd w:id="638"/>
    </w:p>
    <w:p w14:paraId="7A57FDC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9"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39"/>
    </w:p>
    <w:p w14:paraId="4E431C5F">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690A1940">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217D99F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0"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40"/>
    </w:p>
    <w:p w14:paraId="78C91DA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20年一遇的最大降水（雪）量、最高（</w:t>
      </w:r>
      <w:r>
        <w:rPr>
          <w:rFonts w:hint="eastAsia" w:cs="宋体"/>
          <w:kern w:val="2"/>
          <w:sz w:val="21"/>
          <w:szCs w:val="21"/>
          <w:highlight w:val="none"/>
          <w:u w:val="single"/>
          <w:lang w:val="en-US" w:eastAsia="zh-CN" w:bidi="ar"/>
        </w:rPr>
        <w:t>低</w:t>
      </w:r>
      <w:r>
        <w:rPr>
          <w:rFonts w:hint="eastAsia" w:ascii="宋体" w:hAnsi="宋体" w:eastAsia="宋体" w:cs="宋体"/>
          <w:kern w:val="2"/>
          <w:sz w:val="21"/>
          <w:szCs w:val="21"/>
          <w:highlight w:val="none"/>
          <w:u w:val="single"/>
          <w:lang w:val="en-US" w:eastAsia="zh-CN" w:bidi="ar"/>
        </w:rPr>
        <w:t xml:space="preserve">）温度等   </w:t>
      </w:r>
      <w:r>
        <w:rPr>
          <w:rFonts w:hint="eastAsia" w:ascii="宋体" w:hAnsi="宋体" w:eastAsia="宋体" w:cs="宋体"/>
          <w:kern w:val="2"/>
          <w:sz w:val="21"/>
          <w:szCs w:val="21"/>
          <w:highlight w:val="none"/>
          <w:lang w:val="en-US" w:eastAsia="zh-CN" w:bidi="ar"/>
        </w:rPr>
        <w:t>。</w:t>
      </w:r>
    </w:p>
    <w:p w14:paraId="393D8E3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1"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41"/>
    </w:p>
    <w:p w14:paraId="43C98002">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070C28A0">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1453796C">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157EAA3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40890B6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2"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42"/>
    </w:p>
    <w:p w14:paraId="6668330C">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61056D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43" w:name="_Toc29776"/>
      <w:bookmarkStart w:id="644" w:name="_Toc27257"/>
      <w:bookmarkStart w:id="645" w:name="_Toc22073"/>
      <w:bookmarkStart w:id="646" w:name="_Toc12528"/>
      <w:bookmarkStart w:id="647" w:name="_Toc1612"/>
      <w:r>
        <w:rPr>
          <w:rFonts w:hint="eastAsia" w:ascii="宋体" w:hAnsi="宋体" w:eastAsia="宋体" w:cs="宋体"/>
          <w:b w:val="0"/>
          <w:bCs w:val="0"/>
          <w:color w:val="000000"/>
          <w:kern w:val="0"/>
          <w:sz w:val="21"/>
          <w:szCs w:val="21"/>
          <w:highlight w:val="none"/>
          <w:lang w:val="en-US" w:eastAsia="zh-CN" w:bidi="ar"/>
        </w:rPr>
        <w:t>12. 暂停施工</w:t>
      </w:r>
      <w:bookmarkEnd w:id="643"/>
      <w:bookmarkEnd w:id="644"/>
      <w:bookmarkEnd w:id="645"/>
      <w:bookmarkEnd w:id="646"/>
      <w:bookmarkEnd w:id="647"/>
    </w:p>
    <w:p w14:paraId="3D3E318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8"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48"/>
    </w:p>
    <w:p w14:paraId="462F494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C4167D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9"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49"/>
    </w:p>
    <w:p w14:paraId="6A8EF6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2F475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7A5E19F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0" w:name="_Toc20353"/>
      <w:bookmarkStart w:id="651" w:name="_Toc31821"/>
      <w:bookmarkStart w:id="652" w:name="_Toc18048"/>
      <w:bookmarkStart w:id="653" w:name="_Toc15268"/>
      <w:bookmarkStart w:id="654" w:name="_Toc11525"/>
      <w:r>
        <w:rPr>
          <w:rFonts w:hint="eastAsia" w:ascii="宋体" w:hAnsi="宋体" w:eastAsia="宋体" w:cs="宋体"/>
          <w:b w:val="0"/>
          <w:bCs w:val="0"/>
          <w:color w:val="000000"/>
          <w:kern w:val="0"/>
          <w:sz w:val="21"/>
          <w:szCs w:val="21"/>
          <w:highlight w:val="none"/>
          <w:lang w:val="en-US" w:eastAsia="zh-CN" w:bidi="ar"/>
        </w:rPr>
        <w:t>13. 工程质量</w:t>
      </w:r>
      <w:bookmarkEnd w:id="650"/>
      <w:bookmarkEnd w:id="651"/>
      <w:bookmarkEnd w:id="652"/>
      <w:bookmarkEnd w:id="653"/>
      <w:bookmarkEnd w:id="654"/>
    </w:p>
    <w:p w14:paraId="69715E3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5"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55"/>
    </w:p>
    <w:p w14:paraId="45535C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65E4A9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2551551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6"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56"/>
    </w:p>
    <w:p w14:paraId="52880C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32BB6DA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136BD9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5872E87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7"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57"/>
    </w:p>
    <w:p w14:paraId="28F74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w:t>
      </w:r>
      <w:r>
        <w:rPr>
          <w:rFonts w:hint="eastAsia" w:ascii="宋体" w:hAnsi="宋体" w:cs="宋体"/>
          <w:color w:val="000000"/>
          <w:kern w:val="2"/>
          <w:sz w:val="21"/>
          <w:szCs w:val="21"/>
          <w:highlight w:val="none"/>
          <w:lang w:val="en-US" w:eastAsia="zh-CN" w:bidi="ar"/>
        </w:rPr>
        <w:t>查看</w:t>
      </w:r>
      <w:r>
        <w:rPr>
          <w:rFonts w:hint="eastAsia" w:ascii="宋体" w:hAnsi="宋体" w:eastAsia="宋体" w:cs="宋体"/>
          <w:color w:val="000000"/>
          <w:kern w:val="2"/>
          <w:sz w:val="21"/>
          <w:szCs w:val="21"/>
          <w:highlight w:val="none"/>
          <w:lang w:val="en-US" w:eastAsia="zh-CN" w:bidi="ar"/>
        </w:rPr>
        <w:t>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F7345C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8"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58"/>
    </w:p>
    <w:p w14:paraId="1343DF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2887357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9"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59"/>
    </w:p>
    <w:p w14:paraId="2AD011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3F78003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60" w:name="_Toc5104"/>
      <w:bookmarkStart w:id="661" w:name="_Toc9064"/>
      <w:bookmarkStart w:id="662" w:name="_Toc16747"/>
      <w:bookmarkStart w:id="663" w:name="_Toc9958"/>
      <w:bookmarkStart w:id="664" w:name="_Toc13325"/>
      <w:r>
        <w:rPr>
          <w:rFonts w:hint="eastAsia" w:ascii="宋体" w:hAnsi="宋体" w:eastAsia="宋体" w:cs="宋体"/>
          <w:b w:val="0"/>
          <w:bCs w:val="0"/>
          <w:color w:val="000000"/>
          <w:kern w:val="0"/>
          <w:sz w:val="21"/>
          <w:szCs w:val="21"/>
          <w:highlight w:val="none"/>
          <w:lang w:val="en-US" w:eastAsia="zh-CN" w:bidi="ar"/>
        </w:rPr>
        <w:t>15. 变更</w:t>
      </w:r>
      <w:bookmarkEnd w:id="660"/>
      <w:bookmarkEnd w:id="661"/>
      <w:bookmarkEnd w:id="662"/>
      <w:bookmarkEnd w:id="663"/>
      <w:bookmarkEnd w:id="664"/>
    </w:p>
    <w:p w14:paraId="3BB1292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5"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65"/>
    </w:p>
    <w:p w14:paraId="663C265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w:t>
      </w:r>
      <w:r>
        <w:rPr>
          <w:rFonts w:hint="eastAsia" w:ascii="宋体" w:hAnsi="宋体" w:cs="宋体"/>
          <w:color w:val="000000"/>
          <w:kern w:val="2"/>
          <w:sz w:val="21"/>
          <w:szCs w:val="21"/>
          <w:highlight w:val="none"/>
          <w:u w:val="single"/>
          <w:lang w:val="en-US" w:eastAsia="zh-CN" w:bidi="ar"/>
        </w:rPr>
        <w:t>项目的</w:t>
      </w:r>
      <w:r>
        <w:rPr>
          <w:rFonts w:hint="eastAsia" w:ascii="宋体" w:hAnsi="宋体" w:eastAsia="宋体" w:cs="宋体"/>
          <w:color w:val="000000"/>
          <w:kern w:val="2"/>
          <w:sz w:val="21"/>
          <w:szCs w:val="21"/>
          <w:highlight w:val="none"/>
          <w:u w:val="single"/>
          <w:lang w:val="en-US" w:eastAsia="zh-CN" w:bidi="ar"/>
        </w:rPr>
        <w:t>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275B5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w:t>
      </w:r>
      <w:r>
        <w:rPr>
          <w:rFonts w:hint="eastAsia" w:ascii="宋体" w:hAnsi="宋体" w:cs="宋体"/>
          <w:color w:val="000000"/>
          <w:kern w:val="2"/>
          <w:sz w:val="21"/>
          <w:szCs w:val="21"/>
          <w:highlight w:val="none"/>
          <w:lang w:val="en-US" w:eastAsia="zh-CN" w:bidi="ar"/>
        </w:rPr>
        <w:t>的</w:t>
      </w:r>
      <w:r>
        <w:rPr>
          <w:rFonts w:hint="eastAsia" w:ascii="宋体" w:hAnsi="宋体" w:eastAsia="宋体" w:cs="宋体"/>
          <w:color w:val="000000"/>
          <w:kern w:val="2"/>
          <w:sz w:val="21"/>
          <w:szCs w:val="21"/>
          <w:highlight w:val="none"/>
          <w:lang w:val="en-US" w:eastAsia="zh-CN" w:bidi="ar"/>
        </w:rPr>
        <w:t>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C5312B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6"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66"/>
    </w:p>
    <w:p w14:paraId="59E07B6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55536E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3479E22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2144D2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195B287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7"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67"/>
    </w:p>
    <w:p w14:paraId="5D4B4A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71FADB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1DE995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75F733E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8"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68"/>
    </w:p>
    <w:p w14:paraId="7A5B40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3BF165F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9"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69"/>
    </w:p>
    <w:p w14:paraId="76A966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4014C0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480EFE2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1CEDF5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228DEC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4F60CD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7A83328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646EAE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4E1777C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7B4545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F26F3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303533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70" w:name="_Toc26704"/>
      <w:bookmarkStart w:id="671" w:name="_Toc25142"/>
      <w:bookmarkStart w:id="672" w:name="_Toc10843"/>
      <w:bookmarkStart w:id="673" w:name="_Toc25636"/>
      <w:bookmarkStart w:id="674" w:name="_Toc4628"/>
      <w:r>
        <w:rPr>
          <w:rFonts w:hint="eastAsia" w:ascii="宋体" w:hAnsi="宋体" w:eastAsia="宋体" w:cs="宋体"/>
          <w:b w:val="0"/>
          <w:bCs w:val="0"/>
          <w:color w:val="000000"/>
          <w:kern w:val="0"/>
          <w:sz w:val="21"/>
          <w:szCs w:val="21"/>
          <w:highlight w:val="none"/>
          <w:lang w:val="en-US" w:eastAsia="zh-CN" w:bidi="ar"/>
        </w:rPr>
        <w:t>16. 价格调整</w:t>
      </w:r>
      <w:bookmarkEnd w:id="670"/>
      <w:bookmarkEnd w:id="671"/>
      <w:bookmarkEnd w:id="672"/>
      <w:bookmarkEnd w:id="673"/>
      <w:bookmarkEnd w:id="674"/>
    </w:p>
    <w:p w14:paraId="3AC53FF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5"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675"/>
    </w:p>
    <w:p w14:paraId="03649B2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1C5F1965">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716437C6">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49BC3EC3">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w:t>
      </w:r>
      <w:r>
        <w:rPr>
          <w:rFonts w:hint="eastAsia" w:ascii="宋体" w:hAnsi="宋体" w:cs="宋体"/>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55B423E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1355FA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57C104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59C7593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750F43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7ED03A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0A3A9A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5A26625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5DFC95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2BCE79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2A27B1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76" w:name="_Toc27236"/>
      <w:bookmarkStart w:id="677" w:name="_Toc23133"/>
      <w:bookmarkStart w:id="678" w:name="_Toc11718"/>
      <w:bookmarkStart w:id="679" w:name="_Toc32424"/>
      <w:bookmarkStart w:id="680" w:name="_Toc31859"/>
      <w:r>
        <w:rPr>
          <w:rFonts w:hint="eastAsia" w:ascii="宋体" w:hAnsi="宋体" w:eastAsia="宋体" w:cs="宋体"/>
          <w:b w:val="0"/>
          <w:bCs w:val="0"/>
          <w:color w:val="000000"/>
          <w:kern w:val="0"/>
          <w:sz w:val="21"/>
          <w:szCs w:val="21"/>
          <w:highlight w:val="none"/>
          <w:lang w:val="en-US" w:eastAsia="zh-CN" w:bidi="ar"/>
        </w:rPr>
        <w:t>17. 计量与支付</w:t>
      </w:r>
      <w:bookmarkEnd w:id="676"/>
      <w:bookmarkEnd w:id="677"/>
      <w:bookmarkEnd w:id="678"/>
      <w:bookmarkEnd w:id="679"/>
      <w:bookmarkEnd w:id="680"/>
    </w:p>
    <w:p w14:paraId="78F46EC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1"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681"/>
    </w:p>
    <w:p w14:paraId="038728D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774123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3CE07EB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1295EB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26DB10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5CD4654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5EDED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37DAB1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FF3DF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0C8FCB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6A8B87C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66DA713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按实际完成工程量计量</w:t>
      </w:r>
    </w:p>
    <w:p w14:paraId="0A2093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59DF10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5C762B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6F78C8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6FDBCF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7C8A2FD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2"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682"/>
    </w:p>
    <w:p w14:paraId="508237B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46DE921C">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44B998D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 7 日内拨付合同价款的 30% 作为预付款；</w:t>
      </w:r>
    </w:p>
    <w:p w14:paraId="0FC4E7B3">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06BFF9DD">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0118FE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发包人在收到承包人提交的正式发票后3日内，采用转账支票或电汇的方式一次性向承包人支付预付款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3548D06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highlight w:val="none"/>
          <w:u w:val="single"/>
          <w:lang w:val="en-US" w:eastAsia="zh-CN" w:bidi="ar"/>
        </w:rPr>
        <w:t>本合同签订后30天内，不迟于约定的开工日期前7天内</w:t>
      </w:r>
      <w:r>
        <w:rPr>
          <w:rFonts w:hint="eastAsia" w:ascii="宋体" w:hAnsi="宋体" w:eastAsia="宋体" w:cs="宋体"/>
          <w:color w:val="000000"/>
          <w:kern w:val="2"/>
          <w:sz w:val="21"/>
          <w:szCs w:val="21"/>
          <w:highlight w:val="none"/>
          <w:lang w:val="en-US" w:eastAsia="zh-CN" w:bidi="ar"/>
        </w:rPr>
        <w:t>。</w:t>
      </w:r>
    </w:p>
    <w:p w14:paraId="0BB6605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发包人逾期支付合同约定的预付款，除承担通用合同条款第22.2款约定的违约责任外，还应向承包人支付按专用合同条款第17.3.3(2)目约定的标准和方法计算的逾期付款违约金。</w:t>
      </w:r>
    </w:p>
    <w:p w14:paraId="30ACE12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066AFCF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3"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683"/>
    </w:p>
    <w:p w14:paraId="7C2E79C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3DC520A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67A3AC8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2B5937F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5BE987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09C69F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20D9AB4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6E4C198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w:t>
      </w:r>
      <w:r>
        <w:rPr>
          <w:rFonts w:hint="eastAsia" w:ascii="宋体" w:hAnsi="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u w:val="single"/>
          <w:lang w:val="en-US" w:eastAsia="zh-CN" w:bidi="ar"/>
        </w:rPr>
        <w:t>0%停止支付，待项目竣工验收合格以后支付至97%。</w:t>
      </w:r>
      <w:r>
        <w:rPr>
          <w:rFonts w:hint="eastAsia" w:ascii="宋体" w:hAnsi="宋体" w:eastAsia="宋体" w:cs="宋体"/>
          <w:color w:val="000000"/>
          <w:kern w:val="2"/>
          <w:sz w:val="21"/>
          <w:szCs w:val="21"/>
          <w:u w:val="single"/>
          <w:lang w:val="en-US" w:eastAsia="zh-CN" w:bidi="ar"/>
        </w:rPr>
        <w:t>（结算金额：</w:t>
      </w:r>
      <w:r>
        <w:rPr>
          <w:rFonts w:hint="eastAsia" w:ascii="宋体" w:hAnsi="宋体" w:cs="宋体"/>
          <w:color w:val="000000"/>
          <w:kern w:val="2"/>
          <w:sz w:val="21"/>
          <w:szCs w:val="21"/>
          <w:u w:val="single"/>
          <w:lang w:val="en-US" w:eastAsia="zh-CN" w:bidi="ar"/>
        </w:rPr>
        <w:t>如果项目发生洽商变更</w:t>
      </w:r>
      <w:r>
        <w:rPr>
          <w:rFonts w:hint="eastAsia" w:ascii="宋体" w:hAnsi="宋体" w:eastAsia="宋体" w:cs="宋体"/>
          <w:color w:val="000000"/>
          <w:kern w:val="2"/>
          <w:sz w:val="21"/>
          <w:szCs w:val="21"/>
          <w:u w:val="single"/>
          <w:lang w:val="en-US" w:eastAsia="zh-CN" w:bidi="ar"/>
        </w:rPr>
        <w:t>以</w:t>
      </w:r>
      <w:r>
        <w:rPr>
          <w:rFonts w:hint="eastAsia" w:ascii="宋体" w:hAnsi="宋体" w:cs="宋体"/>
          <w:color w:val="000000"/>
          <w:kern w:val="2"/>
          <w:sz w:val="21"/>
          <w:szCs w:val="21"/>
          <w:u w:val="single"/>
          <w:lang w:val="en-US" w:eastAsia="zh-CN" w:bidi="ar"/>
        </w:rPr>
        <w:t>委托第三方的</w:t>
      </w:r>
      <w:r>
        <w:rPr>
          <w:rFonts w:hint="eastAsia" w:ascii="宋体" w:hAnsi="宋体" w:eastAsia="宋体" w:cs="宋体"/>
          <w:color w:val="000000"/>
          <w:kern w:val="2"/>
          <w:sz w:val="21"/>
          <w:szCs w:val="21"/>
          <w:u w:val="single"/>
          <w:lang w:val="en-US" w:eastAsia="zh-CN" w:bidi="ar"/>
        </w:rPr>
        <w:t>评审结果为准</w:t>
      </w:r>
      <w:r>
        <w:rPr>
          <w:rFonts w:hint="eastAsia" w:ascii="宋体" w:hAnsi="宋体" w:cs="宋体"/>
          <w:color w:val="000000"/>
          <w:kern w:val="2"/>
          <w:sz w:val="21"/>
          <w:szCs w:val="21"/>
          <w:u w:val="single"/>
          <w:lang w:val="en-US" w:eastAsia="zh-CN" w:bidi="ar"/>
        </w:rPr>
        <w:t>，如果项目未发生洽商变更以合同总价作为结算金额</w:t>
      </w:r>
      <w:r>
        <w:rPr>
          <w:rFonts w:hint="eastAsia" w:ascii="宋体" w:hAnsi="宋体" w:eastAsia="宋体" w:cs="宋体"/>
          <w:color w:val="000000"/>
          <w:kern w:val="2"/>
          <w:sz w:val="21"/>
          <w:szCs w:val="21"/>
          <w:u w:val="single"/>
          <w:lang w:val="en-US" w:eastAsia="zh-CN" w:bidi="ar"/>
        </w:rPr>
        <w:t>）。最后3%质保金待缺陷责任期满后无息支付。（缺陷责任期从竣工验收合格之日起开始计算）</w:t>
      </w:r>
      <w:r>
        <w:rPr>
          <w:rFonts w:hint="eastAsia" w:ascii="宋体" w:hAnsi="宋体" w:eastAsia="宋体" w:cs="宋体"/>
          <w:color w:val="000000"/>
          <w:kern w:val="2"/>
          <w:sz w:val="21"/>
          <w:szCs w:val="21"/>
          <w:highlight w:val="none"/>
          <w:u w:val="single"/>
          <w:lang w:val="en-US" w:eastAsia="zh-CN" w:bidi="ar"/>
        </w:rPr>
        <w:t>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6A83A3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4070F37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405677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2ECC4D8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032317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5484383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4"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684"/>
    </w:p>
    <w:p w14:paraId="7099C9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17.4.1结算评审完毕后，支付至结算评审价款的97%。剩余3%为质量保证金。</w:t>
      </w:r>
    </w:p>
    <w:p w14:paraId="608CD561">
      <w:pPr>
        <w:pStyle w:val="87"/>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一年的工程保质期，从工程竣工后交付之日起计算，留 3 %的尾款作为保质金。在质保期内，交付发包人使用的工程在质量保修期内承担质量保修责任,如果不尽此义务，那么发包人可以另找他人进行维修，所需费用从质保金中扣除。剩余部分在质保期结束后，支付给承包人。</w:t>
      </w:r>
    </w:p>
    <w:p w14:paraId="71ABAFA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5"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685"/>
    </w:p>
    <w:p w14:paraId="458B2B6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6BC3EF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2697EA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720EF6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77A92F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2ACD38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248CD1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6"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686"/>
    </w:p>
    <w:p w14:paraId="10D7A06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5BDF23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6709152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387DDB9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87" w:name="_Toc13482"/>
      <w:bookmarkStart w:id="688" w:name="_Toc8546"/>
      <w:bookmarkStart w:id="689" w:name="_Toc18795"/>
      <w:bookmarkStart w:id="690" w:name="_Toc7223"/>
      <w:bookmarkStart w:id="691" w:name="_Toc31707"/>
      <w:r>
        <w:rPr>
          <w:rFonts w:hint="eastAsia" w:ascii="宋体" w:hAnsi="宋体" w:eastAsia="宋体" w:cs="宋体"/>
          <w:b w:val="0"/>
          <w:bCs w:val="0"/>
          <w:color w:val="000000"/>
          <w:kern w:val="0"/>
          <w:sz w:val="21"/>
          <w:szCs w:val="21"/>
          <w:highlight w:val="none"/>
          <w:lang w:val="en-US" w:eastAsia="zh-CN" w:bidi="ar"/>
        </w:rPr>
        <w:t>18. 竣工验收</w:t>
      </w:r>
      <w:bookmarkEnd w:id="687"/>
      <w:bookmarkEnd w:id="688"/>
      <w:bookmarkEnd w:id="689"/>
      <w:bookmarkEnd w:id="690"/>
      <w:bookmarkEnd w:id="691"/>
    </w:p>
    <w:p w14:paraId="2233C8A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2"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692"/>
    </w:p>
    <w:p w14:paraId="192F06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65CC16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076E3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0B35943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3"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693"/>
    </w:p>
    <w:p w14:paraId="57A7A0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17F231C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4"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694"/>
    </w:p>
    <w:p w14:paraId="575C53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2F7E77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5"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695"/>
    </w:p>
    <w:p w14:paraId="31F7E02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745CEF16">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519F73D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6"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696"/>
    </w:p>
    <w:p w14:paraId="4DC8CC1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2F66C5E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7"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697"/>
    </w:p>
    <w:p w14:paraId="2687C5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6DC5DB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5A45718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8"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698"/>
    </w:p>
    <w:p w14:paraId="58A2439A">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0B23D99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FC5AB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69CB75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25E188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5F859F3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99" w:name="_Toc14470"/>
      <w:bookmarkStart w:id="700" w:name="_Toc3984"/>
      <w:bookmarkStart w:id="701" w:name="_Toc5714"/>
      <w:bookmarkStart w:id="702" w:name="_Toc12340"/>
      <w:bookmarkStart w:id="703" w:name="_Toc13663"/>
      <w:r>
        <w:rPr>
          <w:rFonts w:hint="eastAsia" w:ascii="宋体" w:hAnsi="宋体" w:eastAsia="宋体" w:cs="宋体"/>
          <w:b w:val="0"/>
          <w:bCs w:val="0"/>
          <w:color w:val="000000"/>
          <w:kern w:val="0"/>
          <w:sz w:val="21"/>
          <w:szCs w:val="21"/>
          <w:highlight w:val="none"/>
          <w:lang w:val="en-US" w:eastAsia="zh-CN" w:bidi="ar"/>
        </w:rPr>
        <w:t>19. 缺陷责任与保修责任</w:t>
      </w:r>
      <w:bookmarkEnd w:id="699"/>
      <w:bookmarkEnd w:id="700"/>
      <w:bookmarkEnd w:id="701"/>
      <w:bookmarkEnd w:id="702"/>
      <w:bookmarkEnd w:id="703"/>
    </w:p>
    <w:p w14:paraId="19B1B1A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4"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04"/>
    </w:p>
    <w:p w14:paraId="6393A6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04B216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573431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6884C56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49E3152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05" w:name="_Toc2772"/>
      <w:bookmarkStart w:id="706" w:name="_Toc4153"/>
      <w:bookmarkStart w:id="707" w:name="_Toc4023"/>
      <w:bookmarkStart w:id="708" w:name="_Toc12853"/>
      <w:bookmarkStart w:id="709" w:name="_Toc30279"/>
      <w:r>
        <w:rPr>
          <w:rFonts w:hint="eastAsia" w:ascii="宋体" w:hAnsi="宋体" w:eastAsia="宋体" w:cs="宋体"/>
          <w:b w:val="0"/>
          <w:bCs w:val="0"/>
          <w:color w:val="000000"/>
          <w:kern w:val="0"/>
          <w:sz w:val="21"/>
          <w:szCs w:val="21"/>
          <w:highlight w:val="none"/>
          <w:lang w:val="en-US" w:eastAsia="zh-CN" w:bidi="ar"/>
        </w:rPr>
        <w:t>20. 保险</w:t>
      </w:r>
      <w:bookmarkEnd w:id="705"/>
      <w:bookmarkEnd w:id="706"/>
      <w:bookmarkEnd w:id="707"/>
      <w:bookmarkEnd w:id="708"/>
      <w:bookmarkEnd w:id="709"/>
    </w:p>
    <w:p w14:paraId="6C31E0B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0"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10"/>
    </w:p>
    <w:p w14:paraId="5ABA18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63F8CD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9FC5C9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16BDAF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29E3A9F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3E90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31AF01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1"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11"/>
    </w:p>
    <w:p w14:paraId="3C7C6B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6FE3559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2"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12"/>
    </w:p>
    <w:p w14:paraId="5B53F9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114A360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3"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13"/>
    </w:p>
    <w:p w14:paraId="01B5282E">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0AB025A2">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5919613">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1423BA0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2FE6884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14" w:name="_Toc6760"/>
      <w:bookmarkStart w:id="715" w:name="_Toc18831"/>
      <w:bookmarkStart w:id="716" w:name="_Toc26872"/>
      <w:bookmarkStart w:id="717" w:name="_Toc13394"/>
      <w:bookmarkStart w:id="718" w:name="_Toc24937"/>
      <w:r>
        <w:rPr>
          <w:rFonts w:hint="eastAsia" w:ascii="宋体" w:hAnsi="宋体" w:eastAsia="宋体" w:cs="宋体"/>
          <w:b w:val="0"/>
          <w:bCs w:val="0"/>
          <w:color w:val="000000"/>
          <w:kern w:val="0"/>
          <w:sz w:val="21"/>
          <w:szCs w:val="21"/>
          <w:highlight w:val="none"/>
          <w:lang w:val="en-US" w:eastAsia="zh-CN" w:bidi="ar"/>
        </w:rPr>
        <w:t>21. 不可抗力</w:t>
      </w:r>
      <w:bookmarkEnd w:id="714"/>
      <w:bookmarkEnd w:id="715"/>
      <w:bookmarkEnd w:id="716"/>
      <w:bookmarkEnd w:id="717"/>
      <w:bookmarkEnd w:id="718"/>
    </w:p>
    <w:p w14:paraId="018939A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9"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19"/>
    </w:p>
    <w:p w14:paraId="0CA9CE8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21AEC4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711593F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0"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20"/>
    </w:p>
    <w:p w14:paraId="1F5692B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446C93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6B858B85">
      <w:pPr>
        <w:pStyle w:val="81"/>
        <w:keepNext/>
        <w:keepLines/>
        <w:widowControl w:val="0"/>
        <w:numPr>
          <w:ilvl w:val="0"/>
          <w:numId w:val="74"/>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rPr>
      </w:pPr>
      <w:bookmarkStart w:id="721" w:name="_Toc12962"/>
      <w:bookmarkStart w:id="722" w:name="_Toc30322"/>
      <w:bookmarkStart w:id="723" w:name="_Toc22315"/>
      <w:bookmarkStart w:id="724" w:name="_Toc32695"/>
      <w:bookmarkStart w:id="725" w:name="_Toc28096"/>
      <w:r>
        <w:rPr>
          <w:rFonts w:hint="eastAsia" w:ascii="宋体" w:hAnsi="宋体" w:eastAsia="宋体" w:cs="宋体"/>
          <w:b w:val="0"/>
          <w:bCs w:val="0"/>
          <w:color w:val="000000"/>
          <w:kern w:val="0"/>
          <w:sz w:val="21"/>
          <w:szCs w:val="21"/>
          <w:highlight w:val="none"/>
          <w:lang w:val="en-US" w:eastAsia="zh-CN" w:bidi="ar"/>
        </w:rPr>
        <w:t>争议的解决</w:t>
      </w:r>
      <w:bookmarkEnd w:id="721"/>
      <w:bookmarkEnd w:id="722"/>
      <w:bookmarkEnd w:id="723"/>
      <w:bookmarkEnd w:id="724"/>
      <w:bookmarkEnd w:id="725"/>
    </w:p>
    <w:p w14:paraId="37C19EE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6"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26"/>
    </w:p>
    <w:p w14:paraId="08EFAD7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4F7A528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1392ECE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27"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40D39C9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27"/>
    </w:p>
    <w:p w14:paraId="3FF8358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0489CA6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49D6DD63">
      <w:pPr>
        <w:pStyle w:val="8"/>
        <w:ind w:left="0" w:leftChars="0" w:firstLine="0" w:firstLineChars="0"/>
        <w:sectPr>
          <w:headerReference r:id="rId20" w:type="default"/>
          <w:footerReference r:id="rId21" w:type="default"/>
          <w:pgSz w:w="11906" w:h="16838"/>
          <w:pgMar w:top="1440" w:right="1800" w:bottom="1440" w:left="1800" w:header="851" w:footer="992" w:gutter="0"/>
          <w:cols w:space="720" w:num="1"/>
          <w:docGrid w:type="lines" w:linePitch="312" w:charSpace="0"/>
        </w:sectPr>
      </w:pPr>
    </w:p>
    <w:p w14:paraId="0DDF7C07">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bookmarkStart w:id="728" w:name="_Toc489280260"/>
      <w:bookmarkStart w:id="729" w:name="_Toc485323228"/>
      <w:bookmarkStart w:id="730" w:name="_Toc480303474"/>
      <w:bookmarkStart w:id="731" w:name="_Toc491149584"/>
      <w:bookmarkStart w:id="732" w:name="_Toc1687"/>
      <w:bookmarkStart w:id="733" w:name="_Toc486580454"/>
      <w:bookmarkStart w:id="734" w:name="_BookMark_81"/>
      <w:r>
        <w:rPr>
          <w:rFonts w:hint="eastAsia" w:ascii="宋体" w:hAnsi="宋体" w:eastAsia="宋体" w:cs="宋体"/>
          <w:b/>
          <w:bCs w:val="0"/>
          <w:kern w:val="2"/>
          <w:sz w:val="21"/>
          <w:szCs w:val="21"/>
          <w:highlight w:val="none"/>
          <w:lang w:val="en-US" w:eastAsia="zh-CN" w:bidi="ar"/>
        </w:rPr>
        <w:t xml:space="preserve"> 合同条款通用部分</w:t>
      </w:r>
    </w:p>
    <w:p w14:paraId="0BDDC9DD">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685F04B2">
      <w:pPr>
        <w:pStyle w:val="81"/>
        <w:keepNext w:val="0"/>
        <w:keepLines w:val="0"/>
        <w:widowControl w:val="0"/>
        <w:numPr>
          <w:ilvl w:val="0"/>
          <w:numId w:val="75"/>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一般约定</w:t>
      </w:r>
    </w:p>
    <w:p w14:paraId="682AF311">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6B6579">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词语定义</w:t>
      </w:r>
    </w:p>
    <w:p w14:paraId="1DE423B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4EEB0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合同条款通用部分、合同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部分中的下列词语应具有本款所赋予的含义。</w:t>
      </w:r>
    </w:p>
    <w:p w14:paraId="4DFEA59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40DFCC">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p>
    <w:p w14:paraId="305E502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F76097">
      <w:pPr>
        <w:pStyle w:val="81"/>
        <w:keepNext w:val="0"/>
        <w:keepLines w:val="0"/>
        <w:widowControl w:val="0"/>
        <w:numPr>
          <w:ilvl w:val="3"/>
          <w:numId w:val="75"/>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合同文件</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或称合同</w:t>
      </w:r>
      <w:r>
        <w:rPr>
          <w:rFonts w:hint="eastAsia" w:ascii="宋体" w:hAnsi="宋体" w:eastAsia="宋体" w:cs="宋体"/>
          <w:spacing w:val="-78"/>
          <w:kern w:val="2"/>
          <w:sz w:val="21"/>
          <w:szCs w:val="21"/>
          <w:lang w:val="en-US" w:eastAsia="zh-CN" w:bidi="ar"/>
        </w:rPr>
        <w:t>）</w:t>
      </w:r>
      <w:r>
        <w:rPr>
          <w:rFonts w:hint="eastAsia" w:ascii="宋体" w:hAnsi="宋体" w:eastAsia="宋体" w:cs="宋体"/>
          <w:spacing w:val="-16"/>
          <w:kern w:val="2"/>
          <w:sz w:val="21"/>
          <w:szCs w:val="21"/>
          <w:lang w:val="en-US" w:eastAsia="zh-CN" w:bidi="ar"/>
        </w:rPr>
        <w:t>：指合同协议书、中标通知书、投标函及投标函附录、</w:t>
      </w:r>
      <w:r>
        <w:rPr>
          <w:rFonts w:hint="eastAsia" w:ascii="宋体" w:hAnsi="宋体" w:eastAsia="宋体" w:cs="宋体"/>
          <w:spacing w:val="-13"/>
          <w:kern w:val="2"/>
          <w:sz w:val="21"/>
          <w:szCs w:val="21"/>
          <w:lang w:val="en-US" w:eastAsia="zh-CN" w:bidi="ar"/>
        </w:rPr>
        <w:t>合同</w:t>
      </w:r>
      <w:r>
        <w:rPr>
          <w:rFonts w:hint="eastAsia" w:cs="宋体"/>
          <w:spacing w:val="-13"/>
          <w:kern w:val="2"/>
          <w:sz w:val="21"/>
          <w:szCs w:val="21"/>
          <w:lang w:val="en-US" w:eastAsia="zh-CN" w:bidi="ar"/>
        </w:rPr>
        <w:t>专用条款</w:t>
      </w:r>
      <w:r>
        <w:rPr>
          <w:rFonts w:hint="eastAsia" w:ascii="宋体" w:hAnsi="宋体" w:eastAsia="宋体" w:cs="宋体"/>
          <w:spacing w:val="-13"/>
          <w:kern w:val="2"/>
          <w:sz w:val="21"/>
          <w:szCs w:val="21"/>
          <w:lang w:val="en-US" w:eastAsia="zh-CN" w:bidi="ar"/>
        </w:rPr>
        <w:t>部分、合同条款通用部分、技术标准和要求、图纸、已标价工程量清单，以及</w:t>
      </w:r>
      <w:r>
        <w:rPr>
          <w:rFonts w:hint="eastAsia" w:ascii="宋体" w:hAnsi="宋体" w:eastAsia="宋体" w:cs="宋体"/>
          <w:spacing w:val="-6"/>
          <w:kern w:val="2"/>
          <w:sz w:val="21"/>
          <w:szCs w:val="21"/>
          <w:lang w:val="en-US" w:eastAsia="zh-CN" w:bidi="ar"/>
        </w:rPr>
        <w:t>其他合同文件。</w:t>
      </w:r>
    </w:p>
    <w:p w14:paraId="638C6111">
      <w:pPr>
        <w:pStyle w:val="81"/>
        <w:keepNext w:val="0"/>
        <w:keepLines w:val="0"/>
        <w:widowControl w:val="0"/>
        <w:numPr>
          <w:ilvl w:val="3"/>
          <w:numId w:val="75"/>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合同协议书：指第 </w:t>
      </w:r>
      <w:r>
        <w:rPr>
          <w:rFonts w:hint="eastAsia" w:ascii="宋体" w:hAnsi="宋体" w:eastAsia="宋体" w:cs="宋体"/>
          <w:kern w:val="2"/>
          <w:sz w:val="21"/>
          <w:szCs w:val="21"/>
          <w:lang w:val="en-US" w:eastAsia="zh-CN" w:bidi="ar"/>
        </w:rPr>
        <w:t>1.5</w:t>
      </w:r>
      <w:r>
        <w:rPr>
          <w:rFonts w:hint="eastAsia" w:ascii="宋体" w:hAnsi="宋体" w:eastAsia="宋体" w:cs="宋体"/>
          <w:spacing w:val="-9"/>
          <w:kern w:val="2"/>
          <w:sz w:val="21"/>
          <w:szCs w:val="21"/>
          <w:lang w:val="en-US" w:eastAsia="zh-CN" w:bidi="ar"/>
        </w:rPr>
        <w:t xml:space="preserve"> 款所指的合同协议书。</w:t>
      </w:r>
    </w:p>
    <w:p w14:paraId="58DECFB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7288B5">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中标通知书：指发包人通知承包人中标的函件。</w:t>
      </w:r>
    </w:p>
    <w:p w14:paraId="5288B39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AF0258">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投标函：指构成合同文件组成部分的由承包人填写并签署的投标函。</w:t>
      </w:r>
    </w:p>
    <w:p w14:paraId="0D525C8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3D10C7">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投标函附录：指附在投标函后构成合同文件的投标函附录。</w:t>
      </w:r>
    </w:p>
    <w:p w14:paraId="447BF99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DFEBE7">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合同条款：指构成合同文件组成部分的合同条款通用部分和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4"/>
          <w:kern w:val="2"/>
          <w:sz w:val="21"/>
          <w:szCs w:val="21"/>
          <w:lang w:val="en-US" w:eastAsia="zh-CN" w:bidi="ar"/>
        </w:rPr>
        <w:t>合同</w:t>
      </w:r>
      <w:r>
        <w:rPr>
          <w:rFonts w:hint="eastAsia" w:cs="宋体"/>
          <w:spacing w:val="-4"/>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4ADE368A">
      <w:pPr>
        <w:pStyle w:val="81"/>
        <w:keepNext w:val="0"/>
        <w:keepLines w:val="0"/>
        <w:widowControl w:val="0"/>
        <w:numPr>
          <w:ilvl w:val="3"/>
          <w:numId w:val="75"/>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lang w:val="en-US" w:eastAsia="zh-CN" w:bidi="ar"/>
        </w:rPr>
        <w:t>包括合同双方当事人约定对其所</w:t>
      </w:r>
      <w:r>
        <w:rPr>
          <w:rFonts w:hint="eastAsia" w:cs="宋体"/>
          <w:spacing w:val="-6"/>
          <w:kern w:val="2"/>
          <w:sz w:val="21"/>
          <w:szCs w:val="21"/>
          <w:lang w:val="en-US" w:eastAsia="zh-CN" w:bidi="ar"/>
        </w:rPr>
        <w:t>做</w:t>
      </w:r>
      <w:r>
        <w:rPr>
          <w:rFonts w:hint="eastAsia" w:ascii="宋体" w:hAnsi="宋体" w:eastAsia="宋体" w:cs="宋体"/>
          <w:spacing w:val="-6"/>
          <w:kern w:val="2"/>
          <w:sz w:val="21"/>
          <w:szCs w:val="21"/>
          <w:lang w:val="en-US" w:eastAsia="zh-CN" w:bidi="ar"/>
        </w:rPr>
        <w:t>的修改或补充。</w:t>
      </w:r>
    </w:p>
    <w:p w14:paraId="0BC1911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图纸：指包含在合同中的工程图纸，以及由发包人按合同约定提供的任何</w:t>
      </w:r>
      <w:r>
        <w:rPr>
          <w:rFonts w:hint="eastAsia" w:ascii="宋体" w:hAnsi="宋体" w:eastAsia="宋体" w:cs="宋体"/>
          <w:spacing w:val="-3"/>
          <w:kern w:val="2"/>
          <w:sz w:val="21"/>
          <w:szCs w:val="21"/>
          <w:lang w:val="en-US" w:eastAsia="zh-CN" w:bidi="ar"/>
        </w:rPr>
        <w:t>补充和修改的图纸，包括配套的说明。</w:t>
      </w:r>
    </w:p>
    <w:p w14:paraId="59A8334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已标价工程量清单：指构成合同文件组成部分的由承包人按照规定的格式</w:t>
      </w:r>
      <w:r>
        <w:rPr>
          <w:rFonts w:hint="eastAsia" w:ascii="宋体" w:hAnsi="宋体" w:eastAsia="宋体" w:cs="宋体"/>
          <w:spacing w:val="-3"/>
          <w:kern w:val="2"/>
          <w:sz w:val="21"/>
          <w:szCs w:val="21"/>
          <w:lang w:val="en-US" w:eastAsia="zh-CN" w:bidi="ar"/>
        </w:rPr>
        <w:t>和要求填写并标明价格的工程量清单。</w:t>
      </w:r>
    </w:p>
    <w:p w14:paraId="0EA6B995">
      <w:pPr>
        <w:pStyle w:val="81"/>
        <w:keepNext w:val="0"/>
        <w:keepLines w:val="0"/>
        <w:widowControl w:val="0"/>
        <w:numPr>
          <w:ilvl w:val="3"/>
          <w:numId w:val="75"/>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其他合同文件：指经合同双方当事人确认构成合同文件的其他文件。</w:t>
      </w:r>
    </w:p>
    <w:p w14:paraId="0FB0A18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FF927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合同当事人和人员</w:t>
      </w:r>
    </w:p>
    <w:p w14:paraId="2B4868F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BC917D">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合同当事人：指发包人和（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2"/>
          <w:kern w:val="2"/>
          <w:sz w:val="21"/>
          <w:szCs w:val="21"/>
          <w:lang w:val="en-US" w:eastAsia="zh-CN" w:bidi="ar"/>
        </w:rPr>
        <w:t>承包人。</w:t>
      </w:r>
    </w:p>
    <w:p w14:paraId="6D83242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C1771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发包人：指合同协议书中约定，具有工程发包主体资格和承诺按照合同约</w:t>
      </w:r>
      <w:r>
        <w:rPr>
          <w:rFonts w:hint="eastAsia" w:ascii="宋体" w:hAnsi="宋体" w:eastAsia="宋体" w:cs="宋体"/>
          <w:spacing w:val="-10"/>
          <w:kern w:val="2"/>
          <w:sz w:val="21"/>
          <w:szCs w:val="21"/>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lang w:val="en-US" w:eastAsia="zh-CN" w:bidi="ar"/>
        </w:rPr>
        <w:t>人。发包人名称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98CA64C">
      <w:pPr>
        <w:pStyle w:val="81"/>
        <w:keepNext w:val="0"/>
        <w:keepLines w:val="0"/>
        <w:widowControl w:val="0"/>
        <w:numPr>
          <w:ilvl w:val="3"/>
          <w:numId w:val="75"/>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承包人：指合同协议书中约定，具有合同工程承包主体资格，并承诺按照</w:t>
      </w:r>
      <w:r>
        <w:rPr>
          <w:rFonts w:hint="eastAsia" w:ascii="宋体" w:hAnsi="宋体" w:eastAsia="宋体" w:cs="宋体"/>
          <w:spacing w:val="-9"/>
          <w:kern w:val="2"/>
          <w:sz w:val="21"/>
          <w:szCs w:val="21"/>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lang w:val="en-US" w:eastAsia="zh-CN" w:bidi="ar"/>
        </w:rPr>
        <w:t>的合法继承人。承包人名称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80475C2">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承包人项目经理：指承包人派驻施工场地的全权负责人。</w:t>
      </w:r>
    </w:p>
    <w:p w14:paraId="51A1FF6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0444F4">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分包人：指从承包人处分包合同中某一部分工程，并与其签订分包合同的</w:t>
      </w:r>
      <w:r>
        <w:rPr>
          <w:rFonts w:hint="eastAsia" w:ascii="宋体" w:hAnsi="宋体" w:eastAsia="宋体" w:cs="宋体"/>
          <w:spacing w:val="-1"/>
          <w:kern w:val="2"/>
          <w:sz w:val="21"/>
          <w:szCs w:val="21"/>
          <w:lang w:val="en-US" w:eastAsia="zh-CN" w:bidi="ar"/>
        </w:rPr>
        <w:t>分包人。</w:t>
      </w:r>
    </w:p>
    <w:p w14:paraId="0298CC4F">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监理人：指发包人委托的对合同履行实施管理的法人或其他组织。监理人</w:t>
      </w:r>
      <w:r>
        <w:rPr>
          <w:rFonts w:hint="eastAsia" w:ascii="宋体" w:hAnsi="宋体" w:eastAsia="宋体" w:cs="宋体"/>
          <w:kern w:val="2"/>
          <w:sz w:val="21"/>
          <w:szCs w:val="21"/>
          <w:lang w:val="en-US" w:eastAsia="zh-CN" w:bidi="ar"/>
        </w:rPr>
        <w:t>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F5298C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总监理工程师</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总监</w:t>
      </w:r>
      <w:r>
        <w:rPr>
          <w:rFonts w:hint="eastAsia" w:ascii="宋体" w:hAnsi="宋体" w:eastAsia="宋体" w:cs="宋体"/>
          <w:spacing w:val="-77"/>
          <w:kern w:val="2"/>
          <w:sz w:val="21"/>
          <w:szCs w:val="21"/>
          <w:lang w:val="en-US" w:eastAsia="zh-CN" w:bidi="ar"/>
        </w:rPr>
        <w:t>）</w:t>
      </w:r>
      <w:r>
        <w:rPr>
          <w:rFonts w:hint="eastAsia" w:ascii="宋体" w:hAnsi="宋体" w:eastAsia="宋体" w:cs="宋体"/>
          <w:spacing w:val="-10"/>
          <w:kern w:val="2"/>
          <w:sz w:val="21"/>
          <w:szCs w:val="21"/>
          <w:lang w:val="en-US" w:eastAsia="zh-CN" w:bidi="ar"/>
        </w:rPr>
        <w:t>：指由监理人委派常驻施工场地对合同履行实施管理</w:t>
      </w:r>
      <w:r>
        <w:rPr>
          <w:rFonts w:hint="eastAsia" w:ascii="宋体" w:hAnsi="宋体" w:eastAsia="宋体" w:cs="宋体"/>
          <w:spacing w:val="-5"/>
          <w:kern w:val="2"/>
          <w:sz w:val="21"/>
          <w:szCs w:val="21"/>
          <w:lang w:val="en-US" w:eastAsia="zh-CN" w:bidi="ar"/>
        </w:rPr>
        <w:t>的全权负责人。</w:t>
      </w:r>
    </w:p>
    <w:p w14:paraId="32E2B71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发包人代表：指由发包人指定的派驻施工场地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现场</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的全权代表。发包</w:t>
      </w:r>
      <w:r>
        <w:rPr>
          <w:rFonts w:hint="eastAsia" w:ascii="宋体" w:hAnsi="宋体" w:eastAsia="宋体" w:cs="宋体"/>
          <w:spacing w:val="-3"/>
          <w:kern w:val="2"/>
          <w:sz w:val="21"/>
          <w:szCs w:val="21"/>
          <w:lang w:val="en-US" w:eastAsia="zh-CN" w:bidi="ar"/>
        </w:rPr>
        <w:t>人代表相关信息见合同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37CB7E0">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专业分包人：指根据合同条款第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11"/>
          <w:kern w:val="2"/>
          <w:sz w:val="21"/>
          <w:szCs w:val="21"/>
          <w:lang w:val="en-US" w:eastAsia="zh-CN" w:bidi="ar"/>
        </w:rPr>
        <w:t xml:space="preserve"> 项的约定，由发包人和承包人以招</w:t>
      </w:r>
      <w:r>
        <w:rPr>
          <w:rFonts w:hint="eastAsia" w:ascii="宋体" w:hAnsi="宋体" w:eastAsia="宋体" w:cs="宋体"/>
          <w:spacing w:val="-6"/>
          <w:kern w:val="2"/>
          <w:sz w:val="21"/>
          <w:szCs w:val="21"/>
          <w:lang w:val="en-US" w:eastAsia="zh-CN" w:bidi="ar"/>
        </w:rPr>
        <w:t>标方式选择的分包人。</w:t>
      </w:r>
    </w:p>
    <w:p w14:paraId="105A3E25">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专项供应商：指根据合同条款第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w:t>
      </w:r>
      <w:r>
        <w:rPr>
          <w:rFonts w:hint="eastAsia" w:ascii="宋体" w:hAnsi="宋体" w:eastAsia="宋体" w:cs="宋体"/>
          <w:spacing w:val="-5"/>
          <w:kern w:val="2"/>
          <w:sz w:val="21"/>
          <w:szCs w:val="21"/>
          <w:lang w:val="en-US" w:eastAsia="zh-CN" w:bidi="ar"/>
        </w:rPr>
        <w:t>招标方式选择的供应商。</w:t>
      </w:r>
    </w:p>
    <w:p w14:paraId="5E8C7E72">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独立承包人：指与发包人直接订立工程承包合同，负责实施与工程有关的</w:t>
      </w:r>
      <w:r>
        <w:rPr>
          <w:rFonts w:hint="eastAsia" w:ascii="宋体" w:hAnsi="宋体" w:eastAsia="宋体" w:cs="宋体"/>
          <w:spacing w:val="-6"/>
          <w:kern w:val="2"/>
          <w:sz w:val="21"/>
          <w:szCs w:val="21"/>
          <w:lang w:val="en-US" w:eastAsia="zh-CN" w:bidi="ar"/>
        </w:rPr>
        <w:t>其他工作的当事人。</w:t>
      </w:r>
    </w:p>
    <w:p w14:paraId="2085E26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工程和设备</w:t>
      </w:r>
    </w:p>
    <w:p w14:paraId="2FA0DE2D">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21EF59">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工程：指永久工程和（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）临时工程。</w:t>
      </w:r>
    </w:p>
    <w:p w14:paraId="765D741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8FFEB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永久工程：指按照合同约定所需建造、完成并移交给发包人的工程，包括</w:t>
      </w:r>
      <w:r>
        <w:rPr>
          <w:rFonts w:hint="eastAsia" w:ascii="宋体" w:hAnsi="宋体" w:eastAsia="宋体" w:cs="宋体"/>
          <w:spacing w:val="-3"/>
          <w:kern w:val="2"/>
          <w:sz w:val="21"/>
          <w:szCs w:val="21"/>
          <w:lang w:val="en-US" w:eastAsia="zh-CN" w:bidi="ar"/>
        </w:rPr>
        <w:t>工程设备。永久工程的约定见合同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C93C07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临时工程：指为完成合同约定的永久工程所修建的各类临时性工程，不包</w:t>
      </w:r>
      <w:r>
        <w:rPr>
          <w:rFonts w:hint="eastAsia" w:ascii="宋体" w:hAnsi="宋体" w:eastAsia="宋体" w:cs="宋体"/>
          <w:spacing w:val="-3"/>
          <w:kern w:val="2"/>
          <w:sz w:val="21"/>
          <w:szCs w:val="21"/>
          <w:lang w:val="en-US" w:eastAsia="zh-CN" w:bidi="ar"/>
        </w:rPr>
        <w:t>括施工设备。临时工程的约定见合同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DD417A9">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单位工程：指具有相对独立的设计文件，能够独立组织施工并能形成独立</w:t>
      </w:r>
      <w:r>
        <w:rPr>
          <w:rFonts w:hint="eastAsia" w:ascii="宋体" w:hAnsi="宋体" w:eastAsia="宋体" w:cs="宋体"/>
          <w:spacing w:val="-3"/>
          <w:kern w:val="2"/>
          <w:sz w:val="21"/>
          <w:szCs w:val="21"/>
          <w:lang w:val="en-US" w:eastAsia="zh-CN" w:bidi="ar"/>
        </w:rPr>
        <w:t>使用功能的永久工程的组成部分。</w:t>
      </w:r>
    </w:p>
    <w:p w14:paraId="08E2E457">
      <w:pPr>
        <w:pStyle w:val="81"/>
        <w:keepNext w:val="0"/>
        <w:keepLines w:val="0"/>
        <w:widowControl w:val="0"/>
        <w:numPr>
          <w:ilvl w:val="3"/>
          <w:numId w:val="75"/>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工程设备：指构成或计划构成永久工程一部分的机电设备、金属结构设备、</w:t>
      </w:r>
      <w:r>
        <w:rPr>
          <w:rFonts w:hint="eastAsia" w:ascii="宋体" w:hAnsi="宋体" w:eastAsia="宋体" w:cs="宋体"/>
          <w:spacing w:val="-5"/>
          <w:kern w:val="2"/>
          <w:sz w:val="21"/>
          <w:szCs w:val="21"/>
          <w:lang w:val="en-US" w:eastAsia="zh-CN" w:bidi="ar"/>
        </w:rPr>
        <w:t>仪器装置及其他类似的设备和装置。</w:t>
      </w:r>
    </w:p>
    <w:p w14:paraId="3AE03EE2">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lang w:val="en-US" w:eastAsia="zh-CN" w:bidi="ar"/>
        </w:rPr>
        <w:t>不包括临时工程和材料。</w:t>
      </w:r>
    </w:p>
    <w:p w14:paraId="392D66E2">
      <w:pPr>
        <w:pStyle w:val="81"/>
        <w:keepNext w:val="0"/>
        <w:keepLines w:val="0"/>
        <w:widowControl w:val="0"/>
        <w:numPr>
          <w:ilvl w:val="3"/>
          <w:numId w:val="75"/>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临时设施：指为完成合同约定的各项工作所服务的临时性生产和生活设施。</w:t>
      </w:r>
    </w:p>
    <w:p w14:paraId="69052D1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1CA680">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承包人设备：指承包人自带的施工设备。</w:t>
      </w:r>
    </w:p>
    <w:p w14:paraId="540468C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4F972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6"/>
          <w:kern w:val="2"/>
          <w:sz w:val="21"/>
          <w:szCs w:val="21"/>
          <w:lang w:val="en-US" w:eastAsia="zh-CN" w:bidi="ar"/>
        </w:rPr>
        <w:t>或称工地、现场</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8"/>
          <w:kern w:val="2"/>
          <w:sz w:val="21"/>
          <w:szCs w:val="21"/>
          <w:lang w:val="en-US" w:eastAsia="zh-CN" w:bidi="ar"/>
        </w:rPr>
        <w:t>：指用于合同工程施工的场所，以及在合同中</w:t>
      </w:r>
      <w:r>
        <w:rPr>
          <w:rFonts w:hint="eastAsia" w:ascii="宋体" w:hAnsi="宋体" w:eastAsia="宋体" w:cs="宋体"/>
          <w:spacing w:val="-5"/>
          <w:kern w:val="2"/>
          <w:sz w:val="21"/>
          <w:szCs w:val="21"/>
          <w:lang w:val="en-US" w:eastAsia="zh-CN" w:bidi="ar"/>
        </w:rPr>
        <w:t>指定作为施工场地组成部分的其他场所，包括永久占地和临时占地。</w:t>
      </w:r>
    </w:p>
    <w:p w14:paraId="2CF0E2AB">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永久占地：指为实施合同工程需永久占用的土地。永久占地的约定</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27E4761">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临时占地：指为实施合同工程需临时占用的土地。临时占地的约定</w:t>
      </w:r>
      <w:r>
        <w:rPr>
          <w:rFonts w:hint="eastAsia" w:ascii="宋体" w:hAnsi="宋体" w:eastAsia="宋体" w:cs="宋体"/>
          <w:spacing w:val="-2"/>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8DE0208">
      <w:pPr>
        <w:pStyle w:val="81"/>
        <w:keepNext w:val="0"/>
        <w:keepLines w:val="0"/>
        <w:widowControl w:val="0"/>
        <w:numPr>
          <w:ilvl w:val="3"/>
          <w:numId w:val="75"/>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材料：指构成或将构成永久工程组成部分的各类物品(工程设备除外)，包</w:t>
      </w:r>
      <w:r>
        <w:rPr>
          <w:rFonts w:hint="eastAsia" w:ascii="宋体" w:hAnsi="宋体" w:eastAsia="宋体" w:cs="宋体"/>
          <w:spacing w:val="-3"/>
          <w:kern w:val="2"/>
          <w:sz w:val="21"/>
          <w:szCs w:val="21"/>
          <w:lang w:val="en-US" w:eastAsia="zh-CN" w:bidi="ar"/>
        </w:rPr>
        <w:t>括合同中可能约定的承包人仅负责供应的材料。</w:t>
      </w:r>
    </w:p>
    <w:p w14:paraId="5AD1E025">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日期</w:t>
      </w:r>
    </w:p>
    <w:p w14:paraId="0BF9D5EF">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EE8CE5">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开工通知：指监理人按第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款通知承包人开工的函件。</w:t>
      </w:r>
    </w:p>
    <w:p w14:paraId="3865EB3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D761E5">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开工日期：指监理人按第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款发出的开工通知中写明的开工日期。</w:t>
      </w:r>
    </w:p>
    <w:p w14:paraId="6DC56E3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F3109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工期：指承包人在投标函中承诺的完成合同工程所需的期限，包括按第11.3 款、第 11.4 款和第 11.6 款约定所</w:t>
      </w:r>
      <w:r>
        <w:rPr>
          <w:rFonts w:hint="eastAsia" w:cs="宋体"/>
          <w:spacing w:val="-7"/>
          <w:kern w:val="2"/>
          <w:sz w:val="21"/>
          <w:szCs w:val="21"/>
          <w:lang w:val="en-US" w:eastAsia="zh-CN" w:bidi="ar"/>
        </w:rPr>
        <w:t>做</w:t>
      </w:r>
      <w:r>
        <w:rPr>
          <w:rFonts w:hint="eastAsia" w:ascii="宋体" w:hAnsi="宋体" w:eastAsia="宋体" w:cs="宋体"/>
          <w:spacing w:val="-7"/>
          <w:kern w:val="2"/>
          <w:sz w:val="21"/>
          <w:szCs w:val="21"/>
          <w:lang w:val="en-US" w:eastAsia="zh-CN" w:bidi="ar"/>
        </w:rPr>
        <w:t>的变更。</w:t>
      </w:r>
    </w:p>
    <w:p w14:paraId="497E2D81">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竣工日期：指第 </w:t>
      </w:r>
      <w:r>
        <w:rPr>
          <w:rFonts w:hint="eastAsia" w:ascii="宋体" w:hAnsi="宋体" w:eastAsia="宋体" w:cs="宋体"/>
          <w:kern w:val="2"/>
          <w:sz w:val="21"/>
          <w:szCs w:val="21"/>
          <w:lang w:val="en-US" w:eastAsia="zh-CN" w:bidi="ar"/>
        </w:rPr>
        <w:t>1.1.4.3</w:t>
      </w:r>
      <w:r>
        <w:rPr>
          <w:rFonts w:hint="eastAsia" w:ascii="宋体" w:hAnsi="宋体" w:eastAsia="宋体" w:cs="宋体"/>
          <w:spacing w:val="-7"/>
          <w:kern w:val="2"/>
          <w:sz w:val="21"/>
          <w:szCs w:val="21"/>
          <w:lang w:val="en-US" w:eastAsia="zh-CN" w:bidi="ar"/>
        </w:rPr>
        <w:t xml:space="preserve"> 目约定工期届满时的日期。实际竣工日期以工程</w:t>
      </w:r>
      <w:r>
        <w:rPr>
          <w:rFonts w:hint="eastAsia" w:ascii="宋体" w:hAnsi="宋体" w:eastAsia="宋体" w:cs="宋体"/>
          <w:spacing w:val="-5"/>
          <w:kern w:val="2"/>
          <w:sz w:val="21"/>
          <w:szCs w:val="21"/>
          <w:lang w:val="en-US" w:eastAsia="zh-CN" w:bidi="ar"/>
        </w:rPr>
        <w:t>接收证书中写明的日期为准。</w:t>
      </w:r>
    </w:p>
    <w:p w14:paraId="1FFE708E">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缺陷责任期：指履行第 19.2 款约定的缺陷责任的期限，包括根据第 19.3 款约定所作的延长。缺陷责任期的具体期限见合同</w:t>
      </w:r>
      <w:r>
        <w:rPr>
          <w:rFonts w:hint="eastAsia" w:cs="宋体"/>
          <w:spacing w:val="-7"/>
          <w:kern w:val="2"/>
          <w:sz w:val="21"/>
          <w:szCs w:val="21"/>
          <w:lang w:val="en-US" w:eastAsia="zh-CN" w:bidi="ar"/>
        </w:rPr>
        <w:t>专用条款</w:t>
      </w:r>
      <w:r>
        <w:rPr>
          <w:rFonts w:hint="eastAsia" w:ascii="宋体" w:hAnsi="宋体" w:eastAsia="宋体" w:cs="宋体"/>
          <w:spacing w:val="-7"/>
          <w:kern w:val="2"/>
          <w:sz w:val="21"/>
          <w:szCs w:val="21"/>
          <w:lang w:val="en-US" w:eastAsia="zh-CN" w:bidi="ar"/>
        </w:rPr>
        <w:t>部分。</w:t>
      </w:r>
    </w:p>
    <w:p w14:paraId="238F8146">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基准日期：指投标截止时间前 28 天的日期。</w:t>
      </w:r>
    </w:p>
    <w:p w14:paraId="1F9A55AA">
      <w:pPr>
        <w:pStyle w:val="81"/>
        <w:keepNext w:val="0"/>
        <w:keepLines w:val="0"/>
        <w:widowControl w:val="0"/>
        <w:numPr>
          <w:ilvl w:val="3"/>
          <w:numId w:val="75"/>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lang w:val="en-US" w:eastAsia="zh-CN" w:bidi="ar"/>
        </w:rPr>
        <w:t xml:space="preserve">从次日开始计算。期限最后一天的截止时间为当天 </w:t>
      </w:r>
      <w:r>
        <w:rPr>
          <w:rFonts w:hint="eastAsia" w:ascii="宋体" w:hAnsi="宋体" w:eastAsia="宋体" w:cs="宋体"/>
          <w:kern w:val="2"/>
          <w:sz w:val="21"/>
          <w:szCs w:val="21"/>
          <w:lang w:val="en-US" w:eastAsia="zh-CN" w:bidi="ar"/>
        </w:rPr>
        <w:t>24:00。</w:t>
      </w:r>
    </w:p>
    <w:p w14:paraId="29BCF27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保修期：是根据现行有关法律规定，在合同条款第 </w:t>
      </w:r>
      <w:r>
        <w:rPr>
          <w:rFonts w:hint="eastAsia" w:ascii="宋体" w:hAnsi="宋体" w:eastAsia="宋体" w:cs="宋体"/>
          <w:kern w:val="2"/>
          <w:sz w:val="21"/>
          <w:szCs w:val="21"/>
          <w:lang w:val="en-US" w:eastAsia="zh-CN" w:bidi="ar"/>
        </w:rPr>
        <w:t>19.7</w:t>
      </w:r>
      <w:r>
        <w:rPr>
          <w:rFonts w:hint="eastAsia" w:ascii="宋体" w:hAnsi="宋体" w:eastAsia="宋体" w:cs="宋体"/>
          <w:spacing w:val="-8"/>
          <w:kern w:val="2"/>
          <w:sz w:val="21"/>
          <w:szCs w:val="21"/>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lang w:val="en-US" w:eastAsia="zh-CN" w:bidi="ar"/>
        </w:rPr>
        <w:t>任的期限。</w:t>
      </w:r>
    </w:p>
    <w:p w14:paraId="306D50AC">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合同价格和费用</w:t>
      </w:r>
    </w:p>
    <w:p w14:paraId="17D3EA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8D81D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签约合同价：指</w:t>
      </w:r>
      <w:r>
        <w:rPr>
          <w:rFonts w:hint="eastAsia" w:cs="宋体"/>
          <w:spacing w:val="-4"/>
          <w:kern w:val="2"/>
          <w:sz w:val="21"/>
          <w:szCs w:val="21"/>
          <w:lang w:val="en-US" w:eastAsia="zh-CN" w:bidi="ar"/>
        </w:rPr>
        <w:t>签订合同</w:t>
      </w:r>
      <w:r>
        <w:rPr>
          <w:rFonts w:hint="eastAsia" w:ascii="宋体" w:hAnsi="宋体" w:eastAsia="宋体" w:cs="宋体"/>
          <w:spacing w:val="-4"/>
          <w:kern w:val="2"/>
          <w:sz w:val="21"/>
          <w:szCs w:val="21"/>
          <w:lang w:val="en-US" w:eastAsia="zh-CN" w:bidi="ar"/>
        </w:rPr>
        <w:t>时合同协议书中写明的，包括了暂列金额、暂估</w:t>
      </w:r>
      <w:r>
        <w:rPr>
          <w:rFonts w:hint="eastAsia" w:ascii="宋体" w:hAnsi="宋体" w:eastAsia="宋体" w:cs="宋体"/>
          <w:spacing w:val="-3"/>
          <w:kern w:val="2"/>
          <w:sz w:val="21"/>
          <w:szCs w:val="21"/>
          <w:lang w:val="en-US" w:eastAsia="zh-CN" w:bidi="ar"/>
        </w:rPr>
        <w:t>价的合同总金额。</w:t>
      </w:r>
    </w:p>
    <w:p w14:paraId="10CB964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合同价格：指承包人按合同约定完成了包括缺陷责任期内的全部承包工作</w:t>
      </w:r>
      <w:r>
        <w:rPr>
          <w:rFonts w:hint="eastAsia" w:ascii="宋体" w:hAnsi="宋体" w:eastAsia="宋体" w:cs="宋体"/>
          <w:spacing w:val="-3"/>
          <w:kern w:val="2"/>
          <w:sz w:val="21"/>
          <w:szCs w:val="21"/>
          <w:lang w:val="en-US" w:eastAsia="zh-CN" w:bidi="ar"/>
        </w:rPr>
        <w:t>后，发包人应付给承包人的金额，包括在履行合同过程中按合同约定进行的变更和调整。</w:t>
      </w:r>
    </w:p>
    <w:p w14:paraId="0B07CF77">
      <w:pPr>
        <w:pStyle w:val="81"/>
        <w:keepNext w:val="0"/>
        <w:keepLines w:val="0"/>
        <w:widowControl w:val="0"/>
        <w:numPr>
          <w:ilvl w:val="3"/>
          <w:numId w:val="75"/>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费用：指为履行合同所发生的或将要发生的所有合理开支，包括管理费和</w:t>
      </w:r>
      <w:r>
        <w:rPr>
          <w:rFonts w:hint="eastAsia" w:ascii="宋体" w:hAnsi="宋体" w:eastAsia="宋体" w:cs="宋体"/>
          <w:spacing w:val="-3"/>
          <w:kern w:val="2"/>
          <w:sz w:val="21"/>
          <w:szCs w:val="21"/>
          <w:lang w:val="en-US" w:eastAsia="zh-CN" w:bidi="ar"/>
        </w:rPr>
        <w:t>应分摊的其他费用，但不包括利润。</w:t>
      </w:r>
    </w:p>
    <w:p w14:paraId="09A94C57">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暂列金额：指已标价工程量清单中所列的暂列金额，用于在签订协议书时</w:t>
      </w:r>
      <w:r>
        <w:rPr>
          <w:rFonts w:hint="eastAsia" w:ascii="宋体" w:hAnsi="宋体" w:eastAsia="宋体" w:cs="宋体"/>
          <w:spacing w:val="-8"/>
          <w:kern w:val="2"/>
          <w:sz w:val="21"/>
          <w:szCs w:val="21"/>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lang w:val="en-US" w:eastAsia="zh-CN" w:bidi="ar"/>
        </w:rPr>
        <w:t>式支付的金额。</w:t>
      </w:r>
    </w:p>
    <w:p w14:paraId="7A8230EF">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暂估价：指发包人在工程量清单中给定的用于支付必然发生但暂时不能确</w:t>
      </w:r>
      <w:r>
        <w:rPr>
          <w:rFonts w:hint="eastAsia" w:ascii="宋体" w:hAnsi="宋体" w:eastAsia="宋体" w:cs="宋体"/>
          <w:spacing w:val="-3"/>
          <w:kern w:val="2"/>
          <w:sz w:val="21"/>
          <w:szCs w:val="21"/>
          <w:lang w:val="en-US" w:eastAsia="zh-CN" w:bidi="ar"/>
        </w:rPr>
        <w:t>定价格的材料、设备以及专业工程的金额。</w:t>
      </w:r>
    </w:p>
    <w:p w14:paraId="225689A4">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计日工：指对零星工作采取的一种计价方式，按合同中的计日工子目及其</w:t>
      </w:r>
      <w:r>
        <w:rPr>
          <w:rFonts w:hint="eastAsia" w:ascii="宋体" w:hAnsi="宋体" w:eastAsia="宋体" w:cs="宋体"/>
          <w:spacing w:val="-2"/>
          <w:kern w:val="2"/>
          <w:sz w:val="21"/>
          <w:szCs w:val="21"/>
          <w:lang w:val="en-US" w:eastAsia="zh-CN" w:bidi="ar"/>
        </w:rPr>
        <w:t>单价计价付款。</w:t>
      </w:r>
    </w:p>
    <w:p w14:paraId="00EBD729">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质量保证金（或称保留金</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2"/>
          <w:kern w:val="2"/>
          <w:sz w:val="21"/>
          <w:szCs w:val="21"/>
          <w:lang w:val="en-US" w:eastAsia="zh-CN" w:bidi="ar"/>
        </w:rPr>
        <w:t>：指按第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1</w:t>
      </w:r>
      <w:r>
        <w:rPr>
          <w:rFonts w:hint="eastAsia" w:ascii="宋体" w:hAnsi="宋体" w:eastAsia="宋体" w:cs="宋体"/>
          <w:spacing w:val="-3"/>
          <w:kern w:val="2"/>
          <w:sz w:val="21"/>
          <w:szCs w:val="21"/>
          <w:lang w:val="en-US" w:eastAsia="zh-CN" w:bidi="ar"/>
        </w:rPr>
        <w:t>7</w:t>
      </w:r>
      <w:r>
        <w:rPr>
          <w:rFonts w:hint="eastAsia" w:ascii="宋体" w:hAnsi="宋体" w:eastAsia="宋体" w:cs="宋体"/>
          <w:kern w:val="2"/>
          <w:sz w:val="21"/>
          <w:szCs w:val="21"/>
          <w:lang w:val="en-US" w:eastAsia="zh-CN" w:bidi="ar"/>
        </w:rPr>
        <w:t>.4</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1</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项约定用于保证在缺陷责任期内履行缺陷修复义务的金额。</w:t>
      </w:r>
    </w:p>
    <w:p w14:paraId="02068E14">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书面形式</w:t>
      </w:r>
    </w:p>
    <w:p w14:paraId="3140AE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78E1E6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书面形式：指合同文件、信函、电报、传真等可以有形地表现所载内容的形式。</w:t>
      </w:r>
    </w:p>
    <w:p w14:paraId="3EC076B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23FEC1">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争议评审组</w:t>
      </w:r>
    </w:p>
    <w:p w14:paraId="25BD228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16581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lang w:val="en-US" w:eastAsia="zh-CN" w:bidi="ar"/>
        </w:rPr>
        <w:t>织，一般由一名或者三名合同管理和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工程管理专家组成。争议评审组负责对发包人和</w:t>
      </w:r>
    </w:p>
    <w:p w14:paraId="07755F42">
      <w:pPr>
        <w:pStyle w:val="81"/>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lang w:val="en-US" w:eastAsia="zh-CN" w:bidi="ar"/>
        </w:rPr>
        <w:t>审意见效力等必要事项</w:t>
      </w:r>
      <w:r>
        <w:rPr>
          <w:rFonts w:hint="eastAsia" w:cs="宋体"/>
          <w:spacing w:val="-5"/>
          <w:kern w:val="2"/>
          <w:sz w:val="21"/>
          <w:szCs w:val="21"/>
          <w:lang w:val="en-US" w:eastAsia="zh-CN" w:bidi="ar"/>
        </w:rPr>
        <w:t>作出</w:t>
      </w:r>
      <w:r>
        <w:rPr>
          <w:rFonts w:hint="eastAsia" w:ascii="宋体" w:hAnsi="宋体" w:eastAsia="宋体" w:cs="宋体"/>
          <w:spacing w:val="-5"/>
          <w:kern w:val="2"/>
          <w:sz w:val="21"/>
          <w:szCs w:val="21"/>
          <w:lang w:val="en-US" w:eastAsia="zh-CN" w:bidi="ar"/>
        </w:rPr>
        <w:t>约定。</w:t>
      </w:r>
    </w:p>
    <w:p w14:paraId="6D08CD2A">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其他需要补充的内容</w:t>
      </w:r>
    </w:p>
    <w:p w14:paraId="6C83C1C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59A792">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其他需要补充的内容见合同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0AF52F7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825641">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语言文字</w:t>
      </w:r>
    </w:p>
    <w:p w14:paraId="3B25D35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217CE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除专用术语外，合同使用的语言文字为中文。必要时专用术语应附有中文注释。</w:t>
      </w:r>
    </w:p>
    <w:p w14:paraId="24C7DD28">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E453291">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法律</w:t>
      </w:r>
    </w:p>
    <w:p w14:paraId="6FEDF67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8EFF48">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适用于合同的法律包括中华人民共和国法律、行政法规、部门规章，以及工程所在地的</w:t>
      </w:r>
      <w:r>
        <w:rPr>
          <w:rFonts w:hint="eastAsia" w:cs="宋体"/>
          <w:spacing w:val="-7"/>
          <w:kern w:val="2"/>
          <w:sz w:val="21"/>
          <w:szCs w:val="21"/>
          <w:lang w:val="en-US" w:eastAsia="zh-CN" w:bidi="ar"/>
        </w:rPr>
        <w:t>地方性法规</w:t>
      </w:r>
      <w:r>
        <w:rPr>
          <w:rFonts w:hint="eastAsia" w:ascii="宋体" w:hAnsi="宋体" w:eastAsia="宋体" w:cs="宋体"/>
          <w:spacing w:val="-5"/>
          <w:kern w:val="2"/>
          <w:sz w:val="21"/>
          <w:szCs w:val="21"/>
          <w:lang w:val="en-US" w:eastAsia="zh-CN" w:bidi="ar"/>
        </w:rPr>
        <w:t>、自治条例、单行条例和地方政府规章。</w:t>
      </w:r>
    </w:p>
    <w:p w14:paraId="2264B930">
      <w:pPr>
        <w:pStyle w:val="81"/>
        <w:keepNext w:val="0"/>
        <w:keepLines w:val="0"/>
        <w:widowControl w:val="0"/>
        <w:numPr>
          <w:ilvl w:val="1"/>
          <w:numId w:val="76"/>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合同文件的优先顺序</w:t>
      </w:r>
    </w:p>
    <w:p w14:paraId="1801B06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B4361C">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组成合同的各项文件应互相解释，互为说明。除合同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部分另有约定外，解释合</w:t>
      </w:r>
      <w:r>
        <w:rPr>
          <w:rFonts w:hint="eastAsia" w:ascii="宋体" w:hAnsi="宋体" w:eastAsia="宋体" w:cs="宋体"/>
          <w:spacing w:val="-5"/>
          <w:kern w:val="2"/>
          <w:sz w:val="21"/>
          <w:szCs w:val="21"/>
          <w:lang w:val="en-US" w:eastAsia="zh-CN" w:bidi="ar"/>
        </w:rPr>
        <w:t>同文件的优先顺序如下：</w:t>
      </w:r>
    </w:p>
    <w:p w14:paraId="6A2E9118">
      <w:pPr>
        <w:pStyle w:val="81"/>
        <w:keepNext w:val="0"/>
        <w:keepLines w:val="0"/>
        <w:widowControl w:val="0"/>
        <w:numPr>
          <w:ilvl w:val="2"/>
          <w:numId w:val="76"/>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合同协议书；</w:t>
      </w:r>
    </w:p>
    <w:p w14:paraId="0D9D47C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F378B9">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w:t>
      </w:r>
    </w:p>
    <w:p w14:paraId="6ABA798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09691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投标函及投标函附录；</w:t>
      </w:r>
    </w:p>
    <w:p w14:paraId="1FAFD9A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F862D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F00EFB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F17AC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合同条款通用部分；</w:t>
      </w:r>
    </w:p>
    <w:p w14:paraId="14CA56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DF93E1">
      <w:pPr>
        <w:pStyle w:val="81"/>
        <w:keepNext w:val="0"/>
        <w:keepLines w:val="0"/>
        <w:widowControl w:val="0"/>
        <w:numPr>
          <w:ilvl w:val="2"/>
          <w:numId w:val="7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技术标准和要求；</w:t>
      </w:r>
    </w:p>
    <w:p w14:paraId="630B4E9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B8B5B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图纸；</w:t>
      </w:r>
    </w:p>
    <w:p w14:paraId="4E60035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BFF8C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已标价工程量清单；</w:t>
      </w:r>
    </w:p>
    <w:p w14:paraId="5EDA32E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05540F">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w:t>
      </w:r>
    </w:p>
    <w:p w14:paraId="2C402F5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B52602">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lang w:val="en-US" w:eastAsia="zh-CN" w:bidi="ar"/>
        </w:rPr>
        <w:t>较严格的标准为准。</w:t>
      </w:r>
    </w:p>
    <w:p w14:paraId="4827B33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lang w:val="en-US" w:eastAsia="zh-CN" w:bidi="ar"/>
        </w:rPr>
        <w:t>件的有效组成部分，其解释顺序视其内容与其他合同文件的相互关系而定。</w:t>
      </w:r>
    </w:p>
    <w:p w14:paraId="2B95048C">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合同协议书</w:t>
      </w:r>
    </w:p>
    <w:p w14:paraId="0C366AD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52F4D0">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lang w:val="en-US" w:eastAsia="zh-CN" w:bidi="ar"/>
        </w:rPr>
        <w:t>书规定的时间与发包人签订的合同协议书，除法律另有规定或合同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部分另有约定</w:t>
      </w:r>
      <w:r>
        <w:rPr>
          <w:rFonts w:hint="eastAsia" w:ascii="宋体" w:hAnsi="宋体" w:eastAsia="宋体" w:cs="宋体"/>
          <w:spacing w:val="-10"/>
          <w:kern w:val="2"/>
          <w:sz w:val="21"/>
          <w:szCs w:val="21"/>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lang w:val="en-US" w:eastAsia="zh-CN" w:bidi="ar"/>
        </w:rPr>
        <w:t>生效。合同生效的条件</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7FF7B13D">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图纸和承包人文件</w:t>
      </w:r>
    </w:p>
    <w:p w14:paraId="65AE984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B29BBB">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图纸的提供</w:t>
      </w:r>
    </w:p>
    <w:p w14:paraId="7F3345E8">
      <w:pPr>
        <w:pStyle w:val="81"/>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573BC9">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lang w:val="en-US" w:eastAsia="zh-CN" w:bidi="ar"/>
        </w:rPr>
        <w:t xml:space="preserve">，按第 </w:t>
      </w:r>
      <w:r>
        <w:rPr>
          <w:rFonts w:hint="eastAsia" w:ascii="宋体" w:hAnsi="宋体" w:eastAsia="宋体" w:cs="宋体"/>
          <w:kern w:val="2"/>
          <w:sz w:val="21"/>
          <w:szCs w:val="21"/>
          <w:lang w:val="en-US" w:eastAsia="zh-CN" w:bidi="ar"/>
        </w:rPr>
        <w:t>11.3</w:t>
      </w:r>
      <w:r>
        <w:rPr>
          <w:rFonts w:hint="eastAsia" w:ascii="宋体" w:hAnsi="宋体" w:eastAsia="宋体" w:cs="宋体"/>
          <w:spacing w:val="-8"/>
          <w:kern w:val="2"/>
          <w:sz w:val="21"/>
          <w:szCs w:val="21"/>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lang w:val="en-US" w:eastAsia="zh-CN" w:bidi="ar"/>
        </w:rPr>
        <w:t>承包人承担。</w:t>
      </w:r>
    </w:p>
    <w:p w14:paraId="451515F1">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10.1 款约定制定的合同进度计划，或依据合同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51DB7840">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3D5876D9">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259EF7FB">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发包人提供图纸的期限、数量和其他约定见合同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5F5BD167">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DF5074">
      <w:pPr>
        <w:pStyle w:val="81"/>
        <w:keepNext w:val="0"/>
        <w:keepLines w:val="0"/>
        <w:widowControl w:val="0"/>
        <w:numPr>
          <w:ilvl w:val="2"/>
          <w:numId w:val="7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承包人提供的文件</w:t>
      </w:r>
    </w:p>
    <w:p w14:paraId="4A66849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3C5CD8">
      <w:pPr>
        <w:pStyle w:val="81"/>
        <w:keepNext w:val="0"/>
        <w:keepLines w:val="0"/>
        <w:widowControl w:val="0"/>
        <w:numPr>
          <w:ilvl w:val="0"/>
          <w:numId w:val="79"/>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26B48A07">
      <w:pPr>
        <w:pStyle w:val="81"/>
        <w:keepNext w:val="0"/>
        <w:keepLines w:val="0"/>
        <w:widowControl w:val="0"/>
        <w:numPr>
          <w:ilvl w:val="0"/>
          <w:numId w:val="79"/>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除合同条款第 </w:t>
      </w:r>
      <w:r>
        <w:rPr>
          <w:rFonts w:hint="eastAsia" w:ascii="宋体" w:hAnsi="宋体" w:eastAsia="宋体" w:cs="宋体"/>
          <w:kern w:val="2"/>
          <w:sz w:val="21"/>
          <w:szCs w:val="21"/>
          <w:lang w:val="en-US" w:eastAsia="zh-CN" w:bidi="ar"/>
        </w:rPr>
        <w:t>4.1.10</w:t>
      </w:r>
      <w:r>
        <w:rPr>
          <w:rFonts w:hint="eastAsia" w:ascii="宋体" w:hAnsi="宋体" w:eastAsia="宋体" w:cs="宋体"/>
          <w:spacing w:val="-10"/>
          <w:kern w:val="2"/>
          <w:sz w:val="21"/>
          <w:szCs w:val="21"/>
          <w:lang w:val="en-US" w:eastAsia="zh-CN" w:bidi="ar"/>
        </w:rPr>
        <w:t xml:space="preserve"> 项约定的由承包人提供的设计文件外，本项约定的其他应由</w:t>
      </w:r>
      <w:r>
        <w:rPr>
          <w:rFonts w:hint="eastAsia" w:ascii="宋体" w:hAnsi="宋体" w:eastAsia="宋体" w:cs="宋体"/>
          <w:spacing w:val="-5"/>
          <w:kern w:val="2"/>
          <w:sz w:val="21"/>
          <w:szCs w:val="21"/>
          <w:lang w:val="en-US" w:eastAsia="zh-CN" w:bidi="ar"/>
        </w:rPr>
        <w:t>承包人提供的文件，包括必要的加工图和大样图，均不能作为合同计量与支付的依据文件。</w:t>
      </w:r>
    </w:p>
    <w:p w14:paraId="54293AF4">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图纸的修改</w:t>
      </w:r>
    </w:p>
    <w:p w14:paraId="666284F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5365D3">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图纸需要修改和补充的，监理人应当按照合同条款第 1.6.1（2）目约定的有合同约束力的图纸供应计划，签发图纸修改图给承包人。承包人应按修改后的图纸施工。</w:t>
      </w:r>
    </w:p>
    <w:p w14:paraId="548BA2DF">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图纸的错误</w:t>
      </w:r>
    </w:p>
    <w:p w14:paraId="0BB47B4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113C9A">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承包人发现发包人提供的图纸存在明显错误或疏忽，应及时通知监理人。</w:t>
      </w:r>
    </w:p>
    <w:p w14:paraId="5207395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C537326">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图纸和承包人文件的保管</w:t>
      </w:r>
    </w:p>
    <w:p w14:paraId="0473C331">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监理人和承包人均应在施工场地各保存一套完整的包含第 1.6.1 项、第 1.6.2 项、第1.6.3 项约定内容的图纸和承包人文件。</w:t>
      </w:r>
    </w:p>
    <w:p w14:paraId="0961098C">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联络</w:t>
      </w:r>
    </w:p>
    <w:p w14:paraId="1FCA8CC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7C90A6">
      <w:pPr>
        <w:pStyle w:val="81"/>
        <w:keepNext w:val="0"/>
        <w:keepLines w:val="0"/>
        <w:widowControl w:val="0"/>
        <w:numPr>
          <w:ilvl w:val="2"/>
          <w:numId w:val="80"/>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与合同有关的通知、批准、证明、证书、指示、要求、请求、同意、意见、确定和决定等，均应采用书面形式。</w:t>
      </w:r>
    </w:p>
    <w:p w14:paraId="328C3B6E">
      <w:pPr>
        <w:pStyle w:val="81"/>
        <w:keepNext w:val="0"/>
        <w:keepLines w:val="0"/>
        <w:widowControl w:val="0"/>
        <w:numPr>
          <w:ilvl w:val="2"/>
          <w:numId w:val="8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25"/>
          <w:kern w:val="2"/>
          <w:sz w:val="21"/>
          <w:szCs w:val="21"/>
          <w:lang w:val="en-US" w:eastAsia="zh-CN" w:bidi="ar"/>
        </w:rPr>
        <w:t xml:space="preserve">第 </w:t>
      </w:r>
      <w:r>
        <w:rPr>
          <w:rFonts w:hint="eastAsia" w:ascii="宋体" w:hAnsi="宋体" w:eastAsia="宋体" w:cs="宋体"/>
          <w:kern w:val="2"/>
          <w:sz w:val="21"/>
          <w:szCs w:val="21"/>
          <w:lang w:val="en-US" w:eastAsia="zh-CN" w:bidi="ar"/>
        </w:rPr>
        <w:t>1.7.1</w:t>
      </w:r>
      <w:r>
        <w:rPr>
          <w:rFonts w:hint="eastAsia" w:ascii="宋体" w:hAnsi="宋体" w:eastAsia="宋体" w:cs="宋体"/>
          <w:spacing w:val="-8"/>
          <w:kern w:val="2"/>
          <w:sz w:val="21"/>
          <w:szCs w:val="21"/>
          <w:lang w:val="en-US" w:eastAsia="zh-CN" w:bidi="ar"/>
        </w:rPr>
        <w:t xml:space="preserve"> 项中的通知、批准、证明、证书、指示、要求、请求、同意、意见、</w:t>
      </w:r>
    </w:p>
    <w:p w14:paraId="23EA14DB">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确定和决定等来往函件，均应在合同约定的期限内送达指定地点和接收人，并办理签收手续。</w:t>
      </w:r>
    </w:p>
    <w:p w14:paraId="7A46FAE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4C34DC">
      <w:pPr>
        <w:pStyle w:val="81"/>
        <w:keepNext w:val="0"/>
        <w:keepLines w:val="0"/>
        <w:widowControl w:val="0"/>
        <w:numPr>
          <w:ilvl w:val="0"/>
          <w:numId w:val="81"/>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lang w:val="en-US" w:eastAsia="zh-CN" w:bidi="ar"/>
        </w:rPr>
        <w:t xml:space="preserve">期限后的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lang w:val="en-US" w:eastAsia="zh-CN" w:bidi="ar"/>
        </w:rPr>
        <w:t>为送达期限。</w:t>
      </w:r>
    </w:p>
    <w:p w14:paraId="74B1435D">
      <w:pPr>
        <w:pStyle w:val="81"/>
        <w:keepNext w:val="0"/>
        <w:keepLines w:val="0"/>
        <w:widowControl w:val="0"/>
        <w:numPr>
          <w:ilvl w:val="0"/>
          <w:numId w:val="8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2575F20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C1F4C16">
      <w:pPr>
        <w:pStyle w:val="81"/>
        <w:keepNext w:val="0"/>
        <w:keepLines w:val="0"/>
        <w:widowControl w:val="0"/>
        <w:numPr>
          <w:ilvl w:val="0"/>
          <w:numId w:val="81"/>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1763E9B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F58EC7">
      <w:pPr>
        <w:pStyle w:val="81"/>
        <w:keepNext w:val="0"/>
        <w:keepLines w:val="0"/>
        <w:widowControl w:val="0"/>
        <w:numPr>
          <w:ilvl w:val="0"/>
          <w:numId w:val="8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lang w:val="en-US" w:eastAsia="zh-CN" w:bidi="ar"/>
        </w:rPr>
        <w:t xml:space="preserve">授权代表。承包人应在收到开工通知后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13"/>
          <w:kern w:val="2"/>
          <w:sz w:val="21"/>
          <w:szCs w:val="21"/>
          <w:lang w:val="en-US" w:eastAsia="zh-CN" w:bidi="ar"/>
        </w:rPr>
        <w:t xml:space="preserve"> 天内，按照合同条款第 </w:t>
      </w:r>
      <w:r>
        <w:rPr>
          <w:rFonts w:hint="eastAsia" w:ascii="宋体" w:hAnsi="宋体" w:eastAsia="宋体" w:cs="宋体"/>
          <w:kern w:val="2"/>
          <w:sz w:val="21"/>
          <w:szCs w:val="21"/>
          <w:lang w:val="en-US" w:eastAsia="zh-CN" w:bidi="ar"/>
        </w:rPr>
        <w:t>4.5.4</w:t>
      </w:r>
      <w:r>
        <w:rPr>
          <w:rFonts w:hint="eastAsia" w:ascii="宋体" w:hAnsi="宋体" w:eastAsia="宋体" w:cs="宋体"/>
          <w:spacing w:val="-10"/>
          <w:kern w:val="2"/>
          <w:sz w:val="21"/>
          <w:szCs w:val="21"/>
          <w:lang w:val="en-US" w:eastAsia="zh-CN" w:bidi="ar"/>
        </w:rPr>
        <w:t xml:space="preserve"> 项的约定，将授权代</w:t>
      </w:r>
      <w:r>
        <w:rPr>
          <w:rFonts w:hint="eastAsia" w:ascii="宋体" w:hAnsi="宋体" w:eastAsia="宋体" w:cs="宋体"/>
          <w:spacing w:val="-5"/>
          <w:kern w:val="2"/>
          <w:sz w:val="21"/>
          <w:szCs w:val="21"/>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lang w:val="en-US" w:eastAsia="zh-CN" w:bidi="ar"/>
        </w:rPr>
        <w:t>承包人施工场地管理机构的办公地点即为承包人指定的接收地点。</w:t>
      </w:r>
    </w:p>
    <w:p w14:paraId="1702309F">
      <w:pPr>
        <w:pStyle w:val="81"/>
        <w:keepNext w:val="0"/>
        <w:keepLines w:val="0"/>
        <w:widowControl w:val="0"/>
        <w:numPr>
          <w:ilvl w:val="0"/>
          <w:numId w:val="81"/>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发包人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和承包人中任何一方指定的接收人或者接收地点发生变动 </w:t>
      </w:r>
      <w:r>
        <w:rPr>
          <w:rFonts w:hint="eastAsia" w:ascii="宋体" w:hAnsi="宋体" w:eastAsia="宋体" w:cs="宋体"/>
          <w:spacing w:val="-5"/>
          <w:kern w:val="2"/>
          <w:sz w:val="21"/>
          <w:szCs w:val="21"/>
          <w:lang w:val="en-US" w:eastAsia="zh-CN" w:bidi="ar"/>
        </w:rPr>
        <w:t>，应当在实际变动前提前至少一个工作日以书面形式通知另一方。发包人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和</w:t>
      </w:r>
      <w:r>
        <w:rPr>
          <w:rFonts w:hint="eastAsia" w:ascii="宋体" w:hAnsi="宋体" w:eastAsia="宋体" w:cs="宋体"/>
          <w:spacing w:val="-6"/>
          <w:kern w:val="2"/>
          <w:sz w:val="21"/>
          <w:szCs w:val="21"/>
          <w:lang w:val="en-US" w:eastAsia="zh-CN" w:bidi="ar"/>
        </w:rPr>
        <w:t>承包人应当确保其各自指定的接收人在法定的和</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符合合同约定的工作时间内始终工作在指定的接收地点，指定接收人离开工作岗位而无法及时签收来往信函视为拒不签收。</w:t>
      </w:r>
    </w:p>
    <w:p w14:paraId="2FDCF859">
      <w:pPr>
        <w:pStyle w:val="81"/>
        <w:keepNext w:val="0"/>
        <w:keepLines w:val="0"/>
        <w:widowControl w:val="0"/>
        <w:numPr>
          <w:ilvl w:val="0"/>
          <w:numId w:val="8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和承包人中任何一方均应当及时签收另一方送达其指定接</w:t>
      </w:r>
      <w:r>
        <w:rPr>
          <w:rFonts w:hint="eastAsia" w:ascii="宋体" w:hAnsi="宋体" w:eastAsia="宋体" w:cs="宋体"/>
          <w:spacing w:val="-9"/>
          <w:kern w:val="2"/>
          <w:sz w:val="21"/>
          <w:szCs w:val="21"/>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lang w:val="en-US" w:eastAsia="zh-CN" w:bidi="ar"/>
        </w:rPr>
        <w:t>造成的直接的和间接的费用增加</w:t>
      </w:r>
      <w:r>
        <w:rPr>
          <w:rFonts w:hint="eastAsia" w:ascii="宋体" w:hAnsi="宋体" w:eastAsia="宋体" w:cs="宋体"/>
          <w:spacing w:val="-3"/>
          <w:kern w:val="2"/>
          <w:sz w:val="21"/>
          <w:szCs w:val="21"/>
          <w:lang w:val="en-US" w:eastAsia="zh-CN" w:bidi="ar"/>
        </w:rPr>
        <w:t>（包括被迫采用特殊送达方式所发生的费用</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5"/>
          <w:kern w:val="2"/>
          <w:sz w:val="21"/>
          <w:szCs w:val="21"/>
          <w:lang w:val="en-US" w:eastAsia="zh-CN" w:bidi="ar"/>
        </w:rPr>
        <w:t>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
          <w:kern w:val="2"/>
          <w:sz w:val="21"/>
          <w:szCs w:val="21"/>
          <w:lang w:val="en-US" w:eastAsia="zh-CN" w:bidi="ar"/>
        </w:rPr>
        <w:t>延误</w:t>
      </w:r>
      <w:r>
        <w:rPr>
          <w:rFonts w:hint="eastAsia" w:ascii="宋体" w:hAnsi="宋体" w:eastAsia="宋体" w:cs="宋体"/>
          <w:spacing w:val="-3"/>
          <w:kern w:val="2"/>
          <w:sz w:val="21"/>
          <w:szCs w:val="21"/>
          <w:lang w:val="en-US" w:eastAsia="zh-CN" w:bidi="ar"/>
        </w:rPr>
        <w:t>的工期由拒绝签收一方承担。</w:t>
      </w:r>
    </w:p>
    <w:p w14:paraId="2F25FDDD">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转让</w:t>
      </w:r>
    </w:p>
    <w:p w14:paraId="7FD1E00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068A10">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rPr>
      </w:pPr>
      <w:r>
        <w:rPr>
          <w:rFonts w:hint="eastAsia" w:ascii="宋体" w:hAnsi="宋体" w:eastAsia="宋体" w:cs="宋体"/>
          <w:spacing w:val="-10"/>
          <w:kern w:val="2"/>
          <w:sz w:val="21"/>
          <w:szCs w:val="21"/>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lang w:val="en-US" w:eastAsia="zh-CN" w:bidi="ar"/>
        </w:rPr>
        <w:t>给第三人，也不得全部或部分转移合同义务。</w:t>
      </w:r>
    </w:p>
    <w:p w14:paraId="1057D48A">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严禁贿赂</w:t>
      </w:r>
    </w:p>
    <w:p w14:paraId="09A500C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296AC3">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lang w:val="en-US" w:eastAsia="zh-CN" w:bidi="ar"/>
        </w:rPr>
        <w:t>造成对方损失的，行为人应赔偿损失，并承担相应的法律责任。</w:t>
      </w:r>
    </w:p>
    <w:p w14:paraId="733969B9">
      <w:pPr>
        <w:pStyle w:val="81"/>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化石、文物</w:t>
      </w:r>
    </w:p>
    <w:p w14:paraId="4F74BA1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679885">
      <w:pPr>
        <w:pStyle w:val="81"/>
        <w:keepNext w:val="0"/>
        <w:keepLines w:val="0"/>
        <w:widowControl w:val="0"/>
        <w:numPr>
          <w:ilvl w:val="2"/>
          <w:numId w:val="8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lang w:val="en-US" w:eastAsia="zh-CN" w:bidi="ar"/>
        </w:rPr>
        <w:t>防止任何人员移动或损坏上述物品，并立即报告当地文物行政部门，同时通知监理人。发包</w:t>
      </w:r>
    </w:p>
    <w:p w14:paraId="445E3E9F">
      <w:pPr>
        <w:pStyle w:val="81"/>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人、监理人和承包人应按文物行政部门要求采取妥善保护措施，由此导致费用增加和（或） 工期延误由发包人承担。</w:t>
      </w:r>
    </w:p>
    <w:p w14:paraId="6FF2F70A">
      <w:pPr>
        <w:pStyle w:val="81"/>
        <w:keepNext w:val="0"/>
        <w:keepLines w:val="0"/>
        <w:widowControl w:val="0"/>
        <w:numPr>
          <w:ilvl w:val="2"/>
          <w:numId w:val="8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lang w:val="en-US" w:eastAsia="zh-CN" w:bidi="ar"/>
        </w:rPr>
        <w:t>失，并承担相应的法律责任。</w:t>
      </w:r>
    </w:p>
    <w:p w14:paraId="1B637DD6">
      <w:pPr>
        <w:pStyle w:val="81"/>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专利技术</w:t>
      </w:r>
    </w:p>
    <w:p w14:paraId="23BCCB3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E3F1AE">
      <w:pPr>
        <w:pStyle w:val="81"/>
        <w:keepNext w:val="0"/>
        <w:keepLines w:val="0"/>
        <w:widowControl w:val="0"/>
        <w:numPr>
          <w:ilvl w:val="2"/>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承包人在使用任何材料、承包人设备、工程设备或采用施工工艺时，因侵犯专</w:t>
      </w:r>
      <w:r>
        <w:rPr>
          <w:rFonts w:hint="eastAsia" w:ascii="宋体" w:hAnsi="宋体" w:eastAsia="宋体" w:cs="宋体"/>
          <w:spacing w:val="-10"/>
          <w:kern w:val="2"/>
          <w:sz w:val="21"/>
          <w:szCs w:val="21"/>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lang w:val="en-US" w:eastAsia="zh-CN" w:bidi="ar"/>
        </w:rPr>
        <w:t>准和要求引起的除外。</w:t>
      </w:r>
    </w:p>
    <w:p w14:paraId="2A1F13C4">
      <w:pPr>
        <w:pStyle w:val="81"/>
        <w:keepNext w:val="0"/>
        <w:keepLines w:val="0"/>
        <w:widowControl w:val="0"/>
        <w:numPr>
          <w:ilvl w:val="2"/>
          <w:numId w:val="8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承包人在投标文件中采用专利技术的，专利技术的使用费包含在投标报价内。</w:t>
      </w:r>
    </w:p>
    <w:p w14:paraId="11ABE5E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C41902">
      <w:pPr>
        <w:pStyle w:val="81"/>
        <w:keepNext w:val="0"/>
        <w:keepLines w:val="0"/>
        <w:widowControl w:val="0"/>
        <w:numPr>
          <w:ilvl w:val="2"/>
          <w:numId w:val="8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lang w:val="en-US" w:eastAsia="zh-CN" w:bidi="ar"/>
        </w:rPr>
        <w:t>以外的目的泄露给他人。</w:t>
      </w:r>
    </w:p>
    <w:p w14:paraId="6BB4C341">
      <w:pPr>
        <w:pStyle w:val="81"/>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图纸和文件的保密</w:t>
      </w:r>
    </w:p>
    <w:p w14:paraId="42A051F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C4381E">
      <w:pPr>
        <w:pStyle w:val="81"/>
        <w:keepNext w:val="0"/>
        <w:keepLines w:val="0"/>
        <w:widowControl w:val="0"/>
        <w:numPr>
          <w:ilvl w:val="2"/>
          <w:numId w:val="8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lang w:val="en-US" w:eastAsia="zh-CN" w:bidi="ar"/>
        </w:rPr>
        <w:t>露给他人或公开发表与引用。</w:t>
      </w:r>
    </w:p>
    <w:p w14:paraId="2F6B2B96">
      <w:pPr>
        <w:pStyle w:val="81"/>
        <w:keepNext w:val="0"/>
        <w:keepLines w:val="0"/>
        <w:widowControl w:val="0"/>
        <w:numPr>
          <w:ilvl w:val="2"/>
          <w:numId w:val="8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lang w:val="en-US" w:eastAsia="zh-CN" w:bidi="ar"/>
        </w:rPr>
        <w:t>泄露给他人或公开发表与引用。</w:t>
      </w:r>
    </w:p>
    <w:p w14:paraId="0705D88E">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7EF0B8">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发包人义务</w:t>
      </w:r>
    </w:p>
    <w:p w14:paraId="588E028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4708D8">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遵守法律</w:t>
      </w:r>
    </w:p>
    <w:p w14:paraId="69CB727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610204">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lang w:val="en-US" w:eastAsia="zh-CN" w:bidi="ar"/>
        </w:rPr>
        <w:t>的任何责任。</w:t>
      </w:r>
    </w:p>
    <w:p w14:paraId="69DF7FA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发出开工通知</w:t>
      </w:r>
    </w:p>
    <w:p w14:paraId="132341B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0FFE71">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发包人应委托监理人按第 11.1 款的约定向承包人发出开工通知。</w:t>
      </w:r>
    </w:p>
    <w:p w14:paraId="76A95EA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026755B">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提供施工场地</w:t>
      </w:r>
    </w:p>
    <w:p w14:paraId="311ADA6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08B84C">
      <w:pPr>
        <w:pStyle w:val="81"/>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lang w:val="en-US" w:eastAsia="zh-CN" w:bidi="ar"/>
        </w:rPr>
        <w:t>“技术标准和要求”中约定。发包人最迟应当在移交施工场地的同时向</w:t>
      </w:r>
      <w:r>
        <w:rPr>
          <w:rFonts w:hint="eastAsia" w:ascii="宋体" w:hAnsi="宋体" w:eastAsia="宋体" w:cs="宋体"/>
          <w:spacing w:val="-5"/>
          <w:kern w:val="2"/>
          <w:sz w:val="21"/>
          <w:szCs w:val="21"/>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lang w:val="en-US" w:eastAsia="zh-CN" w:bidi="ar"/>
        </w:rPr>
        <w:t>发包人移交施工场地的期限见合同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54F16410">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E34ACE">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协助承包人办理证件和批件</w:t>
      </w:r>
    </w:p>
    <w:p w14:paraId="1E1F0EB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8FE656">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发包人应协助承包人办理法律规定的有关施工证件和批件。</w:t>
      </w:r>
    </w:p>
    <w:p w14:paraId="3EFDAB32">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ECB76D">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组织设计交底</w:t>
      </w:r>
    </w:p>
    <w:p w14:paraId="04C4CE3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E4A3273">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发包人应根据批准的合同进度计划，组织设计单位向承包人进行设计交底。</w:t>
      </w:r>
    </w:p>
    <w:p w14:paraId="1E938E94">
      <w:pPr>
        <w:pStyle w:val="81"/>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发包人应在第 </w:t>
      </w:r>
      <w:r>
        <w:rPr>
          <w:rFonts w:hint="eastAsia" w:ascii="宋体" w:hAnsi="宋体" w:eastAsia="宋体" w:cs="宋体"/>
          <w:kern w:val="2"/>
          <w:sz w:val="21"/>
          <w:szCs w:val="21"/>
          <w:lang w:val="en-US" w:eastAsia="zh-CN" w:bidi="ar"/>
        </w:rPr>
        <w:t>11.1.1</w:t>
      </w:r>
      <w:r>
        <w:rPr>
          <w:rFonts w:hint="eastAsia" w:ascii="宋体" w:hAnsi="宋体" w:eastAsia="宋体" w:cs="宋体"/>
          <w:spacing w:val="-8"/>
          <w:kern w:val="2"/>
          <w:sz w:val="21"/>
          <w:szCs w:val="21"/>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lang w:val="en-US" w:eastAsia="zh-CN" w:bidi="ar"/>
        </w:rPr>
        <w:t>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。承包人应当以书面方式通过监理人向发包人申请增加设计交底，发包人在认为确有必要且条件许可时，应当尽快组织这类设计交底。</w:t>
      </w:r>
    </w:p>
    <w:p w14:paraId="1763EB2C">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支付合同价款</w:t>
      </w:r>
    </w:p>
    <w:p w14:paraId="0CC5977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0639871">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发包人应按合同约定向承包人及时支付合同价款。</w:t>
      </w:r>
    </w:p>
    <w:p w14:paraId="4657C462">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4C8A6A">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组织竣工验收</w:t>
      </w:r>
    </w:p>
    <w:p w14:paraId="1603404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1F62FAD">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发包人应按合同约定及时组织竣工验收。</w:t>
      </w:r>
    </w:p>
    <w:p w14:paraId="445692CD">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3E887FB">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向承包人提交支付担保</w:t>
      </w:r>
    </w:p>
    <w:p w14:paraId="4088AA2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5F7522">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发包人要求承包人提交履约担保的，除合同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部分另有约定的，在承包人</w:t>
      </w:r>
      <w:r>
        <w:rPr>
          <w:rFonts w:hint="eastAsia" w:ascii="宋体" w:hAnsi="宋体" w:eastAsia="宋体" w:cs="宋体"/>
          <w:spacing w:val="-8"/>
          <w:kern w:val="2"/>
          <w:sz w:val="21"/>
          <w:szCs w:val="21"/>
          <w:lang w:val="en-US" w:eastAsia="zh-CN" w:bidi="ar"/>
        </w:rPr>
        <w:t xml:space="preserve">按合同条款第 </w:t>
      </w:r>
      <w:r>
        <w:rPr>
          <w:rFonts w:hint="eastAsia" w:ascii="宋体" w:hAnsi="宋体" w:eastAsia="宋体" w:cs="宋体"/>
          <w:kern w:val="2"/>
          <w:sz w:val="21"/>
          <w:szCs w:val="21"/>
          <w:lang w:val="en-US" w:eastAsia="zh-CN" w:bidi="ar"/>
        </w:rPr>
        <w:t>4.2</w:t>
      </w:r>
      <w:r>
        <w:rPr>
          <w:rFonts w:hint="eastAsia" w:ascii="宋体" w:hAnsi="宋体" w:eastAsia="宋体" w:cs="宋体"/>
          <w:spacing w:val="-11"/>
          <w:kern w:val="2"/>
          <w:sz w:val="21"/>
          <w:szCs w:val="21"/>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lang w:val="en-US" w:eastAsia="zh-CN" w:bidi="ar"/>
        </w:rPr>
        <w:t>交一份支付担保。发包人提供支付担保格式</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部分附件六</w:t>
      </w:r>
      <w:r>
        <w:rPr>
          <w:rFonts w:hint="eastAsia" w:ascii="宋体" w:hAnsi="宋体" w:eastAsia="宋体" w:cs="宋体"/>
          <w:kern w:val="2"/>
          <w:sz w:val="21"/>
          <w:szCs w:val="21"/>
          <w:lang w:val="en-US" w:eastAsia="zh-CN" w:bidi="ar"/>
        </w:rPr>
        <w:t>。</w:t>
      </w:r>
    </w:p>
    <w:p w14:paraId="0122F868">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支付担保的有效期应当自本合同生效之日起至发包人实际支付竣工付款之日止。</w:t>
      </w:r>
    </w:p>
    <w:p w14:paraId="64CC4670">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4B22D629">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支付担保应当在发包人付清竣工付款之日后 28 天内退还给发包人；承包人不承 担发包人与支付担保有关的任何利息或</w:t>
      </w:r>
      <w:r>
        <w:rPr>
          <w:rFonts w:hint="eastAsia" w:cs="宋体"/>
          <w:spacing w:val="-3"/>
          <w:kern w:val="2"/>
          <w:sz w:val="21"/>
          <w:szCs w:val="21"/>
          <w:lang w:val="en-US" w:eastAsia="zh-CN" w:bidi="ar"/>
        </w:rPr>
        <w:t>其他类似的</w:t>
      </w:r>
      <w:r>
        <w:rPr>
          <w:rFonts w:hint="eastAsia" w:ascii="宋体" w:hAnsi="宋体" w:eastAsia="宋体" w:cs="宋体"/>
          <w:spacing w:val="-3"/>
          <w:kern w:val="2"/>
          <w:sz w:val="21"/>
          <w:szCs w:val="21"/>
          <w:lang w:val="en-US" w:eastAsia="zh-CN" w:bidi="ar"/>
        </w:rPr>
        <w:t>费用或者收益。</w:t>
      </w:r>
    </w:p>
    <w:p w14:paraId="05D5A9A0">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办理工程质量监督手续</w:t>
      </w:r>
    </w:p>
    <w:p w14:paraId="2057834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0AC4CE">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发包人应按有关规定及时办理工程质量监督手续。</w:t>
      </w:r>
    </w:p>
    <w:p w14:paraId="250AF08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6B2490">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批准和确认</w:t>
      </w:r>
    </w:p>
    <w:p w14:paraId="5A003589">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38EBB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lang w:val="en-US" w:eastAsia="zh-CN" w:bidi="ar"/>
        </w:rPr>
        <w:t>复、批准、确认或提出修改意见的，视为监理人和发包人已经同意、确认或者批准。</w:t>
      </w:r>
    </w:p>
    <w:p w14:paraId="2525460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其他义务</w:t>
      </w:r>
    </w:p>
    <w:p w14:paraId="5C6F116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8CC444">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3E7844F1">
      <w:pPr>
        <w:pStyle w:val="81"/>
        <w:keepNext w:val="0"/>
        <w:keepLines w:val="0"/>
        <w:widowControl w:val="0"/>
        <w:numPr>
          <w:ilvl w:val="0"/>
          <w:numId w:val="75"/>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w:t>
      </w:r>
    </w:p>
    <w:p w14:paraId="0A2FF677">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1C7BA6">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监理人的职责和权力</w:t>
      </w:r>
    </w:p>
    <w:p w14:paraId="33DA10C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5F5B34">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lang w:val="en-US" w:eastAsia="zh-CN" w:bidi="ar"/>
        </w:rPr>
        <w:t>法有效的证明。发包人需批准明确行使的权力</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C07C66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监理人发出的任何指示应视为已得到发包人的批准，但监理人无权免除或变更合同约定的发包人和承包人的权利、义务和责任。</w:t>
      </w:r>
    </w:p>
    <w:p w14:paraId="6F71B00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lang w:val="en-US" w:eastAsia="zh-CN" w:bidi="ar"/>
        </w:rPr>
        <w:t>或解除。</w:t>
      </w:r>
    </w:p>
    <w:p w14:paraId="274AAE5B">
      <w:pPr>
        <w:pStyle w:val="81"/>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总监理工程师</w:t>
      </w:r>
    </w:p>
    <w:p w14:paraId="7FB9430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E926D44">
      <w:pPr>
        <w:pStyle w:val="81"/>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lang w:val="en-US" w:eastAsia="zh-CN" w:bidi="ar"/>
        </w:rPr>
        <w:t xml:space="preserve">应在调离 </w:t>
      </w:r>
      <w:r>
        <w:rPr>
          <w:rFonts w:hint="eastAsia" w:ascii="宋体" w:hAnsi="宋体" w:eastAsia="宋体" w:cs="宋体"/>
          <w:kern w:val="2"/>
          <w:sz w:val="21"/>
          <w:szCs w:val="21"/>
          <w:lang w:val="en-US" w:eastAsia="zh-CN" w:bidi="ar"/>
        </w:rPr>
        <w:t>14</w:t>
      </w:r>
      <w:r>
        <w:rPr>
          <w:rFonts w:hint="eastAsia" w:ascii="宋体" w:hAnsi="宋体" w:eastAsia="宋体" w:cs="宋体"/>
          <w:spacing w:val="-13"/>
          <w:kern w:val="2"/>
          <w:sz w:val="21"/>
          <w:szCs w:val="21"/>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lang w:val="en-US" w:eastAsia="zh-CN" w:bidi="ar"/>
        </w:rPr>
        <w:t>并通知承包人。</w:t>
      </w:r>
    </w:p>
    <w:p w14:paraId="53D7FB49">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监理人员</w:t>
      </w:r>
    </w:p>
    <w:p w14:paraId="35F0E31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26906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lang w:val="en-US" w:eastAsia="zh-CN" w:bidi="ar"/>
        </w:rPr>
        <w:t>效力。总监理工程师撤销某项授权时，应将撤销授权的决定及时通知承包人。</w:t>
      </w:r>
    </w:p>
    <w:p w14:paraId="31DC25AB">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lang w:val="en-US" w:eastAsia="zh-CN" w:bidi="ar"/>
        </w:rPr>
        <w:t>材料或工程设备的权利。</w:t>
      </w:r>
    </w:p>
    <w:p w14:paraId="161DD65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lang w:val="en-US" w:eastAsia="zh-CN" w:bidi="ar"/>
        </w:rPr>
        <w:t xml:space="preserve">师提出书面异议，总监理工程师应在 </w:t>
      </w:r>
      <w:r>
        <w:rPr>
          <w:rFonts w:hint="eastAsia" w:ascii="宋体" w:hAnsi="宋体" w:eastAsia="宋体" w:cs="宋体"/>
          <w:kern w:val="2"/>
          <w:sz w:val="21"/>
          <w:szCs w:val="21"/>
          <w:lang w:val="en-US" w:eastAsia="zh-CN" w:bidi="ar"/>
        </w:rPr>
        <w:t>48</w:t>
      </w:r>
      <w:r>
        <w:rPr>
          <w:rFonts w:hint="eastAsia" w:ascii="宋体" w:hAnsi="宋体" w:eastAsia="宋体" w:cs="宋体"/>
          <w:spacing w:val="-9"/>
          <w:kern w:val="2"/>
          <w:sz w:val="21"/>
          <w:szCs w:val="21"/>
          <w:lang w:val="en-US" w:eastAsia="zh-CN" w:bidi="ar"/>
        </w:rPr>
        <w:t xml:space="preserve"> 小时内对该指示予以确认、更改或撤销。</w:t>
      </w:r>
    </w:p>
    <w:p w14:paraId="00772829">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总监理工程师不应将合同条款通用部分第 </w:t>
      </w:r>
      <w:r>
        <w:rPr>
          <w:rFonts w:hint="eastAsia" w:ascii="宋体" w:hAnsi="宋体" w:eastAsia="宋体" w:cs="宋体"/>
          <w:kern w:val="2"/>
          <w:sz w:val="21"/>
          <w:szCs w:val="21"/>
          <w:lang w:val="en-US" w:eastAsia="zh-CN" w:bidi="ar"/>
        </w:rPr>
        <w:t>3.5</w:t>
      </w:r>
      <w:r>
        <w:rPr>
          <w:rFonts w:hint="eastAsia" w:ascii="宋体" w:hAnsi="宋体" w:eastAsia="宋体" w:cs="宋体"/>
          <w:spacing w:val="-7"/>
          <w:kern w:val="2"/>
          <w:sz w:val="21"/>
          <w:szCs w:val="21"/>
          <w:lang w:val="en-US" w:eastAsia="zh-CN" w:bidi="ar"/>
        </w:rPr>
        <w:t xml:space="preserve"> 款约定应由总监理工程师作出确</w:t>
      </w:r>
      <w:r>
        <w:rPr>
          <w:rFonts w:hint="eastAsia" w:ascii="宋体" w:hAnsi="宋体" w:eastAsia="宋体" w:cs="宋体"/>
          <w:spacing w:val="-5"/>
          <w:kern w:val="2"/>
          <w:sz w:val="21"/>
          <w:szCs w:val="21"/>
          <w:lang w:val="en-US" w:eastAsia="zh-CN" w:bidi="ar"/>
        </w:rPr>
        <w:t>定的权力授权或者委托给其他监理人员。</w:t>
      </w:r>
    </w:p>
    <w:p w14:paraId="28CE1411">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监理人的指示</w:t>
      </w:r>
    </w:p>
    <w:p w14:paraId="433CFA7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1B557F">
      <w:pPr>
        <w:pStyle w:val="81"/>
        <w:keepNext w:val="0"/>
        <w:keepLines w:val="0"/>
        <w:widowControl w:val="0"/>
        <w:numPr>
          <w:ilvl w:val="2"/>
          <w:numId w:val="75"/>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监理人应按第 </w:t>
      </w:r>
      <w:r>
        <w:rPr>
          <w:rFonts w:hint="eastAsia" w:ascii="宋体" w:hAnsi="宋体" w:eastAsia="宋体" w:cs="宋体"/>
          <w:kern w:val="2"/>
          <w:sz w:val="21"/>
          <w:szCs w:val="21"/>
          <w:lang w:val="en-US" w:eastAsia="zh-CN" w:bidi="ar"/>
        </w:rPr>
        <w:t>3.1</w:t>
      </w:r>
      <w:r>
        <w:rPr>
          <w:rFonts w:hint="eastAsia" w:ascii="宋体" w:hAnsi="宋体" w:eastAsia="宋体" w:cs="宋体"/>
          <w:spacing w:val="-7"/>
          <w:kern w:val="2"/>
          <w:sz w:val="21"/>
          <w:szCs w:val="21"/>
          <w:lang w:val="en-US" w:eastAsia="zh-CN" w:bidi="ar"/>
        </w:rPr>
        <w:t xml:space="preserve"> 款的约定向承包人发出指示，监理人的指示应加盖监理人授</w:t>
      </w:r>
      <w:r>
        <w:rPr>
          <w:rFonts w:hint="eastAsia" w:ascii="宋体" w:hAnsi="宋体" w:eastAsia="宋体" w:cs="宋体"/>
          <w:spacing w:val="-13"/>
          <w:kern w:val="2"/>
          <w:sz w:val="21"/>
          <w:szCs w:val="21"/>
          <w:lang w:val="en-US" w:eastAsia="zh-CN" w:bidi="ar"/>
        </w:rPr>
        <w:t xml:space="preserve">权的施工场地机构章，并由总监理工程师或总监理工程师按第 </w:t>
      </w:r>
      <w:r>
        <w:rPr>
          <w:rFonts w:hint="eastAsia" w:ascii="宋体" w:hAnsi="宋体" w:eastAsia="宋体" w:cs="宋体"/>
          <w:kern w:val="2"/>
          <w:sz w:val="21"/>
          <w:szCs w:val="21"/>
          <w:lang w:val="en-US" w:eastAsia="zh-CN" w:bidi="ar"/>
        </w:rPr>
        <w:t>3.3.1</w:t>
      </w:r>
      <w:r>
        <w:rPr>
          <w:rFonts w:hint="eastAsia" w:ascii="宋体" w:hAnsi="宋体" w:eastAsia="宋体" w:cs="宋体"/>
          <w:spacing w:val="-7"/>
          <w:kern w:val="2"/>
          <w:sz w:val="21"/>
          <w:szCs w:val="21"/>
          <w:lang w:val="en-US" w:eastAsia="zh-CN" w:bidi="ar"/>
        </w:rPr>
        <w:t xml:space="preserve"> 项约定授权的监理人员签字。</w:t>
      </w:r>
    </w:p>
    <w:p w14:paraId="6DE6616E">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承包人收到监理人按第 </w:t>
      </w:r>
      <w:r>
        <w:rPr>
          <w:rFonts w:hint="eastAsia" w:ascii="宋体" w:hAnsi="宋体" w:eastAsia="宋体" w:cs="宋体"/>
          <w:kern w:val="2"/>
          <w:sz w:val="21"/>
          <w:szCs w:val="21"/>
          <w:lang w:val="en-US" w:eastAsia="zh-CN" w:bidi="ar"/>
        </w:rPr>
        <w:t>3.4.1</w:t>
      </w:r>
      <w:r>
        <w:rPr>
          <w:rFonts w:hint="eastAsia" w:ascii="宋体" w:hAnsi="宋体" w:eastAsia="宋体" w:cs="宋体"/>
          <w:spacing w:val="-14"/>
          <w:kern w:val="2"/>
          <w:sz w:val="21"/>
          <w:szCs w:val="21"/>
          <w:lang w:val="en-US" w:eastAsia="zh-CN" w:bidi="ar"/>
        </w:rPr>
        <w:t xml:space="preserve"> 项作出的指示后，应遵照执行。指示构成变更的， </w:t>
      </w:r>
      <w:r>
        <w:rPr>
          <w:rFonts w:hint="eastAsia" w:ascii="宋体" w:hAnsi="宋体" w:eastAsia="宋体" w:cs="宋体"/>
          <w:spacing w:val="-18"/>
          <w:kern w:val="2"/>
          <w:sz w:val="21"/>
          <w:szCs w:val="21"/>
          <w:lang w:val="en-US" w:eastAsia="zh-CN" w:bidi="ar"/>
        </w:rPr>
        <w:t xml:space="preserve">应按第 </w:t>
      </w:r>
      <w:r>
        <w:rPr>
          <w:rFonts w:hint="eastAsia" w:ascii="宋体" w:hAnsi="宋体" w:eastAsia="宋体" w:cs="宋体"/>
          <w:kern w:val="2"/>
          <w:sz w:val="21"/>
          <w:szCs w:val="21"/>
          <w:lang w:val="en-US" w:eastAsia="zh-CN" w:bidi="ar"/>
        </w:rPr>
        <w:t>15</w:t>
      </w:r>
      <w:r>
        <w:rPr>
          <w:rFonts w:hint="eastAsia" w:ascii="宋体" w:hAnsi="宋体" w:eastAsia="宋体" w:cs="宋体"/>
          <w:spacing w:val="-12"/>
          <w:kern w:val="2"/>
          <w:sz w:val="21"/>
          <w:szCs w:val="21"/>
          <w:lang w:val="en-US" w:eastAsia="zh-CN" w:bidi="ar"/>
        </w:rPr>
        <w:t xml:space="preserve"> 条处理。</w:t>
      </w:r>
    </w:p>
    <w:p w14:paraId="3741BF40">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lang w:val="en-US" w:eastAsia="zh-CN" w:bidi="ar"/>
        </w:rPr>
        <w:t xml:space="preserve">承包人应遵照执行。承包人应在收到上述临时书面指示后 </w:t>
      </w:r>
      <w:r>
        <w:rPr>
          <w:rFonts w:hint="eastAsia" w:ascii="宋体" w:hAnsi="宋体" w:eastAsia="宋体" w:cs="宋体"/>
          <w:kern w:val="2"/>
          <w:sz w:val="21"/>
          <w:szCs w:val="21"/>
          <w:lang w:val="en-US" w:eastAsia="zh-CN" w:bidi="ar"/>
        </w:rPr>
        <w:t>24</w:t>
      </w:r>
      <w:r>
        <w:rPr>
          <w:rFonts w:hint="eastAsia" w:ascii="宋体" w:hAnsi="宋体" w:eastAsia="宋体" w:cs="宋体"/>
          <w:spacing w:val="-8"/>
          <w:kern w:val="2"/>
          <w:sz w:val="21"/>
          <w:szCs w:val="21"/>
          <w:lang w:val="en-US" w:eastAsia="zh-CN" w:bidi="ar"/>
        </w:rPr>
        <w:t xml:space="preserve"> 小时内，向监理人发出书面确</w:t>
      </w:r>
      <w:r>
        <w:rPr>
          <w:rFonts w:hint="eastAsia" w:ascii="宋体" w:hAnsi="宋体" w:eastAsia="宋体" w:cs="宋体"/>
          <w:spacing w:val="-7"/>
          <w:kern w:val="2"/>
          <w:sz w:val="21"/>
          <w:szCs w:val="21"/>
          <w:lang w:val="en-US" w:eastAsia="zh-CN" w:bidi="ar"/>
        </w:rPr>
        <w:t xml:space="preserve">认函。监理人在收到书面确认函后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小时内未予答复的，该书面确认函应被视为监理人的</w:t>
      </w:r>
      <w:r>
        <w:rPr>
          <w:rFonts w:hint="eastAsia" w:ascii="宋体" w:hAnsi="宋体" w:eastAsia="宋体" w:cs="宋体"/>
          <w:spacing w:val="-4"/>
          <w:kern w:val="2"/>
          <w:sz w:val="21"/>
          <w:szCs w:val="21"/>
          <w:lang w:val="en-US" w:eastAsia="zh-CN" w:bidi="ar"/>
        </w:rPr>
        <w:t>正式指示。</w:t>
      </w:r>
    </w:p>
    <w:p w14:paraId="3467B37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除合同另有约定外，承包人只从总监理工程师或按第 </w:t>
      </w:r>
      <w:r>
        <w:rPr>
          <w:rFonts w:hint="eastAsia" w:ascii="宋体" w:hAnsi="宋体" w:eastAsia="宋体" w:cs="宋体"/>
          <w:kern w:val="2"/>
          <w:sz w:val="21"/>
          <w:szCs w:val="21"/>
          <w:lang w:val="en-US" w:eastAsia="zh-CN" w:bidi="ar"/>
        </w:rPr>
        <w:t>3.3.1</w:t>
      </w:r>
      <w:r>
        <w:rPr>
          <w:rFonts w:hint="eastAsia" w:ascii="宋体" w:hAnsi="宋体" w:eastAsia="宋体" w:cs="宋体"/>
          <w:spacing w:val="-6"/>
          <w:kern w:val="2"/>
          <w:sz w:val="21"/>
          <w:szCs w:val="21"/>
          <w:lang w:val="en-US" w:eastAsia="zh-CN" w:bidi="ar"/>
        </w:rPr>
        <w:t xml:space="preserve"> 项被授权的监理人</w:t>
      </w:r>
      <w:r>
        <w:rPr>
          <w:rFonts w:hint="eastAsia" w:ascii="宋体" w:hAnsi="宋体" w:eastAsia="宋体" w:cs="宋体"/>
          <w:spacing w:val="-4"/>
          <w:kern w:val="2"/>
          <w:sz w:val="21"/>
          <w:szCs w:val="21"/>
          <w:lang w:val="en-US" w:eastAsia="zh-CN" w:bidi="ar"/>
        </w:rPr>
        <w:t>员处取得指示。</w:t>
      </w:r>
    </w:p>
    <w:p w14:paraId="1D59B314">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由于监理人未能按合同约定发出指示、指示延误或指示错误而导致承包人费用增加和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工期延误的，由发包人承担赔偿责任。</w:t>
      </w:r>
    </w:p>
    <w:p w14:paraId="6F115BAA">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商定或确定</w:t>
      </w:r>
    </w:p>
    <w:p w14:paraId="0CB8A59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BD5837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总监理工程师应按照本款对任何事项进行商定或确定时，总监理工程师应与合同当事人协商，尽量达成一致。不能达成一致的，总监理工程师应认真研究后审慎确定。</w:t>
      </w:r>
    </w:p>
    <w:p w14:paraId="2219409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lang w:val="en-US" w:eastAsia="zh-CN" w:bidi="ar"/>
        </w:rPr>
        <w:t xml:space="preserve">理工程师的确定有异议的，构成争议，按照第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6"/>
          <w:kern w:val="2"/>
          <w:sz w:val="21"/>
          <w:szCs w:val="21"/>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条的约定对总监理工程师的确定需要作出修改的， </w:t>
      </w:r>
      <w:r>
        <w:rPr>
          <w:rFonts w:hint="eastAsia" w:ascii="宋体" w:hAnsi="宋体" w:eastAsia="宋体" w:cs="宋体"/>
          <w:spacing w:val="-5"/>
          <w:kern w:val="2"/>
          <w:sz w:val="21"/>
          <w:szCs w:val="21"/>
          <w:lang w:val="en-US" w:eastAsia="zh-CN" w:bidi="ar"/>
        </w:rPr>
        <w:t>按修改后的结果执行。</w:t>
      </w:r>
    </w:p>
    <w:p w14:paraId="554693E7">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监理人的宽恕</w:t>
      </w:r>
    </w:p>
    <w:p w14:paraId="2CE2F33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5BC89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lang w:val="en-US" w:eastAsia="zh-CN" w:bidi="ar"/>
        </w:rPr>
        <w:t>响监理人和发包人在此后的任何时间严格按合同约定处理承包人的</w:t>
      </w:r>
      <w:r>
        <w:rPr>
          <w:rFonts w:hint="eastAsia" w:cs="宋体"/>
          <w:spacing w:val="-7"/>
          <w:kern w:val="2"/>
          <w:sz w:val="21"/>
          <w:szCs w:val="21"/>
          <w:lang w:val="en-US" w:eastAsia="zh-CN" w:bidi="ar"/>
        </w:rPr>
        <w:t>其他</w:t>
      </w:r>
      <w:r>
        <w:rPr>
          <w:rFonts w:hint="eastAsia" w:ascii="宋体" w:hAnsi="宋体" w:eastAsia="宋体" w:cs="宋体"/>
          <w:spacing w:val="-7"/>
          <w:kern w:val="2"/>
          <w:sz w:val="21"/>
          <w:szCs w:val="21"/>
          <w:lang w:val="en-US" w:eastAsia="zh-CN" w:bidi="ar"/>
        </w:rPr>
        <w:t>违约行为，也不意味</w:t>
      </w:r>
      <w:r>
        <w:rPr>
          <w:rFonts w:hint="eastAsia" w:ascii="宋体" w:hAnsi="宋体" w:eastAsia="宋体" w:cs="宋体"/>
          <w:spacing w:val="-5"/>
          <w:kern w:val="2"/>
          <w:sz w:val="21"/>
          <w:szCs w:val="21"/>
          <w:lang w:val="en-US" w:eastAsia="zh-CN" w:bidi="ar"/>
        </w:rPr>
        <w:t>发包人放弃合同约定的发包人与上述违约有关的任何权利和赔偿要求。</w:t>
      </w:r>
    </w:p>
    <w:p w14:paraId="03C8D30D">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w:t>
      </w:r>
    </w:p>
    <w:p w14:paraId="69CE0EB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AB039B">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承包人的一般义务</w:t>
      </w:r>
    </w:p>
    <w:p w14:paraId="775282C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2E3A04">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遵守法律</w:t>
      </w:r>
    </w:p>
    <w:p w14:paraId="1D9DD06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C64FBC">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lang w:val="en-US" w:eastAsia="zh-CN" w:bidi="ar"/>
        </w:rPr>
        <w:t>的任何责任。</w:t>
      </w:r>
    </w:p>
    <w:p w14:paraId="1F0F657F">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依法纳税</w:t>
      </w:r>
    </w:p>
    <w:p w14:paraId="1997351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11552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承包人应按有关法律规定纳税，应缴纳的税金包括在合同价格内。</w:t>
      </w:r>
    </w:p>
    <w:p w14:paraId="447DA3E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72FDB2">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完成各项承包工作</w:t>
      </w:r>
    </w:p>
    <w:p w14:paraId="3381A1A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62D0A5">
      <w:pPr>
        <w:pStyle w:val="81"/>
        <w:keepNext w:val="0"/>
        <w:keepLines w:val="0"/>
        <w:widowControl w:val="0"/>
        <w:numPr>
          <w:ilvl w:val="0"/>
          <w:numId w:val="86"/>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承包人应按合同约定以及监理人根据第 3.4 款作出的指示，实施、完成全部工程，</w:t>
      </w:r>
    </w:p>
    <w:p w14:paraId="38475F28">
      <w:pPr>
        <w:pStyle w:val="81"/>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6758E40E">
      <w:pPr>
        <w:pStyle w:val="81"/>
        <w:keepNext w:val="0"/>
        <w:keepLines w:val="0"/>
        <w:widowControl w:val="0"/>
        <w:numPr>
          <w:ilvl w:val="0"/>
          <w:numId w:val="86"/>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承包人还应当依法合规建立施工扬尘综合治理、建筑垃圾、土方和砂石清运与</w:t>
      </w:r>
    </w:p>
    <w:p w14:paraId="5FE1A004">
      <w:pPr>
        <w:pStyle w:val="81"/>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消</w:t>
      </w:r>
      <w:r>
        <w:rPr>
          <w:rFonts w:hint="eastAsia" w:ascii="宋体" w:hAnsi="宋体" w:eastAsia="宋体" w:cs="宋体"/>
          <w:spacing w:val="-8"/>
          <w:kern w:val="2"/>
          <w:sz w:val="21"/>
          <w:szCs w:val="21"/>
          <w:lang w:val="en-US" w:eastAsia="zh-CN" w:bidi="ar"/>
        </w:rPr>
        <w:t>纳、严禁使用高排放非道路移动机械和行业挥发性有机物治理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7"/>
          <w:kern w:val="2"/>
          <w:sz w:val="21"/>
          <w:szCs w:val="21"/>
          <w:lang w:val="en-US" w:eastAsia="zh-CN" w:bidi="ar"/>
        </w:rPr>
        <w:t>如建筑外墙涂装、钢结构等</w:t>
      </w:r>
      <w:r>
        <w:rPr>
          <w:rFonts w:hint="eastAsia" w:ascii="宋体" w:hAnsi="宋体" w:eastAsia="宋体" w:cs="宋体"/>
          <w:spacing w:val="-5"/>
          <w:kern w:val="2"/>
          <w:sz w:val="21"/>
          <w:szCs w:val="21"/>
          <w:lang w:val="en-US" w:eastAsia="zh-CN" w:bidi="ar"/>
        </w:rPr>
        <w:t>鼓励使用水性漆替代油性漆</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等责任制，制定具体的管控机制和实施方案，严格落实。</w:t>
      </w:r>
    </w:p>
    <w:p w14:paraId="50DA40E2">
      <w:pPr>
        <w:pStyle w:val="81"/>
        <w:keepNext w:val="0"/>
        <w:keepLines w:val="0"/>
        <w:widowControl w:val="0"/>
        <w:numPr>
          <w:ilvl w:val="2"/>
          <w:numId w:val="75"/>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对施工作业和施工方法的完备性负责</w:t>
      </w:r>
    </w:p>
    <w:p w14:paraId="4AA19F8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3092DD5">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承包人应按合同约定的工作内容和施工进度要求，编制施工组织设计和施工措施计划， 并对所有施工作业和施工方法的完备性和安全可靠性负责。</w:t>
      </w:r>
    </w:p>
    <w:p w14:paraId="377E3D87">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保证工程施工和人员的安全</w:t>
      </w:r>
    </w:p>
    <w:p w14:paraId="0A76339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80C1E5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承包人应按照第 </w:t>
      </w:r>
      <w:r>
        <w:rPr>
          <w:rFonts w:hint="eastAsia" w:ascii="宋体" w:hAnsi="宋体" w:eastAsia="宋体" w:cs="宋体"/>
          <w:kern w:val="2"/>
          <w:sz w:val="21"/>
          <w:szCs w:val="21"/>
          <w:lang w:val="en-US" w:eastAsia="zh-CN" w:bidi="ar"/>
        </w:rPr>
        <w:t>9.2</w:t>
      </w:r>
      <w:r>
        <w:rPr>
          <w:rFonts w:hint="eastAsia" w:ascii="宋体" w:hAnsi="宋体" w:eastAsia="宋体" w:cs="宋体"/>
          <w:spacing w:val="-12"/>
          <w:kern w:val="2"/>
          <w:sz w:val="21"/>
          <w:szCs w:val="21"/>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lang w:val="en-US" w:eastAsia="zh-CN" w:bidi="ar"/>
        </w:rPr>
        <w:t>的安全，防止因工程施工造成的人身伤害和财产损失。</w:t>
      </w:r>
    </w:p>
    <w:p w14:paraId="2E0B142D">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负责施工场地及其周边环境与生态的保护工作</w:t>
      </w:r>
    </w:p>
    <w:p w14:paraId="2397E52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6DD55ED">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承包人应按照第 9.4 款约定负责施工场地及其周边环境与生态的保护工作。</w:t>
      </w:r>
    </w:p>
    <w:p w14:paraId="77A15E3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C0B2C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避免施工对公众与他人的利益造成损害</w:t>
      </w:r>
    </w:p>
    <w:p w14:paraId="3791FC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684FF6">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lang w:val="en-US" w:eastAsia="zh-CN" w:bidi="ar"/>
        </w:rPr>
        <w:t>场地，影响他人作业或生活的，应承担相应责任。</w:t>
      </w:r>
    </w:p>
    <w:p w14:paraId="10A80B5E">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为他人提供方便</w:t>
      </w:r>
    </w:p>
    <w:p w14:paraId="27EDC5F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2F0128">
      <w:pPr>
        <w:pStyle w:val="81"/>
        <w:keepNext w:val="0"/>
        <w:keepLines w:val="0"/>
        <w:widowControl w:val="0"/>
        <w:numPr>
          <w:ilvl w:val="0"/>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lang w:val="en-US" w:eastAsia="zh-CN" w:bidi="ar"/>
        </w:rPr>
        <w:t>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中，具体工作内容和要求见合同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BE9D394">
      <w:pPr>
        <w:pStyle w:val="81"/>
        <w:keepNext w:val="0"/>
        <w:keepLines w:val="0"/>
        <w:widowControl w:val="0"/>
        <w:numPr>
          <w:ilvl w:val="0"/>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承包人还应按照监理人指示为独立承包人以外的他人在施工场地或者附近实施与合同工程有关的其他工作提供可能的条件，可能发</w:t>
      </w:r>
      <w:r>
        <w:rPr>
          <w:rFonts w:hint="eastAsia" w:cs="宋体"/>
          <w:spacing w:val="-3"/>
          <w:kern w:val="2"/>
          <w:sz w:val="21"/>
          <w:szCs w:val="21"/>
          <w:lang w:val="en-US" w:eastAsia="zh-CN" w:bidi="ar"/>
        </w:rPr>
        <w:t>生的</w:t>
      </w:r>
      <w:r>
        <w:rPr>
          <w:rFonts w:hint="eastAsia" w:ascii="宋体" w:hAnsi="宋体" w:eastAsia="宋体" w:cs="宋体"/>
          <w:spacing w:val="-3"/>
          <w:kern w:val="2"/>
          <w:sz w:val="21"/>
          <w:szCs w:val="21"/>
          <w:lang w:val="en-US" w:eastAsia="zh-CN" w:bidi="ar"/>
        </w:rPr>
        <w:t>费用由监理人按合同条款通用部分第</w:t>
      </w:r>
      <w:r>
        <w:rPr>
          <w:rFonts w:hint="eastAsia" w:ascii="宋体" w:hAnsi="宋体" w:eastAsia="宋体" w:cs="宋体"/>
          <w:kern w:val="2"/>
          <w:sz w:val="21"/>
          <w:szCs w:val="21"/>
          <w:lang w:val="en-US" w:eastAsia="zh-CN" w:bidi="ar"/>
        </w:rPr>
        <w:t>3.5 款商定或者确定。</w:t>
      </w:r>
    </w:p>
    <w:p w14:paraId="12E3EF03">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工程的维护和照管</w:t>
      </w:r>
    </w:p>
    <w:p w14:paraId="2DB6B5A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B56944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lang w:val="en-US" w:eastAsia="zh-CN" w:bidi="ar"/>
        </w:rPr>
        <w:t>竣工工程的，承包人还应负责该未竣工工程的照管和维护工作，直至竣工后移交给发包人为止。</w:t>
      </w:r>
    </w:p>
    <w:p w14:paraId="12FFA4D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承包人的设计工作</w:t>
      </w:r>
    </w:p>
    <w:p w14:paraId="103D101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525F0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lang w:val="en-US" w:eastAsia="zh-CN" w:bidi="ar"/>
        </w:rPr>
        <w:t xml:space="preserve">包人负责完成的设计文件属于合同条款第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项约定的承包人提供的文件，承包人应按照</w:t>
      </w:r>
      <w:r>
        <w:rPr>
          <w:rFonts w:hint="eastAsia" w:ascii="宋体" w:hAnsi="宋体" w:eastAsia="宋体" w:cs="宋体"/>
          <w:spacing w:val="-6"/>
          <w:kern w:val="2"/>
          <w:sz w:val="21"/>
          <w:szCs w:val="21"/>
          <w:lang w:val="en-US" w:eastAsia="zh-CN" w:bidi="ar"/>
        </w:rPr>
        <w:t>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lang w:val="en-US" w:eastAsia="zh-CN" w:bidi="ar"/>
        </w:rPr>
        <w:t>包人的签约合同价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中。承包人承担的施工图设计或与工程配套的设计工作内容</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1FF9FAB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农民工工资保证金</w:t>
      </w:r>
    </w:p>
    <w:p w14:paraId="6393C68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109256">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lang w:val="en-US" w:eastAsia="zh-CN" w:bidi="ar"/>
        </w:rPr>
        <w:t>保障。账户内资金启用应当经建设主管部门和劳动保障行政部门批准。</w:t>
      </w:r>
    </w:p>
    <w:p w14:paraId="5AEE796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其他义务</w:t>
      </w:r>
    </w:p>
    <w:p w14:paraId="6D1818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F63F5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335708D7">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9E8183">
      <w:pPr>
        <w:pStyle w:val="81"/>
        <w:keepNext w:val="0"/>
        <w:keepLines w:val="0"/>
        <w:widowControl w:val="0"/>
        <w:numPr>
          <w:ilvl w:val="1"/>
          <w:numId w:val="88"/>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w:t>
      </w:r>
    </w:p>
    <w:p w14:paraId="198D202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C8DFE10">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履约担保的格式和金额</w:t>
      </w:r>
    </w:p>
    <w:p w14:paraId="647DB46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D71448">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lang w:val="en-US" w:eastAsia="zh-CN" w:bidi="ar"/>
        </w:rPr>
        <w:t>承包人是否提交履约担保及需要提交履约担保的金额</w:t>
      </w:r>
      <w:r>
        <w:rPr>
          <w:rFonts w:hint="eastAsia" w:ascii="宋体" w:hAnsi="宋体" w:eastAsia="宋体" w:cs="宋体"/>
          <w:spacing w:val="-12"/>
          <w:kern w:val="2"/>
          <w:sz w:val="21"/>
          <w:szCs w:val="21"/>
          <w:lang w:val="en-US" w:eastAsia="zh-CN" w:bidi="ar"/>
        </w:rPr>
        <w:t>见合同</w:t>
      </w:r>
      <w:r>
        <w:rPr>
          <w:rFonts w:hint="eastAsia" w:cs="宋体"/>
          <w:spacing w:val="-12"/>
          <w:kern w:val="2"/>
          <w:sz w:val="21"/>
          <w:szCs w:val="21"/>
          <w:lang w:val="en-US" w:eastAsia="zh-CN" w:bidi="ar"/>
        </w:rPr>
        <w:t>专用条款</w:t>
      </w:r>
      <w:r>
        <w:rPr>
          <w:rFonts w:hint="eastAsia" w:ascii="宋体" w:hAnsi="宋体" w:eastAsia="宋体" w:cs="宋体"/>
          <w:spacing w:val="-12"/>
          <w:kern w:val="2"/>
          <w:sz w:val="21"/>
          <w:szCs w:val="21"/>
          <w:lang w:val="en-US" w:eastAsia="zh-CN" w:bidi="ar"/>
        </w:rPr>
        <w:t>部分。</w:t>
      </w:r>
      <w:r>
        <w:rPr>
          <w:rFonts w:hint="eastAsia" w:ascii="宋体" w:hAnsi="宋体" w:eastAsia="宋体" w:cs="宋体"/>
          <w:spacing w:val="-3"/>
          <w:kern w:val="2"/>
          <w:sz w:val="21"/>
          <w:szCs w:val="21"/>
          <w:lang w:val="en-US" w:eastAsia="zh-CN" w:bidi="ar"/>
        </w:rPr>
        <w:t>承包人履约担保格式见合同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部分附件五。</w:t>
      </w:r>
    </w:p>
    <w:p w14:paraId="3CEDC2A4">
      <w:pPr>
        <w:pStyle w:val="81"/>
        <w:keepNext w:val="0"/>
        <w:keepLines w:val="0"/>
        <w:widowControl w:val="0"/>
        <w:numPr>
          <w:ilvl w:val="2"/>
          <w:numId w:val="88"/>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履约担保的有效期</w:t>
      </w:r>
    </w:p>
    <w:p w14:paraId="33EE361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6D89C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lang w:val="en-US" w:eastAsia="zh-CN" w:bidi="ar"/>
        </w:rPr>
        <w:t>约定有“变更工程竣工日期的，保证期间按照变更后的竣工日期做相应调整”或类似约定的条款。</w:t>
      </w:r>
    </w:p>
    <w:p w14:paraId="421EA473">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履约担保的退还</w:t>
      </w:r>
    </w:p>
    <w:p w14:paraId="502E804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D93CD4">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履约担保应在监理人向承包人颁发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出具</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7"/>
          <w:kern w:val="2"/>
          <w:sz w:val="21"/>
          <w:szCs w:val="21"/>
          <w:lang w:val="en-US" w:eastAsia="zh-CN" w:bidi="ar"/>
        </w:rPr>
        <w:t xml:space="preserve">工程接收证书之日后 </w:t>
      </w:r>
      <w:r>
        <w:rPr>
          <w:rFonts w:hint="eastAsia" w:ascii="宋体" w:hAnsi="宋体" w:eastAsia="宋体" w:cs="宋体"/>
          <w:kern w:val="2"/>
          <w:sz w:val="21"/>
          <w:szCs w:val="21"/>
          <w:lang w:val="en-US" w:eastAsia="zh-CN" w:bidi="ar"/>
        </w:rPr>
        <w:t>28</w:t>
      </w:r>
      <w:r>
        <w:rPr>
          <w:rFonts w:hint="eastAsia" w:ascii="宋体" w:hAnsi="宋体" w:eastAsia="宋体" w:cs="宋体"/>
          <w:spacing w:val="-7"/>
          <w:kern w:val="2"/>
          <w:sz w:val="21"/>
          <w:szCs w:val="21"/>
          <w:lang w:val="en-US" w:eastAsia="zh-CN" w:bidi="ar"/>
        </w:rPr>
        <w:t xml:space="preserve"> 天内退还给承包人。</w:t>
      </w:r>
      <w:r>
        <w:rPr>
          <w:rFonts w:hint="eastAsia" w:ascii="宋体" w:hAnsi="宋体" w:eastAsia="宋体" w:cs="宋体"/>
          <w:spacing w:val="-5"/>
          <w:kern w:val="2"/>
          <w:sz w:val="21"/>
          <w:szCs w:val="21"/>
          <w:lang w:val="en-US" w:eastAsia="zh-CN" w:bidi="ar"/>
        </w:rPr>
        <w:t>发包人不承担承包人与履约担保有关的任何利息或</w:t>
      </w:r>
      <w:r>
        <w:rPr>
          <w:rFonts w:hint="eastAsia" w:cs="宋体"/>
          <w:spacing w:val="-5"/>
          <w:kern w:val="2"/>
          <w:sz w:val="21"/>
          <w:szCs w:val="21"/>
          <w:lang w:val="en-US" w:eastAsia="zh-CN" w:bidi="ar"/>
        </w:rPr>
        <w:t>其他类似的</w:t>
      </w:r>
      <w:r>
        <w:rPr>
          <w:rFonts w:hint="eastAsia" w:ascii="宋体" w:hAnsi="宋体" w:eastAsia="宋体" w:cs="宋体"/>
          <w:spacing w:val="-5"/>
          <w:kern w:val="2"/>
          <w:sz w:val="21"/>
          <w:szCs w:val="21"/>
          <w:lang w:val="en-US" w:eastAsia="zh-CN" w:bidi="ar"/>
        </w:rPr>
        <w:t>费用或者收益。</w:t>
      </w:r>
    </w:p>
    <w:p w14:paraId="5444F669">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通知义务</w:t>
      </w:r>
    </w:p>
    <w:p w14:paraId="4FF0363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0ADEA3">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45F75A6F">
      <w:pPr>
        <w:pStyle w:val="81"/>
        <w:keepNext w:val="0"/>
        <w:keepLines w:val="0"/>
        <w:widowControl w:val="0"/>
        <w:numPr>
          <w:ilvl w:val="1"/>
          <w:numId w:val="88"/>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分包</w:t>
      </w:r>
    </w:p>
    <w:p w14:paraId="3496159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3075F9E">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lang w:val="en-US" w:eastAsia="zh-CN" w:bidi="ar"/>
        </w:rPr>
        <w:t>以分包的名义转包给第三人。</w:t>
      </w:r>
    </w:p>
    <w:p w14:paraId="6347B080">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承包人不得将工程主体、关键性工作分包给第三人。</w:t>
      </w:r>
    </w:p>
    <w:p w14:paraId="6716F28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49759B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lang w:val="en-US" w:eastAsia="zh-CN" w:bidi="ar"/>
        </w:rPr>
        <w:t>第三人。发包人同意承包人分包的非主体、非关键性工作包括：</w:t>
      </w:r>
    </w:p>
    <w:p w14:paraId="31D48D40">
      <w:pPr>
        <w:pStyle w:val="81"/>
        <w:keepNext w:val="0"/>
        <w:keepLines w:val="0"/>
        <w:widowControl w:val="0"/>
        <w:numPr>
          <w:ilvl w:val="0"/>
          <w:numId w:val="8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投标函附录约定的分包工程；</w:t>
      </w:r>
    </w:p>
    <w:p w14:paraId="5E81E1D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181BE4">
      <w:pPr>
        <w:pStyle w:val="81"/>
        <w:keepNext w:val="0"/>
        <w:keepLines w:val="0"/>
        <w:widowControl w:val="0"/>
        <w:numPr>
          <w:ilvl w:val="0"/>
          <w:numId w:val="89"/>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lang w:val="en-US" w:eastAsia="zh-CN" w:bidi="ar"/>
        </w:rPr>
        <w:t>包请求和承包人选择的分包人。</w:t>
      </w:r>
    </w:p>
    <w:p w14:paraId="4083978C">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lang w:val="en-US" w:eastAsia="zh-CN" w:bidi="ar"/>
        </w:rPr>
        <w:t xml:space="preserve">方式实施的，应当按第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项的约定，由发包人和承包人以招标方式确定专业分包人。</w:t>
      </w:r>
      <w:r>
        <w:rPr>
          <w:rFonts w:hint="eastAsia" w:ascii="宋体" w:hAnsi="宋体" w:eastAsia="宋体" w:cs="宋体"/>
          <w:spacing w:val="-12"/>
          <w:kern w:val="2"/>
          <w:sz w:val="21"/>
          <w:szCs w:val="21"/>
          <w:lang w:val="en-US" w:eastAsia="zh-CN" w:bidi="ar"/>
        </w:rPr>
        <w:t>除项目审批部门有特别核准外，暂估价的专业工程的招标应当采用与施工总承包同样的招标方式。</w:t>
      </w:r>
    </w:p>
    <w:p w14:paraId="26EDFD90">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在相关分包合同签订并报送有关建设行政主管部门备案后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天内，承包人应当</w:t>
      </w:r>
      <w:r>
        <w:rPr>
          <w:rFonts w:hint="eastAsia" w:ascii="宋体" w:hAnsi="宋体" w:eastAsia="宋体" w:cs="宋体"/>
          <w:spacing w:val="-4"/>
          <w:kern w:val="2"/>
          <w:sz w:val="21"/>
          <w:szCs w:val="21"/>
          <w:lang w:val="en-US" w:eastAsia="zh-CN" w:bidi="ar"/>
        </w:rPr>
        <w:t>将一份副本提交给监理人，承包人应保障分包工作不得再次分包。</w:t>
      </w:r>
    </w:p>
    <w:p w14:paraId="25341912">
      <w:pPr>
        <w:pStyle w:val="81"/>
        <w:keepNext w:val="0"/>
        <w:keepLines w:val="0"/>
        <w:widowControl w:val="0"/>
        <w:numPr>
          <w:ilvl w:val="2"/>
          <w:numId w:val="88"/>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分包工程价款由承包人与分包人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结算。未经承包人同意， </w:t>
      </w:r>
      <w:r>
        <w:rPr>
          <w:rFonts w:hint="eastAsia" w:ascii="宋体" w:hAnsi="宋体" w:eastAsia="宋体" w:cs="宋体"/>
          <w:spacing w:val="-10"/>
          <w:kern w:val="2"/>
          <w:sz w:val="21"/>
          <w:szCs w:val="21"/>
          <w:lang w:val="en-US" w:eastAsia="zh-CN" w:bidi="ar"/>
        </w:rPr>
        <w:t>发包人不得以任何形式向分包人</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99"/>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w:t>
      </w:r>
      <w:r>
        <w:rPr>
          <w:rFonts w:hint="eastAsia" w:ascii="宋体" w:hAnsi="宋体" w:eastAsia="宋体" w:cs="宋体"/>
          <w:spacing w:val="-6"/>
          <w:kern w:val="2"/>
          <w:sz w:val="21"/>
          <w:szCs w:val="21"/>
          <w:lang w:val="en-US" w:eastAsia="zh-CN" w:bidi="ar"/>
        </w:rPr>
        <w:t>因发包人未经承包人同意直接向分包人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延误的工期由发包人承担。</w:t>
      </w:r>
    </w:p>
    <w:p w14:paraId="27BDC27E">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lang w:val="en-US" w:eastAsia="zh-CN" w:bidi="ar"/>
        </w:rPr>
        <w:t>工程和支付相应款项，由此引起的承包人费用增加和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延误的工期由承包人承担。</w:t>
      </w:r>
    </w:p>
    <w:p w14:paraId="0160DF7C">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分包人的资格能力应与其分包工程的标准和规模相适应。</w:t>
      </w:r>
    </w:p>
    <w:p w14:paraId="2ABE734B">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720041">
      <w:pPr>
        <w:pStyle w:val="81"/>
        <w:keepNext w:val="0"/>
        <w:keepLines w:val="0"/>
        <w:widowControl w:val="0"/>
        <w:numPr>
          <w:ilvl w:val="2"/>
          <w:numId w:val="88"/>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发包人同意的分包工程，承包人应向发包人和监理人提供合同副本。</w:t>
      </w:r>
    </w:p>
    <w:p w14:paraId="5EA7307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74E873">
      <w:pPr>
        <w:pStyle w:val="81"/>
        <w:keepNext w:val="0"/>
        <w:keepLines w:val="0"/>
        <w:widowControl w:val="0"/>
        <w:numPr>
          <w:ilvl w:val="2"/>
          <w:numId w:val="8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承包人应与分包人就分包工程向发包人承担连带责任。</w:t>
      </w:r>
    </w:p>
    <w:p w14:paraId="5B80355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E23F7B">
      <w:pPr>
        <w:pStyle w:val="81"/>
        <w:keepNext w:val="0"/>
        <w:keepLines w:val="0"/>
        <w:widowControl w:val="0"/>
        <w:numPr>
          <w:ilvl w:val="1"/>
          <w:numId w:val="88"/>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联合体</w:t>
      </w:r>
    </w:p>
    <w:p w14:paraId="44DBA968">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91471AF">
      <w:pPr>
        <w:pStyle w:val="81"/>
        <w:keepNext w:val="0"/>
        <w:keepLines w:val="0"/>
        <w:widowControl w:val="0"/>
        <w:numPr>
          <w:ilvl w:val="2"/>
          <w:numId w:val="8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联合体各方应共同与发包人签订合同协议书。联合体各方应为履行合同承担连带责任。</w:t>
      </w:r>
    </w:p>
    <w:p w14:paraId="482BC094">
      <w:pPr>
        <w:pStyle w:val="81"/>
        <w:keepNext w:val="0"/>
        <w:keepLines w:val="0"/>
        <w:widowControl w:val="0"/>
        <w:numPr>
          <w:ilvl w:val="2"/>
          <w:numId w:val="8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lang w:val="en-US" w:eastAsia="zh-CN" w:bidi="ar"/>
        </w:rPr>
        <w:t>意，不得修改联合体协议。</w:t>
      </w:r>
    </w:p>
    <w:p w14:paraId="579391F6">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lang w:val="en-US" w:eastAsia="zh-CN" w:bidi="ar"/>
        </w:rPr>
        <w:t>员全面履行合同。</w:t>
      </w:r>
    </w:p>
    <w:p w14:paraId="49EA4D6E">
      <w:pPr>
        <w:pStyle w:val="81"/>
        <w:keepNext w:val="0"/>
        <w:keepLines w:val="0"/>
        <w:widowControl w:val="0"/>
        <w:numPr>
          <w:ilvl w:val="1"/>
          <w:numId w:val="8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承包人项目经理</w:t>
      </w:r>
    </w:p>
    <w:p w14:paraId="6C7ECA9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92987E">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承包人项目经理必须与承包人投标时所承诺的人员一致，并在根据第 </w:t>
      </w:r>
      <w:r>
        <w:rPr>
          <w:rFonts w:hint="eastAsia" w:ascii="宋体" w:hAnsi="宋体" w:eastAsia="宋体" w:cs="宋体"/>
          <w:kern w:val="2"/>
          <w:sz w:val="21"/>
          <w:szCs w:val="21"/>
          <w:lang w:val="en-US" w:eastAsia="zh-CN" w:bidi="ar"/>
        </w:rPr>
        <w:t xml:space="preserve">11.1.1 </w:t>
      </w:r>
      <w:r>
        <w:rPr>
          <w:rFonts w:hint="eastAsia" w:ascii="宋体" w:hAnsi="宋体" w:eastAsia="宋体" w:cs="宋体"/>
          <w:spacing w:val="-6"/>
          <w:kern w:val="2"/>
          <w:sz w:val="21"/>
          <w:szCs w:val="21"/>
          <w:lang w:val="en-US" w:eastAsia="zh-CN" w:bidi="ar"/>
        </w:rPr>
        <w:t>项确定的开工日期前到任。在监理人向承包人颁发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出具</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工程接收证书前，项目经理不得</w:t>
      </w:r>
      <w:r>
        <w:rPr>
          <w:rFonts w:hint="eastAsia" w:ascii="宋体" w:hAnsi="宋体" w:eastAsia="宋体" w:cs="宋体"/>
          <w:spacing w:val="-8"/>
          <w:kern w:val="2"/>
          <w:sz w:val="21"/>
          <w:szCs w:val="21"/>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lang w:val="en-US" w:eastAsia="zh-CN" w:bidi="ar"/>
        </w:rPr>
        <w:t xml:space="preserve">包人同意，并应在更换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lang w:val="en-US" w:eastAsia="zh-CN" w:bidi="ar"/>
        </w:rPr>
        <w:t>应事先征得监理人同意，并委派代表代行其职责。</w:t>
      </w:r>
    </w:p>
    <w:p w14:paraId="601C14AB">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承包人项目经理应按合同约定以及监理人按第 </w:t>
      </w:r>
      <w:r>
        <w:rPr>
          <w:rFonts w:hint="eastAsia" w:ascii="宋体" w:hAnsi="宋体" w:eastAsia="宋体" w:cs="宋体"/>
          <w:kern w:val="2"/>
          <w:sz w:val="21"/>
          <w:szCs w:val="21"/>
          <w:lang w:val="en-US" w:eastAsia="zh-CN" w:bidi="ar"/>
        </w:rPr>
        <w:t>3.4</w:t>
      </w:r>
      <w:r>
        <w:rPr>
          <w:rFonts w:hint="eastAsia" w:ascii="宋体" w:hAnsi="宋体" w:eastAsia="宋体" w:cs="宋体"/>
          <w:spacing w:val="-7"/>
          <w:kern w:val="2"/>
          <w:sz w:val="21"/>
          <w:szCs w:val="21"/>
          <w:lang w:val="en-US" w:eastAsia="zh-CN" w:bidi="ar"/>
        </w:rPr>
        <w:t xml:space="preserve"> 款作出的指示，负责组织合</w:t>
      </w:r>
      <w:r>
        <w:rPr>
          <w:rFonts w:hint="eastAsia" w:ascii="宋体" w:hAnsi="宋体" w:eastAsia="宋体" w:cs="宋体"/>
          <w:spacing w:val="-11"/>
          <w:kern w:val="2"/>
          <w:sz w:val="21"/>
          <w:szCs w:val="21"/>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lang w:val="en-US" w:eastAsia="zh-CN" w:bidi="ar"/>
        </w:rPr>
        <w:t xml:space="preserve">全的紧急措施，并在采取措施后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小时内向监理人提交书面报告。</w:t>
      </w:r>
    </w:p>
    <w:p w14:paraId="1415CA53">
      <w:pPr>
        <w:pStyle w:val="81"/>
        <w:keepNext w:val="0"/>
        <w:keepLines w:val="0"/>
        <w:widowControl w:val="0"/>
        <w:numPr>
          <w:ilvl w:val="2"/>
          <w:numId w:val="88"/>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lang w:val="en-US" w:eastAsia="zh-CN" w:bidi="ar"/>
        </w:rPr>
        <w:t>章，并由承包人项目经理或其授权代表签字。</w:t>
      </w:r>
    </w:p>
    <w:p w14:paraId="625C47E0">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承包人项目经理可以授权其下属人员履行其某项职责，但事先应将这些人员的姓名和授权范围通知监理人。</w:t>
      </w:r>
    </w:p>
    <w:p w14:paraId="0DB68D10">
      <w:pPr>
        <w:pStyle w:val="81"/>
        <w:keepNext w:val="0"/>
        <w:keepLines w:val="0"/>
        <w:widowControl w:val="0"/>
        <w:numPr>
          <w:ilvl w:val="1"/>
          <w:numId w:val="88"/>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承包人人员的管理</w:t>
      </w:r>
    </w:p>
    <w:p w14:paraId="0A10827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4DAB76">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承包人应在接到开工通知后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13"/>
          <w:kern w:val="2"/>
          <w:sz w:val="21"/>
          <w:szCs w:val="21"/>
          <w:lang w:val="en-US" w:eastAsia="zh-CN" w:bidi="ar"/>
        </w:rPr>
        <w:t xml:space="preserve"> 天内，向监理人提交承包人在施工场地的管理机</w:t>
      </w:r>
      <w:r>
        <w:rPr>
          <w:rFonts w:hint="eastAsia" w:ascii="宋体" w:hAnsi="宋体" w:eastAsia="宋体" w:cs="宋体"/>
          <w:spacing w:val="-12"/>
          <w:kern w:val="2"/>
          <w:sz w:val="21"/>
          <w:szCs w:val="21"/>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lang w:val="en-US" w:eastAsia="zh-CN" w:bidi="ar"/>
        </w:rPr>
        <w:t>的报告。</w:t>
      </w:r>
    </w:p>
    <w:p w14:paraId="5AE24D8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为完成合同约定的各项工作，承包人应向施工场地派遣或雇佣足够数量的下列人员：</w:t>
      </w:r>
    </w:p>
    <w:p w14:paraId="3D086FE7">
      <w:pPr>
        <w:pStyle w:val="81"/>
        <w:keepNext w:val="0"/>
        <w:keepLines w:val="0"/>
        <w:widowControl w:val="0"/>
        <w:numPr>
          <w:ilvl w:val="0"/>
          <w:numId w:val="90"/>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具有相应资格的专业技工和合格的普工；</w:t>
      </w:r>
    </w:p>
    <w:p w14:paraId="6F991F8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199C2F">
      <w:pPr>
        <w:pStyle w:val="81"/>
        <w:keepNext w:val="0"/>
        <w:keepLines w:val="0"/>
        <w:widowControl w:val="0"/>
        <w:numPr>
          <w:ilvl w:val="0"/>
          <w:numId w:val="9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具有相应施工经验的技术人员；</w:t>
      </w:r>
    </w:p>
    <w:p w14:paraId="08CB9634">
      <w:pPr>
        <w:pStyle w:val="81"/>
        <w:keepNext w:val="0"/>
        <w:keepLines w:val="0"/>
        <w:widowControl w:val="0"/>
        <w:numPr>
          <w:ilvl w:val="0"/>
          <w:numId w:val="90"/>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具有相应岗位资格的各级管理人员。</w:t>
      </w:r>
    </w:p>
    <w:p w14:paraId="2D93959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lang w:val="en-US" w:eastAsia="zh-CN" w:bidi="ar"/>
        </w:rPr>
        <w:t>要管理人员和技术骨干时，应取得监理人的同意。</w:t>
      </w:r>
    </w:p>
    <w:p w14:paraId="4367BA6F">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lang w:val="en-US" w:eastAsia="zh-CN" w:bidi="ar"/>
        </w:rPr>
        <w:t>认为有必要时，可进行现场考核。</w:t>
      </w:r>
    </w:p>
    <w:p w14:paraId="0B7D8E62">
      <w:pPr>
        <w:pStyle w:val="81"/>
        <w:keepNext w:val="0"/>
        <w:keepLines w:val="0"/>
        <w:widowControl w:val="0"/>
        <w:numPr>
          <w:ilvl w:val="1"/>
          <w:numId w:val="8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撤换承包人项目经理和其他人员</w:t>
      </w:r>
    </w:p>
    <w:p w14:paraId="7405335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D76599">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承包人应对其项目经理和其他人员进行有效管理。监理人要求撤换不能胜任本职工作、行为不端或玩忽职守的承包人项目经理和其他人员的，承包人应予以撤换。</w:t>
      </w:r>
    </w:p>
    <w:p w14:paraId="39DC2329">
      <w:pPr>
        <w:pStyle w:val="81"/>
        <w:keepNext w:val="0"/>
        <w:keepLines w:val="0"/>
        <w:widowControl w:val="0"/>
        <w:numPr>
          <w:ilvl w:val="1"/>
          <w:numId w:val="88"/>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保障承包人人员的合法权益</w:t>
      </w:r>
    </w:p>
    <w:p w14:paraId="711F041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C60D56">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承包人应与其雇佣的人员签订劳动合同，并按时发放工资。</w:t>
      </w:r>
    </w:p>
    <w:p w14:paraId="70D5A5B4">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lang w:val="en-US" w:eastAsia="zh-CN" w:bidi="ar"/>
        </w:rPr>
        <w:t>法律规定给予补休或付酬。</w:t>
      </w:r>
    </w:p>
    <w:p w14:paraId="09AA277C">
      <w:pPr>
        <w:pStyle w:val="81"/>
        <w:keepNext w:val="0"/>
        <w:keepLines w:val="0"/>
        <w:widowControl w:val="0"/>
        <w:numPr>
          <w:ilvl w:val="2"/>
          <w:numId w:val="88"/>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lang w:val="en-US" w:eastAsia="zh-CN" w:bidi="ar"/>
        </w:rPr>
        <w:t>生活环境，在远离城镇的施工场地，还应配备必要的伤病防治和急救的医务人员与医疗设施。</w:t>
      </w:r>
    </w:p>
    <w:p w14:paraId="05EDFD1A">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承包人应按国家有关劳动保护的规定，采取有效</w:t>
      </w:r>
      <w:r>
        <w:rPr>
          <w:rFonts w:hint="eastAsia" w:cs="宋体"/>
          <w:spacing w:val="-3"/>
          <w:kern w:val="2"/>
          <w:sz w:val="21"/>
          <w:szCs w:val="21"/>
          <w:lang w:val="en-US" w:eastAsia="zh-CN" w:bidi="ar"/>
        </w:rPr>
        <w:t>地</w:t>
      </w:r>
      <w:r>
        <w:rPr>
          <w:rFonts w:hint="eastAsia" w:ascii="宋体" w:hAnsi="宋体" w:eastAsia="宋体" w:cs="宋体"/>
          <w:spacing w:val="-3"/>
          <w:kern w:val="2"/>
          <w:sz w:val="21"/>
          <w:szCs w:val="21"/>
          <w:lang w:val="en-US" w:eastAsia="zh-CN" w:bidi="ar"/>
        </w:rPr>
        <w:t>防止粉尘、降低噪声、控制</w:t>
      </w:r>
      <w:r>
        <w:rPr>
          <w:rFonts w:hint="eastAsia" w:ascii="宋体" w:hAnsi="宋体" w:eastAsia="宋体" w:cs="宋体"/>
          <w:spacing w:val="-9"/>
          <w:kern w:val="2"/>
          <w:sz w:val="21"/>
          <w:szCs w:val="21"/>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lang w:val="en-US" w:eastAsia="zh-CN" w:bidi="ar"/>
        </w:rPr>
        <w:t>的，承包人应立即采取有效措施进行抢救和治疗。</w:t>
      </w:r>
    </w:p>
    <w:p w14:paraId="5255D50E">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承包人应按有关法律规定和合同约定，为其雇佣人员办理保险。</w:t>
      </w:r>
    </w:p>
    <w:p w14:paraId="2D0E612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ECBB68">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承包人应负责处理其雇佣人员因工伤亡事故的善后事宜。</w:t>
      </w:r>
    </w:p>
    <w:p w14:paraId="24F6C822">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58AF395">
      <w:pPr>
        <w:pStyle w:val="81"/>
        <w:keepNext w:val="0"/>
        <w:keepLines w:val="0"/>
        <w:widowControl w:val="0"/>
        <w:numPr>
          <w:ilvl w:val="1"/>
          <w:numId w:val="88"/>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工程价款应</w:t>
      </w:r>
      <w:r>
        <w:rPr>
          <w:rFonts w:hint="eastAsia" w:cs="宋体"/>
          <w:kern w:val="2"/>
          <w:sz w:val="21"/>
          <w:szCs w:val="21"/>
          <w:lang w:val="en-US" w:eastAsia="zh-CN" w:bidi="ar"/>
        </w:rPr>
        <w:t>专用条款</w:t>
      </w:r>
    </w:p>
    <w:p w14:paraId="3ACB597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3F4BF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发包人按合同约定支付给承包人的各项价款应专用于合同工程。</w:t>
      </w:r>
    </w:p>
    <w:p w14:paraId="2EA91C35">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34435A">
      <w:pPr>
        <w:pStyle w:val="81"/>
        <w:keepNext w:val="0"/>
        <w:keepLines w:val="0"/>
        <w:widowControl w:val="0"/>
        <w:numPr>
          <w:ilvl w:val="1"/>
          <w:numId w:val="88"/>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承包人现场查勘</w:t>
      </w:r>
    </w:p>
    <w:p w14:paraId="1F72A2F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E58829">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lang w:val="en-US" w:eastAsia="zh-CN" w:bidi="ar"/>
        </w:rPr>
        <w:t>准确性负责。但承包人应对其阅读上述有关资料后所作出的解释和推断负责。</w:t>
      </w:r>
    </w:p>
    <w:p w14:paraId="68170832">
      <w:pPr>
        <w:pStyle w:val="81"/>
        <w:keepNext w:val="0"/>
        <w:keepLines w:val="0"/>
        <w:widowControl w:val="0"/>
        <w:numPr>
          <w:ilvl w:val="2"/>
          <w:numId w:val="88"/>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承包人应对施工场地和周围环境进行查勘，并收集有关地质、水文、气象条件、</w:t>
      </w:r>
      <w:r>
        <w:rPr>
          <w:rFonts w:hint="eastAsia" w:ascii="宋体" w:hAnsi="宋体" w:eastAsia="宋体" w:cs="宋体"/>
          <w:spacing w:val="-11"/>
          <w:kern w:val="2"/>
          <w:sz w:val="21"/>
          <w:szCs w:val="21"/>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lang w:val="en-US" w:eastAsia="zh-CN" w:bidi="ar"/>
        </w:rPr>
        <w:t>承包人已充分估计了应承担的责任和风险。</w:t>
      </w:r>
    </w:p>
    <w:p w14:paraId="19DB0B7B">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64A5D4">
      <w:pPr>
        <w:pStyle w:val="81"/>
        <w:keepNext w:val="0"/>
        <w:keepLines w:val="0"/>
        <w:widowControl w:val="0"/>
        <w:numPr>
          <w:ilvl w:val="1"/>
          <w:numId w:val="88"/>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不利物质条件</w:t>
      </w:r>
    </w:p>
    <w:p w14:paraId="0169495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2738B0">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A641F3E">
      <w:pPr>
        <w:pStyle w:val="81"/>
        <w:keepNext w:val="0"/>
        <w:keepLines w:val="0"/>
        <w:widowControl w:val="0"/>
        <w:numPr>
          <w:ilvl w:val="2"/>
          <w:numId w:val="88"/>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lang w:val="en-US" w:eastAsia="zh-CN" w:bidi="ar"/>
        </w:rPr>
        <w:t xml:space="preserve">并及时通知监理人。监理人应当及时发出指示，指示构成变更的，按第 </w:t>
      </w:r>
      <w:r>
        <w:rPr>
          <w:rFonts w:hint="eastAsia" w:ascii="宋体" w:hAnsi="宋体" w:eastAsia="宋体" w:cs="宋体"/>
          <w:kern w:val="2"/>
          <w:sz w:val="21"/>
          <w:szCs w:val="21"/>
          <w:lang w:val="en-US" w:eastAsia="zh-CN" w:bidi="ar"/>
        </w:rPr>
        <w:t>15</w:t>
      </w:r>
      <w:r>
        <w:rPr>
          <w:rFonts w:hint="eastAsia" w:ascii="宋体" w:hAnsi="宋体" w:eastAsia="宋体" w:cs="宋体"/>
          <w:spacing w:val="-8"/>
          <w:kern w:val="2"/>
          <w:sz w:val="21"/>
          <w:szCs w:val="21"/>
          <w:lang w:val="en-US" w:eastAsia="zh-CN" w:bidi="ar"/>
        </w:rPr>
        <w:t xml:space="preserve"> 条约定办理。监</w:t>
      </w:r>
      <w:r>
        <w:rPr>
          <w:rFonts w:hint="eastAsia" w:ascii="宋体" w:hAnsi="宋体" w:eastAsia="宋体" w:cs="宋体"/>
          <w:spacing w:val="-12"/>
          <w:kern w:val="2"/>
          <w:sz w:val="21"/>
          <w:szCs w:val="21"/>
          <w:lang w:val="en-US" w:eastAsia="zh-CN" w:bidi="ar"/>
        </w:rPr>
        <w:t>理人没有发出指示的，承包人因采取合理措施增加的费用和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8"/>
          <w:kern w:val="2"/>
          <w:sz w:val="21"/>
          <w:szCs w:val="21"/>
          <w:lang w:val="en-US" w:eastAsia="zh-CN" w:bidi="ar"/>
        </w:rPr>
        <w:t>）</w:t>
      </w:r>
      <w:r>
        <w:rPr>
          <w:rFonts w:hint="eastAsia" w:ascii="宋体" w:hAnsi="宋体" w:eastAsia="宋体" w:cs="宋体"/>
          <w:spacing w:val="-9"/>
          <w:kern w:val="2"/>
          <w:sz w:val="21"/>
          <w:szCs w:val="21"/>
          <w:lang w:val="en-US" w:eastAsia="zh-CN" w:bidi="ar"/>
        </w:rPr>
        <w:t>工期延误，由发包人承担。</w:t>
      </w:r>
    </w:p>
    <w:p w14:paraId="167194B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517BD2">
      <w:pPr>
        <w:pStyle w:val="81"/>
        <w:keepNext w:val="0"/>
        <w:keepLines w:val="0"/>
        <w:widowControl w:val="0"/>
        <w:numPr>
          <w:ilvl w:val="0"/>
          <w:numId w:val="75"/>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材料和工程设备</w:t>
      </w:r>
    </w:p>
    <w:p w14:paraId="461CE00D">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A79F07">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承包人提供的材料和工程设备</w:t>
      </w:r>
    </w:p>
    <w:p w14:paraId="77A1D04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07DE2D">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除第 </w:t>
      </w:r>
      <w:r>
        <w:rPr>
          <w:rFonts w:hint="eastAsia" w:ascii="宋体" w:hAnsi="宋体" w:eastAsia="宋体" w:cs="宋体"/>
          <w:kern w:val="2"/>
          <w:sz w:val="21"/>
          <w:szCs w:val="21"/>
          <w:lang w:val="en-US" w:eastAsia="zh-CN" w:bidi="ar"/>
        </w:rPr>
        <w:t>5.2</w:t>
      </w:r>
      <w:r>
        <w:rPr>
          <w:rFonts w:hint="eastAsia" w:ascii="宋体" w:hAnsi="宋体" w:eastAsia="宋体" w:cs="宋体"/>
          <w:spacing w:val="-8"/>
          <w:kern w:val="2"/>
          <w:sz w:val="21"/>
          <w:szCs w:val="21"/>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lang w:val="en-US" w:eastAsia="zh-CN" w:bidi="ar"/>
        </w:rPr>
        <w:t xml:space="preserve">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8"/>
          <w:kern w:val="2"/>
          <w:sz w:val="21"/>
          <w:szCs w:val="21"/>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lang w:val="en-US" w:eastAsia="zh-CN" w:bidi="ar"/>
        </w:rPr>
        <w:t>供的主要材料和工程设备清单</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部分“附件三：承包人提供的材料和工程设备</w:t>
      </w:r>
      <w:r>
        <w:rPr>
          <w:rFonts w:hint="eastAsia" w:ascii="宋体" w:hAnsi="宋体" w:eastAsia="宋体" w:cs="宋体"/>
          <w:spacing w:val="-28"/>
          <w:kern w:val="2"/>
          <w:sz w:val="21"/>
          <w:szCs w:val="21"/>
          <w:lang w:val="en-US" w:eastAsia="zh-CN" w:bidi="ar"/>
        </w:rPr>
        <w:t>一览表”。</w:t>
      </w:r>
    </w:p>
    <w:p w14:paraId="185B20D8">
      <w:pPr>
        <w:pStyle w:val="81"/>
        <w:keepNext w:val="0"/>
        <w:keepLines w:val="0"/>
        <w:widowControl w:val="0"/>
        <w:numPr>
          <w:ilvl w:val="2"/>
          <w:numId w:val="75"/>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lang w:val="en-US" w:eastAsia="zh-CN" w:bidi="ar"/>
        </w:rPr>
        <w:t>人和品种、规格、数量及供货时间等报送监理人审批的期限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2C28AC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lang w:val="en-US" w:eastAsia="zh-CN" w:bidi="ar"/>
        </w:rPr>
        <w:t>工程设备的检验测试，检验和测试结果应提交监理人，所需费用由承包人承担。</w:t>
      </w:r>
    </w:p>
    <w:p w14:paraId="0F77449E">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发包人提供的材料和工程设备</w:t>
      </w:r>
    </w:p>
    <w:p w14:paraId="1CE6761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B1F2B1C">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部分“附件四：发包人提供的材料和工程设备一览</w:t>
      </w:r>
      <w:r>
        <w:rPr>
          <w:rFonts w:hint="eastAsia" w:ascii="宋体" w:hAnsi="宋体" w:eastAsia="宋体" w:cs="宋体"/>
          <w:kern w:val="2"/>
          <w:sz w:val="21"/>
          <w:szCs w:val="21"/>
          <w:lang w:val="en-US" w:eastAsia="zh-CN" w:bidi="ar"/>
        </w:rPr>
        <w:t>表”。</w:t>
      </w:r>
    </w:p>
    <w:p w14:paraId="704679F0">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lang w:val="en-US" w:eastAsia="zh-CN" w:bidi="ar"/>
        </w:rPr>
        <w:t>发包人应按照监理人与合同双方当事人商定的交货日期，向承包人提交材料和工程设备。</w:t>
      </w:r>
    </w:p>
    <w:p w14:paraId="28096F2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发包人应在材料和工程设备到货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天前通知承包人，承包人应会同监理人在约</w:t>
      </w:r>
      <w:r>
        <w:rPr>
          <w:rFonts w:hint="eastAsia" w:ascii="宋体" w:hAnsi="宋体" w:eastAsia="宋体" w:cs="宋体"/>
          <w:spacing w:val="-11"/>
          <w:kern w:val="2"/>
          <w:sz w:val="21"/>
          <w:szCs w:val="21"/>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lang w:val="en-US" w:eastAsia="zh-CN" w:bidi="ar"/>
        </w:rPr>
        <w:t>负责接收、运输和保管。</w:t>
      </w:r>
    </w:p>
    <w:p w14:paraId="19E5D64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发包人要求向承包人提前交货的，承包人不得拒绝，但发包人应承担承包人由此增加的费用。</w:t>
      </w:r>
    </w:p>
    <w:p w14:paraId="793AD84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1D6AA509">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工期延误，并向承包人支付合理利润。</w:t>
      </w:r>
    </w:p>
    <w:p w14:paraId="3B1C211E">
      <w:pPr>
        <w:pStyle w:val="81"/>
        <w:keepNext w:val="0"/>
        <w:keepLines w:val="0"/>
        <w:widowControl w:val="0"/>
        <w:numPr>
          <w:ilvl w:val="1"/>
          <w:numId w:val="7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材料和工程设备专用于合同工程</w:t>
      </w:r>
    </w:p>
    <w:p w14:paraId="058A525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59CC47">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lang w:val="en-US" w:eastAsia="zh-CN" w:bidi="ar"/>
        </w:rPr>
        <w:t>必须专用于合同工程，未经监理人同意，承包人不得运出施工场地或挪作他用。</w:t>
      </w:r>
    </w:p>
    <w:p w14:paraId="302B89F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lang w:val="en-US" w:eastAsia="zh-CN" w:bidi="ar"/>
        </w:rPr>
        <w:t>作需要使用上述物品时，应向监理人提出申请。</w:t>
      </w:r>
    </w:p>
    <w:p w14:paraId="17614ED6">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禁止使用不合格的材料和工程设备</w:t>
      </w:r>
    </w:p>
    <w:p w14:paraId="792411D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84FB39">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lang w:val="en-US" w:eastAsia="zh-CN" w:bidi="ar"/>
        </w:rPr>
        <w:t>更换。监理人应在更换后再次进行检查和检验，由此增加的费用和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6B94235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监理人发现承包人使用了不合格的材料和工程设备，应</w:t>
      </w:r>
      <w:r>
        <w:rPr>
          <w:rFonts w:hint="eastAsia" w:cs="宋体"/>
          <w:spacing w:val="-3"/>
          <w:kern w:val="2"/>
          <w:sz w:val="21"/>
          <w:szCs w:val="21"/>
          <w:lang w:val="en-US" w:eastAsia="zh-CN" w:bidi="ar"/>
        </w:rPr>
        <w:t>及时</w:t>
      </w:r>
      <w:r>
        <w:rPr>
          <w:rFonts w:hint="eastAsia" w:ascii="宋体" w:hAnsi="宋体" w:eastAsia="宋体" w:cs="宋体"/>
          <w:spacing w:val="-3"/>
          <w:kern w:val="2"/>
          <w:sz w:val="21"/>
          <w:szCs w:val="21"/>
          <w:lang w:val="en-US" w:eastAsia="zh-CN" w:bidi="ar"/>
        </w:rPr>
        <w:t>发出指示要求承包人立即改正，并禁止在工程中继续使用不合格的材料和工程设备。</w:t>
      </w:r>
    </w:p>
    <w:p w14:paraId="20C359C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工期延误由发包人承担。</w:t>
      </w:r>
    </w:p>
    <w:p w14:paraId="0CF508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CA8751">
      <w:pPr>
        <w:pStyle w:val="81"/>
        <w:keepNext w:val="0"/>
        <w:keepLines w:val="0"/>
        <w:widowControl w:val="0"/>
        <w:numPr>
          <w:ilvl w:val="0"/>
          <w:numId w:val="75"/>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施工设备和临时设施</w:t>
      </w:r>
    </w:p>
    <w:p w14:paraId="0FBF466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2EBDD5">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承包人提供的施工设备和临时设施</w:t>
      </w:r>
    </w:p>
    <w:p w14:paraId="43C2731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9B2196">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19E5754F">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54C29364">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发包人提供的施工设备和临时设施</w:t>
      </w:r>
    </w:p>
    <w:p w14:paraId="406F388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625271">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发包人提供的施工设备或临时设施，以及相关运行、维护、拆除、清运费用的承担人</w:t>
      </w:r>
      <w:r>
        <w:rPr>
          <w:rFonts w:hint="eastAsia" w:ascii="宋体" w:hAnsi="宋体" w:eastAsia="宋体" w:cs="宋体"/>
          <w:kern w:val="2"/>
          <w:sz w:val="21"/>
          <w:szCs w:val="21"/>
          <w:lang w:val="en-US" w:eastAsia="zh-CN" w:bidi="ar"/>
        </w:rPr>
        <w:t>见</w:t>
      </w: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D3D21E8">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要求承包人增加或更换施工设备</w:t>
      </w:r>
    </w:p>
    <w:p w14:paraId="23E9D49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90870C">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承包人使用的施工设备不能满足合同进度计划和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质量要求时，监理人有权要求承</w:t>
      </w:r>
      <w:r>
        <w:rPr>
          <w:rFonts w:hint="eastAsia" w:ascii="宋体" w:hAnsi="宋体" w:eastAsia="宋体" w:cs="宋体"/>
          <w:spacing w:val="-9"/>
          <w:kern w:val="2"/>
          <w:sz w:val="21"/>
          <w:szCs w:val="21"/>
          <w:lang w:val="en-US" w:eastAsia="zh-CN" w:bidi="ar"/>
        </w:rPr>
        <w:t>包人增加或更换施工设备，承包人应及时增加或更换，由此增加的费用和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0542648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施工设备和临时设施专用于合同工程</w:t>
      </w:r>
    </w:p>
    <w:p w14:paraId="4E8258F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8B80F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除为第 </w:t>
      </w:r>
      <w:r>
        <w:rPr>
          <w:rFonts w:hint="eastAsia" w:ascii="宋体" w:hAnsi="宋体" w:eastAsia="宋体" w:cs="宋体"/>
          <w:kern w:val="2"/>
          <w:sz w:val="21"/>
          <w:szCs w:val="21"/>
          <w:lang w:val="en-US" w:eastAsia="zh-CN" w:bidi="ar"/>
        </w:rPr>
        <w:t>4.1.8</w:t>
      </w:r>
      <w:r>
        <w:rPr>
          <w:rFonts w:hint="eastAsia" w:ascii="宋体" w:hAnsi="宋体" w:eastAsia="宋体" w:cs="宋体"/>
          <w:spacing w:val="-3"/>
          <w:kern w:val="2"/>
          <w:sz w:val="21"/>
          <w:szCs w:val="21"/>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lang w:val="en-US" w:eastAsia="zh-CN" w:bidi="ar"/>
        </w:rPr>
        <w:t>监理人同意，不得将上述施工设备和临时设施中的任何部分运出施工场地或挪作他用。</w:t>
      </w:r>
    </w:p>
    <w:p w14:paraId="64695B45">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经监理人同意，承包人可根据合同进度计划撤走闲置的施工设备。</w:t>
      </w:r>
    </w:p>
    <w:p w14:paraId="6FB27507">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2CD2216">
      <w:pPr>
        <w:pStyle w:val="81"/>
        <w:keepNext w:val="0"/>
        <w:keepLines w:val="0"/>
        <w:widowControl w:val="0"/>
        <w:numPr>
          <w:ilvl w:val="0"/>
          <w:numId w:val="75"/>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交通运输</w:t>
      </w:r>
    </w:p>
    <w:p w14:paraId="7E6A198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F98234">
      <w:pPr>
        <w:pStyle w:val="81"/>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场内施工道路</w:t>
      </w:r>
    </w:p>
    <w:p w14:paraId="444DCBB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EE3B7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部分另有约定外，承包人应负责修建、维修、养护和管理施工</w:t>
      </w:r>
      <w:r>
        <w:rPr>
          <w:rFonts w:hint="eastAsia" w:ascii="宋体" w:hAnsi="宋体" w:eastAsia="宋体" w:cs="宋体"/>
          <w:spacing w:val="-9"/>
          <w:kern w:val="2"/>
          <w:sz w:val="21"/>
          <w:szCs w:val="21"/>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lang w:val="en-US" w:eastAsia="zh-CN" w:bidi="ar"/>
        </w:rPr>
        <w:t>相应费用。</w:t>
      </w:r>
    </w:p>
    <w:p w14:paraId="7A91656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发包人和监理人有权无偿使用承包人修建的临时道路和交通设施，不需要交纳任何费用。</w:t>
      </w:r>
    </w:p>
    <w:p w14:paraId="557CCA3B">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场外交通</w:t>
      </w:r>
    </w:p>
    <w:p w14:paraId="4EAED17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8BAD4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承包人车辆外出行驶所需的场外公共道路的通行费、养路费和税款等由承包人</w:t>
      </w:r>
      <w:r>
        <w:rPr>
          <w:rFonts w:hint="eastAsia" w:ascii="宋体" w:hAnsi="宋体" w:eastAsia="宋体" w:cs="宋体"/>
          <w:kern w:val="2"/>
          <w:sz w:val="21"/>
          <w:szCs w:val="21"/>
          <w:lang w:val="en-US" w:eastAsia="zh-CN" w:bidi="ar"/>
        </w:rPr>
        <w:t>承担。</w:t>
      </w:r>
    </w:p>
    <w:p w14:paraId="46D7D51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lang w:val="en-US" w:eastAsia="zh-CN" w:bidi="ar"/>
        </w:rPr>
        <w:t>从交通管理部门的检查和监督。</w:t>
      </w:r>
    </w:p>
    <w:p w14:paraId="32AD0A8F">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超大件和超重件的运输</w:t>
      </w:r>
    </w:p>
    <w:p w14:paraId="1050506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B2570D">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部分另有约定除外。</w:t>
      </w:r>
    </w:p>
    <w:p w14:paraId="0ABF62D5">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道路和桥梁的损坏责任</w:t>
      </w:r>
    </w:p>
    <w:p w14:paraId="0BEDD1B8">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301749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lang w:val="en-US" w:eastAsia="zh-CN" w:bidi="ar"/>
        </w:rPr>
        <w:t>费用和可能引起的赔偿。</w:t>
      </w:r>
    </w:p>
    <w:p w14:paraId="472B3037">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水路和航空运输</w:t>
      </w:r>
    </w:p>
    <w:p w14:paraId="6F9B146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E64B45D">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本条上述各款的内容适用于水路运输和航空运输，其中“道路”一词的</w:t>
      </w:r>
      <w:r>
        <w:rPr>
          <w:rFonts w:hint="eastAsia" w:cs="宋体"/>
          <w:spacing w:val="-3"/>
          <w:kern w:val="2"/>
          <w:sz w:val="21"/>
          <w:szCs w:val="21"/>
          <w:lang w:val="en-US" w:eastAsia="zh-CN" w:bidi="ar"/>
        </w:rPr>
        <w:t>含义</w:t>
      </w:r>
      <w:r>
        <w:rPr>
          <w:rFonts w:hint="eastAsia" w:ascii="宋体" w:hAnsi="宋体" w:eastAsia="宋体" w:cs="宋体"/>
          <w:spacing w:val="-3"/>
          <w:kern w:val="2"/>
          <w:sz w:val="21"/>
          <w:szCs w:val="21"/>
          <w:lang w:val="en-US" w:eastAsia="zh-CN" w:bidi="ar"/>
        </w:rPr>
        <w:t>包括河道、</w:t>
      </w:r>
      <w:r>
        <w:rPr>
          <w:rFonts w:hint="eastAsia" w:ascii="宋体" w:hAnsi="宋体" w:eastAsia="宋体" w:cs="宋体"/>
          <w:spacing w:val="-7"/>
          <w:kern w:val="2"/>
          <w:sz w:val="21"/>
          <w:szCs w:val="21"/>
          <w:lang w:val="en-US" w:eastAsia="zh-CN" w:bidi="ar"/>
        </w:rPr>
        <w:t>航线、船闸、机场、码头、堤防以及水路或航空运输中其他相似结构物；“车辆”一词的</w:t>
      </w:r>
      <w:r>
        <w:rPr>
          <w:rFonts w:hint="eastAsia" w:cs="宋体"/>
          <w:spacing w:val="-7"/>
          <w:kern w:val="2"/>
          <w:sz w:val="21"/>
          <w:szCs w:val="21"/>
          <w:lang w:val="en-US" w:eastAsia="zh-CN" w:bidi="ar"/>
        </w:rPr>
        <w:t>含义</w:t>
      </w:r>
      <w:r>
        <w:rPr>
          <w:rFonts w:hint="eastAsia" w:ascii="宋体" w:hAnsi="宋体" w:eastAsia="宋体" w:cs="宋体"/>
          <w:spacing w:val="-5"/>
          <w:kern w:val="2"/>
          <w:sz w:val="21"/>
          <w:szCs w:val="21"/>
          <w:lang w:val="en-US" w:eastAsia="zh-CN" w:bidi="ar"/>
        </w:rPr>
        <w:t>包括船舶和飞机等。</w:t>
      </w:r>
    </w:p>
    <w:p w14:paraId="5237C971">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测量放线</w:t>
      </w:r>
    </w:p>
    <w:p w14:paraId="427613B9">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C9B033">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施工控制网</w:t>
      </w:r>
    </w:p>
    <w:p w14:paraId="38DCE6F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02CF18">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rPr>
      </w:pPr>
      <w:r>
        <w:rPr>
          <w:rFonts w:hint="eastAsia" w:ascii="宋体" w:hAnsi="宋体" w:eastAsia="宋体" w:cs="宋体"/>
          <w:spacing w:val="-18"/>
          <w:kern w:val="2"/>
          <w:sz w:val="21"/>
          <w:szCs w:val="21"/>
          <w:lang w:val="en-US" w:eastAsia="zh-CN" w:bidi="ar"/>
        </w:rPr>
        <w:t>发包人应在合同约定的期限内，通过监理人向承包人提供测量基准点、基准线和水准点及其书面资料。向承包人提供测量基准点、基准线和水准点及其书面资料的期限见合同</w:t>
      </w:r>
      <w:r>
        <w:rPr>
          <w:rFonts w:hint="eastAsia" w:cs="宋体"/>
          <w:spacing w:val="-18"/>
          <w:kern w:val="2"/>
          <w:sz w:val="21"/>
          <w:szCs w:val="21"/>
          <w:lang w:val="en-US" w:eastAsia="zh-CN" w:bidi="ar"/>
        </w:rPr>
        <w:t>专用条款</w:t>
      </w:r>
      <w:r>
        <w:rPr>
          <w:rFonts w:hint="eastAsia" w:ascii="宋体" w:hAnsi="宋体" w:eastAsia="宋体" w:cs="宋体"/>
          <w:spacing w:val="-18"/>
          <w:kern w:val="2"/>
          <w:sz w:val="21"/>
          <w:szCs w:val="21"/>
          <w:lang w:val="en-US" w:eastAsia="zh-CN" w:bidi="ar"/>
        </w:rPr>
        <w:t>部分。</w:t>
      </w:r>
    </w:p>
    <w:p w14:paraId="7A806A62">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8"/>
          <w:kern w:val="2"/>
          <w:sz w:val="21"/>
          <w:szCs w:val="21"/>
          <w:lang w:val="en-US" w:eastAsia="zh-CN" w:bidi="ar"/>
        </w:rPr>
        <w:t>承包人应根据国家测绘基准、测绘系统和工程测量技术规范，按上述基准点</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 xml:space="preserve">线） </w:t>
      </w:r>
      <w:r>
        <w:rPr>
          <w:rFonts w:hint="eastAsia" w:ascii="宋体" w:hAnsi="宋体" w:eastAsia="宋体" w:cs="宋体"/>
          <w:spacing w:val="-10"/>
          <w:kern w:val="2"/>
          <w:sz w:val="21"/>
          <w:szCs w:val="21"/>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14"/>
          <w:kern w:val="2"/>
          <w:sz w:val="21"/>
          <w:szCs w:val="21"/>
          <w:lang w:val="en-US" w:eastAsia="zh-CN" w:bidi="ar"/>
        </w:rPr>
        <w:t>部分。</w:t>
      </w:r>
      <w:r>
        <w:rPr>
          <w:rFonts w:hint="eastAsia" w:ascii="宋体" w:hAnsi="宋体" w:eastAsia="宋体" w:cs="宋体"/>
          <w:spacing w:val="-5"/>
          <w:kern w:val="2"/>
          <w:sz w:val="21"/>
          <w:szCs w:val="21"/>
          <w:lang w:val="en-US" w:eastAsia="zh-CN" w:bidi="ar"/>
        </w:rPr>
        <w:t>并将施工控制网资料在约定期限内报送监理人审批，其报送监理人审批的期限</w:t>
      </w:r>
      <w:r>
        <w:rPr>
          <w:rFonts w:hint="eastAsia" w:ascii="宋体" w:hAnsi="宋体" w:eastAsia="宋体" w:cs="宋体"/>
          <w:kern w:val="2"/>
          <w:sz w:val="21"/>
          <w:szCs w:val="21"/>
          <w:lang w:val="en-US" w:eastAsia="zh-CN" w:bidi="ar"/>
        </w:rPr>
        <w:t>见合</w:t>
      </w:r>
      <w:r>
        <w:rPr>
          <w:rFonts w:hint="eastAsia" w:ascii="宋体" w:hAnsi="宋体" w:eastAsia="宋体" w:cs="宋体"/>
          <w:spacing w:val="-3"/>
          <w:kern w:val="2"/>
          <w:sz w:val="21"/>
          <w:szCs w:val="21"/>
          <w:lang w:val="en-US" w:eastAsia="zh-CN" w:bidi="ar"/>
        </w:rPr>
        <w:t>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5BEB994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lang w:val="en-US" w:eastAsia="zh-CN" w:bidi="ar"/>
        </w:rPr>
        <w:t>修复，并承担施工控制网点的管理与修复费用。工程竣工后将施工控制网点移交发包人。</w:t>
      </w:r>
    </w:p>
    <w:p w14:paraId="717CB319">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施工测量</w:t>
      </w:r>
    </w:p>
    <w:p w14:paraId="5C83C1E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A12C06">
      <w:pPr>
        <w:pStyle w:val="81"/>
        <w:keepNext w:val="0"/>
        <w:keepLines w:val="0"/>
        <w:widowControl w:val="0"/>
        <w:numPr>
          <w:ilvl w:val="2"/>
          <w:numId w:val="75"/>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lang w:val="en-US" w:eastAsia="zh-CN" w:bidi="ar"/>
        </w:rPr>
        <w:t>设备和其他物品。</w:t>
      </w:r>
    </w:p>
    <w:p w14:paraId="34B9E10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监理人可以指示承包人进行抽样复测，当复测中发现错误或出现超过合同约定的误差时，承包人应按监理人指示进行修正或补测，并承担相应的复测费用。</w:t>
      </w:r>
    </w:p>
    <w:p w14:paraId="6BC45FC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基准资料错误的责任</w:t>
      </w:r>
    </w:p>
    <w:p w14:paraId="6255823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300E7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7"/>
          <w:kern w:val="2"/>
          <w:sz w:val="21"/>
          <w:szCs w:val="21"/>
          <w:lang w:val="en-US" w:eastAsia="zh-CN" w:bidi="ar"/>
        </w:rPr>
        <w:t>工期延误，并向承包人支付合理利润。承包人</w:t>
      </w:r>
      <w:r>
        <w:rPr>
          <w:rFonts w:hint="eastAsia" w:ascii="宋体" w:hAnsi="宋体" w:eastAsia="宋体" w:cs="宋体"/>
          <w:spacing w:val="-5"/>
          <w:kern w:val="2"/>
          <w:sz w:val="21"/>
          <w:szCs w:val="21"/>
          <w:lang w:val="en-US" w:eastAsia="zh-CN" w:bidi="ar"/>
        </w:rPr>
        <w:t>发现发包人提供的上述基准资料存在明显错误或疏忽的，应及时通知监理人。</w:t>
      </w:r>
    </w:p>
    <w:p w14:paraId="6F9EA65D">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rPr>
      </w:pPr>
      <w:r>
        <w:rPr>
          <w:rFonts w:hint="eastAsia" w:ascii="宋体" w:hAnsi="宋体" w:eastAsia="宋体" w:cs="宋体"/>
          <w:kern w:val="2"/>
          <w:sz w:val="21"/>
          <w:szCs w:val="21"/>
          <w:lang w:val="en-US" w:eastAsia="zh-CN" w:bidi="ar"/>
        </w:rPr>
        <w:t>监理人使用施工控制网</w:t>
      </w:r>
    </w:p>
    <w:p w14:paraId="210EFAA6">
      <w:pPr>
        <w:pStyle w:val="81"/>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rPr>
      </w:pPr>
      <w:r>
        <w:rPr>
          <w:rFonts w:hint="eastAsia" w:ascii="宋体" w:hAnsi="宋体" w:eastAsia="宋体" w:cs="宋体"/>
          <w:spacing w:val="-4"/>
          <w:kern w:val="2"/>
          <w:sz w:val="21"/>
          <w:szCs w:val="21"/>
          <w:lang w:val="en-US" w:eastAsia="zh-CN" w:bidi="ar"/>
        </w:rPr>
        <w:t xml:space="preserve"> </w:t>
      </w:r>
    </w:p>
    <w:p w14:paraId="163D6BD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rPr>
      </w:pPr>
      <w:r>
        <w:rPr>
          <w:rFonts w:hint="eastAsia" w:ascii="宋体" w:hAnsi="宋体" w:eastAsia="宋体" w:cs="宋体"/>
          <w:spacing w:val="-4"/>
          <w:kern w:val="0"/>
          <w:sz w:val="21"/>
          <w:szCs w:val="21"/>
          <w:lang w:val="en-US" w:eastAsia="zh-CN" w:bidi="ar"/>
        </w:rPr>
        <w:t>监理人需要使用施工控制网的，承包人应提供必要的协助，发包人不再为此支付费用。</w:t>
      </w:r>
    </w:p>
    <w:p w14:paraId="09F15209">
      <w:pPr>
        <w:pStyle w:val="81"/>
        <w:keepNext w:val="0"/>
        <w:keepLines w:val="0"/>
        <w:widowControl w:val="0"/>
        <w:numPr>
          <w:ilvl w:val="0"/>
          <w:numId w:val="75"/>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施工安全、治安保卫和环境保护</w:t>
      </w:r>
    </w:p>
    <w:p w14:paraId="43638BD4">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31C8AF">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发包人的施工安全责任</w:t>
      </w:r>
    </w:p>
    <w:p w14:paraId="7EFB4B8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9A5518">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lang w:val="en-US" w:eastAsia="zh-CN" w:bidi="ar"/>
        </w:rPr>
        <w:t>督、检查承包人安全工作的实施，组织承包人和有关单位进行安全检查。</w:t>
      </w:r>
    </w:p>
    <w:p w14:paraId="14D5F89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lang w:val="en-US" w:eastAsia="zh-CN" w:bidi="ar"/>
        </w:rPr>
        <w:t>因造成发包人人员工伤的，应由承包人承担责任。</w:t>
      </w:r>
    </w:p>
    <w:p w14:paraId="335BB6F8">
      <w:pPr>
        <w:pStyle w:val="81"/>
        <w:keepNext w:val="0"/>
        <w:keepLines w:val="0"/>
        <w:widowControl w:val="0"/>
        <w:numPr>
          <w:ilvl w:val="2"/>
          <w:numId w:val="75"/>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发包人应负责赔偿以下各种情况造成的第三者人身伤亡和财产损失：</w:t>
      </w:r>
    </w:p>
    <w:p w14:paraId="2357243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6212D9">
      <w:pPr>
        <w:pStyle w:val="81"/>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工程或工程的任何部分对土地的占用所造成的第三者财产损失；</w:t>
      </w:r>
    </w:p>
    <w:p w14:paraId="215F092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7AABD8">
      <w:pPr>
        <w:pStyle w:val="81"/>
        <w:keepNext w:val="0"/>
        <w:keepLines w:val="0"/>
        <w:widowControl w:val="0"/>
        <w:numPr>
          <w:ilvl w:val="0"/>
          <w:numId w:val="9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由于发包人原因在施工场地及其毗邻地带造成的第三者人身伤亡和财产损失。</w:t>
      </w:r>
    </w:p>
    <w:p w14:paraId="34BF87F6">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3C278A">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承包人的施工安全责任</w:t>
      </w:r>
    </w:p>
    <w:p w14:paraId="5ADE78C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B680C1">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承包人应按合同约定履行安全职责,执行监理人有关安全工作的指示,并在合同</w:t>
      </w:r>
      <w:r>
        <w:rPr>
          <w:rFonts w:hint="eastAsia" w:cs="宋体"/>
          <w:spacing w:val="-9"/>
          <w:kern w:val="2"/>
          <w:sz w:val="21"/>
          <w:szCs w:val="21"/>
          <w:lang w:val="en-US" w:eastAsia="zh-CN" w:bidi="ar"/>
        </w:rPr>
        <w:t>专用条款</w:t>
      </w:r>
      <w:r>
        <w:rPr>
          <w:rFonts w:hint="eastAsia" w:ascii="宋体" w:hAnsi="宋体" w:eastAsia="宋体" w:cs="宋体"/>
          <w:spacing w:val="-9"/>
          <w:kern w:val="2"/>
          <w:sz w:val="21"/>
          <w:szCs w:val="21"/>
          <w:lang w:val="en-US" w:eastAsia="zh-CN" w:bidi="ar"/>
        </w:rPr>
        <w:t>部分约定的期限内，按合同约定的安全工作内容，编制施工安全措施计划报送监理</w:t>
      </w:r>
      <w:r>
        <w:rPr>
          <w:rFonts w:hint="eastAsia" w:ascii="宋体" w:hAnsi="宋体" w:eastAsia="宋体" w:cs="宋体"/>
          <w:spacing w:val="-5"/>
          <w:kern w:val="2"/>
          <w:sz w:val="21"/>
          <w:szCs w:val="21"/>
          <w:lang w:val="en-US" w:eastAsia="zh-CN" w:bidi="ar"/>
        </w:rPr>
        <w:t>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p>
    <w:p w14:paraId="5B52634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承包人应加强施工作业安全管理，特别应加强易燃、易爆材料、火工器材、有</w:t>
      </w:r>
      <w:r>
        <w:rPr>
          <w:rFonts w:hint="eastAsia" w:ascii="宋体" w:hAnsi="宋体" w:eastAsia="宋体" w:cs="宋体"/>
          <w:spacing w:val="-10"/>
          <w:kern w:val="2"/>
          <w:sz w:val="21"/>
          <w:szCs w:val="21"/>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lang w:val="en-US" w:eastAsia="zh-CN" w:bidi="ar"/>
        </w:rPr>
        <w:t>等危险作业的管理。</w:t>
      </w:r>
    </w:p>
    <w:p w14:paraId="47BFD80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承包人应严格按照国家安全标准制定施工安全操作规程，配备必要的安全生产和劳动保护设施，加强对承包人人员的安全教育，并发放安全工作手册和劳动保护用具。</w:t>
      </w:r>
    </w:p>
    <w:p w14:paraId="461026B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lang w:val="en-US" w:eastAsia="zh-CN" w:bidi="ar"/>
        </w:rPr>
        <w:t>还应按预案做好安全检查，配置必要的救助物资和器材，切实保护好有关人员的人身和财产安全。</w:t>
      </w:r>
    </w:p>
    <w:p w14:paraId="43C9477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lang w:val="en-US" w:eastAsia="zh-CN" w:bidi="ar"/>
        </w:rPr>
        <w:t xml:space="preserve">监理人按第 </w:t>
      </w:r>
      <w:r>
        <w:rPr>
          <w:rFonts w:hint="eastAsia" w:ascii="宋体" w:hAnsi="宋体" w:eastAsia="宋体" w:cs="宋体"/>
          <w:kern w:val="2"/>
          <w:sz w:val="21"/>
          <w:szCs w:val="21"/>
          <w:lang w:val="en-US" w:eastAsia="zh-CN" w:bidi="ar"/>
        </w:rPr>
        <w:t>3.5</w:t>
      </w:r>
      <w:r>
        <w:rPr>
          <w:rFonts w:hint="eastAsia" w:ascii="宋体" w:hAnsi="宋体" w:eastAsia="宋体" w:cs="宋体"/>
          <w:spacing w:val="-9"/>
          <w:kern w:val="2"/>
          <w:sz w:val="21"/>
          <w:szCs w:val="21"/>
          <w:lang w:val="en-US" w:eastAsia="zh-CN" w:bidi="ar"/>
        </w:rPr>
        <w:t xml:space="preserve"> 款商定或确定。</w:t>
      </w:r>
    </w:p>
    <w:p w14:paraId="2A3AE6D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承包人应对其履行合同所雇佣的全部人员，包括分包人人员的工伤事故承担责任。</w:t>
      </w:r>
    </w:p>
    <w:p w14:paraId="5448E059">
      <w:pPr>
        <w:pStyle w:val="81"/>
        <w:keepNext w:val="0"/>
        <w:keepLines w:val="0"/>
        <w:widowControl w:val="0"/>
        <w:numPr>
          <w:ilvl w:val="2"/>
          <w:numId w:val="75"/>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lang w:val="en-US" w:eastAsia="zh-CN" w:bidi="ar"/>
        </w:rPr>
        <w:t>失，由承包人负责赔偿。</w:t>
      </w:r>
    </w:p>
    <w:p w14:paraId="62E8B386">
      <w:pPr>
        <w:pStyle w:val="81"/>
        <w:keepNext w:val="0"/>
        <w:keepLines w:val="0"/>
        <w:widowControl w:val="0"/>
        <w:numPr>
          <w:ilvl w:val="1"/>
          <w:numId w:val="75"/>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治安保卫</w:t>
      </w:r>
    </w:p>
    <w:p w14:paraId="3D3DCF2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7B545F3">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在工程开工前应当明确责任人编制施工场地治安管理计划，并制定应对突发</w:t>
      </w:r>
    </w:p>
    <w:p w14:paraId="5ACF90B0">
      <w:pPr>
        <w:pStyle w:val="81"/>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AC9226">
      <w:pPr>
        <w:pStyle w:val="81"/>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lang w:val="en-US" w:eastAsia="zh-CN" w:bidi="ar"/>
        </w:rPr>
        <w:t>施工场地治安管理计划和突发治安事件紧急预案的责任人</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8FE7C75">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环境保护</w:t>
      </w:r>
    </w:p>
    <w:p w14:paraId="043E226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AA5E0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lang w:val="en-US" w:eastAsia="zh-CN" w:bidi="ar"/>
        </w:rPr>
        <w:t>义务，并对违反法律和合同约定义务所造成的环境破坏、人身伤害和财产损失负责。</w:t>
      </w:r>
    </w:p>
    <w:p w14:paraId="162966A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承包人应建立施工扬尘治理、建筑垃圾、土方和砂石清运与消纳、严禁使用高</w:t>
      </w:r>
      <w:r>
        <w:rPr>
          <w:rFonts w:hint="eastAsia" w:ascii="宋体" w:hAnsi="宋体" w:eastAsia="宋体" w:cs="宋体"/>
          <w:spacing w:val="-6"/>
          <w:kern w:val="2"/>
          <w:sz w:val="21"/>
          <w:szCs w:val="21"/>
          <w:lang w:val="en-US" w:eastAsia="zh-CN" w:bidi="ar"/>
        </w:rPr>
        <w:t>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9"/>
          <w:kern w:val="2"/>
          <w:sz w:val="21"/>
          <w:szCs w:val="21"/>
          <w:lang w:val="en-US" w:eastAsia="zh-CN" w:bidi="ar"/>
        </w:rPr>
        <w:t>如建筑外墙涂装、钢结构等鼓励使用水性漆</w:t>
      </w:r>
      <w:r>
        <w:rPr>
          <w:rFonts w:hint="eastAsia" w:ascii="宋体" w:hAnsi="宋体" w:eastAsia="宋体" w:cs="宋体"/>
          <w:spacing w:val="-6"/>
          <w:kern w:val="2"/>
          <w:sz w:val="21"/>
          <w:szCs w:val="21"/>
          <w:lang w:val="en-US" w:eastAsia="zh-CN" w:bidi="ar"/>
        </w:rPr>
        <w:t>替代油性漆</w:t>
      </w:r>
      <w:r>
        <w:rPr>
          <w:rFonts w:hint="eastAsia" w:ascii="宋体" w:hAnsi="宋体" w:eastAsia="宋体" w:cs="宋体"/>
          <w:spacing w:val="-51"/>
          <w:kern w:val="2"/>
          <w:sz w:val="21"/>
          <w:szCs w:val="21"/>
          <w:lang w:val="en-US" w:eastAsia="zh-CN" w:bidi="ar"/>
        </w:rPr>
        <w:t>）</w:t>
      </w:r>
      <w:r>
        <w:rPr>
          <w:rFonts w:hint="eastAsia" w:ascii="宋体" w:hAnsi="宋体" w:eastAsia="宋体" w:cs="宋体"/>
          <w:spacing w:val="-13"/>
          <w:kern w:val="2"/>
          <w:sz w:val="21"/>
          <w:szCs w:val="21"/>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lang w:val="en-US" w:eastAsia="zh-CN" w:bidi="ar"/>
        </w:rPr>
        <w:t>承包人应在建筑工地公示施工扬尘治理措施、责任人、主管部门等信息</w:t>
      </w:r>
      <w:r>
        <w:rPr>
          <w:rFonts w:hint="eastAsia" w:ascii="宋体" w:hAnsi="宋体" w:eastAsia="宋体" w:cs="宋体"/>
          <w:spacing w:val="-5"/>
          <w:kern w:val="2"/>
          <w:sz w:val="21"/>
          <w:szCs w:val="21"/>
          <w:lang w:val="en-US" w:eastAsia="zh-CN" w:bidi="ar"/>
        </w:rPr>
        <w:t>。</w:t>
      </w:r>
    </w:p>
    <w:p w14:paraId="775C8B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部分约定的时限内，按合同约定的环保工作内容，编制施工环保措施计划</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包含第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9.</w:t>
      </w:r>
      <w:r>
        <w:rPr>
          <w:rFonts w:hint="eastAsia" w:ascii="宋体" w:hAnsi="宋体" w:eastAsia="宋体" w:cs="宋体"/>
          <w:spacing w:val="-3"/>
          <w:kern w:val="2"/>
          <w:sz w:val="21"/>
          <w:szCs w:val="21"/>
          <w:lang w:val="en-US" w:eastAsia="zh-CN" w:bidi="ar"/>
        </w:rPr>
        <w:t>4</w:t>
      </w:r>
      <w:r>
        <w:rPr>
          <w:rFonts w:hint="eastAsia" w:ascii="宋体" w:hAnsi="宋体" w:eastAsia="宋体" w:cs="宋体"/>
          <w:kern w:val="2"/>
          <w:sz w:val="21"/>
          <w:szCs w:val="21"/>
          <w:lang w:val="en-US" w:eastAsia="zh-CN" w:bidi="ar"/>
        </w:rPr>
        <w:t>.2</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项约定的实施方案内容</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，报送监理人审批。监理人在合同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部分约定的期限内给予批复。</w:t>
      </w:r>
    </w:p>
    <w:p w14:paraId="2CBA48BD">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lang w:val="en-US" w:eastAsia="zh-CN" w:bidi="ar"/>
        </w:rPr>
        <w:t>承包人应承担责任。</w:t>
      </w:r>
    </w:p>
    <w:p w14:paraId="26AEC8D8">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lang w:val="en-US" w:eastAsia="zh-CN" w:bidi="ar"/>
        </w:rPr>
        <w:t>设施，并进行水土保护，避免因施工造成的地质灾害。</w:t>
      </w:r>
    </w:p>
    <w:p w14:paraId="21CBB74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lang w:val="en-US" w:eastAsia="zh-CN" w:bidi="ar"/>
        </w:rPr>
        <w:t>饮用水源。</w:t>
      </w:r>
    </w:p>
    <w:p w14:paraId="469137C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承包人应按合同约定，加强对噪声、粉尘、废气、废水和废油的控制，努力降</w:t>
      </w:r>
      <w:r>
        <w:rPr>
          <w:rFonts w:hint="eastAsia" w:ascii="宋体" w:hAnsi="宋体" w:eastAsia="宋体" w:cs="宋体"/>
          <w:spacing w:val="-3"/>
          <w:kern w:val="2"/>
          <w:sz w:val="21"/>
          <w:szCs w:val="21"/>
          <w:lang w:val="en-US" w:eastAsia="zh-CN" w:bidi="ar"/>
        </w:rPr>
        <w:t>低噪声，控制粉尘和废气浓度，做好废水和废油的治理和排放。</w:t>
      </w:r>
    </w:p>
    <w:p w14:paraId="262321CF">
      <w:pPr>
        <w:pStyle w:val="81"/>
        <w:keepNext w:val="0"/>
        <w:keepLines w:val="0"/>
        <w:widowControl w:val="0"/>
        <w:numPr>
          <w:ilvl w:val="1"/>
          <w:numId w:val="7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事故处理</w:t>
      </w:r>
    </w:p>
    <w:p w14:paraId="42EFA5A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8D7E5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lang w:val="en-US" w:eastAsia="zh-CN" w:bidi="ar"/>
        </w:rPr>
        <w:t>事故扩大，并保护事故现场。需要移动现场物品时，应</w:t>
      </w:r>
      <w:r>
        <w:rPr>
          <w:rFonts w:hint="eastAsia" w:cs="宋体"/>
          <w:spacing w:val="-10"/>
          <w:kern w:val="2"/>
          <w:sz w:val="21"/>
          <w:szCs w:val="21"/>
          <w:lang w:val="en-US" w:eastAsia="zh-CN" w:bidi="ar"/>
        </w:rPr>
        <w:t>做出</w:t>
      </w:r>
      <w:r>
        <w:rPr>
          <w:rFonts w:hint="eastAsia" w:ascii="宋体" w:hAnsi="宋体" w:eastAsia="宋体" w:cs="宋体"/>
          <w:spacing w:val="-10"/>
          <w:kern w:val="2"/>
          <w:sz w:val="21"/>
          <w:szCs w:val="21"/>
          <w:lang w:val="en-US" w:eastAsia="zh-CN" w:bidi="ar"/>
        </w:rPr>
        <w:t>标记和书面记录，妥善保管有关</w:t>
      </w:r>
      <w:r>
        <w:rPr>
          <w:rFonts w:hint="eastAsia" w:ascii="宋体" w:hAnsi="宋体" w:eastAsia="宋体" w:cs="宋体"/>
          <w:spacing w:val="-11"/>
          <w:kern w:val="2"/>
          <w:sz w:val="21"/>
          <w:szCs w:val="21"/>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lang w:val="en-US" w:eastAsia="zh-CN" w:bidi="ar"/>
        </w:rPr>
        <w:t>及正在采取的紧急措施等。</w:t>
      </w:r>
    </w:p>
    <w:p w14:paraId="7D23B173">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进度计划</w:t>
      </w:r>
    </w:p>
    <w:p w14:paraId="4AE8376E">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D5688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w:t>
      </w:r>
    </w:p>
    <w:p w14:paraId="603262E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9D8292">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承包人应当在收到监理人按照第 </w:t>
      </w:r>
      <w:r>
        <w:rPr>
          <w:rFonts w:hint="eastAsia" w:ascii="宋体" w:hAnsi="宋体" w:eastAsia="宋体" w:cs="宋体"/>
          <w:kern w:val="2"/>
          <w:sz w:val="21"/>
          <w:szCs w:val="21"/>
          <w:lang w:val="en-US" w:eastAsia="zh-CN" w:bidi="ar"/>
        </w:rPr>
        <w:t>11.1.1</w:t>
      </w:r>
      <w:r>
        <w:rPr>
          <w:rFonts w:hint="eastAsia" w:ascii="宋体" w:hAnsi="宋体" w:eastAsia="宋体" w:cs="宋体"/>
          <w:spacing w:val="-12"/>
          <w:kern w:val="2"/>
          <w:sz w:val="21"/>
          <w:szCs w:val="21"/>
          <w:lang w:val="en-US" w:eastAsia="zh-CN" w:bidi="ar"/>
        </w:rPr>
        <w:t xml:space="preserve"> 项发出的开工通知后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8"/>
          <w:kern w:val="2"/>
          <w:sz w:val="21"/>
          <w:szCs w:val="21"/>
          <w:lang w:val="en-US" w:eastAsia="zh-CN" w:bidi="ar"/>
        </w:rPr>
        <w:t xml:space="preserve"> 天内，编制详</w:t>
      </w:r>
      <w:r>
        <w:rPr>
          <w:rFonts w:hint="eastAsia" w:ascii="宋体" w:hAnsi="宋体" w:eastAsia="宋体" w:cs="宋体"/>
          <w:spacing w:val="-9"/>
          <w:kern w:val="2"/>
          <w:sz w:val="21"/>
          <w:szCs w:val="21"/>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lang w:val="en-US" w:eastAsia="zh-CN" w:bidi="ar"/>
        </w:rPr>
        <w:t xml:space="preserve">说明后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lang w:val="en-US" w:eastAsia="zh-CN" w:bidi="ar"/>
        </w:rPr>
        <w:t>方案说明的内容</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1CE546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承包人还应根据合同进度计划，按照第 </w:t>
      </w:r>
      <w:r>
        <w:rPr>
          <w:rFonts w:hint="eastAsia" w:ascii="宋体" w:hAnsi="宋体" w:eastAsia="宋体" w:cs="宋体"/>
          <w:kern w:val="2"/>
          <w:sz w:val="21"/>
          <w:szCs w:val="21"/>
          <w:lang w:val="en-US" w:eastAsia="zh-CN" w:bidi="ar"/>
        </w:rPr>
        <w:t>10.1.1</w:t>
      </w:r>
      <w:r>
        <w:rPr>
          <w:rFonts w:hint="eastAsia" w:ascii="宋体" w:hAnsi="宋体" w:eastAsia="宋体" w:cs="宋体"/>
          <w:spacing w:val="-7"/>
          <w:kern w:val="2"/>
          <w:sz w:val="21"/>
          <w:szCs w:val="21"/>
          <w:lang w:val="en-US" w:eastAsia="zh-CN" w:bidi="ar"/>
        </w:rPr>
        <w:t xml:space="preserve"> 项相关约定编制更为详细的分</w:t>
      </w:r>
      <w:r>
        <w:rPr>
          <w:rFonts w:hint="eastAsia" w:ascii="宋体" w:hAnsi="宋体" w:eastAsia="宋体" w:cs="宋体"/>
          <w:spacing w:val="-13"/>
          <w:kern w:val="2"/>
          <w:sz w:val="21"/>
          <w:szCs w:val="21"/>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lang w:val="en-US" w:eastAsia="zh-CN" w:bidi="ar"/>
        </w:rPr>
        <w:t>明的内容及时限要求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C2CC99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lang w:val="en-US" w:eastAsia="zh-CN" w:bidi="ar"/>
        </w:rPr>
        <w:t>施工方案说明的要求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247CDDE">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合同进度计划的修订</w:t>
      </w:r>
    </w:p>
    <w:p w14:paraId="3DD95B5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4DF68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不论何种原因造成工程的实际进度与第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款的合同进度计划不符时，承包</w:t>
      </w:r>
      <w:r>
        <w:rPr>
          <w:rFonts w:hint="eastAsia" w:ascii="宋体" w:hAnsi="宋体" w:eastAsia="宋体" w:cs="宋体"/>
          <w:spacing w:val="-8"/>
          <w:kern w:val="2"/>
          <w:sz w:val="21"/>
          <w:szCs w:val="21"/>
          <w:lang w:val="en-US" w:eastAsia="zh-CN" w:bidi="ar"/>
        </w:rPr>
        <w:t>人可以在合同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部分约定的期限内向监理人提交修订合同进度计划的申请报告，并附</w:t>
      </w:r>
      <w:r>
        <w:rPr>
          <w:rFonts w:hint="eastAsia" w:ascii="宋体" w:hAnsi="宋体" w:eastAsia="宋体" w:cs="宋体"/>
          <w:spacing w:val="-5"/>
          <w:kern w:val="2"/>
          <w:sz w:val="21"/>
          <w:szCs w:val="21"/>
          <w:lang w:val="en-US" w:eastAsia="zh-CN" w:bidi="ar"/>
        </w:rPr>
        <w:t>有关措施和相关资料，报监理人审批；</w:t>
      </w:r>
    </w:p>
    <w:p w14:paraId="7B96776E">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lang w:val="en-US" w:eastAsia="zh-CN" w:bidi="ar"/>
        </w:rPr>
        <w:t>修订合同进度计划，报监理人审批。监理人应在合同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r>
        <w:rPr>
          <w:rFonts w:hint="eastAsia" w:ascii="宋体" w:hAnsi="宋体" w:eastAsia="宋体" w:cs="宋体"/>
          <w:spacing w:val="-4"/>
          <w:kern w:val="2"/>
          <w:sz w:val="21"/>
          <w:szCs w:val="21"/>
          <w:lang w:val="en-US" w:eastAsia="zh-CN" w:bidi="ar"/>
        </w:rPr>
        <w:t>监理人在批复前应获得发包人同意。</w:t>
      </w:r>
    </w:p>
    <w:p w14:paraId="4BB543D7">
      <w:pPr>
        <w:pStyle w:val="81"/>
        <w:keepNext w:val="0"/>
        <w:keepLines w:val="0"/>
        <w:widowControl w:val="0"/>
        <w:numPr>
          <w:ilvl w:val="0"/>
          <w:numId w:val="75"/>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开工和竣工</w:t>
      </w:r>
    </w:p>
    <w:p w14:paraId="2B1F64B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E00A3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开工</w:t>
      </w:r>
    </w:p>
    <w:p w14:paraId="0B8000C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4F831CA">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监理人应在开工日期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天前向承包人发出开工通知。监理人在发出开工通知前</w:t>
      </w:r>
      <w:r>
        <w:rPr>
          <w:rFonts w:hint="eastAsia" w:ascii="宋体" w:hAnsi="宋体" w:eastAsia="宋体" w:cs="宋体"/>
          <w:spacing w:val="-12"/>
          <w:kern w:val="2"/>
          <w:sz w:val="21"/>
          <w:szCs w:val="21"/>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lang w:val="en-US" w:eastAsia="zh-CN" w:bidi="ar"/>
        </w:rPr>
        <w:t>工日期后尽快施工。</w:t>
      </w:r>
    </w:p>
    <w:p w14:paraId="096A1709">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款约定的合同进度计划，向监理人提交工程开工报审表， </w:t>
      </w:r>
      <w:r>
        <w:rPr>
          <w:rFonts w:hint="eastAsia" w:ascii="宋体" w:hAnsi="宋体" w:eastAsia="宋体" w:cs="宋体"/>
          <w:spacing w:val="-11"/>
          <w:kern w:val="2"/>
          <w:sz w:val="21"/>
          <w:szCs w:val="21"/>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lang w:val="en-US" w:eastAsia="zh-CN" w:bidi="ar"/>
        </w:rPr>
        <w:t>时设施、材料设备、施工人员等施工组织措施的落实情况以及工程的进度安排。</w:t>
      </w:r>
    </w:p>
    <w:p w14:paraId="159BF56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竣工</w:t>
      </w:r>
    </w:p>
    <w:p w14:paraId="346CACA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E51B6CA">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承包人应在第 1.1.4.3 目约定的期限内完成合同工程。实际竣工日期在接收证书中写明。</w:t>
      </w:r>
    </w:p>
    <w:p w14:paraId="333120E1">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发包人的工期延误</w:t>
      </w:r>
    </w:p>
    <w:p w14:paraId="2D75B43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DD1E44">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lang w:val="en-US" w:eastAsia="zh-CN" w:bidi="ar"/>
        </w:rPr>
        <w:t>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8"/>
          <w:kern w:val="2"/>
          <w:sz w:val="21"/>
          <w:szCs w:val="21"/>
          <w:lang w:val="en-US" w:eastAsia="zh-CN" w:bidi="ar"/>
        </w:rPr>
        <w:t>增加费用，并支付合理利润。需要修订合同进度计划的，按</w:t>
      </w:r>
      <w:r>
        <w:rPr>
          <w:rFonts w:hint="eastAsia" w:ascii="宋体" w:hAnsi="宋体" w:eastAsia="宋体" w:cs="宋体"/>
          <w:spacing w:val="-24"/>
          <w:kern w:val="2"/>
          <w:sz w:val="21"/>
          <w:szCs w:val="21"/>
          <w:lang w:val="en-US" w:eastAsia="zh-CN" w:bidi="ar"/>
        </w:rPr>
        <w:t xml:space="preserve">照第 </w:t>
      </w:r>
      <w:r>
        <w:rPr>
          <w:rFonts w:hint="eastAsia" w:ascii="宋体" w:hAnsi="宋体" w:eastAsia="宋体" w:cs="宋体"/>
          <w:kern w:val="2"/>
          <w:sz w:val="21"/>
          <w:szCs w:val="21"/>
          <w:lang w:val="en-US" w:eastAsia="zh-CN" w:bidi="ar"/>
        </w:rPr>
        <w:t>10.2</w:t>
      </w:r>
      <w:r>
        <w:rPr>
          <w:rFonts w:hint="eastAsia" w:ascii="宋体" w:hAnsi="宋体" w:eastAsia="宋体" w:cs="宋体"/>
          <w:spacing w:val="-9"/>
          <w:kern w:val="2"/>
          <w:sz w:val="21"/>
          <w:szCs w:val="21"/>
          <w:lang w:val="en-US" w:eastAsia="zh-CN" w:bidi="ar"/>
        </w:rPr>
        <w:t xml:space="preserve"> 款的约定办理。</w:t>
      </w:r>
    </w:p>
    <w:p w14:paraId="31A3D7C8">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增加合同工作内容；</w:t>
      </w:r>
    </w:p>
    <w:p w14:paraId="53214CB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7DAA9A">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改变合同中任何一项工作的质量要求或其他特性；</w:t>
      </w:r>
    </w:p>
    <w:p w14:paraId="7C00980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9E09A4">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发包人迟延提供材料、工程设备或变更交货地点的；</w:t>
      </w:r>
    </w:p>
    <w:p w14:paraId="275F8AE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68F63E">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因发包人原因导致的暂停施工；</w:t>
      </w:r>
    </w:p>
    <w:p w14:paraId="2CC4AC9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353584">
      <w:pPr>
        <w:pStyle w:val="81"/>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提供图纸延误；</w:t>
      </w:r>
    </w:p>
    <w:p w14:paraId="172088D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4F074D">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未按合同约定及时支付预付款、进度款；</w:t>
      </w:r>
    </w:p>
    <w:p w14:paraId="16EE578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8BD314">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因发包人原因不能按照监理人发出的开工通知中载明的开工日期开工；</w:t>
      </w:r>
    </w:p>
    <w:p w14:paraId="4957A38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4F001B">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发包人造成工期延误的其他原因见合同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808BA34">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7C906B">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异常恶劣的气候条件</w:t>
      </w:r>
    </w:p>
    <w:p w14:paraId="31757DC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956F60A">
      <w:pPr>
        <w:pStyle w:val="81"/>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lang w:val="en-US" w:eastAsia="zh-CN" w:bidi="ar"/>
        </w:rPr>
        <w:t>恶劣的气候条件的范围和标准见合同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4A3E88D">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承包人的工期延误</w:t>
      </w:r>
    </w:p>
    <w:p w14:paraId="02B08F5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36E922">
      <w:pPr>
        <w:pStyle w:val="81"/>
        <w:keepNext w:val="0"/>
        <w:keepLines w:val="0"/>
        <w:widowControl w:val="0"/>
        <w:numPr>
          <w:ilvl w:val="2"/>
          <w:numId w:val="75"/>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lang w:val="en-US" w:eastAsia="zh-CN" w:bidi="ar"/>
        </w:rPr>
        <w:t>度不能满足合同工期要求的，承包人应采取措施加快进度，并承担加快进度所增加的费用。</w:t>
      </w:r>
    </w:p>
    <w:p w14:paraId="46C9705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由于承包人原因造成不能按期竣工的，按照合同约定的竣工日期</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1"/>
          <w:kern w:val="2"/>
          <w:sz w:val="21"/>
          <w:szCs w:val="21"/>
          <w:lang w:val="en-US" w:eastAsia="zh-CN" w:bidi="ar"/>
        </w:rPr>
        <w:t>包括按合同</w:t>
      </w:r>
      <w:r>
        <w:rPr>
          <w:rFonts w:hint="eastAsia" w:ascii="宋体" w:hAnsi="宋体" w:eastAsia="宋体" w:cs="宋体"/>
          <w:spacing w:val="-3"/>
          <w:kern w:val="2"/>
          <w:sz w:val="21"/>
          <w:szCs w:val="21"/>
          <w:lang w:val="en-US" w:eastAsia="zh-CN" w:bidi="ar"/>
        </w:rPr>
        <w:t>工期延长</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23"/>
          <w:kern w:val="2"/>
          <w:sz w:val="21"/>
          <w:szCs w:val="21"/>
          <w:lang w:val="en-US" w:eastAsia="zh-CN" w:bidi="ar"/>
        </w:rPr>
        <w:t xml:space="preserve">后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天内，监理人应当按第 </w:t>
      </w:r>
      <w:r>
        <w:rPr>
          <w:rFonts w:hint="eastAsia" w:ascii="宋体" w:hAnsi="宋体" w:eastAsia="宋体" w:cs="宋体"/>
          <w:kern w:val="2"/>
          <w:sz w:val="21"/>
          <w:szCs w:val="21"/>
          <w:lang w:val="en-US" w:eastAsia="zh-CN" w:bidi="ar"/>
        </w:rPr>
        <w:t>23.4.1</w:t>
      </w:r>
      <w:r>
        <w:rPr>
          <w:rFonts w:hint="eastAsia" w:ascii="宋体" w:hAnsi="宋体" w:eastAsia="宋体" w:cs="宋体"/>
          <w:spacing w:val="-8"/>
          <w:kern w:val="2"/>
          <w:sz w:val="21"/>
          <w:szCs w:val="21"/>
          <w:lang w:val="en-US" w:eastAsia="zh-CN" w:bidi="ar"/>
        </w:rPr>
        <w:t xml:space="preserve"> 项的约定书面通知承包人,说明发包人有权得</w:t>
      </w:r>
      <w:r>
        <w:rPr>
          <w:rFonts w:hint="eastAsia" w:ascii="宋体" w:hAnsi="宋体" w:eastAsia="宋体" w:cs="宋体"/>
          <w:spacing w:val="-10"/>
          <w:kern w:val="2"/>
          <w:sz w:val="21"/>
          <w:szCs w:val="21"/>
          <w:lang w:val="en-US" w:eastAsia="zh-CN" w:bidi="ar"/>
        </w:rPr>
        <w:t>到逾期竣工违约金，逾期竣工违约金计算标准和计算方法</w:t>
      </w:r>
      <w:r>
        <w:rPr>
          <w:rFonts w:hint="eastAsia" w:ascii="宋体" w:hAnsi="宋体" w:eastAsia="宋体" w:cs="宋体"/>
          <w:spacing w:val="-8"/>
          <w:kern w:val="2"/>
          <w:sz w:val="21"/>
          <w:szCs w:val="21"/>
          <w:lang w:val="en-US" w:eastAsia="zh-CN" w:bidi="ar"/>
        </w:rPr>
        <w:t>见合同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w:t>
      </w:r>
      <w:r>
        <w:rPr>
          <w:rFonts w:hint="eastAsia" w:ascii="宋体" w:hAnsi="宋体" w:eastAsia="宋体" w:cs="宋体"/>
          <w:spacing w:val="-3"/>
          <w:kern w:val="2"/>
          <w:sz w:val="21"/>
          <w:szCs w:val="21"/>
          <w:lang w:val="en-US" w:eastAsia="zh-CN" w:bidi="ar"/>
        </w:rPr>
        <w:t>但最终逾期</w:t>
      </w:r>
      <w:r>
        <w:rPr>
          <w:rFonts w:hint="eastAsia" w:ascii="宋体" w:hAnsi="宋体" w:eastAsia="宋体" w:cs="宋体"/>
          <w:spacing w:val="-7"/>
          <w:kern w:val="2"/>
          <w:sz w:val="21"/>
          <w:szCs w:val="21"/>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lang w:val="en-US" w:eastAsia="zh-CN" w:bidi="ar"/>
        </w:rPr>
        <w:t>见合同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w:t>
      </w:r>
    </w:p>
    <w:p w14:paraId="2455C62E">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lang w:val="en-US" w:eastAsia="zh-CN" w:bidi="ar"/>
        </w:rPr>
        <w:t>的权利。</w:t>
      </w:r>
    </w:p>
    <w:p w14:paraId="5ACAE24B">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承包人支付逾期竣工违约金，不免除承包人完成工程及修补缺陷的义务。</w:t>
      </w:r>
    </w:p>
    <w:p w14:paraId="0B01F0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FF9994">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工期提前</w:t>
      </w:r>
    </w:p>
    <w:p w14:paraId="1726C7E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3E5F21">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lang w:val="en-US" w:eastAsia="zh-CN" w:bidi="ar"/>
        </w:rPr>
        <w:t>承包人由此增加的费用，并向承包人支付相应的奖金。提前竣工的奖励办法</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218C9FBD">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暂停施工</w:t>
      </w:r>
    </w:p>
    <w:p w14:paraId="666F806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D2B8B7C">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承包人暂停施工的责任</w:t>
      </w:r>
    </w:p>
    <w:p w14:paraId="69E0AEA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47B61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因下列情形暂停施工增加的费用和（或）工期延误由承包人承担：</w:t>
      </w:r>
    </w:p>
    <w:p w14:paraId="7947E93E">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承包人违约引起的暂停施工；</w:t>
      </w:r>
    </w:p>
    <w:p w14:paraId="1AD4929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3DBADF4">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由于承包人原因为工程合理施工和安全保障所必需的暂停施工；</w:t>
      </w:r>
    </w:p>
    <w:p w14:paraId="2AA706F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705BFC">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承包人擅自暂停施工；</w:t>
      </w:r>
    </w:p>
    <w:p w14:paraId="7B4DD30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59A9FB">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承包人承担暂停施工责任的其他情形见合同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FA3C3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93248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发包人暂停施工的责任</w:t>
      </w:r>
    </w:p>
    <w:p w14:paraId="43C103B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F93D9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由于发包人原因引起的暂停施工造成工期延误的，承包人有权要求发包人延长工期</w:t>
      </w:r>
    </w:p>
    <w:p w14:paraId="5E9B7F3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FB8628">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和（或）增加费用，并支付合理利润。</w:t>
      </w:r>
    </w:p>
    <w:p w14:paraId="169EF12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613EF0">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监理人暂停施工指示</w:t>
      </w:r>
    </w:p>
    <w:p w14:paraId="61CA8B1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6A633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lang w:val="en-US" w:eastAsia="zh-CN" w:bidi="ar"/>
        </w:rPr>
        <w:t>并提供安全保障。</w:t>
      </w:r>
    </w:p>
    <w:p w14:paraId="0D60171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lang w:val="en-US" w:eastAsia="zh-CN" w:bidi="ar"/>
        </w:rPr>
        <w:t xml:space="preserve">面请求后的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小时内予以答复，逾期未答复的，视为同意承包人的暂停施工请求。</w:t>
      </w:r>
    </w:p>
    <w:p w14:paraId="3AE8BCC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暂停施工后的复工</w:t>
      </w:r>
    </w:p>
    <w:p w14:paraId="25BB836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478E8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lang w:val="en-US" w:eastAsia="zh-CN" w:bidi="ar"/>
        </w:rPr>
        <w:t>通知后，应在监理人指定的期限内复工。</w:t>
      </w:r>
    </w:p>
    <w:p w14:paraId="43D11F1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6"/>
          <w:kern w:val="2"/>
          <w:sz w:val="21"/>
          <w:szCs w:val="21"/>
          <w:lang w:val="en-US" w:eastAsia="zh-CN" w:bidi="ar"/>
        </w:rPr>
        <w:t>增加费用，并支付合</w:t>
      </w:r>
      <w:r>
        <w:rPr>
          <w:rFonts w:hint="eastAsia" w:ascii="宋体" w:hAnsi="宋体" w:eastAsia="宋体" w:cs="宋体"/>
          <w:spacing w:val="-4"/>
          <w:kern w:val="2"/>
          <w:sz w:val="21"/>
          <w:szCs w:val="21"/>
          <w:lang w:val="en-US" w:eastAsia="zh-CN" w:bidi="ar"/>
        </w:rPr>
        <w:t>理利润。</w:t>
      </w:r>
    </w:p>
    <w:p w14:paraId="3F21655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根据第 </w:t>
      </w:r>
      <w:r>
        <w:rPr>
          <w:rFonts w:hint="eastAsia" w:ascii="宋体" w:hAnsi="宋体" w:eastAsia="宋体" w:cs="宋体"/>
          <w:kern w:val="2"/>
          <w:sz w:val="21"/>
          <w:szCs w:val="21"/>
          <w:lang w:val="en-US" w:eastAsia="zh-CN" w:bidi="ar"/>
        </w:rPr>
        <w:t>12.4.1</w:t>
      </w:r>
      <w:r>
        <w:rPr>
          <w:rFonts w:hint="eastAsia" w:ascii="宋体" w:hAnsi="宋体" w:eastAsia="宋体" w:cs="宋体"/>
          <w:spacing w:val="-7"/>
          <w:kern w:val="2"/>
          <w:sz w:val="21"/>
          <w:szCs w:val="21"/>
          <w:lang w:val="en-US" w:eastAsia="zh-CN" w:bidi="ar"/>
        </w:rPr>
        <w:t xml:space="preserve"> 款的约定，监理人发出复工通知后，监理人应和承包人一起对</w:t>
      </w:r>
      <w:r>
        <w:rPr>
          <w:rFonts w:hint="eastAsia" w:ascii="宋体" w:hAnsi="宋体" w:eastAsia="宋体" w:cs="宋体"/>
          <w:spacing w:val="-11"/>
          <w:kern w:val="2"/>
          <w:sz w:val="21"/>
          <w:szCs w:val="21"/>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lang w:val="en-US" w:eastAsia="zh-CN" w:bidi="ar"/>
        </w:rPr>
        <w:t>人承担。</w:t>
      </w:r>
    </w:p>
    <w:p w14:paraId="423FE99F">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7"/>
          <w:kern w:val="2"/>
          <w:sz w:val="21"/>
          <w:szCs w:val="21"/>
          <w:lang w:val="en-US" w:eastAsia="zh-CN" w:bidi="ar"/>
        </w:rPr>
        <w:t xml:space="preserve"> 天以上，按合同约定由承包人提供的材料和工程设备，由于</w:t>
      </w:r>
      <w:r>
        <w:rPr>
          <w:rFonts w:hint="eastAsia" w:ascii="宋体" w:hAnsi="宋体" w:eastAsia="宋体" w:cs="宋体"/>
          <w:spacing w:val="-8"/>
          <w:kern w:val="2"/>
          <w:sz w:val="21"/>
          <w:szCs w:val="21"/>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lang w:val="en-US" w:eastAsia="zh-CN" w:bidi="ar"/>
        </w:rPr>
        <w:t>包人订购合同的约定支付相应的订购款项。</w:t>
      </w:r>
    </w:p>
    <w:p w14:paraId="410908F5">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15"/>
          <w:kern w:val="2"/>
          <w:sz w:val="21"/>
          <w:szCs w:val="21"/>
          <w:lang w:val="en-US" w:eastAsia="zh-CN" w:bidi="ar"/>
        </w:rPr>
        <w:t xml:space="preserve"> 天以上</w:t>
      </w:r>
    </w:p>
    <w:p w14:paraId="47ED99C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F0538E">
      <w:pPr>
        <w:pStyle w:val="81"/>
        <w:keepNext w:val="0"/>
        <w:keepLines w:val="0"/>
        <w:widowControl w:val="0"/>
        <w:numPr>
          <w:ilvl w:val="2"/>
          <w:numId w:val="75"/>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监理人发出暂停施工指示后 </w:t>
      </w:r>
      <w:r>
        <w:rPr>
          <w:rFonts w:hint="eastAsia" w:ascii="宋体" w:hAnsi="宋体" w:eastAsia="宋体" w:cs="宋体"/>
          <w:kern w:val="2"/>
          <w:sz w:val="21"/>
          <w:szCs w:val="21"/>
          <w:lang w:val="en-US" w:eastAsia="zh-CN" w:bidi="ar"/>
        </w:rPr>
        <w:t>56</w:t>
      </w:r>
      <w:r>
        <w:rPr>
          <w:rFonts w:hint="eastAsia" w:ascii="宋体" w:hAnsi="宋体" w:eastAsia="宋体" w:cs="宋体"/>
          <w:spacing w:val="-6"/>
          <w:kern w:val="2"/>
          <w:sz w:val="21"/>
          <w:szCs w:val="21"/>
          <w:lang w:val="en-US" w:eastAsia="zh-CN" w:bidi="ar"/>
        </w:rPr>
        <w:t xml:space="preserve"> 天内未向承包人发出复工通知，除了该项停工</w:t>
      </w:r>
      <w:r>
        <w:rPr>
          <w:rFonts w:hint="eastAsia" w:ascii="宋体" w:hAnsi="宋体" w:eastAsia="宋体" w:cs="宋体"/>
          <w:spacing w:val="-12"/>
          <w:kern w:val="2"/>
          <w:sz w:val="21"/>
          <w:szCs w:val="21"/>
          <w:lang w:val="en-US" w:eastAsia="zh-CN" w:bidi="ar"/>
        </w:rPr>
        <w:t xml:space="preserve">属于第 </w:t>
      </w:r>
      <w:r>
        <w:rPr>
          <w:rFonts w:hint="eastAsia" w:ascii="宋体" w:hAnsi="宋体" w:eastAsia="宋体" w:cs="宋体"/>
          <w:kern w:val="2"/>
          <w:sz w:val="21"/>
          <w:szCs w:val="21"/>
          <w:lang w:val="en-US" w:eastAsia="zh-CN" w:bidi="ar"/>
        </w:rPr>
        <w:t>12.1</w:t>
      </w:r>
      <w:r>
        <w:rPr>
          <w:rFonts w:hint="eastAsia" w:ascii="宋体" w:hAnsi="宋体" w:eastAsia="宋体" w:cs="宋体"/>
          <w:spacing w:val="-7"/>
          <w:kern w:val="2"/>
          <w:sz w:val="21"/>
          <w:szCs w:val="21"/>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lang w:val="en-US" w:eastAsia="zh-CN" w:bidi="ar"/>
        </w:rPr>
        <w:t xml:space="preserve">包人可以通知监理人，将工程受影响的部分视为按第 </w:t>
      </w:r>
      <w:r>
        <w:rPr>
          <w:rFonts w:hint="eastAsia" w:ascii="宋体" w:hAnsi="宋体" w:eastAsia="宋体" w:cs="宋体"/>
          <w:spacing w:val="-4"/>
          <w:kern w:val="2"/>
          <w:sz w:val="21"/>
          <w:szCs w:val="21"/>
          <w:lang w:val="en-US" w:eastAsia="zh-CN" w:bidi="ar"/>
        </w:rPr>
        <w:t>15.1（1）项的可取消工作。如暂停施</w:t>
      </w:r>
      <w:r>
        <w:rPr>
          <w:rFonts w:hint="eastAsia" w:ascii="宋体" w:hAnsi="宋体" w:eastAsia="宋体" w:cs="宋体"/>
          <w:spacing w:val="-6"/>
          <w:kern w:val="2"/>
          <w:sz w:val="21"/>
          <w:szCs w:val="21"/>
          <w:lang w:val="en-US" w:eastAsia="zh-CN" w:bidi="ar"/>
        </w:rPr>
        <w:t xml:space="preserve">工影响到整个工程，可视为发包人违约，应按第 </w:t>
      </w:r>
      <w:r>
        <w:rPr>
          <w:rFonts w:hint="eastAsia" w:ascii="宋体" w:hAnsi="宋体" w:eastAsia="宋体" w:cs="宋体"/>
          <w:kern w:val="2"/>
          <w:sz w:val="21"/>
          <w:szCs w:val="21"/>
          <w:lang w:val="en-US" w:eastAsia="zh-CN" w:bidi="ar"/>
        </w:rPr>
        <w:t>22.2</w:t>
      </w:r>
      <w:r>
        <w:rPr>
          <w:rFonts w:hint="eastAsia" w:ascii="宋体" w:hAnsi="宋体" w:eastAsia="宋体" w:cs="宋体"/>
          <w:spacing w:val="-9"/>
          <w:kern w:val="2"/>
          <w:sz w:val="21"/>
          <w:szCs w:val="21"/>
          <w:lang w:val="en-US" w:eastAsia="zh-CN" w:bidi="ar"/>
        </w:rPr>
        <w:t xml:space="preserve"> 款的规定办理。</w:t>
      </w:r>
    </w:p>
    <w:p w14:paraId="6CA67744">
      <w:pPr>
        <w:pStyle w:val="81"/>
        <w:keepNext w:val="0"/>
        <w:keepLines w:val="0"/>
        <w:widowControl w:val="0"/>
        <w:numPr>
          <w:ilvl w:val="2"/>
          <w:numId w:val="75"/>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 xml:space="preserve">由于承包人责任引起的暂停施工，如承包人在收到监理人暂停施工指示后 </w:t>
      </w:r>
    </w:p>
    <w:p w14:paraId="1A6A99D3">
      <w:pPr>
        <w:pStyle w:val="81"/>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56天内不认真采取有效的复工措施，造成工期延误，可视为承包人违约，应按第 22.1 款的规定办理。</w:t>
      </w:r>
    </w:p>
    <w:p w14:paraId="0AF68D36">
      <w:pPr>
        <w:pStyle w:val="81"/>
        <w:keepNext w:val="0"/>
        <w:keepLines w:val="0"/>
        <w:widowControl w:val="0"/>
        <w:numPr>
          <w:ilvl w:val="0"/>
          <w:numId w:val="75"/>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工程质量</w:t>
      </w:r>
    </w:p>
    <w:p w14:paraId="43F1A306">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0F2522">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工程质量要求</w:t>
      </w:r>
    </w:p>
    <w:p w14:paraId="075ABC3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2F4104">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工程质量验收按合同约定验收标准执行。</w:t>
      </w:r>
    </w:p>
    <w:p w14:paraId="321A13D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lang w:val="en-US" w:eastAsia="zh-CN" w:bidi="ar"/>
        </w:rPr>
        <w:t>人返工直至符合合同要求为止，由此造成的费用增加和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1614E54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lang w:val="en-US" w:eastAsia="zh-CN" w:bidi="ar"/>
        </w:rPr>
        <w:t>包人返工造成的费用增加和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56376B3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承包人的质量管理</w:t>
      </w:r>
    </w:p>
    <w:p w14:paraId="5D598C7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64B06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lang w:val="en-US" w:eastAsia="zh-CN" w:bidi="ar"/>
        </w:rPr>
        <w:t>能，严格执行规范和操作规程。</w:t>
      </w:r>
    </w:p>
    <w:p w14:paraId="23475D9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承包人的质量检查</w:t>
      </w:r>
    </w:p>
    <w:p w14:paraId="3234443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1BB2F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部分的约定对材料、工程设备以及工程的所有部位及其施工工</w:t>
      </w:r>
      <w:r>
        <w:rPr>
          <w:rFonts w:hint="eastAsia" w:ascii="宋体" w:hAnsi="宋体" w:eastAsia="宋体" w:cs="宋体"/>
          <w:spacing w:val="-10"/>
          <w:kern w:val="2"/>
          <w:sz w:val="21"/>
          <w:szCs w:val="21"/>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lang w:val="en-US" w:eastAsia="zh-CN" w:bidi="ar"/>
        </w:rPr>
        <w:t>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部分约定的期限内完成审查。</w:t>
      </w:r>
    </w:p>
    <w:p w14:paraId="2A460D3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监理人的质量检查</w:t>
      </w:r>
    </w:p>
    <w:p w14:paraId="1E586C8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4611E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lang w:val="en-US" w:eastAsia="zh-CN" w:bidi="ar"/>
        </w:rPr>
        <w:t>定的其他地方进行</w:t>
      </w:r>
      <w:r>
        <w:rPr>
          <w:rFonts w:hint="eastAsia" w:cs="宋体"/>
          <w:spacing w:val="-9"/>
          <w:kern w:val="2"/>
          <w:sz w:val="21"/>
          <w:szCs w:val="21"/>
          <w:lang w:val="en-US" w:eastAsia="zh-CN" w:bidi="ar"/>
        </w:rPr>
        <w:t>查看</w:t>
      </w:r>
      <w:r>
        <w:rPr>
          <w:rFonts w:hint="eastAsia" w:ascii="宋体" w:hAnsi="宋体" w:eastAsia="宋体" w:cs="宋体"/>
          <w:spacing w:val="-9"/>
          <w:kern w:val="2"/>
          <w:sz w:val="21"/>
          <w:szCs w:val="21"/>
          <w:lang w:val="en-US" w:eastAsia="zh-CN" w:bidi="ar"/>
        </w:rPr>
        <w:t>和查阅施工原始记录。承包人还应按监理人指示，进行施工场地取样</w:t>
      </w:r>
      <w:r>
        <w:rPr>
          <w:rFonts w:hint="eastAsia" w:ascii="宋体" w:hAnsi="宋体" w:eastAsia="宋体" w:cs="宋体"/>
          <w:spacing w:val="-11"/>
          <w:kern w:val="2"/>
          <w:sz w:val="21"/>
          <w:szCs w:val="21"/>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lang w:val="en-US" w:eastAsia="zh-CN" w:bidi="ar"/>
        </w:rPr>
        <w:t>可以进行</w:t>
      </w:r>
      <w:r>
        <w:rPr>
          <w:rFonts w:hint="eastAsia" w:cs="宋体"/>
          <w:kern w:val="2"/>
          <w:sz w:val="21"/>
          <w:szCs w:val="21"/>
          <w:lang w:val="en-US" w:eastAsia="zh-CN" w:bidi="ar"/>
        </w:rPr>
        <w:t>查看</w:t>
      </w:r>
      <w:r>
        <w:rPr>
          <w:rFonts w:hint="eastAsia" w:ascii="宋体" w:hAnsi="宋体" w:eastAsia="宋体" w:cs="宋体"/>
          <w:kern w:val="2"/>
          <w:sz w:val="21"/>
          <w:szCs w:val="21"/>
          <w:lang w:val="en-US" w:eastAsia="zh-CN" w:bidi="ar"/>
        </w:rPr>
        <w:t>和查阅施工原始记录的其他地方见合同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7AADFF18">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工程隐蔽部位覆盖前的检查</w:t>
      </w:r>
    </w:p>
    <w:p w14:paraId="3DE47D2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6584AC5">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通知监理人检查</w:t>
      </w:r>
    </w:p>
    <w:p w14:paraId="27D4397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854655">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lang w:val="en-US" w:eastAsia="zh-CN" w:bidi="ar"/>
        </w:rPr>
        <w:t>监理人对工程隐蔽部位进行检查的期限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DA8DC0C">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监理人未到场检查</w:t>
      </w:r>
    </w:p>
    <w:p w14:paraId="010729F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8FA0F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监理人未按第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7"/>
          <w:kern w:val="2"/>
          <w:sz w:val="21"/>
          <w:szCs w:val="21"/>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lang w:val="en-US" w:eastAsia="zh-CN" w:bidi="ar"/>
        </w:rPr>
        <w:t xml:space="preserve">问的，可按第 </w:t>
      </w:r>
      <w:r>
        <w:rPr>
          <w:rFonts w:hint="eastAsia" w:ascii="宋体" w:hAnsi="宋体" w:eastAsia="宋体" w:cs="宋体"/>
          <w:kern w:val="2"/>
          <w:sz w:val="21"/>
          <w:szCs w:val="21"/>
          <w:lang w:val="en-US" w:eastAsia="zh-CN" w:bidi="ar"/>
        </w:rPr>
        <w:t>13.5.3</w:t>
      </w:r>
      <w:r>
        <w:rPr>
          <w:rFonts w:hint="eastAsia" w:ascii="宋体" w:hAnsi="宋体" w:eastAsia="宋体" w:cs="宋体"/>
          <w:spacing w:val="-9"/>
          <w:kern w:val="2"/>
          <w:sz w:val="21"/>
          <w:szCs w:val="21"/>
          <w:lang w:val="en-US" w:eastAsia="zh-CN" w:bidi="ar"/>
        </w:rPr>
        <w:t xml:space="preserve"> 项的约定重新检查。</w:t>
      </w:r>
    </w:p>
    <w:p w14:paraId="610C0E34">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监理人重新检查</w:t>
      </w:r>
    </w:p>
    <w:p w14:paraId="35C4457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AAEC7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承包人按第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20"/>
          <w:kern w:val="2"/>
          <w:sz w:val="21"/>
          <w:szCs w:val="21"/>
          <w:lang w:val="en-US" w:eastAsia="zh-CN" w:bidi="ar"/>
        </w:rPr>
        <w:t xml:space="preserve"> 项或第 </w:t>
      </w:r>
      <w:r>
        <w:rPr>
          <w:rFonts w:hint="eastAsia" w:ascii="宋体" w:hAnsi="宋体" w:eastAsia="宋体" w:cs="宋体"/>
          <w:kern w:val="2"/>
          <w:sz w:val="21"/>
          <w:szCs w:val="21"/>
          <w:lang w:val="en-US" w:eastAsia="zh-CN" w:bidi="ar"/>
        </w:rPr>
        <w:t>13.5.2</w:t>
      </w:r>
      <w:r>
        <w:rPr>
          <w:rFonts w:hint="eastAsia" w:ascii="宋体" w:hAnsi="宋体" w:eastAsia="宋体" w:cs="宋体"/>
          <w:spacing w:val="-14"/>
          <w:kern w:val="2"/>
          <w:sz w:val="21"/>
          <w:szCs w:val="21"/>
          <w:lang w:val="en-US" w:eastAsia="zh-CN" w:bidi="ar"/>
        </w:rPr>
        <w:t xml:space="preserve"> 项覆盖工程隐蔽部位后，监理人对质量有疑问的，可</w:t>
      </w:r>
      <w:r>
        <w:rPr>
          <w:rFonts w:hint="eastAsia" w:ascii="宋体" w:hAnsi="宋体" w:eastAsia="宋体" w:cs="宋体"/>
          <w:spacing w:val="-11"/>
          <w:kern w:val="2"/>
          <w:sz w:val="21"/>
          <w:szCs w:val="21"/>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10"/>
          <w:kern w:val="2"/>
          <w:sz w:val="21"/>
          <w:szCs w:val="21"/>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lang w:val="en-US" w:eastAsia="zh-CN" w:bidi="ar"/>
        </w:rPr>
        <w:t>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7556658E">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承包人私自覆盖</w:t>
      </w:r>
    </w:p>
    <w:p w14:paraId="32780BA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7C43B5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lang w:val="en-US" w:eastAsia="zh-CN" w:bidi="ar"/>
        </w:rPr>
        <w:t>孔探测或揭开检查，由此增加的费用和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08762DD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清除不合格工程</w:t>
      </w:r>
    </w:p>
    <w:p w14:paraId="4113E0C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2C5151">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lang w:val="en-US" w:eastAsia="zh-CN" w:bidi="ar"/>
        </w:rPr>
        <w:t>到合同要求的质量标准，由此增加的费用和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54730386">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lang w:val="en-US" w:eastAsia="zh-CN" w:bidi="ar"/>
        </w:rPr>
        <w:t>措施补救的，发包人应承担由此增加的费用和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7EF8F3CE">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质量争议</w:t>
      </w:r>
    </w:p>
    <w:p w14:paraId="7DF5E39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96D826">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发包人和承包人对工程质量有争议的，除可按第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条办理外，监理人可提请合同双方</w:t>
      </w:r>
      <w:r>
        <w:rPr>
          <w:rFonts w:hint="eastAsia" w:ascii="宋体" w:hAnsi="宋体" w:eastAsia="宋体" w:cs="宋体"/>
          <w:spacing w:val="-13"/>
          <w:kern w:val="2"/>
          <w:sz w:val="21"/>
          <w:szCs w:val="21"/>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lang w:val="en-US" w:eastAsia="zh-CN" w:bidi="ar"/>
        </w:rPr>
        <w:t>构的处理决定执行。</w:t>
      </w:r>
    </w:p>
    <w:p w14:paraId="6030253C">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试验和检验</w:t>
      </w:r>
    </w:p>
    <w:p w14:paraId="6C66657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520630">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材料、工程设备和工程的试验和检验</w:t>
      </w:r>
    </w:p>
    <w:p w14:paraId="5C14B1E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3C7CD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lang w:val="en-US" w:eastAsia="zh-CN" w:bidi="ar"/>
        </w:rPr>
        <w:t>理人与承包人共同进行试验和检验的，由承包人负责提供必要的试验资料和原始记录。</w:t>
      </w:r>
    </w:p>
    <w:p w14:paraId="3A23D0B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lang w:val="en-US" w:eastAsia="zh-CN" w:bidi="ar"/>
        </w:rPr>
        <w:t>自行试验和检验，并应立即将试验和检验结果报送监理人，监理人应签字确认。</w:t>
      </w:r>
    </w:p>
    <w:p w14:paraId="016DE27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lang w:val="en-US" w:eastAsia="zh-CN" w:bidi="ar"/>
        </w:rPr>
        <w:t>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lang w:val="en-US" w:eastAsia="zh-CN" w:bidi="ar"/>
        </w:rPr>
        <w:t>合同要求，由发包人承担由此增加的费用和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）工期延误，并支付承包人合理利润。</w:t>
      </w:r>
    </w:p>
    <w:p w14:paraId="3D115AA9">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现场材料试验</w:t>
      </w:r>
    </w:p>
    <w:p w14:paraId="7317A87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2C597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lang w:val="en-US" w:eastAsia="zh-CN" w:bidi="ar"/>
        </w:rPr>
        <w:t>场所、试验人员、试验设备器材以及其他必要的试验条件。</w:t>
      </w:r>
    </w:p>
    <w:p w14:paraId="592F5E4A">
      <w:pPr>
        <w:pStyle w:val="81"/>
        <w:keepNext w:val="0"/>
        <w:keepLines w:val="0"/>
        <w:widowControl w:val="0"/>
        <w:numPr>
          <w:ilvl w:val="2"/>
          <w:numId w:val="75"/>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lang w:val="en-US" w:eastAsia="zh-CN" w:bidi="ar"/>
        </w:rPr>
        <w:t>件，进行以工程质量检查为目的的复核性材料试验，承包人应予以协助。</w:t>
      </w:r>
    </w:p>
    <w:p w14:paraId="2A94ECE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现场工艺试验</w:t>
      </w:r>
    </w:p>
    <w:p w14:paraId="5B86B31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9A6EFE">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lang w:val="en-US" w:eastAsia="zh-CN" w:bidi="ar"/>
        </w:rPr>
        <w:t>认为必要时，应由承包人根据监理人提出的工艺试验要求，编制工艺试验措施计划，报送监</w:t>
      </w:r>
    </w:p>
    <w:p w14:paraId="2B4D29CB">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理人审批。</w:t>
      </w:r>
    </w:p>
    <w:p w14:paraId="18044075">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w:t>
      </w:r>
    </w:p>
    <w:p w14:paraId="5A92E02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6AC24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变更的范围和内容</w:t>
      </w:r>
    </w:p>
    <w:p w14:paraId="39A5921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420CB9">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在履行合同中发生以下情形之一，应按照本条规定进行变更。</w:t>
      </w:r>
    </w:p>
    <w:p w14:paraId="31EAB42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97553C">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取消合同中任何一项工作，但被取消的工作不能转由发包人或其他人实施；</w:t>
      </w:r>
    </w:p>
    <w:p w14:paraId="3BB36A5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1FF2F8">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改变合同中任何一项工作的质量或其他特性；</w:t>
      </w:r>
    </w:p>
    <w:p w14:paraId="0359A28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8C7A3F">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改变合同工程的基线、标高、位置或尺寸；</w:t>
      </w:r>
    </w:p>
    <w:p w14:paraId="6906F2E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C57663">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改变合同中任何一项工作的施工时间或改变已批准的施工工艺或顺序；</w:t>
      </w:r>
    </w:p>
    <w:p w14:paraId="44BEDB7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B1179F">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为完成工程需要追加的额外工作；</w:t>
      </w:r>
    </w:p>
    <w:p w14:paraId="18D854A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C4D0C05">
      <w:pPr>
        <w:pStyle w:val="81"/>
        <w:keepNext w:val="0"/>
        <w:keepLines w:val="0"/>
        <w:widowControl w:val="0"/>
        <w:numPr>
          <w:ilvl w:val="0"/>
          <w:numId w:val="94"/>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50E973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A32E7F">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发包人违背第 </w:t>
      </w:r>
      <w:r>
        <w:rPr>
          <w:rFonts w:hint="eastAsia" w:ascii="宋体" w:hAnsi="宋体" w:eastAsia="宋体" w:cs="宋体"/>
          <w:spacing w:val="-5"/>
          <w:kern w:val="2"/>
          <w:sz w:val="21"/>
          <w:szCs w:val="21"/>
          <w:lang w:val="en-US" w:eastAsia="zh-CN" w:bidi="ar"/>
        </w:rPr>
        <w:t>15.1（1）目的约定，将被取消的合同中的工作转由发包人或其</w:t>
      </w:r>
      <w:r>
        <w:rPr>
          <w:rFonts w:hint="eastAsia" w:ascii="宋体" w:hAnsi="宋体" w:eastAsia="宋体" w:cs="宋体"/>
          <w:spacing w:val="-11"/>
          <w:kern w:val="2"/>
          <w:sz w:val="21"/>
          <w:szCs w:val="21"/>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lang w:val="en-US" w:eastAsia="zh-CN" w:bidi="ar"/>
        </w:rPr>
        <w:t xml:space="preserve">在监理人收到承包人通知后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6"/>
          <w:kern w:val="2"/>
          <w:sz w:val="21"/>
          <w:szCs w:val="21"/>
          <w:lang w:val="en-US" w:eastAsia="zh-CN" w:bidi="ar"/>
        </w:rPr>
        <w:t xml:space="preserve"> 天内仍不纠正违约行为的，应当赔偿承包人损失</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包括合理的利润</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 xml:space="preserve">并承担由此引起的其他责任。承包人应当按第 </w:t>
      </w:r>
      <w:r>
        <w:rPr>
          <w:rFonts w:hint="eastAsia" w:ascii="宋体" w:hAnsi="宋体" w:eastAsia="宋体" w:cs="宋体"/>
          <w:kern w:val="2"/>
          <w:sz w:val="21"/>
          <w:szCs w:val="21"/>
          <w:lang w:val="en-US" w:eastAsia="zh-CN" w:bidi="ar"/>
        </w:rPr>
        <w:t>23.1（1）</w:t>
      </w:r>
      <w:r>
        <w:rPr>
          <w:rFonts w:hint="eastAsia" w:ascii="宋体" w:hAnsi="宋体" w:eastAsia="宋体" w:cs="宋体"/>
          <w:spacing w:val="-5"/>
          <w:kern w:val="2"/>
          <w:sz w:val="21"/>
          <w:szCs w:val="21"/>
          <w:lang w:val="en-US" w:eastAsia="zh-CN" w:bidi="ar"/>
        </w:rPr>
        <w:t xml:space="preserve">项的约定，在上述 </w:t>
      </w:r>
      <w:r>
        <w:rPr>
          <w:rFonts w:hint="eastAsia" w:ascii="宋体" w:hAnsi="宋体" w:eastAsia="宋体" w:cs="宋体"/>
          <w:kern w:val="2"/>
          <w:sz w:val="21"/>
          <w:szCs w:val="21"/>
          <w:lang w:val="en-US" w:eastAsia="zh-CN" w:bidi="ar"/>
        </w:rPr>
        <w:t>28</w:t>
      </w:r>
      <w:r>
        <w:rPr>
          <w:rFonts w:hint="eastAsia" w:ascii="宋体" w:hAnsi="宋体" w:eastAsia="宋体" w:cs="宋体"/>
          <w:spacing w:val="-9"/>
          <w:kern w:val="2"/>
          <w:sz w:val="21"/>
          <w:szCs w:val="21"/>
          <w:lang w:val="en-US" w:eastAsia="zh-CN" w:bidi="ar"/>
        </w:rPr>
        <w:t xml:space="preserve"> 天</w:t>
      </w:r>
      <w:r>
        <w:rPr>
          <w:rFonts w:hint="eastAsia" w:ascii="宋体" w:hAnsi="宋体" w:eastAsia="宋体" w:cs="宋体"/>
          <w:spacing w:val="-10"/>
          <w:kern w:val="2"/>
          <w:sz w:val="21"/>
          <w:szCs w:val="21"/>
          <w:lang w:val="en-US" w:eastAsia="zh-CN" w:bidi="ar"/>
        </w:rPr>
        <w:t xml:space="preserve">期限到期后的 </w:t>
      </w:r>
      <w:r>
        <w:rPr>
          <w:rFonts w:hint="eastAsia" w:ascii="宋体" w:hAnsi="宋体" w:eastAsia="宋体" w:cs="宋体"/>
          <w:kern w:val="2"/>
          <w:sz w:val="21"/>
          <w:szCs w:val="21"/>
          <w:lang w:val="en-US" w:eastAsia="zh-CN" w:bidi="ar"/>
        </w:rPr>
        <w:t>28</w:t>
      </w:r>
      <w:r>
        <w:rPr>
          <w:rFonts w:hint="eastAsia" w:ascii="宋体" w:hAnsi="宋体" w:eastAsia="宋体" w:cs="宋体"/>
          <w:spacing w:val="-10"/>
          <w:kern w:val="2"/>
          <w:sz w:val="21"/>
          <w:szCs w:val="21"/>
          <w:lang w:val="en-US" w:eastAsia="zh-CN" w:bidi="ar"/>
        </w:rPr>
        <w:t xml:space="preserve"> 天内，向监理人递交索赔意向通知书,并按第 </w:t>
      </w:r>
      <w:r>
        <w:rPr>
          <w:rFonts w:hint="eastAsia" w:ascii="宋体" w:hAnsi="宋体" w:eastAsia="宋体" w:cs="宋体"/>
          <w:spacing w:val="-4"/>
          <w:kern w:val="2"/>
          <w:sz w:val="21"/>
          <w:szCs w:val="21"/>
          <w:lang w:val="en-US" w:eastAsia="zh-CN" w:bidi="ar"/>
        </w:rPr>
        <w:t>23.1（2）</w:t>
      </w:r>
      <w:r>
        <w:rPr>
          <w:rFonts w:hint="eastAsia" w:ascii="宋体" w:hAnsi="宋体" w:eastAsia="宋体" w:cs="宋体"/>
          <w:spacing w:val="-5"/>
          <w:kern w:val="2"/>
          <w:sz w:val="21"/>
          <w:szCs w:val="21"/>
          <w:lang w:val="en-US" w:eastAsia="zh-CN" w:bidi="ar"/>
        </w:rPr>
        <w:t>项的约定，及时向</w:t>
      </w:r>
      <w:r>
        <w:rPr>
          <w:rFonts w:hint="eastAsia" w:ascii="宋体" w:hAnsi="宋体" w:eastAsia="宋体" w:cs="宋体"/>
          <w:spacing w:val="-9"/>
          <w:kern w:val="2"/>
          <w:sz w:val="21"/>
          <w:szCs w:val="21"/>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lang w:val="en-US" w:eastAsia="zh-CN" w:bidi="ar"/>
        </w:rPr>
        <w:t>费、利润以及相应的税金和规费。</w:t>
      </w:r>
    </w:p>
    <w:p w14:paraId="7BE7ECE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变更权</w:t>
      </w:r>
    </w:p>
    <w:p w14:paraId="1FF3294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3F6CAD">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在履行合同过程中，经发包人同意，监理人可按第 </w:t>
      </w:r>
      <w:r>
        <w:rPr>
          <w:rFonts w:hint="eastAsia" w:ascii="宋体" w:hAnsi="宋体" w:eastAsia="宋体" w:cs="宋体"/>
          <w:kern w:val="2"/>
          <w:sz w:val="21"/>
          <w:szCs w:val="21"/>
          <w:lang w:val="en-US" w:eastAsia="zh-CN" w:bidi="ar"/>
        </w:rPr>
        <w:t>15.3</w:t>
      </w:r>
      <w:r>
        <w:rPr>
          <w:rFonts w:hint="eastAsia" w:ascii="宋体" w:hAnsi="宋体" w:eastAsia="宋体" w:cs="宋体"/>
          <w:spacing w:val="-7"/>
          <w:kern w:val="2"/>
          <w:sz w:val="21"/>
          <w:szCs w:val="21"/>
          <w:lang w:val="en-US" w:eastAsia="zh-CN" w:bidi="ar"/>
        </w:rPr>
        <w:t xml:space="preserve"> 款约定的变更程序向承包人作</w:t>
      </w:r>
      <w:r>
        <w:rPr>
          <w:rFonts w:hint="eastAsia" w:ascii="宋体" w:hAnsi="宋体" w:eastAsia="宋体" w:cs="宋体"/>
          <w:spacing w:val="-5"/>
          <w:kern w:val="2"/>
          <w:sz w:val="21"/>
          <w:szCs w:val="21"/>
          <w:lang w:val="en-US" w:eastAsia="zh-CN" w:bidi="ar"/>
        </w:rPr>
        <w:t>出变更指示，承包人应遵照执行。没有监理人的变更指示，承包人不得擅自变更。</w:t>
      </w:r>
    </w:p>
    <w:p w14:paraId="6B791811">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变更程序</w:t>
      </w:r>
    </w:p>
    <w:p w14:paraId="290FB01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96951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变更的提出</w:t>
      </w:r>
    </w:p>
    <w:p w14:paraId="7248285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434B87">
      <w:pPr>
        <w:pStyle w:val="81"/>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在合同履行过程中，可能发生第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7"/>
          <w:kern w:val="2"/>
          <w:sz w:val="21"/>
          <w:szCs w:val="21"/>
          <w:lang w:val="en-US" w:eastAsia="zh-CN" w:bidi="ar"/>
        </w:rPr>
        <w:t xml:space="preserve"> 项约定情形的，监理人可向承包人发出变</w:t>
      </w:r>
      <w:r>
        <w:rPr>
          <w:rFonts w:hint="eastAsia" w:ascii="宋体" w:hAnsi="宋体" w:eastAsia="宋体" w:cs="宋体"/>
          <w:spacing w:val="-12"/>
          <w:kern w:val="2"/>
          <w:sz w:val="21"/>
          <w:szCs w:val="21"/>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lang w:val="en-US" w:eastAsia="zh-CN" w:bidi="ar"/>
        </w:rPr>
        <w:t>内容的实施方案。发包人同意承包人根据变更意向书要求提交的变更实施方案的，由监理人</w:t>
      </w:r>
    </w:p>
    <w:p w14:paraId="237E542A">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按第 15.3.3 项约定发出变更指示。</w:t>
      </w:r>
    </w:p>
    <w:p w14:paraId="74158A2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D44523">
      <w:pPr>
        <w:pStyle w:val="81"/>
        <w:keepNext w:val="0"/>
        <w:keepLines w:val="0"/>
        <w:widowControl w:val="0"/>
        <w:numPr>
          <w:ilvl w:val="0"/>
          <w:numId w:val="95"/>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在合同履行过程中，发生第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14"/>
          <w:kern w:val="2"/>
          <w:sz w:val="21"/>
          <w:szCs w:val="21"/>
          <w:lang w:val="en-US" w:eastAsia="zh-CN" w:bidi="ar"/>
        </w:rPr>
        <w:t xml:space="preserve"> 项约定情形的，监理人应按照第 </w:t>
      </w:r>
      <w:r>
        <w:rPr>
          <w:rFonts w:hint="eastAsia" w:ascii="宋体" w:hAnsi="宋体" w:eastAsia="宋体" w:cs="宋体"/>
          <w:kern w:val="2"/>
          <w:sz w:val="21"/>
          <w:szCs w:val="21"/>
          <w:lang w:val="en-US" w:eastAsia="zh-CN" w:bidi="ar"/>
        </w:rPr>
        <w:t>15.3.3</w:t>
      </w:r>
      <w:r>
        <w:rPr>
          <w:rFonts w:hint="eastAsia" w:ascii="宋体" w:hAnsi="宋体" w:eastAsia="宋体" w:cs="宋体"/>
          <w:spacing w:val="-17"/>
          <w:kern w:val="2"/>
          <w:sz w:val="21"/>
          <w:szCs w:val="21"/>
          <w:lang w:val="en-US" w:eastAsia="zh-CN" w:bidi="ar"/>
        </w:rPr>
        <w:t xml:space="preserve"> 项约</w:t>
      </w:r>
      <w:r>
        <w:rPr>
          <w:rFonts w:hint="eastAsia" w:ascii="宋体" w:hAnsi="宋体" w:eastAsia="宋体" w:cs="宋体"/>
          <w:spacing w:val="-3"/>
          <w:kern w:val="2"/>
          <w:sz w:val="21"/>
          <w:szCs w:val="21"/>
          <w:lang w:val="en-US" w:eastAsia="zh-CN" w:bidi="ar"/>
        </w:rPr>
        <w:t>定向承包人发出变更指示。</w:t>
      </w:r>
    </w:p>
    <w:p w14:paraId="18D4B1AE">
      <w:pPr>
        <w:pStyle w:val="81"/>
        <w:keepNext w:val="0"/>
        <w:keepLines w:val="0"/>
        <w:widowControl w:val="0"/>
        <w:numPr>
          <w:ilvl w:val="0"/>
          <w:numId w:val="95"/>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lang w:val="en-US" w:eastAsia="zh-CN" w:bidi="ar"/>
        </w:rPr>
        <w:t xml:space="preserve">15.1.1 </w:t>
      </w:r>
      <w:r>
        <w:rPr>
          <w:rFonts w:hint="eastAsia" w:ascii="宋体" w:hAnsi="宋体" w:eastAsia="宋体" w:cs="宋体"/>
          <w:spacing w:val="-10"/>
          <w:kern w:val="2"/>
          <w:sz w:val="21"/>
          <w:szCs w:val="21"/>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lang w:val="en-US" w:eastAsia="zh-CN" w:bidi="ar"/>
        </w:rPr>
        <w:t xml:space="preserve">在收到承包人书面建议后的 </w:t>
      </w:r>
      <w:r>
        <w:rPr>
          <w:rFonts w:hint="eastAsia" w:ascii="宋体" w:hAnsi="宋体" w:eastAsia="宋体" w:cs="宋体"/>
          <w:kern w:val="2"/>
          <w:sz w:val="21"/>
          <w:szCs w:val="21"/>
          <w:lang w:val="en-US" w:eastAsia="zh-CN" w:bidi="ar"/>
        </w:rPr>
        <w:t>14</w:t>
      </w:r>
      <w:r>
        <w:rPr>
          <w:rFonts w:hint="eastAsia" w:ascii="宋体" w:hAnsi="宋体" w:eastAsia="宋体" w:cs="宋体"/>
          <w:spacing w:val="-6"/>
          <w:kern w:val="2"/>
          <w:sz w:val="21"/>
          <w:szCs w:val="21"/>
          <w:lang w:val="en-US" w:eastAsia="zh-CN" w:bidi="ar"/>
        </w:rPr>
        <w:t xml:space="preserve"> 天内作出变更指示。经研究后不同意作为变更的，应由监理</w:t>
      </w:r>
      <w:r>
        <w:rPr>
          <w:rFonts w:hint="eastAsia" w:ascii="宋体" w:hAnsi="宋体" w:eastAsia="宋体" w:cs="宋体"/>
          <w:spacing w:val="-4"/>
          <w:kern w:val="2"/>
          <w:sz w:val="21"/>
          <w:szCs w:val="21"/>
          <w:lang w:val="en-US" w:eastAsia="zh-CN" w:bidi="ar"/>
        </w:rPr>
        <w:t>人书面答复承包人。</w:t>
      </w:r>
    </w:p>
    <w:p w14:paraId="4F0AD45D">
      <w:pPr>
        <w:pStyle w:val="81"/>
        <w:keepNext w:val="0"/>
        <w:keepLines w:val="0"/>
        <w:widowControl w:val="0"/>
        <w:numPr>
          <w:ilvl w:val="0"/>
          <w:numId w:val="95"/>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lang w:val="en-US" w:eastAsia="zh-CN" w:bidi="ar"/>
        </w:rPr>
        <w:t>说明原因并附详细依据。监理人与承包人和发包人协商后确定撤销、改变或不改变原变更意向书。</w:t>
      </w:r>
    </w:p>
    <w:p w14:paraId="60A2BF3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变更估价</w:t>
      </w:r>
    </w:p>
    <w:p w14:paraId="03715F46">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0E9A21">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部分对期限另有约定外，承包人应在收到变更指示或变更意向书 </w:t>
      </w:r>
      <w:r>
        <w:rPr>
          <w:rFonts w:hint="eastAsia" w:ascii="宋体" w:hAnsi="宋体" w:eastAsia="宋体" w:cs="宋体"/>
          <w:spacing w:val="-19"/>
          <w:kern w:val="2"/>
          <w:sz w:val="21"/>
          <w:szCs w:val="21"/>
          <w:lang w:val="en-US" w:eastAsia="zh-CN" w:bidi="ar"/>
        </w:rPr>
        <w:t xml:space="preserve">后的 </w:t>
      </w:r>
      <w:r>
        <w:rPr>
          <w:rFonts w:hint="eastAsia" w:ascii="宋体" w:hAnsi="宋体" w:eastAsia="宋体" w:cs="宋体"/>
          <w:kern w:val="2"/>
          <w:sz w:val="21"/>
          <w:szCs w:val="21"/>
          <w:lang w:val="en-US" w:eastAsia="zh-CN" w:bidi="ar"/>
        </w:rPr>
        <w:t>14</w:t>
      </w:r>
      <w:r>
        <w:rPr>
          <w:rFonts w:hint="eastAsia" w:ascii="宋体" w:hAnsi="宋体" w:eastAsia="宋体" w:cs="宋体"/>
          <w:spacing w:val="-15"/>
          <w:kern w:val="2"/>
          <w:sz w:val="21"/>
          <w:szCs w:val="21"/>
          <w:lang w:val="en-US" w:eastAsia="zh-CN" w:bidi="ar"/>
        </w:rPr>
        <w:t xml:space="preserve"> 天内，向监理人提交变更报价书，报价内容应根据第 </w:t>
      </w:r>
      <w:r>
        <w:rPr>
          <w:rFonts w:hint="eastAsia" w:ascii="宋体" w:hAnsi="宋体" w:eastAsia="宋体" w:cs="宋体"/>
          <w:kern w:val="2"/>
          <w:sz w:val="21"/>
          <w:szCs w:val="21"/>
          <w:lang w:val="en-US" w:eastAsia="zh-CN" w:bidi="ar"/>
        </w:rPr>
        <w:t>15.4</w:t>
      </w:r>
      <w:r>
        <w:rPr>
          <w:rFonts w:hint="eastAsia" w:ascii="宋体" w:hAnsi="宋体" w:eastAsia="宋体" w:cs="宋体"/>
          <w:spacing w:val="-11"/>
          <w:kern w:val="2"/>
          <w:sz w:val="21"/>
          <w:szCs w:val="21"/>
          <w:lang w:val="en-US" w:eastAsia="zh-CN" w:bidi="ar"/>
        </w:rPr>
        <w:t xml:space="preserve"> 款约定的估价原则，详细</w:t>
      </w:r>
      <w:r>
        <w:rPr>
          <w:rFonts w:hint="eastAsia" w:ascii="宋体" w:hAnsi="宋体" w:eastAsia="宋体" w:cs="宋体"/>
          <w:spacing w:val="-12"/>
          <w:kern w:val="2"/>
          <w:sz w:val="21"/>
          <w:szCs w:val="21"/>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lang w:val="en-US" w:eastAsia="zh-CN" w:bidi="ar"/>
        </w:rPr>
        <w:t>报价书的期限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C3D1C2A">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变更工作影响工期的，承包人应提出调整工期的具体细节。监理人认为有必要时， 可要求承包人提交要求提前或延长工期的施工进度计划，及相应施工措施等详细资料。</w:t>
      </w:r>
    </w:p>
    <w:p w14:paraId="6B490C30">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部分对期限另有约定外，监理人收到承包人变更报价书后的 14 天</w:t>
      </w:r>
    </w:p>
    <w:p w14:paraId="7487D16A">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内，根据第 15.4 款约定的估价原则，按照第 3.5 款商定或确定变更价格。监理人商定或确定变更价格的期限见合同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4987B439">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收到变更指示后，如承包人未在规定的期限内提交变更报价书的，监理人可自行 决定是否调整合同价款以及如果监理人决定调整合同价款时，相应调整的具体金额。</w:t>
      </w:r>
    </w:p>
    <w:p w14:paraId="25A52D44">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w:t>
      </w:r>
    </w:p>
    <w:p w14:paraId="23B1A44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7A495A">
      <w:pPr>
        <w:pStyle w:val="81"/>
        <w:keepNext w:val="0"/>
        <w:keepLines w:val="0"/>
        <w:widowControl w:val="0"/>
        <w:numPr>
          <w:ilvl w:val="0"/>
          <w:numId w:val="9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变更指示只能由监理人发出。</w:t>
      </w:r>
    </w:p>
    <w:p w14:paraId="2669A81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F43DA5">
      <w:pPr>
        <w:pStyle w:val="81"/>
        <w:keepNext w:val="0"/>
        <w:keepLines w:val="0"/>
        <w:widowControl w:val="0"/>
        <w:numPr>
          <w:ilvl w:val="0"/>
          <w:numId w:val="9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变更指示应说明变更的目的、范围、变更内容以及变更的工程量及其进度和技术要求，并附有关图纸和文件。承包人收到变更指示后，应按变更指示进行变更工作。</w:t>
      </w:r>
    </w:p>
    <w:p w14:paraId="7DBEE1C7">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变更的估价原则</w:t>
      </w:r>
    </w:p>
    <w:p w14:paraId="63480C9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E889CE">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07D5A9F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2FE27EB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00F357">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24AC430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202591E5">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0536D8B4">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w:t>
      </w:r>
      <w:r>
        <w:rPr>
          <w:rFonts w:hint="eastAsia" w:cs="宋体"/>
          <w:spacing w:val="-12"/>
          <w:kern w:val="2"/>
          <w:sz w:val="21"/>
          <w:szCs w:val="21"/>
          <w:highlight w:val="none"/>
          <w:lang w:val="en-US" w:eastAsia="zh-CN" w:bidi="ar"/>
        </w:rPr>
        <w:t>明的</w:t>
      </w:r>
      <w:r>
        <w:rPr>
          <w:rFonts w:hint="eastAsia" w:ascii="宋体" w:hAnsi="宋体" w:eastAsia="宋体" w:cs="宋体"/>
          <w:spacing w:val="-12"/>
          <w:kern w:val="2"/>
          <w:sz w:val="21"/>
          <w:szCs w:val="21"/>
          <w:highlight w:val="none"/>
          <w:lang w:val="en-US" w:eastAsia="zh-CN" w:bidi="ar"/>
        </w:rPr>
        <w:t>工程量的增减而调整单价。其调整的原则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AC88989">
      <w:pPr>
        <w:pStyle w:val="81"/>
        <w:keepNext w:val="0"/>
        <w:keepLines w:val="0"/>
        <w:widowControl w:val="0"/>
        <w:numPr>
          <w:ilvl w:val="2"/>
          <w:numId w:val="75"/>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因变更引起价格调整的其他处理方式见合同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086FE8C9">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B2445C">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承包人的合理化建议</w:t>
      </w:r>
    </w:p>
    <w:p w14:paraId="02B36AE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68FC00">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0D626DDD">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35CCBA8">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w:t>
      </w:r>
    </w:p>
    <w:p w14:paraId="7B4334B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B40B9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3C4F2858">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C687C2">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计日工</w:t>
      </w:r>
    </w:p>
    <w:p w14:paraId="534AF59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1905F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01EDD564">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607E3D84">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工作名称、内容和数量；</w:t>
      </w:r>
    </w:p>
    <w:p w14:paraId="6553B03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014F13">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049ABE4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2DEF99">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投入该工作的材料类别和数量；</w:t>
      </w:r>
    </w:p>
    <w:p w14:paraId="7FABFE9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21CA4B">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75B7641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FA907F7">
      <w:pPr>
        <w:pStyle w:val="81"/>
        <w:keepNext w:val="0"/>
        <w:keepLines w:val="0"/>
        <w:widowControl w:val="0"/>
        <w:numPr>
          <w:ilvl w:val="0"/>
          <w:numId w:val="98"/>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监理人要求提交的其他资料和凭证。</w:t>
      </w:r>
    </w:p>
    <w:p w14:paraId="5D38976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E7302AC">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17B13B49">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w:t>
      </w:r>
    </w:p>
    <w:p w14:paraId="1062E60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EEEC20">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0FF5B8F4">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5C8C427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48E1FCC9">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5E781207">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在任何招标工作启动前，承包人应当按照合同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部分约定期限内给予批准或者提出修改意见。承包人应当严格按照经过发包人批准的招标工作计划开展招标工作。</w:t>
      </w:r>
    </w:p>
    <w:p w14:paraId="722DA33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部分约定期限，分别将相关文件通过监理人报请发包人审批，发包人应当在监理人收到承包人报送的相关文件后应当在合同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w:t>
      </w:r>
    </w:p>
    <w:p w14:paraId="48A4E2BF">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D31E1A1">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39828CF1">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2F9D7433">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57A3B6FD">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0CB5F33E">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部分约定期限，将准备用于正式签订的合同文件通过监理人报发包人审核，发包人应当在监理人收到相关文件后在合同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部分约定期限内给予批准或者提出修改意见，承包人应当按照发包人批准的合同文件签订相关合同，合同订立后，在合同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部分约定期限内，承包人应当将其中的两份副本报送监理人，其中一份由监理人报发包人留存。</w:t>
      </w:r>
    </w:p>
    <w:p w14:paraId="27B1BB5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E25FCFE">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36D700C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6F7BC332">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4A8F53E0">
      <w:pPr>
        <w:pStyle w:val="81"/>
        <w:keepNext w:val="0"/>
        <w:keepLines w:val="0"/>
        <w:widowControl w:val="0"/>
        <w:numPr>
          <w:ilvl w:val="0"/>
          <w:numId w:val="75"/>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价格调整</w:t>
      </w:r>
    </w:p>
    <w:p w14:paraId="51982AF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8A68C1">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物价波动引起的价格调整</w:t>
      </w:r>
    </w:p>
    <w:p w14:paraId="672A05C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4FC1B0">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部分另有约定外，因物价波动引起的价格调整按照本款约定处理。</w:t>
      </w:r>
    </w:p>
    <w:p w14:paraId="34E5038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BBAAF1">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采用价格指数调整价格差额</w:t>
      </w:r>
    </w:p>
    <w:p w14:paraId="266C689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84AD69">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价格调整公式</w:t>
      </w:r>
    </w:p>
    <w:p w14:paraId="3FA4613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8B801A">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28F0821C">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38"/>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2A07DF3B">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式中： △P -- 需调整的价格差额；</w:t>
      </w:r>
    </w:p>
    <w:p w14:paraId="03B77CB4">
      <w:pPr>
        <w:pStyle w:val="81"/>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35727C3E">
      <w:pPr>
        <w:pStyle w:val="81"/>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 -- 定值权重(即不调部分的权重)；</w:t>
      </w:r>
    </w:p>
    <w:p w14:paraId="3FC5C77B">
      <w:pPr>
        <w:pStyle w:val="81"/>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52C8DD9C">
      <w:pPr>
        <w:pStyle w:val="81"/>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在投标函投标总报价中所占的比例；</w:t>
      </w:r>
    </w:p>
    <w:p w14:paraId="1A5D19A4">
      <w:pPr>
        <w:pStyle w:val="81"/>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1D91E47C">
      <w:pPr>
        <w:pStyle w:val="81"/>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4C33A757">
      <w:pPr>
        <w:pStyle w:val="81"/>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17623D33">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暂时确定调整差额</w:t>
      </w:r>
    </w:p>
    <w:p w14:paraId="0920761D">
      <w:pPr>
        <w:pStyle w:val="81"/>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60EF78">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320F4B10">
      <w:pPr>
        <w:pStyle w:val="81"/>
        <w:keepNext w:val="0"/>
        <w:keepLines w:val="0"/>
        <w:widowControl w:val="0"/>
        <w:numPr>
          <w:ilvl w:val="3"/>
          <w:numId w:val="75"/>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权重的调整</w:t>
      </w:r>
    </w:p>
    <w:p w14:paraId="62558024">
      <w:pPr>
        <w:pStyle w:val="81"/>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E66D72">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3B53FB69">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承包人工期延误后的价格调整</w:t>
      </w:r>
    </w:p>
    <w:p w14:paraId="5282A74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0F79FB">
      <w:pPr>
        <w:pStyle w:val="81"/>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0F26383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采用造价信息调整价格差额</w:t>
      </w:r>
    </w:p>
    <w:p w14:paraId="676D4C4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34866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417656DB">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6F90A5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82C709">
      <w:pPr>
        <w:pStyle w:val="81"/>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7687209">
      <w:pPr>
        <w:pStyle w:val="81"/>
        <w:keepNext w:val="0"/>
        <w:keepLines w:val="0"/>
        <w:widowControl w:val="0"/>
        <w:numPr>
          <w:ilvl w:val="3"/>
          <w:numId w:val="75"/>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7402204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CE4073">
      <w:pPr>
        <w:pStyle w:val="81"/>
        <w:keepNext w:val="0"/>
        <w:keepLines w:val="0"/>
        <w:widowControl w:val="0"/>
        <w:numPr>
          <w:ilvl w:val="0"/>
          <w:numId w:val="100"/>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043D5F1">
      <w:pPr>
        <w:pStyle w:val="81"/>
        <w:keepNext w:val="0"/>
        <w:keepLines w:val="0"/>
        <w:widowControl w:val="0"/>
        <w:numPr>
          <w:ilvl w:val="0"/>
          <w:numId w:val="100"/>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F89CC7A">
      <w:pPr>
        <w:pStyle w:val="81"/>
        <w:keepNext w:val="0"/>
        <w:keepLines w:val="0"/>
        <w:widowControl w:val="0"/>
        <w:numPr>
          <w:ilvl w:val="0"/>
          <w:numId w:val="100"/>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合同施工期市场价格的确定方法见合同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C60250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1D565F">
      <w:pPr>
        <w:pStyle w:val="81"/>
        <w:keepNext w:val="0"/>
        <w:keepLines w:val="0"/>
        <w:widowControl w:val="0"/>
        <w:numPr>
          <w:ilvl w:val="0"/>
          <w:numId w:val="100"/>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24F4F99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420D26">
      <w:pPr>
        <w:pStyle w:val="81"/>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1）当承包人投标报价中的单价低于基准价时：</w:t>
      </w:r>
    </w:p>
    <w:p w14:paraId="016C4F4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D1CBF6">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49CA7E6C">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8ADE39">
      <w:pPr>
        <w:pStyle w:val="81"/>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052CF68D">
      <w:pPr>
        <w:pStyle w:val="81"/>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751C5741">
      <w:pPr>
        <w:pStyle w:val="81"/>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3）当承包人投标报价中的单价等于基准价时：</w:t>
      </w:r>
    </w:p>
    <w:p w14:paraId="03983FB8">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物价波动变化幅度=（施工期市场价-基准价）/基准价×100%</w:t>
      </w:r>
    </w:p>
    <w:p w14:paraId="5F5250CE">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物价波动引起价格调整的方法</w:t>
      </w:r>
    </w:p>
    <w:p w14:paraId="7B2F19E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308C35">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665494D">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7165E4F8">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52130226">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D7692F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2F6AB1">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709EB94">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579788">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法律变化引起的价格调整</w:t>
      </w:r>
    </w:p>
    <w:p w14:paraId="0564228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E1129C">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6A2A6C39">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款商定或确定需调整的合同价款。</w:t>
      </w:r>
    </w:p>
    <w:p w14:paraId="29AEA69D">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D4923D">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计量与支付</w:t>
      </w:r>
    </w:p>
    <w:p w14:paraId="3C680BC0">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86167B0">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w:t>
      </w:r>
    </w:p>
    <w:p w14:paraId="7C488B0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E87C2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计量单位</w:t>
      </w:r>
    </w:p>
    <w:p w14:paraId="4F49503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09F6D2">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计量采用国家法定的计量单位。</w:t>
      </w:r>
    </w:p>
    <w:p w14:paraId="01F727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6647F0">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计量方法</w:t>
      </w:r>
    </w:p>
    <w:p w14:paraId="24DE7F15">
      <w:pPr>
        <w:pStyle w:val="81"/>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21FF564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计量周期</w:t>
      </w:r>
    </w:p>
    <w:p w14:paraId="07993D52">
      <w:pPr>
        <w:pStyle w:val="81"/>
        <w:keepNext w:val="0"/>
        <w:keepLines w:val="0"/>
        <w:widowControl w:val="0"/>
        <w:numPr>
          <w:ilvl w:val="0"/>
          <w:numId w:val="102"/>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EFB6A40">
      <w:pPr>
        <w:pStyle w:val="81"/>
        <w:keepNext w:val="0"/>
        <w:keepLines w:val="0"/>
        <w:widowControl w:val="0"/>
        <w:numPr>
          <w:ilvl w:val="0"/>
          <w:numId w:val="10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单价子目已完成工程量是否按月计量见合同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21150B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07E00A">
      <w:pPr>
        <w:pStyle w:val="81"/>
        <w:keepNext w:val="0"/>
        <w:keepLines w:val="0"/>
        <w:widowControl w:val="0"/>
        <w:numPr>
          <w:ilvl w:val="0"/>
          <w:numId w:val="10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总价子目计量方法见合同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C516B1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242F7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单价子目的计量</w:t>
      </w:r>
    </w:p>
    <w:p w14:paraId="44AF2E8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FB4129">
      <w:pPr>
        <w:pStyle w:val="81"/>
        <w:keepNext w:val="0"/>
        <w:keepLines w:val="0"/>
        <w:widowControl w:val="0"/>
        <w:numPr>
          <w:ilvl w:val="0"/>
          <w:numId w:val="10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35D2166B">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24397AD9">
      <w:pPr>
        <w:pStyle w:val="81"/>
        <w:keepNext w:val="0"/>
        <w:keepLines w:val="0"/>
        <w:widowControl w:val="0"/>
        <w:numPr>
          <w:ilvl w:val="0"/>
          <w:numId w:val="10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51DB11AC">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235D2C4A">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49BD062A">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7CB15028">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1334AB01">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366F96">
      <w:pPr>
        <w:pStyle w:val="81"/>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50B5ECB5">
      <w:pPr>
        <w:pStyle w:val="81"/>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38EBA5FF">
      <w:pPr>
        <w:pStyle w:val="81"/>
        <w:keepNext w:val="0"/>
        <w:keepLines w:val="0"/>
        <w:widowControl w:val="0"/>
        <w:numPr>
          <w:ilvl w:val="0"/>
          <w:numId w:val="104"/>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总价子目的价格调整方法见合同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C5078B6">
      <w:pPr>
        <w:pStyle w:val="81"/>
        <w:keepNext w:val="0"/>
        <w:keepLines w:val="0"/>
        <w:widowControl w:val="0"/>
        <w:numPr>
          <w:ilvl w:val="0"/>
          <w:numId w:val="104"/>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31B4D102">
      <w:pPr>
        <w:pStyle w:val="81"/>
        <w:keepNext w:val="0"/>
        <w:keepLines w:val="0"/>
        <w:widowControl w:val="0"/>
        <w:numPr>
          <w:ilvl w:val="0"/>
          <w:numId w:val="104"/>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46791F1F">
      <w:pPr>
        <w:pStyle w:val="81"/>
        <w:keepNext w:val="0"/>
        <w:keepLines w:val="0"/>
        <w:widowControl w:val="0"/>
        <w:numPr>
          <w:ilvl w:val="0"/>
          <w:numId w:val="10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3445606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3DD2F30D">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3796865">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承包人在合同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65D57AC4">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104199D8">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1BCC5CE3">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13E47A2E">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预付款</w:t>
      </w:r>
    </w:p>
    <w:p w14:paraId="47D719E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9B6384">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预付款</w:t>
      </w:r>
    </w:p>
    <w:p w14:paraId="57A5630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85AD8C">
      <w:pPr>
        <w:pStyle w:val="81"/>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0851E85">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AB3955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1802C2E5">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预付款的扣回与还清</w:t>
      </w:r>
    </w:p>
    <w:p w14:paraId="2F3EC11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BB58A6">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08E619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工程进度付款</w:t>
      </w:r>
    </w:p>
    <w:p w14:paraId="3FE6EE1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23D695">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付款周期</w:t>
      </w:r>
    </w:p>
    <w:p w14:paraId="4051C11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E953A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付款周期同计量周期。</w:t>
      </w:r>
    </w:p>
    <w:p w14:paraId="49775BB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8CF37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进度付款申请单</w:t>
      </w:r>
    </w:p>
    <w:p w14:paraId="242F514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CD0C9C">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FD30430">
      <w:pPr>
        <w:pStyle w:val="81"/>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34D0BA1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634319">
      <w:pPr>
        <w:pStyle w:val="81"/>
        <w:keepNext w:val="0"/>
        <w:keepLines w:val="0"/>
        <w:widowControl w:val="0"/>
        <w:numPr>
          <w:ilvl w:val="0"/>
          <w:numId w:val="10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267434F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FFABE0">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21C772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EBDCCC">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6C19B28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B0CD72">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563E71F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0EF4CA">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2E8BF99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CE8A22">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1E87FE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AE057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进度付款证书和支付时间</w:t>
      </w:r>
    </w:p>
    <w:p w14:paraId="5C7152E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AF2ADE">
      <w:pPr>
        <w:pStyle w:val="81"/>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4EB984AE">
      <w:pPr>
        <w:pStyle w:val="81"/>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49C21EF4">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337195B9">
      <w:pPr>
        <w:pStyle w:val="81"/>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61FB1EBD">
      <w:pPr>
        <w:pStyle w:val="81"/>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5A2127A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工程进度付款的修正</w:t>
      </w:r>
    </w:p>
    <w:p w14:paraId="4F169F21">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1E9D8E">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4E29B6B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临时付款证书</w:t>
      </w:r>
    </w:p>
    <w:p w14:paraId="60038E9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66728B">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7E5D0D8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223108B6">
      <w:pPr>
        <w:pStyle w:val="81"/>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04CED32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387FDD8A">
      <w:pPr>
        <w:pStyle w:val="81"/>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4F5A1BD9">
      <w:pPr>
        <w:pStyle w:val="81"/>
        <w:keepNext w:val="0"/>
        <w:keepLines w:val="0"/>
        <w:widowControl w:val="0"/>
        <w:numPr>
          <w:ilvl w:val="1"/>
          <w:numId w:val="109"/>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质量保证金</w:t>
      </w:r>
    </w:p>
    <w:p w14:paraId="2C9F630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A353D1">
      <w:pPr>
        <w:pStyle w:val="81"/>
        <w:keepNext w:val="0"/>
        <w:keepLines w:val="0"/>
        <w:widowControl w:val="0"/>
        <w:numPr>
          <w:ilvl w:val="2"/>
          <w:numId w:val="10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质量保证金处理</w:t>
      </w:r>
    </w:p>
    <w:p w14:paraId="6CA6B09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6533E7">
      <w:pPr>
        <w:pStyle w:val="81"/>
        <w:keepNext w:val="0"/>
        <w:keepLines w:val="0"/>
        <w:widowControl w:val="0"/>
        <w:numPr>
          <w:ilvl w:val="0"/>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3092BBAA">
      <w:pPr>
        <w:pStyle w:val="81"/>
        <w:keepNext w:val="0"/>
        <w:keepLines w:val="0"/>
        <w:widowControl w:val="0"/>
        <w:numPr>
          <w:ilvl w:val="0"/>
          <w:numId w:val="110"/>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w:t>
      </w:r>
      <w:r>
        <w:rPr>
          <w:rFonts w:hint="eastAsia" w:cs="宋体"/>
          <w:spacing w:val="-7"/>
          <w:kern w:val="2"/>
          <w:sz w:val="21"/>
          <w:szCs w:val="21"/>
          <w:highlight w:val="none"/>
          <w:lang w:val="en-US" w:eastAsia="zh-CN" w:bidi="ar"/>
        </w:rPr>
        <w:t>专用条款</w:t>
      </w:r>
      <w:r>
        <w:rPr>
          <w:rFonts w:hint="eastAsia" w:ascii="宋体" w:hAnsi="宋体" w:eastAsia="宋体" w:cs="宋体"/>
          <w:spacing w:val="-7"/>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309FCEF9">
      <w:pPr>
        <w:pStyle w:val="81"/>
        <w:keepNext w:val="0"/>
        <w:keepLines w:val="0"/>
        <w:widowControl w:val="0"/>
        <w:numPr>
          <w:ilvl w:val="1"/>
          <w:numId w:val="109"/>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w:t>
      </w:r>
      <w:r>
        <w:rPr>
          <w:rFonts w:hint="eastAsia" w:cs="宋体"/>
          <w:spacing w:val="-8"/>
          <w:kern w:val="2"/>
          <w:sz w:val="21"/>
          <w:szCs w:val="21"/>
          <w:highlight w:val="none"/>
          <w:lang w:val="en-US" w:eastAsia="zh-CN" w:bidi="ar"/>
        </w:rPr>
        <w:t>返还</w:t>
      </w:r>
      <w:r>
        <w:rPr>
          <w:rFonts w:hint="eastAsia" w:ascii="宋体" w:hAnsi="宋体" w:eastAsia="宋体" w:cs="宋体"/>
          <w:spacing w:val="-8"/>
          <w:kern w:val="2"/>
          <w:sz w:val="21"/>
          <w:szCs w:val="21"/>
          <w:highlight w:val="none"/>
          <w:lang w:val="en-US" w:eastAsia="zh-CN" w:bidi="ar"/>
        </w:rPr>
        <w:t>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0DC0FDC7">
      <w:pPr>
        <w:pStyle w:val="81"/>
        <w:keepNext w:val="0"/>
        <w:keepLines w:val="0"/>
        <w:widowControl w:val="0"/>
        <w:numPr>
          <w:ilvl w:val="0"/>
          <w:numId w:val="11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质量保证金的形式与约定比例见合同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533D4B5">
      <w:pPr>
        <w:pStyle w:val="81"/>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644896">
      <w:pPr>
        <w:pStyle w:val="81"/>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39EAD89A">
      <w:pPr>
        <w:pStyle w:val="81"/>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6C1F2A3D">
      <w:pPr>
        <w:pStyle w:val="81"/>
        <w:keepNext w:val="0"/>
        <w:keepLines w:val="0"/>
        <w:widowControl w:val="0"/>
        <w:numPr>
          <w:ilvl w:val="1"/>
          <w:numId w:val="112"/>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竣工结算</w:t>
      </w:r>
    </w:p>
    <w:p w14:paraId="408BD24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1A81B6">
      <w:pPr>
        <w:pStyle w:val="81"/>
        <w:keepNext w:val="0"/>
        <w:keepLines w:val="0"/>
        <w:widowControl w:val="0"/>
        <w:numPr>
          <w:ilvl w:val="2"/>
          <w:numId w:val="1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w:t>
      </w:r>
    </w:p>
    <w:p w14:paraId="4728129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BA8587">
      <w:pPr>
        <w:pStyle w:val="81"/>
        <w:keepNext w:val="0"/>
        <w:keepLines w:val="0"/>
        <w:widowControl w:val="0"/>
        <w:numPr>
          <w:ilvl w:val="0"/>
          <w:numId w:val="113"/>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138405C">
      <w:pPr>
        <w:pStyle w:val="81"/>
        <w:keepNext w:val="0"/>
        <w:keepLines w:val="0"/>
        <w:widowControl w:val="0"/>
        <w:numPr>
          <w:ilvl w:val="0"/>
          <w:numId w:val="113"/>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77FCE754">
      <w:pPr>
        <w:pStyle w:val="81"/>
        <w:keepNext w:val="0"/>
        <w:keepLines w:val="0"/>
        <w:widowControl w:val="0"/>
        <w:numPr>
          <w:ilvl w:val="0"/>
          <w:numId w:val="113"/>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8CA9891">
      <w:pPr>
        <w:pStyle w:val="81"/>
        <w:keepNext w:val="0"/>
        <w:keepLines w:val="0"/>
        <w:widowControl w:val="0"/>
        <w:numPr>
          <w:ilvl w:val="0"/>
          <w:numId w:val="113"/>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09D5FA03">
      <w:pPr>
        <w:pStyle w:val="81"/>
        <w:keepNext w:val="0"/>
        <w:keepLines w:val="0"/>
        <w:widowControl w:val="0"/>
        <w:numPr>
          <w:ilvl w:val="0"/>
          <w:numId w:val="113"/>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2FF19612">
      <w:pPr>
        <w:pStyle w:val="81"/>
        <w:keepNext w:val="0"/>
        <w:keepLines w:val="0"/>
        <w:widowControl w:val="0"/>
        <w:numPr>
          <w:ilvl w:val="2"/>
          <w:numId w:val="112"/>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竣工付款证书及支付时间</w:t>
      </w:r>
    </w:p>
    <w:p w14:paraId="484142F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C200F7">
      <w:pPr>
        <w:pStyle w:val="81"/>
        <w:keepNext w:val="0"/>
        <w:keepLines w:val="0"/>
        <w:widowControl w:val="0"/>
        <w:numPr>
          <w:ilvl w:val="0"/>
          <w:numId w:val="114"/>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70E1A688">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BA2ED5">
      <w:pPr>
        <w:pStyle w:val="81"/>
        <w:keepNext w:val="0"/>
        <w:keepLines w:val="0"/>
        <w:widowControl w:val="0"/>
        <w:numPr>
          <w:ilvl w:val="0"/>
          <w:numId w:val="114"/>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61D4B7F6">
      <w:pPr>
        <w:pStyle w:val="81"/>
        <w:keepNext w:val="0"/>
        <w:keepLines w:val="0"/>
        <w:widowControl w:val="0"/>
        <w:numPr>
          <w:ilvl w:val="0"/>
          <w:numId w:val="114"/>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0222B508">
      <w:pPr>
        <w:pStyle w:val="81"/>
        <w:keepNext w:val="0"/>
        <w:keepLines w:val="0"/>
        <w:widowControl w:val="0"/>
        <w:numPr>
          <w:ilvl w:val="0"/>
          <w:numId w:val="114"/>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1731D98B">
      <w:pPr>
        <w:pStyle w:val="81"/>
        <w:keepNext w:val="0"/>
        <w:keepLines w:val="0"/>
        <w:widowControl w:val="0"/>
        <w:numPr>
          <w:ilvl w:val="0"/>
          <w:numId w:val="114"/>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3ED4AC5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9DE814">
      <w:pPr>
        <w:pStyle w:val="81"/>
        <w:keepNext w:val="0"/>
        <w:keepLines w:val="0"/>
        <w:widowControl w:val="0"/>
        <w:numPr>
          <w:ilvl w:val="2"/>
          <w:numId w:val="1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587FC3E6">
      <w:pPr>
        <w:pStyle w:val="81"/>
        <w:keepNext w:val="0"/>
        <w:keepLines w:val="0"/>
        <w:widowControl w:val="0"/>
        <w:numPr>
          <w:ilvl w:val="2"/>
          <w:numId w:val="1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1597DF04">
      <w:pPr>
        <w:pStyle w:val="81"/>
        <w:keepNext w:val="0"/>
        <w:keepLines w:val="0"/>
        <w:widowControl w:val="0"/>
        <w:numPr>
          <w:ilvl w:val="1"/>
          <w:numId w:val="1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最终结清</w:t>
      </w:r>
    </w:p>
    <w:p w14:paraId="58D2550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E906B6">
      <w:pPr>
        <w:pStyle w:val="81"/>
        <w:keepNext w:val="0"/>
        <w:keepLines w:val="0"/>
        <w:widowControl w:val="0"/>
        <w:numPr>
          <w:ilvl w:val="2"/>
          <w:numId w:val="1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最终结清申请单</w:t>
      </w:r>
    </w:p>
    <w:p w14:paraId="4E8F620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4BCD35">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4EF59F9F">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4A0917B7">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53B70F7F">
      <w:pPr>
        <w:pStyle w:val="81"/>
        <w:keepNext w:val="0"/>
        <w:keepLines w:val="0"/>
        <w:widowControl w:val="0"/>
        <w:numPr>
          <w:ilvl w:val="2"/>
          <w:numId w:val="1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最终结清证书和支付时间</w:t>
      </w:r>
    </w:p>
    <w:p w14:paraId="32A1488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3D6687">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1F5CF7CA">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5CB24F61">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6F9606CD">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42842968">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5380F4">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竣工验收</w:t>
      </w:r>
    </w:p>
    <w:p w14:paraId="142678E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B51F84">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竣工验收的含义</w:t>
      </w:r>
    </w:p>
    <w:p w14:paraId="37BEAB6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4F118B">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0654C9D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067938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123CED4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463E98F6">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竣工验收申请报告</w:t>
      </w:r>
    </w:p>
    <w:p w14:paraId="09499C7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B1EC8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6472B98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5BB534">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63FC72C9">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216CEB">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部分约定备齐了符合要求的竣工资料。竣工验收资料的内容和份数以及费用支付方式见合同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B43854E">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5508D113">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48E501EB">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监理人要求提交的竣工验收资料清单。</w:t>
      </w:r>
    </w:p>
    <w:p w14:paraId="643CF3EE">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验收</w:t>
      </w:r>
    </w:p>
    <w:p w14:paraId="7B58761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00600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4539ECB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6BBA2CC2">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65787871">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发包人经过验收后同意</w:t>
      </w:r>
      <w:r>
        <w:rPr>
          <w:rFonts w:hint="eastAsia" w:cs="宋体"/>
          <w:kern w:val="2"/>
          <w:sz w:val="21"/>
          <w:szCs w:val="21"/>
          <w:highlight w:val="none"/>
          <w:lang w:val="en-US" w:eastAsia="zh-CN" w:bidi="ar"/>
        </w:rPr>
        <w:t>接收</w:t>
      </w:r>
      <w:r>
        <w:rPr>
          <w:rFonts w:hint="eastAsia" w:ascii="宋体" w:hAnsi="宋体" w:eastAsia="宋体" w:cs="宋体"/>
          <w:kern w:val="2"/>
          <w:sz w:val="21"/>
          <w:szCs w:val="21"/>
          <w:highlight w:val="none"/>
          <w:lang w:val="en-US" w:eastAsia="zh-CN" w:bidi="ar"/>
        </w:rPr>
        <w:t>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3E79A918">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w:t>
      </w:r>
      <w:r>
        <w:rPr>
          <w:rFonts w:hint="eastAsia" w:cs="宋体"/>
          <w:spacing w:val="-7"/>
          <w:kern w:val="2"/>
          <w:sz w:val="21"/>
          <w:szCs w:val="21"/>
          <w:highlight w:val="none"/>
          <w:lang w:val="en-US" w:eastAsia="zh-CN" w:bidi="ar"/>
        </w:rPr>
        <w:t>做</w:t>
      </w:r>
      <w:r>
        <w:rPr>
          <w:rFonts w:hint="eastAsia" w:ascii="宋体" w:hAnsi="宋体" w:eastAsia="宋体" w:cs="宋体"/>
          <w:spacing w:val="-7"/>
          <w:kern w:val="2"/>
          <w:sz w:val="21"/>
          <w:szCs w:val="21"/>
          <w:highlight w:val="none"/>
          <w:lang w:val="en-US" w:eastAsia="zh-CN" w:bidi="ar"/>
        </w:rPr>
        <w:t>或进行补救处理，并承担由此产生的费用。承包人在</w:t>
      </w:r>
      <w:r>
        <w:rPr>
          <w:rFonts w:hint="eastAsia" w:ascii="宋体" w:hAnsi="宋体" w:eastAsia="宋体" w:cs="宋体"/>
          <w:spacing w:val="-11"/>
          <w:kern w:val="2"/>
          <w:sz w:val="21"/>
          <w:szCs w:val="21"/>
          <w:highlight w:val="none"/>
          <w:lang w:val="en-US" w:eastAsia="zh-CN" w:bidi="ar"/>
        </w:rPr>
        <w:t>完成不合格工程的返工重</w:t>
      </w:r>
      <w:r>
        <w:rPr>
          <w:rFonts w:hint="eastAsia" w:cs="宋体"/>
          <w:spacing w:val="-11"/>
          <w:kern w:val="2"/>
          <w:sz w:val="21"/>
          <w:szCs w:val="21"/>
          <w:highlight w:val="none"/>
          <w:lang w:val="en-US" w:eastAsia="zh-CN" w:bidi="ar"/>
        </w:rPr>
        <w:t>做</w:t>
      </w:r>
      <w:r>
        <w:rPr>
          <w:rFonts w:hint="eastAsia" w:ascii="宋体" w:hAnsi="宋体" w:eastAsia="宋体" w:cs="宋体"/>
          <w:spacing w:val="-11"/>
          <w:kern w:val="2"/>
          <w:sz w:val="21"/>
          <w:szCs w:val="21"/>
          <w:highlight w:val="none"/>
          <w:lang w:val="en-US" w:eastAsia="zh-CN" w:bidi="ar"/>
        </w:rPr>
        <w:t xml:space="preserve">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0A9C498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2126889F">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2C695518">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单位工程验收</w:t>
      </w:r>
    </w:p>
    <w:p w14:paraId="0BF64B0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54EBB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4A68634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114272FC">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施工期运行</w:t>
      </w:r>
    </w:p>
    <w:p w14:paraId="632D433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E8E0D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备安装已竣工，根据合同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4"/>
          <w:kern w:val="2"/>
          <w:sz w:val="21"/>
          <w:szCs w:val="21"/>
          <w:highlight w:val="none"/>
          <w:lang w:val="en-US" w:eastAsia="zh-CN" w:bidi="ar"/>
        </w:rPr>
        <w:t xml:space="preserve">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35594E4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756B4373">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试运行</w:t>
      </w:r>
    </w:p>
    <w:p w14:paraId="6C0C219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37662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4A6D8C7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8791B5">
      <w:pPr>
        <w:pStyle w:val="81"/>
        <w:keepNext w:val="0"/>
        <w:keepLines w:val="0"/>
        <w:widowControl w:val="0"/>
        <w:numPr>
          <w:ilvl w:val="0"/>
          <w:numId w:val="11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2490EF26">
      <w:pPr>
        <w:pStyle w:val="81"/>
        <w:keepNext w:val="0"/>
        <w:keepLines w:val="0"/>
        <w:widowControl w:val="0"/>
        <w:numPr>
          <w:ilvl w:val="0"/>
          <w:numId w:val="1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2680EAFF">
      <w:pPr>
        <w:pStyle w:val="81"/>
        <w:keepNext w:val="0"/>
        <w:keepLines w:val="0"/>
        <w:widowControl w:val="0"/>
        <w:numPr>
          <w:ilvl w:val="0"/>
          <w:numId w:val="1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7561A60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7F0CE5D3">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竣工清场</w:t>
      </w:r>
    </w:p>
    <w:p w14:paraId="3B1B7E5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E250B4B">
      <w:pPr>
        <w:pStyle w:val="81"/>
        <w:keepNext w:val="0"/>
        <w:keepLines w:val="0"/>
        <w:widowControl w:val="0"/>
        <w:numPr>
          <w:ilvl w:val="2"/>
          <w:numId w:val="75"/>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44150B5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10601D">
      <w:pPr>
        <w:pStyle w:val="81"/>
        <w:keepNext w:val="0"/>
        <w:keepLines w:val="0"/>
        <w:widowControl w:val="0"/>
        <w:numPr>
          <w:ilvl w:val="0"/>
          <w:numId w:val="11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30A85C9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0A17D1">
      <w:pPr>
        <w:pStyle w:val="81"/>
        <w:keepNext w:val="0"/>
        <w:keepLines w:val="0"/>
        <w:widowControl w:val="0"/>
        <w:numPr>
          <w:ilvl w:val="0"/>
          <w:numId w:val="11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51011FE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1B985F">
      <w:pPr>
        <w:pStyle w:val="81"/>
        <w:keepNext w:val="0"/>
        <w:keepLines w:val="0"/>
        <w:widowControl w:val="0"/>
        <w:numPr>
          <w:ilvl w:val="0"/>
          <w:numId w:val="11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481D49B2">
      <w:pPr>
        <w:pStyle w:val="81"/>
        <w:keepNext w:val="0"/>
        <w:keepLines w:val="0"/>
        <w:widowControl w:val="0"/>
        <w:numPr>
          <w:ilvl w:val="0"/>
          <w:numId w:val="11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1BF9C09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B45081">
      <w:pPr>
        <w:pStyle w:val="81"/>
        <w:keepNext w:val="0"/>
        <w:keepLines w:val="0"/>
        <w:widowControl w:val="0"/>
        <w:numPr>
          <w:ilvl w:val="0"/>
          <w:numId w:val="11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75AAF47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72EDC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7FCDAACA">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施工队伍的撤离</w:t>
      </w:r>
    </w:p>
    <w:p w14:paraId="65A93F8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DC5FA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7E86C17A">
      <w:pPr>
        <w:pStyle w:val="81"/>
        <w:keepNext w:val="0"/>
        <w:keepLines w:val="0"/>
        <w:widowControl w:val="0"/>
        <w:numPr>
          <w:ilvl w:val="2"/>
          <w:numId w:val="75"/>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27E46CCA">
      <w:pPr>
        <w:pStyle w:val="81"/>
        <w:keepNext w:val="0"/>
        <w:keepLines w:val="0"/>
        <w:widowControl w:val="0"/>
        <w:numPr>
          <w:ilvl w:val="2"/>
          <w:numId w:val="75"/>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B13E643">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中间验收</w:t>
      </w:r>
    </w:p>
    <w:p w14:paraId="0ACF47A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E889A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6093B48">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457C43D">
      <w:pPr>
        <w:pStyle w:val="81"/>
        <w:keepNext w:val="0"/>
        <w:keepLines w:val="0"/>
        <w:widowControl w:val="0"/>
        <w:numPr>
          <w:ilvl w:val="2"/>
          <w:numId w:val="75"/>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1187BBBB">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0424408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309018">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缺陷责任与保修责任</w:t>
      </w:r>
    </w:p>
    <w:p w14:paraId="42EA5295">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B37E8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缺陷责任期的起算时间</w:t>
      </w:r>
    </w:p>
    <w:p w14:paraId="12F6FE7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CC5F4E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234CDF86">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w:t>
      </w:r>
    </w:p>
    <w:p w14:paraId="2CA4A3D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4885D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31CC853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6B4A6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499BC4C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2AAE3716">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5DC0DC28">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缺陷责任期的延长</w:t>
      </w:r>
    </w:p>
    <w:p w14:paraId="46AD02C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B5477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5708DD2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进一步试验和试运行</w:t>
      </w:r>
    </w:p>
    <w:p w14:paraId="76361FA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1A9C2D">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1968B1A8">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承包人的进入权</w:t>
      </w:r>
    </w:p>
    <w:p w14:paraId="73DA08C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764D1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137F98E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缺陷责任期终止证书</w:t>
      </w:r>
    </w:p>
    <w:p w14:paraId="58BD66A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B3435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5E86597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保修责任</w:t>
      </w:r>
    </w:p>
    <w:p w14:paraId="586E415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76ACD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3057989">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15EE16D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8F25D5">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w:t>
      </w:r>
    </w:p>
    <w:p w14:paraId="64967BA9">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726B9E">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工程保险</w:t>
      </w:r>
    </w:p>
    <w:p w14:paraId="64D2E21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8C26C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w:t>
      </w:r>
      <w:r>
        <w:rPr>
          <w:rFonts w:hint="eastAsia" w:cs="宋体"/>
          <w:spacing w:val="-6"/>
          <w:kern w:val="2"/>
          <w:sz w:val="21"/>
          <w:szCs w:val="21"/>
          <w:highlight w:val="none"/>
          <w:lang w:val="en-US" w:eastAsia="zh-CN" w:bidi="ar"/>
        </w:rPr>
        <w:t>建筑工程</w:t>
      </w:r>
      <w:r>
        <w:rPr>
          <w:rFonts w:hint="eastAsia" w:ascii="宋体" w:hAnsi="宋体" w:eastAsia="宋体" w:cs="宋体"/>
          <w:spacing w:val="-6"/>
          <w:kern w:val="2"/>
          <w:sz w:val="21"/>
          <w:szCs w:val="21"/>
          <w:highlight w:val="none"/>
          <w:lang w:val="en-US" w:eastAsia="zh-CN" w:bidi="ar"/>
        </w:rPr>
        <w:t>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4A5746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人员工伤事故的保险</w:t>
      </w:r>
    </w:p>
    <w:p w14:paraId="2122139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5AC1AB">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承包人员工伤事故的保险</w:t>
      </w:r>
    </w:p>
    <w:p w14:paraId="3649B09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1066E6">
      <w:pPr>
        <w:pStyle w:val="81"/>
        <w:keepNext w:val="0"/>
        <w:keepLines w:val="0"/>
        <w:widowControl w:val="0"/>
        <w:numPr>
          <w:ilvl w:val="0"/>
          <w:numId w:val="12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6C77A7E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0AB2D9">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7EA7FCFD">
      <w:pPr>
        <w:pStyle w:val="81"/>
        <w:keepNext w:val="0"/>
        <w:keepLines w:val="0"/>
        <w:widowControl w:val="0"/>
        <w:numPr>
          <w:ilvl w:val="0"/>
          <w:numId w:val="12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7B925883">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76EB1D">
      <w:pPr>
        <w:pStyle w:val="81"/>
        <w:keepNext w:val="0"/>
        <w:keepLines w:val="0"/>
        <w:widowControl w:val="0"/>
        <w:numPr>
          <w:ilvl w:val="2"/>
          <w:numId w:val="75"/>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发包人员工伤事故的保险</w:t>
      </w:r>
    </w:p>
    <w:p w14:paraId="50E2D63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B6612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4418750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人身意外伤害险</w:t>
      </w:r>
    </w:p>
    <w:p w14:paraId="4B9BA1D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C96417">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597FDD77">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6B4539F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第三者责任险</w:t>
      </w:r>
    </w:p>
    <w:p w14:paraId="0FA8F1B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72CD7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6D2E46D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426CB6A">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其他保险</w:t>
      </w:r>
    </w:p>
    <w:p w14:paraId="316B4DC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4F586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w:t>
      </w:r>
      <w:r>
        <w:rPr>
          <w:rFonts w:hint="eastAsia" w:cs="宋体"/>
          <w:spacing w:val="-2"/>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944B8C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对各项保险的一般要求</w:t>
      </w:r>
    </w:p>
    <w:p w14:paraId="656B133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63421D">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保险凭证</w:t>
      </w:r>
    </w:p>
    <w:p w14:paraId="2431C77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1121E2">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A95980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保险合同条款的变动</w:t>
      </w:r>
    </w:p>
    <w:p w14:paraId="04FA67A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A41CD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37B6FC62">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持续保险</w:t>
      </w:r>
    </w:p>
    <w:p w14:paraId="7DA867C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CD479E">
      <w:pPr>
        <w:pStyle w:val="81"/>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4FD0026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保险金不足的补偿</w:t>
      </w:r>
    </w:p>
    <w:p w14:paraId="158B1A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A7F70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730C17E">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未按约定投保的补救</w:t>
      </w:r>
    </w:p>
    <w:p w14:paraId="2091DD4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835EB4">
      <w:pPr>
        <w:pStyle w:val="81"/>
        <w:keepNext w:val="0"/>
        <w:keepLines w:val="0"/>
        <w:widowControl w:val="0"/>
        <w:numPr>
          <w:ilvl w:val="0"/>
          <w:numId w:val="1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2D72D08E">
      <w:pPr>
        <w:pStyle w:val="81"/>
        <w:keepNext w:val="0"/>
        <w:keepLines w:val="0"/>
        <w:widowControl w:val="0"/>
        <w:numPr>
          <w:ilvl w:val="0"/>
          <w:numId w:val="1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14C2714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报告义务</w:t>
      </w:r>
    </w:p>
    <w:p w14:paraId="52D4318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AB383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6BA732CF">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0F9C3C">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不可抗力</w:t>
      </w:r>
    </w:p>
    <w:p w14:paraId="370ABE7F">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4B514C">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不可抗力的确认</w:t>
      </w:r>
    </w:p>
    <w:p w14:paraId="690EC37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1F609B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1C1B4D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78228FB8">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款商定或确定。发生争议时，按第 24 条的约定办理。</w:t>
      </w:r>
    </w:p>
    <w:p w14:paraId="32548B0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701BE3">
      <w:pPr>
        <w:pStyle w:val="81"/>
        <w:keepNext w:val="0"/>
        <w:keepLines w:val="0"/>
        <w:widowControl w:val="0"/>
        <w:numPr>
          <w:ilvl w:val="1"/>
          <w:numId w:val="12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不可抗力的通知</w:t>
      </w:r>
    </w:p>
    <w:p w14:paraId="0B7603E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004950">
      <w:pPr>
        <w:pStyle w:val="81"/>
        <w:keepNext w:val="0"/>
        <w:keepLines w:val="0"/>
        <w:widowControl w:val="0"/>
        <w:numPr>
          <w:ilvl w:val="2"/>
          <w:numId w:val="12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0F958E72">
      <w:pPr>
        <w:pStyle w:val="81"/>
        <w:keepNext w:val="0"/>
        <w:keepLines w:val="0"/>
        <w:widowControl w:val="0"/>
        <w:numPr>
          <w:ilvl w:val="2"/>
          <w:numId w:val="122"/>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0420B22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F9F8D2">
      <w:pPr>
        <w:pStyle w:val="81"/>
        <w:keepNext w:val="0"/>
        <w:keepLines w:val="0"/>
        <w:widowControl w:val="0"/>
        <w:numPr>
          <w:ilvl w:val="1"/>
          <w:numId w:val="12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不可抗力后果及其处理</w:t>
      </w:r>
    </w:p>
    <w:p w14:paraId="2D69421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3BB747">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不可抗力造成损害的责任</w:t>
      </w:r>
    </w:p>
    <w:p w14:paraId="4DFC3B7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DBFD1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6F71B79F">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6F3EA530">
      <w:pPr>
        <w:pStyle w:val="81"/>
        <w:keepNext w:val="0"/>
        <w:keepLines w:val="0"/>
        <w:widowControl w:val="0"/>
        <w:numPr>
          <w:ilvl w:val="0"/>
          <w:numId w:val="12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承包人设备的损坏由承包人承担；</w:t>
      </w:r>
    </w:p>
    <w:p w14:paraId="6FC51DF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03BA40">
      <w:pPr>
        <w:pStyle w:val="81"/>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377341A4">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1F766F">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4DE48CFA">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6980EC64">
      <w:pPr>
        <w:pStyle w:val="81"/>
        <w:keepNext w:val="0"/>
        <w:keepLines w:val="0"/>
        <w:widowControl w:val="0"/>
        <w:numPr>
          <w:ilvl w:val="2"/>
          <w:numId w:val="12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延迟履行期间发生的不可抗力</w:t>
      </w:r>
    </w:p>
    <w:p w14:paraId="58684D7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1388B6">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763B914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204EA7">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避免和减少不可抗力损失</w:t>
      </w:r>
    </w:p>
    <w:p w14:paraId="5A5A4FA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A43CD0">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0C13D349">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因不可抗力解除合同</w:t>
      </w:r>
    </w:p>
    <w:p w14:paraId="367066C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B6068F">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504CD2C7">
      <w:pPr>
        <w:pStyle w:val="81"/>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3.5 款商定或确定。</w:t>
      </w:r>
    </w:p>
    <w:p w14:paraId="2D69A1CC">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71AFB4">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违约</w:t>
      </w:r>
    </w:p>
    <w:p w14:paraId="685E267E">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7E8995">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承包人违约</w:t>
      </w:r>
    </w:p>
    <w:p w14:paraId="73978F9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65C663">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承包人违约的情形</w:t>
      </w:r>
    </w:p>
    <w:p w14:paraId="2E026A5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C3BC33">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在履行合同过程中发生的下列情况属承包人违约：</w:t>
      </w:r>
    </w:p>
    <w:p w14:paraId="176DAB2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497F9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60C9D0B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EAB893">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5447740D">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05C2DD75">
      <w:pPr>
        <w:pStyle w:val="81"/>
        <w:keepNext w:val="0"/>
        <w:keepLines w:val="0"/>
        <w:widowControl w:val="0"/>
        <w:numPr>
          <w:ilvl w:val="0"/>
          <w:numId w:val="12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47CCAFE5">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502D9C9D">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05DC746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5F29468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4042A5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52BC68A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2CD58F">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对承包人违约的处理</w:t>
      </w:r>
    </w:p>
    <w:p w14:paraId="550ADB3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A9070E">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15578E1D">
      <w:pPr>
        <w:pStyle w:val="81"/>
        <w:keepNext w:val="0"/>
        <w:keepLines w:val="0"/>
        <w:widowControl w:val="0"/>
        <w:numPr>
          <w:ilvl w:val="0"/>
          <w:numId w:val="12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1333AC62">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42FE66C2">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承包人违约解除合同</w:t>
      </w:r>
    </w:p>
    <w:p w14:paraId="5F1D247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0338A6">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68416A61">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合同解除后的估价、付款和结清</w:t>
      </w:r>
    </w:p>
    <w:p w14:paraId="2A8DBA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FD4788E">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5C25670D">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7F1BE2B2">
      <w:pPr>
        <w:pStyle w:val="81"/>
        <w:keepNext w:val="0"/>
        <w:keepLines w:val="0"/>
        <w:widowControl w:val="0"/>
        <w:numPr>
          <w:ilvl w:val="0"/>
          <w:numId w:val="126"/>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6DB2418E">
      <w:pPr>
        <w:pStyle w:val="81"/>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4A5C3B9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C7DC4C">
      <w:pPr>
        <w:pStyle w:val="81"/>
        <w:keepNext w:val="0"/>
        <w:keepLines w:val="0"/>
        <w:widowControl w:val="0"/>
        <w:numPr>
          <w:ilvl w:val="0"/>
          <w:numId w:val="12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5705DEA1">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协议利益的转让</w:t>
      </w:r>
    </w:p>
    <w:p w14:paraId="76B6E3E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4368D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52AE2DE1">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紧急情况下无能力或不愿进行抢救</w:t>
      </w:r>
    </w:p>
    <w:p w14:paraId="7359082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F330F0">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3BE9B7E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发包人违约</w:t>
      </w:r>
    </w:p>
    <w:p w14:paraId="6F11F1D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2AC75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发包人违约的情形</w:t>
      </w:r>
    </w:p>
    <w:p w14:paraId="2245424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42BC42">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在履行合同过程中发生的下列情形，属发包人违约：</w:t>
      </w:r>
    </w:p>
    <w:p w14:paraId="693467E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BF0059">
      <w:pPr>
        <w:pStyle w:val="81"/>
        <w:keepNext w:val="0"/>
        <w:keepLines w:val="0"/>
        <w:widowControl w:val="0"/>
        <w:numPr>
          <w:ilvl w:val="0"/>
          <w:numId w:val="1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79BC9A35">
      <w:pPr>
        <w:pStyle w:val="81"/>
        <w:keepNext w:val="0"/>
        <w:keepLines w:val="0"/>
        <w:widowControl w:val="0"/>
        <w:numPr>
          <w:ilvl w:val="0"/>
          <w:numId w:val="127"/>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51FA399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4BF7A2">
      <w:pPr>
        <w:pStyle w:val="81"/>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4CC3DDB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DF1B59">
      <w:pPr>
        <w:pStyle w:val="81"/>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发包人不履行合同约定其他义务的。</w:t>
      </w:r>
    </w:p>
    <w:p w14:paraId="614A8FE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1C2C28">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承包人有权暂停施工</w:t>
      </w:r>
    </w:p>
    <w:p w14:paraId="5224E34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CBAFAE">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708C7AC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发包人违约解除合同</w:t>
      </w:r>
    </w:p>
    <w:p w14:paraId="46A3C10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8EE398">
      <w:pPr>
        <w:pStyle w:val="81"/>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63F2780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FC314E">
      <w:pPr>
        <w:pStyle w:val="81"/>
        <w:keepNext w:val="0"/>
        <w:keepLines w:val="0"/>
        <w:widowControl w:val="0"/>
        <w:numPr>
          <w:ilvl w:val="0"/>
          <w:numId w:val="12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5159C8FD">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解除合同后的付款</w:t>
      </w:r>
    </w:p>
    <w:p w14:paraId="68C6FDB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2F7CDC">
      <w:pPr>
        <w:pStyle w:val="81"/>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4227F087">
      <w:pPr>
        <w:pStyle w:val="81"/>
        <w:keepNext w:val="0"/>
        <w:keepLines w:val="0"/>
        <w:widowControl w:val="0"/>
        <w:numPr>
          <w:ilvl w:val="0"/>
          <w:numId w:val="12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合同解除日以前所完成工作的价款；</w:t>
      </w:r>
    </w:p>
    <w:p w14:paraId="6D5D9AD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A53941">
      <w:pPr>
        <w:pStyle w:val="81"/>
        <w:keepNext w:val="0"/>
        <w:keepLines w:val="0"/>
        <w:widowControl w:val="0"/>
        <w:numPr>
          <w:ilvl w:val="0"/>
          <w:numId w:val="12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33B708C7">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585CC84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24B942">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0DF7AD9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AB2F2A">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由于解除合同应赔偿的承包人损失；</w:t>
      </w:r>
    </w:p>
    <w:p w14:paraId="735C873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612A21">
      <w:pPr>
        <w:pStyle w:val="81"/>
        <w:keepNext w:val="0"/>
        <w:keepLines w:val="0"/>
        <w:widowControl w:val="0"/>
        <w:numPr>
          <w:ilvl w:val="0"/>
          <w:numId w:val="12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7C29DC1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C4EA6D">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77C57C50">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解除合同后的承包人撤离</w:t>
      </w:r>
    </w:p>
    <w:p w14:paraId="215CA92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E44F7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32C0B962">
      <w:pPr>
        <w:pStyle w:val="81"/>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18.7.1 项的约定，发包人应为承包人撤出提供必要条件。</w:t>
      </w:r>
    </w:p>
    <w:p w14:paraId="104189A6">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459469">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第三人造成的违约</w:t>
      </w:r>
    </w:p>
    <w:p w14:paraId="72F4EA6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06462C">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2891B3CD">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0631C6">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w:t>
      </w:r>
    </w:p>
    <w:p w14:paraId="1220423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3981DD">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承包人索赔的提出</w:t>
      </w:r>
    </w:p>
    <w:p w14:paraId="6E0EF57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00A2AE">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29C32482">
      <w:pPr>
        <w:pStyle w:val="81"/>
        <w:keepNext w:val="0"/>
        <w:keepLines w:val="0"/>
        <w:widowControl w:val="0"/>
        <w:numPr>
          <w:ilvl w:val="0"/>
          <w:numId w:val="130"/>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33AFF4E3">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3F9A7C">
      <w:pPr>
        <w:pStyle w:val="81"/>
        <w:keepNext w:val="0"/>
        <w:keepLines w:val="0"/>
        <w:widowControl w:val="0"/>
        <w:numPr>
          <w:ilvl w:val="0"/>
          <w:numId w:val="130"/>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4C148D69">
      <w:pPr>
        <w:pStyle w:val="81"/>
        <w:keepNext w:val="0"/>
        <w:keepLines w:val="0"/>
        <w:widowControl w:val="0"/>
        <w:numPr>
          <w:ilvl w:val="0"/>
          <w:numId w:val="130"/>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533D13DC">
      <w:pPr>
        <w:pStyle w:val="81"/>
        <w:keepNext w:val="0"/>
        <w:keepLines w:val="0"/>
        <w:widowControl w:val="0"/>
        <w:numPr>
          <w:ilvl w:val="0"/>
          <w:numId w:val="130"/>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61956D21">
      <w:pPr>
        <w:pStyle w:val="81"/>
        <w:keepNext w:val="0"/>
        <w:keepLines w:val="0"/>
        <w:widowControl w:val="0"/>
        <w:numPr>
          <w:ilvl w:val="0"/>
          <w:numId w:val="130"/>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4CF2592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承包人索赔处理程序</w:t>
      </w:r>
    </w:p>
    <w:p w14:paraId="13080FE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41BF4C">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73245594">
      <w:pPr>
        <w:pStyle w:val="81"/>
        <w:keepNext w:val="0"/>
        <w:keepLines w:val="0"/>
        <w:widowControl w:val="0"/>
        <w:numPr>
          <w:ilvl w:val="0"/>
          <w:numId w:val="131"/>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330B4DC4">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39BF1E06">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7681CE97">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59390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承包人提出索赔的期限</w:t>
      </w:r>
    </w:p>
    <w:p w14:paraId="752FBA4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5BA13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61FF8FD7">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6AAFB89A">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发包人的索赔</w:t>
      </w:r>
    </w:p>
    <w:p w14:paraId="20AEB6F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9230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791A2CFD">
      <w:pPr>
        <w:pStyle w:val="81"/>
        <w:keepNext w:val="0"/>
        <w:keepLines w:val="0"/>
        <w:widowControl w:val="0"/>
        <w:numPr>
          <w:ilvl w:val="2"/>
          <w:numId w:val="75"/>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0FA20FDF">
      <w:pPr>
        <w:pStyle w:val="81"/>
        <w:keepNext w:val="0"/>
        <w:keepLines w:val="0"/>
        <w:widowControl w:val="0"/>
        <w:numPr>
          <w:ilvl w:val="0"/>
          <w:numId w:val="75"/>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争议的解决</w:t>
      </w:r>
    </w:p>
    <w:p w14:paraId="0AA7AFC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A8518A">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争议的解决方式</w:t>
      </w:r>
    </w:p>
    <w:p w14:paraId="19260EC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76294A">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审。合同当事人友好协商解决不成、不愿提请争议评审或者不接受争议评审组意见的，可在</w:t>
      </w:r>
      <w:r>
        <w:rPr>
          <w:rFonts w:hint="eastAsia" w:ascii="宋体" w:hAnsi="宋体" w:eastAsia="宋体" w:cs="宋体"/>
          <w:spacing w:val="-5"/>
          <w:kern w:val="2"/>
          <w:sz w:val="21"/>
          <w:szCs w:val="21"/>
          <w:highlight w:val="none"/>
          <w:lang w:val="en-US" w:eastAsia="zh-CN" w:bidi="ar"/>
        </w:rPr>
        <w:t>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部分中约定下列一种方式解决。</w:t>
      </w:r>
    </w:p>
    <w:p w14:paraId="39AACDEE">
      <w:pPr>
        <w:pStyle w:val="81"/>
        <w:keepNext w:val="0"/>
        <w:keepLines w:val="0"/>
        <w:widowControl w:val="0"/>
        <w:numPr>
          <w:ilvl w:val="0"/>
          <w:numId w:val="7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向约定的仲裁委员会申请仲裁；</w:t>
      </w:r>
    </w:p>
    <w:p w14:paraId="20B98A0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72700F">
      <w:pPr>
        <w:pStyle w:val="81"/>
        <w:keepNext w:val="0"/>
        <w:keepLines w:val="0"/>
        <w:widowControl w:val="0"/>
        <w:numPr>
          <w:ilvl w:val="0"/>
          <w:numId w:val="7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向有管辖权的人民法院提起诉讼。</w:t>
      </w:r>
    </w:p>
    <w:p w14:paraId="02FB2B51">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7BBF3D">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友好解决</w:t>
      </w:r>
    </w:p>
    <w:p w14:paraId="31092EC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82F4CD">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41E8C3A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争议评审</w:t>
      </w:r>
    </w:p>
    <w:p w14:paraId="5934278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84062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4C7A7C9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2DE424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053E921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C3E74D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A1D2D1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22289F42">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551F8AD2">
      <w:pPr>
        <w:pStyle w:val="4"/>
        <w:widowControl/>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p>
    <w:p w14:paraId="5979629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12E0DEF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67BA17A2">
      <w:pPr>
        <w:pStyle w:val="87"/>
        <w:rPr>
          <w:rFonts w:hint="eastAsia"/>
        </w:rPr>
      </w:pPr>
    </w:p>
    <w:p w14:paraId="17AEF9F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1F7235AC">
      <w:pPr>
        <w:pStyle w:val="87"/>
        <w:rPr>
          <w:rFonts w:hint="eastAsia"/>
        </w:rPr>
      </w:pPr>
    </w:p>
    <w:p w14:paraId="5E6FBBF4">
      <w:pPr>
        <w:pStyle w:val="87"/>
        <w:rPr>
          <w:rFonts w:hint="eastAsia"/>
        </w:rPr>
      </w:pPr>
    </w:p>
    <w:p w14:paraId="0689DB5C">
      <w:pPr>
        <w:pStyle w:val="87"/>
        <w:rPr>
          <w:rFonts w:hint="eastAsia"/>
        </w:rPr>
      </w:pPr>
    </w:p>
    <w:p w14:paraId="72B31BE7">
      <w:pPr>
        <w:pStyle w:val="87"/>
        <w:rPr>
          <w:rFonts w:hint="eastAsia"/>
        </w:rPr>
      </w:pPr>
    </w:p>
    <w:p w14:paraId="1BE58BA7">
      <w:pPr>
        <w:pStyle w:val="87"/>
        <w:rPr>
          <w:rFonts w:hint="eastAsia"/>
        </w:rPr>
      </w:pPr>
    </w:p>
    <w:p w14:paraId="73F06B6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532B6935">
      <w:pPr>
        <w:snapToGrid w:val="0"/>
        <w:spacing w:line="420" w:lineRule="auto"/>
        <w:ind w:firstLine="488"/>
        <w:jc w:val="center"/>
        <w:rPr>
          <w:rFonts w:ascii="宋体" w:hAnsi="宋体"/>
          <w:color w:val="000000"/>
        </w:rPr>
      </w:pPr>
    </w:p>
    <w:p w14:paraId="564D83E8">
      <w:pPr>
        <w:snapToGrid w:val="0"/>
        <w:spacing w:line="420" w:lineRule="auto"/>
        <w:jc w:val="center"/>
        <w:rPr>
          <w:rFonts w:ascii="宋体" w:hAnsi="宋体"/>
          <w:b/>
          <w:color w:val="000000"/>
          <w:sz w:val="28"/>
        </w:rPr>
      </w:pPr>
      <w:r>
        <w:rPr>
          <w:rFonts w:hint="eastAsia" w:ascii="宋体" w:hAnsi="宋体"/>
          <w:b/>
          <w:color w:val="000000"/>
          <w:sz w:val="28"/>
        </w:rPr>
        <w:t>建设工程廉政责任书</w:t>
      </w:r>
    </w:p>
    <w:p w14:paraId="63FED53E">
      <w:pPr>
        <w:snapToGrid w:val="0"/>
        <w:spacing w:line="420" w:lineRule="auto"/>
        <w:ind w:firstLine="420" w:firstLineChars="200"/>
        <w:rPr>
          <w:rFonts w:ascii="宋体" w:hAnsi="宋体"/>
          <w:color w:val="000000"/>
        </w:rPr>
      </w:pPr>
    </w:p>
    <w:p w14:paraId="18BEC9D2">
      <w:pPr>
        <w:snapToGrid w:val="0"/>
        <w:spacing w:line="420" w:lineRule="auto"/>
        <w:rPr>
          <w:rFonts w:ascii="宋体" w:hAnsi="宋体"/>
          <w:color w:val="000000"/>
          <w:u w:val="single"/>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154096A9">
      <w:pPr>
        <w:snapToGrid w:val="0"/>
        <w:spacing w:line="420" w:lineRule="auto"/>
        <w:rPr>
          <w:rFonts w:ascii="宋体" w:hAnsi="宋体"/>
          <w:color w:val="000000"/>
        </w:rPr>
      </w:pPr>
      <w:r>
        <w:rPr>
          <w:rFonts w:hint="eastAsia" w:ascii="宋体" w:hAnsi="宋体"/>
          <w:color w:val="000000"/>
        </w:rPr>
        <w:t>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609471D">
      <w:pPr>
        <w:snapToGrid w:val="0"/>
        <w:spacing w:line="420" w:lineRule="auto"/>
        <w:ind w:firstLine="420" w:firstLineChars="200"/>
        <w:rPr>
          <w:rFonts w:ascii="宋体" w:hAnsi="宋体"/>
          <w:color w:val="000000"/>
        </w:rPr>
      </w:pPr>
    </w:p>
    <w:p w14:paraId="407C5245">
      <w:pPr>
        <w:snapToGrid w:val="0"/>
        <w:spacing w:line="400" w:lineRule="exact"/>
        <w:ind w:firstLine="420" w:firstLineChars="200"/>
        <w:rPr>
          <w:rFonts w:ascii="宋体" w:hAnsi="宋体"/>
          <w:color w:val="000000"/>
          <w:szCs w:val="28"/>
        </w:rPr>
      </w:pPr>
      <w:r>
        <w:rPr>
          <w:rFonts w:ascii="宋体" w:hAnsi="宋体"/>
          <w:color w:val="000000"/>
          <w:szCs w:val="28"/>
        </w:rPr>
        <w:t>为加强建设工程廉政建设，规范</w:t>
      </w:r>
      <w:r>
        <w:rPr>
          <w:rFonts w:hint="eastAsia" w:ascii="宋体" w:hAnsi="宋体"/>
          <w:color w:val="000000"/>
          <w:szCs w:val="28"/>
        </w:rPr>
        <w:t>建设工程</w:t>
      </w:r>
      <w:r>
        <w:rPr>
          <w:rFonts w:ascii="宋体" w:hAnsi="宋体"/>
          <w:color w:val="000000"/>
          <w:szCs w:val="28"/>
        </w:rPr>
        <w:t>各项活动</w:t>
      </w:r>
      <w:r>
        <w:rPr>
          <w:rFonts w:hint="eastAsia" w:ascii="宋体" w:hAnsi="宋体"/>
          <w:color w:val="000000"/>
          <w:szCs w:val="28"/>
        </w:rPr>
        <w:t>中发包</w:t>
      </w:r>
      <w:r>
        <w:rPr>
          <w:rFonts w:hint="eastAsia" w:ascii="宋体" w:hAnsi="宋体"/>
          <w:color w:val="000000"/>
          <w:szCs w:val="28"/>
          <w:lang w:eastAsia="zh-CN"/>
        </w:rPr>
        <w:t>人和</w:t>
      </w:r>
      <w:r>
        <w:rPr>
          <w:rFonts w:hint="eastAsia" w:ascii="宋体" w:hAnsi="宋体"/>
          <w:color w:val="000000"/>
          <w:szCs w:val="28"/>
        </w:rPr>
        <w:t>承包人双方的行为</w:t>
      </w:r>
      <w:r>
        <w:rPr>
          <w:rFonts w:ascii="宋体" w:hAnsi="宋体"/>
          <w:color w:val="000000"/>
          <w:szCs w:val="28"/>
        </w:rPr>
        <w:t>，防止谋取不正当利益的违法违纪</w:t>
      </w:r>
      <w:r>
        <w:rPr>
          <w:rFonts w:hint="eastAsia" w:ascii="宋体" w:hAnsi="宋体"/>
          <w:color w:val="000000"/>
          <w:szCs w:val="28"/>
        </w:rPr>
        <w:t>现象的</w:t>
      </w:r>
      <w:r>
        <w:rPr>
          <w:rFonts w:ascii="宋体" w:hAnsi="宋体"/>
          <w:color w:val="000000"/>
          <w:szCs w:val="28"/>
        </w:rPr>
        <w:t>发生，保护国家、集体和当事人的合法权益，根据国家有关工程建设的法律法规和廉政建设</w:t>
      </w:r>
      <w:r>
        <w:rPr>
          <w:rFonts w:hint="eastAsia" w:ascii="宋体" w:hAnsi="宋体"/>
          <w:color w:val="000000"/>
          <w:szCs w:val="28"/>
        </w:rPr>
        <w:t>的有关规定</w:t>
      </w:r>
      <w:r>
        <w:rPr>
          <w:rFonts w:ascii="宋体" w:hAnsi="宋体"/>
          <w:color w:val="000000"/>
          <w:szCs w:val="28"/>
        </w:rPr>
        <w:t>，订立本廉政责任书。</w:t>
      </w:r>
    </w:p>
    <w:p w14:paraId="6578F91E">
      <w:pPr>
        <w:spacing w:line="400" w:lineRule="exact"/>
        <w:ind w:firstLine="420" w:firstLineChars="200"/>
        <w:rPr>
          <w:rFonts w:ascii="宋体" w:hAnsi="宋体"/>
          <w:color w:val="000000"/>
        </w:rPr>
      </w:pPr>
      <w:bookmarkStart w:id="735" w:name="_Toc480303502"/>
      <w:bookmarkStart w:id="736" w:name="_Toc479505775"/>
      <w:r>
        <w:rPr>
          <w:rFonts w:hint="eastAsia" w:ascii="宋体" w:hAnsi="宋体"/>
          <w:color w:val="000000"/>
        </w:rPr>
        <w:t>一、双方的责任</w:t>
      </w:r>
      <w:bookmarkEnd w:id="735"/>
      <w:bookmarkEnd w:id="736"/>
    </w:p>
    <w:p w14:paraId="5E36FF1B">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.1</w:t>
      </w:r>
      <w:r>
        <w:rPr>
          <w:rFonts w:hint="eastAsia" w:ascii="宋体" w:hAnsi="宋体"/>
          <w:color w:val="000000"/>
          <w:szCs w:val="28"/>
        </w:rPr>
        <w:t xml:space="preserve"> </w:t>
      </w:r>
      <w:r>
        <w:rPr>
          <w:rFonts w:ascii="宋体" w:hAnsi="宋体"/>
          <w:color w:val="000000"/>
          <w:szCs w:val="28"/>
        </w:rPr>
        <w:t>应严格遵守国家关于</w:t>
      </w:r>
      <w:r>
        <w:rPr>
          <w:rFonts w:hint="eastAsia" w:ascii="宋体" w:hAnsi="宋体"/>
          <w:color w:val="000000"/>
          <w:szCs w:val="28"/>
        </w:rPr>
        <w:t>建设工程</w:t>
      </w:r>
      <w:r>
        <w:rPr>
          <w:rFonts w:ascii="宋体" w:hAnsi="宋体"/>
          <w:color w:val="000000"/>
          <w:szCs w:val="28"/>
        </w:rPr>
        <w:t>的有关法律、法规，相关政策，以及廉政建设的各项规定。</w:t>
      </w:r>
    </w:p>
    <w:p w14:paraId="024E72B8">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严格执行建设工程合同文件，自觉按合同办事。</w:t>
      </w:r>
    </w:p>
    <w:p w14:paraId="4DA152EE">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3 各项</w:t>
      </w:r>
      <w:r>
        <w:rPr>
          <w:rFonts w:ascii="宋体" w:hAnsi="宋体"/>
          <w:color w:val="000000"/>
          <w:szCs w:val="28"/>
        </w:rPr>
        <w:t>活动必须坚持公开、公平、公正、诚信、透明的原则（除法律法规另有规定者外），不得为获取不正当的利益，损害国家、集体和对方利益，不得违反建设工程管理的规章制度。</w:t>
      </w:r>
    </w:p>
    <w:p w14:paraId="36E3E700">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发现对方在业务活动中有违规、违纪、违法行为的，应及时提醒对方，情节严重的，应向其上级主管部门或纪检监察、司法等有关机关举报。</w:t>
      </w:r>
    </w:p>
    <w:p w14:paraId="4E855CAD">
      <w:pPr>
        <w:spacing w:line="400" w:lineRule="exact"/>
        <w:ind w:firstLine="420" w:firstLineChars="200"/>
        <w:rPr>
          <w:rFonts w:ascii="宋体" w:hAnsi="宋体"/>
          <w:color w:val="000000"/>
        </w:rPr>
      </w:pPr>
      <w:bookmarkStart w:id="737" w:name="_Toc480303503"/>
      <w:bookmarkStart w:id="738" w:name="_Toc479505776"/>
      <w:r>
        <w:rPr>
          <w:rFonts w:hint="eastAsia" w:ascii="宋体" w:hAnsi="宋体"/>
          <w:color w:val="000000"/>
        </w:rPr>
        <w:t>二、发包人责任</w:t>
      </w:r>
      <w:bookmarkEnd w:id="737"/>
      <w:bookmarkEnd w:id="738"/>
    </w:p>
    <w:p w14:paraId="28245EBE">
      <w:pPr>
        <w:snapToGrid w:val="0"/>
        <w:spacing w:line="400" w:lineRule="exact"/>
        <w:ind w:firstLine="420" w:firstLineChars="200"/>
        <w:rPr>
          <w:rFonts w:ascii="宋体" w:hAnsi="宋体"/>
          <w:color w:val="000000"/>
          <w:szCs w:val="28"/>
        </w:rPr>
      </w:pPr>
      <w:r>
        <w:rPr>
          <w:rFonts w:ascii="宋体" w:hAnsi="宋体"/>
          <w:color w:val="000000"/>
          <w:szCs w:val="28"/>
        </w:rPr>
        <w:t>发包人的领导和从事该建设工程项目的工作人员，在工程建设的事前、事中、事后应遵守以下规定：</w:t>
      </w:r>
    </w:p>
    <w:p w14:paraId="775D3491">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1</w:t>
      </w:r>
      <w:r>
        <w:rPr>
          <w:rFonts w:ascii="宋体" w:hAnsi="宋体"/>
          <w:color w:val="000000"/>
          <w:szCs w:val="28"/>
        </w:rPr>
        <w:t>不得向承包人和相关单位索要或接受回扣、礼金、有价证券、贵重物品和好处费、感谢费等。</w:t>
      </w:r>
    </w:p>
    <w:p w14:paraId="36BBD78E">
      <w:pPr>
        <w:spacing w:line="400" w:lineRule="exact"/>
        <w:ind w:firstLine="420" w:firstLineChars="200"/>
        <w:rPr>
          <w:rFonts w:ascii="宋体" w:hAnsi="宋体"/>
          <w:color w:val="000000"/>
        </w:rPr>
      </w:pPr>
      <w:bookmarkStart w:id="739" w:name="_Toc479505777"/>
      <w:bookmarkStart w:id="740" w:name="_Toc480303504"/>
      <w:r>
        <w:rPr>
          <w:rFonts w:hint="eastAsia" w:ascii="宋体" w:hAnsi="宋体"/>
          <w:color w:val="000000"/>
        </w:rPr>
        <w:t>2</w:t>
      </w:r>
      <w:r>
        <w:rPr>
          <w:rFonts w:ascii="宋体" w:hAnsi="宋体"/>
          <w:color w:val="000000"/>
        </w:rPr>
        <w:t>.</w:t>
      </w:r>
      <w:r>
        <w:rPr>
          <w:rFonts w:hint="eastAsia" w:ascii="宋体" w:hAnsi="宋体"/>
          <w:color w:val="000000"/>
        </w:rPr>
        <w:t xml:space="preserve">2 </w:t>
      </w:r>
      <w:r>
        <w:rPr>
          <w:rFonts w:ascii="宋体" w:hAnsi="宋体"/>
          <w:color w:val="000000"/>
        </w:rPr>
        <w:t>不得在承包人和相关单位报销任何应由发包人或个人支付的费用。</w:t>
      </w:r>
      <w:bookmarkEnd w:id="739"/>
      <w:bookmarkEnd w:id="740"/>
    </w:p>
    <w:p w14:paraId="3C1D6824">
      <w:pPr>
        <w:spacing w:line="400" w:lineRule="exact"/>
        <w:ind w:firstLine="420" w:firstLineChars="200"/>
        <w:rPr>
          <w:rFonts w:ascii="宋体" w:hAnsi="宋体"/>
          <w:color w:val="000000"/>
        </w:rPr>
      </w:pPr>
      <w:r>
        <w:rPr>
          <w:rFonts w:hint="eastAsia" w:ascii="宋体" w:hAnsi="宋体"/>
          <w:color w:val="000000"/>
        </w:rPr>
        <w:t>2</w:t>
      </w:r>
      <w:r>
        <w:rPr>
          <w:rFonts w:ascii="宋体" w:hAnsi="宋体"/>
          <w:color w:val="000000"/>
        </w:rPr>
        <w:t>.</w:t>
      </w:r>
      <w:r>
        <w:rPr>
          <w:rFonts w:hint="eastAsia" w:ascii="宋体" w:hAnsi="宋体"/>
          <w:color w:val="000000"/>
        </w:rPr>
        <w:t xml:space="preserve">3 </w:t>
      </w:r>
      <w:r>
        <w:rPr>
          <w:rFonts w:ascii="宋体" w:hAnsi="宋体"/>
          <w:color w:val="000000"/>
        </w:rPr>
        <w:t>不得要求、暗示或接受承包人和相关单位为个人装修住房、婚丧嫁娶、配偶子女的工作安排以及出国（境）、旅游等提供方便。</w:t>
      </w:r>
    </w:p>
    <w:p w14:paraId="21AC1172">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不得参加有可能影响公正执行公务的承包人和相关单位的宴请、健身、娱乐等活动。</w:t>
      </w:r>
    </w:p>
    <w:p w14:paraId="00AF052A">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5 </w:t>
      </w:r>
      <w:r>
        <w:rPr>
          <w:rFonts w:ascii="宋体" w:hAnsi="宋体"/>
          <w:color w:val="000000"/>
          <w:szCs w:val="28"/>
        </w:rPr>
        <w:t>不得向承包人和相关单位介绍或为配偶、子女、亲属参与同发包人</w:t>
      </w:r>
      <w:r>
        <w:rPr>
          <w:rFonts w:hint="eastAsia" w:ascii="宋体" w:hAnsi="宋体"/>
          <w:color w:val="000000"/>
          <w:szCs w:val="28"/>
        </w:rPr>
        <w:t>工程建设管理</w:t>
      </w:r>
      <w:r>
        <w:rPr>
          <w:rFonts w:ascii="宋体" w:hAnsi="宋体"/>
          <w:color w:val="000000"/>
          <w:szCs w:val="28"/>
        </w:rPr>
        <w:t>合同有关的业务活动</w:t>
      </w:r>
      <w:r>
        <w:rPr>
          <w:rFonts w:hint="eastAsia" w:ascii="宋体" w:hAnsi="宋体"/>
          <w:color w:val="000000"/>
          <w:szCs w:val="28"/>
        </w:rPr>
        <w:t>；</w:t>
      </w:r>
      <w:r>
        <w:rPr>
          <w:rFonts w:ascii="宋体" w:hAnsi="宋体"/>
          <w:color w:val="000000"/>
          <w:szCs w:val="28"/>
        </w:rPr>
        <w:t>不得以任何理由要求承包人和相关单位使用某种产品、材料和设备。</w:t>
      </w:r>
    </w:p>
    <w:p w14:paraId="15163722">
      <w:pPr>
        <w:spacing w:line="400" w:lineRule="exact"/>
        <w:ind w:firstLine="420" w:firstLineChars="200"/>
        <w:rPr>
          <w:rFonts w:ascii="宋体" w:hAnsi="宋体"/>
          <w:color w:val="000000"/>
        </w:rPr>
      </w:pPr>
      <w:bookmarkStart w:id="741" w:name="_Toc479505778"/>
      <w:bookmarkStart w:id="742" w:name="_Toc480303505"/>
      <w:r>
        <w:rPr>
          <w:rFonts w:hint="eastAsia" w:ascii="宋体" w:hAnsi="宋体"/>
          <w:color w:val="000000"/>
        </w:rPr>
        <w:t>三、承包人责任</w:t>
      </w:r>
      <w:bookmarkEnd w:id="741"/>
      <w:bookmarkEnd w:id="742"/>
    </w:p>
    <w:p w14:paraId="47C066FE">
      <w:pPr>
        <w:snapToGrid w:val="0"/>
        <w:spacing w:line="400" w:lineRule="exact"/>
        <w:ind w:firstLine="420" w:firstLineChars="200"/>
        <w:rPr>
          <w:rFonts w:ascii="宋体" w:hAnsi="宋体"/>
          <w:color w:val="000000"/>
          <w:szCs w:val="28"/>
        </w:rPr>
      </w:pPr>
      <w:r>
        <w:rPr>
          <w:rFonts w:ascii="宋体" w:hAnsi="宋体"/>
          <w:color w:val="000000"/>
          <w:szCs w:val="28"/>
        </w:rPr>
        <w:t>应与发包人保持正常的业务交往，按照有关法律法规和程序开展业务工作，严格执行工程建设的有关方针、政策，</w:t>
      </w:r>
      <w:r>
        <w:rPr>
          <w:rFonts w:hint="eastAsia" w:ascii="宋体" w:hAnsi="宋体"/>
          <w:color w:val="000000"/>
          <w:szCs w:val="28"/>
        </w:rPr>
        <w:t>执行工程建设</w:t>
      </w:r>
      <w:r>
        <w:rPr>
          <w:rFonts w:ascii="宋体" w:hAnsi="宋体"/>
          <w:color w:val="000000"/>
          <w:szCs w:val="28"/>
        </w:rPr>
        <w:t>强制性标准，并遵守以下规定：</w:t>
      </w:r>
    </w:p>
    <w:p w14:paraId="3A11A74B">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 xml:space="preserve">1 </w:t>
      </w:r>
      <w:r>
        <w:rPr>
          <w:rFonts w:ascii="宋体" w:hAnsi="宋体"/>
          <w:color w:val="000000"/>
          <w:szCs w:val="28"/>
        </w:rPr>
        <w:t>不得以任何理由向发包人及其工作人员索要、接受或赠送礼金、有价证券、贵重物品及回扣、好处费、感谢费等。</w:t>
      </w:r>
    </w:p>
    <w:p w14:paraId="77CCD89E">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2</w:t>
      </w:r>
      <w:r>
        <w:rPr>
          <w:rFonts w:ascii="宋体" w:hAnsi="宋体"/>
          <w:color w:val="000000"/>
          <w:szCs w:val="28"/>
        </w:rPr>
        <w:t>不得以任何理由为发包人和相关单位报销应由对方或个人支付的费用。</w:t>
      </w:r>
    </w:p>
    <w:p w14:paraId="16CE40A4">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3</w:t>
      </w:r>
      <w:r>
        <w:rPr>
          <w:rFonts w:ascii="宋体" w:hAnsi="宋体"/>
          <w:color w:val="000000"/>
          <w:szCs w:val="28"/>
        </w:rPr>
        <w:t>不得接受或暗示为发包人、相关单位或个人装修住房、婚丧嫁娶、配偶子女的工作安排以及出国（境）、旅游等提供方便。</w:t>
      </w:r>
    </w:p>
    <w:p w14:paraId="35C5E56D">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4</w:t>
      </w:r>
      <w:r>
        <w:rPr>
          <w:rFonts w:ascii="宋体" w:hAnsi="宋体"/>
          <w:color w:val="000000"/>
          <w:szCs w:val="28"/>
        </w:rPr>
        <w:t>不得以任何理由为发包人、相关单位或个人组织有可能影响公正执行公务的宴请、健身、娱乐等活动。</w:t>
      </w:r>
    </w:p>
    <w:p w14:paraId="4BD2C4D8">
      <w:pPr>
        <w:spacing w:line="400" w:lineRule="exact"/>
        <w:ind w:firstLine="420" w:firstLineChars="200"/>
        <w:rPr>
          <w:rFonts w:ascii="宋体" w:hAnsi="宋体"/>
          <w:color w:val="000000"/>
        </w:rPr>
      </w:pPr>
      <w:bookmarkStart w:id="743" w:name="_Toc480303506"/>
      <w:bookmarkStart w:id="744" w:name="_Toc479505779"/>
      <w:r>
        <w:rPr>
          <w:rFonts w:hint="eastAsia" w:ascii="宋体" w:hAnsi="宋体"/>
          <w:color w:val="000000"/>
        </w:rPr>
        <w:t>四、违约责任</w:t>
      </w:r>
      <w:bookmarkEnd w:id="743"/>
      <w:bookmarkEnd w:id="744"/>
    </w:p>
    <w:p w14:paraId="431B721F">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1</w:t>
      </w:r>
      <w:r>
        <w:rPr>
          <w:rFonts w:ascii="宋体" w:hAnsi="宋体"/>
          <w:color w:val="000000"/>
          <w:szCs w:val="28"/>
        </w:rPr>
        <w:t>发包人工作人员有违反本责任书第一、二条责任行为的，依据有关法律</w:t>
      </w:r>
      <w:r>
        <w:rPr>
          <w:rFonts w:hint="eastAsia" w:ascii="宋体" w:hAnsi="宋体"/>
          <w:color w:val="000000"/>
          <w:szCs w:val="28"/>
        </w:rPr>
        <w:t>、</w:t>
      </w:r>
      <w:r>
        <w:rPr>
          <w:rFonts w:ascii="宋体" w:hAnsi="宋体"/>
          <w:color w:val="000000"/>
          <w:szCs w:val="28"/>
        </w:rPr>
        <w:t>法规给予处理；涉嫌犯罪的，移交司法机关追究刑事责任；给承包人单位造成经济损失的，应予以赔偿。</w:t>
      </w:r>
    </w:p>
    <w:p w14:paraId="5D894476">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承包人工作人员有违反本责任书第一、三条责任行为的，依据有关法律法规处理；涉嫌犯罪的，移交司法机关追究刑事责任；给发包人单位造成经济损失的，应予以赔偿。</w:t>
      </w:r>
    </w:p>
    <w:p w14:paraId="406DDC8B">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3 </w:t>
      </w:r>
      <w:r>
        <w:rPr>
          <w:rFonts w:ascii="宋体" w:hAnsi="宋体"/>
          <w:color w:val="000000"/>
          <w:szCs w:val="28"/>
        </w:rPr>
        <w:t>本责任书作为</w:t>
      </w:r>
      <w:r>
        <w:rPr>
          <w:rFonts w:hint="eastAsia" w:ascii="宋体" w:hAnsi="宋体"/>
          <w:color w:val="000000"/>
          <w:szCs w:val="28"/>
        </w:rPr>
        <w:t>建设</w:t>
      </w:r>
      <w:r>
        <w:rPr>
          <w:rFonts w:ascii="宋体" w:hAnsi="宋体"/>
          <w:color w:val="000000"/>
          <w:szCs w:val="28"/>
        </w:rPr>
        <w:t>工程合同的</w:t>
      </w:r>
      <w:r>
        <w:rPr>
          <w:rFonts w:hint="eastAsia" w:ascii="宋体" w:hAnsi="宋体"/>
          <w:color w:val="000000"/>
          <w:szCs w:val="28"/>
        </w:rPr>
        <w:t>组成部分</w:t>
      </w:r>
      <w:r>
        <w:rPr>
          <w:rFonts w:ascii="宋体" w:hAnsi="宋体"/>
          <w:color w:val="000000"/>
          <w:szCs w:val="28"/>
        </w:rPr>
        <w:t>，与</w:t>
      </w:r>
      <w:r>
        <w:rPr>
          <w:rFonts w:hint="eastAsia" w:ascii="宋体" w:hAnsi="宋体"/>
          <w:color w:val="000000"/>
          <w:szCs w:val="28"/>
        </w:rPr>
        <w:t>建设</w:t>
      </w:r>
      <w:r>
        <w:rPr>
          <w:rFonts w:ascii="宋体" w:hAnsi="宋体"/>
          <w:color w:val="000000"/>
          <w:szCs w:val="28"/>
        </w:rPr>
        <w:t>工程合同具有同等法律效力。经双方签署后立即生效。</w:t>
      </w:r>
    </w:p>
    <w:p w14:paraId="30007F5C">
      <w:pPr>
        <w:spacing w:line="400" w:lineRule="exact"/>
        <w:ind w:firstLine="420" w:firstLineChars="200"/>
        <w:rPr>
          <w:rFonts w:ascii="宋体" w:hAnsi="宋体"/>
          <w:color w:val="000000"/>
        </w:rPr>
      </w:pPr>
      <w:bookmarkStart w:id="745" w:name="_Toc480303507"/>
      <w:bookmarkStart w:id="746" w:name="_Toc479505780"/>
      <w:r>
        <w:rPr>
          <w:rFonts w:hint="eastAsia" w:ascii="宋体" w:hAnsi="宋体"/>
          <w:color w:val="000000"/>
        </w:rPr>
        <w:t>五、责任书有效期</w:t>
      </w:r>
      <w:bookmarkEnd w:id="745"/>
      <w:bookmarkEnd w:id="746"/>
    </w:p>
    <w:p w14:paraId="74B68A8B">
      <w:pPr>
        <w:snapToGrid w:val="0"/>
        <w:spacing w:line="400" w:lineRule="exact"/>
        <w:ind w:firstLine="420" w:firstLineChars="200"/>
        <w:rPr>
          <w:rFonts w:ascii="宋体" w:hAnsi="宋体"/>
          <w:color w:val="000000"/>
          <w:szCs w:val="28"/>
        </w:rPr>
      </w:pPr>
      <w:r>
        <w:rPr>
          <w:rFonts w:ascii="宋体" w:hAnsi="宋体"/>
          <w:color w:val="000000"/>
          <w:szCs w:val="28"/>
        </w:rPr>
        <w:t>本责任书的有效期为双方签署之日起至该工程项目竣工验收合格时止。</w:t>
      </w:r>
    </w:p>
    <w:p w14:paraId="7578B71D">
      <w:pPr>
        <w:spacing w:line="400" w:lineRule="exact"/>
        <w:ind w:firstLine="420" w:firstLineChars="200"/>
        <w:rPr>
          <w:rFonts w:ascii="宋体" w:hAnsi="宋体"/>
          <w:color w:val="000000"/>
        </w:rPr>
      </w:pPr>
      <w:bookmarkStart w:id="747" w:name="_Toc480303508"/>
      <w:bookmarkStart w:id="748" w:name="_Toc479505781"/>
      <w:r>
        <w:rPr>
          <w:rFonts w:hint="eastAsia" w:ascii="宋体" w:hAnsi="宋体"/>
          <w:color w:val="000000"/>
        </w:rPr>
        <w:t>六、责任书份数</w:t>
      </w:r>
      <w:bookmarkEnd w:id="747"/>
      <w:bookmarkEnd w:id="748"/>
    </w:p>
    <w:p w14:paraId="77BB8C3A">
      <w:pPr>
        <w:snapToGrid w:val="0"/>
        <w:spacing w:line="400" w:lineRule="exact"/>
        <w:ind w:firstLine="420" w:firstLineChars="200"/>
        <w:rPr>
          <w:rFonts w:ascii="宋体" w:hAnsi="宋体"/>
          <w:color w:val="000000"/>
          <w:szCs w:val="28"/>
        </w:rPr>
      </w:pPr>
      <w:r>
        <w:rPr>
          <w:rFonts w:ascii="宋体" w:hAnsi="宋体"/>
          <w:color w:val="000000"/>
          <w:szCs w:val="28"/>
        </w:rPr>
        <w:t>本责任书一式</w:t>
      </w:r>
      <w:r>
        <w:rPr>
          <w:rFonts w:hint="eastAsia" w:ascii="宋体" w:hAnsi="宋体"/>
          <w:color w:val="000000"/>
          <w:szCs w:val="28"/>
        </w:rPr>
        <w:t>二</w:t>
      </w:r>
      <w:r>
        <w:rPr>
          <w:rFonts w:ascii="宋体" w:hAnsi="宋体"/>
          <w:color w:val="000000"/>
          <w:szCs w:val="28"/>
        </w:rPr>
        <w:t>份，</w:t>
      </w:r>
      <w:r>
        <w:rPr>
          <w:rFonts w:hint="eastAsia" w:ascii="宋体" w:hAnsi="宋体"/>
          <w:color w:val="000000"/>
          <w:szCs w:val="28"/>
        </w:rPr>
        <w:t>发包人</w:t>
      </w:r>
      <w:r>
        <w:rPr>
          <w:rFonts w:hint="eastAsia" w:ascii="宋体" w:hAnsi="宋体"/>
          <w:color w:val="000000"/>
          <w:szCs w:val="28"/>
          <w:lang w:eastAsia="zh-CN"/>
        </w:rPr>
        <w:t>、</w:t>
      </w:r>
      <w:r>
        <w:rPr>
          <w:rFonts w:hint="eastAsia" w:ascii="宋体" w:hAnsi="宋体"/>
          <w:color w:val="000000"/>
          <w:szCs w:val="28"/>
        </w:rPr>
        <w:t>承包人</w:t>
      </w:r>
      <w:r>
        <w:rPr>
          <w:rFonts w:ascii="宋体" w:hAnsi="宋体"/>
          <w:color w:val="000000"/>
          <w:szCs w:val="28"/>
        </w:rPr>
        <w:t>各执一份，</w:t>
      </w:r>
      <w:r>
        <w:rPr>
          <w:rFonts w:hint="eastAsia" w:ascii="宋体" w:hAnsi="宋体"/>
          <w:color w:val="000000"/>
          <w:szCs w:val="28"/>
        </w:rPr>
        <w:t>具有同等效力</w:t>
      </w:r>
      <w:r>
        <w:rPr>
          <w:rFonts w:ascii="宋体" w:hAnsi="宋体"/>
          <w:color w:val="000000"/>
          <w:szCs w:val="28"/>
        </w:rPr>
        <w:t>。</w:t>
      </w:r>
    </w:p>
    <w:p w14:paraId="7F8C7E24">
      <w:pPr>
        <w:snapToGrid w:val="0"/>
        <w:spacing w:line="400" w:lineRule="exact"/>
        <w:rPr>
          <w:rFonts w:ascii="宋体" w:hAnsi="宋体"/>
          <w:color w:val="000000"/>
          <w:szCs w:val="28"/>
        </w:rPr>
      </w:pPr>
    </w:p>
    <w:p w14:paraId="03585A64">
      <w:pPr>
        <w:snapToGrid w:val="0"/>
        <w:spacing w:line="400" w:lineRule="exact"/>
        <w:rPr>
          <w:rFonts w:ascii="宋体" w:hAnsi="宋体"/>
          <w:color w:val="000000"/>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（公章）   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（公章） </w:t>
      </w:r>
    </w:p>
    <w:p w14:paraId="039830AE">
      <w:pPr>
        <w:snapToGrid w:val="0"/>
        <w:spacing w:line="400" w:lineRule="exact"/>
        <w:rPr>
          <w:rFonts w:ascii="宋体" w:hAnsi="宋体"/>
          <w:color w:val="000000"/>
        </w:rPr>
      </w:pP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2380F8E9">
      <w:pPr>
        <w:snapToGrid w:val="0"/>
        <w:spacing w:line="400" w:lineRule="exact"/>
        <w:rPr>
          <w:rFonts w:ascii="宋体" w:hAnsi="宋体"/>
          <w:color w:val="000000"/>
        </w:rPr>
      </w:pPr>
      <w:r>
        <w:rPr>
          <w:rFonts w:hint="eastAsia" w:ascii="宋体" w:hAnsi="宋体"/>
          <w:color w:val="000000"/>
        </w:rPr>
        <w:t>法定代表人或其                       法定代表人或其</w:t>
      </w:r>
    </w:p>
    <w:p w14:paraId="2383174D">
      <w:pPr>
        <w:snapToGrid w:val="0"/>
        <w:spacing w:line="400" w:lineRule="exact"/>
        <w:rPr>
          <w:rFonts w:ascii="宋体" w:hAnsi="宋体"/>
          <w:color w:val="000000"/>
        </w:rPr>
      </w:pP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（签字） </w:t>
      </w:r>
      <w:r>
        <w:rPr>
          <w:rFonts w:ascii="宋体" w:hAnsi="宋体"/>
          <w:color w:val="000000"/>
        </w:rPr>
        <w:t xml:space="preserve"> </w:t>
      </w: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（签字）</w:t>
      </w:r>
    </w:p>
    <w:p w14:paraId="0F79A868">
      <w:pPr>
        <w:snapToGrid w:val="0"/>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518297D">
      <w:pPr>
        <w:snapToGrid w:val="0"/>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D523463">
      <w:pPr>
        <w:snapToGrid w:val="0"/>
        <w:spacing w:line="400" w:lineRule="exact"/>
        <w:rPr>
          <w:rFonts w:ascii="宋体" w:hAnsi="宋体"/>
          <w:color w:val="000000"/>
        </w:rPr>
      </w:pPr>
      <w:r>
        <w:rPr>
          <w:rFonts w:hint="eastAsia" w:ascii="宋体" w:hAnsi="宋体"/>
          <w:color w:val="000000"/>
        </w:rPr>
        <w:t>电子邮箱：</w:t>
      </w:r>
      <w:r>
        <w:rPr>
          <w:rFonts w:hint="eastAsia" w:ascii="宋体" w:hAnsi="宋体"/>
          <w:color w:val="000000"/>
          <w:u w:val="single"/>
        </w:rPr>
        <w:t xml:space="preserve">                        </w:t>
      </w:r>
      <w:r>
        <w:rPr>
          <w:rFonts w:hint="eastAsia" w:ascii="宋体" w:hAnsi="宋体"/>
          <w:color w:val="000000"/>
        </w:rPr>
        <w:t xml:space="preserve">   电子邮箱：</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1E8AD558">
      <w:pPr>
        <w:snapToGrid w:val="0"/>
        <w:spacing w:line="400" w:lineRule="exact"/>
        <w:rPr>
          <w:rFonts w:ascii="宋体" w:hAnsi="宋体"/>
          <w:color w:val="000000"/>
        </w:rPr>
      </w:pP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7A6615C">
      <w:pPr>
        <w:snapToGrid w:val="0"/>
        <w:spacing w:line="400" w:lineRule="exact"/>
        <w:rPr>
          <w:rFonts w:ascii="宋体" w:hAnsi="宋体"/>
          <w:color w:val="000000"/>
        </w:rPr>
      </w:pP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531CA511">
      <w:pPr>
        <w:snapToGrid w:val="0"/>
        <w:spacing w:line="400" w:lineRule="exact"/>
        <w:rPr>
          <w:rFonts w:ascii="宋体" w:hAnsi="宋体"/>
          <w:color w:val="000000"/>
        </w:rPr>
      </w:pPr>
      <w:r>
        <w:rPr>
          <w:rFonts w:hint="eastAsia" w:ascii="宋体" w:hAnsi="宋体"/>
          <w:color w:val="000000"/>
        </w:rPr>
        <w:t>邮政编码：</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邮政编码：</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p>
    <w:p w14:paraId="67AEC118">
      <w:pPr>
        <w:spacing w:line="400" w:lineRule="exact"/>
        <w:rPr>
          <w:rFonts w:ascii="宋体" w:hAnsi="宋体"/>
          <w:color w:val="000000"/>
        </w:rPr>
      </w:pPr>
      <w:r>
        <w:rPr>
          <w:rFonts w:hint="eastAsia" w:ascii="宋体" w:hAnsi="宋体"/>
          <w:color w:val="000000"/>
        </w:rPr>
        <w:t>监督单位：</w:t>
      </w:r>
      <w:r>
        <w:rPr>
          <w:rFonts w:hint="eastAsia" w:ascii="宋体" w:hAnsi="宋体"/>
          <w:color w:val="000000"/>
          <w:u w:val="single"/>
        </w:rPr>
        <w:t xml:space="preserve">                  </w:t>
      </w:r>
      <w:r>
        <w:rPr>
          <w:rFonts w:hint="eastAsia" w:ascii="宋体" w:hAnsi="宋体"/>
          <w:color w:val="000000"/>
        </w:rPr>
        <w:t>（盖章） 监督单位：</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（盖章）</w:t>
      </w:r>
    </w:p>
    <w:p w14:paraId="0F7440F8">
      <w:pPr>
        <w:pStyle w:val="6"/>
        <w:keepNext w:val="0"/>
        <w:keepLines w:val="0"/>
        <w:pageBreakBefore w:val="0"/>
        <w:widowControl w:val="0"/>
        <w:numPr>
          <w:ilvl w:val="0"/>
          <w:numId w:val="0"/>
        </w:numPr>
        <w:wordWrap/>
        <w:overflowPunct/>
        <w:topLinePunct w:val="0"/>
        <w:bidi w:val="0"/>
        <w:spacing w:before="0" w:after="0" w:line="360" w:lineRule="auto"/>
        <w:ind w:left="527" w:leftChars="18" w:hanging="489" w:hangingChars="174"/>
        <w:jc w:val="left"/>
        <w:rPr>
          <w:rFonts w:ascii="宋体" w:hAnsi="宋体"/>
          <w:b/>
          <w:bCs w:val="0"/>
          <w:color w:val="000000"/>
          <w:sz w:val="28"/>
          <w:szCs w:val="28"/>
          <w:u w:val="single"/>
        </w:rPr>
      </w:pPr>
    </w:p>
    <w:bookmarkEnd w:id="728"/>
    <w:bookmarkEnd w:id="729"/>
    <w:bookmarkEnd w:id="730"/>
    <w:bookmarkEnd w:id="731"/>
    <w:bookmarkEnd w:id="732"/>
    <w:bookmarkEnd w:id="733"/>
    <w:bookmarkEnd w:id="734"/>
    <w:p w14:paraId="402EE3F2"/>
    <w:p w14:paraId="3893BFE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p w14:paraId="66C04C70">
      <w:pPr>
        <w:pStyle w:val="8"/>
        <w:keepNext w:val="0"/>
        <w:keepLines w:val="0"/>
        <w:pageBreakBefore w:val="0"/>
        <w:kinsoku/>
        <w:wordWrap/>
        <w:overflowPunct/>
        <w:topLinePunct w:val="0"/>
        <w:bidi w:val="0"/>
        <w:spacing w:line="240" w:lineRule="auto"/>
        <w:ind w:left="0" w:leftChars="0" w:firstLine="0" w:firstLineChars="0"/>
        <w:textAlignment w:val="auto"/>
        <w:rPr>
          <w:rFonts w:hint="eastAsia" w:ascii="宋体" w:hAnsi="宋体" w:eastAsia="宋体" w:cs="宋体"/>
          <w:b w:val="0"/>
          <w:bCs/>
          <w:color w:val="000000"/>
          <w:kern w:val="0"/>
          <w:sz w:val="52"/>
          <w:szCs w:val="52"/>
          <w:lang w:val="en-US" w:eastAsia="zh-CN" w:bidi="ar"/>
        </w:rPr>
      </w:pPr>
      <w:bookmarkStart w:id="749" w:name="_Toc8401364"/>
      <w:bookmarkEnd w:id="749"/>
    </w:p>
    <w:p w14:paraId="56B14D2B">
      <w:pPr>
        <w:pStyle w:val="81"/>
        <w:wordWrap w:val="0"/>
        <w:ind w:firstLine="461"/>
        <w:rPr>
          <w:rFonts w:hint="eastAsia" w:ascii="宋体" w:hAnsi="宋体" w:eastAsia="宋体" w:cs="宋体"/>
          <w:b/>
          <w:sz w:val="36"/>
          <w:szCs w:val="36"/>
          <w:highlight w:val="none"/>
        </w:rPr>
      </w:pPr>
    </w:p>
    <w:p w14:paraId="7978C73B">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750" w:name="_Hlk102135587"/>
      <w:r>
        <w:rPr>
          <w:rFonts w:hint="eastAsia" w:ascii="宋体" w:hAnsi="宋体" w:eastAsia="宋体" w:cs="宋体"/>
          <w:b/>
          <w:sz w:val="36"/>
          <w:szCs w:val="36"/>
          <w:highlight w:val="none"/>
        </w:rPr>
        <w:t>响应文件格式</w:t>
      </w:r>
      <w:bookmarkEnd w:id="542"/>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50"/>
      <w:bookmarkStart w:id="751" w:name="_Toc226309803"/>
      <w:bookmarkStart w:id="752" w:name="_Toc127151558"/>
      <w:bookmarkStart w:id="753" w:name="_Toc264969249"/>
      <w:bookmarkStart w:id="754" w:name="_Toc265228397"/>
      <w:bookmarkStart w:id="755" w:name="_Toc150774763"/>
      <w:bookmarkStart w:id="756" w:name="_Toc142311060"/>
      <w:bookmarkStart w:id="757" w:name="_Toc195842924"/>
      <w:bookmarkStart w:id="758" w:name="_Toc226337255"/>
      <w:bookmarkStart w:id="759" w:name="_Toc150480796"/>
      <w:bookmarkStart w:id="760" w:name="_Toc305158901"/>
      <w:bookmarkStart w:id="761" w:name="_Toc226965749"/>
      <w:bookmarkStart w:id="762" w:name="_Toc226965832"/>
      <w:bookmarkStart w:id="763" w:name="_Toc305158827"/>
      <w:bookmarkStart w:id="764" w:name="_Hlk104913479"/>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51850F1A">
      <w:pPr>
        <w:jc w:val="center"/>
        <w:rPr>
          <w:rFonts w:hint="eastAsia" w:ascii="宋体" w:hAnsi="宋体" w:eastAsia="宋体" w:cs="宋体"/>
          <w:szCs w:val="21"/>
        </w:rPr>
      </w:pPr>
    </w:p>
    <w:p w14:paraId="68DC5DA6">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40498313">
      <w:pPr>
        <w:jc w:val="center"/>
        <w:rPr>
          <w:rFonts w:hint="eastAsia" w:ascii="宋体" w:hAnsi="宋体" w:eastAsia="宋体" w:cs="宋体"/>
          <w:b/>
          <w:spacing w:val="60"/>
          <w:sz w:val="52"/>
          <w:szCs w:val="52"/>
        </w:rPr>
      </w:pPr>
    </w:p>
    <w:p w14:paraId="7EFF8E94">
      <w:pPr>
        <w:ind w:firstLine="542" w:firstLineChars="150"/>
        <w:rPr>
          <w:rFonts w:hint="eastAsia" w:ascii="宋体" w:hAnsi="宋体" w:eastAsia="宋体" w:cs="宋体"/>
          <w:b/>
          <w:spacing w:val="20"/>
          <w:sz w:val="32"/>
          <w:szCs w:val="32"/>
        </w:rPr>
      </w:pPr>
    </w:p>
    <w:p w14:paraId="26258CA4">
      <w:pPr>
        <w:ind w:firstLine="542" w:firstLineChars="150"/>
        <w:rPr>
          <w:rFonts w:hint="eastAsia" w:ascii="宋体" w:hAnsi="宋体" w:eastAsia="宋体" w:cs="宋体"/>
          <w:b/>
          <w:spacing w:val="20"/>
          <w:sz w:val="32"/>
          <w:szCs w:val="32"/>
        </w:rPr>
      </w:pPr>
    </w:p>
    <w:p w14:paraId="5F9DAD7C">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119F5CF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r>
        <w:rPr>
          <w:rFonts w:hint="eastAsia" w:ascii="宋体" w:hAnsi="宋体" w:eastAsia="宋体" w:cs="宋体"/>
          <w:b/>
          <w:spacing w:val="20"/>
          <w:sz w:val="32"/>
          <w:szCs w:val="32"/>
          <w:lang w:val="en-US" w:eastAsia="zh-CN"/>
        </w:rPr>
        <w:t>/包号</w:t>
      </w:r>
      <w:r>
        <w:rPr>
          <w:rFonts w:hint="eastAsia" w:ascii="宋体" w:hAnsi="宋体" w:eastAsia="宋体" w:cs="宋体"/>
          <w:b/>
          <w:spacing w:val="20"/>
          <w:sz w:val="32"/>
          <w:szCs w:val="32"/>
        </w:rPr>
        <w:t>：</w:t>
      </w:r>
    </w:p>
    <w:p w14:paraId="22B16BC7">
      <w:pPr>
        <w:ind w:firstLine="542" w:firstLineChars="150"/>
        <w:rPr>
          <w:rFonts w:hint="eastAsia" w:ascii="宋体" w:hAnsi="宋体" w:eastAsia="宋体" w:cs="宋体"/>
          <w:b/>
          <w:spacing w:val="20"/>
          <w:sz w:val="32"/>
          <w:szCs w:val="32"/>
        </w:rPr>
      </w:pPr>
    </w:p>
    <w:p w14:paraId="7D4AAD39">
      <w:pPr>
        <w:ind w:firstLine="542" w:firstLineChars="150"/>
        <w:rPr>
          <w:rFonts w:hint="eastAsia" w:ascii="宋体" w:hAnsi="宋体" w:eastAsia="宋体" w:cs="宋体"/>
          <w:b/>
          <w:spacing w:val="20"/>
          <w:sz w:val="32"/>
          <w:szCs w:val="32"/>
        </w:rPr>
      </w:pPr>
    </w:p>
    <w:p w14:paraId="5C3D042E">
      <w:pPr>
        <w:jc w:val="center"/>
        <w:rPr>
          <w:rFonts w:hint="eastAsia" w:ascii="宋体" w:hAnsi="宋体" w:eastAsia="宋体" w:cs="宋体"/>
          <w:b/>
          <w:sz w:val="32"/>
          <w:szCs w:val="32"/>
        </w:rPr>
      </w:pPr>
    </w:p>
    <w:p w14:paraId="2812E475">
      <w:pPr>
        <w:jc w:val="center"/>
        <w:rPr>
          <w:rFonts w:hint="eastAsia" w:ascii="宋体" w:hAnsi="宋体" w:eastAsia="宋体" w:cs="宋体"/>
          <w:b/>
          <w:sz w:val="32"/>
          <w:szCs w:val="32"/>
        </w:rPr>
      </w:pPr>
    </w:p>
    <w:p w14:paraId="20D73CBD">
      <w:pPr>
        <w:jc w:val="center"/>
        <w:rPr>
          <w:rFonts w:hint="eastAsia" w:ascii="宋体" w:hAnsi="宋体" w:eastAsia="宋体" w:cs="宋体"/>
          <w:b/>
          <w:sz w:val="32"/>
          <w:szCs w:val="32"/>
        </w:rPr>
      </w:pPr>
    </w:p>
    <w:p w14:paraId="356C224B">
      <w:pPr>
        <w:jc w:val="center"/>
        <w:rPr>
          <w:rFonts w:hint="eastAsia" w:ascii="宋体" w:hAnsi="宋体" w:eastAsia="宋体" w:cs="宋体"/>
          <w:b/>
          <w:spacing w:val="20"/>
          <w:sz w:val="32"/>
          <w:szCs w:val="32"/>
        </w:rPr>
      </w:pPr>
    </w:p>
    <w:p w14:paraId="35477E46">
      <w:pPr>
        <w:jc w:val="center"/>
        <w:rPr>
          <w:rFonts w:hint="eastAsia" w:ascii="宋体" w:hAnsi="宋体" w:eastAsia="宋体" w:cs="宋体"/>
          <w:b/>
          <w:spacing w:val="20"/>
          <w:sz w:val="32"/>
          <w:szCs w:val="32"/>
        </w:rPr>
      </w:pPr>
    </w:p>
    <w:p w14:paraId="76368E28">
      <w:pPr>
        <w:jc w:val="center"/>
        <w:rPr>
          <w:rFonts w:hint="eastAsia" w:ascii="宋体" w:hAnsi="宋体" w:eastAsia="宋体" w:cs="宋体"/>
          <w:b/>
          <w:spacing w:val="20"/>
          <w:sz w:val="32"/>
          <w:szCs w:val="32"/>
        </w:rPr>
      </w:pPr>
    </w:p>
    <w:p w14:paraId="20934A75">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0B9E82AD">
      <w:pPr>
        <w:jc w:val="center"/>
        <w:rPr>
          <w:rFonts w:hint="eastAsia" w:ascii="宋体" w:hAnsi="宋体" w:eastAsia="宋体" w:cs="宋体"/>
          <w:b/>
          <w:sz w:val="32"/>
          <w:szCs w:val="32"/>
        </w:rPr>
      </w:pPr>
    </w:p>
    <w:p w14:paraId="7545A13B">
      <w:pPr>
        <w:rPr>
          <w:rFonts w:hint="eastAsia" w:ascii="宋体" w:hAnsi="宋体" w:eastAsia="宋体" w:cs="宋体"/>
          <w:b/>
        </w:rPr>
      </w:pPr>
      <w:r>
        <w:rPr>
          <w:rFonts w:hint="eastAsia" w:ascii="宋体" w:hAnsi="宋体" w:eastAsia="宋体" w:cs="宋体"/>
          <w:b/>
          <w:spacing w:val="20"/>
          <w:sz w:val="32"/>
          <w:szCs w:val="32"/>
        </w:rPr>
        <w:br w:type="page"/>
      </w:r>
    </w:p>
    <w:p w14:paraId="04A6BF27">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1-1营业执照等证明文件</w:t>
      </w:r>
    </w:p>
    <w:p w14:paraId="08393126">
      <w:pPr>
        <w:tabs>
          <w:tab w:val="left" w:pos="1080"/>
        </w:tabs>
        <w:snapToGrid w:val="0"/>
        <w:rPr>
          <w:rFonts w:hint="eastAsia" w:ascii="宋体" w:hAnsi="宋体" w:eastAsia="宋体" w:cs="宋体"/>
          <w:sz w:val="24"/>
        </w:rPr>
      </w:pPr>
    </w:p>
    <w:p w14:paraId="52645CF6">
      <w:pPr>
        <w:spacing w:line="360" w:lineRule="auto"/>
        <w:outlineLvl w:val="2"/>
        <w:rPr>
          <w:rFonts w:hint="eastAsia" w:ascii="宋体" w:hAnsi="宋体" w:eastAsia="宋体" w:cs="宋体"/>
          <w:sz w:val="24"/>
          <w:szCs w:val="24"/>
        </w:rPr>
      </w:pPr>
      <w:r>
        <w:rPr>
          <w:rFonts w:hint="eastAsia" w:ascii="宋体" w:hAnsi="宋体" w:eastAsia="宋体" w:cs="宋体"/>
          <w:color w:val="000000"/>
          <w:sz w:val="24"/>
        </w:rPr>
        <w:br w:type="page"/>
      </w:r>
      <w:r>
        <w:rPr>
          <w:rFonts w:hint="eastAsia" w:ascii="宋体" w:hAnsi="宋体" w:eastAsia="宋体" w:cs="宋体"/>
          <w:color w:val="000000"/>
          <w:sz w:val="24"/>
        </w:rPr>
        <w:t>1-2 供应商资格声明书</w:t>
      </w:r>
    </w:p>
    <w:p w14:paraId="75A0D74B">
      <w:pPr>
        <w:widowControl/>
        <w:jc w:val="left"/>
        <w:rPr>
          <w:rFonts w:hint="eastAsia" w:ascii="宋体" w:hAnsi="宋体" w:eastAsia="宋体" w:cs="宋体"/>
          <w:bCs/>
          <w:color w:val="000000"/>
        </w:rPr>
      </w:pPr>
    </w:p>
    <w:p w14:paraId="64154599">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66F934B0">
      <w:pPr>
        <w:tabs>
          <w:tab w:val="left" w:pos="5580"/>
        </w:tabs>
        <w:spacing w:line="360" w:lineRule="auto"/>
        <w:rPr>
          <w:rFonts w:hint="eastAsia" w:ascii="宋体" w:hAnsi="宋体" w:eastAsia="宋体" w:cs="宋体"/>
          <w:sz w:val="24"/>
        </w:rPr>
      </w:pPr>
    </w:p>
    <w:p w14:paraId="5EEAAB8B">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rPr>
      </w:pPr>
    </w:p>
    <w:p w14:paraId="1EAB8F5B">
      <w:pPr>
        <w:ind w:firstLine="480" w:firstLineChars="200"/>
        <w:rPr>
          <w:rFonts w:hint="eastAsia" w:ascii="宋体" w:hAnsi="宋体" w:eastAsia="宋体" w:cs="宋体"/>
          <w:sz w:val="24"/>
        </w:rPr>
      </w:pPr>
      <w:r>
        <w:rPr>
          <w:rFonts w:hint="eastAsia" w:ascii="宋体" w:hAnsi="宋体" w:eastAsia="宋体" w:cs="宋体"/>
          <w:sz w:val="24"/>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4D456AFE">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4E285CFE">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4"/>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rPr>
        <w:t>B. 供应商通过分包方式满足中小企业政策要求的。</w:t>
      </w:r>
    </w:p>
    <w:p w14:paraId="291AAC2E">
      <w:pPr>
        <w:spacing w:before="294" w:line="204" w:lineRule="auto"/>
        <w:ind w:left="3287"/>
        <w:rPr>
          <w:rFonts w:hint="eastAsia" w:ascii="宋体" w:hAnsi="宋体" w:eastAsia="宋体" w:cs="宋体"/>
          <w:sz w:val="35"/>
          <w:szCs w:val="35"/>
        </w:rPr>
      </w:pPr>
      <w:r>
        <w:rPr>
          <w:rFonts w:hint="eastAsia" w:ascii="宋体" w:hAnsi="宋体" w:eastAsia="宋体" w:cs="宋体"/>
          <w:b/>
          <w:bCs/>
          <w:spacing w:val="9"/>
          <w:sz w:val="35"/>
          <w:szCs w:val="35"/>
        </w:rPr>
        <w:t>拟分包情况说明</w:t>
      </w:r>
    </w:p>
    <w:p w14:paraId="28E6C2A5">
      <w:pPr>
        <w:spacing w:before="251" w:line="196" w:lineRule="auto"/>
        <w:ind w:left="9"/>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lang w:val="en-US" w:eastAsia="zh-CN"/>
        </w:rPr>
        <w:t xml:space="preserve">(      </w:t>
      </w:r>
      <w:r>
        <w:rPr>
          <w:rFonts w:hint="eastAsia" w:ascii="宋体" w:hAnsi="宋体" w:eastAsia="宋体" w:cs="宋体"/>
          <w:spacing w:val="5"/>
          <w:sz w:val="24"/>
          <w:szCs w:val="24"/>
          <w:u w:val="single" w:color="auto"/>
        </w:rPr>
        <w:t>采购人或采购代理机构）</w:t>
      </w:r>
    </w:p>
    <w:p w14:paraId="1650CEAD">
      <w:pPr>
        <w:pStyle w:val="34"/>
        <w:tabs>
          <w:tab w:val="left" w:pos="9320"/>
          <w:tab w:val="clear" w:pos="567"/>
        </w:tabs>
        <w:spacing w:before="187" w:line="298" w:lineRule="auto"/>
        <w:ind w:left="10" w:firstLine="482"/>
        <w:jc w:val="both"/>
        <w:rPr>
          <w:rFonts w:hint="eastAsia" w:ascii="宋体" w:hAnsi="宋体" w:eastAsia="宋体" w:cs="宋体"/>
          <w:sz w:val="24"/>
          <w:szCs w:val="24"/>
        </w:rPr>
      </w:pPr>
      <w:r>
        <w:rPr>
          <w:rFonts w:hint="eastAsia" w:ascii="宋体" w:hAnsi="宋体" w:eastAsia="宋体" w:cs="宋体"/>
          <w:spacing w:val="-2"/>
          <w:sz w:val="24"/>
          <w:szCs w:val="24"/>
        </w:rPr>
        <w:t>我单位参加贵单位组织采购的项目编号为______的_____项目（填写采购项目名称）</w:t>
      </w:r>
      <w:r>
        <w:rPr>
          <w:rFonts w:hint="eastAsia" w:ascii="宋体" w:hAnsi="宋体" w:eastAsia="宋体" w:cs="宋体"/>
          <w:spacing w:val="3"/>
          <w:sz w:val="24"/>
          <w:szCs w:val="24"/>
        </w:rPr>
        <w:t xml:space="preserve"> </w:t>
      </w:r>
      <w:r>
        <w:rPr>
          <w:rFonts w:hint="eastAsia" w:ascii="宋体" w:hAnsi="宋体" w:eastAsia="宋体" w:cs="宋体"/>
          <w:sz w:val="24"/>
          <w:szCs w:val="24"/>
        </w:rPr>
        <w:t>中_____包（填写包号）的磋商。拟签订分包合同的单位情况如下表所示，我单位</w:t>
      </w:r>
      <w:r>
        <w:rPr>
          <w:rFonts w:hint="eastAsia" w:ascii="宋体" w:hAnsi="宋体" w:eastAsia="宋体" w:cs="宋体"/>
          <w:spacing w:val="-1"/>
          <w:sz w:val="24"/>
          <w:szCs w:val="24"/>
        </w:rPr>
        <w:t>承诺</w:t>
      </w:r>
      <w:r>
        <w:rPr>
          <w:rFonts w:hint="eastAsia" w:ascii="宋体" w:hAnsi="宋体" w:eastAsia="宋体" w:cs="宋体"/>
          <w:sz w:val="24"/>
          <w:szCs w:val="24"/>
        </w:rPr>
        <w:tab/>
      </w:r>
      <w:r>
        <w:rPr>
          <w:rFonts w:hint="eastAsia" w:ascii="宋体" w:hAnsi="宋体" w:eastAsia="宋体" w:cs="宋体"/>
          <w:sz w:val="24"/>
          <w:szCs w:val="24"/>
        </w:rPr>
        <w:t xml:space="preserve"> </w:t>
      </w:r>
    </w:p>
    <w:p w14:paraId="4250B4EF">
      <w:pPr>
        <w:pStyle w:val="34"/>
        <w:tabs>
          <w:tab w:val="left" w:pos="9320"/>
          <w:tab w:val="clear" w:pos="567"/>
        </w:tabs>
        <w:spacing w:before="187" w:line="298" w:lineRule="auto"/>
        <w:jc w:val="both"/>
        <w:rPr>
          <w:rFonts w:hint="eastAsia" w:ascii="宋体" w:hAnsi="宋体" w:eastAsia="宋体" w:cs="宋体"/>
          <w:sz w:val="24"/>
          <w:szCs w:val="24"/>
        </w:rPr>
      </w:pPr>
      <w:r>
        <w:rPr>
          <w:rFonts w:hint="eastAsia" w:ascii="宋体" w:hAnsi="宋体" w:eastAsia="宋体" w:cs="宋体"/>
          <w:spacing w:val="-1"/>
          <w:sz w:val="24"/>
          <w:szCs w:val="24"/>
        </w:rPr>
        <w:t>一旦在该项目中获得采购合同将按下表所列情况</w:t>
      </w:r>
      <w:r>
        <w:rPr>
          <w:rFonts w:hint="eastAsia" w:ascii="宋体" w:hAnsi="宋体" w:eastAsia="宋体" w:cs="宋体"/>
          <w:spacing w:val="-2"/>
          <w:sz w:val="24"/>
          <w:szCs w:val="24"/>
        </w:rPr>
        <w:t>进行分包，同时承诺分包承担主体不再</w:t>
      </w:r>
      <w:r>
        <w:rPr>
          <w:rFonts w:hint="eastAsia" w:ascii="宋体" w:hAnsi="宋体" w:eastAsia="宋体" w:cs="宋体"/>
          <w:sz w:val="24"/>
          <w:szCs w:val="24"/>
        </w:rPr>
        <w:tab/>
      </w:r>
      <w:r>
        <w:rPr>
          <w:rFonts w:hint="eastAsia" w:ascii="宋体" w:hAnsi="宋体" w:eastAsia="宋体" w:cs="宋体"/>
          <w:sz w:val="24"/>
          <w:szCs w:val="24"/>
        </w:rPr>
        <w:t xml:space="preserve"> </w:t>
      </w:r>
    </w:p>
    <w:p w14:paraId="27E298BA">
      <w:pPr>
        <w:pStyle w:val="34"/>
        <w:tabs>
          <w:tab w:val="left" w:pos="9320"/>
          <w:tab w:val="clear" w:pos="567"/>
        </w:tabs>
        <w:spacing w:before="187" w:line="298" w:lineRule="auto"/>
        <w:jc w:val="both"/>
        <w:rPr>
          <w:rFonts w:hint="eastAsia" w:ascii="宋体" w:hAnsi="宋体" w:eastAsia="宋体" w:cs="宋体"/>
          <w:sz w:val="24"/>
          <w:szCs w:val="24"/>
        </w:rPr>
      </w:pPr>
      <w:r>
        <w:rPr>
          <w:rFonts w:hint="eastAsia" w:ascii="宋体" w:hAnsi="宋体" w:eastAsia="宋体" w:cs="宋体"/>
          <w:spacing w:val="-2"/>
          <w:sz w:val="24"/>
          <w:szCs w:val="24"/>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rPr>
            </w:pPr>
            <w:r>
              <w:rPr>
                <w:rFonts w:hint="eastAsia" w:ascii="宋体" w:hAnsi="宋体" w:eastAsia="宋体" w:cs="宋体"/>
                <w:spacing w:val="21"/>
                <w:sz w:val="24"/>
                <w:szCs w:val="24"/>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rPr>
            </w:pPr>
            <w:r>
              <w:rPr>
                <w:rFonts w:hint="eastAsia" w:ascii="宋体" w:hAnsi="宋体" w:eastAsia="宋体" w:cs="宋体"/>
                <w:spacing w:val="-2"/>
                <w:sz w:val="24"/>
                <w:szCs w:val="24"/>
              </w:rPr>
              <w:t>分包承担</w:t>
            </w:r>
          </w:p>
          <w:p w14:paraId="146501C7">
            <w:pPr>
              <w:autoSpaceDE w:val="0"/>
              <w:autoSpaceDN w:val="0"/>
              <w:spacing w:before="3" w:line="201" w:lineRule="auto"/>
              <w:ind w:left="171"/>
              <w:rPr>
                <w:rFonts w:hint="eastAsia" w:ascii="宋体" w:hAnsi="宋体" w:eastAsia="宋体" w:cs="宋体"/>
                <w:sz w:val="24"/>
                <w:szCs w:val="24"/>
              </w:rPr>
            </w:pPr>
            <w:r>
              <w:rPr>
                <w:rFonts w:hint="eastAsia" w:ascii="宋体" w:hAnsi="宋体" w:eastAsia="宋体" w:cs="宋体"/>
                <w:spacing w:val="-4"/>
                <w:sz w:val="24"/>
                <w:szCs w:val="24"/>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rPr>
            </w:pPr>
            <w:r>
              <w:rPr>
                <w:rFonts w:hint="eastAsia" w:ascii="宋体" w:hAnsi="宋体" w:eastAsia="宋体" w:cs="宋体"/>
                <w:spacing w:val="-2"/>
                <w:sz w:val="24"/>
                <w:szCs w:val="24"/>
              </w:rPr>
              <w:t>分包承担</w:t>
            </w:r>
          </w:p>
          <w:p w14:paraId="60658333">
            <w:pPr>
              <w:autoSpaceDE w:val="0"/>
              <w:autoSpaceDN w:val="0"/>
              <w:spacing w:before="4" w:line="200" w:lineRule="auto"/>
              <w:ind w:left="285"/>
              <w:rPr>
                <w:rFonts w:hint="eastAsia" w:ascii="宋体" w:hAnsi="宋体" w:eastAsia="宋体" w:cs="宋体"/>
                <w:sz w:val="24"/>
                <w:szCs w:val="24"/>
              </w:rPr>
            </w:pPr>
            <w:r>
              <w:rPr>
                <w:rFonts w:hint="eastAsia" w:ascii="宋体" w:hAnsi="宋体" w:eastAsia="宋体" w:cs="宋体"/>
                <w:spacing w:val="-4"/>
                <w:sz w:val="24"/>
                <w:szCs w:val="24"/>
              </w:rPr>
              <w:t>主体类型</w:t>
            </w:r>
          </w:p>
          <w:p w14:paraId="0ECCD3A1">
            <w:pPr>
              <w:autoSpaceDE w:val="0"/>
              <w:autoSpaceDN w:val="0"/>
              <w:spacing w:before="3" w:line="176" w:lineRule="auto"/>
              <w:ind w:left="266"/>
              <w:rPr>
                <w:rFonts w:hint="eastAsia" w:ascii="宋体" w:hAnsi="宋体" w:eastAsia="宋体" w:cs="宋体"/>
                <w:sz w:val="24"/>
                <w:szCs w:val="24"/>
              </w:rPr>
            </w:pPr>
            <w:r>
              <w:rPr>
                <w:rFonts w:hint="eastAsia" w:ascii="宋体" w:hAnsi="宋体" w:eastAsia="宋体" w:cs="宋体"/>
                <w:spacing w:val="2"/>
                <w:sz w:val="24"/>
                <w:szCs w:val="24"/>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rPr>
            </w:pPr>
          </w:p>
          <w:p w14:paraId="4EBB56CF">
            <w:pPr>
              <w:autoSpaceDE w:val="0"/>
              <w:autoSpaceDN w:val="0"/>
              <w:spacing w:before="102" w:line="201" w:lineRule="auto"/>
              <w:ind w:left="88"/>
              <w:rPr>
                <w:rFonts w:hint="eastAsia" w:ascii="宋体" w:hAnsi="宋体" w:eastAsia="宋体" w:cs="宋体"/>
                <w:sz w:val="24"/>
                <w:szCs w:val="24"/>
              </w:rPr>
            </w:pPr>
            <w:r>
              <w:rPr>
                <w:rFonts w:hint="eastAsia" w:ascii="宋体" w:hAnsi="宋体" w:eastAsia="宋体" w:cs="宋体"/>
                <w:spacing w:val="-3"/>
                <w:sz w:val="24"/>
                <w:szCs w:val="24"/>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rPr>
            </w:pPr>
            <w:r>
              <w:rPr>
                <w:rFonts w:hint="eastAsia" w:ascii="宋体" w:hAnsi="宋体" w:eastAsia="宋体" w:cs="宋体"/>
                <w:spacing w:val="-3"/>
                <w:sz w:val="24"/>
                <w:szCs w:val="24"/>
              </w:rPr>
              <w:t>拟分包</w:t>
            </w:r>
            <w:r>
              <w:rPr>
                <w:rFonts w:hint="eastAsia" w:ascii="宋体" w:hAnsi="宋体" w:eastAsia="宋体" w:cs="宋体"/>
                <w:sz w:val="24"/>
                <w:szCs w:val="24"/>
              </w:rPr>
              <w:t xml:space="preserve">  </w:t>
            </w:r>
            <w:r>
              <w:rPr>
                <w:rFonts w:hint="eastAsia" w:ascii="宋体" w:hAnsi="宋体" w:eastAsia="宋体" w:cs="宋体"/>
                <w:spacing w:val="-1"/>
                <w:sz w:val="24"/>
                <w:szCs w:val="24"/>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rPr>
            </w:pPr>
            <w:r>
              <w:rPr>
                <w:rFonts w:hint="eastAsia" w:ascii="宋体" w:hAnsi="宋体" w:eastAsia="宋体" w:cs="宋体"/>
                <w:spacing w:val="-3"/>
                <w:sz w:val="24"/>
                <w:szCs w:val="24"/>
              </w:rPr>
              <w:t>拟分包</w:t>
            </w:r>
          </w:p>
          <w:p w14:paraId="464B27C9">
            <w:pPr>
              <w:autoSpaceDE w:val="0"/>
              <w:autoSpaceDN w:val="0"/>
              <w:spacing w:before="3" w:line="200" w:lineRule="auto"/>
              <w:ind w:left="269"/>
              <w:rPr>
                <w:rFonts w:hint="eastAsia" w:ascii="宋体" w:hAnsi="宋体" w:eastAsia="宋体" w:cs="宋体"/>
                <w:sz w:val="24"/>
                <w:szCs w:val="24"/>
              </w:rPr>
            </w:pPr>
            <w:r>
              <w:rPr>
                <w:rFonts w:hint="eastAsia" w:ascii="宋体" w:hAnsi="宋体" w:eastAsia="宋体" w:cs="宋体"/>
                <w:spacing w:val="-1"/>
                <w:sz w:val="24"/>
                <w:szCs w:val="24"/>
              </w:rPr>
              <w:t>合同金额</w:t>
            </w:r>
          </w:p>
          <w:p w14:paraId="6907763B">
            <w:pPr>
              <w:autoSpaceDE w:val="0"/>
              <w:autoSpaceDN w:val="0"/>
              <w:spacing w:before="4" w:line="176" w:lineRule="auto"/>
              <w:ind w:left="20"/>
              <w:rPr>
                <w:rFonts w:hint="eastAsia" w:ascii="宋体" w:hAnsi="宋体" w:eastAsia="宋体" w:cs="宋体"/>
                <w:sz w:val="24"/>
                <w:szCs w:val="24"/>
              </w:rPr>
            </w:pPr>
            <w:r>
              <w:rPr>
                <w:rFonts w:hint="eastAsia" w:ascii="宋体" w:hAnsi="宋体" w:eastAsia="宋体" w:cs="宋体"/>
                <w:spacing w:val="1"/>
                <w:sz w:val="24"/>
                <w:szCs w:val="24"/>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rPr>
            </w:pPr>
            <w:r>
              <w:rPr>
                <w:rFonts w:hint="eastAsia" w:ascii="宋体" w:hAnsi="宋体" w:eastAsia="宋体" w:cs="宋体"/>
                <w:spacing w:val="-7"/>
                <w:w w:val="99"/>
                <w:sz w:val="24"/>
                <w:szCs w:val="24"/>
              </w:rPr>
              <w:t>占该采购包</w:t>
            </w:r>
          </w:p>
          <w:p w14:paraId="1A94A8FF">
            <w:pPr>
              <w:autoSpaceDE w:val="0"/>
              <w:autoSpaceDN w:val="0"/>
              <w:spacing w:before="2" w:line="201" w:lineRule="auto"/>
              <w:ind w:left="184"/>
              <w:rPr>
                <w:rFonts w:hint="eastAsia" w:ascii="宋体" w:hAnsi="宋体" w:eastAsia="宋体" w:cs="宋体"/>
                <w:sz w:val="24"/>
                <w:szCs w:val="24"/>
              </w:rPr>
            </w:pPr>
            <w:r>
              <w:rPr>
                <w:rFonts w:hint="eastAsia" w:ascii="宋体" w:hAnsi="宋体" w:eastAsia="宋体" w:cs="宋体"/>
                <w:b/>
                <w:bCs/>
                <w:sz w:val="24"/>
                <w:szCs w:val="24"/>
              </w:rPr>
              <w:t>合同金额的</w:t>
            </w:r>
          </w:p>
          <w:p w14:paraId="6A9CD850">
            <w:pPr>
              <w:pStyle w:val="686"/>
              <w:autoSpaceDE w:val="0"/>
              <w:autoSpaceDN w:val="0"/>
              <w:spacing w:before="2" w:line="176" w:lineRule="auto"/>
              <w:ind w:left="218"/>
              <w:rPr>
                <w:rFonts w:hint="eastAsia" w:ascii="宋体" w:hAnsi="宋体" w:eastAsia="宋体" w:cs="宋体"/>
                <w:sz w:val="24"/>
                <w:szCs w:val="24"/>
              </w:rPr>
            </w:pPr>
            <w:r>
              <w:rPr>
                <w:rFonts w:hint="eastAsia" w:ascii="宋体" w:hAnsi="宋体" w:eastAsia="宋体" w:cs="宋体"/>
                <w:spacing w:val="-3"/>
                <w:sz w:val="24"/>
                <w:szCs w:val="24"/>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rPr>
            </w:pPr>
          </w:p>
          <w:p w14:paraId="71B47A53">
            <w:pPr>
              <w:pStyle w:val="686"/>
              <w:autoSpaceDE w:val="0"/>
              <w:autoSpaceDN w:val="0"/>
              <w:spacing w:before="69" w:line="199" w:lineRule="auto"/>
              <w:ind w:left="178"/>
              <w:rPr>
                <w:rFonts w:hint="eastAsia" w:ascii="宋体" w:hAnsi="宋体" w:eastAsia="宋体" w:cs="宋体"/>
                <w:sz w:val="24"/>
                <w:szCs w:val="24"/>
              </w:rPr>
            </w:pPr>
            <w:r>
              <w:rPr>
                <w:rFonts w:hint="eastAsia" w:ascii="宋体" w:hAnsi="宋体" w:eastAsia="宋体" w:cs="宋体"/>
                <w:sz w:val="24"/>
                <w:szCs w:val="24"/>
              </w:rPr>
              <w:t>1</w:t>
            </w:r>
          </w:p>
        </w:tc>
        <w:tc>
          <w:tcPr>
            <w:tcW w:w="1285" w:type="dxa"/>
            <w:noWrap w:val="0"/>
            <w:vAlign w:val="top"/>
          </w:tcPr>
          <w:p w14:paraId="3965D96D">
            <w:pPr>
              <w:pStyle w:val="686"/>
              <w:autoSpaceDE w:val="0"/>
              <w:autoSpaceDN w:val="0"/>
              <w:rPr>
                <w:rFonts w:hint="eastAsia" w:ascii="宋体" w:hAnsi="宋体" w:eastAsia="宋体" w:cs="宋体"/>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rPr>
            </w:pPr>
            <w:r>
              <w:rPr>
                <w:rFonts w:hint="eastAsia" w:ascii="宋体" w:hAnsi="宋体" w:eastAsia="宋体" w:cs="宋体"/>
                <w:spacing w:val="11"/>
                <w:sz w:val="24"/>
                <w:szCs w:val="24"/>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rPr>
            </w:pPr>
            <w:r>
              <w:rPr>
                <w:rFonts w:hint="eastAsia" w:ascii="宋体" w:hAnsi="宋体" w:eastAsia="宋体" w:cs="宋体"/>
                <w:spacing w:val="11"/>
                <w:sz w:val="24"/>
                <w:szCs w:val="24"/>
              </w:rPr>
              <w:t>□小微企业</w:t>
            </w:r>
            <w:r>
              <w:rPr>
                <w:rFonts w:hint="eastAsia" w:ascii="宋体" w:hAnsi="宋体" w:eastAsia="宋体" w:cs="宋体"/>
                <w:spacing w:val="2"/>
                <w:sz w:val="24"/>
                <w:szCs w:val="24"/>
              </w:rPr>
              <w:t xml:space="preserve"> </w:t>
            </w:r>
            <w:r>
              <w:rPr>
                <w:rFonts w:hint="eastAsia" w:ascii="宋体" w:hAnsi="宋体" w:eastAsia="宋体" w:cs="宋体"/>
                <w:spacing w:val="19"/>
                <w:sz w:val="24"/>
                <w:szCs w:val="24"/>
              </w:rPr>
              <w:t>□其他</w:t>
            </w:r>
          </w:p>
        </w:tc>
        <w:tc>
          <w:tcPr>
            <w:tcW w:w="1124" w:type="dxa"/>
            <w:noWrap w:val="0"/>
            <w:vAlign w:val="top"/>
          </w:tcPr>
          <w:p w14:paraId="6A90C2B8">
            <w:pPr>
              <w:pStyle w:val="686"/>
              <w:autoSpaceDE w:val="0"/>
              <w:autoSpaceDN w:val="0"/>
              <w:rPr>
                <w:rFonts w:hint="eastAsia" w:ascii="宋体" w:hAnsi="宋体" w:eastAsia="宋体" w:cs="宋体"/>
              </w:rPr>
            </w:pPr>
          </w:p>
        </w:tc>
        <w:tc>
          <w:tcPr>
            <w:tcW w:w="1559" w:type="dxa"/>
            <w:noWrap w:val="0"/>
            <w:vAlign w:val="top"/>
          </w:tcPr>
          <w:p w14:paraId="656A970E">
            <w:pPr>
              <w:pStyle w:val="686"/>
              <w:autoSpaceDE w:val="0"/>
              <w:autoSpaceDN w:val="0"/>
              <w:rPr>
                <w:rFonts w:hint="eastAsia" w:ascii="宋体" w:hAnsi="宋体" w:eastAsia="宋体" w:cs="宋体"/>
              </w:rPr>
            </w:pPr>
          </w:p>
        </w:tc>
        <w:tc>
          <w:tcPr>
            <w:tcW w:w="1496" w:type="dxa"/>
            <w:noWrap w:val="0"/>
            <w:vAlign w:val="top"/>
          </w:tcPr>
          <w:p w14:paraId="5D2769AF">
            <w:pPr>
              <w:pStyle w:val="686"/>
              <w:autoSpaceDE w:val="0"/>
              <w:autoSpaceDN w:val="0"/>
              <w:rPr>
                <w:rFonts w:hint="eastAsia" w:ascii="宋体" w:hAnsi="宋体" w:eastAsia="宋体" w:cs="宋体"/>
              </w:rPr>
            </w:pPr>
          </w:p>
        </w:tc>
        <w:tc>
          <w:tcPr>
            <w:tcW w:w="1567" w:type="dxa"/>
            <w:noWrap w:val="0"/>
            <w:vAlign w:val="top"/>
          </w:tcPr>
          <w:p w14:paraId="32505636">
            <w:pPr>
              <w:pStyle w:val="686"/>
              <w:autoSpaceDE w:val="0"/>
              <w:autoSpaceDN w:val="0"/>
              <w:rPr>
                <w:rFonts w:hint="eastAsia" w:ascii="宋体" w:hAnsi="宋体" w:eastAsia="宋体" w:cs="宋体"/>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rPr>
            </w:pPr>
          </w:p>
          <w:p w14:paraId="5D822D79">
            <w:pPr>
              <w:pStyle w:val="686"/>
              <w:autoSpaceDE w:val="0"/>
              <w:autoSpaceDN w:val="0"/>
              <w:spacing w:before="69" w:line="201" w:lineRule="auto"/>
              <w:ind w:left="169"/>
              <w:rPr>
                <w:rFonts w:hint="eastAsia" w:ascii="宋体" w:hAnsi="宋体" w:eastAsia="宋体" w:cs="宋体"/>
                <w:sz w:val="24"/>
                <w:szCs w:val="24"/>
              </w:rPr>
            </w:pPr>
            <w:r>
              <w:rPr>
                <w:rFonts w:hint="eastAsia" w:ascii="宋体" w:hAnsi="宋体" w:eastAsia="宋体" w:cs="宋体"/>
                <w:spacing w:val="1"/>
                <w:sz w:val="24"/>
                <w:szCs w:val="24"/>
              </w:rPr>
              <w:t>2</w:t>
            </w:r>
          </w:p>
        </w:tc>
        <w:tc>
          <w:tcPr>
            <w:tcW w:w="1285" w:type="dxa"/>
            <w:noWrap w:val="0"/>
            <w:vAlign w:val="top"/>
          </w:tcPr>
          <w:p w14:paraId="673C63CE">
            <w:pPr>
              <w:pStyle w:val="686"/>
              <w:autoSpaceDE w:val="0"/>
              <w:autoSpaceDN w:val="0"/>
              <w:rPr>
                <w:rFonts w:hint="eastAsia" w:ascii="宋体" w:hAnsi="宋体" w:eastAsia="宋体" w:cs="宋体"/>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rPr>
            </w:pPr>
            <w:r>
              <w:rPr>
                <w:rFonts w:hint="eastAsia" w:ascii="宋体" w:hAnsi="宋体" w:eastAsia="宋体" w:cs="宋体"/>
                <w:spacing w:val="11"/>
                <w:sz w:val="24"/>
                <w:szCs w:val="24"/>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rPr>
            </w:pPr>
            <w:r>
              <w:rPr>
                <w:rFonts w:hint="eastAsia" w:ascii="宋体" w:hAnsi="宋体" w:eastAsia="宋体" w:cs="宋体"/>
                <w:spacing w:val="11"/>
                <w:sz w:val="24"/>
                <w:szCs w:val="24"/>
              </w:rPr>
              <w:t>□小微企业</w:t>
            </w:r>
            <w:r>
              <w:rPr>
                <w:rFonts w:hint="eastAsia" w:ascii="宋体" w:hAnsi="宋体" w:eastAsia="宋体" w:cs="宋体"/>
                <w:spacing w:val="2"/>
                <w:sz w:val="24"/>
                <w:szCs w:val="24"/>
              </w:rPr>
              <w:t xml:space="preserve"> </w:t>
            </w:r>
            <w:r>
              <w:rPr>
                <w:rFonts w:hint="eastAsia" w:ascii="宋体" w:hAnsi="宋体" w:eastAsia="宋体" w:cs="宋体"/>
                <w:spacing w:val="19"/>
                <w:sz w:val="24"/>
                <w:szCs w:val="24"/>
              </w:rPr>
              <w:t>□其他</w:t>
            </w:r>
          </w:p>
        </w:tc>
        <w:tc>
          <w:tcPr>
            <w:tcW w:w="1124" w:type="dxa"/>
            <w:noWrap w:val="0"/>
            <w:vAlign w:val="top"/>
          </w:tcPr>
          <w:p w14:paraId="6A957521">
            <w:pPr>
              <w:pStyle w:val="686"/>
              <w:autoSpaceDE w:val="0"/>
              <w:autoSpaceDN w:val="0"/>
              <w:rPr>
                <w:rFonts w:hint="eastAsia" w:ascii="宋体" w:hAnsi="宋体" w:eastAsia="宋体" w:cs="宋体"/>
              </w:rPr>
            </w:pPr>
          </w:p>
        </w:tc>
        <w:tc>
          <w:tcPr>
            <w:tcW w:w="1559" w:type="dxa"/>
            <w:noWrap w:val="0"/>
            <w:vAlign w:val="top"/>
          </w:tcPr>
          <w:p w14:paraId="6F0263E2">
            <w:pPr>
              <w:pStyle w:val="686"/>
              <w:autoSpaceDE w:val="0"/>
              <w:autoSpaceDN w:val="0"/>
              <w:rPr>
                <w:rFonts w:hint="eastAsia" w:ascii="宋体" w:hAnsi="宋体" w:eastAsia="宋体" w:cs="宋体"/>
              </w:rPr>
            </w:pPr>
          </w:p>
        </w:tc>
        <w:tc>
          <w:tcPr>
            <w:tcW w:w="1496" w:type="dxa"/>
            <w:noWrap w:val="0"/>
            <w:vAlign w:val="top"/>
          </w:tcPr>
          <w:p w14:paraId="5774D92A">
            <w:pPr>
              <w:pStyle w:val="686"/>
              <w:autoSpaceDE w:val="0"/>
              <w:autoSpaceDN w:val="0"/>
              <w:rPr>
                <w:rFonts w:hint="eastAsia" w:ascii="宋体" w:hAnsi="宋体" w:eastAsia="宋体" w:cs="宋体"/>
              </w:rPr>
            </w:pPr>
          </w:p>
        </w:tc>
        <w:tc>
          <w:tcPr>
            <w:tcW w:w="1567" w:type="dxa"/>
            <w:noWrap w:val="0"/>
            <w:vAlign w:val="top"/>
          </w:tcPr>
          <w:p w14:paraId="5D1A25AE">
            <w:pPr>
              <w:pStyle w:val="686"/>
              <w:autoSpaceDE w:val="0"/>
              <w:autoSpaceDN w:val="0"/>
              <w:rPr>
                <w:rFonts w:hint="eastAsia" w:ascii="宋体" w:hAnsi="宋体" w:eastAsia="宋体" w:cs="宋体"/>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rPr>
            </w:pPr>
          </w:p>
          <w:p w14:paraId="0ED420F0">
            <w:pPr>
              <w:pStyle w:val="686"/>
              <w:autoSpaceDE w:val="0"/>
              <w:autoSpaceDN w:val="0"/>
              <w:spacing w:before="69" w:line="81"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285" w:type="dxa"/>
            <w:noWrap w:val="0"/>
            <w:vAlign w:val="top"/>
          </w:tcPr>
          <w:p w14:paraId="59358707">
            <w:pPr>
              <w:pStyle w:val="686"/>
              <w:autoSpaceDE w:val="0"/>
              <w:autoSpaceDN w:val="0"/>
              <w:rPr>
                <w:rFonts w:hint="eastAsia" w:ascii="宋体" w:hAnsi="宋体" w:eastAsia="宋体" w:cs="宋体"/>
              </w:rPr>
            </w:pPr>
          </w:p>
        </w:tc>
        <w:tc>
          <w:tcPr>
            <w:tcW w:w="1511" w:type="dxa"/>
            <w:noWrap w:val="0"/>
            <w:vAlign w:val="top"/>
          </w:tcPr>
          <w:p w14:paraId="186A7719">
            <w:pPr>
              <w:pStyle w:val="686"/>
              <w:autoSpaceDE w:val="0"/>
              <w:autoSpaceDN w:val="0"/>
              <w:rPr>
                <w:rFonts w:hint="eastAsia" w:ascii="宋体" w:hAnsi="宋体" w:eastAsia="宋体" w:cs="宋体"/>
              </w:rPr>
            </w:pPr>
          </w:p>
        </w:tc>
        <w:tc>
          <w:tcPr>
            <w:tcW w:w="1124" w:type="dxa"/>
            <w:noWrap w:val="0"/>
            <w:vAlign w:val="top"/>
          </w:tcPr>
          <w:p w14:paraId="6EE4B978">
            <w:pPr>
              <w:pStyle w:val="686"/>
              <w:autoSpaceDE w:val="0"/>
              <w:autoSpaceDN w:val="0"/>
              <w:rPr>
                <w:rFonts w:hint="eastAsia" w:ascii="宋体" w:hAnsi="宋体" w:eastAsia="宋体" w:cs="宋体"/>
              </w:rPr>
            </w:pPr>
          </w:p>
        </w:tc>
        <w:tc>
          <w:tcPr>
            <w:tcW w:w="1559" w:type="dxa"/>
            <w:noWrap w:val="0"/>
            <w:vAlign w:val="top"/>
          </w:tcPr>
          <w:p w14:paraId="65150584">
            <w:pPr>
              <w:pStyle w:val="686"/>
              <w:autoSpaceDE w:val="0"/>
              <w:autoSpaceDN w:val="0"/>
              <w:rPr>
                <w:rFonts w:hint="eastAsia" w:ascii="宋体" w:hAnsi="宋体" w:eastAsia="宋体" w:cs="宋体"/>
              </w:rPr>
            </w:pPr>
          </w:p>
        </w:tc>
        <w:tc>
          <w:tcPr>
            <w:tcW w:w="1496" w:type="dxa"/>
            <w:noWrap w:val="0"/>
            <w:vAlign w:val="top"/>
          </w:tcPr>
          <w:p w14:paraId="1E74927E">
            <w:pPr>
              <w:pStyle w:val="686"/>
              <w:autoSpaceDE w:val="0"/>
              <w:autoSpaceDN w:val="0"/>
              <w:rPr>
                <w:rFonts w:hint="eastAsia" w:ascii="宋体" w:hAnsi="宋体" w:eastAsia="宋体" w:cs="宋体"/>
              </w:rPr>
            </w:pPr>
          </w:p>
        </w:tc>
        <w:tc>
          <w:tcPr>
            <w:tcW w:w="1567" w:type="dxa"/>
            <w:noWrap w:val="0"/>
            <w:vAlign w:val="top"/>
          </w:tcPr>
          <w:p w14:paraId="6CCE17A2">
            <w:pPr>
              <w:pStyle w:val="686"/>
              <w:autoSpaceDE w:val="0"/>
              <w:autoSpaceDN w:val="0"/>
              <w:rPr>
                <w:rFonts w:hint="eastAsia" w:ascii="宋体" w:hAnsi="宋体" w:eastAsia="宋体" w:cs="宋体"/>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rPr>
            </w:pPr>
            <w:r>
              <w:rPr>
                <w:rFonts w:hint="eastAsia" w:ascii="宋体" w:hAnsi="宋体" w:eastAsia="宋体" w:cs="宋体"/>
                <w:spacing w:val="-2"/>
                <w:sz w:val="24"/>
                <w:szCs w:val="24"/>
              </w:rPr>
              <w:t>合计：</w:t>
            </w:r>
          </w:p>
        </w:tc>
        <w:tc>
          <w:tcPr>
            <w:tcW w:w="1496" w:type="dxa"/>
            <w:noWrap w:val="0"/>
            <w:vAlign w:val="top"/>
          </w:tcPr>
          <w:p w14:paraId="79EA28C8">
            <w:pPr>
              <w:pStyle w:val="686"/>
              <w:autoSpaceDE w:val="0"/>
              <w:autoSpaceDN w:val="0"/>
              <w:rPr>
                <w:rFonts w:hint="eastAsia" w:ascii="宋体" w:hAnsi="宋体" w:eastAsia="宋体" w:cs="宋体"/>
              </w:rPr>
            </w:pPr>
          </w:p>
        </w:tc>
        <w:tc>
          <w:tcPr>
            <w:tcW w:w="1567" w:type="dxa"/>
            <w:noWrap w:val="0"/>
            <w:vAlign w:val="top"/>
          </w:tcPr>
          <w:p w14:paraId="0D890FD6">
            <w:pPr>
              <w:pStyle w:val="686"/>
              <w:autoSpaceDE w:val="0"/>
              <w:autoSpaceDN w:val="0"/>
              <w:rPr>
                <w:rFonts w:hint="eastAsia" w:ascii="宋体" w:hAnsi="宋体" w:eastAsia="宋体" w:cs="宋体"/>
              </w:rPr>
            </w:pPr>
          </w:p>
        </w:tc>
      </w:tr>
    </w:tbl>
    <w:p w14:paraId="44040C31">
      <w:pPr>
        <w:pStyle w:val="34"/>
        <w:spacing w:line="379" w:lineRule="auto"/>
        <w:rPr>
          <w:rFonts w:hint="eastAsia" w:ascii="宋体" w:hAnsi="宋体" w:eastAsia="宋体" w:cs="宋体"/>
        </w:rPr>
      </w:pPr>
    </w:p>
    <w:p w14:paraId="598A135A">
      <w:pPr>
        <w:pStyle w:val="34"/>
        <w:spacing w:before="103" w:line="194" w:lineRule="auto"/>
        <w:ind w:left="5601"/>
        <w:rPr>
          <w:rFonts w:hint="eastAsia" w:ascii="宋体" w:hAnsi="宋体" w:eastAsia="宋体" w:cs="宋体"/>
          <w:sz w:val="24"/>
          <w:szCs w:val="24"/>
        </w:rPr>
      </w:pPr>
      <w:r>
        <w:rPr>
          <w:rFonts w:hint="eastAsia" w:ascii="宋体" w:hAnsi="宋体" w:eastAsia="宋体" w:cs="宋体"/>
          <w:spacing w:val="-1"/>
          <w:w w:val="98"/>
          <w:sz w:val="24"/>
          <w:szCs w:val="24"/>
        </w:rPr>
        <w:t>供应商名称（加盖公章</w:t>
      </w:r>
      <w:r>
        <w:rPr>
          <w:rFonts w:hint="eastAsia" w:ascii="宋体" w:hAnsi="宋体" w:eastAsia="宋体" w:cs="宋体"/>
          <w:spacing w:val="-57"/>
          <w:sz w:val="24"/>
          <w:szCs w:val="24"/>
        </w:rPr>
        <w:t>）：</w:t>
      </w:r>
      <w:r>
        <w:rPr>
          <w:rFonts w:hint="eastAsia" w:ascii="宋体" w:hAnsi="宋体" w:eastAsia="宋体" w:cs="宋体"/>
          <w:spacing w:val="-1"/>
          <w:w w:val="98"/>
          <w:sz w:val="24"/>
          <w:szCs w:val="24"/>
        </w:rPr>
        <w:t>______</w:t>
      </w:r>
    </w:p>
    <w:p w14:paraId="29094FC6">
      <w:pPr>
        <w:pStyle w:val="34"/>
        <w:spacing w:before="214" w:line="194" w:lineRule="auto"/>
        <w:ind w:left="6668"/>
        <w:rPr>
          <w:rFonts w:hint="eastAsia" w:ascii="宋体" w:hAnsi="宋体" w:eastAsia="宋体" w:cs="宋体"/>
          <w:sz w:val="24"/>
          <w:szCs w:val="24"/>
        </w:rPr>
      </w:pPr>
      <w:r>
        <w:rPr>
          <w:rFonts w:hint="eastAsia" w:ascii="宋体" w:hAnsi="宋体" w:eastAsia="宋体" w:cs="宋体"/>
          <w:spacing w:val="-12"/>
          <w:sz w:val="24"/>
          <w:szCs w:val="24"/>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条件，则供应商须在本表中列明分包承担主体的资质等级，并后附资质证书电子件，否 则</w:t>
      </w:r>
      <w:r>
        <w:rPr>
          <w:rFonts w:hint="eastAsia" w:ascii="宋体" w:hAnsi="宋体" w:eastAsia="宋体" w:cs="宋体"/>
          <w:b/>
          <w:bCs/>
          <w:sz w:val="24"/>
          <w:szCs w:val="20"/>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rPr>
      </w:pPr>
      <w:r>
        <w:rPr>
          <w:rFonts w:hint="eastAsia" w:ascii="宋体" w:hAnsi="宋体" w:eastAsia="宋体" w:cs="宋体"/>
          <w:sz w:val="24"/>
          <w:szCs w:val="20"/>
        </w:rPr>
        <w:br w:type="page"/>
      </w:r>
      <w:r>
        <w:rPr>
          <w:rFonts w:hint="eastAsia" w:ascii="宋体" w:hAnsi="宋体" w:eastAsia="宋体" w:cs="宋体"/>
          <w:b/>
          <w:bCs/>
          <w:spacing w:val="9"/>
          <w:sz w:val="35"/>
          <w:szCs w:val="35"/>
        </w:rPr>
        <w:t>分包意向协议</w:t>
      </w:r>
    </w:p>
    <w:p w14:paraId="7CD196B3">
      <w:pPr>
        <w:pStyle w:val="34"/>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rPr>
      </w:pPr>
      <w:r>
        <w:rPr>
          <w:rFonts w:hint="eastAsia" w:ascii="宋体" w:hAnsi="宋体" w:eastAsia="宋体" w:cs="宋体"/>
          <w:spacing w:val="-5"/>
          <w:w w:val="98"/>
          <w:sz w:val="24"/>
          <w:szCs w:val="24"/>
        </w:rPr>
        <w:t>甲方（供应商</w:t>
      </w:r>
      <w:r>
        <w:rPr>
          <w:rFonts w:hint="eastAsia" w:ascii="宋体" w:hAnsi="宋体" w:eastAsia="宋体" w:cs="宋体"/>
          <w:spacing w:val="-59"/>
          <w:sz w:val="24"/>
          <w:szCs w:val="24"/>
        </w:rPr>
        <w:t>）：</w:t>
      </w:r>
      <w:r>
        <w:rPr>
          <w:rFonts w:hint="eastAsia" w:ascii="宋体" w:hAnsi="宋体" w:eastAsia="宋体" w:cs="宋体"/>
          <w:spacing w:val="-5"/>
          <w:w w:val="98"/>
          <w:sz w:val="24"/>
          <w:szCs w:val="24"/>
        </w:rPr>
        <w:t>______</w:t>
      </w:r>
    </w:p>
    <w:p w14:paraId="6E743D3D">
      <w:pPr>
        <w:pStyle w:val="34"/>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rPr>
      </w:pPr>
      <w:r>
        <w:rPr>
          <w:rFonts w:hint="eastAsia" w:ascii="宋体" w:hAnsi="宋体" w:eastAsia="宋体" w:cs="宋体"/>
          <w:spacing w:val="-3"/>
          <w:w w:val="98"/>
          <w:sz w:val="24"/>
          <w:szCs w:val="24"/>
        </w:rPr>
        <w:t>乙方（拟分包单位</w:t>
      </w:r>
      <w:r>
        <w:rPr>
          <w:rFonts w:hint="eastAsia" w:ascii="宋体" w:hAnsi="宋体" w:eastAsia="宋体" w:cs="宋体"/>
          <w:spacing w:val="-56"/>
          <w:sz w:val="24"/>
          <w:szCs w:val="24"/>
        </w:rPr>
        <w:t>）：</w:t>
      </w:r>
      <w:r>
        <w:rPr>
          <w:rFonts w:hint="eastAsia" w:ascii="宋体" w:hAnsi="宋体" w:eastAsia="宋体" w:cs="宋体"/>
          <w:spacing w:val="-3"/>
          <w:w w:val="98"/>
          <w:sz w:val="24"/>
          <w:szCs w:val="24"/>
        </w:rPr>
        <w:t>______</w:t>
      </w:r>
    </w:p>
    <w:p w14:paraId="75F3E985">
      <w:pPr>
        <w:pStyle w:val="34"/>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rPr>
      </w:pPr>
      <w:r>
        <w:rPr>
          <w:rFonts w:hint="eastAsia" w:ascii="宋体" w:hAnsi="宋体" w:eastAsia="宋体" w:cs="宋体"/>
          <w:spacing w:val="3"/>
          <w:sz w:val="24"/>
          <w:szCs w:val="24"/>
        </w:rPr>
        <w:t>甲方承诺，一旦在_____（采购项目名称</w:t>
      </w:r>
      <w:r>
        <w:rPr>
          <w:rFonts w:hint="eastAsia" w:ascii="宋体" w:hAnsi="宋体" w:eastAsia="宋体" w:cs="宋体"/>
          <w:spacing w:val="-32"/>
          <w:w w:val="74"/>
          <w:sz w:val="24"/>
          <w:szCs w:val="24"/>
        </w:rPr>
        <w:t>）（</w:t>
      </w:r>
      <w:r>
        <w:rPr>
          <w:rFonts w:hint="eastAsia" w:ascii="宋体" w:hAnsi="宋体" w:eastAsia="宋体" w:cs="宋体"/>
          <w:spacing w:val="2"/>
          <w:sz w:val="24"/>
          <w:szCs w:val="24"/>
        </w:rPr>
        <w:t>项目编号/包号为：_____</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）采购项目</w:t>
      </w:r>
      <w:r>
        <w:rPr>
          <w:rFonts w:hint="eastAsia" w:ascii="宋体" w:hAnsi="宋体" w:eastAsia="宋体" w:cs="宋体"/>
          <w:sz w:val="24"/>
          <w:szCs w:val="24"/>
        </w:rPr>
        <w:t xml:space="preserve"> </w:t>
      </w:r>
      <w:r>
        <w:rPr>
          <w:rFonts w:hint="eastAsia" w:ascii="宋体" w:hAnsi="宋体" w:eastAsia="宋体" w:cs="宋体"/>
          <w:spacing w:val="-1"/>
          <w:sz w:val="24"/>
          <w:szCs w:val="24"/>
        </w:rPr>
        <w:t>中获得采购合同，将按照下述约定将合同项下部分内容分包给乙方：</w:t>
      </w:r>
    </w:p>
    <w:p w14:paraId="1F7530A9">
      <w:pPr>
        <w:pStyle w:val="34"/>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rPr>
      </w:pPr>
      <w:r>
        <w:rPr>
          <w:rFonts w:hint="eastAsia" w:ascii="宋体" w:hAnsi="宋体" w:eastAsia="宋体" w:cs="宋体"/>
          <w:spacing w:val="4"/>
          <w:sz w:val="24"/>
          <w:szCs w:val="24"/>
        </w:rPr>
        <w:t>1.分包内容：_____。</w:t>
      </w:r>
    </w:p>
    <w:p w14:paraId="4130AFC2">
      <w:pPr>
        <w:pStyle w:val="34"/>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rPr>
      </w:pPr>
      <w:r>
        <w:rPr>
          <w:rFonts w:hint="eastAsia" w:ascii="宋体" w:hAnsi="宋体" w:eastAsia="宋体" w:cs="宋体"/>
          <w:spacing w:val="3"/>
          <w:sz w:val="24"/>
          <w:szCs w:val="24"/>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rPr>
      </w:pPr>
      <w:r>
        <w:rPr>
          <w:rFonts w:hint="eastAsia" w:ascii="宋体" w:hAnsi="宋体" w:eastAsia="宋体" w:cs="宋体"/>
          <w:spacing w:val="-1"/>
          <w:sz w:val="24"/>
          <w:szCs w:val="24"/>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rPr>
      </w:pPr>
      <w:r>
        <w:rPr>
          <w:rFonts w:hint="eastAsia" w:ascii="宋体" w:hAnsi="宋体" w:eastAsia="宋体" w:cs="宋体"/>
          <w:spacing w:val="-1"/>
          <w:sz w:val="24"/>
          <w:szCs w:val="24"/>
        </w:rPr>
        <w:t>本协议自各方盖章之日起生效，如甲方未在</w:t>
      </w:r>
      <w:r>
        <w:rPr>
          <w:rFonts w:hint="eastAsia" w:ascii="宋体" w:hAnsi="宋体" w:eastAsia="宋体" w:cs="宋体"/>
          <w:spacing w:val="-2"/>
          <w:sz w:val="24"/>
          <w:szCs w:val="24"/>
        </w:rPr>
        <w:t>该项目（采购包）成交，本协议自动终</w:t>
      </w:r>
      <w:r>
        <w:rPr>
          <w:rFonts w:hint="eastAsia" w:ascii="宋体" w:hAnsi="宋体" w:eastAsia="宋体" w:cs="宋体"/>
          <w:sz w:val="24"/>
          <w:szCs w:val="24"/>
        </w:rPr>
        <w:t xml:space="preserve"> </w:t>
      </w:r>
      <w:r>
        <w:rPr>
          <w:rFonts w:hint="eastAsia" w:ascii="宋体" w:hAnsi="宋体" w:eastAsia="宋体" w:cs="宋体"/>
          <w:spacing w:val="-4"/>
          <w:sz w:val="24"/>
          <w:szCs w:val="24"/>
        </w:rPr>
        <w:t>止。</w:t>
      </w:r>
    </w:p>
    <w:p w14:paraId="7BFB514C">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C06D4C3">
      <w:pPr>
        <w:pStyle w:val="34"/>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rPr>
      </w:pPr>
      <w:r>
        <w:rPr>
          <w:rFonts w:hint="eastAsia" w:ascii="宋体" w:hAnsi="宋体" w:eastAsia="宋体" w:cs="宋体"/>
          <w:spacing w:val="-1"/>
          <w:sz w:val="24"/>
          <w:szCs w:val="24"/>
        </w:rPr>
        <w:t>甲方（盖章</w:t>
      </w:r>
      <w:r>
        <w:rPr>
          <w:rFonts w:hint="eastAsia" w:ascii="宋体" w:hAnsi="宋体" w:eastAsia="宋体" w:cs="宋体"/>
          <w:spacing w:val="-61"/>
          <w:sz w:val="24"/>
          <w:szCs w:val="24"/>
        </w:rPr>
        <w:t>）：</w:t>
      </w:r>
      <w:r>
        <w:rPr>
          <w:rFonts w:hint="eastAsia" w:ascii="宋体" w:hAnsi="宋体" w:eastAsia="宋体" w:cs="宋体"/>
          <w:spacing w:val="-1"/>
          <w:sz w:val="24"/>
          <w:szCs w:val="24"/>
        </w:rPr>
        <w:t>_____                                      乙方（盖章</w:t>
      </w:r>
      <w:r>
        <w:rPr>
          <w:rFonts w:hint="eastAsia" w:ascii="宋体" w:hAnsi="宋体" w:eastAsia="宋体" w:cs="宋体"/>
          <w:spacing w:val="-61"/>
          <w:sz w:val="24"/>
          <w:szCs w:val="24"/>
        </w:rPr>
        <w:t>）：</w:t>
      </w:r>
      <w:r>
        <w:rPr>
          <w:rFonts w:hint="eastAsia" w:ascii="宋体" w:hAnsi="宋体" w:eastAsia="宋体" w:cs="宋体"/>
          <w:spacing w:val="-1"/>
          <w:sz w:val="24"/>
          <w:szCs w:val="24"/>
        </w:rPr>
        <w:t>______</w:t>
      </w:r>
    </w:p>
    <w:p w14:paraId="26E3717D">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1BB48A9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04697E6">
      <w:pPr>
        <w:pStyle w:val="34"/>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rPr>
      </w:pPr>
      <w:r>
        <w:rPr>
          <w:rFonts w:hint="eastAsia" w:ascii="宋体" w:hAnsi="宋体" w:eastAsia="宋体" w:cs="宋体"/>
          <w:spacing w:val="4"/>
          <w:sz w:val="24"/>
          <w:szCs w:val="24"/>
        </w:rPr>
        <w:t>日期：_____年_____月_____</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日</w:t>
      </w:r>
    </w:p>
    <w:p w14:paraId="329487BA">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02CFFC96">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rPr>
      </w:pPr>
      <w:r>
        <w:rPr>
          <w:rFonts w:hint="eastAsia" w:ascii="宋体" w:hAnsi="宋体" w:eastAsia="宋体" w:cs="宋体"/>
          <w:spacing w:val="-6"/>
          <w:sz w:val="24"/>
          <w:szCs w:val="24"/>
        </w:rPr>
        <w:t>注：</w:t>
      </w:r>
    </w:p>
    <w:p w14:paraId="2B91EADE">
      <w:pPr>
        <w:pStyle w:val="34"/>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rPr>
      </w:pPr>
      <w:r>
        <w:rPr>
          <w:rFonts w:hint="eastAsia" w:ascii="宋体" w:hAnsi="宋体" w:eastAsia="宋体" w:cs="宋体"/>
          <w:spacing w:val="-7"/>
          <w:sz w:val="24"/>
          <w:szCs w:val="24"/>
        </w:rPr>
        <w:t>（ 1</w:t>
      </w:r>
      <w:r>
        <w:rPr>
          <w:rFonts w:hint="eastAsia" w:ascii="宋体" w:hAnsi="宋体" w:eastAsia="宋体" w:cs="宋体"/>
          <w:spacing w:val="-6"/>
          <w:sz w:val="24"/>
          <w:szCs w:val="24"/>
        </w:rPr>
        <w:t>）当供应商属于本部分说明中第（ 2</w:t>
      </w:r>
      <w:r>
        <w:rPr>
          <w:rFonts w:hint="eastAsia" w:ascii="宋体" w:hAnsi="宋体" w:eastAsia="宋体" w:cs="宋体"/>
          <w:spacing w:val="-22"/>
          <w:sz w:val="24"/>
          <w:szCs w:val="24"/>
        </w:rPr>
        <w:t xml:space="preserve"> </w:t>
      </w:r>
      <w:r>
        <w:rPr>
          <w:rFonts w:hint="eastAsia" w:ascii="宋体" w:hAnsi="宋体" w:eastAsia="宋体" w:cs="宋体"/>
          <w:spacing w:val="-6"/>
          <w:sz w:val="24"/>
          <w:szCs w:val="24"/>
        </w:rPr>
        <w:t>）类情形，必须提供，否则</w:t>
      </w:r>
      <w:r>
        <w:rPr>
          <w:rFonts w:hint="eastAsia" w:ascii="宋体" w:hAnsi="宋体" w:eastAsia="宋体" w:cs="宋体"/>
          <w:b/>
          <w:bCs/>
          <w:spacing w:val="-6"/>
          <w:sz w:val="24"/>
          <w:szCs w:val="24"/>
        </w:rPr>
        <w:t>响应</w:t>
      </w:r>
      <w:r>
        <w:rPr>
          <w:rFonts w:hint="eastAsia" w:ascii="宋体" w:hAnsi="宋体" w:eastAsia="宋体" w:cs="宋体"/>
          <w:b/>
          <w:bCs/>
          <w:spacing w:val="-7"/>
          <w:sz w:val="24"/>
          <w:szCs w:val="24"/>
        </w:rPr>
        <w:t>无效；</w:t>
      </w:r>
      <w:r>
        <w:rPr>
          <w:rFonts w:hint="eastAsia" w:ascii="宋体" w:hAnsi="宋体" w:eastAsia="宋体" w:cs="宋体"/>
          <w:spacing w:val="-7"/>
          <w:sz w:val="24"/>
          <w:szCs w:val="24"/>
        </w:rPr>
        <w:t>其他情</w:t>
      </w:r>
      <w:r>
        <w:rPr>
          <w:rFonts w:hint="eastAsia" w:ascii="宋体" w:hAnsi="宋体" w:eastAsia="宋体" w:cs="宋体"/>
          <w:spacing w:val="-4"/>
          <w:sz w:val="24"/>
          <w:szCs w:val="24"/>
        </w:rPr>
        <w:t>形</w:t>
      </w:r>
      <w:r>
        <w:rPr>
          <w:rFonts w:hint="eastAsia" w:ascii="宋体" w:hAnsi="宋体" w:eastAsia="宋体" w:cs="宋体"/>
          <w:sz w:val="24"/>
          <w:szCs w:val="24"/>
        </w:rPr>
        <w:t xml:space="preserve"> </w:t>
      </w:r>
      <w:r>
        <w:rPr>
          <w:rFonts w:hint="eastAsia" w:ascii="宋体" w:hAnsi="宋体" w:eastAsia="宋体" w:cs="宋体"/>
          <w:spacing w:val="-1"/>
          <w:sz w:val="24"/>
          <w:szCs w:val="24"/>
        </w:rPr>
        <w:t>无须提供；</w:t>
      </w:r>
    </w:p>
    <w:p w14:paraId="07E74B45">
      <w:pPr>
        <w:pStyle w:val="34"/>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rPr>
      </w:pPr>
      <w:r>
        <w:rPr>
          <w:rFonts w:hint="eastAsia" w:ascii="宋体" w:hAnsi="宋体" w:eastAsia="宋体" w:cs="宋体"/>
          <w:spacing w:val="-7"/>
          <w:sz w:val="24"/>
          <w:szCs w:val="24"/>
        </w:rPr>
        <w:t>（ 2</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）供应商须与所有拟分包单位分别签订《分包意向协议》，每单</w:t>
      </w:r>
      <w:r>
        <w:rPr>
          <w:rFonts w:hint="eastAsia" w:ascii="宋体" w:hAnsi="宋体" w:eastAsia="宋体" w:cs="宋体"/>
          <w:spacing w:val="-8"/>
          <w:sz w:val="24"/>
          <w:szCs w:val="24"/>
        </w:rPr>
        <w:t>位签订一份，并在响</w:t>
      </w:r>
      <w:r>
        <w:rPr>
          <w:rFonts w:hint="eastAsia" w:ascii="宋体" w:hAnsi="宋体" w:eastAsia="宋体" w:cs="宋体"/>
          <w:sz w:val="24"/>
          <w:szCs w:val="24"/>
        </w:rPr>
        <w:t xml:space="preserve"> </w:t>
      </w:r>
      <w:r>
        <w:rPr>
          <w:rFonts w:hint="eastAsia" w:ascii="宋体" w:hAnsi="宋体" w:eastAsia="宋体" w:cs="宋体"/>
          <w:spacing w:val="-2"/>
          <w:sz w:val="24"/>
          <w:szCs w:val="24"/>
        </w:rPr>
        <w:t>应文件中提交全部协议原件的电子件</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，否则</w:t>
      </w:r>
      <w:r>
        <w:rPr>
          <w:rFonts w:hint="eastAsia" w:ascii="宋体" w:hAnsi="宋体" w:eastAsia="宋体" w:cs="宋体"/>
          <w:b/>
          <w:bCs/>
          <w:spacing w:val="-2"/>
          <w:sz w:val="24"/>
          <w:szCs w:val="24"/>
        </w:rPr>
        <w:t>响应无效</w:t>
      </w:r>
      <w:r>
        <w:rPr>
          <w:rFonts w:hint="eastAsia" w:ascii="宋体" w:hAnsi="宋体" w:eastAsia="宋体" w:cs="宋体"/>
          <w:spacing w:val="-2"/>
          <w:sz w:val="24"/>
          <w:szCs w:val="24"/>
        </w:rPr>
        <w:t>。</w:t>
      </w:r>
    </w:p>
    <w:p w14:paraId="69F22C14">
      <w:pPr>
        <w:spacing w:line="253" w:lineRule="auto"/>
        <w:rPr>
          <w:rFonts w:hint="eastAsia" w:ascii="宋体" w:hAnsi="宋体" w:eastAsia="宋体" w:cs="宋体"/>
          <w:sz w:val="24"/>
          <w:szCs w:val="24"/>
        </w:rPr>
        <w:sectPr>
          <w:headerReference r:id="rId28" w:type="default"/>
          <w:footerReference r:id="rId29" w:type="default"/>
          <w:pgSz w:w="11907" w:h="16840"/>
          <w:pgMar w:top="1183" w:right="1128" w:bottom="1060" w:left="1696" w:header="841" w:footer="886" w:gutter="0"/>
          <w:pgNumType w:fmt="decimal"/>
          <w:cols w:space="720" w:num="1"/>
        </w:sectPr>
      </w:pPr>
    </w:p>
    <w:p w14:paraId="2D88607D">
      <w:pPr>
        <w:pStyle w:val="34"/>
        <w:spacing w:before="273" w:line="196" w:lineRule="auto"/>
        <w:ind w:left="18"/>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本项目的特定资格要求（如有）</w:t>
      </w:r>
    </w:p>
    <w:p w14:paraId="45BFC8F1">
      <w:pPr>
        <w:pStyle w:val="34"/>
        <w:spacing w:before="184" w:line="196" w:lineRule="auto"/>
        <w:ind w:left="18"/>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rPr>
      </w:pPr>
      <w:r>
        <w:rPr>
          <w:rFonts w:hint="eastAsia" w:ascii="宋体" w:hAnsi="宋体" w:eastAsia="宋体" w:cs="宋体"/>
          <w:b/>
          <w:bCs/>
          <w:spacing w:val="9"/>
          <w:sz w:val="35"/>
          <w:szCs w:val="35"/>
        </w:rPr>
        <w:t>联合协议</w:t>
      </w:r>
    </w:p>
    <w:p w14:paraId="6C01E23C">
      <w:pPr>
        <w:pStyle w:val="34"/>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rPr>
      </w:pPr>
      <w:r>
        <w:rPr>
          <w:rFonts w:hint="eastAsia" w:ascii="宋体" w:hAnsi="宋体" w:eastAsia="宋体" w:cs="宋体"/>
          <w:spacing w:val="6"/>
          <w:sz w:val="24"/>
          <w:szCs w:val="24"/>
        </w:rPr>
        <w:t>_____  、_____及______就</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“_____（项目名称）</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 __</w:t>
      </w:r>
      <w:r>
        <w:rPr>
          <w:rFonts w:hint="eastAsia" w:ascii="宋体" w:hAnsi="宋体" w:eastAsia="宋体" w:cs="宋体"/>
          <w:spacing w:val="5"/>
          <w:sz w:val="24"/>
          <w:szCs w:val="24"/>
        </w:rPr>
        <w:t>___包采购项目的磋商</w:t>
      </w:r>
      <w:r>
        <w:rPr>
          <w:rFonts w:hint="eastAsia" w:ascii="宋体" w:hAnsi="宋体" w:eastAsia="宋体" w:cs="宋体"/>
          <w:sz w:val="24"/>
          <w:szCs w:val="24"/>
        </w:rPr>
        <w:t xml:space="preserve"> </w:t>
      </w:r>
      <w:r>
        <w:rPr>
          <w:rFonts w:hint="eastAsia" w:ascii="宋体" w:hAnsi="宋体" w:eastAsia="宋体" w:cs="宋体"/>
          <w:spacing w:val="-5"/>
          <w:sz w:val="24"/>
          <w:szCs w:val="24"/>
        </w:rPr>
        <w:t>事宜</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，经各方充分协商一致</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，达成如下协议：</w:t>
      </w:r>
    </w:p>
    <w:p w14:paraId="668F1B0D">
      <w:pPr>
        <w:pStyle w:val="34"/>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rPr>
      </w:pPr>
      <w:r>
        <w:rPr>
          <w:rFonts w:hint="eastAsia" w:ascii="宋体" w:hAnsi="宋体" w:eastAsia="宋体" w:cs="宋体"/>
          <w:spacing w:val="-1"/>
          <w:sz w:val="24"/>
          <w:szCs w:val="24"/>
        </w:rPr>
        <w:t>一、</w:t>
      </w:r>
      <w:r>
        <w:rPr>
          <w:rFonts w:hint="eastAsia" w:ascii="宋体" w:hAnsi="宋体" w:eastAsia="宋体" w:cs="宋体"/>
          <w:spacing w:val="57"/>
          <w:w w:val="101"/>
          <w:sz w:val="24"/>
          <w:szCs w:val="24"/>
        </w:rPr>
        <w:t xml:space="preserve"> </w:t>
      </w:r>
      <w:r>
        <w:rPr>
          <w:rFonts w:hint="eastAsia" w:ascii="宋体" w:hAnsi="宋体" w:eastAsia="宋体" w:cs="宋体"/>
          <w:spacing w:val="-1"/>
          <w:sz w:val="24"/>
          <w:szCs w:val="24"/>
        </w:rPr>
        <w:t>由_______牵头，_______、_______参加，组成联合体共同进行采购项目的磋</w:t>
      </w:r>
      <w:r>
        <w:rPr>
          <w:rFonts w:hint="eastAsia" w:ascii="宋体" w:hAnsi="宋体" w:eastAsia="宋体" w:cs="宋体"/>
          <w:spacing w:val="-2"/>
          <w:sz w:val="24"/>
          <w:szCs w:val="24"/>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rPr>
      </w:pPr>
      <w:r>
        <w:rPr>
          <w:rFonts w:hint="eastAsia" w:ascii="宋体" w:hAnsi="宋体" w:eastAsia="宋体" w:cs="宋体"/>
          <w:spacing w:val="-3"/>
          <w:sz w:val="24"/>
          <w:szCs w:val="24"/>
        </w:rPr>
        <w:t>二、</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联合体成交后，联合体各方共同与采购人签订合同，就采购合同约定的事项对采</w:t>
      </w:r>
      <w:r>
        <w:rPr>
          <w:rFonts w:hint="eastAsia" w:ascii="宋体" w:hAnsi="宋体" w:eastAsia="宋体" w:cs="宋体"/>
          <w:spacing w:val="-1"/>
          <w:sz w:val="24"/>
          <w:szCs w:val="24"/>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rPr>
      </w:pPr>
      <w:r>
        <w:rPr>
          <w:rFonts w:hint="eastAsia" w:ascii="宋体" w:hAnsi="宋体" w:eastAsia="宋体" w:cs="宋体"/>
          <w:spacing w:val="4"/>
          <w:sz w:val="24"/>
          <w:szCs w:val="24"/>
        </w:rPr>
        <w:t>三、</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联合体各方均同意由牵头人代表其他联合体成员单位按竞争性磋商文</w:t>
      </w:r>
      <w:r>
        <w:rPr>
          <w:rFonts w:hint="eastAsia" w:ascii="宋体" w:hAnsi="宋体" w:eastAsia="宋体" w:cs="宋体"/>
          <w:spacing w:val="3"/>
          <w:sz w:val="24"/>
          <w:szCs w:val="24"/>
        </w:rPr>
        <w:t>件要求出</w:t>
      </w:r>
      <w:r>
        <w:rPr>
          <w:rFonts w:hint="eastAsia" w:ascii="宋体" w:hAnsi="宋体" w:eastAsia="宋体" w:cs="宋体"/>
          <w:sz w:val="24"/>
          <w:szCs w:val="24"/>
        </w:rPr>
        <w:t xml:space="preserve"> </w:t>
      </w:r>
      <w:r>
        <w:rPr>
          <w:rFonts w:hint="eastAsia" w:ascii="宋体" w:hAnsi="宋体" w:eastAsia="宋体" w:cs="宋体"/>
          <w:spacing w:val="-12"/>
          <w:sz w:val="24"/>
          <w:szCs w:val="24"/>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rPr>
      </w:pPr>
      <w:r>
        <w:rPr>
          <w:rFonts w:hint="eastAsia" w:ascii="宋体" w:hAnsi="宋体" w:eastAsia="宋体" w:cs="宋体"/>
          <w:spacing w:val="-1"/>
          <w:sz w:val="24"/>
          <w:szCs w:val="24"/>
        </w:rPr>
        <w:t>四、</w:t>
      </w:r>
      <w:r>
        <w:rPr>
          <w:rFonts w:hint="eastAsia" w:ascii="宋体" w:hAnsi="宋体" w:eastAsia="宋体" w:cs="宋体"/>
          <w:spacing w:val="47"/>
          <w:w w:val="101"/>
          <w:sz w:val="24"/>
          <w:szCs w:val="24"/>
        </w:rPr>
        <w:t xml:space="preserve"> </w:t>
      </w:r>
      <w:r>
        <w:rPr>
          <w:rFonts w:hint="eastAsia" w:ascii="宋体" w:hAnsi="宋体" w:eastAsia="宋体" w:cs="宋体"/>
          <w:spacing w:val="-1"/>
          <w:sz w:val="24"/>
          <w:szCs w:val="24"/>
        </w:rPr>
        <w:t>牵头人为项目的总负责单位；组织各参加方进行项目实施工作。</w:t>
      </w:r>
    </w:p>
    <w:p w14:paraId="6B9D5201">
      <w:pPr>
        <w:pStyle w:val="34"/>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rPr>
      </w:pPr>
      <w:r>
        <w:rPr>
          <w:rFonts w:hint="eastAsia" w:ascii="宋体" w:hAnsi="宋体" w:eastAsia="宋体" w:cs="宋体"/>
          <w:spacing w:val="3"/>
          <w:sz w:val="24"/>
          <w:szCs w:val="24"/>
        </w:rPr>
        <w:t>五、</w:t>
      </w:r>
      <w:r>
        <w:rPr>
          <w:rFonts w:hint="eastAsia" w:ascii="宋体" w:hAnsi="宋体" w:eastAsia="宋体" w:cs="宋体"/>
          <w:spacing w:val="37"/>
          <w:w w:val="101"/>
          <w:sz w:val="24"/>
          <w:szCs w:val="24"/>
        </w:rPr>
        <w:t xml:space="preserve"> </w:t>
      </w:r>
      <w:r>
        <w:rPr>
          <w:rFonts w:hint="eastAsia" w:ascii="宋体" w:hAnsi="宋体" w:eastAsia="宋体" w:cs="宋体"/>
          <w:spacing w:val="3"/>
          <w:sz w:val="24"/>
          <w:szCs w:val="24"/>
        </w:rPr>
        <w:t>_____负责_____，具体工作范围、内容以响应文件及合同为准。</w:t>
      </w:r>
    </w:p>
    <w:p w14:paraId="18140A5D">
      <w:pPr>
        <w:pStyle w:val="34"/>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rPr>
      </w:pPr>
      <w:r>
        <w:rPr>
          <w:rFonts w:hint="eastAsia" w:ascii="宋体" w:hAnsi="宋体" w:eastAsia="宋体" w:cs="宋体"/>
          <w:spacing w:val="4"/>
          <w:sz w:val="24"/>
          <w:szCs w:val="24"/>
        </w:rPr>
        <w:t>六、</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_____负责_____，具体工作范</w:t>
      </w:r>
      <w:r>
        <w:rPr>
          <w:rFonts w:hint="eastAsia" w:ascii="宋体" w:hAnsi="宋体" w:eastAsia="宋体" w:cs="宋体"/>
          <w:spacing w:val="3"/>
          <w:sz w:val="24"/>
          <w:szCs w:val="24"/>
        </w:rPr>
        <w:t>围、内容以响应文件及合同为准。</w:t>
      </w:r>
    </w:p>
    <w:p w14:paraId="5AA3D486">
      <w:pPr>
        <w:pStyle w:val="34"/>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rPr>
      </w:pPr>
      <w:r>
        <w:rPr>
          <w:rFonts w:hint="eastAsia" w:ascii="宋体" w:hAnsi="宋体" w:eastAsia="宋体" w:cs="宋体"/>
          <w:spacing w:val="3"/>
          <w:sz w:val="24"/>
          <w:szCs w:val="24"/>
        </w:rPr>
        <w:t>七、</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_____负责_____（如有</w:t>
      </w:r>
      <w:r>
        <w:rPr>
          <w:rFonts w:hint="eastAsia" w:ascii="宋体" w:hAnsi="宋体" w:eastAsia="宋体" w:cs="宋体"/>
          <w:spacing w:val="-53"/>
          <w:sz w:val="24"/>
          <w:szCs w:val="24"/>
        </w:rPr>
        <w:t>），</w:t>
      </w:r>
      <w:r>
        <w:rPr>
          <w:rFonts w:hint="eastAsia" w:ascii="宋体" w:hAnsi="宋体" w:eastAsia="宋体" w:cs="宋体"/>
          <w:spacing w:val="3"/>
          <w:sz w:val="24"/>
          <w:szCs w:val="24"/>
        </w:rPr>
        <w:t>具体工作范围、内容以响应文件及合同为准。</w:t>
      </w:r>
    </w:p>
    <w:p w14:paraId="2CBDCEA0">
      <w:pPr>
        <w:pStyle w:val="34"/>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rPr>
      </w:pPr>
      <w:r>
        <w:rPr>
          <w:rFonts w:hint="eastAsia" w:ascii="宋体" w:hAnsi="宋体" w:eastAsia="宋体" w:cs="宋体"/>
          <w:spacing w:val="-1"/>
          <w:sz w:val="24"/>
          <w:szCs w:val="24"/>
        </w:rPr>
        <w:t>八、</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本项目联合协议合同总额为_____元，联合体各成员按照如下比例分摊（按联合体成员分别列明</w:t>
      </w:r>
      <w:r>
        <w:rPr>
          <w:rFonts w:hint="eastAsia" w:ascii="宋体" w:hAnsi="宋体" w:eastAsia="宋体" w:cs="宋体"/>
          <w:spacing w:val="-55"/>
          <w:sz w:val="24"/>
          <w:szCs w:val="24"/>
        </w:rPr>
        <w:t>）：</w:t>
      </w:r>
    </w:p>
    <w:p w14:paraId="25790FAB">
      <w:pPr>
        <w:pStyle w:val="34"/>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rPr>
      </w:pPr>
      <w:r>
        <w:rPr>
          <w:rFonts w:hint="eastAsia" w:ascii="宋体" w:hAnsi="宋体" w:eastAsia="宋体" w:cs="宋体"/>
          <w:spacing w:val="1"/>
          <w:sz w:val="24"/>
          <w:szCs w:val="24"/>
        </w:rPr>
        <w:t>（ 1</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）______为□大型企业□中型企业、□</w:t>
      </w:r>
      <w:r>
        <w:rPr>
          <w:rFonts w:hint="eastAsia" w:ascii="宋体" w:hAnsi="宋体" w:eastAsia="宋体" w:cs="宋体"/>
          <w:sz w:val="24"/>
          <w:szCs w:val="24"/>
        </w:rPr>
        <w:t>小微企业（包含监狱企业、残疾人福 利性单位）、□其他，合同金额为_____元；</w:t>
      </w:r>
    </w:p>
    <w:p w14:paraId="5E709CE9">
      <w:pPr>
        <w:pStyle w:val="34"/>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rPr>
      </w:pPr>
      <w:r>
        <w:rPr>
          <w:rFonts w:hint="eastAsia" w:ascii="宋体" w:hAnsi="宋体" w:eastAsia="宋体" w:cs="宋体"/>
          <w:spacing w:val="1"/>
          <w:sz w:val="24"/>
          <w:szCs w:val="24"/>
        </w:rPr>
        <w:t>（ 2</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）______为□大型企业□中型企业、□</w:t>
      </w:r>
      <w:r>
        <w:rPr>
          <w:rFonts w:hint="eastAsia" w:ascii="宋体" w:hAnsi="宋体" w:eastAsia="宋体" w:cs="宋体"/>
          <w:sz w:val="24"/>
          <w:szCs w:val="24"/>
        </w:rPr>
        <w:t>小微企业（包含监狱企业、残疾人福 利性单位）、□其他，合同金额为_____元；</w:t>
      </w:r>
    </w:p>
    <w:p w14:paraId="0E116755">
      <w:pPr>
        <w:pStyle w:val="34"/>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 )</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______为□大型企业□中型企业</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、□小微企业</w:t>
      </w:r>
      <w:r>
        <w:rPr>
          <w:rFonts w:hint="eastAsia" w:ascii="宋体" w:hAnsi="宋体" w:eastAsia="宋体" w:cs="宋体"/>
          <w:spacing w:val="3"/>
          <w:sz w:val="24"/>
          <w:szCs w:val="24"/>
        </w:rPr>
        <w:t>（包含监狱企业</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、残疾人</w:t>
      </w:r>
      <w:r>
        <w:rPr>
          <w:rFonts w:hint="eastAsia" w:ascii="宋体" w:hAnsi="宋体" w:eastAsia="宋体" w:cs="宋体"/>
          <w:sz w:val="24"/>
          <w:szCs w:val="24"/>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rPr>
      </w:pPr>
      <w:r>
        <w:rPr>
          <w:rFonts w:hint="eastAsia" w:ascii="宋体" w:hAnsi="宋体" w:eastAsia="宋体" w:cs="宋体"/>
          <w:spacing w:val="-3"/>
          <w:sz w:val="24"/>
          <w:szCs w:val="24"/>
        </w:rPr>
        <w:t>九、</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以联合体形式参加政府采购活动的，联合体各方不得再单独参加或</w:t>
      </w:r>
      <w:r>
        <w:rPr>
          <w:rFonts w:hint="eastAsia" w:ascii="宋体" w:hAnsi="宋体" w:eastAsia="宋体" w:cs="宋体"/>
          <w:spacing w:val="-4"/>
          <w:sz w:val="24"/>
          <w:szCs w:val="24"/>
        </w:rPr>
        <w:t>者与其他供应</w:t>
      </w:r>
      <w:r>
        <w:rPr>
          <w:rFonts w:hint="eastAsia" w:ascii="宋体" w:hAnsi="宋体" w:eastAsia="宋体" w:cs="宋体"/>
          <w:sz w:val="24"/>
          <w:szCs w:val="24"/>
        </w:rPr>
        <w:t xml:space="preserve"> </w:t>
      </w:r>
      <w:r>
        <w:rPr>
          <w:rFonts w:hint="eastAsia" w:ascii="宋体" w:hAnsi="宋体" w:eastAsia="宋体" w:cs="宋体"/>
          <w:spacing w:val="-1"/>
          <w:sz w:val="24"/>
          <w:szCs w:val="24"/>
        </w:rPr>
        <w:t>商另外组成联合体参加同一合同项下的政府采购活动。</w:t>
      </w:r>
    </w:p>
    <w:p w14:paraId="2B95B594">
      <w:pPr>
        <w:pStyle w:val="34"/>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rPr>
      </w:pPr>
      <w:r>
        <w:rPr>
          <w:rFonts w:hint="eastAsia" w:ascii="宋体" w:hAnsi="宋体" w:eastAsia="宋体" w:cs="宋体"/>
          <w:spacing w:val="4"/>
          <w:sz w:val="24"/>
          <w:szCs w:val="24"/>
        </w:rPr>
        <w:t>十、</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其他约定（如有</w:t>
      </w:r>
      <w:r>
        <w:rPr>
          <w:rFonts w:hint="eastAsia" w:ascii="宋体" w:hAnsi="宋体" w:eastAsia="宋体" w:cs="宋体"/>
          <w:spacing w:val="-61"/>
          <w:sz w:val="24"/>
          <w:szCs w:val="24"/>
        </w:rPr>
        <w:t>）：</w:t>
      </w:r>
      <w:r>
        <w:rPr>
          <w:rFonts w:hint="eastAsia" w:ascii="宋体" w:hAnsi="宋体" w:eastAsia="宋体" w:cs="宋体"/>
          <w:spacing w:val="4"/>
          <w:sz w:val="24"/>
          <w:szCs w:val="24"/>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rPr>
      </w:pPr>
      <w:r>
        <w:rPr>
          <w:rFonts w:hint="eastAsia" w:ascii="宋体" w:hAnsi="宋体" w:eastAsia="宋体" w:cs="宋体"/>
          <w:sz w:val="24"/>
          <w:szCs w:val="24"/>
        </w:rPr>
        <w:t>本协议自各方盖章后生效，采购合同履行完毕后自动失效。如未成交，本协议自</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9D6DDAE">
      <w:pPr>
        <w:pStyle w:val="34"/>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rPr>
      </w:pPr>
      <w:r>
        <w:rPr>
          <w:rFonts w:hint="eastAsia" w:ascii="宋体" w:hAnsi="宋体" w:eastAsia="宋体" w:cs="宋体"/>
          <w:sz w:val="24"/>
          <w:szCs w:val="24"/>
        </w:rPr>
        <w:t>联合体牵头人名称：_____                           联合</w:t>
      </w:r>
      <w:r>
        <w:rPr>
          <w:rFonts w:hint="eastAsia" w:ascii="宋体" w:hAnsi="宋体" w:eastAsia="宋体" w:cs="宋体"/>
          <w:spacing w:val="-1"/>
          <w:sz w:val="24"/>
          <w:szCs w:val="24"/>
        </w:rPr>
        <w:t>体成员名称：______</w:t>
      </w:r>
    </w:p>
    <w:p w14:paraId="3EA46655">
      <w:pPr>
        <w:pStyle w:val="34"/>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rPr>
      </w:pPr>
      <w:r>
        <w:rPr>
          <w:rFonts w:hint="eastAsia" w:ascii="宋体" w:hAnsi="宋体" w:eastAsia="宋体" w:cs="宋体"/>
          <w:spacing w:val="-1"/>
          <w:sz w:val="24"/>
          <w:szCs w:val="24"/>
        </w:rPr>
        <w:t>盖章：_____                                        盖章：______</w:t>
      </w:r>
    </w:p>
    <w:p w14:paraId="7D18F25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6B1F247F">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74BEFC1A">
      <w:pPr>
        <w:pStyle w:val="34"/>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rPr>
      </w:pPr>
      <w:r>
        <w:rPr>
          <w:rFonts w:hint="eastAsia" w:ascii="宋体" w:hAnsi="宋体" w:eastAsia="宋体" w:cs="宋体"/>
          <w:spacing w:val="-6"/>
          <w:sz w:val="24"/>
          <w:szCs w:val="24"/>
        </w:rPr>
        <w:t>联合体成员名称：______</w:t>
      </w:r>
    </w:p>
    <w:p w14:paraId="2D4461CD">
      <w:pPr>
        <w:pStyle w:val="34"/>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rPr>
      </w:pPr>
      <w:r>
        <w:rPr>
          <w:rFonts w:hint="eastAsia" w:ascii="宋体" w:hAnsi="宋体" w:eastAsia="宋体" w:cs="宋体"/>
          <w:spacing w:val="-6"/>
          <w:sz w:val="24"/>
          <w:szCs w:val="24"/>
        </w:rPr>
        <w:t>盖章：</w:t>
      </w:r>
      <w:r>
        <w:rPr>
          <w:rFonts w:hint="eastAsia" w:ascii="宋体" w:hAnsi="宋体" w:eastAsia="宋体" w:cs="宋体"/>
          <w:spacing w:val="-6"/>
          <w:w w:val="98"/>
          <w:sz w:val="24"/>
          <w:szCs w:val="24"/>
        </w:rPr>
        <w:t>______</w:t>
      </w:r>
    </w:p>
    <w:p w14:paraId="063E5D77">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30B66CE5">
      <w:pPr>
        <w:pStyle w:val="34"/>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rPr>
      </w:pPr>
      <w:r>
        <w:rPr>
          <w:rFonts w:hint="eastAsia" w:ascii="宋体" w:hAnsi="宋体" w:eastAsia="宋体" w:cs="宋体"/>
          <w:spacing w:val="1"/>
          <w:sz w:val="24"/>
          <w:szCs w:val="24"/>
        </w:rPr>
        <w:t>日期：_____年_____月_____ 日</w:t>
      </w:r>
    </w:p>
    <w:p w14:paraId="3C3ECE28">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rPr>
      </w:pPr>
      <w:r>
        <w:rPr>
          <w:rFonts w:hint="eastAsia" w:ascii="宋体" w:hAnsi="宋体" w:eastAsia="宋体" w:cs="宋体"/>
          <w:spacing w:val="-6"/>
          <w:sz w:val="24"/>
          <w:szCs w:val="24"/>
        </w:rPr>
        <w:t>注：</w:t>
      </w:r>
    </w:p>
    <w:p w14:paraId="243E4B4B">
      <w:pPr>
        <w:pStyle w:val="34"/>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67"/>
          <w:w w:val="101"/>
          <w:sz w:val="24"/>
          <w:szCs w:val="24"/>
        </w:rPr>
        <w:t xml:space="preserve"> </w:t>
      </w:r>
      <w:r>
        <w:rPr>
          <w:rFonts w:hint="eastAsia" w:ascii="宋体" w:hAnsi="宋体" w:eastAsia="宋体" w:cs="宋体"/>
          <w:spacing w:val="2"/>
          <w:sz w:val="24"/>
          <w:szCs w:val="24"/>
        </w:rPr>
        <w:t>如本项目（包）接受供应商以联合体形式参加采购活动，且供应商以联合体形</w:t>
      </w:r>
      <w:r>
        <w:rPr>
          <w:rFonts w:hint="eastAsia" w:ascii="宋体" w:hAnsi="宋体" w:eastAsia="宋体" w:cs="宋体"/>
          <w:spacing w:val="-6"/>
          <w:sz w:val="24"/>
          <w:szCs w:val="24"/>
        </w:rPr>
        <w:t>式参与时，须提供《联合协议》，否则</w:t>
      </w:r>
      <w:r>
        <w:rPr>
          <w:rFonts w:hint="eastAsia" w:ascii="宋体" w:hAnsi="宋体" w:eastAsia="宋体" w:cs="宋体"/>
          <w:b/>
          <w:bCs/>
          <w:spacing w:val="-6"/>
          <w:sz w:val="24"/>
          <w:szCs w:val="24"/>
        </w:rPr>
        <w:t>响应无效</w:t>
      </w:r>
      <w:r>
        <w:rPr>
          <w:rFonts w:hint="eastAsia" w:ascii="宋体" w:hAnsi="宋体" w:eastAsia="宋体" w:cs="宋体"/>
          <w:spacing w:val="-6"/>
          <w:sz w:val="24"/>
          <w:szCs w:val="24"/>
        </w:rPr>
        <w:t>。</w:t>
      </w:r>
    </w:p>
    <w:p w14:paraId="168466DC">
      <w:pPr>
        <w:pStyle w:val="34"/>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2"/>
          <w:sz w:val="24"/>
          <w:szCs w:val="24"/>
        </w:rPr>
        <w:t xml:space="preserve"> </w:t>
      </w:r>
      <w:r>
        <w:rPr>
          <w:rFonts w:hint="eastAsia" w:ascii="宋体" w:hAnsi="宋体" w:eastAsia="宋体" w:cs="宋体"/>
          <w:sz w:val="24"/>
          <w:szCs w:val="24"/>
        </w:rPr>
        <w:t>联合体各方成员须在本协议上共</w:t>
      </w:r>
      <w:r>
        <w:rPr>
          <w:rFonts w:hint="eastAsia" w:ascii="宋体" w:hAnsi="宋体" w:eastAsia="宋体" w:cs="宋体"/>
          <w:b/>
          <w:bCs/>
          <w:sz w:val="24"/>
          <w:szCs w:val="24"/>
        </w:rPr>
        <w:t>同盖章</w:t>
      </w:r>
      <w:r>
        <w:rPr>
          <w:rFonts w:hint="eastAsia" w:ascii="宋体" w:hAnsi="宋体" w:eastAsia="宋体" w:cs="宋体"/>
          <w:sz w:val="24"/>
          <w:szCs w:val="24"/>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footerReference r:id="rId30" w:type="default"/>
          <w:pgSz w:w="11907" w:h="16840"/>
          <w:pgMar w:top="1183" w:right="1133" w:bottom="1057" w:left="1701" w:header="841" w:footer="886" w:gutter="0"/>
          <w:pgNumType w:fmt="decimal"/>
          <w:cols w:space="720" w:num="1"/>
        </w:sectPr>
      </w:pPr>
    </w:p>
    <w:p w14:paraId="5C22193C">
      <w:pPr>
        <w:pStyle w:val="34"/>
        <w:spacing w:before="184" w:line="196" w:lineRule="auto"/>
        <w:ind w:left="18"/>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其他特定资格要求</w:t>
      </w:r>
    </w:p>
    <w:p w14:paraId="23A0C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headerReference r:id="rId31" w:type="default"/>
          <w:footerReference r:id="rId32"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lang w:val="en-US" w:eastAsia="zh-CN"/>
        </w:rPr>
      </w:pPr>
      <w:r>
        <w:rPr>
          <w:rFonts w:hint="eastAsia"/>
          <w:sz w:val="24"/>
          <w:lang w:val="en-US" w:eastAsia="zh-CN"/>
        </w:rPr>
        <w:t xml:space="preserve">4 </w:t>
      </w:r>
      <w:r>
        <w:rPr>
          <w:rFonts w:hint="eastAsia"/>
          <w:sz w:val="24"/>
        </w:rPr>
        <w:t>获取招标文件</w:t>
      </w:r>
    </w:p>
    <w:p w14:paraId="161BE45E">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lang w:val="en-US" w:eastAsia="zh-CN"/>
        </w:rPr>
        <w:t>竞争性磋商</w:t>
      </w:r>
      <w:r>
        <w:rPr>
          <w:sz w:val="24"/>
        </w:rPr>
        <w:t>文件。</w:t>
      </w:r>
    </w:p>
    <w:p w14:paraId="5D3E17C4">
      <w:pPr>
        <w:pStyle w:val="55"/>
        <w:rPr>
          <w:rFonts w:hint="eastAsia"/>
        </w:rPr>
        <w:sectPr>
          <w:pgSz w:w="11907" w:h="16840"/>
          <w:pgMar w:top="1183" w:right="1133" w:bottom="1060" w:left="1701" w:header="841" w:footer="886" w:gutter="0"/>
          <w:pgNumType w:fmt="decimal"/>
          <w:cols w:space="720" w:num="1"/>
        </w:sectPr>
      </w:pPr>
      <w:r>
        <w:rPr>
          <w:sz w:val="24"/>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rPr>
      </w:pPr>
      <w:bookmarkStart w:id="765" w:name="_Hlt520274407"/>
      <w:bookmarkEnd w:id="765"/>
      <w:bookmarkStart w:id="766" w:name="_Hlt520274393"/>
      <w:bookmarkEnd w:id="766"/>
      <w:bookmarkStart w:id="767" w:name="_Hlt520274065"/>
      <w:bookmarkEnd w:id="767"/>
      <w:bookmarkStart w:id="768" w:name="_Hlt520274121"/>
      <w:bookmarkEnd w:id="768"/>
      <w:bookmarkStart w:id="769" w:name="_Hlt520273711"/>
      <w:bookmarkEnd w:id="769"/>
      <w:bookmarkStart w:id="770" w:name="_Hlt520343000"/>
      <w:bookmarkEnd w:id="770"/>
      <w:bookmarkStart w:id="771" w:name="_Hlt520343392"/>
      <w:bookmarkEnd w:id="771"/>
      <w:bookmarkStart w:id="772" w:name="_Hlt520350918"/>
      <w:bookmarkEnd w:id="772"/>
      <w:bookmarkStart w:id="773" w:name="_Hlt520355504"/>
      <w:bookmarkEnd w:id="773"/>
      <w:bookmarkStart w:id="774" w:name="_Hlt520271212"/>
      <w:bookmarkEnd w:id="774"/>
      <w:bookmarkStart w:id="775" w:name="_Ref467988698"/>
      <w:bookmarkStart w:id="776" w:name="_Toc480942349"/>
      <w:bookmarkStart w:id="777" w:name="_Toc520356217"/>
      <w:bookmarkStart w:id="778" w:name="_Toc127151556"/>
      <w:bookmarkStart w:id="779" w:name="_Toc150480794"/>
      <w:bookmarkStart w:id="780" w:name="_Toc226965746"/>
      <w:bookmarkStart w:id="781" w:name="_Toc226337252"/>
      <w:bookmarkStart w:id="782" w:name="_Toc142311058"/>
      <w:bookmarkStart w:id="783" w:name="_Toc226965829"/>
      <w:bookmarkStart w:id="784" w:name="_Toc226309800"/>
      <w:bookmarkStart w:id="785" w:name="_Toc150774761"/>
      <w:bookmarkStart w:id="786" w:name="_Toc195842921"/>
      <w:r>
        <w:rPr>
          <w:rFonts w:hint="eastAsia" w:ascii="宋体" w:hAnsi="宋体" w:eastAsia="宋体" w:cs="宋体"/>
          <w:sz w:val="24"/>
        </w:rPr>
        <w:t xml:space="preserve">4  </w:t>
      </w:r>
      <w:bookmarkEnd w:id="775"/>
      <w:bookmarkEnd w:id="776"/>
      <w:r>
        <w:rPr>
          <w:rFonts w:hint="eastAsia" w:ascii="宋体" w:hAnsi="宋体" w:eastAsia="宋体" w:cs="宋体"/>
          <w:sz w:val="24"/>
        </w:rPr>
        <w:t>响应书</w:t>
      </w:r>
      <w:bookmarkEnd w:id="777"/>
      <w:bookmarkEnd w:id="778"/>
      <w:bookmarkEnd w:id="779"/>
      <w:bookmarkEnd w:id="780"/>
      <w:bookmarkEnd w:id="781"/>
      <w:bookmarkEnd w:id="782"/>
      <w:bookmarkEnd w:id="783"/>
      <w:bookmarkEnd w:id="784"/>
      <w:bookmarkEnd w:id="785"/>
      <w:bookmarkEnd w:id="786"/>
      <w:r>
        <w:rPr>
          <w:rFonts w:hint="eastAsia" w:ascii="宋体" w:hAnsi="宋体" w:eastAsia="宋体" w:cs="宋体"/>
          <w:sz w:val="24"/>
        </w:rPr>
        <w:t>（实质性格式）</w:t>
      </w:r>
    </w:p>
    <w:p w14:paraId="6C7FCB5E">
      <w:pPr>
        <w:tabs>
          <w:tab w:val="left" w:pos="5580"/>
        </w:tabs>
        <w:spacing w:line="360" w:lineRule="auto"/>
        <w:rPr>
          <w:rFonts w:hint="eastAsia" w:ascii="宋体" w:hAnsi="宋体" w:eastAsia="宋体" w:cs="宋体"/>
          <w:color w:val="000000"/>
          <w:sz w:val="24"/>
        </w:rPr>
      </w:pPr>
    </w:p>
    <w:p w14:paraId="2849DB4B">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3915896F">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186C060">
      <w:pPr>
        <w:tabs>
          <w:tab w:val="left" w:pos="5580"/>
        </w:tabs>
        <w:spacing w:line="360" w:lineRule="auto"/>
        <w:rPr>
          <w:rFonts w:hint="eastAsia" w:ascii="宋体" w:hAnsi="宋体" w:eastAsia="宋体" w:cs="宋体"/>
          <w:color w:val="000000"/>
          <w:sz w:val="24"/>
          <w:szCs w:val="20"/>
        </w:rPr>
      </w:pPr>
    </w:p>
    <w:p w14:paraId="3B608C14">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w:t>
      </w:r>
      <w:r>
        <w:rPr>
          <w:rFonts w:hint="eastAsia" w:ascii="宋体" w:hAnsi="宋体" w:cs="宋体"/>
          <w:color w:val="000000"/>
          <w:sz w:val="24"/>
          <w:lang w:val="en-US" w:eastAsia="zh-CN"/>
        </w:rPr>
        <w:t>/包号</w:t>
      </w:r>
      <w:r>
        <w:rPr>
          <w:rFonts w:hint="eastAsia" w:ascii="宋体" w:hAnsi="宋体" w:eastAsia="宋体" w:cs="宋体"/>
          <w:color w:val="000000"/>
          <w:sz w:val="24"/>
          <w:szCs w:val="20"/>
        </w:rPr>
        <w:t>）组织的采购活动，并对此项目进行磋商。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（1）本响应有效期为自提交响应文件的截止之日起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63EDB84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rPr>
      </w:pPr>
    </w:p>
    <w:p w14:paraId="69972E63">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4296E66F">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7A5640A7">
      <w:pPr>
        <w:tabs>
          <w:tab w:val="left" w:pos="5580"/>
        </w:tabs>
        <w:spacing w:line="360" w:lineRule="auto"/>
        <w:ind w:left="420"/>
        <w:rPr>
          <w:rFonts w:hint="eastAsia" w:ascii="宋体" w:hAnsi="宋体" w:eastAsia="宋体" w:cs="宋体"/>
          <w:color w:val="000000"/>
          <w:sz w:val="24"/>
          <w:szCs w:val="20"/>
        </w:rPr>
      </w:pPr>
    </w:p>
    <w:p w14:paraId="38010B2F">
      <w:pPr>
        <w:tabs>
          <w:tab w:val="left" w:pos="5580"/>
        </w:tabs>
        <w:spacing w:line="360" w:lineRule="auto"/>
        <w:ind w:left="420"/>
        <w:rPr>
          <w:rFonts w:hint="eastAsia" w:ascii="宋体" w:hAnsi="宋体" w:eastAsia="宋体" w:cs="宋体"/>
          <w:color w:val="000000"/>
          <w:sz w:val="24"/>
          <w:szCs w:val="20"/>
        </w:rPr>
      </w:pPr>
    </w:p>
    <w:p w14:paraId="4B70467C">
      <w:pPr>
        <w:tabs>
          <w:tab w:val="left" w:pos="5580"/>
        </w:tabs>
        <w:spacing w:line="360" w:lineRule="auto"/>
        <w:ind w:left="420"/>
        <w:rPr>
          <w:rFonts w:hint="eastAsia" w:ascii="宋体" w:hAnsi="宋体" w:eastAsia="宋体" w:cs="宋体"/>
          <w:color w:val="000000"/>
          <w:sz w:val="24"/>
          <w:szCs w:val="20"/>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27B9DA0">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rPr>
      </w:pPr>
    </w:p>
    <w:p w14:paraId="0B93C085">
      <w:pPr>
        <w:widowControl/>
        <w:jc w:val="left"/>
        <w:rPr>
          <w:rFonts w:hint="eastAsia" w:ascii="宋体" w:hAnsi="宋体" w:eastAsia="宋体" w:cs="宋体"/>
          <w:color w:val="000000"/>
          <w:sz w:val="24"/>
        </w:rPr>
      </w:pPr>
      <w:r>
        <w:rPr>
          <w:rFonts w:hint="eastAsia" w:ascii="宋体" w:hAnsi="宋体" w:eastAsia="宋体" w:cs="宋体"/>
          <w:b/>
          <w:color w:val="000000"/>
          <w:sz w:val="24"/>
          <w:szCs w:val="20"/>
        </w:rPr>
        <w:br w:type="page"/>
      </w:r>
      <w:bookmarkStart w:id="787" w:name="_Hlt520356243"/>
      <w:bookmarkEnd w:id="787"/>
      <w:bookmarkStart w:id="788" w:name="_Hlt520355938"/>
      <w:bookmarkEnd w:id="788"/>
      <w:bookmarkStart w:id="789" w:name="_Toc142311059"/>
      <w:bookmarkStart w:id="790" w:name="_Toc226337253"/>
      <w:bookmarkStart w:id="791" w:name="_Toc265228395"/>
      <w:bookmarkStart w:id="792" w:name="_Toc127151557"/>
      <w:bookmarkStart w:id="793" w:name="_Toc264969247"/>
      <w:bookmarkStart w:id="794" w:name="_Toc480942350"/>
      <w:bookmarkStart w:id="795" w:name="_Toc520356218"/>
      <w:bookmarkStart w:id="796" w:name="_Toc226309801"/>
      <w:bookmarkStart w:id="797" w:name="_Toc305158825"/>
      <w:bookmarkStart w:id="798" w:name="_Toc150480795"/>
      <w:bookmarkStart w:id="799" w:name="_Toc305158899"/>
      <w:bookmarkStart w:id="800" w:name="_Ref467988705"/>
      <w:bookmarkStart w:id="801" w:name="_Toc150774762"/>
      <w:bookmarkStart w:id="802" w:name="_Toc226965747"/>
      <w:bookmarkStart w:id="803" w:name="_Toc226965830"/>
      <w:bookmarkStart w:id="804" w:name="_Toc195842922"/>
    </w:p>
    <w:p w14:paraId="063E147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5  授权委托书（实质性格式）</w:t>
      </w:r>
    </w:p>
    <w:p w14:paraId="0F004688">
      <w:pPr>
        <w:tabs>
          <w:tab w:val="left" w:pos="360"/>
        </w:tabs>
        <w:snapToGrid w:val="0"/>
        <w:spacing w:line="360" w:lineRule="auto"/>
        <w:outlineLvl w:val="1"/>
        <w:rPr>
          <w:rFonts w:hint="eastAsia" w:ascii="宋体" w:hAnsi="宋体" w:eastAsia="宋体" w:cs="宋体"/>
          <w:sz w:val="24"/>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rPr>
      </w:pPr>
      <w:r>
        <w:rPr>
          <w:rFonts w:hint="eastAsia" w:ascii="宋体" w:hAnsi="宋体" w:eastAsia="宋体" w:cs="宋体"/>
          <w:color w:val="000000"/>
          <w:sz w:val="30"/>
          <w:szCs w:val="30"/>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附：法定代表人（单位负责人）身份证明</w:t>
      </w:r>
    </w:p>
    <w:p w14:paraId="7646A215">
      <w:pPr>
        <w:kinsoku w:val="0"/>
        <w:overflowPunct w:val="0"/>
        <w:spacing w:line="200" w:lineRule="exact"/>
        <w:rPr>
          <w:rFonts w:hint="eastAsia" w:ascii="宋体" w:hAnsi="宋体" w:eastAsia="宋体" w:cs="宋体"/>
          <w:sz w:val="20"/>
          <w:szCs w:val="20"/>
        </w:rPr>
      </w:pPr>
    </w:p>
    <w:p w14:paraId="49B0E834">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3B9B0F3F">
      <w:pPr>
        <w:pStyle w:val="34"/>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126BA4E9">
      <w:pPr>
        <w:pStyle w:val="34"/>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776C2EC0">
      <w:pPr>
        <w:pStyle w:val="34"/>
        <w:tabs>
          <w:tab w:val="left" w:pos="2412"/>
          <w:tab w:val="left" w:pos="3883"/>
          <w:tab w:val="left" w:pos="5352"/>
          <w:tab w:val="left" w:pos="6821"/>
        </w:tabs>
        <w:kinsoku w:val="0"/>
        <w:overflowPunct w:val="0"/>
        <w:spacing w:line="335" w:lineRule="exact"/>
        <w:rPr>
          <w:rFonts w:hint="eastAsia" w:ascii="宋体" w:hAnsi="宋体" w:eastAsia="宋体" w:cs="宋体"/>
        </w:rPr>
      </w:pPr>
    </w:p>
    <w:p w14:paraId="3F30DCA0">
      <w:pPr>
        <w:pStyle w:val="34"/>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67A205A6">
      <w:pPr>
        <w:pStyle w:val="34"/>
        <w:tabs>
          <w:tab w:val="left" w:pos="2412"/>
          <w:tab w:val="left" w:pos="3883"/>
          <w:tab w:val="left" w:pos="5352"/>
          <w:tab w:val="left" w:pos="6821"/>
        </w:tabs>
        <w:kinsoku w:val="0"/>
        <w:overflowPunct w:val="0"/>
        <w:spacing w:line="335" w:lineRule="exact"/>
        <w:rPr>
          <w:rFonts w:hint="eastAsia" w:ascii="宋体" w:hAnsi="宋体" w:eastAsia="宋体" w:cs="宋体"/>
        </w:rPr>
      </w:pPr>
    </w:p>
    <w:p w14:paraId="79F7846D">
      <w:pPr>
        <w:pStyle w:val="34"/>
        <w:tabs>
          <w:tab w:val="left" w:pos="2412"/>
          <w:tab w:val="left" w:pos="3883"/>
          <w:tab w:val="left" w:pos="5352"/>
          <w:tab w:val="left" w:pos="6821"/>
        </w:tabs>
        <w:kinsoku w:val="0"/>
        <w:overflowPunct w:val="0"/>
        <w:spacing w:line="335" w:lineRule="exact"/>
        <w:rPr>
          <w:rFonts w:hint="eastAsia" w:ascii="宋体" w:hAnsi="宋体" w:eastAsia="宋体" w:cs="宋体"/>
        </w:rPr>
      </w:pPr>
    </w:p>
    <w:p w14:paraId="4404169B">
      <w:pPr>
        <w:pStyle w:val="34"/>
        <w:tabs>
          <w:tab w:val="left" w:pos="2412"/>
          <w:tab w:val="left" w:pos="3883"/>
          <w:tab w:val="left" w:pos="5352"/>
          <w:tab w:val="left" w:pos="6821"/>
        </w:tabs>
        <w:kinsoku w:val="0"/>
        <w:overflowPunct w:val="0"/>
        <w:spacing w:line="335" w:lineRule="exact"/>
        <w:rPr>
          <w:rFonts w:hint="eastAsia" w:ascii="宋体" w:hAnsi="宋体" w:eastAsia="宋体" w:cs="宋体"/>
        </w:rPr>
      </w:pPr>
    </w:p>
    <w:p w14:paraId="0368CA63">
      <w:pPr>
        <w:pStyle w:val="34"/>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4"/>
        <w:kinsoku w:val="0"/>
        <w:overflowPunct w:val="0"/>
        <w:spacing w:line="583" w:lineRule="auto"/>
        <w:ind w:right="4305"/>
        <w:rPr>
          <w:rFonts w:hint="eastAsia" w:ascii="宋体" w:hAnsi="宋体" w:eastAsia="宋体" w:cs="宋体"/>
          <w:spacing w:val="-3"/>
        </w:rPr>
      </w:pPr>
    </w:p>
    <w:p w14:paraId="274950C2">
      <w:pPr>
        <w:pStyle w:val="34"/>
        <w:kinsoku w:val="0"/>
        <w:overflowPunct w:val="0"/>
        <w:spacing w:line="583" w:lineRule="auto"/>
        <w:ind w:right="4305"/>
        <w:rPr>
          <w:rFonts w:hint="eastAsia" w:ascii="宋体" w:hAnsi="宋体" w:eastAsia="宋体" w:cs="宋体"/>
          <w:spacing w:val="-3"/>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6  报价一览表</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16D183C4">
      <w:pPr>
        <w:spacing w:line="360" w:lineRule="exact"/>
        <w:jc w:val="center"/>
        <w:rPr>
          <w:rFonts w:hint="eastAsia" w:ascii="宋体" w:hAnsi="宋体" w:eastAsia="宋体" w:cs="宋体"/>
          <w:b/>
          <w:color w:val="000000"/>
          <w:sz w:val="36"/>
          <w:szCs w:val="36"/>
        </w:rPr>
      </w:pPr>
      <w:bookmarkStart w:id="805" w:name="_Toc226965748"/>
      <w:bookmarkStart w:id="806" w:name="_Toc164608827"/>
      <w:bookmarkStart w:id="807" w:name="_Toc264969248"/>
      <w:bookmarkStart w:id="808" w:name="_Toc226965831"/>
      <w:bookmarkStart w:id="809" w:name="_Toc265228396"/>
      <w:bookmarkStart w:id="810" w:name="_Toc195842923"/>
      <w:bookmarkStart w:id="811" w:name="_Toc305158826"/>
      <w:bookmarkStart w:id="812" w:name="_Toc164608672"/>
      <w:bookmarkStart w:id="813" w:name="_Toc305158900"/>
      <w:bookmarkStart w:id="814" w:name="_Toc226309802"/>
      <w:bookmarkStart w:id="815" w:name="_Toc226337254"/>
      <w:r>
        <w:rPr>
          <w:rFonts w:hint="eastAsia" w:ascii="宋体" w:hAnsi="宋体" w:eastAsia="宋体" w:cs="宋体"/>
          <w:b/>
          <w:color w:val="000000"/>
          <w:sz w:val="36"/>
          <w:szCs w:val="36"/>
        </w:rPr>
        <w:t>报价一览表</w:t>
      </w:r>
      <w:bookmarkEnd w:id="805"/>
      <w:bookmarkEnd w:id="806"/>
      <w:bookmarkEnd w:id="807"/>
      <w:bookmarkEnd w:id="808"/>
      <w:bookmarkEnd w:id="809"/>
      <w:bookmarkEnd w:id="810"/>
      <w:bookmarkEnd w:id="811"/>
      <w:bookmarkEnd w:id="812"/>
      <w:bookmarkEnd w:id="813"/>
      <w:bookmarkEnd w:id="814"/>
      <w:bookmarkEnd w:id="815"/>
    </w:p>
    <w:p w14:paraId="04059797">
      <w:pPr>
        <w:tabs>
          <w:tab w:val="left" w:pos="1800"/>
          <w:tab w:val="left" w:pos="5580"/>
        </w:tabs>
        <w:spacing w:line="360" w:lineRule="auto"/>
        <w:jc w:val="left"/>
        <w:rPr>
          <w:rFonts w:hint="eastAsia" w:ascii="宋体" w:hAnsi="宋体" w:eastAsia="宋体" w:cs="宋体"/>
          <w:color w:val="000000"/>
          <w:sz w:val="24"/>
        </w:rPr>
      </w:pPr>
    </w:p>
    <w:p w14:paraId="3262B6BA">
      <w:pPr>
        <w:tabs>
          <w:tab w:val="left" w:pos="1800"/>
          <w:tab w:val="left" w:pos="5580"/>
        </w:tabs>
        <w:spacing w:line="360" w:lineRule="auto"/>
        <w:jc w:val="left"/>
        <w:rPr>
          <w:rFonts w:hint="eastAsia" w:ascii="宋体" w:hAnsi="宋体" w:eastAsia="宋体" w:cs="宋体"/>
          <w:i/>
          <w:color w:val="FF0000"/>
          <w:sz w:val="24"/>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cs="宋体"/>
          <w:color w:val="000000"/>
          <w:sz w:val="24"/>
          <w:lang w:val="en-US" w:eastAsia="zh-CN"/>
        </w:rPr>
        <w:t>/包号</w:t>
      </w:r>
      <w:r>
        <w:rPr>
          <w:rFonts w:hint="eastAsia" w:ascii="宋体" w:hAnsi="宋体" w:eastAsia="宋体" w:cs="宋体"/>
          <w:color w:val="000000"/>
          <w:sz w:val="24"/>
        </w:rPr>
        <w:t>：</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rPr>
      </w:pPr>
    </w:p>
    <w:p w14:paraId="481AA84A">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4915C5B5">
      <w:pPr>
        <w:tabs>
          <w:tab w:val="left" w:pos="5580"/>
        </w:tabs>
        <w:ind w:firstLine="480" w:firstLineChars="200"/>
        <w:rPr>
          <w:rFonts w:hint="eastAsia" w:ascii="宋体" w:hAnsi="宋体" w:eastAsia="宋体" w:cs="宋体"/>
          <w:color w:val="000000"/>
          <w:sz w:val="24"/>
          <w:szCs w:val="20"/>
        </w:rPr>
      </w:pPr>
    </w:p>
    <w:p w14:paraId="6BE97DB1">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3721D253">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rPr>
      </w:pPr>
    </w:p>
    <w:p w14:paraId="6B198AAD">
      <w:pPr>
        <w:tabs>
          <w:tab w:val="left" w:pos="360"/>
        </w:tabs>
        <w:snapToGrid w:val="0"/>
        <w:spacing w:line="360" w:lineRule="auto"/>
        <w:outlineLvl w:val="1"/>
        <w:rPr>
          <w:rFonts w:hint="eastAsia" w:ascii="宋体" w:hAnsi="宋体" w:eastAsia="宋体" w:cs="宋体"/>
          <w:color w:val="000000"/>
          <w:sz w:val="24"/>
          <w:szCs w:val="20"/>
        </w:rPr>
      </w:pPr>
    </w:p>
    <w:p w14:paraId="7EA43308">
      <w:pPr>
        <w:tabs>
          <w:tab w:val="left" w:pos="360"/>
        </w:tabs>
        <w:snapToGrid w:val="0"/>
        <w:spacing w:line="360" w:lineRule="auto"/>
        <w:outlineLvl w:val="1"/>
        <w:rPr>
          <w:rFonts w:hint="eastAsia" w:ascii="宋体" w:hAnsi="宋体" w:eastAsia="宋体" w:cs="宋体"/>
          <w:color w:val="000000"/>
          <w:sz w:val="24"/>
          <w:szCs w:val="20"/>
        </w:rPr>
      </w:pPr>
    </w:p>
    <w:p w14:paraId="7771D826">
      <w:pPr>
        <w:tabs>
          <w:tab w:val="left" w:pos="360"/>
        </w:tabs>
        <w:snapToGrid w:val="0"/>
        <w:spacing w:line="360" w:lineRule="auto"/>
        <w:outlineLvl w:val="1"/>
        <w:rPr>
          <w:rFonts w:hint="eastAsia" w:ascii="宋体" w:hAnsi="宋体" w:eastAsia="宋体" w:cs="宋体"/>
          <w:color w:val="000000"/>
          <w:sz w:val="24"/>
          <w:szCs w:val="20"/>
        </w:rPr>
      </w:pPr>
    </w:p>
    <w:p w14:paraId="2A9D00D1">
      <w:pPr>
        <w:tabs>
          <w:tab w:val="left" w:pos="360"/>
        </w:tabs>
        <w:snapToGrid w:val="0"/>
        <w:spacing w:line="360" w:lineRule="auto"/>
        <w:outlineLvl w:val="1"/>
        <w:rPr>
          <w:rFonts w:hint="eastAsia" w:ascii="宋体" w:hAnsi="宋体" w:eastAsia="宋体" w:cs="宋体"/>
          <w:color w:val="000000"/>
          <w:sz w:val="24"/>
          <w:szCs w:val="20"/>
        </w:rPr>
      </w:pPr>
    </w:p>
    <w:p w14:paraId="4B21011D">
      <w:pPr>
        <w:tabs>
          <w:tab w:val="left" w:pos="360"/>
        </w:tabs>
        <w:snapToGrid w:val="0"/>
        <w:spacing w:line="360" w:lineRule="auto"/>
        <w:outlineLvl w:val="1"/>
        <w:rPr>
          <w:rFonts w:hint="eastAsia" w:ascii="宋体" w:hAnsi="宋体" w:eastAsia="宋体" w:cs="宋体"/>
          <w:color w:val="000000"/>
          <w:sz w:val="24"/>
          <w:szCs w:val="20"/>
        </w:rPr>
      </w:pPr>
    </w:p>
    <w:p w14:paraId="3635FF32">
      <w:pPr>
        <w:tabs>
          <w:tab w:val="left" w:pos="360"/>
        </w:tabs>
        <w:snapToGrid w:val="0"/>
        <w:spacing w:line="360" w:lineRule="auto"/>
        <w:outlineLvl w:val="1"/>
        <w:rPr>
          <w:rFonts w:hint="eastAsia" w:ascii="宋体" w:hAnsi="宋体" w:eastAsia="宋体" w:cs="宋体"/>
          <w:color w:val="000000"/>
          <w:sz w:val="24"/>
          <w:szCs w:val="20"/>
        </w:rPr>
      </w:pPr>
    </w:p>
    <w:p w14:paraId="136C66BA">
      <w:pPr>
        <w:tabs>
          <w:tab w:val="left" w:pos="360"/>
        </w:tabs>
        <w:snapToGrid w:val="0"/>
        <w:spacing w:line="360" w:lineRule="auto"/>
        <w:outlineLvl w:val="1"/>
        <w:rPr>
          <w:rFonts w:hint="eastAsia" w:ascii="宋体" w:hAnsi="宋体" w:eastAsia="宋体" w:cs="宋体"/>
          <w:color w:val="000000"/>
          <w:sz w:val="24"/>
          <w:szCs w:val="20"/>
        </w:rPr>
      </w:pPr>
    </w:p>
    <w:p w14:paraId="3EE13503">
      <w:pPr>
        <w:tabs>
          <w:tab w:val="left" w:pos="360"/>
        </w:tabs>
        <w:snapToGrid w:val="0"/>
        <w:spacing w:line="360" w:lineRule="auto"/>
        <w:outlineLvl w:val="1"/>
        <w:rPr>
          <w:rFonts w:hint="eastAsia" w:ascii="宋体" w:hAnsi="宋体" w:eastAsia="宋体" w:cs="宋体"/>
          <w:color w:val="000000"/>
          <w:sz w:val="24"/>
          <w:szCs w:val="20"/>
        </w:rPr>
      </w:pPr>
    </w:p>
    <w:p w14:paraId="14D810D9">
      <w:pPr>
        <w:tabs>
          <w:tab w:val="left" w:pos="360"/>
        </w:tabs>
        <w:snapToGrid w:val="0"/>
        <w:spacing w:line="360" w:lineRule="auto"/>
        <w:outlineLvl w:val="1"/>
        <w:rPr>
          <w:rFonts w:hint="eastAsia" w:ascii="宋体" w:hAnsi="宋体" w:eastAsia="宋体" w:cs="宋体"/>
          <w:color w:val="000000"/>
          <w:sz w:val="24"/>
          <w:szCs w:val="20"/>
        </w:rPr>
      </w:pPr>
    </w:p>
    <w:p w14:paraId="5AD2CF9C">
      <w:pPr>
        <w:tabs>
          <w:tab w:val="left" w:pos="360"/>
        </w:tabs>
        <w:snapToGrid w:val="0"/>
        <w:spacing w:line="360" w:lineRule="auto"/>
        <w:outlineLvl w:val="1"/>
        <w:rPr>
          <w:rFonts w:hint="eastAsia" w:ascii="宋体" w:hAnsi="宋体" w:eastAsia="宋体" w:cs="宋体"/>
          <w:color w:val="000000"/>
          <w:sz w:val="24"/>
          <w:szCs w:val="20"/>
        </w:rPr>
      </w:pPr>
    </w:p>
    <w:p w14:paraId="5B47EEC4">
      <w:pPr>
        <w:tabs>
          <w:tab w:val="left" w:pos="360"/>
        </w:tabs>
        <w:snapToGrid w:val="0"/>
        <w:spacing w:line="360" w:lineRule="auto"/>
        <w:outlineLvl w:val="1"/>
        <w:rPr>
          <w:rFonts w:hint="eastAsia" w:ascii="宋体" w:hAnsi="宋体" w:eastAsia="宋体" w:cs="宋体"/>
          <w:color w:val="000000"/>
          <w:sz w:val="24"/>
          <w:szCs w:val="20"/>
        </w:rPr>
      </w:pPr>
    </w:p>
    <w:p w14:paraId="58623D05">
      <w:pPr>
        <w:tabs>
          <w:tab w:val="left" w:pos="1800"/>
          <w:tab w:val="left" w:pos="5580"/>
        </w:tabs>
        <w:ind w:firstLine="480" w:firstLineChars="200"/>
        <w:jc w:val="left"/>
        <w:rPr>
          <w:sz w:val="24"/>
        </w:rPr>
      </w:pPr>
      <w:r>
        <w:rPr>
          <w:rFonts w:hint="eastAsia"/>
          <w:sz w:val="24"/>
          <w:lang w:val="en-US" w:eastAsia="zh-CN"/>
        </w:rPr>
        <w:t>7</w:t>
      </w:r>
      <w:r>
        <w:rPr>
          <w:sz w:val="24"/>
        </w:rPr>
        <w:t xml:space="preserve">  </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sz w:val="24"/>
        </w:rPr>
        <w:t>报价明细表</w:t>
      </w:r>
    </w:p>
    <w:p w14:paraId="35213985">
      <w:pPr>
        <w:pStyle w:val="34"/>
        <w:spacing w:before="9"/>
        <w:rPr>
          <w:sz w:val="29"/>
        </w:rPr>
      </w:pPr>
    </w:p>
    <w:p w14:paraId="21434C2B">
      <w:pPr>
        <w:tabs>
          <w:tab w:val="left" w:pos="1800"/>
          <w:tab w:val="left" w:pos="5580"/>
        </w:tabs>
        <w:ind w:firstLine="480" w:firstLineChars="200"/>
        <w:jc w:val="left"/>
        <w:rPr>
          <w:sz w:val="24"/>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rPr>
        <w:t>以及北京市工程造价管理部门的相关配套规定。</w:t>
      </w:r>
    </w:p>
    <w:p w14:paraId="7D7FEDB9">
      <w:pPr>
        <w:autoSpaceDE w:val="0"/>
        <w:autoSpaceDN w:val="0"/>
        <w:adjustRightInd w:val="0"/>
        <w:snapToGrid w:val="0"/>
        <w:spacing w:before="25" w:after="25" w:line="360" w:lineRule="auto"/>
        <w:rPr>
          <w:sz w:val="24"/>
        </w:rPr>
      </w:pPr>
    </w:p>
    <w:p w14:paraId="2122B2B8">
      <w:pPr>
        <w:pStyle w:val="55"/>
        <w:rPr>
          <w:sz w:val="24"/>
        </w:rPr>
      </w:pPr>
    </w:p>
    <w:p w14:paraId="5612E0FB">
      <w:pPr>
        <w:pStyle w:val="55"/>
        <w:rPr>
          <w:sz w:val="24"/>
        </w:rPr>
      </w:pPr>
    </w:p>
    <w:p w14:paraId="409DC132">
      <w:pPr>
        <w:pStyle w:val="55"/>
        <w:rPr>
          <w:sz w:val="24"/>
        </w:rPr>
      </w:pPr>
    </w:p>
    <w:p w14:paraId="2FD47DD2">
      <w:pPr>
        <w:pStyle w:val="55"/>
        <w:rPr>
          <w:sz w:val="24"/>
        </w:rPr>
      </w:pPr>
    </w:p>
    <w:p w14:paraId="3051471B">
      <w:pPr>
        <w:pStyle w:val="55"/>
        <w:rPr>
          <w:sz w:val="24"/>
        </w:rPr>
      </w:pPr>
    </w:p>
    <w:p w14:paraId="406C092F">
      <w:pPr>
        <w:autoSpaceDE w:val="0"/>
        <w:autoSpaceDN w:val="0"/>
        <w:adjustRightInd w:val="0"/>
        <w:snapToGrid w:val="0"/>
        <w:spacing w:before="25" w:after="25" w:line="360" w:lineRule="auto"/>
        <w:rPr>
          <w:sz w:val="24"/>
        </w:rPr>
      </w:pPr>
    </w:p>
    <w:p w14:paraId="7E33FE0B">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61DD814">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rPr>
      </w:pPr>
      <w:r>
        <w:rPr>
          <w:sz w:val="24"/>
          <w:szCs w:val="20"/>
        </w:rPr>
        <w:br w:type="page"/>
      </w:r>
      <w:r>
        <w:rPr>
          <w:rFonts w:hint="eastAsia" w:ascii="宋体" w:hAnsi="宋体" w:eastAsia="宋体" w:cs="宋体"/>
          <w:sz w:val="24"/>
          <w:lang w:val="en-US" w:eastAsia="zh-CN"/>
        </w:rPr>
        <w:t>8</w:t>
      </w:r>
      <w:r>
        <w:rPr>
          <w:rFonts w:hint="eastAsia" w:ascii="宋体" w:hAnsi="宋体" w:eastAsia="宋体" w:cs="宋体"/>
          <w:sz w:val="24"/>
        </w:rPr>
        <w:t xml:space="preserve"> 合同条款偏离表（实质性格式）</w:t>
      </w:r>
    </w:p>
    <w:p w14:paraId="2151D3C2">
      <w:pPr>
        <w:spacing w:line="360" w:lineRule="auto"/>
        <w:rPr>
          <w:rFonts w:hint="eastAsia" w:ascii="宋体" w:hAnsi="宋体" w:eastAsia="宋体" w:cs="宋体"/>
          <w:color w:val="000000"/>
          <w:sz w:val="24"/>
          <w:szCs w:val="20"/>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3791C8BD">
      <w:pPr>
        <w:spacing w:line="360" w:lineRule="auto"/>
        <w:rPr>
          <w:rFonts w:hint="eastAsia" w:ascii="宋体" w:hAnsi="宋体" w:eastAsia="宋体" w:cs="宋体"/>
          <w:color w:val="000000"/>
          <w:sz w:val="24"/>
          <w:szCs w:val="20"/>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cs="宋体"/>
          <w:color w:val="000000"/>
          <w:sz w:val="24"/>
          <w:lang w:val="en-US" w:eastAsia="zh-CN"/>
        </w:rPr>
        <w:t>/包号</w:t>
      </w:r>
      <w:r>
        <w:rPr>
          <w:rFonts w:hint="eastAsia" w:ascii="宋体" w:hAnsi="宋体" w:eastAsia="宋体" w:cs="宋体"/>
          <w:color w:val="000000"/>
          <w:sz w:val="24"/>
        </w:rPr>
        <w:t>：_______________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rPr>
            </w:pPr>
          </w:p>
          <w:p w14:paraId="52CAC68E">
            <w:pPr>
              <w:autoSpaceDE w:val="0"/>
              <w:autoSpaceDN w:val="0"/>
              <w:spacing w:before="103" w:line="201" w:lineRule="auto"/>
              <w:ind w:left="269"/>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rPr>
            </w:pPr>
            <w:r>
              <w:rPr>
                <w:rFonts w:hint="eastAsia" w:ascii="宋体" w:hAnsi="宋体" w:eastAsia="宋体" w:cs="宋体"/>
                <w:spacing w:val="-1"/>
                <w:sz w:val="24"/>
                <w:szCs w:val="24"/>
              </w:rPr>
              <w:t>竞争性磋商</w:t>
            </w:r>
          </w:p>
          <w:p w14:paraId="5F030D51">
            <w:pPr>
              <w:autoSpaceDE w:val="0"/>
              <w:autoSpaceDN w:val="0"/>
              <w:spacing w:before="3" w:line="202" w:lineRule="auto"/>
              <w:ind w:left="182"/>
              <w:rPr>
                <w:rFonts w:hint="eastAsia" w:ascii="宋体" w:hAnsi="宋体" w:eastAsia="宋体" w:cs="宋体"/>
                <w:sz w:val="24"/>
                <w:szCs w:val="24"/>
              </w:rPr>
            </w:pPr>
            <w:r>
              <w:rPr>
                <w:rFonts w:hint="eastAsia" w:ascii="宋体" w:hAnsi="宋体" w:eastAsia="宋体" w:cs="宋体"/>
                <w:spacing w:val="-2"/>
                <w:sz w:val="24"/>
                <w:szCs w:val="24"/>
              </w:rPr>
              <w:t>文件条目号</w:t>
            </w:r>
          </w:p>
          <w:p w14:paraId="1D59AEE1">
            <w:pPr>
              <w:autoSpaceDE w:val="0"/>
              <w:autoSpaceDN w:val="0"/>
              <w:spacing w:before="2" w:line="176" w:lineRule="auto"/>
              <w:ind w:left="290"/>
              <w:rPr>
                <w:rFonts w:hint="eastAsia" w:ascii="宋体" w:hAnsi="宋体" w:eastAsia="宋体" w:cs="宋体"/>
                <w:sz w:val="24"/>
                <w:szCs w:val="24"/>
              </w:rPr>
            </w:pPr>
            <w:r>
              <w:rPr>
                <w:rFonts w:hint="eastAsia" w:ascii="宋体" w:hAnsi="宋体" w:eastAsia="宋体" w:cs="宋体"/>
                <w:spacing w:val="2"/>
                <w:sz w:val="24"/>
                <w:szCs w:val="24"/>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rPr>
            </w:pPr>
          </w:p>
          <w:p w14:paraId="3FA2D36A">
            <w:pPr>
              <w:autoSpaceDE w:val="0"/>
              <w:autoSpaceDN w:val="0"/>
              <w:spacing w:before="103" w:line="201" w:lineRule="auto"/>
              <w:ind w:left="185"/>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rPr>
            </w:pPr>
          </w:p>
          <w:p w14:paraId="008461F9">
            <w:pPr>
              <w:autoSpaceDE w:val="0"/>
              <w:autoSpaceDN w:val="0"/>
              <w:spacing w:before="103" w:line="201" w:lineRule="auto"/>
              <w:ind w:left="612"/>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rPr>
            </w:pPr>
          </w:p>
          <w:p w14:paraId="4AFF7D17">
            <w:pPr>
              <w:autoSpaceDE w:val="0"/>
              <w:autoSpaceDN w:val="0"/>
              <w:spacing w:before="103" w:line="201" w:lineRule="auto"/>
              <w:ind w:left="252"/>
              <w:rPr>
                <w:rFonts w:hint="eastAsia" w:ascii="宋体" w:hAnsi="宋体" w:eastAsia="宋体" w:cs="宋体"/>
                <w:sz w:val="24"/>
                <w:szCs w:val="24"/>
              </w:rPr>
            </w:pPr>
            <w:r>
              <w:rPr>
                <w:rFonts w:hint="eastAsia" w:ascii="宋体" w:hAnsi="宋体" w:eastAsia="宋体" w:cs="宋体"/>
                <w:spacing w:val="-2"/>
                <w:sz w:val="24"/>
                <w:szCs w:val="24"/>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响应无效</w:t>
            </w:r>
            <w:r>
              <w:rPr>
                <w:rFonts w:hint="eastAsia" w:ascii="宋体" w:hAnsi="宋体" w:eastAsia="宋体" w:cs="宋体"/>
                <w:b/>
                <w:bCs/>
                <w:spacing w:val="-51"/>
                <w:sz w:val="24"/>
                <w:szCs w:val="24"/>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响应无效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rPr>
            </w:pPr>
          </w:p>
        </w:tc>
        <w:tc>
          <w:tcPr>
            <w:tcW w:w="1560" w:type="dxa"/>
            <w:noWrap w:val="0"/>
            <w:vAlign w:val="top"/>
          </w:tcPr>
          <w:p w14:paraId="72AA5FD2">
            <w:pPr>
              <w:pStyle w:val="686"/>
              <w:autoSpaceDE w:val="0"/>
              <w:autoSpaceDN w:val="0"/>
              <w:rPr>
                <w:rFonts w:hint="eastAsia" w:ascii="宋体" w:hAnsi="宋体" w:eastAsia="宋体" w:cs="宋体"/>
              </w:rPr>
            </w:pPr>
          </w:p>
        </w:tc>
        <w:tc>
          <w:tcPr>
            <w:tcW w:w="1775" w:type="dxa"/>
            <w:noWrap w:val="0"/>
            <w:vAlign w:val="top"/>
          </w:tcPr>
          <w:p w14:paraId="5E7461FE">
            <w:pPr>
              <w:pStyle w:val="686"/>
              <w:autoSpaceDE w:val="0"/>
              <w:autoSpaceDN w:val="0"/>
              <w:rPr>
                <w:rFonts w:hint="eastAsia" w:ascii="宋体" w:hAnsi="宋体" w:eastAsia="宋体" w:cs="宋体"/>
              </w:rPr>
            </w:pPr>
          </w:p>
        </w:tc>
        <w:tc>
          <w:tcPr>
            <w:tcW w:w="1777" w:type="dxa"/>
            <w:noWrap w:val="0"/>
            <w:vAlign w:val="top"/>
          </w:tcPr>
          <w:p w14:paraId="3B7313AD">
            <w:pPr>
              <w:pStyle w:val="686"/>
              <w:autoSpaceDE w:val="0"/>
              <w:autoSpaceDN w:val="0"/>
              <w:rPr>
                <w:rFonts w:hint="eastAsia" w:ascii="宋体" w:hAnsi="宋体" w:eastAsia="宋体" w:cs="宋体"/>
              </w:rPr>
            </w:pPr>
          </w:p>
        </w:tc>
        <w:tc>
          <w:tcPr>
            <w:tcW w:w="2182" w:type="dxa"/>
            <w:noWrap w:val="0"/>
            <w:vAlign w:val="top"/>
          </w:tcPr>
          <w:p w14:paraId="32EB871F">
            <w:pPr>
              <w:pStyle w:val="686"/>
              <w:autoSpaceDE w:val="0"/>
              <w:autoSpaceDN w:val="0"/>
              <w:rPr>
                <w:rFonts w:hint="eastAsia" w:ascii="宋体" w:hAnsi="宋体" w:eastAsia="宋体" w:cs="宋体"/>
              </w:rPr>
            </w:pPr>
          </w:p>
        </w:tc>
        <w:tc>
          <w:tcPr>
            <w:tcW w:w="985" w:type="dxa"/>
            <w:noWrap w:val="0"/>
            <w:vAlign w:val="top"/>
          </w:tcPr>
          <w:p w14:paraId="3841421F">
            <w:pPr>
              <w:pStyle w:val="686"/>
              <w:autoSpaceDE w:val="0"/>
              <w:autoSpaceDN w:val="0"/>
              <w:rPr>
                <w:rFonts w:hint="eastAsia" w:ascii="宋体" w:hAnsi="宋体" w:eastAsia="宋体" w:cs="宋体"/>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rPr>
            </w:pPr>
          </w:p>
        </w:tc>
        <w:tc>
          <w:tcPr>
            <w:tcW w:w="1560" w:type="dxa"/>
            <w:noWrap w:val="0"/>
            <w:vAlign w:val="top"/>
          </w:tcPr>
          <w:p w14:paraId="640C2380">
            <w:pPr>
              <w:pStyle w:val="686"/>
              <w:autoSpaceDE w:val="0"/>
              <w:autoSpaceDN w:val="0"/>
              <w:rPr>
                <w:rFonts w:hint="eastAsia" w:ascii="宋体" w:hAnsi="宋体" w:eastAsia="宋体" w:cs="宋体"/>
              </w:rPr>
            </w:pPr>
          </w:p>
        </w:tc>
        <w:tc>
          <w:tcPr>
            <w:tcW w:w="1775" w:type="dxa"/>
            <w:noWrap w:val="0"/>
            <w:vAlign w:val="top"/>
          </w:tcPr>
          <w:p w14:paraId="5A4FE07F">
            <w:pPr>
              <w:pStyle w:val="686"/>
              <w:autoSpaceDE w:val="0"/>
              <w:autoSpaceDN w:val="0"/>
              <w:rPr>
                <w:rFonts w:hint="eastAsia" w:ascii="宋体" w:hAnsi="宋体" w:eastAsia="宋体" w:cs="宋体"/>
              </w:rPr>
            </w:pPr>
          </w:p>
        </w:tc>
        <w:tc>
          <w:tcPr>
            <w:tcW w:w="1777" w:type="dxa"/>
            <w:noWrap w:val="0"/>
            <w:vAlign w:val="top"/>
          </w:tcPr>
          <w:p w14:paraId="05521B4C">
            <w:pPr>
              <w:pStyle w:val="686"/>
              <w:autoSpaceDE w:val="0"/>
              <w:autoSpaceDN w:val="0"/>
              <w:rPr>
                <w:rFonts w:hint="eastAsia" w:ascii="宋体" w:hAnsi="宋体" w:eastAsia="宋体" w:cs="宋体"/>
              </w:rPr>
            </w:pPr>
          </w:p>
        </w:tc>
        <w:tc>
          <w:tcPr>
            <w:tcW w:w="2182" w:type="dxa"/>
            <w:noWrap w:val="0"/>
            <w:vAlign w:val="top"/>
          </w:tcPr>
          <w:p w14:paraId="19054EC1">
            <w:pPr>
              <w:pStyle w:val="686"/>
              <w:autoSpaceDE w:val="0"/>
              <w:autoSpaceDN w:val="0"/>
              <w:rPr>
                <w:rFonts w:hint="eastAsia" w:ascii="宋体" w:hAnsi="宋体" w:eastAsia="宋体" w:cs="宋体"/>
              </w:rPr>
            </w:pPr>
          </w:p>
        </w:tc>
        <w:tc>
          <w:tcPr>
            <w:tcW w:w="985" w:type="dxa"/>
            <w:noWrap w:val="0"/>
            <w:vAlign w:val="top"/>
          </w:tcPr>
          <w:p w14:paraId="70EBB8FA">
            <w:pPr>
              <w:pStyle w:val="686"/>
              <w:autoSpaceDE w:val="0"/>
              <w:autoSpaceDN w:val="0"/>
              <w:rPr>
                <w:rFonts w:hint="eastAsia" w:ascii="宋体" w:hAnsi="宋体" w:eastAsia="宋体" w:cs="宋体"/>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rPr>
            </w:pPr>
          </w:p>
        </w:tc>
        <w:tc>
          <w:tcPr>
            <w:tcW w:w="1560" w:type="dxa"/>
            <w:noWrap w:val="0"/>
            <w:vAlign w:val="top"/>
          </w:tcPr>
          <w:p w14:paraId="5412EBD6">
            <w:pPr>
              <w:pStyle w:val="686"/>
              <w:autoSpaceDE w:val="0"/>
              <w:autoSpaceDN w:val="0"/>
              <w:rPr>
                <w:rFonts w:hint="eastAsia" w:ascii="宋体" w:hAnsi="宋体" w:eastAsia="宋体" w:cs="宋体"/>
              </w:rPr>
            </w:pPr>
          </w:p>
        </w:tc>
        <w:tc>
          <w:tcPr>
            <w:tcW w:w="1775" w:type="dxa"/>
            <w:noWrap w:val="0"/>
            <w:vAlign w:val="top"/>
          </w:tcPr>
          <w:p w14:paraId="1A3D9B08">
            <w:pPr>
              <w:pStyle w:val="686"/>
              <w:autoSpaceDE w:val="0"/>
              <w:autoSpaceDN w:val="0"/>
              <w:rPr>
                <w:rFonts w:hint="eastAsia" w:ascii="宋体" w:hAnsi="宋体" w:eastAsia="宋体" w:cs="宋体"/>
              </w:rPr>
            </w:pPr>
          </w:p>
        </w:tc>
        <w:tc>
          <w:tcPr>
            <w:tcW w:w="1777" w:type="dxa"/>
            <w:noWrap w:val="0"/>
            <w:vAlign w:val="top"/>
          </w:tcPr>
          <w:p w14:paraId="191905C5">
            <w:pPr>
              <w:pStyle w:val="686"/>
              <w:autoSpaceDE w:val="0"/>
              <w:autoSpaceDN w:val="0"/>
              <w:rPr>
                <w:rFonts w:hint="eastAsia" w:ascii="宋体" w:hAnsi="宋体" w:eastAsia="宋体" w:cs="宋体"/>
              </w:rPr>
            </w:pPr>
          </w:p>
        </w:tc>
        <w:tc>
          <w:tcPr>
            <w:tcW w:w="2182" w:type="dxa"/>
            <w:noWrap w:val="0"/>
            <w:vAlign w:val="top"/>
          </w:tcPr>
          <w:p w14:paraId="0BBF167C">
            <w:pPr>
              <w:pStyle w:val="686"/>
              <w:autoSpaceDE w:val="0"/>
              <w:autoSpaceDN w:val="0"/>
              <w:rPr>
                <w:rFonts w:hint="eastAsia" w:ascii="宋体" w:hAnsi="宋体" w:eastAsia="宋体" w:cs="宋体"/>
              </w:rPr>
            </w:pPr>
          </w:p>
        </w:tc>
        <w:tc>
          <w:tcPr>
            <w:tcW w:w="985" w:type="dxa"/>
            <w:noWrap w:val="0"/>
            <w:vAlign w:val="top"/>
          </w:tcPr>
          <w:p w14:paraId="1D30C916">
            <w:pPr>
              <w:pStyle w:val="686"/>
              <w:autoSpaceDE w:val="0"/>
              <w:autoSpaceDN w:val="0"/>
              <w:rPr>
                <w:rFonts w:hint="eastAsia" w:ascii="宋体" w:hAnsi="宋体" w:eastAsia="宋体" w:cs="宋体"/>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rPr>
            </w:pPr>
          </w:p>
        </w:tc>
        <w:tc>
          <w:tcPr>
            <w:tcW w:w="1560" w:type="dxa"/>
            <w:noWrap w:val="0"/>
            <w:vAlign w:val="top"/>
          </w:tcPr>
          <w:p w14:paraId="06C034E3">
            <w:pPr>
              <w:pStyle w:val="686"/>
              <w:autoSpaceDE w:val="0"/>
              <w:autoSpaceDN w:val="0"/>
              <w:rPr>
                <w:rFonts w:hint="eastAsia" w:ascii="宋体" w:hAnsi="宋体" w:eastAsia="宋体" w:cs="宋体"/>
              </w:rPr>
            </w:pPr>
          </w:p>
        </w:tc>
        <w:tc>
          <w:tcPr>
            <w:tcW w:w="1775" w:type="dxa"/>
            <w:noWrap w:val="0"/>
            <w:vAlign w:val="top"/>
          </w:tcPr>
          <w:p w14:paraId="343AC18D">
            <w:pPr>
              <w:pStyle w:val="686"/>
              <w:autoSpaceDE w:val="0"/>
              <w:autoSpaceDN w:val="0"/>
              <w:rPr>
                <w:rFonts w:hint="eastAsia" w:ascii="宋体" w:hAnsi="宋体" w:eastAsia="宋体" w:cs="宋体"/>
              </w:rPr>
            </w:pPr>
          </w:p>
        </w:tc>
        <w:tc>
          <w:tcPr>
            <w:tcW w:w="1777" w:type="dxa"/>
            <w:noWrap w:val="0"/>
            <w:vAlign w:val="top"/>
          </w:tcPr>
          <w:p w14:paraId="12682654">
            <w:pPr>
              <w:pStyle w:val="686"/>
              <w:autoSpaceDE w:val="0"/>
              <w:autoSpaceDN w:val="0"/>
              <w:rPr>
                <w:rFonts w:hint="eastAsia" w:ascii="宋体" w:hAnsi="宋体" w:eastAsia="宋体" w:cs="宋体"/>
              </w:rPr>
            </w:pPr>
          </w:p>
        </w:tc>
        <w:tc>
          <w:tcPr>
            <w:tcW w:w="2182" w:type="dxa"/>
            <w:noWrap w:val="0"/>
            <w:vAlign w:val="top"/>
          </w:tcPr>
          <w:p w14:paraId="4C29EBEC">
            <w:pPr>
              <w:pStyle w:val="686"/>
              <w:autoSpaceDE w:val="0"/>
              <w:autoSpaceDN w:val="0"/>
              <w:rPr>
                <w:rFonts w:hint="eastAsia" w:ascii="宋体" w:hAnsi="宋体" w:eastAsia="宋体" w:cs="宋体"/>
              </w:rPr>
            </w:pPr>
          </w:p>
        </w:tc>
        <w:tc>
          <w:tcPr>
            <w:tcW w:w="985" w:type="dxa"/>
            <w:noWrap w:val="0"/>
            <w:vAlign w:val="top"/>
          </w:tcPr>
          <w:p w14:paraId="2BF74013">
            <w:pPr>
              <w:pStyle w:val="686"/>
              <w:autoSpaceDE w:val="0"/>
              <w:autoSpaceDN w:val="0"/>
              <w:rPr>
                <w:rFonts w:hint="eastAsia" w:ascii="宋体" w:hAnsi="宋体" w:eastAsia="宋体" w:cs="宋体"/>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rPr>
            </w:pPr>
          </w:p>
        </w:tc>
        <w:tc>
          <w:tcPr>
            <w:tcW w:w="1560" w:type="dxa"/>
            <w:noWrap w:val="0"/>
            <w:vAlign w:val="top"/>
          </w:tcPr>
          <w:p w14:paraId="3DE15828">
            <w:pPr>
              <w:pStyle w:val="686"/>
              <w:autoSpaceDE w:val="0"/>
              <w:autoSpaceDN w:val="0"/>
              <w:rPr>
                <w:rFonts w:hint="eastAsia" w:ascii="宋体" w:hAnsi="宋体" w:eastAsia="宋体" w:cs="宋体"/>
              </w:rPr>
            </w:pPr>
          </w:p>
        </w:tc>
        <w:tc>
          <w:tcPr>
            <w:tcW w:w="1775" w:type="dxa"/>
            <w:noWrap w:val="0"/>
            <w:vAlign w:val="top"/>
          </w:tcPr>
          <w:p w14:paraId="1DF8B449">
            <w:pPr>
              <w:pStyle w:val="686"/>
              <w:autoSpaceDE w:val="0"/>
              <w:autoSpaceDN w:val="0"/>
              <w:rPr>
                <w:rFonts w:hint="eastAsia" w:ascii="宋体" w:hAnsi="宋体" w:eastAsia="宋体" w:cs="宋体"/>
              </w:rPr>
            </w:pPr>
          </w:p>
        </w:tc>
        <w:tc>
          <w:tcPr>
            <w:tcW w:w="1777" w:type="dxa"/>
            <w:noWrap w:val="0"/>
            <w:vAlign w:val="top"/>
          </w:tcPr>
          <w:p w14:paraId="500AAF21">
            <w:pPr>
              <w:pStyle w:val="686"/>
              <w:autoSpaceDE w:val="0"/>
              <w:autoSpaceDN w:val="0"/>
              <w:rPr>
                <w:rFonts w:hint="eastAsia" w:ascii="宋体" w:hAnsi="宋体" w:eastAsia="宋体" w:cs="宋体"/>
              </w:rPr>
            </w:pPr>
          </w:p>
        </w:tc>
        <w:tc>
          <w:tcPr>
            <w:tcW w:w="2182" w:type="dxa"/>
            <w:noWrap w:val="0"/>
            <w:vAlign w:val="top"/>
          </w:tcPr>
          <w:p w14:paraId="122180F0">
            <w:pPr>
              <w:pStyle w:val="686"/>
              <w:autoSpaceDE w:val="0"/>
              <w:autoSpaceDN w:val="0"/>
              <w:rPr>
                <w:rFonts w:hint="eastAsia" w:ascii="宋体" w:hAnsi="宋体" w:eastAsia="宋体" w:cs="宋体"/>
              </w:rPr>
            </w:pPr>
          </w:p>
        </w:tc>
        <w:tc>
          <w:tcPr>
            <w:tcW w:w="985" w:type="dxa"/>
            <w:noWrap w:val="0"/>
            <w:vAlign w:val="top"/>
          </w:tcPr>
          <w:p w14:paraId="02524FF1">
            <w:pPr>
              <w:pStyle w:val="686"/>
              <w:autoSpaceDE w:val="0"/>
              <w:autoSpaceDN w:val="0"/>
              <w:rPr>
                <w:rFonts w:hint="eastAsia" w:ascii="宋体" w:hAnsi="宋体" w:eastAsia="宋体" w:cs="宋体"/>
              </w:rPr>
            </w:pPr>
          </w:p>
        </w:tc>
      </w:tr>
    </w:tbl>
    <w:p w14:paraId="749AACF4">
      <w:pPr>
        <w:tabs>
          <w:tab w:val="left" w:pos="1800"/>
          <w:tab w:val="left" w:pos="5580"/>
        </w:tabs>
        <w:jc w:val="left"/>
        <w:rPr>
          <w:rFonts w:hint="eastAsia" w:ascii="宋体" w:hAnsi="宋体" w:eastAsia="宋体" w:cs="宋体"/>
          <w:color w:val="000000"/>
          <w:sz w:val="24"/>
        </w:rPr>
      </w:pPr>
    </w:p>
    <w:p w14:paraId="2F3016F6">
      <w:pPr>
        <w:tabs>
          <w:tab w:val="left" w:pos="1800"/>
          <w:tab w:val="left" w:pos="5580"/>
        </w:tabs>
        <w:jc w:val="left"/>
        <w:rPr>
          <w:rFonts w:hint="eastAsia" w:ascii="宋体" w:hAnsi="宋体" w:eastAsia="宋体" w:cs="宋体"/>
          <w:color w:val="000000"/>
          <w:sz w:val="24"/>
        </w:rPr>
      </w:pPr>
    </w:p>
    <w:p w14:paraId="06AAA54C">
      <w:pPr>
        <w:spacing w:line="360" w:lineRule="auto"/>
        <w:rPr>
          <w:rFonts w:hint="eastAsia" w:ascii="宋体" w:hAnsi="宋体" w:eastAsia="宋体" w:cs="宋体"/>
          <w:color w:val="000000"/>
          <w:sz w:val="24"/>
        </w:rPr>
      </w:pPr>
      <w:r>
        <w:rPr>
          <w:rFonts w:hint="eastAsia" w:ascii="宋体" w:hAnsi="宋体" w:eastAsia="宋体" w:cs="宋体"/>
          <w:color w:val="000000"/>
          <w:sz w:val="24"/>
        </w:rPr>
        <w:t>注： “偏离情况 ”列应据实填写 “正偏离 ”或 “负偏离 ”。</w:t>
      </w:r>
    </w:p>
    <w:p w14:paraId="025138B4">
      <w:pPr>
        <w:spacing w:line="360" w:lineRule="auto"/>
        <w:rPr>
          <w:rFonts w:hint="eastAsia" w:ascii="宋体" w:hAnsi="宋体" w:eastAsia="宋体" w:cs="宋体"/>
          <w:color w:val="000000"/>
          <w:sz w:val="24"/>
        </w:rPr>
      </w:pPr>
    </w:p>
    <w:p w14:paraId="54A6F7C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lang w:val="en-US" w:eastAsia="zh-CN"/>
        </w:rPr>
        <w:t>9</w:t>
      </w:r>
      <w:r>
        <w:rPr>
          <w:rFonts w:hint="eastAsia" w:ascii="宋体" w:hAnsi="宋体" w:eastAsia="宋体" w:cs="宋体"/>
          <w:sz w:val="24"/>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cs="宋体"/>
          <w:color w:val="000000"/>
          <w:sz w:val="24"/>
          <w:lang w:val="en-US" w:eastAsia="zh-CN"/>
        </w:rPr>
        <w:t>/包号</w:t>
      </w:r>
      <w:r>
        <w:rPr>
          <w:rFonts w:hint="eastAsia" w:ascii="宋体" w:hAnsi="宋体" w:eastAsia="宋体" w:cs="宋体"/>
          <w:color w:val="000000"/>
          <w:sz w:val="24"/>
        </w:rPr>
        <w:t>：_______________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p w14:paraId="6839C35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rPr>
            </w:pPr>
          </w:p>
        </w:tc>
        <w:tc>
          <w:tcPr>
            <w:tcW w:w="1482" w:type="dxa"/>
            <w:noWrap w:val="0"/>
            <w:vAlign w:val="center"/>
          </w:tcPr>
          <w:p w14:paraId="313A1CA2">
            <w:pPr>
              <w:adjustRightInd w:val="0"/>
              <w:snapToGrid w:val="0"/>
              <w:jc w:val="center"/>
              <w:rPr>
                <w:rFonts w:hint="eastAsia" w:ascii="宋体" w:hAnsi="宋体" w:eastAsia="宋体" w:cs="宋体"/>
                <w:color w:val="000000"/>
                <w:sz w:val="24"/>
              </w:rPr>
            </w:pPr>
          </w:p>
        </w:tc>
        <w:tc>
          <w:tcPr>
            <w:tcW w:w="2384" w:type="dxa"/>
            <w:noWrap w:val="0"/>
            <w:vAlign w:val="center"/>
          </w:tcPr>
          <w:p w14:paraId="078CE2E6">
            <w:pPr>
              <w:adjustRightInd w:val="0"/>
              <w:snapToGrid w:val="0"/>
              <w:jc w:val="center"/>
              <w:rPr>
                <w:rFonts w:hint="eastAsia" w:ascii="宋体" w:hAnsi="宋体" w:eastAsia="宋体" w:cs="宋体"/>
                <w:color w:val="000000"/>
                <w:sz w:val="24"/>
              </w:rPr>
            </w:pPr>
          </w:p>
        </w:tc>
        <w:tc>
          <w:tcPr>
            <w:tcW w:w="2126" w:type="dxa"/>
            <w:noWrap w:val="0"/>
            <w:vAlign w:val="center"/>
          </w:tcPr>
          <w:p w14:paraId="587D5D4C">
            <w:pPr>
              <w:adjustRightInd w:val="0"/>
              <w:snapToGrid w:val="0"/>
              <w:jc w:val="center"/>
              <w:rPr>
                <w:rFonts w:hint="eastAsia" w:ascii="宋体" w:hAnsi="宋体" w:eastAsia="宋体" w:cs="宋体"/>
                <w:color w:val="000000"/>
                <w:sz w:val="24"/>
              </w:rPr>
            </w:pPr>
          </w:p>
        </w:tc>
        <w:tc>
          <w:tcPr>
            <w:tcW w:w="1875" w:type="dxa"/>
            <w:noWrap w:val="0"/>
            <w:vAlign w:val="center"/>
          </w:tcPr>
          <w:p w14:paraId="77117023">
            <w:pPr>
              <w:adjustRightInd w:val="0"/>
              <w:snapToGrid w:val="0"/>
              <w:jc w:val="center"/>
              <w:rPr>
                <w:rFonts w:hint="eastAsia" w:ascii="宋体" w:hAnsi="宋体" w:eastAsia="宋体" w:cs="宋体"/>
                <w:color w:val="000000"/>
                <w:sz w:val="24"/>
              </w:rPr>
            </w:pPr>
          </w:p>
        </w:tc>
        <w:tc>
          <w:tcPr>
            <w:tcW w:w="1009" w:type="dxa"/>
            <w:noWrap w:val="0"/>
            <w:vAlign w:val="center"/>
          </w:tcPr>
          <w:p w14:paraId="66BC53C5">
            <w:pPr>
              <w:adjustRightInd w:val="0"/>
              <w:snapToGrid w:val="0"/>
              <w:jc w:val="center"/>
              <w:rPr>
                <w:rFonts w:hint="eastAsia" w:ascii="宋体" w:hAnsi="宋体" w:eastAsia="宋体" w:cs="宋体"/>
                <w:color w:val="000000"/>
                <w:sz w:val="24"/>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rPr>
            </w:pPr>
          </w:p>
        </w:tc>
        <w:tc>
          <w:tcPr>
            <w:tcW w:w="1482" w:type="dxa"/>
            <w:noWrap w:val="0"/>
            <w:vAlign w:val="center"/>
          </w:tcPr>
          <w:p w14:paraId="2986661D">
            <w:pPr>
              <w:adjustRightInd w:val="0"/>
              <w:snapToGrid w:val="0"/>
              <w:jc w:val="center"/>
              <w:rPr>
                <w:rFonts w:hint="eastAsia" w:ascii="宋体" w:hAnsi="宋体" w:eastAsia="宋体" w:cs="宋体"/>
                <w:color w:val="000000"/>
                <w:sz w:val="24"/>
              </w:rPr>
            </w:pPr>
          </w:p>
        </w:tc>
        <w:tc>
          <w:tcPr>
            <w:tcW w:w="2384" w:type="dxa"/>
            <w:noWrap w:val="0"/>
            <w:vAlign w:val="center"/>
          </w:tcPr>
          <w:p w14:paraId="5856BCA5">
            <w:pPr>
              <w:adjustRightInd w:val="0"/>
              <w:snapToGrid w:val="0"/>
              <w:jc w:val="center"/>
              <w:rPr>
                <w:rFonts w:hint="eastAsia" w:ascii="宋体" w:hAnsi="宋体" w:eastAsia="宋体" w:cs="宋体"/>
                <w:color w:val="000000"/>
                <w:sz w:val="24"/>
              </w:rPr>
            </w:pPr>
          </w:p>
        </w:tc>
        <w:tc>
          <w:tcPr>
            <w:tcW w:w="2126" w:type="dxa"/>
            <w:noWrap w:val="0"/>
            <w:vAlign w:val="center"/>
          </w:tcPr>
          <w:p w14:paraId="1AC81EC1">
            <w:pPr>
              <w:adjustRightInd w:val="0"/>
              <w:snapToGrid w:val="0"/>
              <w:jc w:val="center"/>
              <w:rPr>
                <w:rFonts w:hint="eastAsia" w:ascii="宋体" w:hAnsi="宋体" w:eastAsia="宋体" w:cs="宋体"/>
                <w:color w:val="000000"/>
                <w:sz w:val="24"/>
              </w:rPr>
            </w:pPr>
          </w:p>
        </w:tc>
        <w:tc>
          <w:tcPr>
            <w:tcW w:w="1875" w:type="dxa"/>
            <w:noWrap w:val="0"/>
            <w:vAlign w:val="center"/>
          </w:tcPr>
          <w:p w14:paraId="5B7ED92D">
            <w:pPr>
              <w:adjustRightInd w:val="0"/>
              <w:snapToGrid w:val="0"/>
              <w:jc w:val="center"/>
              <w:rPr>
                <w:rFonts w:hint="eastAsia" w:ascii="宋体" w:hAnsi="宋体" w:eastAsia="宋体" w:cs="宋体"/>
                <w:color w:val="000000"/>
                <w:sz w:val="24"/>
              </w:rPr>
            </w:pPr>
          </w:p>
        </w:tc>
        <w:tc>
          <w:tcPr>
            <w:tcW w:w="1009" w:type="dxa"/>
            <w:noWrap w:val="0"/>
            <w:vAlign w:val="center"/>
          </w:tcPr>
          <w:p w14:paraId="10104598">
            <w:pPr>
              <w:adjustRightInd w:val="0"/>
              <w:snapToGrid w:val="0"/>
              <w:jc w:val="center"/>
              <w:rPr>
                <w:rFonts w:hint="eastAsia" w:ascii="宋体" w:hAnsi="宋体" w:eastAsia="宋体" w:cs="宋体"/>
                <w:color w:val="000000"/>
                <w:sz w:val="24"/>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rPr>
            </w:pPr>
          </w:p>
        </w:tc>
        <w:tc>
          <w:tcPr>
            <w:tcW w:w="1482" w:type="dxa"/>
            <w:noWrap w:val="0"/>
            <w:vAlign w:val="center"/>
          </w:tcPr>
          <w:p w14:paraId="0B9658D7">
            <w:pPr>
              <w:adjustRightInd w:val="0"/>
              <w:snapToGrid w:val="0"/>
              <w:jc w:val="center"/>
              <w:rPr>
                <w:rFonts w:hint="eastAsia" w:ascii="宋体" w:hAnsi="宋体" w:eastAsia="宋体" w:cs="宋体"/>
                <w:color w:val="000000"/>
                <w:sz w:val="24"/>
              </w:rPr>
            </w:pPr>
          </w:p>
        </w:tc>
        <w:tc>
          <w:tcPr>
            <w:tcW w:w="2384" w:type="dxa"/>
            <w:noWrap w:val="0"/>
            <w:vAlign w:val="center"/>
          </w:tcPr>
          <w:p w14:paraId="3C5BEBEE">
            <w:pPr>
              <w:adjustRightInd w:val="0"/>
              <w:snapToGrid w:val="0"/>
              <w:jc w:val="center"/>
              <w:rPr>
                <w:rFonts w:hint="eastAsia" w:ascii="宋体" w:hAnsi="宋体" w:eastAsia="宋体" w:cs="宋体"/>
                <w:color w:val="000000"/>
                <w:sz w:val="24"/>
              </w:rPr>
            </w:pPr>
          </w:p>
        </w:tc>
        <w:tc>
          <w:tcPr>
            <w:tcW w:w="2126" w:type="dxa"/>
            <w:noWrap w:val="0"/>
            <w:vAlign w:val="center"/>
          </w:tcPr>
          <w:p w14:paraId="5721F004">
            <w:pPr>
              <w:adjustRightInd w:val="0"/>
              <w:snapToGrid w:val="0"/>
              <w:jc w:val="center"/>
              <w:rPr>
                <w:rFonts w:hint="eastAsia" w:ascii="宋体" w:hAnsi="宋体" w:eastAsia="宋体" w:cs="宋体"/>
                <w:color w:val="000000"/>
                <w:sz w:val="24"/>
              </w:rPr>
            </w:pPr>
          </w:p>
        </w:tc>
        <w:tc>
          <w:tcPr>
            <w:tcW w:w="1875" w:type="dxa"/>
            <w:noWrap w:val="0"/>
            <w:vAlign w:val="center"/>
          </w:tcPr>
          <w:p w14:paraId="20C92C7C">
            <w:pPr>
              <w:adjustRightInd w:val="0"/>
              <w:snapToGrid w:val="0"/>
              <w:jc w:val="center"/>
              <w:rPr>
                <w:rFonts w:hint="eastAsia" w:ascii="宋体" w:hAnsi="宋体" w:eastAsia="宋体" w:cs="宋体"/>
                <w:color w:val="000000"/>
                <w:sz w:val="24"/>
              </w:rPr>
            </w:pPr>
          </w:p>
        </w:tc>
        <w:tc>
          <w:tcPr>
            <w:tcW w:w="1009" w:type="dxa"/>
            <w:noWrap w:val="0"/>
            <w:vAlign w:val="center"/>
          </w:tcPr>
          <w:p w14:paraId="0A5EE938">
            <w:pPr>
              <w:adjustRightInd w:val="0"/>
              <w:snapToGrid w:val="0"/>
              <w:jc w:val="center"/>
              <w:rPr>
                <w:rFonts w:hint="eastAsia" w:ascii="宋体" w:hAnsi="宋体" w:eastAsia="宋体" w:cs="宋体"/>
                <w:color w:val="000000"/>
                <w:sz w:val="24"/>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rPr>
            </w:pPr>
          </w:p>
        </w:tc>
        <w:tc>
          <w:tcPr>
            <w:tcW w:w="1482" w:type="dxa"/>
            <w:noWrap w:val="0"/>
            <w:vAlign w:val="center"/>
          </w:tcPr>
          <w:p w14:paraId="1D72AAF7">
            <w:pPr>
              <w:adjustRightInd w:val="0"/>
              <w:snapToGrid w:val="0"/>
              <w:jc w:val="center"/>
              <w:rPr>
                <w:rFonts w:hint="eastAsia" w:ascii="宋体" w:hAnsi="宋体" w:eastAsia="宋体" w:cs="宋体"/>
                <w:color w:val="000000"/>
                <w:sz w:val="24"/>
              </w:rPr>
            </w:pPr>
          </w:p>
        </w:tc>
        <w:tc>
          <w:tcPr>
            <w:tcW w:w="2384" w:type="dxa"/>
            <w:noWrap w:val="0"/>
            <w:vAlign w:val="center"/>
          </w:tcPr>
          <w:p w14:paraId="0B205A4B">
            <w:pPr>
              <w:adjustRightInd w:val="0"/>
              <w:snapToGrid w:val="0"/>
              <w:jc w:val="center"/>
              <w:rPr>
                <w:rFonts w:hint="eastAsia" w:ascii="宋体" w:hAnsi="宋体" w:eastAsia="宋体" w:cs="宋体"/>
                <w:color w:val="000000"/>
                <w:sz w:val="24"/>
              </w:rPr>
            </w:pPr>
          </w:p>
        </w:tc>
        <w:tc>
          <w:tcPr>
            <w:tcW w:w="2126" w:type="dxa"/>
            <w:noWrap w:val="0"/>
            <w:vAlign w:val="center"/>
          </w:tcPr>
          <w:p w14:paraId="0DAFAA68">
            <w:pPr>
              <w:adjustRightInd w:val="0"/>
              <w:snapToGrid w:val="0"/>
              <w:jc w:val="center"/>
              <w:rPr>
                <w:rFonts w:hint="eastAsia" w:ascii="宋体" w:hAnsi="宋体" w:eastAsia="宋体" w:cs="宋体"/>
                <w:color w:val="000000"/>
                <w:sz w:val="24"/>
              </w:rPr>
            </w:pPr>
          </w:p>
        </w:tc>
        <w:tc>
          <w:tcPr>
            <w:tcW w:w="1875" w:type="dxa"/>
            <w:noWrap w:val="0"/>
            <w:vAlign w:val="center"/>
          </w:tcPr>
          <w:p w14:paraId="2880C880">
            <w:pPr>
              <w:adjustRightInd w:val="0"/>
              <w:snapToGrid w:val="0"/>
              <w:jc w:val="center"/>
              <w:rPr>
                <w:rFonts w:hint="eastAsia" w:ascii="宋体" w:hAnsi="宋体" w:eastAsia="宋体" w:cs="宋体"/>
                <w:color w:val="000000"/>
                <w:sz w:val="24"/>
              </w:rPr>
            </w:pPr>
          </w:p>
        </w:tc>
        <w:tc>
          <w:tcPr>
            <w:tcW w:w="1009" w:type="dxa"/>
            <w:noWrap w:val="0"/>
            <w:vAlign w:val="center"/>
          </w:tcPr>
          <w:p w14:paraId="3C481CB4">
            <w:pPr>
              <w:adjustRightInd w:val="0"/>
              <w:snapToGrid w:val="0"/>
              <w:jc w:val="center"/>
              <w:rPr>
                <w:rFonts w:hint="eastAsia" w:ascii="宋体" w:hAnsi="宋体" w:eastAsia="宋体" w:cs="宋体"/>
                <w:color w:val="000000"/>
                <w:sz w:val="24"/>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rPr>
            </w:pPr>
          </w:p>
        </w:tc>
        <w:tc>
          <w:tcPr>
            <w:tcW w:w="1482" w:type="dxa"/>
            <w:noWrap w:val="0"/>
            <w:vAlign w:val="center"/>
          </w:tcPr>
          <w:p w14:paraId="7A15B7A9">
            <w:pPr>
              <w:adjustRightInd w:val="0"/>
              <w:snapToGrid w:val="0"/>
              <w:jc w:val="center"/>
              <w:rPr>
                <w:rFonts w:hint="eastAsia" w:ascii="宋体" w:hAnsi="宋体" w:eastAsia="宋体" w:cs="宋体"/>
                <w:color w:val="000000"/>
                <w:sz w:val="24"/>
              </w:rPr>
            </w:pPr>
          </w:p>
        </w:tc>
        <w:tc>
          <w:tcPr>
            <w:tcW w:w="2384" w:type="dxa"/>
            <w:noWrap w:val="0"/>
            <w:vAlign w:val="center"/>
          </w:tcPr>
          <w:p w14:paraId="7B307C1C">
            <w:pPr>
              <w:adjustRightInd w:val="0"/>
              <w:snapToGrid w:val="0"/>
              <w:jc w:val="center"/>
              <w:rPr>
                <w:rFonts w:hint="eastAsia" w:ascii="宋体" w:hAnsi="宋体" w:eastAsia="宋体" w:cs="宋体"/>
                <w:color w:val="000000"/>
                <w:sz w:val="24"/>
              </w:rPr>
            </w:pPr>
          </w:p>
        </w:tc>
        <w:tc>
          <w:tcPr>
            <w:tcW w:w="2126" w:type="dxa"/>
            <w:noWrap w:val="0"/>
            <w:vAlign w:val="center"/>
          </w:tcPr>
          <w:p w14:paraId="0A78AF14">
            <w:pPr>
              <w:adjustRightInd w:val="0"/>
              <w:snapToGrid w:val="0"/>
              <w:jc w:val="center"/>
              <w:rPr>
                <w:rFonts w:hint="eastAsia" w:ascii="宋体" w:hAnsi="宋体" w:eastAsia="宋体" w:cs="宋体"/>
                <w:color w:val="000000"/>
                <w:sz w:val="24"/>
              </w:rPr>
            </w:pPr>
          </w:p>
        </w:tc>
        <w:tc>
          <w:tcPr>
            <w:tcW w:w="1875" w:type="dxa"/>
            <w:noWrap w:val="0"/>
            <w:vAlign w:val="center"/>
          </w:tcPr>
          <w:p w14:paraId="6756D79E">
            <w:pPr>
              <w:adjustRightInd w:val="0"/>
              <w:snapToGrid w:val="0"/>
              <w:jc w:val="center"/>
              <w:rPr>
                <w:rFonts w:hint="eastAsia" w:ascii="宋体" w:hAnsi="宋体" w:eastAsia="宋体" w:cs="宋体"/>
                <w:color w:val="000000"/>
                <w:sz w:val="24"/>
              </w:rPr>
            </w:pPr>
          </w:p>
        </w:tc>
        <w:tc>
          <w:tcPr>
            <w:tcW w:w="1009" w:type="dxa"/>
            <w:noWrap w:val="0"/>
            <w:vAlign w:val="center"/>
          </w:tcPr>
          <w:p w14:paraId="7013D2E6">
            <w:pPr>
              <w:adjustRightInd w:val="0"/>
              <w:snapToGrid w:val="0"/>
              <w:jc w:val="center"/>
              <w:rPr>
                <w:rFonts w:hint="eastAsia" w:ascii="宋体" w:hAnsi="宋体" w:eastAsia="宋体" w:cs="宋体"/>
                <w:color w:val="000000"/>
                <w:sz w:val="24"/>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rPr>
            </w:pPr>
          </w:p>
        </w:tc>
        <w:tc>
          <w:tcPr>
            <w:tcW w:w="1482" w:type="dxa"/>
            <w:noWrap w:val="0"/>
            <w:vAlign w:val="center"/>
          </w:tcPr>
          <w:p w14:paraId="621F33F4">
            <w:pPr>
              <w:adjustRightInd w:val="0"/>
              <w:snapToGrid w:val="0"/>
              <w:jc w:val="center"/>
              <w:rPr>
                <w:rFonts w:hint="eastAsia" w:ascii="宋体" w:hAnsi="宋体" w:eastAsia="宋体" w:cs="宋体"/>
                <w:color w:val="000000"/>
                <w:sz w:val="24"/>
              </w:rPr>
            </w:pPr>
          </w:p>
        </w:tc>
        <w:tc>
          <w:tcPr>
            <w:tcW w:w="2384" w:type="dxa"/>
            <w:noWrap w:val="0"/>
            <w:vAlign w:val="center"/>
          </w:tcPr>
          <w:p w14:paraId="48E48E98">
            <w:pPr>
              <w:adjustRightInd w:val="0"/>
              <w:snapToGrid w:val="0"/>
              <w:jc w:val="center"/>
              <w:rPr>
                <w:rFonts w:hint="eastAsia" w:ascii="宋体" w:hAnsi="宋体" w:eastAsia="宋体" w:cs="宋体"/>
                <w:color w:val="000000"/>
                <w:sz w:val="24"/>
              </w:rPr>
            </w:pPr>
          </w:p>
        </w:tc>
        <w:tc>
          <w:tcPr>
            <w:tcW w:w="2126" w:type="dxa"/>
            <w:noWrap w:val="0"/>
            <w:vAlign w:val="center"/>
          </w:tcPr>
          <w:p w14:paraId="5643BD23">
            <w:pPr>
              <w:adjustRightInd w:val="0"/>
              <w:snapToGrid w:val="0"/>
              <w:jc w:val="center"/>
              <w:rPr>
                <w:rFonts w:hint="eastAsia" w:ascii="宋体" w:hAnsi="宋体" w:eastAsia="宋体" w:cs="宋体"/>
                <w:color w:val="000000"/>
                <w:sz w:val="24"/>
              </w:rPr>
            </w:pPr>
          </w:p>
        </w:tc>
        <w:tc>
          <w:tcPr>
            <w:tcW w:w="1875" w:type="dxa"/>
            <w:noWrap w:val="0"/>
            <w:vAlign w:val="center"/>
          </w:tcPr>
          <w:p w14:paraId="1C2560A6">
            <w:pPr>
              <w:adjustRightInd w:val="0"/>
              <w:snapToGrid w:val="0"/>
              <w:jc w:val="center"/>
              <w:rPr>
                <w:rFonts w:hint="eastAsia" w:ascii="宋体" w:hAnsi="宋体" w:eastAsia="宋体" w:cs="宋体"/>
                <w:color w:val="000000"/>
                <w:sz w:val="24"/>
              </w:rPr>
            </w:pPr>
          </w:p>
        </w:tc>
        <w:tc>
          <w:tcPr>
            <w:tcW w:w="1009" w:type="dxa"/>
            <w:noWrap w:val="0"/>
            <w:vAlign w:val="center"/>
          </w:tcPr>
          <w:p w14:paraId="068D48C2">
            <w:pPr>
              <w:adjustRightInd w:val="0"/>
              <w:snapToGrid w:val="0"/>
              <w:jc w:val="center"/>
              <w:rPr>
                <w:rFonts w:hint="eastAsia" w:ascii="宋体" w:hAnsi="宋体" w:eastAsia="宋体" w:cs="宋体"/>
                <w:color w:val="000000"/>
                <w:sz w:val="24"/>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216C97D2">
      <w:pPr>
        <w:pStyle w:val="34"/>
        <w:spacing w:before="4" w:line="200" w:lineRule="auto"/>
        <w:ind w:left="61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99B6BB5">
      <w:pPr>
        <w:tabs>
          <w:tab w:val="left" w:pos="360"/>
        </w:tabs>
        <w:snapToGrid w:val="0"/>
        <w:spacing w:line="360" w:lineRule="auto"/>
        <w:outlineLvl w:val="1"/>
        <w:rPr>
          <w:sz w:val="24"/>
        </w:rPr>
      </w:pPr>
      <w:r>
        <w:rPr>
          <w:rFonts w:hint="eastAsia"/>
          <w:sz w:val="24"/>
          <w:lang w:val="en-US" w:eastAsia="zh-CN"/>
        </w:rPr>
        <w:t>10</w:t>
      </w:r>
      <w:r>
        <w:rPr>
          <w:sz w:val="24"/>
        </w:rPr>
        <w:t xml:space="preserve"> </w:t>
      </w:r>
      <w:bookmarkStart w:id="816" w:name="_Toc69746430"/>
      <w:r>
        <w:rPr>
          <w:sz w:val="24"/>
        </w:rPr>
        <w:t>业绩案例一</w:t>
      </w:r>
      <w:r>
        <w:rPr>
          <w:color w:val="000000"/>
        </w:rPr>
        <w:t>览表</w:t>
      </w:r>
      <w:bookmarkEnd w:id="816"/>
    </w:p>
    <w:p w14:paraId="3B8AA5EF">
      <w:pPr>
        <w:pStyle w:val="8"/>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3928FEC8">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2CFF581B">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328B577A">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60FA3F81">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3F7CCC25">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09191559">
            <w:pPr>
              <w:spacing w:line="360" w:lineRule="auto"/>
              <w:rPr>
                <w:rFonts w:ascii="宋体" w:hAnsi="宋体"/>
                <w:b/>
                <w:color w:val="000000"/>
                <w:sz w:val="24"/>
              </w:rPr>
            </w:pPr>
            <w:r>
              <w:rPr>
                <w:rFonts w:hint="eastAsia" w:ascii="宋体" w:hAnsi="宋体"/>
                <w:b/>
                <w:color w:val="000000"/>
                <w:sz w:val="24"/>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rPr>
            </w:pPr>
          </w:p>
        </w:tc>
        <w:tc>
          <w:tcPr>
            <w:tcW w:w="1980" w:type="dxa"/>
            <w:vAlign w:val="center"/>
          </w:tcPr>
          <w:p w14:paraId="1AFD477E">
            <w:pPr>
              <w:spacing w:line="360" w:lineRule="auto"/>
              <w:rPr>
                <w:rFonts w:ascii="宋体" w:hAnsi="宋体"/>
                <w:color w:val="000000"/>
                <w:sz w:val="24"/>
              </w:rPr>
            </w:pPr>
          </w:p>
        </w:tc>
        <w:tc>
          <w:tcPr>
            <w:tcW w:w="1260" w:type="dxa"/>
            <w:vAlign w:val="center"/>
          </w:tcPr>
          <w:p w14:paraId="1B7BC61C">
            <w:pPr>
              <w:spacing w:line="360" w:lineRule="auto"/>
              <w:rPr>
                <w:rFonts w:ascii="宋体" w:hAnsi="宋体"/>
                <w:color w:val="000000"/>
                <w:sz w:val="24"/>
              </w:rPr>
            </w:pPr>
          </w:p>
        </w:tc>
        <w:tc>
          <w:tcPr>
            <w:tcW w:w="1260" w:type="dxa"/>
            <w:vAlign w:val="center"/>
          </w:tcPr>
          <w:p w14:paraId="2941CF1A">
            <w:pPr>
              <w:spacing w:line="360" w:lineRule="auto"/>
              <w:rPr>
                <w:rFonts w:ascii="宋体" w:hAnsi="宋体"/>
                <w:color w:val="000000"/>
                <w:sz w:val="24"/>
              </w:rPr>
            </w:pPr>
          </w:p>
        </w:tc>
        <w:tc>
          <w:tcPr>
            <w:tcW w:w="1440" w:type="dxa"/>
            <w:vAlign w:val="center"/>
          </w:tcPr>
          <w:p w14:paraId="03E08B86">
            <w:pPr>
              <w:spacing w:line="360" w:lineRule="auto"/>
              <w:rPr>
                <w:rFonts w:ascii="宋体" w:hAnsi="宋体"/>
                <w:color w:val="000000"/>
                <w:sz w:val="24"/>
              </w:rPr>
            </w:pPr>
          </w:p>
        </w:tc>
        <w:tc>
          <w:tcPr>
            <w:tcW w:w="1778" w:type="dxa"/>
            <w:vAlign w:val="center"/>
          </w:tcPr>
          <w:p w14:paraId="6DFBEA12">
            <w:pPr>
              <w:spacing w:line="360" w:lineRule="auto"/>
              <w:rPr>
                <w:rFonts w:ascii="宋体" w:hAnsi="宋体"/>
                <w:color w:val="000000"/>
                <w:sz w:val="24"/>
              </w:rPr>
            </w:pPr>
          </w:p>
        </w:tc>
        <w:tc>
          <w:tcPr>
            <w:tcW w:w="720" w:type="dxa"/>
            <w:vAlign w:val="center"/>
          </w:tcPr>
          <w:p w14:paraId="5850F584">
            <w:pPr>
              <w:spacing w:line="360" w:lineRule="auto"/>
              <w:rPr>
                <w:rFonts w:ascii="宋体" w:hAnsi="宋体"/>
                <w:color w:val="000000"/>
                <w:sz w:val="24"/>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rPr>
            </w:pPr>
          </w:p>
        </w:tc>
        <w:tc>
          <w:tcPr>
            <w:tcW w:w="1980" w:type="dxa"/>
            <w:vAlign w:val="center"/>
          </w:tcPr>
          <w:p w14:paraId="4774CA94">
            <w:pPr>
              <w:spacing w:line="360" w:lineRule="auto"/>
              <w:rPr>
                <w:rFonts w:ascii="宋体" w:hAnsi="宋体"/>
                <w:color w:val="000000"/>
                <w:sz w:val="24"/>
              </w:rPr>
            </w:pPr>
          </w:p>
        </w:tc>
        <w:tc>
          <w:tcPr>
            <w:tcW w:w="1260" w:type="dxa"/>
            <w:vAlign w:val="center"/>
          </w:tcPr>
          <w:p w14:paraId="75D0E47C">
            <w:pPr>
              <w:spacing w:line="360" w:lineRule="auto"/>
              <w:rPr>
                <w:rFonts w:ascii="宋体" w:hAnsi="宋体"/>
                <w:color w:val="000000"/>
                <w:sz w:val="24"/>
              </w:rPr>
            </w:pPr>
          </w:p>
        </w:tc>
        <w:tc>
          <w:tcPr>
            <w:tcW w:w="1260" w:type="dxa"/>
            <w:vAlign w:val="center"/>
          </w:tcPr>
          <w:p w14:paraId="6A7D6F08">
            <w:pPr>
              <w:spacing w:line="360" w:lineRule="auto"/>
              <w:rPr>
                <w:rFonts w:ascii="宋体" w:hAnsi="宋体"/>
                <w:color w:val="000000"/>
                <w:sz w:val="24"/>
              </w:rPr>
            </w:pPr>
          </w:p>
        </w:tc>
        <w:tc>
          <w:tcPr>
            <w:tcW w:w="1440" w:type="dxa"/>
            <w:vAlign w:val="center"/>
          </w:tcPr>
          <w:p w14:paraId="1C8691A9">
            <w:pPr>
              <w:spacing w:line="360" w:lineRule="auto"/>
              <w:rPr>
                <w:rFonts w:ascii="宋体" w:hAnsi="宋体"/>
                <w:color w:val="000000"/>
                <w:sz w:val="24"/>
              </w:rPr>
            </w:pPr>
          </w:p>
        </w:tc>
        <w:tc>
          <w:tcPr>
            <w:tcW w:w="1778" w:type="dxa"/>
            <w:vAlign w:val="center"/>
          </w:tcPr>
          <w:p w14:paraId="0536CAF8">
            <w:pPr>
              <w:spacing w:line="360" w:lineRule="auto"/>
              <w:rPr>
                <w:rFonts w:ascii="宋体" w:hAnsi="宋体"/>
                <w:color w:val="000000"/>
                <w:sz w:val="24"/>
              </w:rPr>
            </w:pPr>
          </w:p>
        </w:tc>
        <w:tc>
          <w:tcPr>
            <w:tcW w:w="720" w:type="dxa"/>
            <w:vAlign w:val="center"/>
          </w:tcPr>
          <w:p w14:paraId="354310FB">
            <w:pPr>
              <w:spacing w:line="360" w:lineRule="auto"/>
              <w:rPr>
                <w:rFonts w:ascii="宋体" w:hAnsi="宋体"/>
                <w:color w:val="000000"/>
                <w:sz w:val="24"/>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rPr>
            </w:pPr>
          </w:p>
        </w:tc>
        <w:tc>
          <w:tcPr>
            <w:tcW w:w="1980" w:type="dxa"/>
            <w:vAlign w:val="center"/>
          </w:tcPr>
          <w:p w14:paraId="78FA679B">
            <w:pPr>
              <w:spacing w:line="360" w:lineRule="auto"/>
              <w:rPr>
                <w:rFonts w:ascii="宋体" w:hAnsi="宋体"/>
                <w:color w:val="000000"/>
                <w:sz w:val="24"/>
              </w:rPr>
            </w:pPr>
          </w:p>
        </w:tc>
        <w:tc>
          <w:tcPr>
            <w:tcW w:w="1260" w:type="dxa"/>
            <w:vAlign w:val="center"/>
          </w:tcPr>
          <w:p w14:paraId="62870B5E">
            <w:pPr>
              <w:spacing w:line="360" w:lineRule="auto"/>
              <w:rPr>
                <w:rFonts w:ascii="宋体" w:hAnsi="宋体"/>
                <w:color w:val="000000"/>
                <w:sz w:val="24"/>
              </w:rPr>
            </w:pPr>
          </w:p>
        </w:tc>
        <w:tc>
          <w:tcPr>
            <w:tcW w:w="1260" w:type="dxa"/>
            <w:vAlign w:val="center"/>
          </w:tcPr>
          <w:p w14:paraId="5CC60F55">
            <w:pPr>
              <w:spacing w:line="360" w:lineRule="auto"/>
              <w:rPr>
                <w:rFonts w:ascii="宋体" w:hAnsi="宋体"/>
                <w:color w:val="000000"/>
                <w:sz w:val="24"/>
              </w:rPr>
            </w:pPr>
          </w:p>
        </w:tc>
        <w:tc>
          <w:tcPr>
            <w:tcW w:w="1440" w:type="dxa"/>
            <w:vAlign w:val="center"/>
          </w:tcPr>
          <w:p w14:paraId="55D70AFE">
            <w:pPr>
              <w:spacing w:line="360" w:lineRule="auto"/>
              <w:rPr>
                <w:rFonts w:ascii="宋体" w:hAnsi="宋体"/>
                <w:color w:val="000000"/>
                <w:sz w:val="24"/>
              </w:rPr>
            </w:pPr>
          </w:p>
        </w:tc>
        <w:tc>
          <w:tcPr>
            <w:tcW w:w="1778" w:type="dxa"/>
            <w:vAlign w:val="center"/>
          </w:tcPr>
          <w:p w14:paraId="2FE03A7E">
            <w:pPr>
              <w:spacing w:line="360" w:lineRule="auto"/>
              <w:rPr>
                <w:rFonts w:ascii="宋体" w:hAnsi="宋体"/>
                <w:color w:val="000000"/>
                <w:sz w:val="24"/>
              </w:rPr>
            </w:pPr>
          </w:p>
        </w:tc>
        <w:tc>
          <w:tcPr>
            <w:tcW w:w="720" w:type="dxa"/>
            <w:vAlign w:val="center"/>
          </w:tcPr>
          <w:p w14:paraId="1E45B72E">
            <w:pPr>
              <w:spacing w:line="360" w:lineRule="auto"/>
              <w:rPr>
                <w:rFonts w:ascii="宋体" w:hAnsi="宋体"/>
                <w:color w:val="000000"/>
                <w:sz w:val="24"/>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rPr>
            </w:pPr>
          </w:p>
        </w:tc>
        <w:tc>
          <w:tcPr>
            <w:tcW w:w="1980" w:type="dxa"/>
            <w:vAlign w:val="center"/>
          </w:tcPr>
          <w:p w14:paraId="75C5EA6E">
            <w:pPr>
              <w:spacing w:line="360" w:lineRule="auto"/>
              <w:rPr>
                <w:rFonts w:ascii="宋体" w:hAnsi="宋体"/>
                <w:color w:val="000000"/>
                <w:sz w:val="24"/>
              </w:rPr>
            </w:pPr>
          </w:p>
        </w:tc>
        <w:tc>
          <w:tcPr>
            <w:tcW w:w="1260" w:type="dxa"/>
            <w:vAlign w:val="center"/>
          </w:tcPr>
          <w:p w14:paraId="408A936E">
            <w:pPr>
              <w:spacing w:line="360" w:lineRule="auto"/>
              <w:rPr>
                <w:rFonts w:ascii="宋体" w:hAnsi="宋体"/>
                <w:color w:val="000000"/>
                <w:sz w:val="24"/>
              </w:rPr>
            </w:pPr>
          </w:p>
        </w:tc>
        <w:tc>
          <w:tcPr>
            <w:tcW w:w="1260" w:type="dxa"/>
            <w:vAlign w:val="center"/>
          </w:tcPr>
          <w:p w14:paraId="014D8442">
            <w:pPr>
              <w:spacing w:line="360" w:lineRule="auto"/>
              <w:rPr>
                <w:rFonts w:ascii="宋体" w:hAnsi="宋体"/>
                <w:color w:val="000000"/>
                <w:sz w:val="24"/>
              </w:rPr>
            </w:pPr>
          </w:p>
        </w:tc>
        <w:tc>
          <w:tcPr>
            <w:tcW w:w="1440" w:type="dxa"/>
            <w:vAlign w:val="center"/>
          </w:tcPr>
          <w:p w14:paraId="60B3D356">
            <w:pPr>
              <w:spacing w:line="360" w:lineRule="auto"/>
              <w:rPr>
                <w:rFonts w:ascii="宋体" w:hAnsi="宋体"/>
                <w:color w:val="000000"/>
                <w:sz w:val="24"/>
              </w:rPr>
            </w:pPr>
          </w:p>
        </w:tc>
        <w:tc>
          <w:tcPr>
            <w:tcW w:w="1778" w:type="dxa"/>
            <w:vAlign w:val="center"/>
          </w:tcPr>
          <w:p w14:paraId="4EAD3716">
            <w:pPr>
              <w:spacing w:line="360" w:lineRule="auto"/>
              <w:rPr>
                <w:rFonts w:ascii="宋体" w:hAnsi="宋体"/>
                <w:color w:val="000000"/>
                <w:sz w:val="24"/>
              </w:rPr>
            </w:pPr>
          </w:p>
        </w:tc>
        <w:tc>
          <w:tcPr>
            <w:tcW w:w="720" w:type="dxa"/>
            <w:vAlign w:val="center"/>
          </w:tcPr>
          <w:p w14:paraId="2B6A2DDB">
            <w:pPr>
              <w:spacing w:line="360" w:lineRule="auto"/>
              <w:rPr>
                <w:rFonts w:ascii="宋体" w:hAnsi="宋体"/>
                <w:color w:val="000000"/>
                <w:sz w:val="24"/>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rPr>
            </w:pPr>
          </w:p>
        </w:tc>
        <w:tc>
          <w:tcPr>
            <w:tcW w:w="1980" w:type="dxa"/>
            <w:vAlign w:val="center"/>
          </w:tcPr>
          <w:p w14:paraId="6EF27687">
            <w:pPr>
              <w:spacing w:line="360" w:lineRule="auto"/>
              <w:rPr>
                <w:rFonts w:ascii="宋体" w:hAnsi="宋体"/>
                <w:color w:val="000000"/>
                <w:sz w:val="24"/>
              </w:rPr>
            </w:pPr>
          </w:p>
        </w:tc>
        <w:tc>
          <w:tcPr>
            <w:tcW w:w="1260" w:type="dxa"/>
            <w:vAlign w:val="center"/>
          </w:tcPr>
          <w:p w14:paraId="3B68CE7F">
            <w:pPr>
              <w:spacing w:line="360" w:lineRule="auto"/>
              <w:rPr>
                <w:rFonts w:ascii="宋体" w:hAnsi="宋体"/>
                <w:color w:val="000000"/>
                <w:sz w:val="24"/>
              </w:rPr>
            </w:pPr>
          </w:p>
        </w:tc>
        <w:tc>
          <w:tcPr>
            <w:tcW w:w="1260" w:type="dxa"/>
            <w:vAlign w:val="center"/>
          </w:tcPr>
          <w:p w14:paraId="3ACBF2FB">
            <w:pPr>
              <w:spacing w:line="360" w:lineRule="auto"/>
              <w:rPr>
                <w:rFonts w:ascii="宋体" w:hAnsi="宋体"/>
                <w:color w:val="000000"/>
                <w:sz w:val="24"/>
              </w:rPr>
            </w:pPr>
          </w:p>
        </w:tc>
        <w:tc>
          <w:tcPr>
            <w:tcW w:w="1440" w:type="dxa"/>
            <w:vAlign w:val="center"/>
          </w:tcPr>
          <w:p w14:paraId="59D38503">
            <w:pPr>
              <w:spacing w:line="360" w:lineRule="auto"/>
              <w:rPr>
                <w:rFonts w:ascii="宋体" w:hAnsi="宋体"/>
                <w:color w:val="000000"/>
                <w:sz w:val="24"/>
              </w:rPr>
            </w:pPr>
          </w:p>
        </w:tc>
        <w:tc>
          <w:tcPr>
            <w:tcW w:w="1778" w:type="dxa"/>
            <w:vAlign w:val="center"/>
          </w:tcPr>
          <w:p w14:paraId="7EA9C84B">
            <w:pPr>
              <w:spacing w:line="360" w:lineRule="auto"/>
              <w:rPr>
                <w:rFonts w:ascii="宋体" w:hAnsi="宋体"/>
                <w:color w:val="000000"/>
                <w:sz w:val="24"/>
              </w:rPr>
            </w:pPr>
          </w:p>
        </w:tc>
        <w:tc>
          <w:tcPr>
            <w:tcW w:w="720" w:type="dxa"/>
            <w:vAlign w:val="center"/>
          </w:tcPr>
          <w:p w14:paraId="06653EDC">
            <w:pPr>
              <w:spacing w:line="360" w:lineRule="auto"/>
              <w:rPr>
                <w:rFonts w:ascii="宋体" w:hAnsi="宋体"/>
                <w:color w:val="000000"/>
                <w:sz w:val="24"/>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rPr>
            </w:pPr>
          </w:p>
        </w:tc>
        <w:tc>
          <w:tcPr>
            <w:tcW w:w="1980" w:type="dxa"/>
            <w:vAlign w:val="center"/>
          </w:tcPr>
          <w:p w14:paraId="3ACDE65E">
            <w:pPr>
              <w:spacing w:line="360" w:lineRule="auto"/>
              <w:rPr>
                <w:rFonts w:ascii="宋体" w:hAnsi="宋体"/>
                <w:color w:val="000000"/>
                <w:sz w:val="24"/>
              </w:rPr>
            </w:pPr>
          </w:p>
        </w:tc>
        <w:tc>
          <w:tcPr>
            <w:tcW w:w="1260" w:type="dxa"/>
            <w:vAlign w:val="center"/>
          </w:tcPr>
          <w:p w14:paraId="040CEEFD">
            <w:pPr>
              <w:spacing w:line="360" w:lineRule="auto"/>
              <w:rPr>
                <w:rFonts w:ascii="宋体" w:hAnsi="宋体"/>
                <w:color w:val="000000"/>
                <w:sz w:val="24"/>
              </w:rPr>
            </w:pPr>
          </w:p>
        </w:tc>
        <w:tc>
          <w:tcPr>
            <w:tcW w:w="1260" w:type="dxa"/>
            <w:vAlign w:val="center"/>
          </w:tcPr>
          <w:p w14:paraId="5E28B4A3">
            <w:pPr>
              <w:spacing w:line="360" w:lineRule="auto"/>
              <w:rPr>
                <w:rFonts w:ascii="宋体" w:hAnsi="宋体"/>
                <w:color w:val="000000"/>
                <w:sz w:val="24"/>
              </w:rPr>
            </w:pPr>
          </w:p>
        </w:tc>
        <w:tc>
          <w:tcPr>
            <w:tcW w:w="1440" w:type="dxa"/>
            <w:vAlign w:val="center"/>
          </w:tcPr>
          <w:p w14:paraId="5944CB5F">
            <w:pPr>
              <w:spacing w:line="360" w:lineRule="auto"/>
              <w:rPr>
                <w:rFonts w:ascii="宋体" w:hAnsi="宋体"/>
                <w:color w:val="000000"/>
                <w:sz w:val="24"/>
              </w:rPr>
            </w:pPr>
          </w:p>
        </w:tc>
        <w:tc>
          <w:tcPr>
            <w:tcW w:w="1778" w:type="dxa"/>
            <w:vAlign w:val="center"/>
          </w:tcPr>
          <w:p w14:paraId="4B60A4E2">
            <w:pPr>
              <w:spacing w:line="360" w:lineRule="auto"/>
              <w:rPr>
                <w:rFonts w:ascii="宋体" w:hAnsi="宋体"/>
                <w:color w:val="000000"/>
                <w:sz w:val="24"/>
              </w:rPr>
            </w:pPr>
          </w:p>
        </w:tc>
        <w:tc>
          <w:tcPr>
            <w:tcW w:w="720" w:type="dxa"/>
            <w:vAlign w:val="center"/>
          </w:tcPr>
          <w:p w14:paraId="2DE59629">
            <w:pPr>
              <w:spacing w:line="360" w:lineRule="auto"/>
              <w:rPr>
                <w:rFonts w:ascii="宋体" w:hAnsi="宋体"/>
                <w:color w:val="000000"/>
                <w:sz w:val="24"/>
              </w:rPr>
            </w:pPr>
          </w:p>
        </w:tc>
      </w:tr>
    </w:tbl>
    <w:p w14:paraId="7AAD0BAA">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3CD5AE79">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11</w:t>
      </w:r>
      <w:r>
        <w:rPr>
          <w:rFonts w:hint="eastAsia" w:ascii="宋体" w:hAnsi="宋体" w:eastAsia="宋体" w:cs="宋体"/>
          <w:sz w:val="24"/>
        </w:rPr>
        <w:t xml:space="preserve"> 竞争性磋商文件要求提供或供应商认为应附的其他材料</w:t>
      </w:r>
    </w:p>
    <w:p w14:paraId="516375C2">
      <w:pPr>
        <w:widowControl/>
        <w:jc w:val="left"/>
        <w:rPr>
          <w:rFonts w:hint="eastAsia" w:ascii="宋体" w:hAnsi="宋体" w:eastAsia="宋体" w:cs="宋体"/>
          <w:b/>
          <w:sz w:val="36"/>
          <w:szCs w:val="36"/>
        </w:rPr>
      </w:pPr>
    </w:p>
    <w:p w14:paraId="6032FFE0">
      <w:pPr>
        <w:pStyle w:val="34"/>
        <w:spacing w:before="102" w:line="180" w:lineRule="auto"/>
        <w:ind w:left="139"/>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rPr>
            </w:pPr>
          </w:p>
        </w:tc>
        <w:tc>
          <w:tcPr>
            <w:tcW w:w="3095" w:type="dxa"/>
            <w:noWrap w:val="0"/>
            <w:vAlign w:val="top"/>
          </w:tcPr>
          <w:p w14:paraId="1E2BE86D">
            <w:pPr>
              <w:pStyle w:val="686"/>
              <w:autoSpaceDE w:val="0"/>
              <w:autoSpaceDN w:val="0"/>
              <w:rPr>
                <w:rFonts w:hint="eastAsia" w:ascii="宋体" w:hAnsi="宋体" w:eastAsia="宋体" w:cs="宋体"/>
              </w:rPr>
            </w:pPr>
          </w:p>
        </w:tc>
        <w:tc>
          <w:tcPr>
            <w:tcW w:w="3098" w:type="dxa"/>
            <w:noWrap w:val="0"/>
            <w:vAlign w:val="top"/>
          </w:tcPr>
          <w:p w14:paraId="62EF5CB5">
            <w:pPr>
              <w:pStyle w:val="686"/>
              <w:autoSpaceDE w:val="0"/>
              <w:autoSpaceDN w:val="0"/>
              <w:rPr>
                <w:rFonts w:hint="eastAsia" w:ascii="宋体" w:hAnsi="宋体" w:eastAsia="宋体" w:cs="宋体"/>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rPr>
            </w:pPr>
          </w:p>
        </w:tc>
        <w:tc>
          <w:tcPr>
            <w:tcW w:w="3095" w:type="dxa"/>
            <w:noWrap w:val="0"/>
            <w:vAlign w:val="top"/>
          </w:tcPr>
          <w:p w14:paraId="1BB85729">
            <w:pPr>
              <w:pStyle w:val="686"/>
              <w:autoSpaceDE w:val="0"/>
              <w:autoSpaceDN w:val="0"/>
              <w:rPr>
                <w:rFonts w:hint="eastAsia" w:ascii="宋体" w:hAnsi="宋体" w:eastAsia="宋体" w:cs="宋体"/>
              </w:rPr>
            </w:pPr>
          </w:p>
        </w:tc>
        <w:tc>
          <w:tcPr>
            <w:tcW w:w="3098" w:type="dxa"/>
            <w:noWrap w:val="0"/>
            <w:vAlign w:val="top"/>
          </w:tcPr>
          <w:p w14:paraId="35432CE4">
            <w:pPr>
              <w:pStyle w:val="686"/>
              <w:autoSpaceDE w:val="0"/>
              <w:autoSpaceDN w:val="0"/>
              <w:rPr>
                <w:rFonts w:hint="eastAsia" w:ascii="宋体" w:hAnsi="宋体" w:eastAsia="宋体" w:cs="宋体"/>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rPr>
            </w:pPr>
          </w:p>
        </w:tc>
        <w:tc>
          <w:tcPr>
            <w:tcW w:w="3095" w:type="dxa"/>
            <w:noWrap w:val="0"/>
            <w:vAlign w:val="top"/>
          </w:tcPr>
          <w:p w14:paraId="5D2E7C07">
            <w:pPr>
              <w:pStyle w:val="686"/>
              <w:autoSpaceDE w:val="0"/>
              <w:autoSpaceDN w:val="0"/>
              <w:rPr>
                <w:rFonts w:hint="eastAsia" w:ascii="宋体" w:hAnsi="宋体" w:eastAsia="宋体" w:cs="宋体"/>
              </w:rPr>
            </w:pPr>
          </w:p>
        </w:tc>
        <w:tc>
          <w:tcPr>
            <w:tcW w:w="3098" w:type="dxa"/>
            <w:noWrap w:val="0"/>
            <w:vAlign w:val="top"/>
          </w:tcPr>
          <w:p w14:paraId="3604DAA9">
            <w:pPr>
              <w:pStyle w:val="686"/>
              <w:autoSpaceDE w:val="0"/>
              <w:autoSpaceDN w:val="0"/>
              <w:rPr>
                <w:rFonts w:hint="eastAsia" w:ascii="宋体" w:hAnsi="宋体" w:eastAsia="宋体" w:cs="宋体"/>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rPr>
            </w:pPr>
          </w:p>
        </w:tc>
        <w:tc>
          <w:tcPr>
            <w:tcW w:w="3095" w:type="dxa"/>
            <w:noWrap w:val="0"/>
            <w:vAlign w:val="top"/>
          </w:tcPr>
          <w:p w14:paraId="7D48D5EC">
            <w:pPr>
              <w:pStyle w:val="686"/>
              <w:autoSpaceDE w:val="0"/>
              <w:autoSpaceDN w:val="0"/>
              <w:rPr>
                <w:rFonts w:hint="eastAsia" w:ascii="宋体" w:hAnsi="宋体" w:eastAsia="宋体" w:cs="宋体"/>
              </w:rPr>
            </w:pPr>
          </w:p>
        </w:tc>
        <w:tc>
          <w:tcPr>
            <w:tcW w:w="3098" w:type="dxa"/>
            <w:noWrap w:val="0"/>
            <w:vAlign w:val="top"/>
          </w:tcPr>
          <w:p w14:paraId="72086D1C">
            <w:pPr>
              <w:pStyle w:val="686"/>
              <w:autoSpaceDE w:val="0"/>
              <w:autoSpaceDN w:val="0"/>
              <w:rPr>
                <w:rFonts w:hint="eastAsia" w:ascii="宋体" w:hAnsi="宋体" w:eastAsia="宋体" w:cs="宋体"/>
              </w:rPr>
            </w:pPr>
          </w:p>
        </w:tc>
      </w:tr>
    </w:tbl>
    <w:p w14:paraId="6553B3C1">
      <w:pPr>
        <w:pStyle w:val="34"/>
        <w:spacing w:before="40"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1.供应商如为联合体，则应填写联合体各成员信息。</w:t>
      </w:r>
    </w:p>
    <w:p w14:paraId="02B90EB4">
      <w:pPr>
        <w:pStyle w:val="34"/>
        <w:spacing w:before="3" w:line="202" w:lineRule="auto"/>
        <w:ind w:left="116" w:right="112" w:firstLine="494"/>
        <w:rPr>
          <w:rFonts w:hint="eastAsia" w:ascii="宋体" w:hAnsi="宋体" w:eastAsia="宋体" w:cs="宋体"/>
          <w:sz w:val="24"/>
          <w:szCs w:val="24"/>
        </w:rPr>
      </w:pPr>
      <w:r>
        <w:rPr>
          <w:rFonts w:hint="eastAsia" w:ascii="宋体" w:hAnsi="宋体" w:eastAsia="宋体" w:cs="宋体"/>
          <w:spacing w:val="-4"/>
          <w:sz w:val="24"/>
          <w:szCs w:val="24"/>
        </w:rPr>
        <w:t>2.供应商所属性别请填写“男</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”或“女</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”，指拥有供应商 51%以上绝对所有权的性</w:t>
      </w:r>
      <w:r>
        <w:rPr>
          <w:rFonts w:hint="eastAsia" w:ascii="宋体" w:hAnsi="宋体" w:eastAsia="宋体" w:cs="宋体"/>
          <w:sz w:val="24"/>
          <w:szCs w:val="24"/>
        </w:rPr>
        <w:t xml:space="preserve"> </w:t>
      </w:r>
      <w:r>
        <w:rPr>
          <w:rFonts w:hint="eastAsia" w:ascii="宋体" w:hAnsi="宋体" w:eastAsia="宋体" w:cs="宋体"/>
          <w:spacing w:val="-2"/>
          <w:sz w:val="24"/>
          <w:szCs w:val="24"/>
        </w:rPr>
        <w:t>别</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；绝对所有权拥有者可以是一个人，也可以是多人合计计算。</w:t>
      </w:r>
    </w:p>
    <w:p w14:paraId="7540AC60">
      <w:pPr>
        <w:pStyle w:val="34"/>
        <w:spacing w:before="4" w:line="200" w:lineRule="auto"/>
        <w:ind w:left="611"/>
        <w:rPr>
          <w:rFonts w:hint="eastAsia" w:ascii="宋体" w:hAnsi="宋体" w:eastAsia="宋体" w:cs="宋体"/>
          <w:color w:val="000000"/>
          <w:sz w:val="24"/>
          <w:szCs w:val="20"/>
        </w:rPr>
      </w:pPr>
      <w:r>
        <w:rPr>
          <w:rFonts w:hint="eastAsia" w:ascii="宋体" w:hAnsi="宋体" w:eastAsia="宋体" w:cs="宋体"/>
          <w:spacing w:val="-9"/>
          <w:sz w:val="24"/>
          <w:szCs w:val="24"/>
        </w:rPr>
        <w:t>3.外商投资类型请填写“外商单独投资</w:t>
      </w:r>
      <w:r>
        <w:rPr>
          <w:rFonts w:hint="eastAsia" w:ascii="宋体" w:hAnsi="宋体" w:eastAsia="宋体" w:cs="宋体"/>
          <w:spacing w:val="-5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0"/>
          <w:sz w:val="24"/>
          <w:szCs w:val="24"/>
        </w:rPr>
        <w:t>、“外商部分投资</w:t>
      </w:r>
      <w:r>
        <w:rPr>
          <w:rFonts w:hint="eastAsia" w:ascii="宋体" w:hAnsi="宋体" w:eastAsia="宋体" w:cs="宋体"/>
          <w:spacing w:val="-52"/>
          <w:sz w:val="24"/>
          <w:szCs w:val="24"/>
        </w:rPr>
        <w:t xml:space="preserve"> </w:t>
      </w:r>
      <w:r>
        <w:rPr>
          <w:rFonts w:hint="eastAsia" w:ascii="宋体" w:hAnsi="宋体" w:eastAsia="宋体" w:cs="宋体"/>
          <w:spacing w:val="-10"/>
          <w:sz w:val="24"/>
          <w:szCs w:val="24"/>
        </w:rPr>
        <w:t>”或“</w:t>
      </w:r>
      <w:r>
        <w:rPr>
          <w:rFonts w:hint="eastAsia" w:ascii="宋体" w:hAnsi="宋体" w:eastAsia="宋体" w:cs="宋体"/>
          <w:spacing w:val="-41"/>
          <w:sz w:val="24"/>
          <w:szCs w:val="24"/>
        </w:rPr>
        <w:t xml:space="preserve"> </w:t>
      </w:r>
      <w:r>
        <w:rPr>
          <w:rFonts w:hint="eastAsia" w:ascii="宋体" w:hAnsi="宋体" w:eastAsia="宋体" w:cs="宋体"/>
          <w:spacing w:val="-10"/>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10"/>
          <w:sz w:val="24"/>
          <w:szCs w:val="24"/>
        </w:rPr>
        <w:t>”。</w:t>
      </w:r>
    </w:p>
    <w:p w14:paraId="4DB5E81F">
      <w:pPr>
        <w:autoSpaceDE w:val="0"/>
        <w:autoSpaceDN w:val="0"/>
        <w:adjustRightInd w:val="0"/>
        <w:snapToGrid w:val="0"/>
        <w:spacing w:before="25" w:after="25" w:line="360" w:lineRule="auto"/>
        <w:ind w:right="360"/>
        <w:jc w:val="left"/>
        <w:rPr>
          <w:sz w:val="24"/>
          <w:szCs w:val="20"/>
        </w:rPr>
      </w:pPr>
    </w:p>
    <w:p w14:paraId="371DFC59">
      <w:pPr>
        <w:jc w:val="center"/>
      </w:pPr>
      <w:r>
        <w:rPr>
          <w:b/>
          <w:sz w:val="36"/>
          <w:szCs w:val="36"/>
        </w:rPr>
        <w:br w:type="page"/>
      </w:r>
      <w:r>
        <w:rPr>
          <w:rFonts w:hint="eastAsia"/>
          <w:b/>
          <w:sz w:val="30"/>
          <w:szCs w:val="30"/>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rPr>
            </w:pPr>
            <w:r>
              <w:rPr>
                <w:rFonts w:hint="eastAsia"/>
                <w:szCs w:val="21"/>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rPr>
            </w:pPr>
            <w:r>
              <w:rPr>
                <w:rFonts w:hint="eastAsia"/>
                <w:szCs w:val="21"/>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rPr>
            </w:pPr>
            <w:r>
              <w:rPr>
                <w:rFonts w:hint="eastAsia"/>
                <w:szCs w:val="21"/>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rPr>
            </w:pPr>
            <w:r>
              <w:rPr>
                <w:rFonts w:hint="eastAsia"/>
                <w:szCs w:val="21"/>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rPr>
            </w:pPr>
            <w:r>
              <w:rPr>
                <w:rFonts w:hint="eastAsia"/>
                <w:szCs w:val="21"/>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rPr>
            </w:pPr>
            <w:r>
              <w:rPr>
                <w:rFonts w:hint="eastAsia"/>
                <w:szCs w:val="21"/>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rPr>
            </w:pPr>
            <w:r>
              <w:rPr>
                <w:rFonts w:hint="eastAsia"/>
                <w:szCs w:val="21"/>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rPr>
            </w:pPr>
            <w:r>
              <w:rPr>
                <w:rFonts w:hint="eastAsia"/>
                <w:szCs w:val="21"/>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rPr>
            </w:pPr>
            <w:r>
              <w:rPr>
                <w:rFonts w:hint="eastAsia"/>
                <w:szCs w:val="21"/>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rPr>
            </w:pPr>
            <w:r>
              <w:rPr>
                <w:rFonts w:hint="eastAsia"/>
                <w:szCs w:val="21"/>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rPr>
            </w:pPr>
          </w:p>
        </w:tc>
      </w:tr>
    </w:tbl>
    <w:p w14:paraId="4C85BBF7">
      <w:pPr>
        <w:tabs>
          <w:tab w:val="left" w:pos="360"/>
        </w:tabs>
        <w:snapToGrid w:val="0"/>
        <w:spacing w:line="360" w:lineRule="auto"/>
        <w:outlineLvl w:val="1"/>
        <w:rPr>
          <w:rFonts w:ascii="宋体" w:hAnsi="宋体"/>
          <w:bCs/>
          <w:color w:val="000000" w:themeColor="text1"/>
          <w:sz w:val="24"/>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随本表请</w:t>
      </w:r>
      <w:r>
        <w:rPr>
          <w:rFonts w:hint="eastAsia" w:ascii="宋体" w:hAnsi="宋体"/>
          <w:b/>
          <w:bCs w:val="0"/>
          <w:color w:val="000000" w:themeColor="text1"/>
          <w:sz w:val="24"/>
          <w14:textFill>
            <w14:solidFill>
              <w14:schemeClr w14:val="tx1"/>
            </w14:solidFill>
          </w14:textFill>
        </w:rPr>
        <w:t>附相关人员执业资格证书、身份证、职称证、学历证复印件等相关证件复印。</w:t>
      </w:r>
    </w:p>
    <w:p w14:paraId="5878E2D1">
      <w:pPr>
        <w:pStyle w:val="5"/>
        <w:rPr>
          <w:rFonts w:hAnsi="宋体"/>
          <w:bCs/>
          <w:highlight w:val="yellow"/>
        </w:rPr>
        <w:sectPr>
          <w:headerReference r:id="rId33" w:type="default"/>
          <w:footerReference r:id="rId34" w:type="default"/>
          <w:pgSz w:w="11907" w:h="16840"/>
          <w:pgMar w:top="1440" w:right="1797" w:bottom="1440" w:left="1701" w:header="720" w:footer="1134" w:gutter="0"/>
          <w:pgNumType w:fmt="decimal"/>
          <w:cols w:space="720" w:num="1"/>
          <w:docGrid w:linePitch="286" w:charSpace="0"/>
        </w:sectPr>
      </w:pPr>
      <w:bookmarkStart w:id="818" w:name="_GoBack"/>
      <w:bookmarkEnd w:id="818"/>
    </w:p>
    <w:p w14:paraId="34B94E7D">
      <w:pPr>
        <w:jc w:val="center"/>
        <w:rPr>
          <w:b/>
        </w:rPr>
      </w:pPr>
      <w:r>
        <w:rPr>
          <w:rFonts w:hint="eastAsia"/>
          <w:b/>
          <w:sz w:val="30"/>
          <w:szCs w:val="30"/>
        </w:rPr>
        <w:t>项目</w:t>
      </w:r>
      <w:r>
        <w:rPr>
          <w:rFonts w:hint="eastAsia"/>
          <w:b/>
          <w:sz w:val="30"/>
          <w:szCs w:val="30"/>
          <w:lang w:eastAsia="zh-CN"/>
        </w:rPr>
        <w:t>经理</w:t>
      </w:r>
      <w:r>
        <w:rPr>
          <w:rFonts w:hint="eastAsia"/>
          <w:b/>
          <w:sz w:val="30"/>
          <w:szCs w:val="30"/>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rPr>
            </w:pPr>
            <w:r>
              <w:rPr>
                <w:rFonts w:hint="eastAsia" w:ascii="宋体" w:hAnsi="宋体"/>
                <w:szCs w:val="21"/>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rPr>
            </w:pPr>
            <w:r>
              <w:rPr>
                <w:rFonts w:hint="eastAsia" w:ascii="宋体" w:hAnsi="宋体"/>
                <w:szCs w:val="21"/>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rPr>
            </w:pPr>
            <w:r>
              <w:rPr>
                <w:rFonts w:hint="eastAsia" w:ascii="宋体" w:hAnsi="宋体"/>
                <w:szCs w:val="21"/>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rPr>
            </w:pPr>
            <w:r>
              <w:rPr>
                <w:rFonts w:hint="eastAsia" w:ascii="宋体" w:hAnsi="宋体"/>
                <w:szCs w:val="21"/>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rPr>
            </w:pPr>
            <w:r>
              <w:rPr>
                <w:rFonts w:hint="eastAsia" w:ascii="宋体" w:hAnsi="宋体"/>
                <w:szCs w:val="21"/>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rPr>
            </w:pPr>
            <w:r>
              <w:rPr>
                <w:rFonts w:hint="eastAsia" w:ascii="宋体" w:hAnsi="宋体"/>
                <w:szCs w:val="21"/>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rPr>
            </w:pPr>
            <w:r>
              <w:rPr>
                <w:rFonts w:hint="eastAsia" w:ascii="宋体" w:hAnsi="宋体"/>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rPr>
            </w:pPr>
            <w:r>
              <w:rPr>
                <w:rFonts w:hint="eastAsia" w:ascii="宋体" w:hAnsi="宋体"/>
                <w:szCs w:val="21"/>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rPr>
            </w:pPr>
            <w:r>
              <w:rPr>
                <w:rFonts w:hint="eastAsia" w:ascii="宋体" w:hAnsi="宋体"/>
                <w:szCs w:val="21"/>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rPr>
            </w:pPr>
            <w:r>
              <w:rPr>
                <w:rFonts w:hint="eastAsia" w:ascii="宋体" w:hAnsi="宋体"/>
                <w:szCs w:val="21"/>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rPr>
            </w:pPr>
            <w:r>
              <w:rPr>
                <w:rFonts w:hint="eastAsia" w:ascii="宋体" w:hAnsi="宋体"/>
                <w:szCs w:val="21"/>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rPr>
            </w:pPr>
            <w:r>
              <w:rPr>
                <w:rFonts w:hint="eastAsia" w:ascii="宋体" w:hAnsi="宋体"/>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rPr>
            </w:pPr>
            <w:r>
              <w:rPr>
                <w:rFonts w:hint="eastAsia" w:ascii="宋体" w:hAnsi="宋体"/>
                <w:szCs w:val="21"/>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rPr>
            </w:pPr>
          </w:p>
        </w:tc>
      </w:tr>
    </w:tbl>
    <w:p w14:paraId="6983A980">
      <w:pPr>
        <w:widowControl/>
        <w:jc w:val="left"/>
        <w:rPr>
          <w:b/>
          <w:sz w:val="36"/>
          <w:szCs w:val="36"/>
        </w:rPr>
      </w:pPr>
      <w:r>
        <w:rPr>
          <w:rFonts w:ascii="宋体" w:hAnsi="宋体"/>
          <w:b/>
          <w:bCs/>
          <w:sz w:val="24"/>
        </w:rPr>
        <w:t>随本表请</w:t>
      </w:r>
      <w:r>
        <w:rPr>
          <w:rFonts w:hint="eastAsia" w:ascii="宋体" w:hAnsi="宋体"/>
          <w:b/>
          <w:bCs/>
          <w:sz w:val="24"/>
        </w:rPr>
        <w:t>附相关执业资格证书、身份证、职称证、学历证、养老保险复印件，管理过的项目业绩须附合同协议书复印件。</w:t>
      </w:r>
    </w:p>
    <w:p w14:paraId="248C54E0">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15F0C0DD">
      <w:pPr>
        <w:tabs>
          <w:tab w:val="left" w:pos="360"/>
        </w:tabs>
        <w:snapToGrid w:val="0"/>
        <w:spacing w:line="360" w:lineRule="auto"/>
        <w:outlineLvl w:val="1"/>
        <w:rPr>
          <w:sz w:val="24"/>
        </w:rPr>
      </w:pPr>
    </w:p>
    <w:p w14:paraId="62DB948C">
      <w:pPr>
        <w:pStyle w:val="492"/>
        <w:ind w:firstLine="480"/>
        <w:jc w:val="center"/>
      </w:pPr>
      <w:r>
        <w:rPr>
          <w:rFonts w:hint="eastAsia"/>
        </w:rPr>
        <w:t>项目经理在确定中标人时未在在建工程任职承诺书（格式）</w:t>
      </w:r>
    </w:p>
    <w:p w14:paraId="28739164">
      <w:pPr>
        <w:pStyle w:val="492"/>
        <w:ind w:firstLine="480"/>
      </w:pPr>
    </w:p>
    <w:p w14:paraId="5F9E0154">
      <w:pPr>
        <w:pStyle w:val="492"/>
        <w:ind w:firstLine="480"/>
      </w:pPr>
      <w:r>
        <w:rPr>
          <w:rFonts w:hint="eastAsia"/>
        </w:rPr>
        <w:t>致（招标人名称）：</w:t>
      </w:r>
    </w:p>
    <w:p w14:paraId="5D42EED4">
      <w:pPr>
        <w:pStyle w:val="492"/>
        <w:ind w:firstLine="480"/>
      </w:pPr>
      <w:r>
        <w:rPr>
          <w:rFonts w:hint="eastAsia"/>
        </w:rPr>
        <w:t xml:space="preserve">       （供应商全称）在此郑重承诺：我方保证项目经理在确定中标人时未担任其他在施建设工程的项目经理，特此承诺。</w:t>
      </w:r>
    </w:p>
    <w:p w14:paraId="75653BF7">
      <w:pPr>
        <w:pStyle w:val="492"/>
        <w:ind w:firstLine="480"/>
      </w:pPr>
    </w:p>
    <w:p w14:paraId="5001563B">
      <w:pPr>
        <w:pStyle w:val="492"/>
        <w:ind w:firstLine="480"/>
      </w:pPr>
      <w:r>
        <w:rPr>
          <w:rFonts w:hint="eastAsia"/>
        </w:rPr>
        <w:t>供应商全称：                        （盖章）</w:t>
      </w:r>
    </w:p>
    <w:p w14:paraId="0C023689">
      <w:pPr>
        <w:pStyle w:val="492"/>
        <w:ind w:firstLine="480"/>
      </w:pPr>
      <w:r>
        <w:rPr>
          <w:rFonts w:hint="eastAsia"/>
        </w:rPr>
        <w:t xml:space="preserve">供应商法定代表人或授权代表（签字或盖章）：                        </w:t>
      </w:r>
    </w:p>
    <w:p w14:paraId="3EE19A75">
      <w:pPr>
        <w:pStyle w:val="492"/>
        <w:ind w:firstLine="480"/>
      </w:pPr>
      <w:r>
        <w:rPr>
          <w:rFonts w:hint="eastAsia"/>
        </w:rPr>
        <w:t xml:space="preserve">日     期：                                 </w:t>
      </w:r>
    </w:p>
    <w:p w14:paraId="04F486DA">
      <w:pPr>
        <w:tabs>
          <w:tab w:val="left" w:pos="360"/>
        </w:tabs>
        <w:snapToGrid w:val="0"/>
        <w:spacing w:line="360" w:lineRule="auto"/>
        <w:outlineLvl w:val="1"/>
        <w:rPr>
          <w:rFonts w:hint="eastAsia"/>
          <w:sz w:val="24"/>
          <w:lang w:val="en-US" w:eastAsia="zh-CN"/>
        </w:rPr>
        <w:sectPr>
          <w:headerReference r:id="rId35" w:type="default"/>
          <w:footerReference r:id="rId36"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rPr>
      </w:pPr>
      <w:r>
        <w:rPr>
          <w:rFonts w:hint="eastAsia"/>
          <w:sz w:val="24"/>
          <w:lang w:val="en-US" w:eastAsia="zh-CN"/>
        </w:rPr>
        <w:t>12</w:t>
      </w:r>
      <w:r>
        <w:rPr>
          <w:sz w:val="24"/>
        </w:rPr>
        <w:t xml:space="preserve">  服务费承诺书（实质性格式）</w:t>
      </w:r>
    </w:p>
    <w:p w14:paraId="1CD199F6">
      <w:pPr>
        <w:rPr>
          <w:b/>
        </w:rPr>
      </w:pPr>
    </w:p>
    <w:p w14:paraId="756B7192">
      <w:pPr>
        <w:jc w:val="center"/>
        <w:rPr>
          <w:b/>
          <w:sz w:val="24"/>
        </w:rPr>
      </w:pPr>
      <w:r>
        <w:rPr>
          <w:b/>
          <w:sz w:val="24"/>
        </w:rPr>
        <w:t>服务费承诺书</w:t>
      </w:r>
    </w:p>
    <w:p w14:paraId="07EFB076">
      <w:pPr>
        <w:jc w:val="center"/>
        <w:rPr>
          <w:b/>
          <w:sz w:val="24"/>
        </w:rPr>
      </w:pPr>
    </w:p>
    <w:p w14:paraId="4B7C3FE9">
      <w:pPr>
        <w:jc w:val="center"/>
        <w:rPr>
          <w:b/>
          <w:sz w:val="24"/>
        </w:rPr>
      </w:pPr>
    </w:p>
    <w:p w14:paraId="3503F038">
      <w:pPr>
        <w:widowControl/>
        <w:spacing w:line="360" w:lineRule="auto"/>
        <w:rPr>
          <w:sz w:val="24"/>
          <w:szCs w:val="20"/>
        </w:rPr>
      </w:pPr>
      <w:r>
        <w:rPr>
          <w:sz w:val="24"/>
        </w:rPr>
        <w:t>致</w:t>
      </w:r>
      <w:r>
        <w:rPr>
          <w:sz w:val="24"/>
          <w:szCs w:val="20"/>
        </w:rPr>
        <w:t>：</w:t>
      </w:r>
      <w:r>
        <w:rPr>
          <w:color w:val="000000"/>
          <w:sz w:val="24"/>
        </w:rPr>
        <w:t>（采购代理机构）</w:t>
      </w:r>
    </w:p>
    <w:p w14:paraId="08F2C3BE">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color w:val="000000"/>
          <w:sz w:val="24"/>
          <w:lang w:val="en-US" w:eastAsia="zh-CN"/>
        </w:rPr>
        <w:t>/包号</w:t>
      </w:r>
      <w:r>
        <w:rPr>
          <w:rFonts w:hint="eastAsia" w:ascii="宋体" w:hAnsi="宋体" w:cs="宋体"/>
          <w:sz w:val="24"/>
        </w:rPr>
        <w:t>：</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1E36A28A">
      <w:pPr>
        <w:pStyle w:val="45"/>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6B2A1DBE">
      <w:pPr>
        <w:widowControl/>
        <w:spacing w:line="360" w:lineRule="auto"/>
        <w:ind w:firstLine="480"/>
        <w:rPr>
          <w:sz w:val="24"/>
        </w:rPr>
      </w:pPr>
    </w:p>
    <w:p w14:paraId="2A928106">
      <w:pPr>
        <w:widowControl/>
        <w:spacing w:line="360" w:lineRule="auto"/>
        <w:ind w:firstLine="480"/>
        <w:rPr>
          <w:sz w:val="24"/>
        </w:rPr>
      </w:pPr>
    </w:p>
    <w:p w14:paraId="268A3CEA">
      <w:pPr>
        <w:widowControl/>
        <w:spacing w:line="360" w:lineRule="auto"/>
        <w:rPr>
          <w:sz w:val="24"/>
        </w:rPr>
      </w:pPr>
      <w:r>
        <w:rPr>
          <w:sz w:val="24"/>
        </w:rPr>
        <w:t>承诺方法定名称：</w:t>
      </w:r>
      <w:r>
        <w:rPr>
          <w:sz w:val="24"/>
          <w:u w:val="single"/>
        </w:rPr>
        <w:t xml:space="preserve">                                      </w:t>
      </w:r>
    </w:p>
    <w:p w14:paraId="1ACB65CB">
      <w:pPr>
        <w:widowControl/>
        <w:spacing w:line="360" w:lineRule="auto"/>
        <w:rPr>
          <w:sz w:val="24"/>
        </w:rPr>
      </w:pPr>
      <w:r>
        <w:rPr>
          <w:sz w:val="24"/>
        </w:rPr>
        <w:t>地址：</w:t>
      </w:r>
      <w:r>
        <w:rPr>
          <w:sz w:val="24"/>
          <w:u w:val="single"/>
        </w:rPr>
        <w:t xml:space="preserve">                                                </w:t>
      </w:r>
    </w:p>
    <w:p w14:paraId="64C06572">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45315BAE">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5D7D1743">
      <w:pPr>
        <w:widowControl/>
        <w:spacing w:line="360" w:lineRule="auto"/>
        <w:rPr>
          <w:sz w:val="24"/>
        </w:rPr>
      </w:pPr>
      <w:r>
        <w:rPr>
          <w:sz w:val="24"/>
        </w:rPr>
        <w:t>承诺方：</w:t>
      </w:r>
      <w:r>
        <w:rPr>
          <w:sz w:val="24"/>
          <w:u w:val="single"/>
        </w:rPr>
        <w:t xml:space="preserve">                                    </w:t>
      </w:r>
      <w:r>
        <w:rPr>
          <w:sz w:val="24"/>
        </w:rPr>
        <w:t>（盖章）</w:t>
      </w:r>
    </w:p>
    <w:p w14:paraId="509CFAD9">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0E6DF64">
      <w:pPr>
        <w:autoSpaceDE w:val="0"/>
        <w:autoSpaceDN w:val="0"/>
        <w:adjustRightInd w:val="0"/>
        <w:snapToGrid w:val="0"/>
        <w:spacing w:before="25" w:after="25" w:line="360" w:lineRule="auto"/>
        <w:rPr>
          <w:sz w:val="24"/>
        </w:rPr>
      </w:pPr>
    </w:p>
    <w:p w14:paraId="03B5E145">
      <w:pPr>
        <w:widowControl/>
        <w:jc w:val="left"/>
        <w:rPr>
          <w:b/>
          <w:sz w:val="36"/>
          <w:szCs w:val="36"/>
        </w:rPr>
      </w:pPr>
    </w:p>
    <w:p w14:paraId="138A0029">
      <w:pPr>
        <w:widowControl/>
        <w:jc w:val="left"/>
        <w:rPr>
          <w:sz w:val="24"/>
          <w:szCs w:val="20"/>
        </w:rPr>
      </w:pPr>
    </w:p>
    <w:p w14:paraId="04C90188">
      <w:pPr>
        <w:widowControl/>
        <w:jc w:val="left"/>
        <w:rPr>
          <w:sz w:val="24"/>
          <w:szCs w:val="20"/>
        </w:rPr>
      </w:pPr>
      <w:r>
        <w:rPr>
          <w:sz w:val="24"/>
          <w:szCs w:val="20"/>
        </w:rPr>
        <w:br w:type="page"/>
      </w:r>
    </w:p>
    <w:p w14:paraId="344A919C">
      <w:pPr>
        <w:tabs>
          <w:tab w:val="left" w:pos="360"/>
        </w:tabs>
        <w:snapToGrid w:val="0"/>
        <w:spacing w:line="360" w:lineRule="auto"/>
        <w:outlineLvl w:val="1"/>
        <w:rPr>
          <w:sz w:val="24"/>
        </w:rPr>
      </w:pPr>
      <w:r>
        <w:rPr>
          <w:rFonts w:hint="eastAsia"/>
          <w:sz w:val="24"/>
          <w:lang w:val="en-US" w:eastAsia="zh-CN"/>
        </w:rPr>
        <w:t>13</w:t>
      </w:r>
      <w:r>
        <w:rPr>
          <w:sz w:val="24"/>
        </w:rPr>
        <w:t xml:space="preserve"> 技术部分</w:t>
      </w:r>
    </w:p>
    <w:p w14:paraId="4428E65B">
      <w:pPr>
        <w:spacing w:line="360" w:lineRule="auto"/>
        <w:rPr>
          <w:sz w:val="24"/>
        </w:rPr>
      </w:pPr>
      <w:r>
        <w:rPr>
          <w:sz w:val="24"/>
        </w:rPr>
        <w:t>1</w:t>
      </w:r>
      <w:r>
        <w:rPr>
          <w:rFonts w:hint="eastAsia"/>
          <w:sz w:val="24"/>
          <w:lang w:val="en-US" w:eastAsia="zh-CN"/>
        </w:rPr>
        <w:t>3</w:t>
      </w:r>
      <w:r>
        <w:rPr>
          <w:sz w:val="24"/>
        </w:rPr>
        <w:t>.1、服务方案</w:t>
      </w:r>
    </w:p>
    <w:p w14:paraId="5C0A5859">
      <w:pPr>
        <w:pStyle w:val="87"/>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rPr>
        <w:sectPr>
          <w:pgSz w:w="11907" w:h="16840"/>
          <w:pgMar w:top="1418" w:right="1134" w:bottom="1418" w:left="1701" w:header="851" w:footer="851" w:gutter="0"/>
          <w:pgNumType w:fmt="decimal"/>
          <w:cols w:space="720" w:num="1"/>
          <w:docGrid w:linePitch="462" w:charSpace="0"/>
        </w:sectPr>
      </w:pPr>
    </w:p>
    <w:bookmarkEnd w:id="764"/>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16CE51F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817" w:name="_Toc31978"/>
      <w:r>
        <w:rPr>
          <w:rFonts w:hint="eastAsia" w:ascii="宋体" w:hAnsi="宋体" w:eastAsia="宋体" w:cs="宋体"/>
          <w:b w:val="0"/>
          <w:bCs w:val="0"/>
          <w:sz w:val="24"/>
          <w:highlight w:val="none"/>
          <w:shd w:val="clear" w:color="auto" w:fill="FFFFFF"/>
        </w:rPr>
        <w:t>工信部联企业〔2011〕300号</w:t>
      </w:r>
      <w:bookmarkEnd w:id="817"/>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01DD15B6">
      <w:pPr>
        <w:pStyle w:val="55"/>
        <w:ind w:firstLine="480"/>
        <w:jc w:val="right"/>
        <w:rPr>
          <w:rFonts w:hint="eastAsia" w:ascii="宋体" w:hAnsi="宋体"/>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5"/>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FBC5C">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DFBC5C">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4"/>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1CB3">
                          <w:pPr>
                            <w:pStyle w:val="5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43D1CB3">
                    <w:pPr>
                      <w:pStyle w:val="5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5"/>
      <w:ind w:right="360"/>
    </w:pPr>
  </w:p>
  <w:p w14:paraId="24649F2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5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773F2">
                          <w:pPr>
                            <w:pStyle w:val="55"/>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1773F2">
                    <w:pPr>
                      <w:pStyle w:val="55"/>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5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64412">
                          <w:pPr>
                            <w:pStyle w:val="55"/>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7264412">
                    <w:pPr>
                      <w:pStyle w:val="55"/>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5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CDBB9">
                          <w:pPr>
                            <w:pStyle w:val="55"/>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41CDBB9">
                    <w:pPr>
                      <w:pStyle w:val="55"/>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20078">
                          <w:pPr>
                            <w:pStyle w:val="55"/>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420078">
                    <w:pPr>
                      <w:pStyle w:val="55"/>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3591D">
                          <w:pPr>
                            <w:pStyle w:val="55"/>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7C3591D">
                    <w:pPr>
                      <w:pStyle w:val="55"/>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5"/>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67C0E">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D67C0E">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70D18">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B70D18">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BA678">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3BA678">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E9A5D">
                          <w:pPr>
                            <w:pStyle w:val="5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6E9A5D">
                    <w:pPr>
                      <w:pStyle w:val="5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4E5BC">
                          <w:pPr>
                            <w:pStyle w:val="5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A4E5BC">
                    <w:pPr>
                      <w:pStyle w:val="55"/>
                    </w:pPr>
                    <w:r>
                      <w:fldChar w:fldCharType="begin"/>
                    </w:r>
                    <w:r>
                      <w:instrText xml:space="preserve"> PAGE  \* MERGEFORMAT </w:instrText>
                    </w:r>
                    <w:r>
                      <w:fldChar w:fldCharType="separate"/>
                    </w:r>
                    <w:r>
                      <w:t>31</w:t>
                    </w:r>
                    <w:r>
                      <w:fldChar w:fldCharType="end"/>
                    </w:r>
                  </w:p>
                </w:txbxContent>
              </v:textbox>
            </v:shape>
          </w:pict>
        </mc:Fallback>
      </mc:AlternateContent>
    </w:r>
    <w:r>
      <w:rPr>
        <w:rFonts w:ascii="Arial" w:hAnsi="Arial" w:eastAsia="Arial" w:cs="Arial"/>
        <w:spacing w:val="3"/>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F3D05">
    <w:pPr>
      <w:pStyle w:val="5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4DC88">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824DC88">
                    <w:pPr>
                      <w:pStyle w:val="5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1726">
    <w:pPr>
      <w:pStyle w:val="55"/>
      <w:spacing w:beforeLines="0" w:afterLines="0"/>
      <w:rPr>
        <w:rFonts w:hint="default"/>
        <w:sz w:val="18"/>
        <w:szCs w:val="20"/>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EBFE8">
                          <w:pPr>
                            <w:pStyle w:val="5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2FEBFE8">
                    <w:pPr>
                      <w:pStyle w:val="5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54B1">
    <w:pPr>
      <w:pStyle w:val="57"/>
      <w:pBdr>
        <w:bottom w:val="none" w:color="auto" w:sz="0" w:space="1"/>
      </w:pBdr>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7"/>
    </w:pPr>
  </w:p>
  <w:p w14:paraId="0A408E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7"/>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7"/>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694E">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9F1FD25"/>
    <w:multiLevelType w:val="multilevel"/>
    <w:tmpl w:val="C9F1FD2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4">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5">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6">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9">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2">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3">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5">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8">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9">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0">
    <w:nsid w:val="FA27E0EF"/>
    <w:multiLevelType w:val="singleLevel"/>
    <w:tmpl w:val="FA27E0EF"/>
    <w:lvl w:ilvl="0" w:tentative="0">
      <w:start w:val="4"/>
      <w:numFmt w:val="chineseCounting"/>
      <w:suff w:val="space"/>
      <w:lvlText w:val="第%1章"/>
      <w:lvlJc w:val="left"/>
      <w:rPr>
        <w:rFonts w:hint="eastAsia"/>
      </w:rPr>
    </w:lvl>
  </w:abstractNum>
  <w:abstractNum w:abstractNumId="31">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2">
    <w:nsid w:val="FFFFFF7C"/>
    <w:multiLevelType w:val="singleLevel"/>
    <w:tmpl w:val="FFFFFF7C"/>
    <w:lvl w:ilvl="0" w:tentative="0">
      <w:start w:val="1"/>
      <w:numFmt w:val="decimal"/>
      <w:lvlText w:val="%1."/>
      <w:lvlJc w:val="left"/>
      <w:pPr>
        <w:tabs>
          <w:tab w:val="left" w:pos="786"/>
        </w:tabs>
        <w:ind w:left="786" w:hanging="360"/>
      </w:pPr>
    </w:lvl>
  </w:abstractNum>
  <w:abstractNum w:abstractNumId="33">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34">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35">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37">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39">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40">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1">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3">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6">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50">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4">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7">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5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2">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4">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5">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7">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8">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9">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70">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1">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2">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3">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4">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5">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6">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7">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9">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80">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2">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3">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4">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5">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6">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7">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88">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9">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90">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1">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2">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3">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4">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5">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6">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7">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9">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0">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1">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2">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4">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5">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6">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7">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8">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9">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1">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2">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5">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6">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7">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18">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19">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0">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1">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2">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3">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4">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5">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6">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2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1">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4"/>
  </w:num>
  <w:num w:numId="2">
    <w:abstractNumId w:val="36"/>
  </w:num>
  <w:num w:numId="3">
    <w:abstractNumId w:val="38"/>
  </w:num>
  <w:num w:numId="4">
    <w:abstractNumId w:val="35"/>
  </w:num>
  <w:num w:numId="5">
    <w:abstractNumId w:val="33"/>
  </w:num>
  <w:num w:numId="6">
    <w:abstractNumId w:val="119"/>
  </w:num>
  <w:num w:numId="7">
    <w:abstractNumId w:val="32"/>
  </w:num>
  <w:num w:numId="8">
    <w:abstractNumId w:val="39"/>
  </w:num>
  <w:num w:numId="9">
    <w:abstractNumId w:val="37"/>
  </w:num>
  <w:num w:numId="10">
    <w:abstractNumId w:val="58"/>
  </w:num>
  <w:num w:numId="11">
    <w:abstractNumId w:val="69"/>
  </w:num>
  <w:num w:numId="12">
    <w:abstractNumId w:val="100"/>
  </w:num>
  <w:num w:numId="13">
    <w:abstractNumId w:val="75"/>
  </w:num>
  <w:num w:numId="14">
    <w:abstractNumId w:val="110"/>
  </w:num>
  <w:num w:numId="15">
    <w:abstractNumId w:val="111"/>
  </w:num>
  <w:num w:numId="16">
    <w:abstractNumId w:val="60"/>
  </w:num>
  <w:num w:numId="17">
    <w:abstractNumId w:val="82"/>
  </w:num>
  <w:num w:numId="18">
    <w:abstractNumId w:val="62"/>
  </w:num>
  <w:num w:numId="19">
    <w:abstractNumId w:val="108"/>
  </w:num>
  <w:num w:numId="20">
    <w:abstractNumId w:val="92"/>
  </w:num>
  <w:num w:numId="21">
    <w:abstractNumId w:val="55"/>
  </w:num>
  <w:num w:numId="22">
    <w:abstractNumId w:val="98"/>
  </w:num>
  <w:num w:numId="23">
    <w:abstractNumId w:val="125"/>
  </w:num>
  <w:num w:numId="24">
    <w:abstractNumId w:val="43"/>
  </w:num>
  <w:num w:numId="25">
    <w:abstractNumId w:val="51"/>
  </w:num>
  <w:num w:numId="26">
    <w:abstractNumId w:val="54"/>
  </w:num>
  <w:num w:numId="27">
    <w:abstractNumId w:val="84"/>
  </w:num>
  <w:num w:numId="28">
    <w:abstractNumId w:val="49"/>
  </w:num>
  <w:num w:numId="29">
    <w:abstractNumId w:val="52"/>
  </w:num>
  <w:num w:numId="30">
    <w:abstractNumId w:val="123"/>
  </w:num>
  <w:num w:numId="31">
    <w:abstractNumId w:val="40"/>
  </w:num>
  <w:num w:numId="32">
    <w:abstractNumId w:val="128"/>
  </w:num>
  <w:num w:numId="33">
    <w:abstractNumId w:val="44"/>
  </w:num>
  <w:num w:numId="34">
    <w:abstractNumId w:val="85"/>
  </w:num>
  <w:num w:numId="35">
    <w:abstractNumId w:val="42"/>
  </w:num>
  <w:num w:numId="36">
    <w:abstractNumId w:val="53"/>
  </w:num>
  <w:num w:numId="37">
    <w:abstractNumId w:val="113"/>
  </w:num>
  <w:num w:numId="38">
    <w:abstractNumId w:val="41"/>
  </w:num>
  <w:num w:numId="39">
    <w:abstractNumId w:val="127"/>
  </w:num>
  <w:num w:numId="40">
    <w:abstractNumId w:val="46"/>
  </w:num>
  <w:num w:numId="41">
    <w:abstractNumId w:val="93"/>
  </w:num>
  <w:num w:numId="42">
    <w:abstractNumId w:val="63"/>
  </w:num>
  <w:num w:numId="43">
    <w:abstractNumId w:val="45"/>
  </w:num>
  <w:num w:numId="44">
    <w:abstractNumId w:val="130"/>
  </w:num>
  <w:num w:numId="45">
    <w:abstractNumId w:val="78"/>
  </w:num>
  <w:num w:numId="46">
    <w:abstractNumId w:val="101"/>
  </w:num>
  <w:num w:numId="47">
    <w:abstractNumId w:val="50"/>
  </w:num>
  <w:num w:numId="48">
    <w:abstractNumId w:val="83"/>
  </w:num>
  <w:num w:numId="49">
    <w:abstractNumId w:val="107"/>
  </w:num>
  <w:num w:numId="50">
    <w:abstractNumId w:val="77"/>
  </w:num>
  <w:num w:numId="51">
    <w:abstractNumId w:val="89"/>
  </w:num>
  <w:num w:numId="52">
    <w:abstractNumId w:val="47"/>
  </w:num>
  <w:num w:numId="53">
    <w:abstractNumId w:val="68"/>
  </w:num>
  <w:num w:numId="54">
    <w:abstractNumId w:val="59"/>
  </w:num>
  <w:num w:numId="55">
    <w:abstractNumId w:val="105"/>
  </w:num>
  <w:num w:numId="56">
    <w:abstractNumId w:val="48"/>
  </w:num>
  <w:num w:numId="57">
    <w:abstractNumId w:val="97"/>
  </w:num>
  <w:num w:numId="58">
    <w:abstractNumId w:val="70"/>
  </w:num>
  <w:num w:numId="59">
    <w:abstractNumId w:val="118"/>
  </w:num>
  <w:num w:numId="60">
    <w:abstractNumId w:val="86"/>
  </w:num>
  <w:num w:numId="61">
    <w:abstractNumId w:val="88"/>
  </w:num>
  <w:num w:numId="62">
    <w:abstractNumId w:val="80"/>
  </w:num>
  <w:num w:numId="63">
    <w:abstractNumId w:val="120"/>
  </w:num>
  <w:num w:numId="64">
    <w:abstractNumId w:val="117"/>
  </w:num>
  <w:num w:numId="65">
    <w:abstractNumId w:val="95"/>
  </w:num>
  <w:num w:numId="66">
    <w:abstractNumId w:val="94"/>
  </w:num>
  <w:num w:numId="67">
    <w:abstractNumId w:val="126"/>
  </w:num>
  <w:num w:numId="68">
    <w:abstractNumId w:val="12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6"/>
  </w:num>
  <w:num w:numId="70">
    <w:abstractNumId w:val="56"/>
  </w:num>
  <w:num w:numId="71">
    <w:abstractNumId w:val="122"/>
  </w:num>
  <w:num w:numId="72">
    <w:abstractNumId w:val="30"/>
  </w:num>
  <w:num w:numId="73">
    <w:abstractNumId w:val="13"/>
  </w:num>
  <w:num w:numId="74">
    <w:abstractNumId w:val="29"/>
  </w:num>
  <w:num w:numId="75">
    <w:abstractNumId w:val="64"/>
  </w:num>
  <w:num w:numId="76">
    <w:abstractNumId w:val="14"/>
  </w:num>
  <w:num w:numId="77">
    <w:abstractNumId w:val="72"/>
  </w:num>
  <w:num w:numId="78">
    <w:abstractNumId w:val="96"/>
  </w:num>
  <w:num w:numId="79">
    <w:abstractNumId w:val="20"/>
  </w:num>
  <w:num w:numId="80">
    <w:abstractNumId w:val="22"/>
  </w:num>
  <w:num w:numId="81">
    <w:abstractNumId w:val="25"/>
  </w:num>
  <w:num w:numId="82">
    <w:abstractNumId w:val="121"/>
  </w:num>
  <w:num w:numId="83">
    <w:abstractNumId w:val="0"/>
  </w:num>
  <w:num w:numId="84">
    <w:abstractNumId w:val="11"/>
  </w:num>
  <w:num w:numId="85">
    <w:abstractNumId w:val="114"/>
  </w:num>
  <w:num w:numId="86">
    <w:abstractNumId w:val="4"/>
  </w:num>
  <w:num w:numId="87">
    <w:abstractNumId w:val="17"/>
  </w:num>
  <w:num w:numId="88">
    <w:abstractNumId w:val="131"/>
  </w:num>
  <w:num w:numId="89">
    <w:abstractNumId w:val="27"/>
  </w:num>
  <w:num w:numId="90">
    <w:abstractNumId w:val="116"/>
  </w:num>
  <w:num w:numId="91">
    <w:abstractNumId w:val="79"/>
  </w:num>
  <w:num w:numId="92">
    <w:abstractNumId w:val="31"/>
  </w:num>
  <w:num w:numId="93">
    <w:abstractNumId w:val="12"/>
  </w:num>
  <w:num w:numId="94">
    <w:abstractNumId w:val="76"/>
  </w:num>
  <w:num w:numId="95">
    <w:abstractNumId w:val="2"/>
  </w:num>
  <w:num w:numId="96">
    <w:abstractNumId w:val="71"/>
  </w:num>
  <w:num w:numId="97">
    <w:abstractNumId w:val="24"/>
  </w:num>
  <w:num w:numId="98">
    <w:abstractNumId w:val="106"/>
  </w:num>
  <w:num w:numId="99">
    <w:abstractNumId w:val="1"/>
  </w:num>
  <w:num w:numId="100">
    <w:abstractNumId w:val="115"/>
  </w:num>
  <w:num w:numId="101">
    <w:abstractNumId w:val="26"/>
  </w:num>
  <w:num w:numId="102">
    <w:abstractNumId w:val="9"/>
  </w:num>
  <w:num w:numId="103">
    <w:abstractNumId w:val="28"/>
  </w:num>
  <w:num w:numId="104">
    <w:abstractNumId w:val="91"/>
  </w:num>
  <w:num w:numId="105">
    <w:abstractNumId w:val="124"/>
  </w:num>
  <w:num w:numId="106">
    <w:abstractNumId w:val="73"/>
  </w:num>
  <w:num w:numId="107">
    <w:abstractNumId w:val="109"/>
  </w:num>
  <w:num w:numId="108">
    <w:abstractNumId w:val="7"/>
  </w:num>
  <w:num w:numId="109">
    <w:abstractNumId w:val="6"/>
  </w:num>
  <w:num w:numId="110">
    <w:abstractNumId w:val="57"/>
  </w:num>
  <w:num w:numId="111">
    <w:abstractNumId w:val="87"/>
  </w:num>
  <w:num w:numId="112">
    <w:abstractNumId w:val="5"/>
  </w:num>
  <w:num w:numId="113">
    <w:abstractNumId w:val="102"/>
  </w:num>
  <w:num w:numId="114">
    <w:abstractNumId w:val="104"/>
  </w:num>
  <w:num w:numId="115">
    <w:abstractNumId w:val="65"/>
  </w:num>
  <w:num w:numId="116">
    <w:abstractNumId w:val="112"/>
  </w:num>
  <w:num w:numId="117">
    <w:abstractNumId w:val="23"/>
  </w:num>
  <w:num w:numId="118">
    <w:abstractNumId w:val="19"/>
  </w:num>
  <w:num w:numId="119">
    <w:abstractNumId w:val="90"/>
  </w:num>
  <w:num w:numId="120">
    <w:abstractNumId w:val="74"/>
  </w:num>
  <w:num w:numId="121">
    <w:abstractNumId w:val="3"/>
  </w:num>
  <w:num w:numId="122">
    <w:abstractNumId w:val="15"/>
  </w:num>
  <w:num w:numId="123">
    <w:abstractNumId w:val="10"/>
  </w:num>
  <w:num w:numId="124">
    <w:abstractNumId w:val="8"/>
  </w:num>
  <w:num w:numId="125">
    <w:abstractNumId w:val="103"/>
  </w:num>
  <w:num w:numId="126">
    <w:abstractNumId w:val="61"/>
  </w:num>
  <w:num w:numId="127">
    <w:abstractNumId w:val="16"/>
  </w:num>
  <w:num w:numId="128">
    <w:abstractNumId w:val="18"/>
  </w:num>
  <w:num w:numId="129">
    <w:abstractNumId w:val="21"/>
  </w:num>
  <w:num w:numId="130">
    <w:abstractNumId w:val="99"/>
  </w:num>
  <w:num w:numId="131">
    <w:abstractNumId w:val="67"/>
  </w:num>
  <w:num w:numId="132">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6B"/>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1EB6E21"/>
    <w:rsid w:val="02312040"/>
    <w:rsid w:val="024617F2"/>
    <w:rsid w:val="02581DA6"/>
    <w:rsid w:val="026B2475"/>
    <w:rsid w:val="02DD0D12"/>
    <w:rsid w:val="03DF44F2"/>
    <w:rsid w:val="03EF2612"/>
    <w:rsid w:val="04901C66"/>
    <w:rsid w:val="04B644F6"/>
    <w:rsid w:val="052063CA"/>
    <w:rsid w:val="05283EA9"/>
    <w:rsid w:val="05976809"/>
    <w:rsid w:val="07127150"/>
    <w:rsid w:val="074D05EF"/>
    <w:rsid w:val="078B414B"/>
    <w:rsid w:val="07CB7F01"/>
    <w:rsid w:val="07F615C4"/>
    <w:rsid w:val="08704312"/>
    <w:rsid w:val="08870408"/>
    <w:rsid w:val="08E64200"/>
    <w:rsid w:val="08F01F28"/>
    <w:rsid w:val="09650257"/>
    <w:rsid w:val="099B4B67"/>
    <w:rsid w:val="09E8742D"/>
    <w:rsid w:val="0A2763AD"/>
    <w:rsid w:val="0A565C1B"/>
    <w:rsid w:val="0A64326C"/>
    <w:rsid w:val="0AA8768C"/>
    <w:rsid w:val="0AB67AAA"/>
    <w:rsid w:val="0B062139"/>
    <w:rsid w:val="0B571D7F"/>
    <w:rsid w:val="0B660C1A"/>
    <w:rsid w:val="0BD0037E"/>
    <w:rsid w:val="0BE855A2"/>
    <w:rsid w:val="0C1447ED"/>
    <w:rsid w:val="0C174E30"/>
    <w:rsid w:val="0C40232D"/>
    <w:rsid w:val="0CC71781"/>
    <w:rsid w:val="0EFC7153"/>
    <w:rsid w:val="0FBE3F41"/>
    <w:rsid w:val="107F6F93"/>
    <w:rsid w:val="1088747A"/>
    <w:rsid w:val="10B04DA9"/>
    <w:rsid w:val="11067E06"/>
    <w:rsid w:val="11EF623B"/>
    <w:rsid w:val="12732B24"/>
    <w:rsid w:val="12763269"/>
    <w:rsid w:val="12900868"/>
    <w:rsid w:val="129A3460"/>
    <w:rsid w:val="130F3848"/>
    <w:rsid w:val="13826402"/>
    <w:rsid w:val="148765EB"/>
    <w:rsid w:val="148A7C64"/>
    <w:rsid w:val="14951E1C"/>
    <w:rsid w:val="14E31122"/>
    <w:rsid w:val="15485AA9"/>
    <w:rsid w:val="15860B4C"/>
    <w:rsid w:val="16B03286"/>
    <w:rsid w:val="16E15B36"/>
    <w:rsid w:val="17F93E0B"/>
    <w:rsid w:val="184E71FB"/>
    <w:rsid w:val="19411B18"/>
    <w:rsid w:val="1A111E4A"/>
    <w:rsid w:val="1A4268EB"/>
    <w:rsid w:val="1A69484E"/>
    <w:rsid w:val="1AC94917"/>
    <w:rsid w:val="1B1B6FB2"/>
    <w:rsid w:val="1BA7503C"/>
    <w:rsid w:val="1C455CA5"/>
    <w:rsid w:val="1C472749"/>
    <w:rsid w:val="1CBC5700"/>
    <w:rsid w:val="1CE66C57"/>
    <w:rsid w:val="1CF15F7B"/>
    <w:rsid w:val="1CFA1E6E"/>
    <w:rsid w:val="1D2C69D2"/>
    <w:rsid w:val="1D303373"/>
    <w:rsid w:val="1D532BBD"/>
    <w:rsid w:val="1D8D4321"/>
    <w:rsid w:val="1D9B11A3"/>
    <w:rsid w:val="1D9B7367"/>
    <w:rsid w:val="1DF61087"/>
    <w:rsid w:val="1E242829"/>
    <w:rsid w:val="1E3E3C2B"/>
    <w:rsid w:val="1E435488"/>
    <w:rsid w:val="1E4A6AED"/>
    <w:rsid w:val="1E9E02F4"/>
    <w:rsid w:val="1EB3779A"/>
    <w:rsid w:val="1ED146E2"/>
    <w:rsid w:val="1F465F14"/>
    <w:rsid w:val="1F8C3AFF"/>
    <w:rsid w:val="20AF2743"/>
    <w:rsid w:val="21DC02BE"/>
    <w:rsid w:val="21FD0FA9"/>
    <w:rsid w:val="22295A28"/>
    <w:rsid w:val="227F19BB"/>
    <w:rsid w:val="22E40D45"/>
    <w:rsid w:val="232E5C5F"/>
    <w:rsid w:val="235B5EFE"/>
    <w:rsid w:val="236944A9"/>
    <w:rsid w:val="239E00B4"/>
    <w:rsid w:val="23F34EA3"/>
    <w:rsid w:val="25166D35"/>
    <w:rsid w:val="251E74A4"/>
    <w:rsid w:val="25323643"/>
    <w:rsid w:val="254A0D20"/>
    <w:rsid w:val="25B46341"/>
    <w:rsid w:val="25CB59E7"/>
    <w:rsid w:val="25F5040C"/>
    <w:rsid w:val="260F621B"/>
    <w:rsid w:val="26745221"/>
    <w:rsid w:val="267840D6"/>
    <w:rsid w:val="267F0CA1"/>
    <w:rsid w:val="26B431AC"/>
    <w:rsid w:val="27633660"/>
    <w:rsid w:val="27843CE5"/>
    <w:rsid w:val="281431DC"/>
    <w:rsid w:val="284243AB"/>
    <w:rsid w:val="28593B9C"/>
    <w:rsid w:val="289478CD"/>
    <w:rsid w:val="2A3531CB"/>
    <w:rsid w:val="2A70010A"/>
    <w:rsid w:val="2B835370"/>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2F763C5B"/>
    <w:rsid w:val="30B71DED"/>
    <w:rsid w:val="30C0589B"/>
    <w:rsid w:val="3135465C"/>
    <w:rsid w:val="31691690"/>
    <w:rsid w:val="3198380B"/>
    <w:rsid w:val="31D10829"/>
    <w:rsid w:val="323C3534"/>
    <w:rsid w:val="325725C7"/>
    <w:rsid w:val="32A914C8"/>
    <w:rsid w:val="32EB653A"/>
    <w:rsid w:val="33CB12A8"/>
    <w:rsid w:val="34512C92"/>
    <w:rsid w:val="34775202"/>
    <w:rsid w:val="34921DC5"/>
    <w:rsid w:val="34A002E0"/>
    <w:rsid w:val="34A30F22"/>
    <w:rsid w:val="34B86754"/>
    <w:rsid w:val="36141226"/>
    <w:rsid w:val="3693127B"/>
    <w:rsid w:val="36A35D65"/>
    <w:rsid w:val="36D52B97"/>
    <w:rsid w:val="37423F42"/>
    <w:rsid w:val="376F4AC9"/>
    <w:rsid w:val="378F3DA1"/>
    <w:rsid w:val="37E55010"/>
    <w:rsid w:val="37FFB8D8"/>
    <w:rsid w:val="39240DE3"/>
    <w:rsid w:val="398C0410"/>
    <w:rsid w:val="3A377697"/>
    <w:rsid w:val="3A4E58D3"/>
    <w:rsid w:val="3A557B1D"/>
    <w:rsid w:val="3A6A0B07"/>
    <w:rsid w:val="3B1B17F9"/>
    <w:rsid w:val="3B2D05A1"/>
    <w:rsid w:val="3B347BD6"/>
    <w:rsid w:val="3B6B48F3"/>
    <w:rsid w:val="3BCB6780"/>
    <w:rsid w:val="3C7F0AD8"/>
    <w:rsid w:val="3C955459"/>
    <w:rsid w:val="3CA03B35"/>
    <w:rsid w:val="3CB225E1"/>
    <w:rsid w:val="3CD6030E"/>
    <w:rsid w:val="3D6A0B0C"/>
    <w:rsid w:val="3E813AE9"/>
    <w:rsid w:val="3F2006FA"/>
    <w:rsid w:val="3F543CB9"/>
    <w:rsid w:val="3FE94F8F"/>
    <w:rsid w:val="3FEC682B"/>
    <w:rsid w:val="3FF5F3AE"/>
    <w:rsid w:val="41226AC7"/>
    <w:rsid w:val="413E1E21"/>
    <w:rsid w:val="4151103E"/>
    <w:rsid w:val="41711897"/>
    <w:rsid w:val="42075BA1"/>
    <w:rsid w:val="42323FCC"/>
    <w:rsid w:val="42895954"/>
    <w:rsid w:val="429A2A3A"/>
    <w:rsid w:val="42A15B78"/>
    <w:rsid w:val="42CD0A98"/>
    <w:rsid w:val="431A0C09"/>
    <w:rsid w:val="432A5FEB"/>
    <w:rsid w:val="43946474"/>
    <w:rsid w:val="44386B2C"/>
    <w:rsid w:val="44740266"/>
    <w:rsid w:val="44C77869"/>
    <w:rsid w:val="4540559D"/>
    <w:rsid w:val="4557590C"/>
    <w:rsid w:val="4607616F"/>
    <w:rsid w:val="468C5E13"/>
    <w:rsid w:val="477E7266"/>
    <w:rsid w:val="47984DFB"/>
    <w:rsid w:val="47BA5463"/>
    <w:rsid w:val="47D81274"/>
    <w:rsid w:val="47FD38A8"/>
    <w:rsid w:val="47FE1F9A"/>
    <w:rsid w:val="480E2158"/>
    <w:rsid w:val="4815036A"/>
    <w:rsid w:val="481F66B0"/>
    <w:rsid w:val="484C255F"/>
    <w:rsid w:val="48651873"/>
    <w:rsid w:val="48831153"/>
    <w:rsid w:val="48A01F11"/>
    <w:rsid w:val="48AB18A5"/>
    <w:rsid w:val="48B241F6"/>
    <w:rsid w:val="48D82045"/>
    <w:rsid w:val="4B65373A"/>
    <w:rsid w:val="4B835368"/>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50BE08C1"/>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AF4608"/>
    <w:rsid w:val="55DE4049"/>
    <w:rsid w:val="56223A0F"/>
    <w:rsid w:val="56257E83"/>
    <w:rsid w:val="56B11101"/>
    <w:rsid w:val="56DF05DE"/>
    <w:rsid w:val="572A5201"/>
    <w:rsid w:val="579961E0"/>
    <w:rsid w:val="57BD0CBB"/>
    <w:rsid w:val="57FC6189"/>
    <w:rsid w:val="585E2792"/>
    <w:rsid w:val="596D3B9B"/>
    <w:rsid w:val="598D42A4"/>
    <w:rsid w:val="59BE1C7F"/>
    <w:rsid w:val="5A0233C6"/>
    <w:rsid w:val="5B1F0AEB"/>
    <w:rsid w:val="5B1F58B2"/>
    <w:rsid w:val="5BF1724E"/>
    <w:rsid w:val="5D196598"/>
    <w:rsid w:val="5DB90D63"/>
    <w:rsid w:val="5DC50820"/>
    <w:rsid w:val="5DE2241E"/>
    <w:rsid w:val="5E111E29"/>
    <w:rsid w:val="5E3D49CC"/>
    <w:rsid w:val="5E56695E"/>
    <w:rsid w:val="5E5C2864"/>
    <w:rsid w:val="5E677792"/>
    <w:rsid w:val="5E88199B"/>
    <w:rsid w:val="5EBC22AF"/>
    <w:rsid w:val="5EFC71A3"/>
    <w:rsid w:val="5F022DC1"/>
    <w:rsid w:val="5F073306"/>
    <w:rsid w:val="5F5F73B9"/>
    <w:rsid w:val="601C7024"/>
    <w:rsid w:val="605C4EB2"/>
    <w:rsid w:val="60885CA7"/>
    <w:rsid w:val="60DA364F"/>
    <w:rsid w:val="61377DF9"/>
    <w:rsid w:val="619F1F36"/>
    <w:rsid w:val="61E66498"/>
    <w:rsid w:val="62191281"/>
    <w:rsid w:val="62467BC8"/>
    <w:rsid w:val="62861CD6"/>
    <w:rsid w:val="62E05DA5"/>
    <w:rsid w:val="63FB06CA"/>
    <w:rsid w:val="640A5F1F"/>
    <w:rsid w:val="645C36D2"/>
    <w:rsid w:val="649B4E22"/>
    <w:rsid w:val="65164655"/>
    <w:rsid w:val="658B50AB"/>
    <w:rsid w:val="659113D4"/>
    <w:rsid w:val="65A25A5D"/>
    <w:rsid w:val="662E0B47"/>
    <w:rsid w:val="663F6A42"/>
    <w:rsid w:val="679445D1"/>
    <w:rsid w:val="6838144E"/>
    <w:rsid w:val="6845026A"/>
    <w:rsid w:val="68AA7398"/>
    <w:rsid w:val="68EA0173"/>
    <w:rsid w:val="69A04061"/>
    <w:rsid w:val="69D93A29"/>
    <w:rsid w:val="69EB6C34"/>
    <w:rsid w:val="6A02360A"/>
    <w:rsid w:val="6AB4472C"/>
    <w:rsid w:val="6B767B8A"/>
    <w:rsid w:val="6BFF1D48"/>
    <w:rsid w:val="6C2C3852"/>
    <w:rsid w:val="6C3A079D"/>
    <w:rsid w:val="6C88515B"/>
    <w:rsid w:val="6CCD7854"/>
    <w:rsid w:val="6CF50B68"/>
    <w:rsid w:val="6D1E5033"/>
    <w:rsid w:val="6D317DF2"/>
    <w:rsid w:val="6D7B72BF"/>
    <w:rsid w:val="6D9A4065"/>
    <w:rsid w:val="6DA502F9"/>
    <w:rsid w:val="6DDD3B13"/>
    <w:rsid w:val="6E7B2948"/>
    <w:rsid w:val="6FDA7681"/>
    <w:rsid w:val="704020FA"/>
    <w:rsid w:val="706F54D7"/>
    <w:rsid w:val="7085489A"/>
    <w:rsid w:val="70DC121A"/>
    <w:rsid w:val="71894177"/>
    <w:rsid w:val="719670F5"/>
    <w:rsid w:val="71F675E2"/>
    <w:rsid w:val="728E30E2"/>
    <w:rsid w:val="72BA78C6"/>
    <w:rsid w:val="72E22D58"/>
    <w:rsid w:val="7354659D"/>
    <w:rsid w:val="73571880"/>
    <w:rsid w:val="742C597A"/>
    <w:rsid w:val="74321F08"/>
    <w:rsid w:val="74E3119F"/>
    <w:rsid w:val="75135111"/>
    <w:rsid w:val="752E10BB"/>
    <w:rsid w:val="756C3507"/>
    <w:rsid w:val="758B1445"/>
    <w:rsid w:val="76FF2D0F"/>
    <w:rsid w:val="77AE10BF"/>
    <w:rsid w:val="77C21B10"/>
    <w:rsid w:val="78192D36"/>
    <w:rsid w:val="78736D52"/>
    <w:rsid w:val="78FC1544"/>
    <w:rsid w:val="790D0DC9"/>
    <w:rsid w:val="7986195D"/>
    <w:rsid w:val="798E2128"/>
    <w:rsid w:val="7AB30796"/>
    <w:rsid w:val="7AE244DA"/>
    <w:rsid w:val="7B1623D5"/>
    <w:rsid w:val="7B174A92"/>
    <w:rsid w:val="7B337E8A"/>
    <w:rsid w:val="7BBF3F84"/>
    <w:rsid w:val="7BC57958"/>
    <w:rsid w:val="7C0949AD"/>
    <w:rsid w:val="7C515C67"/>
    <w:rsid w:val="7C5B7D3F"/>
    <w:rsid w:val="7CFC67AF"/>
    <w:rsid w:val="7D0A1DD7"/>
    <w:rsid w:val="7D353AC2"/>
    <w:rsid w:val="7D556349"/>
    <w:rsid w:val="7DBC20F3"/>
    <w:rsid w:val="7E5356EF"/>
    <w:rsid w:val="7E572177"/>
    <w:rsid w:val="7E7C69F3"/>
    <w:rsid w:val="7EA65B32"/>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3"/>
    <w:qFormat/>
    <w:uiPriority w:val="0"/>
    <w:rPr>
      <w:rFonts w:ascii="宋体"/>
      <w:b/>
      <w:kern w:val="44"/>
      <w:sz w:val="32"/>
    </w:rPr>
  </w:style>
  <w:style w:type="character" w:customStyle="1" w:styleId="151">
    <w:name w:val="正文缩进 字符2"/>
    <w:link w:val="8"/>
    <w:qFormat/>
    <w:uiPriority w:val="0"/>
    <w:rPr>
      <w:rFonts w:ascii="宋体" w:eastAsia="宋体"/>
      <w:kern w:val="2"/>
      <w:sz w:val="24"/>
      <w:szCs w:val="24"/>
      <w:lang w:val="en-US" w:eastAsia="zh-CN" w:bidi="ar-SA"/>
    </w:rPr>
  </w:style>
  <w:style w:type="character" w:customStyle="1" w:styleId="152">
    <w:name w:val="标题 2 字符2"/>
    <w:link w:val="4"/>
    <w:qFormat/>
    <w:uiPriority w:val="3"/>
    <w:rPr>
      <w:rFonts w:ascii="Arial" w:hAnsi="Arial" w:eastAsia="黑体"/>
      <w:b/>
      <w:sz w:val="30"/>
      <w:lang w:val="en-US" w:eastAsia="zh-CN" w:bidi="ar-SA"/>
    </w:rPr>
  </w:style>
  <w:style w:type="character" w:customStyle="1" w:styleId="153">
    <w:name w:val="标题 3 字符1"/>
    <w:link w:val="5"/>
    <w:qFormat/>
    <w:uiPriority w:val="0"/>
    <w:rPr>
      <w:rFonts w:ascii="宋体" w:eastAsia="宋体"/>
      <w:b/>
      <w:sz w:val="24"/>
      <w:u w:val="single"/>
      <w:lang w:val="en-US" w:eastAsia="zh-CN" w:bidi="ar-SA"/>
    </w:rPr>
  </w:style>
  <w:style w:type="character" w:customStyle="1" w:styleId="154">
    <w:name w:val="标题 4 字符2"/>
    <w:link w:val="6"/>
    <w:qFormat/>
    <w:uiPriority w:val="0"/>
    <w:rPr>
      <w:rFonts w:ascii="Arial" w:hAnsi="Arial" w:eastAsia="黑体"/>
      <w:b/>
      <w:sz w:val="28"/>
    </w:rPr>
  </w:style>
  <w:style w:type="character" w:customStyle="1" w:styleId="155">
    <w:name w:val="标题 5 字符1"/>
    <w:link w:val="7"/>
    <w:qFormat/>
    <w:uiPriority w:val="6"/>
    <w:rPr>
      <w:b/>
      <w:sz w:val="28"/>
    </w:rPr>
  </w:style>
  <w:style w:type="character" w:customStyle="1" w:styleId="156">
    <w:name w:val="标题 6 字符1"/>
    <w:link w:val="9"/>
    <w:qFormat/>
    <w:uiPriority w:val="0"/>
    <w:rPr>
      <w:rFonts w:ascii="Arial" w:hAnsi="Arial" w:eastAsia="黑体"/>
      <w:b/>
      <w:sz w:val="24"/>
    </w:rPr>
  </w:style>
  <w:style w:type="character" w:customStyle="1" w:styleId="157">
    <w:name w:val="标题 7 字符1"/>
    <w:link w:val="10"/>
    <w:qFormat/>
    <w:uiPriority w:val="0"/>
    <w:rPr>
      <w:b/>
      <w:sz w:val="24"/>
    </w:rPr>
  </w:style>
  <w:style w:type="character" w:customStyle="1" w:styleId="158">
    <w:name w:val="标题 8 字符1"/>
    <w:link w:val="11"/>
    <w:qFormat/>
    <w:uiPriority w:val="0"/>
    <w:rPr>
      <w:rFonts w:ascii="Arial" w:hAnsi="Arial" w:eastAsia="黑体"/>
      <w:sz w:val="24"/>
    </w:rPr>
  </w:style>
  <w:style w:type="character" w:customStyle="1" w:styleId="159">
    <w:name w:val="标题 9 字符1"/>
    <w:link w:val="12"/>
    <w:qFormat/>
    <w:uiPriority w:val="0"/>
    <w:rPr>
      <w:rFonts w:ascii="Arial" w:hAnsi="Arial" w:eastAsia="黑体"/>
      <w:sz w:val="21"/>
    </w:rPr>
  </w:style>
  <w:style w:type="character" w:customStyle="1" w:styleId="160">
    <w:name w:val="文档结构图 字符2"/>
    <w:link w:val="26"/>
    <w:qFormat/>
    <w:uiPriority w:val="0"/>
    <w:rPr>
      <w:kern w:val="2"/>
      <w:sz w:val="21"/>
      <w:szCs w:val="24"/>
      <w:shd w:val="clear" w:color="auto" w:fill="000080"/>
    </w:rPr>
  </w:style>
  <w:style w:type="character" w:customStyle="1" w:styleId="161">
    <w:name w:val="批注文字 字符2"/>
    <w:link w:val="28"/>
    <w:qFormat/>
    <w:uiPriority w:val="0"/>
    <w:rPr>
      <w:kern w:val="2"/>
      <w:sz w:val="21"/>
      <w:szCs w:val="24"/>
    </w:rPr>
  </w:style>
  <w:style w:type="character" w:customStyle="1" w:styleId="162">
    <w:name w:val="正文文本 3 字符1"/>
    <w:link w:val="31"/>
    <w:qFormat/>
    <w:uiPriority w:val="99"/>
    <w:rPr>
      <w:kern w:val="2"/>
      <w:sz w:val="16"/>
      <w:szCs w:val="16"/>
    </w:rPr>
  </w:style>
  <w:style w:type="character" w:customStyle="1" w:styleId="163">
    <w:name w:val="正文文本 字符2"/>
    <w:link w:val="34"/>
    <w:qFormat/>
    <w:uiPriority w:val="0"/>
    <w:rPr>
      <w:rFonts w:ascii="宋体" w:hAnsi="宋体"/>
      <w:kern w:val="2"/>
      <w:sz w:val="24"/>
      <w:szCs w:val="24"/>
    </w:rPr>
  </w:style>
  <w:style w:type="character" w:customStyle="1" w:styleId="164">
    <w:name w:val="正文文本缩进 字符2"/>
    <w:link w:val="35"/>
    <w:qFormat/>
    <w:uiPriority w:val="0"/>
    <w:rPr>
      <w:rFonts w:eastAsia="宋体"/>
      <w:kern w:val="2"/>
      <w:sz w:val="24"/>
      <w:szCs w:val="24"/>
      <w:lang w:val="en-US" w:eastAsia="zh-CN" w:bidi="ar-SA"/>
    </w:rPr>
  </w:style>
  <w:style w:type="character" w:customStyle="1" w:styleId="165">
    <w:name w:val="纯文本 字符3"/>
    <w:link w:val="45"/>
    <w:qFormat/>
    <w:uiPriority w:val="0"/>
    <w:rPr>
      <w:rFonts w:hint="eastAsia" w:ascii="宋体" w:hAnsi="Courier New" w:eastAsia="宋体" w:cs="宋体"/>
      <w:kern w:val="2"/>
      <w:sz w:val="21"/>
    </w:rPr>
  </w:style>
  <w:style w:type="character" w:customStyle="1" w:styleId="166">
    <w:name w:val="日期 字符2"/>
    <w:link w:val="50"/>
    <w:qFormat/>
    <w:uiPriority w:val="99"/>
    <w:rPr>
      <w:rFonts w:ascii="仿宋_GB2312" w:hAnsi="宋体" w:eastAsia="仿宋_GB2312"/>
      <w:color w:val="000000"/>
      <w:kern w:val="2"/>
      <w:sz w:val="24"/>
      <w:szCs w:val="24"/>
    </w:rPr>
  </w:style>
  <w:style w:type="character" w:customStyle="1" w:styleId="167">
    <w:name w:val="正文文本缩进 2 字符1"/>
    <w:link w:val="51"/>
    <w:qFormat/>
    <w:uiPriority w:val="0"/>
    <w:rPr>
      <w:rFonts w:ascii="仿宋_GB2312" w:eastAsia="仿宋_GB2312"/>
      <w:kern w:val="2"/>
      <w:sz w:val="24"/>
      <w:szCs w:val="24"/>
    </w:rPr>
  </w:style>
  <w:style w:type="character" w:customStyle="1" w:styleId="168">
    <w:name w:val="批注框文本 字符2"/>
    <w:link w:val="54"/>
    <w:qFormat/>
    <w:uiPriority w:val="0"/>
    <w:rPr>
      <w:kern w:val="2"/>
      <w:sz w:val="18"/>
      <w:szCs w:val="18"/>
    </w:rPr>
  </w:style>
  <w:style w:type="character" w:customStyle="1" w:styleId="169">
    <w:name w:val="页脚 字符2"/>
    <w:link w:val="55"/>
    <w:qFormat/>
    <w:uiPriority w:val="0"/>
    <w:rPr>
      <w:rFonts w:ascii="宋体" w:eastAsia="宋体"/>
      <w:sz w:val="18"/>
      <w:lang w:val="en-US" w:eastAsia="zh-CN" w:bidi="ar-SA"/>
    </w:rPr>
  </w:style>
  <w:style w:type="character" w:customStyle="1" w:styleId="170">
    <w:name w:val="页眉 字符2"/>
    <w:link w:val="57"/>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5"/>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166</Pages>
  <Words>19405</Words>
  <Characters>20375</Characters>
  <Lines>418</Lines>
  <Paragraphs>117</Paragraphs>
  <TotalTime>0</TotalTime>
  <ScaleCrop>false</ScaleCrop>
  <LinksUpToDate>false</LinksUpToDate>
  <CharactersWithSpaces>20972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2023-10-11T11:30:00Z</cp:lastPrinted>
  <dcterms:modified xsi:type="dcterms:W3CDTF">2025-12-03T08:59:34Z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3618D63D66E347EFB037020590B3EC33_13</vt:lpwstr>
  </property>
  <property fmtid="{D5CDD505-2E9C-101B-9397-08002B2CF9AE}" pid="4" name="KSOTemplateDocerSaveRecord">
    <vt:lpwstr>eyJoZGlkIjoiZWIxZTJlYTBjMTlhYjg1ZDRhZmU5OTFmZDIyMDRmMzIiLCJ1c2VySWQiOiIxNTUwMzU2MDE3In0=</vt:lpwstr>
  </property>
</Properties>
</file>