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color w:val="000000" w:themeColor="text1"/>
          <w:sz w:val="60"/>
          <w:szCs w:val="60"/>
          <w14:textFill>
            <w14:solidFill>
              <w14:schemeClr w14:val="tx1"/>
            </w14:solidFill>
          </w14:textFill>
        </w:rPr>
      </w:pPr>
      <w:r>
        <w:rPr>
          <w:rFonts w:hint="eastAsia"/>
          <w:color w:val="000000" w:themeColor="text1"/>
          <w:sz w:val="60"/>
          <w:szCs w:val="60"/>
          <w14:textFill>
            <w14:solidFill>
              <w14:schemeClr w14:val="tx1"/>
            </w14:solidFill>
          </w14:textFill>
        </w:rPr>
        <w:t xml:space="preserve"> </w:t>
      </w:r>
    </w:p>
    <w:p w14:paraId="37CE6917">
      <w:pPr>
        <w:spacing w:line="360" w:lineRule="auto"/>
        <w:ind w:firstLine="300" w:firstLineChars="50"/>
        <w:rPr>
          <w:color w:val="000000" w:themeColor="text1"/>
          <w:sz w:val="60"/>
          <w:szCs w:val="60"/>
          <w14:textFill>
            <w14:solidFill>
              <w14:schemeClr w14:val="tx1"/>
            </w14:solidFill>
          </w14:textFill>
        </w:rPr>
      </w:pPr>
    </w:p>
    <w:p w14:paraId="04A273A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673C389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0C52FD87">
      <w:pPr>
        <w:spacing w:line="360" w:lineRule="auto"/>
        <w:jc w:val="center"/>
        <w:rPr>
          <w:color w:val="000000" w:themeColor="text1"/>
          <w:sz w:val="60"/>
          <w:szCs w:val="60"/>
          <w14:textFill>
            <w14:solidFill>
              <w14:schemeClr w14:val="tx1"/>
            </w14:solidFill>
          </w14:textFill>
        </w:rPr>
      </w:pPr>
    </w:p>
    <w:p w14:paraId="66D4D844">
      <w:pPr>
        <w:pStyle w:val="2"/>
        <w:rPr>
          <w:color w:val="000000" w:themeColor="text1"/>
          <w14:textFill>
            <w14:solidFill>
              <w14:schemeClr w14:val="tx1"/>
            </w14:solidFill>
          </w14:textFill>
        </w:rPr>
      </w:pPr>
    </w:p>
    <w:p w14:paraId="0E7999B3">
      <w:pPr>
        <w:rPr>
          <w:color w:val="000000" w:themeColor="text1"/>
          <w14:textFill>
            <w14:solidFill>
              <w14:schemeClr w14:val="tx1"/>
            </w14:solidFill>
          </w14:textFill>
        </w:rPr>
      </w:pPr>
    </w:p>
    <w:p w14:paraId="6A0A1834">
      <w:pPr>
        <w:pStyle w:val="2"/>
        <w:rPr>
          <w:color w:val="000000" w:themeColor="text1"/>
          <w14:textFill>
            <w14:solidFill>
              <w14:schemeClr w14:val="tx1"/>
            </w14:solidFill>
          </w14:textFill>
        </w:rPr>
      </w:pPr>
    </w:p>
    <w:p w14:paraId="204F7B3A">
      <w:pPr>
        <w:rPr>
          <w:color w:val="000000" w:themeColor="text1"/>
          <w14:textFill>
            <w14:solidFill>
              <w14:schemeClr w14:val="tx1"/>
            </w14:solidFill>
          </w14:textFill>
        </w:rPr>
      </w:pPr>
    </w:p>
    <w:p w14:paraId="24372EF9">
      <w:pPr>
        <w:pStyle w:val="2"/>
        <w:rPr>
          <w:color w:val="000000" w:themeColor="text1"/>
          <w14:textFill>
            <w14:solidFill>
              <w14:schemeClr w14:val="tx1"/>
            </w14:solidFill>
          </w14:textFill>
        </w:rPr>
      </w:pPr>
    </w:p>
    <w:p w14:paraId="7411C432">
      <w:pPr>
        <w:rPr>
          <w:color w:val="000000" w:themeColor="text1"/>
          <w14:textFill>
            <w14:solidFill>
              <w14:schemeClr w14:val="tx1"/>
            </w14:solidFill>
          </w14:textFill>
        </w:rPr>
      </w:pPr>
    </w:p>
    <w:p w14:paraId="68A0A5C7">
      <w:pPr>
        <w:pStyle w:val="2"/>
        <w:rPr>
          <w:color w:val="000000" w:themeColor="text1"/>
          <w14:textFill>
            <w14:solidFill>
              <w14:schemeClr w14:val="tx1"/>
            </w14:solidFill>
          </w14:textFill>
        </w:rPr>
      </w:pPr>
    </w:p>
    <w:p w14:paraId="7604A79E">
      <w:pPr>
        <w:rPr>
          <w:color w:val="000000" w:themeColor="text1"/>
          <w14:textFill>
            <w14:solidFill>
              <w14:schemeClr w14:val="tx1"/>
            </w14:solidFill>
          </w14:textFill>
        </w:rPr>
      </w:pPr>
    </w:p>
    <w:p w14:paraId="2B9F60EB">
      <w:pPr>
        <w:pStyle w:val="2"/>
        <w:rPr>
          <w:color w:val="000000" w:themeColor="text1"/>
          <w14:textFill>
            <w14:solidFill>
              <w14:schemeClr w14:val="tx1"/>
            </w14:solidFill>
          </w14:textFill>
        </w:rPr>
      </w:pPr>
    </w:p>
    <w:p w14:paraId="1C55EF6A">
      <w:pPr>
        <w:pStyle w:val="2"/>
        <w:rPr>
          <w:color w:val="000000" w:themeColor="text1"/>
          <w14:textFill>
            <w14:solidFill>
              <w14:schemeClr w14:val="tx1"/>
            </w14:solidFill>
          </w14:textFill>
        </w:rPr>
      </w:pPr>
    </w:p>
    <w:p w14:paraId="27CE7965">
      <w:pPr>
        <w:tabs>
          <w:tab w:val="left" w:pos="3240"/>
          <w:tab w:val="left" w:pos="3420"/>
        </w:tabs>
        <w:spacing w:line="360" w:lineRule="auto"/>
        <w:ind w:left="2621" w:leftChars="444" w:right="-567" w:rightChars="-270"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旧宫镇综治综合治理项目</w:t>
      </w:r>
    </w:p>
    <w:p w14:paraId="3713E0E6">
      <w:pPr>
        <w:tabs>
          <w:tab w:val="left" w:pos="3240"/>
          <w:tab w:val="left" w:pos="3420"/>
        </w:tabs>
        <w:spacing w:line="360" w:lineRule="auto"/>
        <w:ind w:left="2621" w:leftChars="444"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项目编号：</w:t>
      </w:r>
      <w:r>
        <w:rPr>
          <w:rFonts w:hint="eastAsia"/>
          <w:bCs/>
          <w:color w:val="000000" w:themeColor="text1"/>
          <w:sz w:val="32"/>
          <w:szCs w:val="36"/>
          <w:lang w:eastAsia="zh-CN"/>
          <w14:textFill>
            <w14:solidFill>
              <w14:schemeClr w14:val="tx1"/>
            </w14:solidFill>
          </w14:textFill>
        </w:rPr>
        <w:t>11011525210200030190-XM001</w:t>
      </w:r>
    </w:p>
    <w:p w14:paraId="10A79CCB">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北京市大兴区旧宫镇人民政府</w:t>
      </w:r>
    </w:p>
    <w:p w14:paraId="0936C4EE">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152DA63F">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025年11月</w:t>
      </w:r>
      <w:r>
        <w:rPr>
          <w:rFonts w:hint="eastAsia"/>
          <w:bCs/>
          <w:color w:val="000000" w:themeColor="text1"/>
          <w:sz w:val="32"/>
          <w:szCs w:val="36"/>
          <w:lang w:val="en-US" w:eastAsia="zh-CN"/>
          <w14:textFill>
            <w14:solidFill>
              <w14:schemeClr w14:val="tx1"/>
            </w14:solidFill>
          </w14:textFill>
        </w:rPr>
        <w:t>20</w:t>
      </w:r>
      <w:r>
        <w:rPr>
          <w:bCs/>
          <w:color w:val="000000" w:themeColor="text1"/>
          <w:sz w:val="32"/>
          <w:szCs w:val="36"/>
          <w14:textFill>
            <w14:solidFill>
              <w14:schemeClr w14:val="tx1"/>
            </w14:solidFill>
          </w14:textFill>
        </w:rPr>
        <w:t>日</w:t>
      </w:r>
    </w:p>
    <w:p w14:paraId="134F72D1">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69F46AAE">
      <w:pPr>
        <w:rPr>
          <w:color w:val="000000" w:themeColor="text1"/>
          <w14:textFill>
            <w14:solidFill>
              <w14:schemeClr w14:val="tx1"/>
            </w14:solidFill>
          </w14:textFill>
        </w:rPr>
      </w:pPr>
    </w:p>
    <w:p w14:paraId="60AD7C3C">
      <w:pPr>
        <w:rPr>
          <w:color w:val="000000" w:themeColor="text1"/>
          <w14:textFill>
            <w14:solidFill>
              <w14:schemeClr w14:val="tx1"/>
            </w14:solidFill>
          </w14:textFill>
        </w:rPr>
      </w:pPr>
    </w:p>
    <w:p w14:paraId="7A8400A1">
      <w:pPr>
        <w:rPr>
          <w:color w:val="000000" w:themeColor="text1"/>
          <w14:textFill>
            <w14:solidFill>
              <w14:schemeClr w14:val="tx1"/>
            </w14:solidFill>
          </w14:textFill>
        </w:rPr>
      </w:pPr>
    </w:p>
    <w:p w14:paraId="70608C6D">
      <w:pPr>
        <w:pStyle w:val="33"/>
        <w:tabs>
          <w:tab w:val="right" w:leader="dot" w:pos="9072"/>
          <w:tab w:val="clear" w:pos="1050"/>
          <w:tab w:val="clear" w:pos="8937"/>
        </w:tabs>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_Toc8500 </w:instrText>
      </w:r>
      <w:r>
        <w:rPr>
          <w:rFonts w:ascii="Times New Roman" w:hAnsi="Times New Roman"/>
        </w:rPr>
        <w:fldChar w:fldCharType="separate"/>
      </w:r>
      <w:r>
        <w:rPr>
          <w:szCs w:val="36"/>
        </w:rPr>
        <w:t>第一章   投标邀请</w:t>
      </w:r>
      <w:r>
        <w:tab/>
      </w:r>
      <w:r>
        <w:fldChar w:fldCharType="begin"/>
      </w:r>
      <w:r>
        <w:instrText xml:space="preserve"> PAGEREF _Toc8500 \h </w:instrText>
      </w:r>
      <w:r>
        <w:fldChar w:fldCharType="separate"/>
      </w:r>
      <w:r>
        <w:t>2</w:t>
      </w:r>
      <w:r>
        <w:fldChar w:fldCharType="end"/>
      </w:r>
      <w:r>
        <w:rPr>
          <w:rFonts w:ascii="Times New Roman" w:hAnsi="Times New Roman"/>
          <w:color w:val="000000" w:themeColor="text1"/>
          <w14:textFill>
            <w14:solidFill>
              <w14:schemeClr w14:val="tx1"/>
            </w14:solidFill>
          </w14:textFill>
        </w:rPr>
        <w:fldChar w:fldCharType="end"/>
      </w:r>
    </w:p>
    <w:p w14:paraId="2D8AF48C">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_Toc22897 </w:instrText>
      </w:r>
      <w:r>
        <w:rPr>
          <w:rFonts w:ascii="Times New Roman" w:hAnsi="Times New Roman"/>
        </w:rPr>
        <w:fldChar w:fldCharType="separate"/>
      </w:r>
      <w:r>
        <w:rPr>
          <w:szCs w:val="36"/>
        </w:rPr>
        <w:t>第二章   投标人须知</w:t>
      </w:r>
      <w:r>
        <w:tab/>
      </w:r>
      <w:r>
        <w:fldChar w:fldCharType="begin"/>
      </w:r>
      <w:r>
        <w:instrText xml:space="preserve"> PAGEREF _Toc22897 \h </w:instrText>
      </w:r>
      <w:r>
        <w:fldChar w:fldCharType="separate"/>
      </w:r>
      <w:r>
        <w:t>6</w:t>
      </w:r>
      <w:r>
        <w:fldChar w:fldCharType="end"/>
      </w:r>
      <w:r>
        <w:rPr>
          <w:rFonts w:ascii="Times New Roman" w:hAnsi="Times New Roman"/>
          <w:color w:val="000000" w:themeColor="text1"/>
          <w14:textFill>
            <w14:solidFill>
              <w14:schemeClr w14:val="tx1"/>
            </w14:solidFill>
          </w14:textFill>
        </w:rPr>
        <w:fldChar w:fldCharType="end"/>
      </w:r>
    </w:p>
    <w:p w14:paraId="32233905">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_Toc8922 </w:instrText>
      </w:r>
      <w:r>
        <w:rPr>
          <w:rFonts w:ascii="Times New Roman" w:hAnsi="Times New Roman"/>
        </w:rPr>
        <w:fldChar w:fldCharType="separate"/>
      </w:r>
      <w:r>
        <w:rPr>
          <w:szCs w:val="36"/>
        </w:rPr>
        <w:t>第三章   资格审查</w:t>
      </w:r>
      <w:r>
        <w:tab/>
      </w:r>
      <w:r>
        <w:fldChar w:fldCharType="begin"/>
      </w:r>
      <w:r>
        <w:instrText xml:space="preserve"> PAGEREF _Toc8922 \h </w:instrText>
      </w:r>
      <w:r>
        <w:fldChar w:fldCharType="separate"/>
      </w:r>
      <w:r>
        <w:t>21</w:t>
      </w:r>
      <w:r>
        <w:fldChar w:fldCharType="end"/>
      </w:r>
      <w:r>
        <w:rPr>
          <w:rFonts w:ascii="Times New Roman" w:hAnsi="Times New Roman"/>
          <w:color w:val="000000" w:themeColor="text1"/>
          <w14:textFill>
            <w14:solidFill>
              <w14:schemeClr w14:val="tx1"/>
            </w14:solidFill>
          </w14:textFill>
        </w:rPr>
        <w:fldChar w:fldCharType="end"/>
      </w:r>
    </w:p>
    <w:p w14:paraId="679173F3">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_Toc32052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_Toc32052 \h </w:instrText>
      </w:r>
      <w:r>
        <w:fldChar w:fldCharType="separate"/>
      </w:r>
      <w:r>
        <w:t>25</w:t>
      </w:r>
      <w:r>
        <w:fldChar w:fldCharType="end"/>
      </w:r>
      <w:r>
        <w:rPr>
          <w:rFonts w:ascii="Times New Roman" w:hAnsi="Times New Roman"/>
          <w:color w:val="000000" w:themeColor="text1"/>
          <w14:textFill>
            <w14:solidFill>
              <w14:schemeClr w14:val="tx1"/>
            </w14:solidFill>
          </w14:textFill>
        </w:rPr>
        <w:fldChar w:fldCharType="end"/>
      </w:r>
    </w:p>
    <w:p w14:paraId="6F5D097A">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_Toc25495 </w:instrText>
      </w:r>
      <w:r>
        <w:rPr>
          <w:rFonts w:ascii="Times New Roman" w:hAnsi="Times New Roman"/>
        </w:rPr>
        <w:fldChar w:fldCharType="separate"/>
      </w:r>
      <w:r>
        <w:rPr>
          <w:szCs w:val="36"/>
        </w:rPr>
        <w:t>第五章   采购需求</w:t>
      </w:r>
      <w:r>
        <w:tab/>
      </w:r>
      <w:r>
        <w:fldChar w:fldCharType="begin"/>
      </w:r>
      <w:r>
        <w:instrText xml:space="preserve"> PAGEREF _Toc25495 \h </w:instrText>
      </w:r>
      <w:r>
        <w:fldChar w:fldCharType="separate"/>
      </w:r>
      <w:r>
        <w:t>33</w:t>
      </w:r>
      <w:r>
        <w:fldChar w:fldCharType="end"/>
      </w:r>
      <w:r>
        <w:rPr>
          <w:rFonts w:ascii="Times New Roman" w:hAnsi="Times New Roman"/>
          <w:color w:val="000000" w:themeColor="text1"/>
          <w14:textFill>
            <w14:solidFill>
              <w14:schemeClr w14:val="tx1"/>
            </w14:solidFill>
          </w14:textFill>
        </w:rPr>
        <w:fldChar w:fldCharType="end"/>
      </w:r>
    </w:p>
    <w:p w14:paraId="01D8A294">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_Toc17544 </w:instrText>
      </w:r>
      <w:r>
        <w:rPr>
          <w:rFonts w:ascii="Times New Roman" w:hAnsi="Times New Roman"/>
        </w:rPr>
        <w:fldChar w:fldCharType="separate"/>
      </w:r>
      <w:r>
        <w:rPr>
          <w:szCs w:val="36"/>
        </w:rPr>
        <w:t>第六章   拟签订的合同文本</w:t>
      </w:r>
      <w:r>
        <w:tab/>
      </w:r>
      <w:r>
        <w:fldChar w:fldCharType="begin"/>
      </w:r>
      <w:r>
        <w:instrText xml:space="preserve"> PAGEREF _Toc17544 \h </w:instrText>
      </w:r>
      <w:r>
        <w:fldChar w:fldCharType="separate"/>
      </w:r>
      <w:r>
        <w:t>38</w:t>
      </w:r>
      <w:r>
        <w:fldChar w:fldCharType="end"/>
      </w:r>
      <w:r>
        <w:rPr>
          <w:rFonts w:ascii="Times New Roman" w:hAnsi="Times New Roman"/>
          <w:color w:val="000000" w:themeColor="text1"/>
          <w14:textFill>
            <w14:solidFill>
              <w14:schemeClr w14:val="tx1"/>
            </w14:solidFill>
          </w14:textFill>
        </w:rPr>
        <w:fldChar w:fldCharType="end"/>
      </w:r>
    </w:p>
    <w:p w14:paraId="4F500320">
      <w:pPr>
        <w:pStyle w:val="33"/>
        <w:tabs>
          <w:tab w:val="right" w:leader="dot" w:pos="9072"/>
          <w:tab w:val="clear" w:pos="1050"/>
          <w:tab w:val="clear" w:pos="8937"/>
        </w:tabs>
      </w:pPr>
      <w:r>
        <w:rPr>
          <w:rFonts w:ascii="Times New Roman" w:hAnsi="Times New Roman"/>
          <w:color w:val="000000" w:themeColor="text1"/>
          <w14:textFill>
            <w14:solidFill>
              <w14:schemeClr w14:val="tx1"/>
            </w14:solidFill>
          </w14:textFill>
        </w:rPr>
        <w:fldChar w:fldCharType="begin"/>
      </w:r>
      <w:r>
        <w:rPr>
          <w:rFonts w:ascii="Times New Roman" w:hAnsi="Times New Roman"/>
        </w:rPr>
        <w:instrText xml:space="preserve"> HYPERLINK \l _Toc18457 </w:instrText>
      </w:r>
      <w:r>
        <w:rPr>
          <w:rFonts w:ascii="Times New Roman" w:hAnsi="Times New Roman"/>
        </w:rPr>
        <w:fldChar w:fldCharType="separate"/>
      </w:r>
      <w:r>
        <w:rPr>
          <w:szCs w:val="36"/>
        </w:rPr>
        <w:t>第七章   投标文件格式</w:t>
      </w:r>
      <w:r>
        <w:tab/>
      </w:r>
      <w:r>
        <w:fldChar w:fldCharType="begin"/>
      </w:r>
      <w:r>
        <w:instrText xml:space="preserve"> PAGEREF _Toc18457 \h </w:instrText>
      </w:r>
      <w:r>
        <w:fldChar w:fldCharType="separate"/>
      </w:r>
      <w:r>
        <w:t>49</w:t>
      </w:r>
      <w:r>
        <w:fldChar w:fldCharType="end"/>
      </w:r>
      <w:r>
        <w:rPr>
          <w:rFonts w:ascii="Times New Roman" w:hAnsi="Times New Roman"/>
          <w:color w:val="000000" w:themeColor="text1"/>
          <w14:textFill>
            <w14:solidFill>
              <w14:schemeClr w14:val="tx1"/>
            </w14:solidFill>
          </w14:textFill>
        </w:rPr>
        <w:fldChar w:fldCharType="end"/>
      </w:r>
    </w:p>
    <w:p w14:paraId="733D99D9">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p>
    <w:p w14:paraId="1D440C2D">
      <w:pPr>
        <w:rPr>
          <w:color w:val="000000" w:themeColor="text1"/>
          <w14:textFill>
            <w14:solidFill>
              <w14:schemeClr w14:val="tx1"/>
            </w14:solidFill>
          </w14:textFill>
        </w:rPr>
      </w:pPr>
    </w:p>
    <w:p w14:paraId="5693D504">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05FDCEA">
      <w:pPr>
        <w:pStyle w:val="33"/>
        <w:spacing w:line="360" w:lineRule="auto"/>
        <w:rPr>
          <w:rFonts w:ascii="Times New Roman" w:hAnsi="Times New Roman"/>
          <w:b w:val="0"/>
          <w:color w:val="000000" w:themeColor="text1"/>
          <w14:textFill>
            <w14:solidFill>
              <w14:schemeClr w14:val="tx1"/>
            </w14:solidFill>
          </w14:textFill>
        </w:rPr>
      </w:pPr>
    </w:p>
    <w:p w14:paraId="78AAA40B">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8500"/>
      <w:r>
        <w:rPr>
          <w:b/>
          <w:color w:val="000000" w:themeColor="text1"/>
          <w:sz w:val="36"/>
          <w:szCs w:val="36"/>
          <w14:textFill>
            <w14:solidFill>
              <w14:schemeClr w14:val="tx1"/>
            </w14:solidFill>
          </w14:textFill>
        </w:rPr>
        <w:t>第一章   投标邀请</w:t>
      </w:r>
      <w:bookmarkEnd w:id="1"/>
    </w:p>
    <w:p w14:paraId="45642C30">
      <w:pPr>
        <w:spacing w:line="360" w:lineRule="auto"/>
        <w:ind w:firstLine="640" w:firstLineChars="200"/>
        <w:rPr>
          <w:color w:val="000000" w:themeColor="text1"/>
          <w:sz w:val="32"/>
          <w:szCs w:val="32"/>
          <w14:textFill>
            <w14:solidFill>
              <w14:schemeClr w14:val="tx1"/>
            </w14:solidFill>
          </w14:textFill>
        </w:rPr>
      </w:pPr>
    </w:p>
    <w:p w14:paraId="2F000EC5">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28359002"/>
      <w:bookmarkStart w:id="3" w:name="_Toc28359079"/>
      <w:bookmarkStart w:id="4" w:name="_Toc35393621"/>
      <w:bookmarkStart w:id="5" w:name="_Toc35393790"/>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30437389">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lang w:eastAsia="zh-CN"/>
          <w14:textFill>
            <w14:solidFill>
              <w14:schemeClr w14:val="tx1"/>
            </w14:solidFill>
          </w14:textFill>
        </w:rPr>
        <w:t>11011525210200030190-XM001</w:t>
      </w:r>
    </w:p>
    <w:p w14:paraId="26B40BB0">
      <w:pPr>
        <w:spacing w:line="360" w:lineRule="auto"/>
        <w:ind w:left="1839" w:leftChars="228" w:right="567" w:rightChars="270" w:hanging="1360" w:hangingChars="567"/>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旧宫镇综治综合治理项目</w:t>
      </w:r>
    </w:p>
    <w:bookmarkEnd w:id="6"/>
    <w:p w14:paraId="64312C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eastAsia="zh-CN"/>
          <w14:textFill>
            <w14:solidFill>
              <w14:schemeClr w14:val="tx1"/>
            </w14:solidFill>
          </w14:textFill>
        </w:rPr>
        <w:t>596.4</w:t>
      </w:r>
      <w:r>
        <w:rPr>
          <w:color w:val="000000" w:themeColor="text1"/>
          <w:sz w:val="24"/>
          <w14:textFill>
            <w14:solidFill>
              <w14:schemeClr w14:val="tx1"/>
            </w14:solidFill>
          </w14:textFill>
        </w:rPr>
        <w:t>万元、项目最高限价（如有）：</w:t>
      </w:r>
      <w:r>
        <w:rPr>
          <w:rFonts w:hint="eastAsia"/>
          <w:color w:val="000000" w:themeColor="text1"/>
          <w:sz w:val="24"/>
          <w:lang w:eastAsia="zh-CN"/>
          <w14:textFill>
            <w14:solidFill>
              <w14:schemeClr w14:val="tx1"/>
            </w14:solidFill>
          </w14:textFill>
        </w:rPr>
        <w:t>596.4</w:t>
      </w:r>
      <w:r>
        <w:rPr>
          <w:color w:val="000000" w:themeColor="text1"/>
          <w:sz w:val="24"/>
          <w14:textFill>
            <w14:solidFill>
              <w14:schemeClr w14:val="tx1"/>
            </w14:solidFill>
          </w14:textFill>
        </w:rPr>
        <w:t>万元</w:t>
      </w:r>
    </w:p>
    <w:p w14:paraId="4D7BF1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标的名称</w:t>
            </w:r>
          </w:p>
        </w:tc>
        <w:tc>
          <w:tcPr>
            <w:tcW w:w="2126" w:type="dxa"/>
            <w:vAlign w:val="center"/>
          </w:tcPr>
          <w:p w14:paraId="38BB7DA0">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采购包</w:t>
            </w:r>
          </w:p>
          <w:p w14:paraId="0BCF3B8B">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预算金额</w:t>
            </w:r>
          </w:p>
          <w:p w14:paraId="282C03DC">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（万元）</w:t>
            </w:r>
          </w:p>
        </w:tc>
        <w:tc>
          <w:tcPr>
            <w:tcW w:w="709" w:type="dxa"/>
            <w:vAlign w:val="center"/>
          </w:tcPr>
          <w:p w14:paraId="3B9CE9E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数量</w:t>
            </w:r>
          </w:p>
        </w:tc>
        <w:tc>
          <w:tcPr>
            <w:tcW w:w="4110" w:type="dxa"/>
            <w:vAlign w:val="center"/>
          </w:tcPr>
          <w:p w14:paraId="0DC5709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综治综合治理</w:t>
            </w:r>
          </w:p>
        </w:tc>
        <w:tc>
          <w:tcPr>
            <w:tcW w:w="2126" w:type="dxa"/>
            <w:vAlign w:val="center"/>
          </w:tcPr>
          <w:p w14:paraId="1261696F">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596.4</w:t>
            </w:r>
            <w:r>
              <w:rPr>
                <w:rFonts w:hint="default"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298.2</w:t>
            </w:r>
            <w:r>
              <w:rPr>
                <w:rFonts w:hint="default" w:ascii="宋体" w:hAnsi="宋体" w:cs="宋体"/>
                <w:bCs/>
                <w:color w:val="000000" w:themeColor="text1"/>
                <w:sz w:val="24"/>
                <w14:textFill>
                  <w14:solidFill>
                    <w14:schemeClr w14:val="tx1"/>
                  </w14:solidFill>
                </w14:textFill>
              </w:rPr>
              <w:t>万元</w:t>
            </w:r>
            <w:r>
              <w:rPr>
                <w:rFonts w:hint="eastAsia" w:ascii="宋体" w:hAnsi="宋体" w:cs="宋体"/>
                <w:bCs/>
                <w:color w:val="000000" w:themeColor="text1"/>
                <w:sz w:val="24"/>
                <w14:textFill>
                  <w14:solidFill>
                    <w14:schemeClr w14:val="tx1"/>
                  </w14:solidFill>
                </w14:textFill>
              </w:rPr>
              <w:t>/年</w:t>
            </w:r>
            <w:r>
              <w:rPr>
                <w:rFonts w:hint="default" w:ascii="宋体" w:hAnsi="宋体" w:cs="宋体"/>
                <w:bCs/>
                <w:color w:val="000000" w:themeColor="text1"/>
                <w:sz w:val="24"/>
                <w14:textFill>
                  <w14:solidFill>
                    <w14:schemeClr w14:val="tx1"/>
                  </w14:solidFill>
                </w14:textFill>
              </w:rPr>
              <w:t>）</w:t>
            </w:r>
          </w:p>
        </w:tc>
        <w:tc>
          <w:tcPr>
            <w:tcW w:w="709" w:type="dxa"/>
            <w:vAlign w:val="center"/>
          </w:tcPr>
          <w:p w14:paraId="3E169121">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110" w:type="dxa"/>
            <w:vAlign w:val="center"/>
          </w:tcPr>
          <w:p w14:paraId="02CA759C">
            <w:pPr>
              <w:keepNext w:val="0"/>
              <w:keepLines w:val="0"/>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本项目采购旧宫镇综治综合治理服务。</w:t>
            </w:r>
          </w:p>
        </w:tc>
      </w:tr>
    </w:tbl>
    <w:p w14:paraId="465A2608">
      <w:pPr>
        <w:spacing w:line="360" w:lineRule="auto"/>
        <w:ind w:firstLine="480" w:firstLineChars="200"/>
        <w:rPr>
          <w:color w:val="000000" w:themeColor="text1"/>
          <w:sz w:val="24"/>
          <w14:textFill>
            <w14:solidFill>
              <w14:schemeClr w14:val="tx1"/>
            </w14:solidFill>
          </w14:textFill>
        </w:rPr>
      </w:pPr>
    </w:p>
    <w:p w14:paraId="0B71D607">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ascii="宋体" w:hAnsi="宋体"/>
          <w:color w:val="000000" w:themeColor="text1"/>
          <w:sz w:val="24"/>
          <w:u w:val="single"/>
          <w14:textFill>
            <w14:solidFill>
              <w14:schemeClr w14:val="tx1"/>
            </w14:solidFill>
          </w14:textFill>
        </w:rPr>
        <w:t>2年，</w:t>
      </w:r>
      <w:r>
        <w:rPr>
          <w:rFonts w:hint="eastAsia" w:ascii="宋体" w:hAnsi="宋体"/>
          <w:color w:val="000000" w:themeColor="text1"/>
          <w:sz w:val="24"/>
          <w:u w:val="single"/>
          <w14:textFill>
            <w14:solidFill>
              <w14:schemeClr w14:val="tx1"/>
            </w14:solidFill>
          </w14:textFill>
        </w:rPr>
        <w:t>合同一年一签</w:t>
      </w:r>
      <w:r>
        <w:rPr>
          <w:rFonts w:hint="eastAsia" w:ascii="宋体" w:hAnsi="宋体"/>
          <w:color w:val="000000" w:themeColor="text1"/>
          <w:sz w:val="24"/>
          <w14:textFill>
            <w14:solidFill>
              <w14:schemeClr w14:val="tx1"/>
            </w14:solidFill>
          </w14:textFill>
        </w:rPr>
        <w:t>。</w:t>
      </w:r>
    </w:p>
    <w:p w14:paraId="292C8B3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CE540BA">
      <w:pPr>
        <w:spacing w:line="360" w:lineRule="auto"/>
        <w:ind w:firstLine="480" w:firstLineChars="200"/>
        <w:rPr>
          <w:color w:val="000000" w:themeColor="text1"/>
          <w:sz w:val="24"/>
          <w14:textFill>
            <w14:solidFill>
              <w14:schemeClr w14:val="tx1"/>
            </w14:solidFill>
          </w14:textFill>
        </w:rPr>
      </w:pPr>
    </w:p>
    <w:p w14:paraId="71F0FC8E">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28359080"/>
      <w:bookmarkStart w:id="8" w:name="_Toc35393622"/>
      <w:bookmarkStart w:id="9" w:name="_Toc28359003"/>
      <w:bookmarkStart w:id="10"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4515BD6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6E0F44B8">
      <w:pPr>
        <w:spacing w:line="360" w:lineRule="auto"/>
        <w:ind w:firstLine="480" w:firstLineChars="200"/>
        <w:rPr>
          <w:color w:val="000000" w:themeColor="text1"/>
          <w:sz w:val="24"/>
          <w14:textFill>
            <w14:solidFill>
              <w14:schemeClr w14:val="tx1"/>
            </w14:solidFill>
          </w14:textFill>
        </w:rPr>
      </w:pPr>
      <w:bookmarkStart w:id="11" w:name="_Toc28359004"/>
      <w:bookmarkStart w:id="12" w:name="_Toc28359081"/>
      <w:r>
        <w:rPr>
          <w:color w:val="000000" w:themeColor="text1"/>
          <w:sz w:val="24"/>
          <w14:textFill>
            <w14:solidFill>
              <w14:schemeClr w14:val="tx1"/>
            </w14:solidFill>
          </w14:textFill>
        </w:rPr>
        <w:t>2.落实政府采购政策需满足的资格要求：</w:t>
      </w:r>
    </w:p>
    <w:p w14:paraId="5ACC4B2A">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6A6C821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5FC6B106">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64820DC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C57093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620899B4">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7EFD86C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4BFCB5BD">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hint="eastAsia"/>
          <w:color w:val="000000" w:themeColor="text1"/>
          <w:sz w:val="24"/>
          <w:u w:val="single"/>
          <w14:textFill>
            <w14:solidFill>
              <w14:schemeClr w14:val="tx1"/>
            </w14:solidFill>
          </w14:textFill>
        </w:rPr>
        <w:t>具有有效的保安服务许可证</w:t>
      </w:r>
      <w:r>
        <w:rPr>
          <w:rFonts w:hint="eastAsia"/>
          <w:color w:val="000000" w:themeColor="text1"/>
          <w:sz w:val="24"/>
          <w14:textFill>
            <w14:solidFill>
              <w14:schemeClr w14:val="tx1"/>
            </w14:solidFill>
          </w14:textFill>
        </w:rPr>
        <w:t>。</w:t>
      </w:r>
    </w:p>
    <w:p w14:paraId="3A2C0DAF">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4715D75A">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623"/>
      <w:bookmarkStart w:id="14" w:name="_Toc35393792"/>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2BF37D4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11</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21</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11</w:t>
      </w:r>
      <w:r>
        <w:rPr>
          <w:rFonts w:hint="eastAsia"/>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27</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371AB22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1630C747">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5306337A">
      <w:pPr>
        <w:tabs>
          <w:tab w:val="left" w:pos="900"/>
          <w:tab w:val="left" w:pos="1980"/>
        </w:tabs>
        <w:snapToGrid w:val="0"/>
        <w:spacing w:line="360" w:lineRule="auto"/>
        <w:ind w:left="840"/>
        <w:rPr>
          <w:color w:val="000000" w:themeColor="text1"/>
          <w:sz w:val="24"/>
          <w14:textFill>
            <w14:solidFill>
              <w14:schemeClr w14:val="tx1"/>
            </w14:solidFill>
          </w14:textFill>
        </w:rPr>
      </w:pPr>
    </w:p>
    <w:p w14:paraId="2FF1B526">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28359005"/>
      <w:bookmarkStart w:id="16" w:name="_Toc28359082"/>
      <w:bookmarkStart w:id="17" w:name="_Toc35393624"/>
      <w:bookmarkStart w:id="18" w:name="_Toc35393793"/>
      <w:r>
        <w:rPr>
          <w:rFonts w:ascii="Times New Roman" w:hAnsi="Times New Roman" w:eastAsia="宋体"/>
          <w:color w:val="000000" w:themeColor="text1"/>
          <w:sz w:val="24"/>
          <w:szCs w:val="24"/>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14:textFill>
            <w14:solidFill>
              <w14:schemeClr w14:val="tx1"/>
            </w14:solidFill>
          </w14:textFill>
        </w:rPr>
        <w:t>截止时间、开标时间和地点</w:t>
      </w:r>
      <w:bookmarkEnd w:id="17"/>
      <w:bookmarkEnd w:id="18"/>
    </w:p>
    <w:p w14:paraId="66BF46DF">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color w:val="000000" w:themeColor="text1"/>
          <w:sz w:val="24"/>
          <w:highlight w:val="none"/>
          <w:lang w:bidi="ar"/>
          <w14:textFill>
            <w14:solidFill>
              <w14:schemeClr w14:val="tx1"/>
            </w14:solidFill>
          </w14:textFill>
        </w:rPr>
        <w:t>：2025年12月</w:t>
      </w:r>
      <w:r>
        <w:rPr>
          <w:rFonts w:hint="eastAsia"/>
          <w:color w:val="000000" w:themeColor="text1"/>
          <w:sz w:val="24"/>
          <w:highlight w:val="none"/>
          <w:lang w:val="en-US" w:eastAsia="zh-CN" w:bidi="ar"/>
          <w14:textFill>
            <w14:solidFill>
              <w14:schemeClr w14:val="tx1"/>
            </w14:solidFill>
          </w14:textFill>
        </w:rPr>
        <w:t>16</w:t>
      </w:r>
      <w:r>
        <w:rPr>
          <w:color w:val="000000" w:themeColor="text1"/>
          <w:sz w:val="24"/>
          <w:highlight w:val="none"/>
          <w:lang w:bidi="ar"/>
          <w14:textFill>
            <w14:solidFill>
              <w14:schemeClr w14:val="tx1"/>
            </w14:solidFill>
          </w14:textFill>
        </w:rPr>
        <w:t>日9点3</w:t>
      </w:r>
      <w:r>
        <w:rPr>
          <w:color w:val="000000" w:themeColor="text1"/>
          <w:sz w:val="24"/>
          <w:lang w:bidi="ar"/>
          <w14:textFill>
            <w14:solidFill>
              <w14:schemeClr w14:val="tx1"/>
            </w14:solidFill>
          </w14:textFill>
        </w:rPr>
        <w:t>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530ED192">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7A8AB1D7">
      <w:pPr>
        <w:spacing w:line="360" w:lineRule="auto"/>
        <w:ind w:firstLine="480" w:firstLineChars="200"/>
        <w:rPr>
          <w:bCs/>
          <w:color w:val="000000" w:themeColor="text1"/>
          <w:sz w:val="24"/>
          <w:u w:val="single"/>
          <w14:textFill>
            <w14:solidFill>
              <w14:schemeClr w14:val="tx1"/>
            </w14:solidFill>
          </w14:textFill>
        </w:rPr>
      </w:pPr>
    </w:p>
    <w:p w14:paraId="35D5833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28359007"/>
      <w:bookmarkStart w:id="20" w:name="_Toc28359084"/>
      <w:bookmarkStart w:id="21" w:name="_Toc35393794"/>
      <w:bookmarkStart w:id="22" w:name="_Toc35393625"/>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5B177D11">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2F25D5D6">
      <w:pPr>
        <w:spacing w:line="360" w:lineRule="auto"/>
        <w:ind w:firstLine="480" w:firstLineChars="200"/>
        <w:rPr>
          <w:color w:val="000000" w:themeColor="text1"/>
          <w:kern w:val="0"/>
          <w:sz w:val="24"/>
          <w14:textFill>
            <w14:solidFill>
              <w14:schemeClr w14:val="tx1"/>
            </w14:solidFill>
          </w14:textFill>
        </w:rPr>
      </w:pPr>
    </w:p>
    <w:p w14:paraId="5989325B">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6"/>
      <w:bookmarkStart w:id="24" w:name="_Toc35393795"/>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7F5DAF10">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4811E921">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72297B9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3C783411">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A7237B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3AD0ECAE">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7C14B0B0">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549D11E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416C5CF3">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B8BF4B4">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73377CD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2A137ED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8F4DA9D">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747385D5">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194645C7">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37EF96B2">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7D74F55D">
      <w:pPr>
        <w:spacing w:line="360" w:lineRule="auto"/>
        <w:ind w:firstLine="480" w:firstLineChars="200"/>
        <w:rPr>
          <w:color w:val="000000" w:themeColor="text1"/>
          <w:sz w:val="24"/>
          <w14:textFill>
            <w14:solidFill>
              <w14:schemeClr w14:val="tx1"/>
            </w14:solidFill>
          </w14:textFill>
        </w:rPr>
      </w:pPr>
    </w:p>
    <w:p w14:paraId="0AF5F4AA">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28359008"/>
      <w:bookmarkStart w:id="26" w:name="_Toc28359085"/>
      <w:bookmarkStart w:id="27" w:name="_Toc35393627"/>
      <w:bookmarkStart w:id="28" w:name="_Toc35393796"/>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5D16D129">
      <w:pPr>
        <w:spacing w:line="360" w:lineRule="auto"/>
        <w:ind w:left="1079" w:leftChars="371" w:hanging="300" w:hangingChars="125"/>
        <w:jc w:val="left"/>
        <w:rPr>
          <w:color w:val="000000" w:themeColor="text1"/>
          <w:sz w:val="24"/>
          <w14:textFill>
            <w14:solidFill>
              <w14:schemeClr w14:val="tx1"/>
            </w14:solidFill>
          </w14:textFill>
        </w:rPr>
      </w:pPr>
      <w:bookmarkStart w:id="29" w:name="_Toc28359009"/>
      <w:bookmarkStart w:id="30" w:name="_Toc28359086"/>
      <w:r>
        <w:rPr>
          <w:rFonts w:hint="eastAsia"/>
          <w:color w:val="000000" w:themeColor="text1"/>
          <w:sz w:val="24"/>
          <w14:textFill>
            <w14:solidFill>
              <w14:schemeClr w14:val="tx1"/>
            </w14:solidFill>
          </w14:textFill>
        </w:rPr>
        <w:t>名    称：北京市大兴区旧宫镇人民政府</w:t>
      </w:r>
    </w:p>
    <w:p w14:paraId="4F62F27A">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21FD1155">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联系方式：谷工，</w:t>
      </w:r>
      <w:r>
        <w:rPr>
          <w:color w:val="000000" w:themeColor="text1"/>
          <w:sz w:val="24"/>
          <w14:textFill>
            <w14:solidFill>
              <w14:schemeClr w14:val="tx1"/>
            </w14:solidFill>
          </w14:textFill>
        </w:rPr>
        <w:t xml:space="preserve">010-87975962 </w:t>
      </w:r>
    </w:p>
    <w:p w14:paraId="048EA9A6">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700EE885">
      <w:pPr>
        <w:spacing w:line="360" w:lineRule="auto"/>
        <w:ind w:left="1079" w:leftChars="371" w:hanging="300" w:hangingChars="125"/>
        <w:jc w:val="left"/>
        <w:rPr>
          <w:color w:val="000000" w:themeColor="text1"/>
          <w:sz w:val="24"/>
          <w14:textFill>
            <w14:solidFill>
              <w14:schemeClr w14:val="tx1"/>
            </w14:solidFill>
          </w14:textFill>
        </w:rPr>
      </w:pPr>
      <w:bookmarkStart w:id="31" w:name="_Toc28359010"/>
      <w:bookmarkStart w:id="32" w:name="_Toc28359087"/>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06FB1E6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6AC9C7B4">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59FF3B60">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2F95BCC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1E78BFA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195DC9A2">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353825548"/>
      <w:bookmarkStart w:id="34" w:name="_Toc265228423"/>
      <w:bookmarkStart w:id="35" w:name="_Toc305158928"/>
      <w:bookmarkStart w:id="36" w:name="_Toc195842950"/>
      <w:bookmarkStart w:id="37" w:name="_Toc226965856"/>
      <w:bookmarkStart w:id="38" w:name="_Toc305158854"/>
      <w:bookmarkStart w:id="39" w:name="_Toc150774783"/>
      <w:bookmarkStart w:id="40" w:name="_Toc512937850"/>
      <w:bookmarkStart w:id="41" w:name="_Toc127151777"/>
      <w:bookmarkStart w:id="42" w:name="_Toc353873938"/>
      <w:bookmarkStart w:id="43" w:name="_Toc264969275"/>
      <w:bookmarkStart w:id="44" w:name="_Toc127161488"/>
      <w:bookmarkStart w:id="45" w:name="_Toc22897"/>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151193617"/>
      <w:bookmarkStart w:id="47" w:name="_Toc226965709"/>
      <w:bookmarkStart w:id="48" w:name="_Toc127161433"/>
      <w:bookmarkStart w:id="49" w:name="_Toc142311021"/>
      <w:bookmarkStart w:id="50" w:name="_Toc520356144"/>
      <w:bookmarkStart w:id="51" w:name="_Toc164351613"/>
      <w:bookmarkStart w:id="52" w:name="_Toc226309763"/>
      <w:bookmarkStart w:id="53" w:name="_Toc151190146"/>
      <w:bookmarkStart w:id="54" w:name="_Toc151193761"/>
      <w:bookmarkStart w:id="55" w:name="_Toc164229214"/>
      <w:bookmarkStart w:id="56" w:name="_Toc127151519"/>
      <w:bookmarkStart w:id="57" w:name="_Toc164229360"/>
      <w:bookmarkStart w:id="58" w:name="_Toc164608788"/>
      <w:bookmarkStart w:id="59" w:name="_Toc127151720"/>
      <w:bookmarkStart w:id="60" w:name="_Toc150774724"/>
      <w:bookmarkStart w:id="61" w:name="_Toc226965792"/>
      <w:bookmarkStart w:id="62" w:name="_Toc150509270"/>
      <w:bookmarkStart w:id="63" w:name="_Toc151193833"/>
      <w:bookmarkStart w:id="64" w:name="_Toc195842884"/>
      <w:bookmarkStart w:id="65" w:name="_Toc226337215"/>
      <w:bookmarkStart w:id="66" w:name="_Toc150480757"/>
      <w:bookmarkStart w:id="67" w:name="_Toc149720812"/>
      <w:bookmarkStart w:id="68" w:name="_Toc151193907"/>
      <w:bookmarkStart w:id="69" w:name="_Toc151193689"/>
      <w:bookmarkStart w:id="70" w:name="_Toc150774619"/>
      <w:bookmarkStart w:id="71" w:name="_Toc164608633"/>
      <w:r>
        <w:rPr>
          <w:rFonts w:ascii="Times New Roman" w:hAnsi="Times New Roman" w:eastAsia="宋体"/>
          <w:color w:val="000000" w:themeColor="text1"/>
          <w:sz w:val="28"/>
          <w14:textFill>
            <w14:solidFill>
              <w14:schemeClr w14:val="tx1"/>
            </w14:solidFill>
          </w14:textFill>
        </w:rPr>
        <w:t>投标人须知资料表</w:t>
      </w:r>
    </w:p>
    <w:p w14:paraId="133BF03C">
      <w:pPr>
        <w:jc w:val="center"/>
        <w:rPr>
          <w:b/>
          <w:color w:val="000000" w:themeColor="text1"/>
          <w:sz w:val="28"/>
          <w:szCs w:val="28"/>
          <w14:textFill>
            <w14:solidFill>
              <w14:schemeClr w14:val="tx1"/>
            </w14:solidFill>
          </w14:textFill>
        </w:rPr>
      </w:pPr>
    </w:p>
    <w:p w14:paraId="7D7BE816">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条款号</w:t>
            </w:r>
          </w:p>
        </w:tc>
        <w:tc>
          <w:tcPr>
            <w:tcW w:w="1701" w:type="dxa"/>
            <w:vAlign w:val="center"/>
          </w:tcPr>
          <w:p w14:paraId="75AABEF5">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条目</w:t>
            </w:r>
          </w:p>
        </w:tc>
        <w:tc>
          <w:tcPr>
            <w:tcW w:w="7540" w:type="dxa"/>
            <w:vAlign w:val="center"/>
          </w:tcPr>
          <w:p w14:paraId="326CB44A">
            <w:pPr>
              <w:keepNext w:val="0"/>
              <w:keepLines w:val="0"/>
              <w:suppressLineNumbers w:val="0"/>
              <w:spacing w:before="0" w:beforeAutospacing="0" w:after="0" w:afterAutospacing="0"/>
              <w:ind w:left="0" w:right="0"/>
              <w:jc w:val="center"/>
              <w:rPr>
                <w:rFonts w:hint="default"/>
                <w:b/>
                <w:bCs/>
                <w:color w:val="000000" w:themeColor="text1"/>
                <w:sz w:val="24"/>
                <w14:textFill>
                  <w14:solidFill>
                    <w14:schemeClr w14:val="tx1"/>
                  </w14:solidFill>
                </w14:textFill>
              </w:rPr>
            </w:pPr>
            <w:r>
              <w:rPr>
                <w:rFonts w:hint="default"/>
                <w:b/>
                <w:bCs/>
                <w:color w:val="000000" w:themeColor="text1"/>
                <w:sz w:val="24"/>
                <w14:textFill>
                  <w14:solidFill>
                    <w14:schemeClr w14:val="tx1"/>
                  </w14:solidFill>
                </w14:textFill>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2C540D8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tc>
        <w:tc>
          <w:tcPr>
            <w:tcW w:w="7540" w:type="dxa"/>
            <w:vAlign w:val="center"/>
          </w:tcPr>
          <w:p w14:paraId="2F96FD0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项目属性：</w:t>
            </w:r>
          </w:p>
          <w:p w14:paraId="4E76F13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服务</w:t>
            </w:r>
          </w:p>
          <w:p w14:paraId="4410400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086922F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科研仪器设备</w:t>
            </w:r>
          </w:p>
        </w:tc>
        <w:tc>
          <w:tcPr>
            <w:tcW w:w="7540" w:type="dxa"/>
            <w:vAlign w:val="center"/>
          </w:tcPr>
          <w:p w14:paraId="446FD4D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是否属于科研仪器设备采购项目：</w:t>
            </w:r>
          </w:p>
          <w:p w14:paraId="11453E4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□是</w:t>
            </w:r>
          </w:p>
          <w:p w14:paraId="28723103">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5AD433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核心产品</w:t>
            </w:r>
          </w:p>
        </w:tc>
        <w:tc>
          <w:tcPr>
            <w:tcW w:w="7540" w:type="dxa"/>
            <w:vAlign w:val="center"/>
          </w:tcPr>
          <w:p w14:paraId="19D399B7">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65BCB6F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13C4893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604954C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现场考察</w:t>
            </w:r>
          </w:p>
        </w:tc>
        <w:tc>
          <w:tcPr>
            <w:tcW w:w="7540" w:type="dxa"/>
            <w:vAlign w:val="center"/>
          </w:tcPr>
          <w:p w14:paraId="784556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不组织</w:t>
            </w:r>
          </w:p>
          <w:p w14:paraId="1707723C">
            <w:pPr>
              <w:keepNext w:val="0"/>
              <w:keepLines w:val="0"/>
              <w:suppressLineNumbers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□组织，考察时间：__年_月_日_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13B62DB5">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6C1185D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开标前答疑会</w:t>
            </w:r>
          </w:p>
        </w:tc>
        <w:tc>
          <w:tcPr>
            <w:tcW w:w="7540" w:type="dxa"/>
            <w:vAlign w:val="center"/>
          </w:tcPr>
          <w:p w14:paraId="7748B1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不召开</w:t>
            </w:r>
          </w:p>
          <w:p w14:paraId="3AD8A79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□召开，召开时间：__年_月_日_</w:t>
            </w:r>
            <w:r>
              <w:rPr>
                <w:rFonts w:hint="default"/>
                <w:bCs/>
                <w:color w:val="000000" w:themeColor="text1"/>
                <w:sz w:val="24"/>
                <w14:textFill>
                  <w14:solidFill>
                    <w14:schemeClr w14:val="tx1"/>
                  </w14:solidFill>
                </w14:textFill>
              </w:rPr>
              <w:t>点</w:t>
            </w:r>
            <w:r>
              <w:rPr>
                <w:rFonts w:hint="default"/>
                <w:color w:val="000000" w:themeColor="text1"/>
                <w:sz w:val="24"/>
                <w14:textFill>
                  <w14:solidFill>
                    <w14:schemeClr w14:val="tx1"/>
                  </w14:solidFill>
                </w14:textFill>
              </w:rPr>
              <w:t>_</w:t>
            </w:r>
            <w:r>
              <w:rPr>
                <w:rFonts w:hint="default"/>
                <w:bCs/>
                <w:color w:val="000000" w:themeColor="text1"/>
                <w:sz w:val="24"/>
                <w14:textFill>
                  <w14:solidFill>
                    <w14:schemeClr w14:val="tx1"/>
                  </w14:solidFill>
                </w14:textFill>
              </w:rPr>
              <w:t>分</w:t>
            </w:r>
          </w:p>
          <w:p w14:paraId="24A2EBC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34AD6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样品</w:t>
            </w:r>
          </w:p>
        </w:tc>
        <w:tc>
          <w:tcPr>
            <w:tcW w:w="7540" w:type="dxa"/>
            <w:vAlign w:val="center"/>
          </w:tcPr>
          <w:p w14:paraId="7A500EA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投标样品递交：</w:t>
            </w:r>
          </w:p>
          <w:p w14:paraId="6C4E976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不需要</w:t>
            </w:r>
          </w:p>
          <w:p w14:paraId="1E13EF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□需要，具体要求如下：</w:t>
            </w:r>
          </w:p>
          <w:p w14:paraId="7DCAEB81">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（1）样品制作的标准和要求：_________；</w:t>
            </w:r>
          </w:p>
          <w:p w14:paraId="6CB9BE7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（2）是否需要随样品提交相关检测报告：</w:t>
            </w:r>
          </w:p>
          <w:p w14:paraId="2CCD5006">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□不需要</w:t>
            </w:r>
          </w:p>
          <w:p w14:paraId="5B83B9D7">
            <w:pPr>
              <w:keepNext w:val="0"/>
              <w:keepLines w:val="0"/>
              <w:suppressLineNumbers w:val="0"/>
              <w:spacing w:before="0" w:beforeAutospacing="0" w:after="0" w:afterAutospacing="0"/>
              <w:ind w:left="0" w:right="0" w:firstLine="600" w:firstLineChars="25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□需要</w:t>
            </w:r>
          </w:p>
          <w:p w14:paraId="677D47C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（3）样品递交要求：_________；</w:t>
            </w:r>
          </w:p>
          <w:p w14:paraId="4C37222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（4）未中标人样品退还：_________；</w:t>
            </w:r>
          </w:p>
          <w:p w14:paraId="7A2677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（5）中标人样品保管、封存及退还：_________；</w:t>
            </w:r>
          </w:p>
          <w:p w14:paraId="30CA208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7C98417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标的所属行业</w:t>
            </w:r>
          </w:p>
        </w:tc>
        <w:tc>
          <w:tcPr>
            <w:tcW w:w="7540" w:type="dxa"/>
            <w:vAlign w:val="center"/>
          </w:tcPr>
          <w:p w14:paraId="78146BB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综治综合治理</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keepNext w:val="0"/>
                    <w:keepLines w:val="0"/>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租赁和商务服务业</w:t>
                  </w:r>
                </w:p>
              </w:tc>
            </w:tr>
          </w:tbl>
          <w:p w14:paraId="4FAF534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704CED2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w:t>
            </w:r>
          </w:p>
        </w:tc>
        <w:tc>
          <w:tcPr>
            <w:tcW w:w="7540" w:type="dxa"/>
            <w:vAlign w:val="center"/>
          </w:tcPr>
          <w:p w14:paraId="52325CC9">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投标报价的特殊规定：</w:t>
            </w:r>
          </w:p>
          <w:p w14:paraId="711E7BA2">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3979F64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有，具体情形：</w:t>
            </w:r>
            <w:r>
              <w:rPr>
                <w:rFonts w:hint="default"/>
                <w:color w:val="000000" w:themeColor="text1"/>
                <w:sz w:val="24"/>
                <w:u w:val="single"/>
                <w14:textFill>
                  <w14:solidFill>
                    <w14:schemeClr w14:val="tx1"/>
                  </w14:solidFill>
                </w14:textFill>
              </w:rPr>
              <w:t>最高投标限价：</w:t>
            </w:r>
            <w:r>
              <w:rPr>
                <w:rFonts w:hint="eastAsia"/>
                <w:color w:val="000000" w:themeColor="text1"/>
                <w:sz w:val="24"/>
                <w:u w:val="single"/>
                <w:lang w:eastAsia="zh-CN"/>
                <w14:textFill>
                  <w14:solidFill>
                    <w14:schemeClr w14:val="tx1"/>
                  </w14:solidFill>
                </w14:textFill>
              </w:rPr>
              <w:t>596.4</w:t>
            </w:r>
            <w:r>
              <w:rPr>
                <w:rFonts w:hint="default"/>
                <w:color w:val="000000" w:themeColor="text1"/>
                <w:sz w:val="24"/>
                <w:u w:val="single"/>
                <w14:textFill>
                  <w14:solidFill>
                    <w14:schemeClr w14:val="tx1"/>
                  </w14:solidFill>
                </w14:textFill>
              </w:rPr>
              <w:t>万元</w:t>
            </w:r>
            <w:r>
              <w:rPr>
                <w:rFonts w:hint="default"/>
                <w:color w:val="000000" w:themeColor="text1"/>
                <w:sz w:val="24"/>
                <w14:textFill>
                  <w14:solidFill>
                    <w14:schemeClr w14:val="tx1"/>
                  </w14:solidFill>
                </w14:textFill>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9C5BE44">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7540" w:type="dxa"/>
            <w:vAlign w:val="center"/>
          </w:tcPr>
          <w:p w14:paraId="5220F8A4">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u w:val="single"/>
                <w14:textFill>
                  <w14:solidFill>
                    <w14:schemeClr w14:val="tx1"/>
                  </w14:solidFill>
                </w14:textFill>
              </w:rPr>
              <w:t>/</w:t>
            </w:r>
            <w:r>
              <w:rPr>
                <w:rFonts w:hint="default" w:ascii="Times New Roman" w:hAnsi="Times New Roman"/>
                <w:color w:val="000000" w:themeColor="text1"/>
                <w:sz w:val="24"/>
                <w:szCs w:val="24"/>
                <w:u w:val="single"/>
                <w14:textFill>
                  <w14:solidFill>
                    <w14:schemeClr w14:val="tx1"/>
                  </w14:solidFill>
                </w14:textFill>
              </w:rPr>
              <w:t xml:space="preserve">  </w:t>
            </w:r>
          </w:p>
          <w:p w14:paraId="55EF7F6C">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5FF835E3">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503835A2">
            <w:pPr>
              <w:pStyle w:val="26"/>
              <w:keepNext w:val="0"/>
              <w:keepLines w:val="0"/>
              <w:suppressLineNumbers w:val="0"/>
              <w:adjustRightInd w:val="0"/>
              <w:snapToGrid w:val="0"/>
              <w:spacing w:before="0" w:beforeAutospacing="0" w:after="0" w:afterAutospacing="0" w:line="360" w:lineRule="auto"/>
              <w:ind w:left="0" w:right="0"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176E5E79">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002AFA8A">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0BDA248D">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4AB8F357">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345C28B6">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rFonts w:hint="default"/>
                <w:color w:val="000000" w:themeColor="text1"/>
                <w:sz w:val="24"/>
                <w:u w:val="single"/>
                <w14:textFill>
                  <w14:solidFill>
                    <w14:schemeClr w14:val="tx1"/>
                  </w14:solidFill>
                </w14:textFill>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162C15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7540" w:type="dxa"/>
            <w:vAlign w:val="center"/>
          </w:tcPr>
          <w:p w14:paraId="04A0BC8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投标保证金可以不予退还的其他情形：</w:t>
            </w:r>
          </w:p>
          <w:p w14:paraId="256CE27B">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w:t>
            </w:r>
          </w:p>
          <w:p w14:paraId="5D3949F2">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14:textFill>
                  <w14:solidFill>
                    <w14:schemeClr w14:val="tx1"/>
                  </w14:solidFill>
                </w14:textFill>
              </w:rPr>
            </w:pPr>
            <w:bookmarkStart w:id="72" w:name="OLE_LINK7"/>
            <w:r>
              <w:rPr>
                <w:rFonts w:hint="default" w:ascii="Times New Roman" w:hAnsi="Times New Roman"/>
                <w:b/>
                <w:color w:val="000000" w:themeColor="text1"/>
                <w:sz w:val="24"/>
                <w14:textFill>
                  <w14:solidFill>
                    <w14:schemeClr w14:val="tx1"/>
                  </w14:solidFill>
                </w14:textFill>
              </w:rPr>
              <w:t>■</w:t>
            </w:r>
            <w:bookmarkEnd w:id="72"/>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FF015C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投标有效期</w:t>
            </w:r>
          </w:p>
        </w:tc>
        <w:tc>
          <w:tcPr>
            <w:tcW w:w="7540" w:type="dxa"/>
            <w:vAlign w:val="center"/>
          </w:tcPr>
          <w:p w14:paraId="788096E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自提交投标文件的截止之日起算</w:t>
            </w:r>
            <w:r>
              <w:rPr>
                <w:rFonts w:hint="default"/>
                <w:color w:val="000000" w:themeColor="text1"/>
                <w:sz w:val="24"/>
                <w:u w:val="single"/>
                <w14:textFill>
                  <w14:solidFill>
                    <w14:schemeClr w14:val="tx1"/>
                  </w14:solidFill>
                </w14:textFill>
              </w:rPr>
              <w:t>90</w:t>
            </w:r>
            <w:r>
              <w:rPr>
                <w:rFonts w:hint="default"/>
                <w:color w:val="000000" w:themeColor="text1"/>
                <w:sz w:val="24"/>
                <w14:textFill>
                  <w14:solidFill>
                    <w14:schemeClr w14:val="tx1"/>
                  </w14:solidFill>
                </w14:textFill>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89AC4E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解密时间</w:t>
            </w:r>
          </w:p>
        </w:tc>
        <w:tc>
          <w:tcPr>
            <w:tcW w:w="7540" w:type="dxa"/>
            <w:vAlign w:val="center"/>
          </w:tcPr>
          <w:p w14:paraId="7481E9AD">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解密时间：</w:t>
            </w:r>
            <w:r>
              <w:rPr>
                <w:rFonts w:hint="default"/>
                <w:color w:val="000000" w:themeColor="text1"/>
                <w:sz w:val="24"/>
                <w:u w:val="single"/>
                <w14:textFill>
                  <w14:solidFill>
                    <w14:schemeClr w14:val="tx1"/>
                  </w14:solidFill>
                </w14:textFill>
              </w:rPr>
              <w:t>60</w:t>
            </w:r>
            <w:r>
              <w:rPr>
                <w:rFonts w:hint="default"/>
                <w:color w:val="000000" w:themeColor="text1"/>
                <w:sz w:val="24"/>
                <w14:textFill>
                  <w14:solidFill>
                    <w14:schemeClr w14:val="tx1"/>
                  </w14:solidFill>
                </w14:textFill>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59E5298">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确定中标人</w:t>
            </w:r>
          </w:p>
        </w:tc>
        <w:tc>
          <w:tcPr>
            <w:tcW w:w="7540" w:type="dxa"/>
            <w:vAlign w:val="center"/>
          </w:tcPr>
          <w:p w14:paraId="55D3929E">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30ACABE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6B4BF4C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BFADFD8">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426A420D">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0174CBBC">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4D745F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w:t>
            </w:r>
          </w:p>
        </w:tc>
        <w:tc>
          <w:tcPr>
            <w:tcW w:w="7540" w:type="dxa"/>
            <w:vAlign w:val="center"/>
          </w:tcPr>
          <w:p w14:paraId="31A312C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本项目的非主体、非关键性工作是否允许分包： </w:t>
            </w:r>
          </w:p>
          <w:p w14:paraId="58154406">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不允许</w:t>
            </w:r>
          </w:p>
          <w:p w14:paraId="42DF763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□允许，具体要求：</w:t>
            </w:r>
          </w:p>
          <w:p w14:paraId="11C611B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（1）可以分包履行的具体内容：_____；</w:t>
            </w:r>
          </w:p>
          <w:p w14:paraId="76A354A0">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（2）允许分包的金额或者比例：_____；</w:t>
            </w:r>
          </w:p>
          <w:p w14:paraId="72F27D93">
            <w:pPr>
              <w:keepNext w:val="0"/>
              <w:keepLines w:val="0"/>
              <w:suppressLineNumbers w:val="0"/>
              <w:spacing w:before="0" w:beforeAutospacing="0" w:after="0" w:afterAutospacing="0"/>
              <w:ind w:left="0" w:right="0"/>
              <w:jc w:val="left"/>
              <w:rPr>
                <w:rFonts w:hint="default"/>
                <w:color w:val="000000" w:themeColor="text1"/>
                <w:sz w:val="24"/>
                <w:u w:val="single"/>
                <w14:textFill>
                  <w14:solidFill>
                    <w14:schemeClr w14:val="tx1"/>
                  </w14:solidFill>
                </w14:textFill>
              </w:rPr>
            </w:pPr>
            <w:r>
              <w:rPr>
                <w:rFonts w:hint="default"/>
                <w:color w:val="000000" w:themeColor="text1"/>
                <w:sz w:val="24"/>
                <w14:textFill>
                  <w14:solidFill>
                    <w14:schemeClr w14:val="tx1"/>
                  </w14:solidFill>
                </w14:textFill>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64257AF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政采贷</w:t>
            </w:r>
          </w:p>
        </w:tc>
        <w:tc>
          <w:tcPr>
            <w:tcW w:w="7540" w:type="dxa"/>
            <w:vAlign w:val="center"/>
          </w:tcPr>
          <w:p w14:paraId="0CEB8DAF">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0FAEB82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p>
        </w:tc>
        <w:tc>
          <w:tcPr>
            <w:tcW w:w="7540" w:type="dxa"/>
            <w:vAlign w:val="center"/>
          </w:tcPr>
          <w:p w14:paraId="3CDA8A5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rFonts w:hint="default"/>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6CD189C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联系方式</w:t>
            </w:r>
          </w:p>
        </w:tc>
        <w:tc>
          <w:tcPr>
            <w:tcW w:w="7540" w:type="dxa"/>
            <w:vAlign w:val="center"/>
          </w:tcPr>
          <w:p w14:paraId="3DA05151">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接收询问和质疑的联系方式</w:t>
            </w:r>
          </w:p>
          <w:p w14:paraId="4A5C7428">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rFonts w:hint="default"/>
                <w:color w:val="000000" w:themeColor="text1"/>
                <w:sz w:val="24"/>
                <w:u w:val="single"/>
                <w14:textFill>
                  <w14:solidFill>
                    <w14:schemeClr w14:val="tx1"/>
                  </w14:solidFill>
                </w14:textFill>
              </w:rPr>
              <w:t>；</w:t>
            </w:r>
          </w:p>
          <w:p w14:paraId="57E0F34E">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联系电话：</w:t>
            </w:r>
            <w:r>
              <w:rPr>
                <w:rFonts w:hint="default"/>
                <w:color w:val="000000" w:themeColor="text1"/>
                <w:sz w:val="24"/>
                <w:u w:val="single"/>
                <w14:textFill>
                  <w14:solidFill>
                    <w14:schemeClr w14:val="tx1"/>
                  </w14:solidFill>
                </w14:textFill>
              </w:rPr>
              <w:t>010-60218807；</w:t>
            </w:r>
          </w:p>
          <w:p w14:paraId="6BE2C9D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rFonts w:hint="default"/>
                <w:color w:val="000000" w:themeColor="text1"/>
                <w:sz w:val="24"/>
                <w:u w:val="single"/>
                <w14:textFill>
                  <w14:solidFill>
                    <w14:schemeClr w14:val="tx1"/>
                  </w14:solidFill>
                </w14:textFill>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收费对象：</w:t>
            </w:r>
          </w:p>
          <w:p w14:paraId="20AB74BA">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□采购人</w:t>
            </w:r>
          </w:p>
          <w:p w14:paraId="6CA9C6B4">
            <w:pPr>
              <w:keepNext w:val="0"/>
              <w:keepLines w:val="0"/>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中标人</w:t>
            </w:r>
          </w:p>
          <w:p w14:paraId="7F6F5E06">
            <w:pPr>
              <w:keepNext w:val="0"/>
              <w:keepLines w:val="0"/>
              <w:suppressLineNumbers w:val="0"/>
              <w:spacing w:before="0" w:beforeAutospacing="0" w:after="0" w:afterAutospacing="0" w:line="360" w:lineRule="auto"/>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14:textFill>
                  <w14:solidFill>
                    <w14:schemeClr w14:val="tx1"/>
                  </w14:solidFill>
                </w14:textFill>
              </w:rPr>
              <w:t>收费标准</w:t>
            </w:r>
          </w:p>
          <w:p w14:paraId="6E7702CA">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招标代理服务收费以中标金额为基准，按照上述收费标准差额定率累进法计算（服务类型：服务招标）。</w:t>
            </w:r>
          </w:p>
          <w:p w14:paraId="48A99485">
            <w:pPr>
              <w:keepNext w:val="0"/>
              <w:keepLines w:val="0"/>
              <w:suppressLineNumbers w:val="0"/>
              <w:spacing w:before="0" w:beforeAutospacing="0" w:after="0" w:afterAutospacing="0" w:line="360" w:lineRule="auto"/>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缴纳时间：</w:t>
            </w:r>
            <w:r>
              <w:rPr>
                <w:rFonts w:hint="eastAsia"/>
                <w:color w:val="000000" w:themeColor="text1"/>
                <w:sz w:val="24"/>
                <w14:textFill>
                  <w14:solidFill>
                    <w14:schemeClr w14:val="tx1"/>
                  </w14:solidFill>
                </w14:textFill>
              </w:rPr>
              <w:t>领取中标通知书时向招标代理机构支付代理费</w:t>
            </w:r>
            <w:r>
              <w:rPr>
                <w:rFonts w:hint="default"/>
                <w:color w:val="000000" w:themeColor="text1"/>
                <w:sz w:val="24"/>
                <w14:textFill>
                  <w14:solidFill>
                    <w14:schemeClr w14:val="tx1"/>
                  </w14:solidFill>
                </w14:textFill>
              </w:rPr>
              <w:t>。</w:t>
            </w:r>
          </w:p>
        </w:tc>
      </w:tr>
    </w:tbl>
    <w:p w14:paraId="7E9ED181">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907" w:gutter="0"/>
          <w:pgNumType w:start="0"/>
          <w:cols w:space="720" w:num="1"/>
          <w:titlePg/>
          <w:docGrid w:linePitch="462" w:charSpace="0"/>
        </w:sectPr>
      </w:pPr>
    </w:p>
    <w:p w14:paraId="2DD82AC4">
      <w:pPr>
        <w:spacing w:before="240" w:beforeLines="100" w:after="240" w:afterLines="100"/>
        <w:jc w:val="center"/>
        <w:rPr>
          <w:b/>
          <w:color w:val="000000" w:themeColor="text1"/>
          <w:sz w:val="28"/>
          <w:szCs w:val="28"/>
          <w14:textFill>
            <w14:solidFill>
              <w14:schemeClr w14:val="tx1"/>
            </w14:solidFill>
          </w14:textFill>
        </w:rPr>
      </w:pPr>
      <w:bookmarkStart w:id="73" w:name="_Toc353873932"/>
      <w:bookmarkStart w:id="74" w:name="_Toc264969207"/>
      <w:bookmarkStart w:id="75" w:name="_Toc150774722"/>
      <w:bookmarkStart w:id="76" w:name="_Toc265228355"/>
      <w:bookmarkStart w:id="77" w:name="_Toc127151517"/>
      <w:bookmarkStart w:id="78" w:name="_Toc226337213"/>
      <w:bookmarkStart w:id="79" w:name="_Toc142311019"/>
      <w:bookmarkStart w:id="80" w:name="_Toc150480755"/>
      <w:bookmarkStart w:id="81" w:name="_Toc305158785"/>
      <w:bookmarkStart w:id="82" w:name="_Toc226965790"/>
      <w:bookmarkStart w:id="83" w:name="_Toc353825542"/>
      <w:bookmarkStart w:id="84" w:name="_Toc353873662"/>
      <w:bookmarkStart w:id="85" w:name="_Toc195842882"/>
      <w:bookmarkStart w:id="86" w:name="_Toc305158859"/>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520356143"/>
      <w:bookmarkStart w:id="88" w:name="_Toc127151518"/>
      <w:r>
        <w:rPr>
          <w:rFonts w:ascii="Times New Roman" w:hAnsi="Times New Roman" w:eastAsia="宋体"/>
          <w:color w:val="000000" w:themeColor="text1"/>
          <w:sz w:val="28"/>
          <w14:textFill>
            <w14:solidFill>
              <w14:schemeClr w14:val="tx1"/>
            </w14:solidFill>
          </w14:textFill>
        </w:rPr>
        <w:tab/>
      </w:r>
      <w:bookmarkStart w:id="89" w:name="_Toc226337214"/>
      <w:bookmarkStart w:id="90" w:name="_Toc264969208"/>
      <w:bookmarkStart w:id="91" w:name="_Toc151193906"/>
      <w:bookmarkStart w:id="92" w:name="_Toc150774723"/>
      <w:bookmarkStart w:id="93" w:name="_Toc305158786"/>
      <w:bookmarkStart w:id="94" w:name="_Toc151193688"/>
      <w:bookmarkStart w:id="95" w:name="_Toc151190145"/>
      <w:bookmarkStart w:id="96" w:name="_Toc226965708"/>
      <w:bookmarkStart w:id="97" w:name="_Toc150480756"/>
      <w:bookmarkStart w:id="98" w:name="_Toc305158860"/>
      <w:bookmarkStart w:id="99" w:name="_Toc226309762"/>
      <w:bookmarkStart w:id="100" w:name="_Toc151193760"/>
      <w:bookmarkStart w:id="101" w:name="_Toc151193832"/>
      <w:bookmarkStart w:id="102" w:name="_Toc195842883"/>
      <w:bookmarkStart w:id="103" w:name="_Toc150509269"/>
      <w:bookmarkStart w:id="104" w:name="_Toc151193616"/>
      <w:bookmarkStart w:id="105" w:name="_Toc226965791"/>
      <w:bookmarkStart w:id="106" w:name="_Toc142311020"/>
      <w:bookmarkStart w:id="107" w:name="_Toc265228356"/>
      <w:bookmarkStart w:id="108" w:name="_Toc150774618"/>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258B553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09" w:name="_Toc305158861"/>
      <w:bookmarkStart w:id="110" w:name="_Toc265228357"/>
      <w:bookmarkStart w:id="111" w:name="_Toc264969209"/>
      <w:bookmarkStart w:id="112" w:name="_Toc305158787"/>
      <w:r>
        <w:rPr>
          <w:color w:val="000000" w:themeColor="text1"/>
          <w:sz w:val="24"/>
          <w14:textFill>
            <w14:solidFill>
              <w14:schemeClr w14:val="tx1"/>
            </w14:solidFill>
          </w14:textFill>
        </w:rPr>
        <w:t>采购人、采购代理机构、投标人</w:t>
      </w:r>
      <w:bookmarkEnd w:id="109"/>
      <w:bookmarkEnd w:id="110"/>
      <w:bookmarkEnd w:id="111"/>
      <w:bookmarkEnd w:id="112"/>
      <w:r>
        <w:rPr>
          <w:color w:val="000000" w:themeColor="text1"/>
          <w:sz w:val="24"/>
          <w14:textFill>
            <w14:solidFill>
              <w14:schemeClr w14:val="tx1"/>
            </w14:solidFill>
          </w14:textFill>
        </w:rPr>
        <w:t>、联合体</w:t>
      </w:r>
    </w:p>
    <w:p w14:paraId="6D515EDF">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151193908"/>
      <w:bookmarkStart w:id="114" w:name="_Toc149720813"/>
      <w:bookmarkStart w:id="115" w:name="_Toc164229215"/>
      <w:bookmarkStart w:id="116" w:name="_Toc151193618"/>
      <w:bookmarkStart w:id="117" w:name="_Toc226965793"/>
      <w:bookmarkStart w:id="118" w:name="_Toc226309764"/>
      <w:bookmarkStart w:id="119" w:name="_Toc265228358"/>
      <w:bookmarkStart w:id="120" w:name="_Toc127151721"/>
      <w:bookmarkStart w:id="121" w:name="_Toc127151520"/>
      <w:bookmarkStart w:id="122" w:name="_Toc164229361"/>
      <w:bookmarkStart w:id="123" w:name="_Toc305158788"/>
      <w:bookmarkStart w:id="124" w:name="_Toc164608634"/>
      <w:bookmarkStart w:id="125" w:name="_Toc151193762"/>
      <w:bookmarkStart w:id="126" w:name="_Toc150774620"/>
      <w:bookmarkStart w:id="127" w:name="_Toc226965710"/>
      <w:bookmarkStart w:id="128" w:name="_Toc151193690"/>
      <w:bookmarkStart w:id="129" w:name="_Toc164351614"/>
      <w:bookmarkStart w:id="130" w:name="_Toc305158862"/>
      <w:bookmarkStart w:id="131" w:name="_Toc151193834"/>
      <w:bookmarkStart w:id="132" w:name="_Toc127161434"/>
      <w:bookmarkStart w:id="133" w:name="_Toc150774725"/>
      <w:bookmarkStart w:id="134" w:name="_Toc142311022"/>
      <w:bookmarkStart w:id="135" w:name="_Toc150509271"/>
      <w:bookmarkStart w:id="136" w:name="_Toc150480758"/>
      <w:bookmarkStart w:id="137" w:name="_Toc195842885"/>
      <w:bookmarkStart w:id="138" w:name="_Toc164608789"/>
      <w:bookmarkStart w:id="139" w:name="_Toc264969210"/>
      <w:bookmarkStart w:id="140" w:name="_Toc226337216"/>
      <w:bookmarkStart w:id="141" w:name="_Toc151190147"/>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6A85C4B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466472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0D29092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7A5062B8">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2" w:name="_Toc150774727"/>
      <w:bookmarkStart w:id="143" w:name="_Toc151193764"/>
      <w:bookmarkStart w:id="144" w:name="_Toc151193910"/>
      <w:bookmarkStart w:id="145" w:name="_Toc226965795"/>
      <w:bookmarkStart w:id="146" w:name="_Toc226309766"/>
      <w:bookmarkStart w:id="147" w:name="_Toc226965712"/>
      <w:bookmarkStart w:id="148" w:name="_Toc151193620"/>
      <w:bookmarkStart w:id="149" w:name="_Toc520356146"/>
      <w:bookmarkStart w:id="150" w:name="_Toc150509273"/>
      <w:bookmarkStart w:id="151" w:name="_Toc226337218"/>
      <w:bookmarkStart w:id="152" w:name="_Toc150480760"/>
      <w:bookmarkStart w:id="153" w:name="_Toc151193836"/>
      <w:bookmarkStart w:id="154" w:name="_Toc265228360"/>
      <w:bookmarkStart w:id="155" w:name="_Toc142311024"/>
      <w:bookmarkStart w:id="156" w:name="_Toc151193692"/>
      <w:bookmarkStart w:id="157" w:name="_Toc264969212"/>
      <w:bookmarkStart w:id="158" w:name="_Toc305158790"/>
      <w:bookmarkStart w:id="159" w:name="_Toc305158864"/>
      <w:bookmarkStart w:id="160" w:name="_Toc127151522"/>
      <w:bookmarkStart w:id="161" w:name="_Toc195842887"/>
      <w:bookmarkStart w:id="162" w:name="_Toc150774622"/>
      <w:bookmarkStart w:id="163" w:name="_Toc151190149"/>
    </w:p>
    <w:p w14:paraId="78E8395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2A747D5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41F3B23A">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3D09353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254B1FC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4DED8CF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C825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16A74EE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49630D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A44D59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4938629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32A8D1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6DE4888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1F6D88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52E6397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38F8C848">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B2833F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05D90D3">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6DD25E7D">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3A7FE582">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4" w:name="_Hlk164953935"/>
      <w:r>
        <w:rPr>
          <w:color w:val="000000" w:themeColor="text1"/>
          <w:sz w:val="24"/>
          <w14:textFill>
            <w14:solidFill>
              <w14:schemeClr w14:val="tx1"/>
            </w14:solidFill>
          </w14:textFill>
        </w:rPr>
        <w:t xml:space="preserve">其他政府采购需求标准 </w:t>
      </w:r>
    </w:p>
    <w:bookmarkEnd w:id="164"/>
    <w:p w14:paraId="7940FC53">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5" w:name="_Hlk164955325"/>
      <w:r>
        <w:rPr>
          <w:color w:val="000000" w:themeColor="text1"/>
          <w:sz w:val="24"/>
          <w14:textFill>
            <w14:solidFill>
              <w14:schemeClr w14:val="tx1"/>
            </w14:solidFill>
          </w14:textFill>
        </w:rPr>
        <w:t>为贯彻落实《深化政府采购制度改革方案》有关要求，推动政府采购需求标准建设</w:t>
      </w:r>
      <w:bookmarkEnd w:id="165"/>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6C99BA5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color w:val="000000" w:themeColor="text1"/>
          <w:sz w:val="28"/>
          <w14:textFill>
            <w14:solidFill>
              <w14:schemeClr w14:val="tx1"/>
            </w14:solidFill>
          </w14:textFill>
        </w:rPr>
      </w:pPr>
      <w:bookmarkStart w:id="166" w:name="_1.8_计量单位"/>
      <w:bookmarkEnd w:id="166"/>
    </w:p>
    <w:p w14:paraId="53145568">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7" w:name="_Toc151193837"/>
      <w:bookmarkStart w:id="168" w:name="_Toc151193911"/>
      <w:bookmarkStart w:id="169" w:name="_Toc226337219"/>
      <w:bookmarkStart w:id="170" w:name="_Toc164229218"/>
      <w:bookmarkStart w:id="171" w:name="_Toc305158791"/>
      <w:bookmarkStart w:id="172" w:name="_Toc164608637"/>
      <w:bookmarkStart w:id="173" w:name="_Toc127151724"/>
      <w:bookmarkStart w:id="174" w:name="_Toc142311025"/>
      <w:bookmarkStart w:id="175" w:name="_Toc150509274"/>
      <w:bookmarkStart w:id="176" w:name="_Toc149720816"/>
      <w:bookmarkStart w:id="177" w:name="_Toc127151523"/>
      <w:bookmarkStart w:id="178" w:name="_Toc195842888"/>
      <w:bookmarkStart w:id="179" w:name="_Toc305158865"/>
      <w:bookmarkStart w:id="180" w:name="_Toc520356147"/>
      <w:bookmarkStart w:id="181" w:name="_Toc226309767"/>
      <w:bookmarkStart w:id="182" w:name="_Toc226965713"/>
      <w:bookmarkStart w:id="183" w:name="_Toc164608792"/>
      <w:bookmarkStart w:id="184" w:name="_Toc164351617"/>
      <w:bookmarkStart w:id="185" w:name="_Toc151190150"/>
      <w:bookmarkStart w:id="186" w:name="_Toc264969213"/>
      <w:bookmarkStart w:id="187" w:name="_Toc150774728"/>
      <w:bookmarkStart w:id="188" w:name="_Toc151193765"/>
      <w:bookmarkStart w:id="189" w:name="_Toc150480761"/>
      <w:bookmarkStart w:id="190" w:name="_Toc151193693"/>
      <w:bookmarkStart w:id="191" w:name="_Toc150774623"/>
      <w:bookmarkStart w:id="192" w:name="_Toc127161437"/>
      <w:bookmarkStart w:id="193" w:name="_Toc226965796"/>
      <w:bookmarkStart w:id="194" w:name="_Toc151193621"/>
      <w:bookmarkStart w:id="195" w:name="_Toc265228361"/>
      <w:bookmarkStart w:id="196" w:name="_Toc164229364"/>
      <w:r>
        <w:rPr>
          <w:color w:val="000000" w:themeColor="text1"/>
          <w:sz w:val="24"/>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14:textFill>
            <w14:solidFill>
              <w14:schemeClr w14:val="tx1"/>
            </w14:solidFill>
          </w14:textFill>
        </w:rPr>
        <w:t>成</w:t>
      </w:r>
    </w:p>
    <w:p w14:paraId="55F851F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326C67C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3D57C2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009D078">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038F6AAF">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FFC5BF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F60185E">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2493DCF7">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5790AB4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086BF5">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32227EAE">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7" w:name="_Toc516367020"/>
      <w:bookmarkStart w:id="198" w:name="_Toc151193768"/>
      <w:bookmarkStart w:id="199" w:name="_Toc226309770"/>
      <w:bookmarkStart w:id="200" w:name="_Toc226965799"/>
      <w:bookmarkStart w:id="201" w:name="_Toc150774626"/>
      <w:bookmarkStart w:id="202" w:name="_Toc520356150"/>
      <w:bookmarkStart w:id="203" w:name="_Toc226337222"/>
      <w:bookmarkStart w:id="204" w:name="_Toc151193840"/>
      <w:bookmarkStart w:id="205" w:name="_Toc305158868"/>
      <w:bookmarkStart w:id="206" w:name="_Toc151193624"/>
      <w:bookmarkStart w:id="207" w:name="_Toc151193914"/>
      <w:bookmarkStart w:id="208" w:name="_Toc150774731"/>
      <w:bookmarkStart w:id="209" w:name="_Toc151190153"/>
      <w:bookmarkStart w:id="210" w:name="_Toc150509277"/>
      <w:bookmarkStart w:id="211" w:name="_Toc305158794"/>
      <w:bookmarkStart w:id="212" w:name="_Toc151193696"/>
      <w:bookmarkStart w:id="213" w:name="_Toc264969216"/>
      <w:bookmarkStart w:id="214" w:name="_Toc142311028"/>
      <w:bookmarkStart w:id="215" w:name="_Toc226965716"/>
      <w:bookmarkStart w:id="216" w:name="_Toc127151526"/>
      <w:bookmarkStart w:id="217" w:name="_Toc195842891"/>
      <w:bookmarkStart w:id="218" w:name="_Toc265228364"/>
      <w:bookmarkStart w:id="219" w:name="_Toc150480764"/>
    </w:p>
    <w:p w14:paraId="30DAF8FA">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7"/>
      <w:r>
        <w:rPr>
          <w:rFonts w:ascii="Times New Roman" w:hAnsi="Times New Roman" w:eastAsia="宋体"/>
          <w:color w:val="000000" w:themeColor="text1"/>
          <w:sz w:val="28"/>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0" w:name="_Toc516367021"/>
      <w:bookmarkStart w:id="221" w:name="_Toc151193841"/>
      <w:bookmarkStart w:id="222" w:name="_Toc142311029"/>
      <w:bookmarkStart w:id="223" w:name="_Toc226965800"/>
      <w:bookmarkStart w:id="224" w:name="_Toc164608796"/>
      <w:bookmarkStart w:id="225" w:name="_Toc264969217"/>
      <w:bookmarkStart w:id="226" w:name="_Toc127151527"/>
      <w:bookmarkStart w:id="227" w:name="_Toc265228365"/>
      <w:bookmarkStart w:id="228" w:name="_Toc150480765"/>
      <w:bookmarkStart w:id="229" w:name="_Toc520356151"/>
      <w:bookmarkStart w:id="230" w:name="_Toc150774732"/>
      <w:bookmarkStart w:id="231" w:name="_Toc164351621"/>
      <w:bookmarkStart w:id="232" w:name="_Toc195842892"/>
      <w:bookmarkStart w:id="233" w:name="_Toc151190154"/>
      <w:bookmarkStart w:id="234" w:name="_Toc226309771"/>
      <w:bookmarkStart w:id="235" w:name="_Toc305158795"/>
      <w:bookmarkStart w:id="236" w:name="_Toc150509278"/>
      <w:bookmarkStart w:id="237" w:name="_Toc305158869"/>
      <w:bookmarkStart w:id="238" w:name="_Toc151193697"/>
      <w:bookmarkStart w:id="239" w:name="_Toc164229368"/>
      <w:bookmarkStart w:id="240" w:name="_Toc164229222"/>
      <w:bookmarkStart w:id="241" w:name="_Toc151193769"/>
      <w:bookmarkStart w:id="242" w:name="_Toc151193915"/>
      <w:bookmarkStart w:id="243" w:name="_Toc151193625"/>
      <w:bookmarkStart w:id="244" w:name="_Toc226965717"/>
      <w:bookmarkStart w:id="245" w:name="_Toc226337223"/>
      <w:bookmarkStart w:id="246" w:name="_Toc149720820"/>
      <w:bookmarkStart w:id="247" w:name="_Toc127151728"/>
      <w:bookmarkStart w:id="248" w:name="_Toc127161441"/>
      <w:bookmarkStart w:id="249" w:name="_Toc150774627"/>
      <w:bookmarkStart w:id="250" w:name="_Toc164608641"/>
      <w:r>
        <w:rPr>
          <w:color w:val="000000" w:themeColor="text1"/>
          <w:sz w:val="24"/>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14:textFill>
            <w14:solidFill>
              <w14:schemeClr w14:val="tx1"/>
            </w14:solidFill>
          </w14:textFill>
        </w:rPr>
        <w:t>及投标语言</w:t>
      </w:r>
    </w:p>
    <w:p w14:paraId="7CA0631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300798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1" w:name="_Ref467306676"/>
      <w:bookmarkStart w:id="252" w:name="_Toc516367022"/>
      <w:bookmarkStart w:id="253" w:name="_Ref467306195"/>
      <w:bookmarkStart w:id="254" w:name="_Toc226965801"/>
      <w:bookmarkStart w:id="255" w:name="_Toc226337224"/>
      <w:bookmarkStart w:id="256" w:name="_Toc264969218"/>
      <w:bookmarkStart w:id="257" w:name="_Toc151193626"/>
      <w:bookmarkStart w:id="258" w:name="_Toc151193698"/>
      <w:bookmarkStart w:id="259" w:name="_Toc164229223"/>
      <w:bookmarkStart w:id="260" w:name="_Toc195842893"/>
      <w:bookmarkStart w:id="261" w:name="_Toc150774733"/>
      <w:bookmarkStart w:id="262" w:name="_Toc150480766"/>
      <w:bookmarkStart w:id="263" w:name="_Toc151190155"/>
      <w:bookmarkStart w:id="264" w:name="_Toc151193916"/>
      <w:bookmarkStart w:id="265" w:name="_Toc142311030"/>
      <w:bookmarkStart w:id="266" w:name="_Toc127151528"/>
      <w:bookmarkStart w:id="267" w:name="_Toc164608642"/>
      <w:bookmarkStart w:id="268" w:name="_Toc164608797"/>
      <w:bookmarkStart w:id="269" w:name="_Toc164229369"/>
      <w:bookmarkStart w:id="270" w:name="_Toc226309772"/>
      <w:bookmarkStart w:id="271" w:name="_Toc127151729"/>
      <w:bookmarkStart w:id="272" w:name="_Toc305158796"/>
      <w:bookmarkStart w:id="273" w:name="_Toc265228366"/>
      <w:bookmarkStart w:id="274" w:name="_Toc520356152"/>
      <w:bookmarkStart w:id="275" w:name="_Toc164351622"/>
      <w:bookmarkStart w:id="276" w:name="_Toc150774628"/>
      <w:bookmarkStart w:id="277" w:name="_Toc305158870"/>
      <w:bookmarkStart w:id="278" w:name="_Toc150509279"/>
      <w:bookmarkStart w:id="279" w:name="_Toc151193842"/>
      <w:bookmarkStart w:id="280" w:name="_Toc151193770"/>
      <w:bookmarkStart w:id="281" w:name="_Toc149720821"/>
      <w:bookmarkStart w:id="282" w:name="_Toc127161442"/>
      <w:bookmarkStart w:id="283" w:name="_Toc226965718"/>
      <w:r>
        <w:rPr>
          <w:color w:val="000000" w:themeColor="text1"/>
          <w:sz w:val="24"/>
          <w14:textFill>
            <w14:solidFill>
              <w14:schemeClr w14:val="tx1"/>
            </w14:solidFill>
          </w14:textFill>
        </w:rPr>
        <w:t>投标文件</w:t>
      </w:r>
      <w:bookmarkEnd w:id="251"/>
      <w:bookmarkEnd w:id="252"/>
      <w:bookmarkEnd w:id="253"/>
      <w:r>
        <w:rPr>
          <w:color w:val="000000" w:themeColor="text1"/>
          <w:sz w:val="24"/>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4"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4"/>
    </w:p>
    <w:p w14:paraId="53F4FB8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5" w:name="_Toc151190157"/>
      <w:bookmarkStart w:id="286" w:name="_Toc164608799"/>
      <w:bookmarkStart w:id="287" w:name="_Toc164608644"/>
      <w:bookmarkStart w:id="288" w:name="_Toc150774630"/>
      <w:bookmarkStart w:id="289" w:name="_Toc127151731"/>
      <w:bookmarkStart w:id="290" w:name="_Toc164351624"/>
      <w:bookmarkStart w:id="291" w:name="_Toc149720823"/>
      <w:bookmarkStart w:id="292" w:name="_Toc127151530"/>
      <w:bookmarkStart w:id="293" w:name="_Toc150509281"/>
      <w:bookmarkStart w:id="294" w:name="_Toc151193700"/>
      <w:bookmarkStart w:id="295" w:name="_Toc151193628"/>
      <w:bookmarkStart w:id="296" w:name="_Toc151193844"/>
      <w:bookmarkStart w:id="297" w:name="_Toc151193772"/>
      <w:bookmarkStart w:id="298" w:name="_Toc150774735"/>
      <w:bookmarkStart w:id="299" w:name="_Toc151193918"/>
      <w:bookmarkStart w:id="300" w:name="_Toc150480768"/>
      <w:bookmarkStart w:id="301" w:name="_Toc142311032"/>
      <w:bookmarkStart w:id="302" w:name="_Toc520356155"/>
      <w:bookmarkStart w:id="303" w:name="_Toc164229371"/>
      <w:bookmarkStart w:id="304" w:name="_Toc127161444"/>
      <w:bookmarkStart w:id="305" w:name="_Toc195842895"/>
      <w:bookmarkStart w:id="306" w:name="_Toc164229225"/>
      <w:r>
        <w:rPr>
          <w:color w:val="000000" w:themeColor="text1"/>
          <w:sz w:val="24"/>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518FC0C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70810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7" w:name="_Toc520356156"/>
      <w:bookmarkStart w:id="308" w:name="_Toc151193629"/>
      <w:bookmarkStart w:id="309" w:name="_Toc305158799"/>
      <w:bookmarkStart w:id="310" w:name="_Toc305158873"/>
      <w:bookmarkStart w:id="311" w:name="_Toc265228369"/>
      <w:bookmarkStart w:id="312" w:name="_Toc151193845"/>
      <w:bookmarkStart w:id="313" w:name="_Toc150774736"/>
      <w:bookmarkStart w:id="314" w:name="_Toc164351625"/>
      <w:bookmarkStart w:id="315" w:name="_Toc164608645"/>
      <w:bookmarkStart w:id="316" w:name="_Toc151193773"/>
      <w:bookmarkStart w:id="317" w:name="_Toc150509282"/>
      <w:bookmarkStart w:id="318" w:name="_Toc164229226"/>
      <w:bookmarkStart w:id="319" w:name="_Toc164608800"/>
      <w:bookmarkStart w:id="320" w:name="_Toc149720824"/>
      <w:bookmarkStart w:id="321" w:name="_Toc127161445"/>
      <w:bookmarkStart w:id="322" w:name="_Toc195842896"/>
      <w:bookmarkStart w:id="323" w:name="_Toc151190158"/>
      <w:bookmarkStart w:id="324" w:name="_Toc151193701"/>
      <w:bookmarkStart w:id="325" w:name="_Toc226965804"/>
      <w:bookmarkStart w:id="326" w:name="_Toc226309775"/>
      <w:bookmarkStart w:id="327" w:name="_Toc226965721"/>
      <w:bookmarkStart w:id="328" w:name="_Ref467306513"/>
      <w:bookmarkStart w:id="329" w:name="_Toc226337227"/>
      <w:bookmarkStart w:id="330" w:name="_Toc150774631"/>
      <w:bookmarkStart w:id="331" w:name="_Toc164229372"/>
      <w:bookmarkStart w:id="332" w:name="_Toc127151531"/>
      <w:bookmarkStart w:id="333" w:name="_Toc142311033"/>
      <w:bookmarkStart w:id="334" w:name="_Toc150480769"/>
      <w:bookmarkStart w:id="335" w:name="_Toc151193919"/>
      <w:bookmarkStart w:id="336" w:name="_Toc264969221"/>
      <w:bookmarkStart w:id="337" w:name="_Toc127151732"/>
      <w:r>
        <w:rPr>
          <w:color w:val="000000" w:themeColor="text1"/>
          <w:sz w:val="24"/>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38" w:name="_Ref467306302"/>
      <w:r>
        <w:rPr>
          <w:color w:val="000000" w:themeColor="text1"/>
          <w:sz w:val="24"/>
          <w14:textFill>
            <w14:solidFill>
              <w14:schemeClr w14:val="tx1"/>
            </w14:solidFill>
          </w14:textFill>
        </w:rPr>
        <w:t>投标人应按《投标人须知资料表》中规定的金额及要求交纳投标保证金</w:t>
      </w:r>
      <w:bookmarkEnd w:id="338"/>
      <w:r>
        <w:rPr>
          <w:color w:val="000000" w:themeColor="text1"/>
          <w:sz w:val="24"/>
          <w14:textFill>
            <w14:solidFill>
              <w14:schemeClr w14:val="tx1"/>
            </w14:solidFill>
          </w14:textFill>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39"/>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4A49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DE7A3B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4A806A1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016E66D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036B071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69F7092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4527C18A">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21389BD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0" w:name="_Toc520356157"/>
      <w:bookmarkStart w:id="341" w:name="_Toc127151733"/>
      <w:bookmarkStart w:id="342" w:name="_Toc195842897"/>
      <w:bookmarkStart w:id="343" w:name="_Toc226965722"/>
      <w:bookmarkStart w:id="344" w:name="_Toc151193846"/>
      <w:bookmarkStart w:id="345" w:name="_Toc265228370"/>
      <w:bookmarkStart w:id="346" w:name="_Toc150774737"/>
      <w:bookmarkStart w:id="347" w:name="_Toc151193630"/>
      <w:bookmarkStart w:id="348" w:name="_Toc264969222"/>
      <w:bookmarkStart w:id="349" w:name="_Toc164608801"/>
      <w:bookmarkStart w:id="350" w:name="_Toc127151532"/>
      <w:bookmarkStart w:id="351" w:name="_Toc149720825"/>
      <w:bookmarkStart w:id="352" w:name="_Toc151193920"/>
      <w:bookmarkStart w:id="353" w:name="_Toc305158800"/>
      <w:bookmarkStart w:id="354" w:name="_Toc151190159"/>
      <w:bookmarkStart w:id="355" w:name="_Toc164351626"/>
      <w:bookmarkStart w:id="356" w:name="_Toc127161446"/>
      <w:bookmarkStart w:id="357" w:name="_Toc164608646"/>
      <w:bookmarkStart w:id="358" w:name="_Toc151193702"/>
      <w:bookmarkStart w:id="359" w:name="_Toc151193774"/>
      <w:bookmarkStart w:id="360" w:name="_Toc164229227"/>
      <w:bookmarkStart w:id="361" w:name="_Toc150774632"/>
      <w:bookmarkStart w:id="362" w:name="_Toc226965805"/>
      <w:bookmarkStart w:id="363" w:name="_Toc305158874"/>
      <w:bookmarkStart w:id="364" w:name="_Toc226309776"/>
      <w:bookmarkStart w:id="365" w:name="_Toc142311034"/>
      <w:bookmarkStart w:id="366" w:name="_Toc150480770"/>
      <w:bookmarkStart w:id="367" w:name="_Toc164229373"/>
      <w:bookmarkStart w:id="368" w:name="_Toc150509283"/>
      <w:bookmarkStart w:id="369" w:name="_Toc226337228"/>
      <w:r>
        <w:rPr>
          <w:color w:val="000000" w:themeColor="text1"/>
          <w:sz w:val="24"/>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25272B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0" w:name="_Toc151193921"/>
      <w:bookmarkStart w:id="371" w:name="_Toc164608802"/>
      <w:bookmarkStart w:id="372" w:name="_Toc127161447"/>
      <w:bookmarkStart w:id="373" w:name="_Toc164229228"/>
      <w:bookmarkStart w:id="374" w:name="_Toc142311035"/>
      <w:bookmarkStart w:id="375" w:name="_Toc151193847"/>
      <w:bookmarkStart w:id="376" w:name="_Toc226965723"/>
      <w:bookmarkStart w:id="377" w:name="_Toc127151734"/>
      <w:bookmarkStart w:id="378" w:name="_Toc150774738"/>
      <w:bookmarkStart w:id="379" w:name="_Toc305158875"/>
      <w:bookmarkStart w:id="380" w:name="_Toc150509284"/>
      <w:bookmarkStart w:id="381" w:name="_Toc150480771"/>
      <w:bookmarkStart w:id="382" w:name="_Toc150774633"/>
      <w:bookmarkStart w:id="383" w:name="_Toc520356158"/>
      <w:bookmarkStart w:id="384" w:name="_Toc164351627"/>
      <w:bookmarkStart w:id="385" w:name="_Toc195842898"/>
      <w:bookmarkStart w:id="386" w:name="_Toc149720826"/>
      <w:bookmarkStart w:id="387" w:name="_Toc226309777"/>
      <w:bookmarkStart w:id="388" w:name="_Toc164608647"/>
      <w:bookmarkStart w:id="389" w:name="_Toc151193631"/>
      <w:bookmarkStart w:id="390" w:name="_Toc226337229"/>
      <w:bookmarkStart w:id="391" w:name="_Toc164229374"/>
      <w:bookmarkStart w:id="392" w:name="_Toc265228371"/>
      <w:bookmarkStart w:id="393" w:name="_Toc127151533"/>
      <w:bookmarkStart w:id="394" w:name="_Toc151190160"/>
      <w:bookmarkStart w:id="395" w:name="_Toc151193703"/>
      <w:bookmarkStart w:id="396" w:name="_Toc151193775"/>
      <w:bookmarkStart w:id="397" w:name="_Toc226965806"/>
      <w:bookmarkStart w:id="398" w:name="_Toc305158801"/>
      <w:bookmarkStart w:id="399" w:name="_Toc264969223"/>
      <w:r>
        <w:rPr>
          <w:color w:val="000000" w:themeColor="text1"/>
          <w:sz w:val="24"/>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14:textFill>
            <w14:solidFill>
              <w14:schemeClr w14:val="tx1"/>
            </w14:solidFill>
          </w14:textFill>
        </w:rPr>
        <w:t>、盖章</w:t>
      </w:r>
    </w:p>
    <w:p w14:paraId="5007C3B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0" w:name="_Toc305158802"/>
      <w:bookmarkStart w:id="401" w:name="_Toc520356159"/>
      <w:bookmarkStart w:id="402" w:name="_Toc226965724"/>
      <w:bookmarkStart w:id="403" w:name="_Toc226965807"/>
      <w:bookmarkStart w:id="404" w:name="_Toc226337230"/>
      <w:bookmarkStart w:id="405" w:name="_Toc226309778"/>
      <w:bookmarkStart w:id="406" w:name="_Toc151193632"/>
      <w:bookmarkStart w:id="407" w:name="_Toc151193922"/>
      <w:bookmarkStart w:id="408" w:name="_Toc150774634"/>
      <w:bookmarkStart w:id="409" w:name="_Toc305158876"/>
      <w:bookmarkStart w:id="410" w:name="_Toc264969224"/>
      <w:bookmarkStart w:id="411" w:name="_Toc265228372"/>
      <w:bookmarkStart w:id="412" w:name="_Toc150774739"/>
      <w:bookmarkStart w:id="413" w:name="_Toc151193848"/>
      <w:bookmarkStart w:id="414" w:name="_Toc151190161"/>
      <w:bookmarkStart w:id="415" w:name="_Toc150480772"/>
      <w:bookmarkStart w:id="416" w:name="_Toc195842899"/>
      <w:bookmarkStart w:id="417" w:name="_Toc151193704"/>
      <w:bookmarkStart w:id="418" w:name="_Toc142311036"/>
      <w:bookmarkStart w:id="419" w:name="_Toc127151534"/>
      <w:bookmarkStart w:id="420" w:name="_Toc151193776"/>
      <w:bookmarkStart w:id="421" w:name="_Toc150509285"/>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1175A8F1">
      <w:pPr>
        <w:tabs>
          <w:tab w:val="left" w:pos="900"/>
          <w:tab w:val="left" w:pos="1080"/>
        </w:tabs>
        <w:snapToGrid w:val="0"/>
        <w:spacing w:line="360" w:lineRule="auto"/>
        <w:ind w:left="357"/>
        <w:rPr>
          <w:color w:val="000000" w:themeColor="text1"/>
          <w14:textFill>
            <w14:solidFill>
              <w14:schemeClr w14:val="tx1"/>
            </w14:solidFill>
          </w14:textFill>
        </w:rPr>
      </w:pPr>
    </w:p>
    <w:p w14:paraId="69DEE1B7">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2" w:name="_Toc164229376"/>
      <w:bookmarkStart w:id="423" w:name="_Toc150774635"/>
      <w:bookmarkStart w:id="424" w:name="_Toc164608804"/>
      <w:bookmarkStart w:id="425" w:name="_Toc127161449"/>
      <w:bookmarkStart w:id="426" w:name="_Toc151193705"/>
      <w:bookmarkStart w:id="427" w:name="_Toc164608649"/>
      <w:bookmarkStart w:id="428" w:name="_Toc150509286"/>
      <w:bookmarkStart w:id="429" w:name="_Toc142311037"/>
      <w:bookmarkStart w:id="430" w:name="_Toc150774740"/>
      <w:bookmarkStart w:id="431" w:name="_Toc127151535"/>
      <w:bookmarkStart w:id="432" w:name="_Toc195842900"/>
      <w:bookmarkStart w:id="433" w:name="_Toc305158877"/>
      <w:bookmarkStart w:id="434" w:name="_Toc151193923"/>
      <w:bookmarkStart w:id="435" w:name="_Toc226965725"/>
      <w:bookmarkStart w:id="436" w:name="_Toc164229230"/>
      <w:bookmarkStart w:id="437" w:name="_Toc264969225"/>
      <w:bookmarkStart w:id="438" w:name="_Toc265228373"/>
      <w:bookmarkStart w:id="439" w:name="_Toc520356160"/>
      <w:bookmarkStart w:id="440" w:name="_Toc150480773"/>
      <w:bookmarkStart w:id="441" w:name="_Toc226309779"/>
      <w:bookmarkStart w:id="442" w:name="_Toc305158803"/>
      <w:bookmarkStart w:id="443" w:name="_Toc151193777"/>
      <w:bookmarkStart w:id="444" w:name="_Toc164351629"/>
      <w:bookmarkStart w:id="445" w:name="_Toc149720828"/>
      <w:bookmarkStart w:id="446" w:name="_Toc151190162"/>
      <w:bookmarkStart w:id="447" w:name="_Toc127151736"/>
      <w:bookmarkStart w:id="448" w:name="_Toc151193849"/>
      <w:bookmarkStart w:id="449" w:name="_Toc226337231"/>
      <w:bookmarkStart w:id="450" w:name="_Toc226965808"/>
      <w:bookmarkStart w:id="451" w:name="_Toc151193633"/>
      <w:r>
        <w:rPr>
          <w:color w:val="000000" w:themeColor="text1"/>
          <w:sz w:val="24"/>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14:textFill>
            <w14:solidFill>
              <w14:schemeClr w14:val="tx1"/>
            </w14:solidFill>
          </w14:textFill>
        </w:rPr>
        <w:t>提交</w:t>
      </w:r>
    </w:p>
    <w:p w14:paraId="032819B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2" w:name="_Toc164229231"/>
      <w:bookmarkStart w:id="453" w:name="_Toc149720829"/>
      <w:bookmarkStart w:id="454" w:name="_Toc305158878"/>
      <w:bookmarkStart w:id="455" w:name="_Toc264969226"/>
      <w:bookmarkStart w:id="456" w:name="_Toc520356161"/>
      <w:bookmarkStart w:id="457" w:name="_Toc150774741"/>
      <w:bookmarkStart w:id="458" w:name="_Toc127161450"/>
      <w:bookmarkStart w:id="459" w:name="_Toc151193924"/>
      <w:bookmarkStart w:id="460" w:name="_Toc226337232"/>
      <w:bookmarkStart w:id="461" w:name="_Toc195842901"/>
      <w:bookmarkStart w:id="462" w:name="_Toc164351630"/>
      <w:bookmarkStart w:id="463" w:name="_Toc164229377"/>
      <w:bookmarkStart w:id="464" w:name="_Toc127151536"/>
      <w:bookmarkStart w:id="465" w:name="_Toc150509287"/>
      <w:bookmarkStart w:id="466" w:name="_Toc127151737"/>
      <w:bookmarkStart w:id="467" w:name="_Toc226965726"/>
      <w:bookmarkStart w:id="468" w:name="_Toc164608805"/>
      <w:bookmarkStart w:id="469" w:name="_Toc151190163"/>
      <w:bookmarkStart w:id="470" w:name="_Toc142311038"/>
      <w:bookmarkStart w:id="471" w:name="_Toc265228374"/>
      <w:bookmarkStart w:id="472" w:name="_Toc150774636"/>
      <w:bookmarkStart w:id="473" w:name="_Toc150480774"/>
      <w:bookmarkStart w:id="474" w:name="_Toc226965809"/>
      <w:bookmarkStart w:id="475" w:name="_Toc164608650"/>
      <w:bookmarkStart w:id="476" w:name="_Toc151193850"/>
      <w:bookmarkStart w:id="477" w:name="_Toc151193706"/>
      <w:bookmarkStart w:id="478" w:name="_Toc151193634"/>
      <w:bookmarkStart w:id="479" w:name="_Toc305158804"/>
      <w:bookmarkStart w:id="480" w:name="_Toc226309780"/>
      <w:bookmarkStart w:id="481" w:name="_Toc151193778"/>
      <w:r>
        <w:rPr>
          <w:color w:val="000000" w:themeColor="text1"/>
          <w:sz w:val="24"/>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14:textFill>
            <w14:solidFill>
              <w14:schemeClr w14:val="tx1"/>
            </w14:solidFill>
          </w14:textFill>
        </w:rPr>
        <w:t>时间</w:t>
      </w:r>
    </w:p>
    <w:p w14:paraId="20246C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2" w:name="_Toc520356162"/>
      <w:bookmarkStart w:id="483" w:name="_Toc151193925"/>
      <w:bookmarkStart w:id="484" w:name="_Toc164351631"/>
      <w:bookmarkStart w:id="485" w:name="_Toc151193851"/>
      <w:bookmarkStart w:id="486" w:name="_Toc226965727"/>
      <w:bookmarkStart w:id="487" w:name="_Toc265228375"/>
      <w:bookmarkStart w:id="488" w:name="_Toc164229378"/>
      <w:bookmarkStart w:id="489" w:name="_Toc164608651"/>
      <w:bookmarkStart w:id="490" w:name="_Toc151193635"/>
      <w:bookmarkStart w:id="491" w:name="_Toc127151537"/>
      <w:bookmarkStart w:id="492" w:name="_Toc151193779"/>
      <w:bookmarkStart w:id="493" w:name="_Toc127161451"/>
      <w:bookmarkStart w:id="494" w:name="_Toc305158805"/>
      <w:bookmarkStart w:id="495" w:name="_Toc127151738"/>
      <w:bookmarkStart w:id="496" w:name="_Toc164229232"/>
      <w:bookmarkStart w:id="497" w:name="_Toc151190164"/>
      <w:bookmarkStart w:id="498" w:name="_Toc195842902"/>
      <w:bookmarkStart w:id="499" w:name="_Toc305158879"/>
      <w:bookmarkStart w:id="500" w:name="_Toc150774637"/>
      <w:bookmarkStart w:id="501" w:name="_Toc150480775"/>
      <w:bookmarkStart w:id="502" w:name="_Toc226309781"/>
      <w:bookmarkStart w:id="503" w:name="_Toc226337233"/>
      <w:bookmarkStart w:id="504" w:name="_Toc226965810"/>
      <w:bookmarkStart w:id="505" w:name="_Toc142311039"/>
      <w:bookmarkStart w:id="506" w:name="_Toc264969227"/>
      <w:bookmarkStart w:id="507" w:name="_Toc151193707"/>
      <w:bookmarkStart w:id="508" w:name="_Toc150774742"/>
      <w:bookmarkStart w:id="509" w:name="_Toc149720830"/>
      <w:bookmarkStart w:id="510" w:name="_Toc150509288"/>
      <w:bookmarkStart w:id="511" w:name="_Toc164608806"/>
      <w:r>
        <w:rPr>
          <w:color w:val="000000" w:themeColor="text1"/>
          <w:sz w:val="24"/>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AD26287">
      <w:pPr>
        <w:spacing w:line="360" w:lineRule="auto"/>
        <w:rPr>
          <w:color w:val="000000" w:themeColor="text1"/>
          <w:sz w:val="24"/>
          <w14:textFill>
            <w14:solidFill>
              <w14:schemeClr w14:val="tx1"/>
            </w14:solidFill>
          </w14:textFill>
        </w:rPr>
      </w:pPr>
    </w:p>
    <w:p w14:paraId="441A84B3">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2" w:name="_Toc226337234"/>
      <w:bookmarkStart w:id="513" w:name="_Toc305158806"/>
      <w:bookmarkStart w:id="514" w:name="_Toc151193926"/>
      <w:bookmarkStart w:id="515" w:name="_Toc195842903"/>
      <w:bookmarkStart w:id="516" w:name="_Toc150774638"/>
      <w:bookmarkStart w:id="517" w:name="_Toc151193636"/>
      <w:bookmarkStart w:id="518" w:name="_Toc151190165"/>
      <w:bookmarkStart w:id="519" w:name="_Toc151193852"/>
      <w:bookmarkStart w:id="520" w:name="_Toc150480776"/>
      <w:bookmarkStart w:id="521" w:name="_Toc305158880"/>
      <w:bookmarkStart w:id="522" w:name="_Toc520356163"/>
      <w:bookmarkStart w:id="523" w:name="_Toc226965811"/>
      <w:bookmarkStart w:id="524" w:name="_Toc151193780"/>
      <w:bookmarkStart w:id="525" w:name="_Toc264969228"/>
      <w:bookmarkStart w:id="526" w:name="_Toc150774743"/>
      <w:bookmarkStart w:id="527" w:name="_Toc150509289"/>
      <w:bookmarkStart w:id="528" w:name="_Toc151193708"/>
      <w:bookmarkStart w:id="529" w:name="_Toc265228376"/>
      <w:bookmarkStart w:id="530" w:name="_Toc142311040"/>
      <w:bookmarkStart w:id="531" w:name="_Toc226965728"/>
      <w:bookmarkStart w:id="532" w:name="_Toc127151538"/>
      <w:bookmarkStart w:id="533" w:name="_Toc226309782"/>
      <w:r>
        <w:rPr>
          <w:rFonts w:ascii="Times New Roman" w:hAnsi="Times New Roman" w:eastAsia="宋体"/>
          <w:color w:val="000000" w:themeColor="text1"/>
          <w:sz w:val="28"/>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4" w:name="_Toc150774744"/>
      <w:bookmarkStart w:id="535" w:name="_Toc195842904"/>
      <w:bookmarkStart w:id="536" w:name="_Toc142311041"/>
      <w:bookmarkStart w:id="537" w:name="_Toc150509290"/>
      <w:bookmarkStart w:id="538" w:name="_Toc226965812"/>
      <w:bookmarkStart w:id="539" w:name="_Toc151193927"/>
      <w:bookmarkStart w:id="540" w:name="_Toc164351633"/>
      <w:bookmarkStart w:id="541" w:name="_Toc226337235"/>
      <w:bookmarkStart w:id="542" w:name="_Toc151193853"/>
      <w:bookmarkStart w:id="543" w:name="_Toc265228377"/>
      <w:bookmarkStart w:id="544" w:name="_Toc127151539"/>
      <w:bookmarkStart w:id="545" w:name="_Toc151193709"/>
      <w:bookmarkStart w:id="546" w:name="_Toc226965729"/>
      <w:bookmarkStart w:id="547" w:name="_Toc127151740"/>
      <w:bookmarkStart w:id="548" w:name="_Toc264969229"/>
      <w:bookmarkStart w:id="549" w:name="_Toc164608808"/>
      <w:bookmarkStart w:id="550" w:name="_Toc305158881"/>
      <w:bookmarkStart w:id="551" w:name="_Toc127161453"/>
      <w:bookmarkStart w:id="552" w:name="_Toc305158807"/>
      <w:bookmarkStart w:id="553" w:name="_Toc151193637"/>
      <w:bookmarkStart w:id="554" w:name="_Toc151193781"/>
      <w:bookmarkStart w:id="555" w:name="_Toc150480777"/>
      <w:bookmarkStart w:id="556" w:name="_Toc150774639"/>
      <w:bookmarkStart w:id="557" w:name="_Toc164229234"/>
      <w:bookmarkStart w:id="558" w:name="_Toc226309783"/>
      <w:bookmarkStart w:id="559" w:name="_Toc164229380"/>
      <w:bookmarkStart w:id="560" w:name="_Toc164608653"/>
      <w:bookmarkStart w:id="561" w:name="_Toc520356164"/>
      <w:bookmarkStart w:id="562" w:name="_Toc151190166"/>
      <w:bookmarkStart w:id="563" w:name="_Toc149720832"/>
      <w:r>
        <w:rPr>
          <w:color w:val="000000" w:themeColor="text1"/>
          <w:sz w:val="24"/>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4" w:name="_Hlk167284562"/>
      <w:r>
        <w:rPr>
          <w:color w:val="000000" w:themeColor="text1"/>
          <w:sz w:val="24"/>
          <w14:textFill>
            <w14:solidFill>
              <w14:schemeClr w14:val="tx1"/>
            </w14:solidFill>
          </w14:textFill>
        </w:rPr>
        <w:t>《投标人须知资料表》</w:t>
      </w:r>
      <w:bookmarkEnd w:id="564"/>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0005E7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14:textFill>
            <w14:solidFill>
              <w14:schemeClr w14:val="tx1"/>
            </w14:solidFill>
          </w14:textFill>
        </w:rPr>
        <w:t>。</w:t>
      </w:r>
      <w:bookmarkStart w:id="566" w:name="_Hlk143533942"/>
      <w:r>
        <w:rPr>
          <w:color w:val="000000" w:themeColor="text1"/>
          <w:sz w:val="24"/>
          <w14:textFill>
            <w14:solidFill>
              <w14:schemeClr w14:val="tx1"/>
            </w14:solidFill>
          </w14:textFill>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3B9EF83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CA6106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5"/>
    <w:p w14:paraId="69CF395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7" w:name="_Toc226337236"/>
      <w:bookmarkStart w:id="568" w:name="_Toc226965730"/>
      <w:bookmarkStart w:id="569" w:name="_Toc164608809"/>
      <w:bookmarkStart w:id="570" w:name="_Toc151193638"/>
      <w:bookmarkStart w:id="571" w:name="_Toc149720833"/>
      <w:bookmarkStart w:id="572" w:name="_Toc151193782"/>
      <w:bookmarkStart w:id="573" w:name="_Toc150774640"/>
      <w:bookmarkStart w:id="574" w:name="_Toc151193854"/>
      <w:bookmarkStart w:id="575" w:name="_Toc164229235"/>
      <w:bookmarkStart w:id="576" w:name="_Toc150480778"/>
      <w:bookmarkStart w:id="577" w:name="_Toc305158882"/>
      <w:bookmarkStart w:id="578" w:name="_Toc164351634"/>
      <w:bookmarkStart w:id="579" w:name="_Toc265228378"/>
      <w:bookmarkStart w:id="580" w:name="_Toc151193710"/>
      <w:bookmarkStart w:id="581" w:name="_Toc127161454"/>
      <w:bookmarkStart w:id="582" w:name="_Toc226309784"/>
      <w:bookmarkStart w:id="583" w:name="_Toc164608654"/>
      <w:bookmarkStart w:id="584" w:name="_Toc127151741"/>
      <w:bookmarkStart w:id="585" w:name="_Toc164229381"/>
      <w:bookmarkStart w:id="586" w:name="_Toc150774745"/>
      <w:bookmarkStart w:id="587" w:name="_Toc195842905"/>
      <w:bookmarkStart w:id="588" w:name="_Toc151190167"/>
      <w:bookmarkStart w:id="589" w:name="_Toc142311042"/>
      <w:bookmarkStart w:id="590" w:name="_Toc150509291"/>
      <w:bookmarkStart w:id="591" w:name="_Toc151193928"/>
      <w:bookmarkStart w:id="592" w:name="_Toc226965813"/>
      <w:bookmarkStart w:id="593" w:name="_Toc264969230"/>
      <w:bookmarkStart w:id="594" w:name="_Toc305158808"/>
      <w:bookmarkStart w:id="595" w:name="_Toc127151540"/>
      <w:r>
        <w:rPr>
          <w:color w:val="000000" w:themeColor="text1"/>
          <w:sz w:val="24"/>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950B9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08D6E2AA">
      <w:pPr>
        <w:tabs>
          <w:tab w:val="left" w:pos="360"/>
          <w:tab w:val="left" w:pos="1080"/>
        </w:tabs>
        <w:snapToGrid w:val="0"/>
        <w:spacing w:line="360" w:lineRule="auto"/>
        <w:ind w:left="1080"/>
        <w:rPr>
          <w:color w:val="000000" w:themeColor="text1"/>
          <w:sz w:val="24"/>
          <w14:textFill>
            <w14:solidFill>
              <w14:schemeClr w14:val="tx1"/>
            </w14:solidFill>
          </w14:textFill>
        </w:rPr>
      </w:pPr>
    </w:p>
    <w:p w14:paraId="36C2522D">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98" w:name="_Toc264969235"/>
      <w:bookmarkStart w:id="599" w:name="_Toc150774750"/>
      <w:bookmarkStart w:id="600" w:name="_Toc151190172"/>
      <w:bookmarkStart w:id="601" w:name="_Toc195842910"/>
      <w:bookmarkStart w:id="602" w:name="_Toc151193859"/>
      <w:bookmarkStart w:id="603" w:name="_Toc305158813"/>
      <w:bookmarkStart w:id="604" w:name="_Toc226337241"/>
      <w:bookmarkStart w:id="605" w:name="_Toc151193715"/>
      <w:bookmarkStart w:id="606" w:name="_Toc265228383"/>
      <w:bookmarkStart w:id="607" w:name="_Toc151193933"/>
      <w:bookmarkStart w:id="608" w:name="_Toc226309789"/>
      <w:bookmarkStart w:id="609" w:name="_Toc142311047"/>
      <w:bookmarkStart w:id="610" w:name="_Toc226965735"/>
      <w:bookmarkStart w:id="611" w:name="_Toc151193787"/>
      <w:bookmarkStart w:id="612" w:name="_Toc226965818"/>
      <w:bookmarkStart w:id="613" w:name="_Toc151193643"/>
      <w:bookmarkStart w:id="614" w:name="_Toc150480783"/>
      <w:bookmarkStart w:id="615" w:name="_Toc305158887"/>
      <w:bookmarkStart w:id="616" w:name="_Toc150774645"/>
      <w:bookmarkStart w:id="617" w:name="_Toc127151545"/>
      <w:bookmarkStart w:id="618" w:name="_Toc150509296"/>
      <w:r>
        <w:rPr>
          <w:rFonts w:ascii="Times New Roman" w:hAnsi="Times New Roman" w:eastAsia="宋体"/>
          <w:color w:val="000000" w:themeColor="text1"/>
          <w:sz w:val="28"/>
          <w14:textFill>
            <w14:solidFill>
              <w14:schemeClr w14:val="tx1"/>
            </w14:solidFill>
          </w14:textFill>
        </w:rPr>
        <w:t xml:space="preserve">六   </w:t>
      </w:r>
      <w:bookmarkEnd w:id="597"/>
      <w:r>
        <w:rPr>
          <w:rFonts w:ascii="Times New Roman" w:hAnsi="Times New Roman" w:eastAsia="宋体"/>
          <w:color w:val="000000" w:themeColor="text1"/>
          <w:sz w:val="28"/>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645"/>
      <w:bookmarkStart w:id="620" w:name="_Toc150509298"/>
      <w:bookmarkStart w:id="621" w:name="_Toc151190174"/>
      <w:bookmarkStart w:id="622" w:name="_Toc127151748"/>
      <w:bookmarkStart w:id="623" w:name="_Toc150480785"/>
      <w:bookmarkStart w:id="624" w:name="_Toc164229242"/>
      <w:bookmarkStart w:id="625" w:name="_Toc195842912"/>
      <w:bookmarkStart w:id="626" w:name="_Toc264969237"/>
      <w:bookmarkStart w:id="627" w:name="_Toc142311049"/>
      <w:bookmarkStart w:id="628" w:name="_Toc305158889"/>
      <w:bookmarkStart w:id="629" w:name="_Toc149720840"/>
      <w:bookmarkStart w:id="630" w:name="_Toc164608661"/>
      <w:bookmarkStart w:id="631" w:name="_Toc226965820"/>
      <w:bookmarkStart w:id="632" w:name="_Toc226309791"/>
      <w:bookmarkStart w:id="633" w:name="_Toc226965737"/>
      <w:bookmarkStart w:id="634" w:name="_Toc265228385"/>
      <w:bookmarkStart w:id="635" w:name="_Toc164229388"/>
      <w:bookmarkStart w:id="636" w:name="_Toc164608816"/>
      <w:bookmarkStart w:id="637" w:name="_Toc127151547"/>
      <w:bookmarkStart w:id="638" w:name="_Toc226337243"/>
      <w:bookmarkStart w:id="639" w:name="_Toc151193717"/>
      <w:bookmarkStart w:id="640" w:name="_Toc151193861"/>
      <w:bookmarkStart w:id="641" w:name="_Toc151193789"/>
      <w:bookmarkStart w:id="642" w:name="_Toc150774647"/>
      <w:bookmarkStart w:id="643" w:name="_Toc151193935"/>
      <w:bookmarkStart w:id="644" w:name="_Toc127161461"/>
      <w:bookmarkStart w:id="645" w:name="_Toc150774752"/>
      <w:bookmarkStart w:id="646" w:name="_Toc164351641"/>
      <w:bookmarkStart w:id="647" w:name="_Toc305158815"/>
    </w:p>
    <w:p w14:paraId="57D74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48" w:name="_Toc305158891"/>
      <w:bookmarkStart w:id="649" w:name="_Toc305158817"/>
      <w:bookmarkStart w:id="650" w:name="_Toc164229390"/>
      <w:bookmarkStart w:id="651" w:name="_Toc226965822"/>
      <w:bookmarkStart w:id="652" w:name="_Toc150480787"/>
      <w:bookmarkStart w:id="653" w:name="_Toc142311051"/>
      <w:bookmarkStart w:id="654" w:name="_Toc127161463"/>
      <w:bookmarkStart w:id="655" w:name="_Toc150774649"/>
      <w:bookmarkStart w:id="656" w:name="_Toc265228387"/>
      <w:bookmarkStart w:id="657" w:name="_Toc150509300"/>
      <w:bookmarkStart w:id="658" w:name="_Toc195842914"/>
      <w:bookmarkStart w:id="659" w:name="_Toc149720842"/>
      <w:bookmarkStart w:id="660" w:name="_Toc151190176"/>
      <w:bookmarkStart w:id="661" w:name="_Toc151193719"/>
      <w:bookmarkStart w:id="662" w:name="_Toc151193863"/>
      <w:bookmarkStart w:id="663" w:name="_Toc226309793"/>
      <w:bookmarkStart w:id="664" w:name="_Toc127151549"/>
      <w:bookmarkStart w:id="665" w:name="_Toc164351643"/>
      <w:bookmarkStart w:id="666" w:name="_Toc164608818"/>
      <w:bookmarkStart w:id="667" w:name="_Toc151193647"/>
      <w:bookmarkStart w:id="668" w:name="_Toc264969239"/>
      <w:bookmarkStart w:id="669" w:name="_Toc164229244"/>
      <w:bookmarkStart w:id="670" w:name="_Toc226337245"/>
      <w:bookmarkStart w:id="671" w:name="_Toc151193791"/>
      <w:bookmarkStart w:id="672" w:name="_Toc226965739"/>
      <w:bookmarkStart w:id="673" w:name="_Toc151193937"/>
      <w:bookmarkStart w:id="674" w:name="_Toc164608663"/>
      <w:bookmarkStart w:id="675" w:name="_Toc150774754"/>
      <w:bookmarkStart w:id="676" w:name="_Toc127151750"/>
      <w:bookmarkStart w:id="677" w:name="_Ref467307090"/>
      <w:bookmarkStart w:id="678" w:name="_Ref467306425"/>
      <w:bookmarkStart w:id="679" w:name="_Toc520356176"/>
      <w:r>
        <w:rPr>
          <w:color w:val="000000" w:themeColor="text1"/>
          <w:sz w:val="24"/>
          <w14:textFill>
            <w14:solidFill>
              <w14:schemeClr w14:val="tx1"/>
            </w14:solidFill>
          </w14:textFill>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B6A883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0F9C22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289A809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4A44686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D65930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CC55C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0" w:name="_Toc226965823"/>
      <w:bookmarkStart w:id="681" w:name="_Ref467306978"/>
      <w:bookmarkStart w:id="682" w:name="_Toc164351644"/>
      <w:bookmarkStart w:id="683" w:name="_Toc226337246"/>
      <w:bookmarkStart w:id="684" w:name="_Toc151193648"/>
      <w:bookmarkStart w:id="685" w:name="_Toc305158892"/>
      <w:bookmarkStart w:id="686" w:name="_Toc305158818"/>
      <w:bookmarkStart w:id="687" w:name="_Ref467307062"/>
      <w:bookmarkStart w:id="688" w:name="_Toc151190177"/>
      <w:bookmarkStart w:id="689" w:name="_Toc142311052"/>
      <w:bookmarkStart w:id="690" w:name="_Toc164229391"/>
      <w:bookmarkStart w:id="691" w:name="_Toc150480788"/>
      <w:bookmarkStart w:id="692" w:name="_Toc150509301"/>
      <w:bookmarkStart w:id="693" w:name="_Toc151193864"/>
      <w:bookmarkStart w:id="694" w:name="_Ref467306377"/>
      <w:bookmarkStart w:id="695" w:name="_Toc127161464"/>
      <w:bookmarkStart w:id="696" w:name="_Toc151193792"/>
      <w:bookmarkStart w:id="697" w:name="_Toc127151751"/>
      <w:bookmarkStart w:id="698" w:name="_Toc150774650"/>
      <w:bookmarkStart w:id="699" w:name="_Toc164608819"/>
      <w:bookmarkStart w:id="700" w:name="_Toc195842915"/>
      <w:bookmarkStart w:id="701" w:name="_Toc265228388"/>
      <w:bookmarkStart w:id="702" w:name="_Toc151193720"/>
      <w:bookmarkStart w:id="703" w:name="_Toc127151550"/>
      <w:bookmarkStart w:id="704" w:name="_Ref467307204"/>
      <w:bookmarkStart w:id="705" w:name="_Toc226309794"/>
      <w:bookmarkStart w:id="706" w:name="_Toc151193938"/>
      <w:bookmarkStart w:id="707" w:name="_Toc164229245"/>
      <w:bookmarkStart w:id="708" w:name="_Toc164608664"/>
      <w:bookmarkStart w:id="709" w:name="_Toc150774755"/>
      <w:bookmarkStart w:id="710" w:name="_Toc264969240"/>
      <w:bookmarkStart w:id="711" w:name="_Toc520356175"/>
      <w:bookmarkStart w:id="712" w:name="_Toc226965740"/>
      <w:bookmarkStart w:id="713" w:name="_Toc149720843"/>
      <w:r>
        <w:rPr>
          <w:color w:val="000000" w:themeColor="text1"/>
          <w:sz w:val="24"/>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0775C66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56192D8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1EF59C4B">
      <w:pPr>
        <w:numPr>
          <w:ilvl w:val="2"/>
          <w:numId w:val="8"/>
        </w:numPr>
        <w:snapToGrid w:val="0"/>
        <w:spacing w:line="360" w:lineRule="auto"/>
        <w:rPr>
          <w:color w:val="000000" w:themeColor="text1"/>
          <w:sz w:val="24"/>
          <w14:textFill>
            <w14:solidFill>
              <w14:schemeClr w14:val="tx1"/>
            </w14:solidFill>
          </w14:textFill>
        </w:rPr>
      </w:pPr>
      <w:bookmarkStart w:id="714"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4"/>
    </w:p>
    <w:p w14:paraId="4F79BED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0F32636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362FDAC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color w:val="000000" w:themeColor="text1"/>
          <w:sz w:val="24"/>
          <w14:textFill>
            <w14:solidFill>
              <w14:schemeClr w14:val="tx1"/>
            </w14:solidFill>
          </w14:textFill>
        </w:rPr>
      </w:pPr>
    </w:p>
    <w:p w14:paraId="5E635F82">
      <w:pPr>
        <w:spacing w:line="360" w:lineRule="auto"/>
        <w:jc w:val="center"/>
        <w:outlineLvl w:val="0"/>
        <w:rPr>
          <w:b/>
          <w:color w:val="000000" w:themeColor="text1"/>
          <w:sz w:val="36"/>
          <w:szCs w:val="36"/>
          <w14:textFill>
            <w14:solidFill>
              <w14:schemeClr w14:val="tx1"/>
            </w14:solidFill>
          </w14:textFill>
        </w:rPr>
      </w:pPr>
      <w:bookmarkStart w:id="715" w:name="_Toc226337250"/>
      <w:bookmarkStart w:id="716" w:name="_Toc353825544"/>
      <w:bookmarkStart w:id="717" w:name="_Toc353873664"/>
      <w:bookmarkStart w:id="718" w:name="_Toc265228392"/>
      <w:bookmarkStart w:id="719" w:name="_Toc127151554"/>
      <w:bookmarkStart w:id="720" w:name="_Toc150774759"/>
      <w:bookmarkStart w:id="721" w:name="_Toc226965827"/>
      <w:bookmarkStart w:id="722" w:name="_Toc150480792"/>
      <w:bookmarkStart w:id="723" w:name="_Toc142311056"/>
      <w:bookmarkStart w:id="724" w:name="_Toc305158822"/>
      <w:bookmarkStart w:id="725" w:name="_Toc305158896"/>
      <w:bookmarkStart w:id="726" w:name="_Toc353873934"/>
      <w:bookmarkStart w:id="727" w:name="_Toc264969244"/>
      <w:r>
        <w:rPr>
          <w:color w:val="000000" w:themeColor="text1"/>
          <w:sz w:val="24"/>
          <w14:textFill>
            <w14:solidFill>
              <w14:schemeClr w14:val="tx1"/>
            </w14:solidFill>
          </w14:textFill>
        </w:rPr>
        <w:br w:type="page"/>
      </w:r>
      <w:bookmarkStart w:id="728" w:name="_Toc8922"/>
      <w:r>
        <w:rPr>
          <w:b/>
          <w:color w:val="000000" w:themeColor="text1"/>
          <w:sz w:val="36"/>
          <w:szCs w:val="36"/>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14:textFill>
            <w14:solidFill>
              <w14:schemeClr w14:val="tx1"/>
            </w14:solidFill>
          </w14:textFill>
        </w:rPr>
        <w:t>资格审查</w:t>
      </w:r>
      <w:bookmarkEnd w:id="728"/>
      <w:bookmarkStart w:id="729" w:name="_Toc487900382"/>
    </w:p>
    <w:p w14:paraId="2553EC7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0" w:name="_Toc99301422"/>
      <w:r>
        <w:rPr>
          <w:b/>
          <w:color w:val="000000" w:themeColor="text1"/>
          <w:sz w:val="24"/>
          <w14:textFill>
            <w14:solidFill>
              <w14:schemeClr w14:val="tx1"/>
            </w14:solidFill>
          </w14:textFill>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33B5FF3">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17DC8F5F">
      <w:pPr>
        <w:widowControl/>
        <w:jc w:val="left"/>
        <w:rPr>
          <w:color w:val="000000" w:themeColor="text1"/>
          <w:sz w:val="24"/>
          <w14:textFill>
            <w14:solidFill>
              <w14:schemeClr w14:val="tx1"/>
            </w14:solidFill>
          </w14:textFill>
        </w:rPr>
      </w:pPr>
    </w:p>
    <w:p w14:paraId="0374FBCC">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1" w:name="_Hlk143693557"/>
      <w:r>
        <w:rPr>
          <w:b/>
          <w:color w:val="000000" w:themeColor="text1"/>
          <w:sz w:val="24"/>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bookmarkStart w:id="732" w:name="_Hlt487972895"/>
            <w:bookmarkEnd w:id="732"/>
            <w:bookmarkStart w:id="733" w:name="_Hlk143693460"/>
            <w:bookmarkStart w:id="734" w:name="_Toc353873940"/>
            <w:bookmarkStart w:id="735" w:name="_Toc226965858"/>
            <w:bookmarkStart w:id="736" w:name="_Toc127161490"/>
            <w:bookmarkStart w:id="737" w:name="_Toc127151779"/>
            <w:bookmarkStart w:id="738" w:name="_Toc353825550"/>
            <w:r>
              <w:rPr>
                <w:rFonts w:hint="default"/>
                <w:b/>
                <w:color w:val="000000" w:themeColor="text1"/>
                <w:sz w:val="24"/>
                <w14:textFill>
                  <w14:solidFill>
                    <w14:schemeClr w14:val="tx1"/>
                  </w14:solidFill>
                </w14:textFill>
              </w:rPr>
              <w:t>序号</w:t>
            </w:r>
          </w:p>
        </w:tc>
        <w:tc>
          <w:tcPr>
            <w:tcW w:w="1982" w:type="dxa"/>
            <w:vAlign w:val="center"/>
          </w:tcPr>
          <w:p w14:paraId="3C6FF0A0">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审查因素</w:t>
            </w:r>
          </w:p>
        </w:tc>
        <w:tc>
          <w:tcPr>
            <w:tcW w:w="4822" w:type="dxa"/>
            <w:vAlign w:val="center"/>
          </w:tcPr>
          <w:p w14:paraId="2D6F0218">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审查内容</w:t>
            </w:r>
          </w:p>
        </w:tc>
        <w:tc>
          <w:tcPr>
            <w:tcW w:w="1638" w:type="dxa"/>
            <w:vAlign w:val="center"/>
          </w:tcPr>
          <w:p w14:paraId="16B00FA3">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982" w:type="dxa"/>
            <w:vAlign w:val="center"/>
          </w:tcPr>
          <w:p w14:paraId="5F39E43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满足《中华人民共和国政府采购法》第二十二条规定</w:t>
            </w:r>
          </w:p>
        </w:tc>
        <w:tc>
          <w:tcPr>
            <w:tcW w:w="4822" w:type="dxa"/>
            <w:vAlign w:val="center"/>
          </w:tcPr>
          <w:p w14:paraId="4AF45BF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具体规定见第一章《投标邀请》</w:t>
            </w:r>
          </w:p>
        </w:tc>
        <w:tc>
          <w:tcPr>
            <w:tcW w:w="1638" w:type="dxa"/>
            <w:vAlign w:val="center"/>
          </w:tcPr>
          <w:p w14:paraId="1B78A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1-1</w:t>
            </w:r>
          </w:p>
        </w:tc>
        <w:tc>
          <w:tcPr>
            <w:tcW w:w="1982" w:type="dxa"/>
            <w:vAlign w:val="center"/>
          </w:tcPr>
          <w:p w14:paraId="3A1B0EA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营业执照等证明文件</w:t>
            </w:r>
          </w:p>
        </w:tc>
        <w:tc>
          <w:tcPr>
            <w:tcW w:w="4822" w:type="dxa"/>
            <w:vAlign w:val="center"/>
          </w:tcPr>
          <w:p w14:paraId="3B0EB20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投标人为企业（包括合伙企业）的，应提供有效的“营业执照”；</w:t>
            </w:r>
          </w:p>
          <w:p w14:paraId="3DD187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投标人为事业单位的，应提供有效的“事业单位法人证书”；</w:t>
            </w:r>
          </w:p>
          <w:p w14:paraId="2A3C674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投标人是非企业机构的，应提供有效的“执业许可证”、“登记证书”等证明文件；</w:t>
            </w:r>
          </w:p>
          <w:p w14:paraId="6A52C7A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投标人是个体工商户的，应提供有效的“个体工商户营业执照”；</w:t>
            </w:r>
          </w:p>
          <w:p w14:paraId="04C2996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投标人是自然人的，应提供有效的自然人身份证明。</w:t>
            </w:r>
          </w:p>
          <w:p w14:paraId="3884CE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iCs/>
                <w:color w:val="000000" w:themeColor="text1"/>
                <w:sz w:val="24"/>
                <w14:textFill>
                  <w14:solidFill>
                    <w14:schemeClr w14:val="tx1"/>
                  </w14:solidFill>
                </w14:textFill>
              </w:rPr>
              <w:t>银行、保险、石油石化、电力、电信等行业的分支机构，可以提供上述</w:t>
            </w:r>
            <w:r>
              <w:rPr>
                <w:rFonts w:hint="default"/>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59E67D8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1-2</w:t>
            </w:r>
          </w:p>
        </w:tc>
        <w:tc>
          <w:tcPr>
            <w:tcW w:w="1982" w:type="dxa"/>
            <w:vAlign w:val="center"/>
          </w:tcPr>
          <w:p w14:paraId="536F1C4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投标人资格声明书</w:t>
            </w:r>
          </w:p>
        </w:tc>
        <w:tc>
          <w:tcPr>
            <w:tcW w:w="4822" w:type="dxa"/>
            <w:vAlign w:val="center"/>
          </w:tcPr>
          <w:p w14:paraId="689BCA5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提供了符合招标文件要求的《投标人资格声明书》。</w:t>
            </w:r>
          </w:p>
        </w:tc>
        <w:tc>
          <w:tcPr>
            <w:tcW w:w="1638" w:type="dxa"/>
            <w:vAlign w:val="center"/>
          </w:tcPr>
          <w:p w14:paraId="3BAE7EE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1-3</w:t>
            </w:r>
          </w:p>
        </w:tc>
        <w:tc>
          <w:tcPr>
            <w:tcW w:w="1982" w:type="dxa"/>
            <w:vAlign w:val="center"/>
          </w:tcPr>
          <w:p w14:paraId="1D6FF25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投标人信用记录</w:t>
            </w:r>
          </w:p>
        </w:tc>
        <w:tc>
          <w:tcPr>
            <w:tcW w:w="4822" w:type="dxa"/>
            <w:vAlign w:val="center"/>
          </w:tcPr>
          <w:p w14:paraId="6AB122C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查询渠道：信用中国网站和中国政府采购网（</w:t>
            </w:r>
            <w:r>
              <w:rPr>
                <w:rFonts w:hint="default"/>
                <w:color w:val="000000" w:themeColor="text1"/>
                <w14:textFill>
                  <w14:solidFill>
                    <w14:schemeClr w14:val="tx1"/>
                  </w14:solidFill>
                </w14:textFill>
              </w:rPr>
              <w:t>www.creditchina.gov.cn</w:t>
            </w:r>
            <w:r>
              <w:rPr>
                <w:rFonts w:hint="default"/>
                <w:color w:val="000000" w:themeColor="text1"/>
                <w:sz w:val="24"/>
                <w14:textFill>
                  <w14:solidFill>
                    <w14:schemeClr w14:val="tx1"/>
                  </w14:solidFill>
                </w14:textFill>
              </w:rPr>
              <w:t>、</w:t>
            </w:r>
            <w:r>
              <w:rPr>
                <w:rFonts w:hint="default"/>
                <w:color w:val="000000" w:themeColor="text1"/>
                <w14:textFill>
                  <w14:solidFill>
                    <w14:schemeClr w14:val="tx1"/>
                  </w14:solidFill>
                </w14:textFill>
              </w:rPr>
              <w:t>www.ccgp.gov.cn</w:t>
            </w:r>
            <w:r>
              <w:rPr>
                <w:rFonts w:hint="default"/>
                <w:color w:val="000000" w:themeColor="text1"/>
                <w:sz w:val="24"/>
                <w14:textFill>
                  <w14:solidFill>
                    <w14:schemeClr w14:val="tx1"/>
                  </w14:solidFill>
                </w14:textFill>
              </w:rPr>
              <w:t>）；</w:t>
            </w:r>
          </w:p>
          <w:p w14:paraId="28906CC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截止时点：投标截止时间以后、资格审查阶段采购人或采购代理机构的实际查询时间；</w:t>
            </w:r>
          </w:p>
          <w:p w14:paraId="47AA26D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65A125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7233200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1-4</w:t>
            </w:r>
          </w:p>
        </w:tc>
        <w:tc>
          <w:tcPr>
            <w:tcW w:w="1982" w:type="dxa"/>
            <w:vAlign w:val="center"/>
          </w:tcPr>
          <w:p w14:paraId="1B98750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4822" w:type="dxa"/>
            <w:vAlign w:val="center"/>
          </w:tcPr>
          <w:p w14:paraId="42CEFEB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法律、行政法规规定的其他条件</w:t>
            </w:r>
          </w:p>
        </w:tc>
        <w:tc>
          <w:tcPr>
            <w:tcW w:w="1638" w:type="dxa"/>
            <w:vAlign w:val="center"/>
          </w:tcPr>
          <w:p w14:paraId="1A0F670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982" w:type="dxa"/>
            <w:vAlign w:val="center"/>
          </w:tcPr>
          <w:p w14:paraId="50D28914">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落实政府采购政策需满足的资格要求</w:t>
            </w:r>
          </w:p>
        </w:tc>
        <w:tc>
          <w:tcPr>
            <w:tcW w:w="4822" w:type="dxa"/>
            <w:vAlign w:val="center"/>
          </w:tcPr>
          <w:p w14:paraId="37E191B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具体要求见第一章《投标邀请》</w:t>
            </w:r>
          </w:p>
        </w:tc>
        <w:tc>
          <w:tcPr>
            <w:tcW w:w="1638" w:type="dxa"/>
            <w:vAlign w:val="center"/>
          </w:tcPr>
          <w:p w14:paraId="63A0F8D1">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2-1</w:t>
            </w:r>
          </w:p>
        </w:tc>
        <w:tc>
          <w:tcPr>
            <w:tcW w:w="1982" w:type="dxa"/>
            <w:vAlign w:val="center"/>
          </w:tcPr>
          <w:p w14:paraId="19586FD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中小企业政策证明文件：中小企业证明文件</w:t>
            </w:r>
          </w:p>
        </w:tc>
        <w:tc>
          <w:tcPr>
            <w:tcW w:w="4822" w:type="dxa"/>
            <w:vAlign w:val="center"/>
          </w:tcPr>
          <w:p w14:paraId="70C808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当本项目（包）涉及预留份额专门面向中小企业采购，此时建议在《资格证明文件》中提供。</w:t>
            </w:r>
          </w:p>
          <w:p w14:paraId="44F88F6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EA2065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2-2</w:t>
            </w:r>
          </w:p>
        </w:tc>
        <w:tc>
          <w:tcPr>
            <w:tcW w:w="1982" w:type="dxa"/>
            <w:vAlign w:val="center"/>
          </w:tcPr>
          <w:p w14:paraId="0DEB34C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1354735D">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9DA6BB0">
            <w:pPr>
              <w:keepNext w:val="0"/>
              <w:keepLines w:val="0"/>
              <w:suppressLineNumbers w:val="0"/>
              <w:tabs>
                <w:tab w:val="left" w:pos="1080"/>
              </w:tabs>
              <w:snapToGrid w:val="0"/>
              <w:spacing w:before="0" w:beforeAutospacing="0" w:after="0" w:afterAutospacing="0"/>
              <w:ind w:left="0" w:right="0"/>
              <w:rPr>
                <w:rFonts w:hint="default"/>
                <w:b/>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46" w:type="dxa"/>
            <w:vAlign w:val="center"/>
          </w:tcPr>
          <w:p w14:paraId="42589AC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2-3</w:t>
            </w:r>
          </w:p>
        </w:tc>
        <w:tc>
          <w:tcPr>
            <w:tcW w:w="1982" w:type="dxa"/>
            <w:vAlign w:val="center"/>
          </w:tcPr>
          <w:p w14:paraId="5C36006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其它落实政府采购政策的资格要求</w:t>
            </w:r>
          </w:p>
        </w:tc>
        <w:tc>
          <w:tcPr>
            <w:tcW w:w="4822" w:type="dxa"/>
            <w:vAlign w:val="center"/>
          </w:tcPr>
          <w:p w14:paraId="1EBA804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73D71BB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982" w:type="dxa"/>
            <w:vAlign w:val="center"/>
          </w:tcPr>
          <w:p w14:paraId="24500C4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本项目的特定资格要求</w:t>
            </w:r>
          </w:p>
        </w:tc>
        <w:tc>
          <w:tcPr>
            <w:tcW w:w="4822" w:type="dxa"/>
            <w:vAlign w:val="center"/>
          </w:tcPr>
          <w:p w14:paraId="2DF47E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tc>
        <w:tc>
          <w:tcPr>
            <w:tcW w:w="1638" w:type="dxa"/>
            <w:vAlign w:val="center"/>
          </w:tcPr>
          <w:p w14:paraId="179F1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3-1</w:t>
            </w:r>
          </w:p>
        </w:tc>
        <w:tc>
          <w:tcPr>
            <w:tcW w:w="1982" w:type="dxa"/>
            <w:vAlign w:val="center"/>
          </w:tcPr>
          <w:p w14:paraId="5F324F0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本项目对于联合体的要求</w:t>
            </w:r>
          </w:p>
        </w:tc>
        <w:tc>
          <w:tcPr>
            <w:tcW w:w="4822" w:type="dxa"/>
            <w:vAlign w:val="center"/>
          </w:tcPr>
          <w:p w14:paraId="280DDC5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2、联合体各成员单位均须提供本表中序号1-1、1-2的证明文件。联合体各成员单位均应满足本表3-2项规定。</w:t>
            </w:r>
          </w:p>
          <w:p w14:paraId="1AB0BA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8F65AF0">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6E0B65BA">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464A87C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6、若联合体中任一成员单位中途退出，则该联合体的</w:t>
            </w:r>
            <w:r>
              <w:rPr>
                <w:rFonts w:hint="default"/>
                <w:b/>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w:t>
            </w:r>
          </w:p>
          <w:p w14:paraId="3447DD32">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7、本项目不接受联合体投标时，投标人不得为联合体。</w:t>
            </w:r>
          </w:p>
        </w:tc>
        <w:tc>
          <w:tcPr>
            <w:tcW w:w="1638" w:type="dxa"/>
            <w:vAlign w:val="center"/>
          </w:tcPr>
          <w:p w14:paraId="43FDA35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提供《联合协议》原件的电子件</w:t>
            </w:r>
          </w:p>
          <w:p w14:paraId="746F9106">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3-2</w:t>
            </w:r>
          </w:p>
        </w:tc>
        <w:tc>
          <w:tcPr>
            <w:tcW w:w="1982" w:type="dxa"/>
            <w:vAlign w:val="center"/>
          </w:tcPr>
          <w:p w14:paraId="34463C07">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政府购买服务承接主体的要求</w:t>
            </w:r>
          </w:p>
        </w:tc>
        <w:tc>
          <w:tcPr>
            <w:tcW w:w="4822" w:type="dxa"/>
            <w:vAlign w:val="center"/>
          </w:tcPr>
          <w:p w14:paraId="0579B8FB">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29BA1FE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3-3</w:t>
            </w:r>
          </w:p>
        </w:tc>
        <w:tc>
          <w:tcPr>
            <w:tcW w:w="1982" w:type="dxa"/>
            <w:vAlign w:val="center"/>
          </w:tcPr>
          <w:p w14:paraId="03FE672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其他特定资格要求</w:t>
            </w:r>
          </w:p>
        </w:tc>
        <w:tc>
          <w:tcPr>
            <w:tcW w:w="4822" w:type="dxa"/>
            <w:vAlign w:val="center"/>
          </w:tcPr>
          <w:p w14:paraId="51C9117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如有，见第一章《投标邀请》</w:t>
            </w:r>
          </w:p>
          <w:p w14:paraId="29B12169">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0B5B7EAE">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4</w:t>
            </w:r>
          </w:p>
        </w:tc>
        <w:tc>
          <w:tcPr>
            <w:tcW w:w="1982" w:type="dxa"/>
            <w:vAlign w:val="center"/>
          </w:tcPr>
          <w:p w14:paraId="11B7139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投标保证金</w:t>
            </w:r>
          </w:p>
        </w:tc>
        <w:tc>
          <w:tcPr>
            <w:tcW w:w="4822" w:type="dxa"/>
            <w:vAlign w:val="center"/>
          </w:tcPr>
          <w:p w14:paraId="3776B56F">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按照招标文件的规定提交投标保证金。</w:t>
            </w:r>
          </w:p>
        </w:tc>
        <w:tc>
          <w:tcPr>
            <w:tcW w:w="1638" w:type="dxa"/>
            <w:vAlign w:val="center"/>
          </w:tcPr>
          <w:p w14:paraId="601B44A8">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46" w:type="dxa"/>
            <w:vAlign w:val="center"/>
          </w:tcPr>
          <w:p w14:paraId="6F36F1E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w:t>
            </w:r>
          </w:p>
        </w:tc>
        <w:tc>
          <w:tcPr>
            <w:tcW w:w="1982" w:type="dxa"/>
            <w:vAlign w:val="center"/>
          </w:tcPr>
          <w:p w14:paraId="29EB91B3">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获取招标文件</w:t>
            </w:r>
          </w:p>
        </w:tc>
        <w:tc>
          <w:tcPr>
            <w:tcW w:w="4822" w:type="dxa"/>
            <w:vAlign w:val="center"/>
          </w:tcPr>
          <w:p w14:paraId="4D4144E3">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在规定期限内通过北京市政府采购电子交易平台获取所参与包的招标文件。</w:t>
            </w:r>
          </w:p>
          <w:p w14:paraId="5BFC8F88">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031B30CC">
            <w:pPr>
              <w:keepNext w:val="0"/>
              <w:keepLines w:val="0"/>
              <w:suppressLineNumbers w:val="0"/>
              <w:tabs>
                <w:tab w:val="left" w:pos="1080"/>
              </w:tabs>
              <w:snapToGrid w:val="0"/>
              <w:spacing w:before="0" w:beforeAutospacing="0" w:after="0" w:afterAutospacing="0"/>
              <w:ind w:left="0" w:right="0"/>
              <w:rPr>
                <w:rFonts w:hint="default"/>
                <w:color w:val="000000" w:themeColor="text1"/>
                <w:sz w:val="24"/>
                <w14:textFill>
                  <w14:solidFill>
                    <w14:schemeClr w14:val="tx1"/>
                  </w14:solidFill>
                </w14:textFill>
              </w:rPr>
            </w:pPr>
          </w:p>
        </w:tc>
      </w:tr>
      <w:bookmarkEnd w:id="733"/>
    </w:tbl>
    <w:p w14:paraId="38AB6FA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3E618BB">
      <w:pPr>
        <w:spacing w:line="360" w:lineRule="auto"/>
        <w:jc w:val="center"/>
        <w:outlineLvl w:val="0"/>
        <w:rPr>
          <w:b/>
          <w:color w:val="000000" w:themeColor="text1"/>
          <w:sz w:val="36"/>
          <w:szCs w:val="36"/>
          <w14:textFill>
            <w14:solidFill>
              <w14:schemeClr w14:val="tx1"/>
            </w14:solidFill>
          </w14:textFill>
        </w:rPr>
      </w:pPr>
      <w:bookmarkStart w:id="739" w:name="_Toc32052"/>
      <w:r>
        <w:rPr>
          <w:b/>
          <w:color w:val="000000" w:themeColor="text1"/>
          <w:sz w:val="36"/>
          <w:szCs w:val="36"/>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14:textFill>
            <w14:solidFill>
              <w14:schemeClr w14:val="tx1"/>
            </w14:solidFill>
          </w14:textFill>
        </w:rPr>
        <w:t>评标程序、评标方法和评标标准</w:t>
      </w:r>
      <w:bookmarkEnd w:id="739"/>
    </w:p>
    <w:p w14:paraId="4D4F7BF9">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7D53E894">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1" w:name="_Toc305158883"/>
      <w:bookmarkStart w:id="742" w:name="_Toc151190168"/>
      <w:bookmarkStart w:id="743" w:name="_Toc150774641"/>
      <w:bookmarkStart w:id="744" w:name="_Toc127151541"/>
      <w:bookmarkStart w:id="745" w:name="_Toc127151742"/>
      <w:bookmarkStart w:id="746" w:name="_Toc151193783"/>
      <w:bookmarkStart w:id="747" w:name="_Toc142311043"/>
      <w:bookmarkStart w:id="748" w:name="_Toc127161455"/>
      <w:bookmarkStart w:id="749" w:name="_Toc226309785"/>
      <w:bookmarkStart w:id="750" w:name="_Toc226965814"/>
      <w:bookmarkStart w:id="751" w:name="_Toc164608810"/>
      <w:bookmarkStart w:id="752" w:name="_Toc226965731"/>
      <w:bookmarkStart w:id="753" w:name="_Toc151193711"/>
      <w:bookmarkStart w:id="754" w:name="_Toc164229236"/>
      <w:bookmarkStart w:id="755" w:name="_Toc149720834"/>
      <w:bookmarkStart w:id="756" w:name="_Toc226337237"/>
      <w:bookmarkStart w:id="757" w:name="_Toc150480779"/>
      <w:bookmarkStart w:id="758" w:name="_Toc195842906"/>
      <w:bookmarkStart w:id="759" w:name="_Toc151193855"/>
      <w:bookmarkStart w:id="760" w:name="_Toc265228379"/>
      <w:bookmarkStart w:id="761" w:name="_Toc151193929"/>
      <w:bookmarkStart w:id="762" w:name="_Toc150774746"/>
      <w:bookmarkStart w:id="763" w:name="_Toc151193639"/>
      <w:bookmarkStart w:id="764" w:name="_Toc264969231"/>
      <w:bookmarkStart w:id="765" w:name="_Toc150509292"/>
      <w:bookmarkStart w:id="766" w:name="_Toc164351635"/>
      <w:bookmarkStart w:id="767" w:name="_Toc164229382"/>
      <w:bookmarkStart w:id="768" w:name="_Toc164608655"/>
      <w:bookmarkStart w:id="769" w:name="_Toc305158809"/>
      <w:bookmarkStart w:id="770" w:name="_Toc353873941"/>
      <w:bookmarkStart w:id="771" w:name="_Toc353825551"/>
      <w:bookmarkStart w:id="772" w:name="_Toc353825545"/>
      <w:bookmarkStart w:id="773" w:name="_Toc127151555"/>
      <w:bookmarkStart w:id="774" w:name="_Toc142311057"/>
      <w:bookmarkStart w:id="775" w:name="_Toc150774760"/>
      <w:bookmarkStart w:id="776" w:name="_Toc305158897"/>
      <w:bookmarkStart w:id="777" w:name="_Toc195842920"/>
      <w:bookmarkStart w:id="778" w:name="_Toc265228393"/>
      <w:bookmarkStart w:id="779" w:name="_Toc305158823"/>
      <w:bookmarkStart w:id="780" w:name="_Toc353873665"/>
      <w:bookmarkStart w:id="781" w:name="_Toc353873935"/>
      <w:bookmarkStart w:id="782" w:name="_Toc226337251"/>
      <w:bookmarkStart w:id="783" w:name="_Toc150480793"/>
      <w:bookmarkStart w:id="784" w:name="_Toc226965828"/>
      <w:bookmarkStart w:id="785" w:name="_Toc264969245"/>
      <w:r>
        <w:rPr>
          <w:color w:val="000000" w:themeColor="text1"/>
          <w:sz w:val="24"/>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50D833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序号</w:t>
            </w:r>
          </w:p>
        </w:tc>
        <w:tc>
          <w:tcPr>
            <w:tcW w:w="1880" w:type="dxa"/>
            <w:vAlign w:val="center"/>
          </w:tcPr>
          <w:p w14:paraId="2D4DE1AF">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审查因素</w:t>
            </w:r>
          </w:p>
        </w:tc>
        <w:tc>
          <w:tcPr>
            <w:tcW w:w="6971" w:type="dxa"/>
            <w:vAlign w:val="center"/>
          </w:tcPr>
          <w:p w14:paraId="1FD7CEEB">
            <w:pPr>
              <w:keepNext w:val="0"/>
              <w:keepLines w:val="0"/>
              <w:widowControl/>
              <w:suppressLineNumbers w:val="0"/>
              <w:spacing w:before="0" w:beforeAutospacing="0" w:after="0" w:afterAutospacing="0"/>
              <w:ind w:left="0" w:right="0"/>
              <w:jc w:val="center"/>
              <w:rPr>
                <w:rFonts w:hint="default"/>
                <w:b/>
                <w:color w:val="000000" w:themeColor="text1"/>
                <w:kern w:val="0"/>
                <w:sz w:val="24"/>
                <w14:textFill>
                  <w14:solidFill>
                    <w14:schemeClr w14:val="tx1"/>
                  </w14:solidFill>
                </w14:textFill>
              </w:rPr>
            </w:pPr>
            <w:r>
              <w:rPr>
                <w:rFonts w:hint="default"/>
                <w:b/>
                <w:color w:val="000000" w:themeColor="text1"/>
                <w:kern w:val="0"/>
                <w:sz w:val="24"/>
                <w14:textFill>
                  <w14:solidFill>
                    <w14:schemeClr w14:val="tx1"/>
                  </w14:solidFill>
                </w14:textFill>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w:t>
            </w:r>
          </w:p>
        </w:tc>
        <w:tc>
          <w:tcPr>
            <w:tcW w:w="1880" w:type="dxa"/>
            <w:vAlign w:val="center"/>
          </w:tcPr>
          <w:p w14:paraId="0D9ED9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授权委托书</w:t>
            </w:r>
          </w:p>
        </w:tc>
        <w:tc>
          <w:tcPr>
            <w:tcW w:w="6971" w:type="dxa"/>
            <w:vAlign w:val="center"/>
          </w:tcPr>
          <w:p w14:paraId="220F47D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2</w:t>
            </w:r>
          </w:p>
        </w:tc>
        <w:tc>
          <w:tcPr>
            <w:tcW w:w="1880" w:type="dxa"/>
            <w:vAlign w:val="center"/>
          </w:tcPr>
          <w:p w14:paraId="61BB79A3">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投标完整性</w:t>
            </w:r>
          </w:p>
        </w:tc>
        <w:tc>
          <w:tcPr>
            <w:tcW w:w="6971" w:type="dxa"/>
            <w:vAlign w:val="center"/>
          </w:tcPr>
          <w:p w14:paraId="7036532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3</w:t>
            </w:r>
          </w:p>
        </w:tc>
        <w:tc>
          <w:tcPr>
            <w:tcW w:w="1880" w:type="dxa"/>
            <w:vAlign w:val="center"/>
          </w:tcPr>
          <w:p w14:paraId="0587962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w:t>
            </w:r>
          </w:p>
        </w:tc>
        <w:tc>
          <w:tcPr>
            <w:tcW w:w="6971" w:type="dxa"/>
            <w:vAlign w:val="center"/>
          </w:tcPr>
          <w:p w14:paraId="3D97C96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投标报价未</w:t>
            </w:r>
            <w:r>
              <w:rPr>
                <w:rFonts w:hint="default"/>
                <w:color w:val="000000" w:themeColor="text1"/>
                <w:sz w:val="24"/>
                <w14:textFill>
                  <w14:solidFill>
                    <w14:schemeClr w14:val="tx1"/>
                  </w14:solidFill>
                </w14:textFill>
              </w:rPr>
              <w:t>超过招标文件中规定的项目/采购包预算金额或者项目/采购包最高限价</w:t>
            </w:r>
            <w:r>
              <w:rPr>
                <w:rFonts w:hint="default"/>
                <w:color w:val="000000" w:themeColor="text1"/>
                <w:kern w:val="0"/>
                <w:sz w:val="24"/>
                <w14:textFill>
                  <w14:solidFill>
                    <w14:schemeClr w14:val="tx1"/>
                  </w14:solidFill>
                </w14:textFill>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4</w:t>
            </w:r>
          </w:p>
        </w:tc>
        <w:tc>
          <w:tcPr>
            <w:tcW w:w="1880" w:type="dxa"/>
            <w:vAlign w:val="center"/>
          </w:tcPr>
          <w:p w14:paraId="7634D6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报价唯一性</w:t>
            </w:r>
          </w:p>
        </w:tc>
        <w:tc>
          <w:tcPr>
            <w:tcW w:w="6971" w:type="dxa"/>
            <w:vAlign w:val="center"/>
          </w:tcPr>
          <w:p w14:paraId="6404AD2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w:t>
            </w:r>
            <w:r>
              <w:rPr>
                <w:rFonts w:hint="default"/>
                <w:color w:val="000000" w:themeColor="text1"/>
                <w:sz w:val="24"/>
                <w14:textFill>
                  <w14:solidFill>
                    <w14:schemeClr w14:val="tx1"/>
                  </w14:solidFill>
                </w14:textFill>
              </w:rPr>
              <w:t>出现可选择性或可调整的报价（招标文件另有规定的除外）</w:t>
            </w:r>
            <w:r>
              <w:rPr>
                <w:rFonts w:hint="default"/>
                <w:color w:val="000000" w:themeColor="text1"/>
                <w:kern w:val="0"/>
                <w:sz w:val="24"/>
                <w14:textFill>
                  <w14:solidFill>
                    <w14:schemeClr w14:val="tx1"/>
                  </w14:solidFill>
                </w14:textFill>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5</w:t>
            </w:r>
          </w:p>
        </w:tc>
        <w:tc>
          <w:tcPr>
            <w:tcW w:w="1880" w:type="dxa"/>
            <w:vAlign w:val="center"/>
          </w:tcPr>
          <w:p w14:paraId="2D3397F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投标有效期</w:t>
            </w:r>
          </w:p>
        </w:tc>
        <w:tc>
          <w:tcPr>
            <w:tcW w:w="6971" w:type="dxa"/>
            <w:vAlign w:val="center"/>
          </w:tcPr>
          <w:p w14:paraId="2F5A5B0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6</w:t>
            </w:r>
          </w:p>
        </w:tc>
        <w:tc>
          <w:tcPr>
            <w:tcW w:w="1880" w:type="dxa"/>
            <w:vAlign w:val="center"/>
          </w:tcPr>
          <w:p w14:paraId="41BD1E0D">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实质性格式</w:t>
            </w:r>
          </w:p>
        </w:tc>
        <w:tc>
          <w:tcPr>
            <w:tcW w:w="6971" w:type="dxa"/>
            <w:vAlign w:val="center"/>
          </w:tcPr>
          <w:p w14:paraId="0F36A3E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7</w:t>
            </w:r>
          </w:p>
        </w:tc>
        <w:tc>
          <w:tcPr>
            <w:tcW w:w="1880" w:type="dxa"/>
            <w:vAlign w:val="center"/>
          </w:tcPr>
          <w:p w14:paraId="4401D0AC">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号条款响应</w:t>
            </w:r>
          </w:p>
        </w:tc>
        <w:tc>
          <w:tcPr>
            <w:tcW w:w="6971" w:type="dxa"/>
            <w:vAlign w:val="center"/>
          </w:tcPr>
          <w:p w14:paraId="14AF21F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投标文件满足招标文件</w:t>
            </w:r>
            <w:r>
              <w:rPr>
                <w:rFonts w:hint="default"/>
                <w:color w:val="000000" w:themeColor="text1"/>
                <w:sz w:val="24"/>
                <w14:textFill>
                  <w14:solidFill>
                    <w14:schemeClr w14:val="tx1"/>
                  </w14:solidFill>
                </w14:textFill>
              </w:rPr>
              <w:t>第五章《采购需求》</w:t>
            </w:r>
            <w:r>
              <w:rPr>
                <w:rFonts w:hint="default"/>
                <w:color w:val="000000" w:themeColor="text1"/>
                <w:kern w:val="0"/>
                <w:sz w:val="24"/>
                <w14:textFill>
                  <w14:solidFill>
                    <w14:schemeClr w14:val="tx1"/>
                  </w14:solidFill>
                </w14:textFill>
              </w:rPr>
              <w:t>中</w:t>
            </w:r>
            <w:r>
              <w:rPr>
                <w:rFonts w:hint="default" w:ascii="Segoe UI Symbol" w:hAnsi="Segoe UI Symbol" w:cs="Segoe UI Symbol"/>
                <w:color w:val="000000" w:themeColor="text1"/>
                <w:kern w:val="0"/>
                <w:sz w:val="24"/>
                <w14:textFill>
                  <w14:solidFill>
                    <w14:schemeClr w14:val="tx1"/>
                  </w14:solidFill>
                </w14:textFill>
              </w:rPr>
              <w:t>★</w:t>
            </w:r>
            <w:r>
              <w:rPr>
                <w:rFonts w:hint="default"/>
                <w:color w:val="000000" w:themeColor="text1"/>
                <w:kern w:val="0"/>
                <w:sz w:val="24"/>
                <w14:textFill>
                  <w14:solidFill>
                    <w14:schemeClr w14:val="tx1"/>
                  </w14:solidFill>
                </w14:textFill>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8</w:t>
            </w:r>
          </w:p>
        </w:tc>
        <w:tc>
          <w:tcPr>
            <w:tcW w:w="1880" w:type="dxa"/>
            <w:vAlign w:val="center"/>
          </w:tcPr>
          <w:p w14:paraId="5A86DE4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拟分包情况说明（如有）</w:t>
            </w:r>
          </w:p>
        </w:tc>
        <w:tc>
          <w:tcPr>
            <w:tcW w:w="6971" w:type="dxa"/>
            <w:vAlign w:val="center"/>
          </w:tcPr>
          <w:p w14:paraId="030AA09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9</w:t>
            </w:r>
          </w:p>
        </w:tc>
        <w:tc>
          <w:tcPr>
            <w:tcW w:w="1880" w:type="dxa"/>
            <w:vAlign w:val="center"/>
          </w:tcPr>
          <w:p w14:paraId="44F726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分包其他要求（如有）</w:t>
            </w:r>
          </w:p>
        </w:tc>
        <w:tc>
          <w:tcPr>
            <w:tcW w:w="6971" w:type="dxa"/>
            <w:vAlign w:val="center"/>
          </w:tcPr>
          <w:p w14:paraId="589F4FD0">
            <w:pPr>
              <w:keepNext w:val="0"/>
              <w:keepLines w:val="0"/>
              <w:widowControl/>
              <w:suppressLineNumbers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分包履行的内容、金额或者比例未超出《投标人须知资料表》中的规定；</w:t>
            </w:r>
          </w:p>
          <w:p w14:paraId="72C5B63A">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10</w:t>
            </w:r>
          </w:p>
        </w:tc>
        <w:tc>
          <w:tcPr>
            <w:tcW w:w="1880" w:type="dxa"/>
            <w:vAlign w:val="center"/>
          </w:tcPr>
          <w:p w14:paraId="7D5D179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报价的修正（如有）</w:t>
            </w:r>
          </w:p>
        </w:tc>
        <w:tc>
          <w:tcPr>
            <w:tcW w:w="6971" w:type="dxa"/>
            <w:vAlign w:val="center"/>
          </w:tcPr>
          <w:p w14:paraId="775F4FF9">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11</w:t>
            </w:r>
          </w:p>
        </w:tc>
        <w:tc>
          <w:tcPr>
            <w:tcW w:w="1880" w:type="dxa"/>
            <w:vAlign w:val="center"/>
          </w:tcPr>
          <w:p w14:paraId="30790CC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报价合理性</w:t>
            </w:r>
          </w:p>
        </w:tc>
        <w:tc>
          <w:tcPr>
            <w:tcW w:w="6971" w:type="dxa"/>
            <w:vAlign w:val="center"/>
          </w:tcPr>
          <w:p w14:paraId="2EEB177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报价合理，或</w:t>
            </w:r>
            <w:r>
              <w:rPr>
                <w:rFonts w:hint="default"/>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rFonts w:hint="default"/>
                <w:color w:val="000000" w:themeColor="text1"/>
                <w:kern w:val="0"/>
                <w:sz w:val="24"/>
                <w14:textFill>
                  <w14:solidFill>
                    <w14:schemeClr w14:val="tx1"/>
                  </w14:solidFill>
                </w14:textFill>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12</w:t>
            </w:r>
          </w:p>
        </w:tc>
        <w:tc>
          <w:tcPr>
            <w:tcW w:w="1880" w:type="dxa"/>
            <w:vAlign w:val="center"/>
          </w:tcPr>
          <w:p w14:paraId="11ABA8F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进口产品</w:t>
            </w:r>
          </w:p>
          <w:p w14:paraId="017E6B3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（如有）</w:t>
            </w:r>
          </w:p>
        </w:tc>
        <w:tc>
          <w:tcPr>
            <w:tcW w:w="6971" w:type="dxa"/>
            <w:vAlign w:val="center"/>
          </w:tcPr>
          <w:p w14:paraId="69E4FCF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13</w:t>
            </w:r>
          </w:p>
        </w:tc>
        <w:tc>
          <w:tcPr>
            <w:tcW w:w="1880" w:type="dxa"/>
            <w:vAlign w:val="center"/>
          </w:tcPr>
          <w:p w14:paraId="5D4F1F6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3F743F88">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9B61613">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0979D6A9">
            <w:pPr>
              <w:keepNext w:val="0"/>
              <w:keepLines w:val="0"/>
              <w:widowControl/>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default"/>
                <w:color w:val="000000" w:themeColor="text1"/>
                <w:kern w:val="0"/>
                <w:sz w:val="24"/>
                <w14:textFill>
                  <w14:solidFill>
                    <w14:schemeClr w14:val="tx1"/>
                  </w14:solidFill>
                </w14:textFill>
              </w:rPr>
              <w:t>2）</w:t>
            </w:r>
            <w:r>
              <w:rPr>
                <w:rFonts w:hint="default"/>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color w:val="000000" w:themeColor="text1"/>
                <w:kern w:val="0"/>
                <w:sz w:val="24"/>
                <w14:textFill>
                  <w14:solidFill>
                    <w14:schemeClr w14:val="tx1"/>
                  </w14:solidFill>
                </w14:textFill>
              </w:rPr>
              <w:t>公安部颁发的计算机信息系统安全专用产品销售许可证</w:t>
            </w:r>
            <w:r>
              <w:rPr>
                <w:rFonts w:hint="default"/>
                <w:color w:val="000000" w:themeColor="text1"/>
                <w:sz w:val="24"/>
                <w14:textFill>
                  <w14:solidFill>
                    <w14:schemeClr w14:val="tx1"/>
                  </w14:solidFill>
                </w14:textFill>
              </w:rPr>
              <w:t>，且在有效期内，亦视为符合要求）</w:t>
            </w:r>
          </w:p>
          <w:p w14:paraId="222CB942">
            <w:pPr>
              <w:keepNext w:val="0"/>
              <w:keepLines w:val="0"/>
              <w:widowControl/>
              <w:suppressLineNumbers w:val="0"/>
              <w:spacing w:before="0" w:beforeAutospacing="0" w:after="0" w:afterAutospacing="0"/>
              <w:ind w:left="0" w:right="0"/>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14</w:t>
            </w:r>
          </w:p>
        </w:tc>
        <w:tc>
          <w:tcPr>
            <w:tcW w:w="1880" w:type="dxa"/>
            <w:vAlign w:val="center"/>
          </w:tcPr>
          <w:p w14:paraId="3373BC87">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公平竞争</w:t>
            </w:r>
          </w:p>
        </w:tc>
        <w:tc>
          <w:tcPr>
            <w:tcW w:w="6971" w:type="dxa"/>
            <w:vAlign w:val="center"/>
          </w:tcPr>
          <w:p w14:paraId="7A145B8F">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15</w:t>
            </w:r>
          </w:p>
        </w:tc>
        <w:tc>
          <w:tcPr>
            <w:tcW w:w="1880" w:type="dxa"/>
            <w:vAlign w:val="center"/>
          </w:tcPr>
          <w:p w14:paraId="2C625191">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串通投标</w:t>
            </w:r>
          </w:p>
        </w:tc>
        <w:tc>
          <w:tcPr>
            <w:tcW w:w="6971" w:type="dxa"/>
            <w:vAlign w:val="center"/>
          </w:tcPr>
          <w:p w14:paraId="52DFE3C4">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78" w:type="dxa"/>
            <w:vAlign w:val="center"/>
          </w:tcPr>
          <w:p w14:paraId="7B1DFAE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16</w:t>
            </w:r>
          </w:p>
        </w:tc>
        <w:tc>
          <w:tcPr>
            <w:tcW w:w="1880" w:type="dxa"/>
            <w:vAlign w:val="center"/>
          </w:tcPr>
          <w:p w14:paraId="483002AE">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附加条件</w:t>
            </w:r>
          </w:p>
        </w:tc>
        <w:tc>
          <w:tcPr>
            <w:tcW w:w="6971" w:type="dxa"/>
            <w:vAlign w:val="center"/>
          </w:tcPr>
          <w:p w14:paraId="74E3AA0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78" w:type="dxa"/>
            <w:vAlign w:val="center"/>
          </w:tcPr>
          <w:p w14:paraId="4D9ADADB">
            <w:pPr>
              <w:keepNext w:val="0"/>
              <w:keepLines w:val="0"/>
              <w:widowControl/>
              <w:suppressLineNumbers w:val="0"/>
              <w:spacing w:before="0" w:beforeAutospacing="0" w:after="0" w:afterAutospacing="0"/>
              <w:ind w:left="0" w:right="0"/>
              <w:jc w:val="center"/>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17</w:t>
            </w:r>
          </w:p>
        </w:tc>
        <w:tc>
          <w:tcPr>
            <w:tcW w:w="1880" w:type="dxa"/>
            <w:vAlign w:val="center"/>
          </w:tcPr>
          <w:p w14:paraId="48CAEEB5">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其他无效情形</w:t>
            </w:r>
          </w:p>
        </w:tc>
        <w:tc>
          <w:tcPr>
            <w:tcW w:w="6971" w:type="dxa"/>
            <w:vAlign w:val="center"/>
          </w:tcPr>
          <w:p w14:paraId="2C3465DB">
            <w:pPr>
              <w:keepNext w:val="0"/>
              <w:keepLines w:val="0"/>
              <w:widowControl/>
              <w:suppressLineNumbers w:val="0"/>
              <w:spacing w:before="0" w:beforeAutospacing="0" w:after="0" w:afterAutospacing="0"/>
              <w:ind w:left="0" w:right="0"/>
              <w:jc w:val="left"/>
              <w:rPr>
                <w:rFonts w:hint="default"/>
                <w:color w:val="000000" w:themeColor="text1"/>
                <w:kern w:val="0"/>
                <w:sz w:val="24"/>
                <w14:textFill>
                  <w14:solidFill>
                    <w14:schemeClr w14:val="tx1"/>
                  </w14:solidFill>
                </w14:textFill>
              </w:rPr>
            </w:pPr>
            <w:r>
              <w:rPr>
                <w:rFonts w:hint="default"/>
                <w:color w:val="000000" w:themeColor="text1"/>
                <w:sz w:val="24"/>
                <w14:textFill>
                  <w14:solidFill>
                    <w14:schemeClr w14:val="tx1"/>
                  </w14:solidFill>
                </w14:textFill>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715F13C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14:textFill>
            <w14:solidFill>
              <w14:schemeClr w14:val="tx1"/>
            </w14:solidFill>
          </w14:textFill>
        </w:rPr>
        <w:t>若投标人为事业单位或其他组织或分支机构，可为单位负责人</w:t>
      </w:r>
      <w:bookmarkEnd w:id="78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229E944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8AA542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FF8DF8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19A54133">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73C3099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48D0424">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4D60B93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12AD80A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0"/>
      <w:bookmarkEnd w:id="771"/>
    </w:p>
    <w:p w14:paraId="15A26CF6">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51F6AA7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7EF63B0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3E7EA1">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0D8CB53E">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A11BB53">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454C5B0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8" w:name="_Toc151193788"/>
      <w:bookmarkStart w:id="789" w:name="_Toc226965736"/>
      <w:bookmarkStart w:id="790" w:name="_Toc226309790"/>
      <w:bookmarkStart w:id="791" w:name="_Toc264969236"/>
      <w:bookmarkStart w:id="792" w:name="_Toc226337242"/>
      <w:bookmarkStart w:id="793" w:name="_Toc150774751"/>
      <w:bookmarkStart w:id="794" w:name="_Toc151193716"/>
      <w:bookmarkStart w:id="795" w:name="_Toc164608815"/>
      <w:bookmarkStart w:id="796" w:name="_Toc164229387"/>
      <w:bookmarkStart w:id="797" w:name="_Toc151193934"/>
      <w:bookmarkStart w:id="798" w:name="_Toc164229241"/>
      <w:bookmarkStart w:id="799" w:name="_Toc195842911"/>
      <w:bookmarkStart w:id="800" w:name="_Toc127151546"/>
      <w:bookmarkStart w:id="801" w:name="_Toc151193860"/>
      <w:bookmarkStart w:id="802" w:name="_Toc149720839"/>
      <w:bookmarkStart w:id="803" w:name="_Toc265228384"/>
      <w:bookmarkStart w:id="804" w:name="_Toc150480784"/>
      <w:bookmarkStart w:id="805" w:name="_Toc164608660"/>
      <w:bookmarkStart w:id="806" w:name="_Toc150774646"/>
      <w:bookmarkStart w:id="807" w:name="_Toc226965819"/>
      <w:bookmarkStart w:id="808" w:name="_Toc142311048"/>
      <w:bookmarkStart w:id="809" w:name="_Toc164351640"/>
      <w:bookmarkStart w:id="810" w:name="_Toc127161460"/>
      <w:bookmarkStart w:id="811" w:name="_Toc150509297"/>
      <w:bookmarkStart w:id="812" w:name="_Toc151193644"/>
      <w:bookmarkStart w:id="813" w:name="_Toc305158888"/>
      <w:bookmarkStart w:id="814" w:name="_Toc151190173"/>
      <w:bookmarkStart w:id="815" w:name="_Toc520356170"/>
      <w:bookmarkStart w:id="816" w:name="_Toc305158814"/>
      <w:bookmarkStart w:id="817" w:name="_Toc127151747"/>
      <w:bookmarkStart w:id="818" w:name="_Ref467307010"/>
      <w:r>
        <w:rPr>
          <w:color w:val="000000" w:themeColor="text1"/>
          <w:sz w:val="24"/>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0E7AF99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1D6AC496">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24046FE8">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597" w:type="dxa"/>
            <w:gridSpan w:val="2"/>
            <w:vAlign w:val="center"/>
          </w:tcPr>
          <w:p w14:paraId="2B07FD4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850" w:type="dxa"/>
            <w:vAlign w:val="center"/>
          </w:tcPr>
          <w:p w14:paraId="6C8CD7F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597" w:type="dxa"/>
            <w:gridSpan w:val="2"/>
            <w:vAlign w:val="center"/>
          </w:tcPr>
          <w:p w14:paraId="30C6188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850" w:type="dxa"/>
            <w:vAlign w:val="center"/>
          </w:tcPr>
          <w:p w14:paraId="3AA77F5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商务</w:t>
            </w:r>
          </w:p>
          <w:p w14:paraId="53561A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部分</w:t>
            </w:r>
          </w:p>
          <w:p w14:paraId="2932C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（20）</w:t>
            </w:r>
          </w:p>
        </w:tc>
        <w:tc>
          <w:tcPr>
            <w:tcW w:w="2597" w:type="dxa"/>
            <w:gridSpan w:val="2"/>
            <w:vAlign w:val="center"/>
          </w:tcPr>
          <w:p w14:paraId="1C907A6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850" w:type="dxa"/>
            <w:vAlign w:val="center"/>
          </w:tcPr>
          <w:p w14:paraId="6DB4A7B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cs="Tahoma" w:asciiTheme="minorEastAsia" w:hAnsiTheme="minorEastAsia" w:eastAsiaTheme="minorEastAsia"/>
                <w:color w:val="000000" w:themeColor="text1"/>
                <w:sz w:val="24"/>
                <w14:textFill>
                  <w14:solidFill>
                    <w14:schemeClr w14:val="tx1"/>
                  </w14:solidFill>
                </w14:textFill>
              </w:rPr>
              <w:t>10</w:t>
            </w:r>
          </w:p>
        </w:tc>
        <w:tc>
          <w:tcPr>
            <w:tcW w:w="5812" w:type="dxa"/>
          </w:tcPr>
          <w:p w14:paraId="46922F2E">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B6D097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850" w:type="dxa"/>
            <w:vAlign w:val="center"/>
          </w:tcPr>
          <w:p w14:paraId="2110CA1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1C2670B6">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hint="default"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hint="default"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default" w:asciiTheme="minorEastAsia" w:hAnsiTheme="minorEastAsia" w:eastAsiaTheme="minorEastAsia"/>
                <w:color w:val="000000" w:themeColor="text1"/>
                <w:sz w:val="24"/>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hint="default"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597" w:type="dxa"/>
            <w:gridSpan w:val="2"/>
            <w:vAlign w:val="center"/>
          </w:tcPr>
          <w:p w14:paraId="5D256A6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详细描述对所投标项目的重点、难点分析</w:t>
            </w:r>
          </w:p>
        </w:tc>
        <w:tc>
          <w:tcPr>
            <w:tcW w:w="850" w:type="dxa"/>
            <w:vAlign w:val="center"/>
          </w:tcPr>
          <w:p w14:paraId="7F703C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10</w:t>
            </w:r>
          </w:p>
        </w:tc>
        <w:tc>
          <w:tcPr>
            <w:tcW w:w="5812" w:type="dxa"/>
            <w:vAlign w:val="center"/>
          </w:tcPr>
          <w:p w14:paraId="0FBE71E3">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根据本项目采购需求</w:t>
            </w:r>
            <w:r>
              <w:rPr>
                <w:rFonts w:hint="eastAsia" w:asciiTheme="minorEastAsia" w:hAnsiTheme="minorEastAsia" w:eastAsiaTheme="minorEastAsia"/>
                <w:color w:val="000000" w:themeColor="text1"/>
                <w:sz w:val="24"/>
                <w14:textFill>
                  <w14:solidFill>
                    <w14:schemeClr w14:val="tx1"/>
                  </w14:solidFill>
                </w14:textFill>
              </w:rPr>
              <w:t>，</w:t>
            </w:r>
            <w:r>
              <w:rPr>
                <w:rFonts w:hint="default" w:asciiTheme="minorEastAsia" w:hAnsiTheme="minorEastAsia" w:eastAsiaTheme="minorEastAsia"/>
                <w:color w:val="000000" w:themeColor="text1"/>
                <w:sz w:val="24"/>
                <w14:textFill>
                  <w14:solidFill>
                    <w14:schemeClr w14:val="tx1"/>
                  </w14:solidFill>
                </w14:textFill>
              </w:rPr>
              <w:t>描述对本项目的</w:t>
            </w:r>
            <w:r>
              <w:rPr>
                <w:rFonts w:hint="eastAsia" w:asciiTheme="minorEastAsia" w:hAnsiTheme="minorEastAsia" w:eastAsiaTheme="minorEastAsia"/>
                <w:color w:val="000000" w:themeColor="text1"/>
                <w:sz w:val="24"/>
                <w14:textFill>
                  <w14:solidFill>
                    <w14:schemeClr w14:val="tx1"/>
                  </w14:solidFill>
                </w14:textFill>
              </w:rPr>
              <w:t>重点、难点分析</w:t>
            </w:r>
          </w:p>
          <w:p w14:paraId="1823CD09">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重点、难点分析深入，定位准确，得</w:t>
            </w:r>
            <w:r>
              <w:rPr>
                <w:rFonts w:hint="default"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分；</w:t>
            </w:r>
          </w:p>
          <w:p w14:paraId="307D9542">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深入</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但</w:t>
            </w:r>
            <w:r>
              <w:rPr>
                <w:rFonts w:hint="eastAsia" w:asciiTheme="minorEastAsia" w:hAnsiTheme="minorEastAsia" w:eastAsiaTheme="minorEastAsia"/>
                <w:color w:val="000000" w:themeColor="text1"/>
                <w14:textFill>
                  <w14:solidFill>
                    <w14:schemeClr w14:val="tx1"/>
                  </w14:solidFill>
                </w14:textFill>
              </w:rPr>
              <w:t>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得7</w:t>
            </w:r>
            <w:r>
              <w:rPr>
                <w:rFonts w:hint="eastAsia" w:asciiTheme="minorEastAsia" w:hAnsiTheme="minorEastAsia" w:eastAsiaTheme="minorEastAsia"/>
                <w:color w:val="000000" w:themeColor="text1"/>
                <w14:textFill>
                  <w14:solidFill>
                    <w14:schemeClr w14:val="tx1"/>
                  </w14:solidFill>
                </w14:textFill>
              </w:rPr>
              <w:t>分；</w:t>
            </w:r>
          </w:p>
          <w:p w14:paraId="5CD3C749">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w:t>
            </w:r>
            <w:r>
              <w:rPr>
                <w:rFonts w:hint="default" w:asciiTheme="minorEastAsia" w:hAnsiTheme="minorEastAsia" w:eastAsiaTheme="minorEastAsia"/>
                <w:color w:val="000000" w:themeColor="text1"/>
                <w14:textFill>
                  <w14:solidFill>
                    <w14:schemeClr w14:val="tx1"/>
                  </w14:solidFill>
                </w14:textFill>
              </w:rPr>
              <w:t>浮浅</w:t>
            </w:r>
            <w:r>
              <w:rPr>
                <w:rFonts w:hint="eastAsia" w:asciiTheme="minorEastAsia" w:hAnsiTheme="minorEastAsia" w:eastAsiaTheme="minorEastAsia"/>
                <w:color w:val="000000" w:themeColor="text1"/>
                <w14:textFill>
                  <w14:solidFill>
                    <w14:schemeClr w14:val="tx1"/>
                  </w14:solidFill>
                </w14:textFill>
              </w:rPr>
              <w:t>，且定位</w:t>
            </w:r>
            <w:r>
              <w:rPr>
                <w:rFonts w:hint="default" w:asciiTheme="minorEastAsia" w:hAnsiTheme="minorEastAsia" w:eastAsiaTheme="minorEastAsia"/>
                <w:color w:val="000000" w:themeColor="text1"/>
                <w14:textFill>
                  <w14:solidFill>
                    <w14:schemeClr w14:val="tx1"/>
                  </w14:solidFill>
                </w14:textFill>
              </w:rPr>
              <w:t>不够准确</w:t>
            </w:r>
            <w:r>
              <w:rPr>
                <w:rFonts w:hint="eastAsia" w:asciiTheme="minorEastAsia" w:hAnsiTheme="minorEastAsia" w:eastAsiaTheme="minorEastAsia"/>
                <w:color w:val="000000" w:themeColor="text1"/>
                <w14:textFill>
                  <w14:solidFill>
                    <w14:schemeClr w14:val="tx1"/>
                  </w14:solidFill>
                </w14:textFill>
              </w:rPr>
              <w:t>，</w:t>
            </w:r>
            <w:r>
              <w:rPr>
                <w:rFonts w:hint="default" w:asciiTheme="minorEastAsia" w:hAnsiTheme="minorEastAsia" w:eastAsiaTheme="minorEastAsia"/>
                <w:color w:val="000000" w:themeColor="text1"/>
                <w14:textFill>
                  <w14:solidFill>
                    <w14:schemeClr w14:val="tx1"/>
                  </w14:solidFill>
                </w14:textFill>
              </w:rPr>
              <w:t>得3</w:t>
            </w:r>
            <w:r>
              <w:rPr>
                <w:rFonts w:hint="eastAsia" w:asciiTheme="minorEastAsia" w:hAnsiTheme="minorEastAsia" w:eastAsiaTheme="minorEastAsia"/>
                <w:color w:val="000000" w:themeColor="text1"/>
                <w14:textFill>
                  <w14:solidFill>
                    <w14:schemeClr w14:val="tx1"/>
                  </w14:solidFill>
                </w14:textFill>
              </w:rPr>
              <w:t>分；</w:t>
            </w:r>
          </w:p>
          <w:p w14:paraId="43913235">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对本项目的</w:t>
            </w:r>
            <w:r>
              <w:rPr>
                <w:rFonts w:hint="eastAsia" w:asciiTheme="minorEastAsia" w:hAnsiTheme="minorEastAsia" w:eastAsiaTheme="minorEastAsia"/>
                <w:color w:val="000000" w:themeColor="text1"/>
                <w14:textFill>
                  <w14:solidFill>
                    <w14:schemeClr w14:val="tx1"/>
                  </w14:solidFill>
                </w14:textFill>
              </w:rPr>
              <w:t>重点、难点分析不相关或未进行描述</w:t>
            </w:r>
            <w:r>
              <w:rPr>
                <w:rFonts w:hint="default"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4</w:t>
            </w:r>
            <w:r>
              <w:rPr>
                <w:rFonts w:hint="default"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38AEEA28">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应急值守</w:t>
            </w:r>
            <w:r>
              <w:rPr>
                <w:rFonts w:hint="eastAsia" w:asciiTheme="minorEastAsia" w:hAnsiTheme="minorEastAsia" w:eastAsiaTheme="minorEastAsia"/>
                <w:color w:val="000000" w:themeColor="text1"/>
                <w:sz w:val="24"/>
                <w14:textFill>
                  <w14:solidFill>
                    <w14:schemeClr w14:val="tx1"/>
                  </w14:solidFill>
                </w14:textFill>
              </w:rPr>
              <w:t>方案</w:t>
            </w:r>
          </w:p>
        </w:tc>
        <w:tc>
          <w:tcPr>
            <w:tcW w:w="850" w:type="dxa"/>
            <w:vAlign w:val="center"/>
          </w:tcPr>
          <w:p w14:paraId="2959D9B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7701615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B006B7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2A26E5A2">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1443CF0">
            <w:pPr>
              <w:pStyle w:val="5"/>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50902DFD">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防恐方案</w:t>
            </w:r>
          </w:p>
        </w:tc>
        <w:tc>
          <w:tcPr>
            <w:tcW w:w="850" w:type="dxa"/>
            <w:vAlign w:val="center"/>
          </w:tcPr>
          <w:p w14:paraId="46412C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D5FE7B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734A6439">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07F3D6B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3082109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36E9A0A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巡查巡控方案</w:t>
            </w:r>
          </w:p>
        </w:tc>
        <w:tc>
          <w:tcPr>
            <w:tcW w:w="850" w:type="dxa"/>
            <w:vAlign w:val="center"/>
          </w:tcPr>
          <w:p w14:paraId="3BC4D1F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8B83D37">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1F110ED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6C73403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1C7396B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016942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D3D8E5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服务人员出行保障方案</w:t>
            </w:r>
          </w:p>
        </w:tc>
        <w:tc>
          <w:tcPr>
            <w:tcW w:w="850" w:type="dxa"/>
            <w:vAlign w:val="center"/>
          </w:tcPr>
          <w:p w14:paraId="4D8A0C4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4405B88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2A8466B0">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34643366">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03149225">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1AB78D1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Style w:val="52"/>
                <w:rFonts w:hint="default" w:cs="Segoe UI" w:asciiTheme="minorEastAsia" w:hAnsiTheme="minorEastAsia" w:eastAsiaTheme="minorEastAsia"/>
                <w:b w:val="0"/>
                <w:color w:val="000000" w:themeColor="text1"/>
                <w:sz w:val="24"/>
                <w:shd w:val="clear" w:color="auto" w:fill="FFFFFF"/>
                <w14:textFill>
                  <w14:solidFill>
                    <w14:schemeClr w14:val="tx1"/>
                  </w14:solidFill>
                </w14:textFill>
              </w:rPr>
              <w:t>培训内容</w:t>
            </w:r>
          </w:p>
        </w:tc>
        <w:tc>
          <w:tcPr>
            <w:tcW w:w="850" w:type="dxa"/>
            <w:vAlign w:val="center"/>
          </w:tcPr>
          <w:p w14:paraId="0EACEC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B08EDDA">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09983CF">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C627E3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4990813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4B89111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850" w:type="dxa"/>
            <w:vAlign w:val="center"/>
          </w:tcPr>
          <w:p w14:paraId="646080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51D92D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3A9748AD">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58CBF76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23DE189C">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2"/>
              <w:keepNext w:val="0"/>
              <w:keepLines w:val="0"/>
              <w:suppressLineNumbers w:val="0"/>
              <w:spacing w:beforeAutospacing="0" w:after="0" w:afterAutospacing="0"/>
              <w:ind w:left="0" w:right="0"/>
              <w:rPr>
                <w:rFonts w:hint="default"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default" w:cs="宋体" w:asciiTheme="minorEastAsia" w:hAnsiTheme="minorEastAsia" w:eastAsiaTheme="minorEastAsia"/>
                <w:color w:val="000000" w:themeColor="text1"/>
                <w14:textFill>
                  <w14:solidFill>
                    <w14:schemeClr w14:val="tx1"/>
                  </w14:solidFill>
                </w14:textFill>
              </w:rPr>
              <w:t>10分</w:t>
            </w:r>
            <w:r>
              <w:rPr>
                <w:rFonts w:hint="eastAsia" w:cs="宋体" w:asciiTheme="minorEastAsia" w:hAnsiTheme="minorEastAsia" w:eastAsiaTheme="minorEastAsia"/>
                <w:color w:val="000000" w:themeColor="text1"/>
                <w14:textFill>
                  <w14:solidFill>
                    <w14:schemeClr w14:val="tx1"/>
                  </w14:solidFill>
                </w14:textFill>
              </w:rPr>
              <w:t>）</w:t>
            </w:r>
          </w:p>
        </w:tc>
        <w:tc>
          <w:tcPr>
            <w:tcW w:w="1276" w:type="dxa"/>
            <w:vAlign w:val="center"/>
          </w:tcPr>
          <w:p w14:paraId="1083695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内部管理制度</w:t>
            </w:r>
          </w:p>
        </w:tc>
        <w:tc>
          <w:tcPr>
            <w:tcW w:w="850" w:type="dxa"/>
            <w:vAlign w:val="center"/>
          </w:tcPr>
          <w:p w14:paraId="1C6D6CE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2CF881A9">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549307C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79D95BD">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63863B97">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9FF03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850" w:type="dxa"/>
            <w:vAlign w:val="center"/>
          </w:tcPr>
          <w:p w14:paraId="37234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60309D8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4417DD98">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629CE7BC">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3872F722">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2881598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default" w:cs="宋体" w:asciiTheme="minorEastAsia" w:hAnsiTheme="minorEastAsia" w:eastAsiaTheme="minorEastAsia"/>
                <w:color w:val="000000" w:themeColor="text1"/>
                <w:sz w:val="24"/>
                <w14:textFill>
                  <w14:solidFill>
                    <w14:schemeClr w14:val="tx1"/>
                  </w14:solidFill>
                </w14:textFill>
              </w:rPr>
              <w:t>10分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276" w:type="dxa"/>
            <w:vAlign w:val="center"/>
          </w:tcPr>
          <w:p w14:paraId="7199CEE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850" w:type="dxa"/>
            <w:vAlign w:val="center"/>
          </w:tcPr>
          <w:p w14:paraId="34A411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152DCC3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18FFA323">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22222AB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13CC8BE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7FB7A1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p>
        </w:tc>
        <w:tc>
          <w:tcPr>
            <w:tcW w:w="1276" w:type="dxa"/>
            <w:vAlign w:val="center"/>
          </w:tcPr>
          <w:p w14:paraId="25874D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850" w:type="dxa"/>
            <w:vAlign w:val="center"/>
          </w:tcPr>
          <w:p w14:paraId="52B4E1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5812" w:type="dxa"/>
            <w:vAlign w:val="center"/>
          </w:tcPr>
          <w:p w14:paraId="002D2FE4">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分；</w:t>
            </w:r>
          </w:p>
          <w:p w14:paraId="6092F832">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default"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0148831E">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与项目需求存在严重偏差得1分；</w:t>
            </w:r>
          </w:p>
          <w:p w14:paraId="55DAB571">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default" w:asciiTheme="minorEastAsia" w:hAnsiTheme="minorEastAsia" w:eastAsiaTheme="minorEastAsia"/>
                <w:color w:val="000000" w:themeColor="text1"/>
                <w14:textFill>
                  <w14:solidFill>
                    <w14:schemeClr w14:val="tx1"/>
                  </w14:solidFill>
                </w14:textFill>
              </w:rPr>
              <w:t>未提供得</w:t>
            </w:r>
            <w:r>
              <w:rPr>
                <w:rFonts w:hint="eastAsia" w:asciiTheme="minorEastAsia" w:hAnsiTheme="minorEastAsia" w:eastAsiaTheme="minorEastAsia"/>
                <w:color w:val="000000" w:themeColor="text1"/>
                <w14:textFill>
                  <w14:solidFill>
                    <w14:schemeClr w14:val="tx1"/>
                  </w14:solidFill>
                </w14:textFill>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14:textFill>
                  <w14:solidFill>
                    <w14:schemeClr w14:val="tx1"/>
                  </w14:solidFill>
                </w14:textFill>
              </w:rPr>
            </w:pPr>
          </w:p>
        </w:tc>
        <w:tc>
          <w:tcPr>
            <w:tcW w:w="2597" w:type="dxa"/>
            <w:gridSpan w:val="2"/>
            <w:vAlign w:val="center"/>
          </w:tcPr>
          <w:p w14:paraId="7F52A0C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安全保障方案</w:t>
            </w:r>
          </w:p>
        </w:tc>
        <w:tc>
          <w:tcPr>
            <w:tcW w:w="850" w:type="dxa"/>
            <w:vAlign w:val="center"/>
          </w:tcPr>
          <w:p w14:paraId="1FEDD732">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6</w:t>
            </w:r>
          </w:p>
        </w:tc>
        <w:tc>
          <w:tcPr>
            <w:tcW w:w="5812" w:type="dxa"/>
            <w:vAlign w:val="center"/>
          </w:tcPr>
          <w:p w14:paraId="02654CF2">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分；</w:t>
            </w:r>
          </w:p>
          <w:p w14:paraId="034580BD">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内容</w:t>
            </w:r>
            <w:r>
              <w:rPr>
                <w:rFonts w:hint="default" w:asciiTheme="minorEastAsia" w:hAnsiTheme="minorEastAsia" w:eastAsiaTheme="minorEastAsia"/>
                <w:color w:val="000000" w:themeColor="text1"/>
                <w14:textFill>
                  <w14:solidFill>
                    <w14:schemeClr w14:val="tx1"/>
                  </w14:solidFill>
                </w14:textFill>
              </w:rPr>
              <w:t>不详细、或</w:t>
            </w:r>
            <w:r>
              <w:rPr>
                <w:rFonts w:hint="eastAsia" w:asciiTheme="minorEastAsia" w:hAnsiTheme="minorEastAsia" w:eastAsiaTheme="minorEastAsia"/>
                <w:color w:val="000000" w:themeColor="text1"/>
                <w14:textFill>
                  <w14:solidFill>
                    <w14:schemeClr w14:val="tx1"/>
                  </w14:solidFill>
                </w14:textFill>
              </w:rPr>
              <w:t>未贴合实际情况、</w:t>
            </w:r>
            <w:r>
              <w:rPr>
                <w:rFonts w:hint="default" w:asciiTheme="minorEastAsia" w:hAnsiTheme="minorEastAsia" w:eastAsiaTheme="minorEastAsia"/>
                <w:color w:val="000000" w:themeColor="text1"/>
                <w14:textFill>
                  <w14:solidFill>
                    <w14:schemeClr w14:val="tx1"/>
                  </w14:solidFill>
                </w14:textFill>
              </w:rPr>
              <w:t>或</w:t>
            </w:r>
            <w:r>
              <w:rPr>
                <w:rFonts w:hint="eastAsia" w:asciiTheme="minorEastAsia" w:hAnsiTheme="minorEastAsia" w:eastAsiaTheme="minorEastAsia"/>
                <w:color w:val="000000" w:themeColor="text1"/>
                <w14:textFill>
                  <w14:solidFill>
                    <w14:schemeClr w14:val="tx1"/>
                  </w14:solidFill>
                </w14:textFill>
              </w:rPr>
              <w:t>与项目需求存在偏差得</w:t>
            </w:r>
            <w:r>
              <w:rPr>
                <w:rFonts w:hint="eastAsia" w:asciiTheme="minorEastAsia" w:hAnsiTheme="minorEastAsia" w:eastAsia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分；</w:t>
            </w:r>
          </w:p>
          <w:p w14:paraId="1C687535">
            <w:pPr>
              <w:pStyle w:val="5"/>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与项目需求存在严重偏差得</w:t>
            </w:r>
            <w:r>
              <w:rPr>
                <w:rFonts w:hint="eastAsia" w:asciiTheme="minorEastAsia" w:hAnsiTheme="minorEastAsia" w:eastAsia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分；</w:t>
            </w:r>
          </w:p>
          <w:p w14:paraId="6E65329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14:textFill>
                  <w14:solidFill>
                    <w14:schemeClr w14:val="tx1"/>
                  </w14:solidFill>
                </w14:textFill>
              </w:rPr>
            </w:pPr>
            <w:r>
              <w:rPr>
                <w:rFonts w:hint="default" w:asciiTheme="minorEastAsia" w:hAnsiTheme="minorEastAsia" w:eastAsiaTheme="minorEastAsia"/>
                <w:color w:val="000000" w:themeColor="text1"/>
                <w:sz w:val="24"/>
                <w14:textFill>
                  <w14:solidFill>
                    <w14:schemeClr w14:val="tx1"/>
                  </w14:solidFill>
                </w14:textFill>
              </w:rPr>
              <w:t>未提供得</w:t>
            </w:r>
            <w:r>
              <w:rPr>
                <w:rFonts w:hint="eastAsia" w:asciiTheme="minorEastAsia" w:hAnsiTheme="minorEastAsia" w:eastAsiaTheme="minorEastAsia"/>
                <w:color w:val="000000" w:themeColor="text1"/>
                <w:sz w:val="24"/>
                <w14:textFill>
                  <w14:solidFill>
                    <w14:schemeClr w14:val="tx1"/>
                  </w14:solidFill>
                </w14:textFill>
              </w:rPr>
              <w:t>0分。</w:t>
            </w:r>
          </w:p>
        </w:tc>
      </w:tr>
    </w:tbl>
    <w:p w14:paraId="4C18E936">
      <w:pPr>
        <w:widowControl/>
        <w:jc w:val="left"/>
        <w:rPr>
          <w:b/>
          <w:color w:val="000000" w:themeColor="text1"/>
          <w:sz w:val="36"/>
          <w:szCs w:val="36"/>
          <w14:textFill>
            <w14:solidFill>
              <w14:schemeClr w14:val="tx1"/>
            </w14:solidFill>
          </w14:textFill>
        </w:rPr>
      </w:pPr>
    </w:p>
    <w:p w14:paraId="1EF3130C">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7E6521A">
      <w:pPr>
        <w:spacing w:line="360" w:lineRule="auto"/>
        <w:jc w:val="center"/>
        <w:outlineLvl w:val="0"/>
        <w:rPr>
          <w:b/>
          <w:color w:val="000000" w:themeColor="text1"/>
          <w:sz w:val="36"/>
          <w:szCs w:val="36"/>
          <w14:textFill>
            <w14:solidFill>
              <w14:schemeClr w14:val="tx1"/>
            </w14:solidFill>
          </w14:textFill>
        </w:rPr>
      </w:pPr>
      <w:bookmarkStart w:id="819" w:name="_Toc25495"/>
      <w:r>
        <w:rPr>
          <w:b/>
          <w:color w:val="000000" w:themeColor="text1"/>
          <w:sz w:val="36"/>
          <w:szCs w:val="36"/>
          <w14:textFill>
            <w14:solidFill>
              <w14:schemeClr w14:val="tx1"/>
            </w14:solidFill>
          </w14:textFill>
        </w:rPr>
        <w:t>第五章   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采购标的</w:t>
      </w:r>
    </w:p>
    <w:p w14:paraId="571DA654">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1. 采购标的</w:t>
      </w:r>
    </w:p>
    <w:p w14:paraId="2782D669">
      <w:pPr>
        <w:spacing w:line="360" w:lineRule="auto"/>
        <w:ind w:firstLine="480" w:firstLineChars="200"/>
        <w:contextualSpacing/>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综治综合治理</w:t>
      </w:r>
    </w:p>
    <w:p w14:paraId="61683137">
      <w:pPr>
        <w:spacing w:line="360" w:lineRule="auto"/>
        <w:contextualSpacing/>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2. 项目背景</w:t>
      </w:r>
    </w:p>
    <w:p w14:paraId="7534F839">
      <w:pPr>
        <w:spacing w:line="360" w:lineRule="auto"/>
        <w:ind w:firstLine="482"/>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为强化镇域内安全维稳质效，维护首都政治安全，提升服务人员法律意识、责任意识、安全意识、规范意识、管理意识，不断完善社会面治理体系，强化专业化“群防群治”力量的可靠性，发挥“尖刀”作用，本项目采购</w:t>
      </w:r>
      <w:r>
        <w:rPr>
          <w:rFonts w:hint="eastAsia" w:asciiTheme="minorEastAsia" w:hAnsiTheme="minorEastAsia" w:eastAsiaTheme="minorEastAsia"/>
          <w:bCs/>
          <w:color w:val="000000" w:themeColor="text1"/>
          <w:sz w:val="24"/>
          <w14:textFill>
            <w14:solidFill>
              <w14:schemeClr w14:val="tx1"/>
            </w14:solidFill>
          </w14:textFill>
        </w:rPr>
        <w:t>综治综合治理</w:t>
      </w:r>
      <w:r>
        <w:rPr>
          <w:rFonts w:hint="eastAsia" w:asciiTheme="minorEastAsia" w:hAnsiTheme="minorEastAsia" w:eastAsiaTheme="minorEastAsia"/>
          <w:color w:val="000000" w:themeColor="text1"/>
          <w:sz w:val="24"/>
          <w14:textFill>
            <w14:solidFill>
              <w14:schemeClr w14:val="tx1"/>
            </w14:solidFill>
          </w14:textFill>
        </w:rPr>
        <w:t>服务。</w:t>
      </w:r>
    </w:p>
    <w:p w14:paraId="0C239C7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商务要求</w:t>
      </w:r>
    </w:p>
    <w:p w14:paraId="4D366183">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1.实施的期限和范围</w:t>
      </w:r>
    </w:p>
    <w:p w14:paraId="3A47C817">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14:textFill>
            <w14:solidFill>
              <w14:schemeClr w14:val="tx1"/>
            </w14:solidFill>
          </w14:textFill>
        </w:rPr>
        <w:t>2年，合同一年一签；</w:t>
      </w:r>
    </w:p>
    <w:p w14:paraId="6ED3EA9A">
      <w:pPr>
        <w:spacing w:line="360" w:lineRule="auto"/>
        <w:contextualSpacing/>
        <w:rPr>
          <w:rFonts w:asciiTheme="minorEastAsia" w:hAnsiTheme="minorEastAsia" w:eastAsiaTheme="minorEastAsia"/>
          <w:i/>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）实施范围：</w:t>
      </w:r>
      <w:r>
        <w:rPr>
          <w:rFonts w:hint="eastAsia" w:asciiTheme="minorEastAsia" w:hAnsiTheme="minorEastAsia" w:eastAsiaTheme="minorEastAsia"/>
          <w:color w:val="000000" w:themeColor="text1"/>
          <w:sz w:val="24"/>
          <w14:textFill>
            <w14:solidFill>
              <w14:schemeClr w14:val="tx1"/>
            </w14:solidFill>
          </w14:textFill>
        </w:rPr>
        <w:t>旧宫镇域内</w:t>
      </w:r>
    </w:p>
    <w:p w14:paraId="52DC0464">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付款条件（进度和方式）</w:t>
      </w:r>
    </w:p>
    <w:p w14:paraId="5DA14046">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（1）服务费实行后付制，按每三个月为一期，扣减《服务考评表》后的金额，为本期应支付金额。</w:t>
      </w:r>
    </w:p>
    <w:p w14:paraId="0E2BB65E">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（2）结算付款方式：转账或者支票。</w:t>
      </w:r>
    </w:p>
    <w:p w14:paraId="3DFFEE12">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（3）每次采购人付款前，供应商需向采购人提供符合采购人要求的正规发票。</w:t>
      </w:r>
    </w:p>
    <w:p w14:paraId="1E5CEBAD">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合同约定的付款时间及付款金额等以采购人获得经费审批为准，经费未及时审批及拨款的，采购人可根据经费批复视情况调整付款时间，且不视为采购人违约。如发生上述情况，供应商承诺仍按合同约定履行供应商义务。</w:t>
      </w:r>
    </w:p>
    <w:p w14:paraId="6DCA1C1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技术要求</w:t>
      </w:r>
    </w:p>
    <w:p w14:paraId="7DA4B329">
      <w:pPr>
        <w:spacing w:line="360" w:lineRule="auto"/>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 基本要求</w:t>
      </w:r>
      <w:bookmarkStart w:id="917" w:name="_GoBack"/>
      <w:bookmarkEnd w:id="917"/>
    </w:p>
    <w:p w14:paraId="327A2235">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1.1 采购标的需实现的功能或者目标</w:t>
      </w:r>
    </w:p>
    <w:p w14:paraId="127F1DE7">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lang w:val="en-US" w:eastAsia="zh-CN"/>
          <w14:textFill>
            <w14:solidFill>
              <w14:schemeClr w14:val="tx1"/>
            </w14:solidFill>
          </w14:textFill>
        </w:rPr>
        <w:t>供应商</w:t>
      </w:r>
      <w:r>
        <w:rPr>
          <w:rFonts w:hint="eastAsia" w:cs="宋体" w:asciiTheme="minorEastAsia" w:hAnsiTheme="minorEastAsia" w:eastAsiaTheme="minorEastAsia"/>
          <w:b w:val="0"/>
          <w:bCs w:val="0"/>
          <w:color w:val="000000" w:themeColor="text1"/>
          <w:kern w:val="0"/>
          <w:sz w:val="24"/>
          <w14:textFill>
            <w14:solidFill>
              <w14:schemeClr w14:val="tx1"/>
            </w14:solidFill>
          </w14:textFill>
        </w:rPr>
        <w:t>服务人员负责对双方确认的目标、区域实施安全保卫，做应急值守、防恐、巡查巡控等工作，防止各类侵害的行为发生及蔓延，并且保证综合治理区域内正常的工作秩序和生产生活秩序，为</w:t>
      </w:r>
      <w:r>
        <w:rPr>
          <w:rFonts w:hint="eastAsia" w:cs="宋体" w:asciiTheme="minorEastAsia" w:hAnsiTheme="minorEastAsia" w:eastAsiaTheme="minorEastAsia"/>
          <w:b w:val="0"/>
          <w:bCs w:val="0"/>
          <w:color w:val="000000" w:themeColor="text1"/>
          <w:kern w:val="0"/>
          <w:sz w:val="24"/>
          <w:lang w:val="en-US" w:eastAsia="zh-CN"/>
          <w14:textFill>
            <w14:solidFill>
              <w14:schemeClr w14:val="tx1"/>
            </w14:solidFill>
          </w14:textFill>
        </w:rPr>
        <w:t>采购人</w:t>
      </w:r>
      <w:r>
        <w:rPr>
          <w:rFonts w:hint="eastAsia" w:cs="宋体" w:asciiTheme="minorEastAsia" w:hAnsiTheme="minorEastAsia" w:eastAsiaTheme="minorEastAsia"/>
          <w:b w:val="0"/>
          <w:bCs w:val="0"/>
          <w:color w:val="000000" w:themeColor="text1"/>
          <w:kern w:val="0"/>
          <w:sz w:val="24"/>
          <w14:textFill>
            <w14:solidFill>
              <w14:schemeClr w14:val="tx1"/>
            </w14:solidFill>
          </w14:textFill>
        </w:rPr>
        <w:t>提供专业且规范的服务，岗位数量：50个，岗位执勤时间：平均每周不超过44小时</w:t>
      </w:r>
      <w:r>
        <w:rPr>
          <w:rFonts w:hint="eastAsia" w:cs="宋体" w:asciiTheme="minorEastAsia" w:hAnsiTheme="minorEastAsia" w:eastAsiaTheme="minorEastAsia"/>
          <w:b/>
          <w:bCs/>
          <w:color w:val="000000" w:themeColor="text1"/>
          <w:kern w:val="0"/>
          <w:sz w:val="24"/>
          <w14:textFill>
            <w14:solidFill>
              <w14:schemeClr w14:val="tx1"/>
            </w14:solidFill>
          </w14:textFill>
        </w:rPr>
        <w:t>（关于岗位服务人员的要求，投标人在投标阶段仅需提供承诺书）</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 服务内容及要求</w:t>
      </w:r>
    </w:p>
    <w:p w14:paraId="7DCDA19A">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lang w:val="en-US" w:eastAsia="zh-CN"/>
          <w14:textFill>
            <w14:solidFill>
              <w14:schemeClr w14:val="tx1"/>
            </w14:solidFill>
          </w14:textFill>
        </w:rPr>
        <w:t>供应商</w:t>
      </w:r>
      <w:r>
        <w:rPr>
          <w:rFonts w:hint="eastAsia" w:cs="宋体" w:asciiTheme="minorEastAsia" w:hAnsiTheme="minorEastAsia" w:eastAsiaTheme="minorEastAsia"/>
          <w:b w:val="0"/>
          <w:bCs w:val="0"/>
          <w:color w:val="000000" w:themeColor="text1"/>
          <w:kern w:val="0"/>
          <w:sz w:val="24"/>
          <w14:textFill>
            <w14:solidFill>
              <w14:schemeClr w14:val="tx1"/>
            </w14:solidFill>
          </w14:textFill>
        </w:rPr>
        <w:t>服务人员负责对双方确认的目标、区域实施安全保卫，做应急值守、防恐防恐、巡查巡控等工作，防止各类侵害的行为发生及蔓延，并且保证综合治理区域内正常的工作秩序和生产生活秩序，为</w:t>
      </w:r>
      <w:r>
        <w:rPr>
          <w:rFonts w:hint="eastAsia" w:cs="宋体" w:asciiTheme="minorEastAsia" w:hAnsiTheme="minorEastAsia" w:eastAsiaTheme="minorEastAsia"/>
          <w:b w:val="0"/>
          <w:bCs w:val="0"/>
          <w:color w:val="000000" w:themeColor="text1"/>
          <w:kern w:val="0"/>
          <w:sz w:val="24"/>
          <w:lang w:val="en-US" w:eastAsia="zh-CN"/>
          <w14:textFill>
            <w14:solidFill>
              <w14:schemeClr w14:val="tx1"/>
            </w14:solidFill>
          </w14:textFill>
        </w:rPr>
        <w:t>采购人</w:t>
      </w:r>
      <w:r>
        <w:rPr>
          <w:rFonts w:hint="eastAsia" w:cs="宋体" w:asciiTheme="minorEastAsia" w:hAnsiTheme="minorEastAsia" w:eastAsiaTheme="minorEastAsia"/>
          <w:b w:val="0"/>
          <w:bCs w:val="0"/>
          <w:color w:val="000000" w:themeColor="text1"/>
          <w:kern w:val="0"/>
          <w:sz w:val="24"/>
          <w14:textFill>
            <w14:solidFill>
              <w14:schemeClr w14:val="tx1"/>
            </w14:solidFill>
          </w14:textFill>
        </w:rPr>
        <w:t>提供专业且规范的服务，岗位数量：50个，岗位执勤时间：平均每周不超过44小时</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0613F8A3">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2.1.2</w:t>
      </w:r>
      <w:r>
        <w:rPr>
          <w:rFonts w:hint="eastAsia" w:cs="宋体" w:asciiTheme="minorEastAsia" w:hAnsiTheme="minorEastAsia" w:eastAsiaTheme="minorEastAsia"/>
          <w:bCs/>
          <w:color w:val="000000" w:themeColor="text1"/>
          <w:kern w:val="0"/>
          <w:sz w:val="24"/>
          <w14:textFill>
            <w14:solidFill>
              <w14:schemeClr w14:val="tx1"/>
            </w14:solidFill>
          </w14:textFill>
        </w:rPr>
        <w:t>出行保障</w:t>
      </w:r>
    </w:p>
    <w:p w14:paraId="473631A6">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（1）采购人服务点为旧宫镇域内，供应商为保障能够顺利完成采购人布置的工作任务，需为其服务人员提供出行保障。</w:t>
      </w:r>
    </w:p>
    <w:p w14:paraId="051B7C22">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（2）供应商需提供满足本项目岗位值守、岗间人员运输、岗间路线巡查、应急处置等工作保障。</w:t>
      </w:r>
    </w:p>
    <w:p w14:paraId="0A75DB21">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3）如供应商为本项目服务人员所提供的出行保障车辆为新能源汽车，为工作便捷，采购人提供充电地点及电费，供应商提供充电设备及维护保养；如供应商为本项目服务人员所提供的出行保障车辆为非新能源汽车，车辆燃油费由供应商自行负担。</w:t>
      </w:r>
    </w:p>
    <w:p w14:paraId="66642BFF">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2.1.3</w:t>
      </w:r>
      <w:r>
        <w:rPr>
          <w:rFonts w:hint="eastAsia" w:asciiTheme="minorEastAsia" w:hAnsiTheme="minorEastAsia" w:eastAsiaTheme="minorEastAsia"/>
          <w:color w:val="000000" w:themeColor="text1"/>
          <w:sz w:val="24"/>
          <w14:textFill>
            <w14:solidFill>
              <w14:schemeClr w14:val="tx1"/>
            </w14:solidFill>
          </w14:textFill>
        </w:rPr>
        <w:t>岗位人员要求</w:t>
      </w:r>
    </w:p>
    <w:p w14:paraId="2BF8B985">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（1）具有健康的身体条件，无影响职责履行的疾病和残疾；</w:t>
      </w:r>
    </w:p>
    <w:p w14:paraId="7FF1DBA9">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（2）具有良好的品行和职业道德，无不良嗜好和违法犯罪记录；</w:t>
      </w:r>
    </w:p>
    <w:p w14:paraId="7C84D302">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（3）具备相关的专业知识和技能，经过专门的培训合格；</w:t>
      </w:r>
    </w:p>
    <w:p w14:paraId="0E9FF43B">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（4）有较强的责任感和执行力，能够认真履行工作职责。</w:t>
      </w:r>
    </w:p>
    <w:p w14:paraId="296942B1">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2.3采购标的的其他技术、服务等要求</w:t>
      </w:r>
    </w:p>
    <w:p w14:paraId="4E9EE3AE">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（1）供应商应按本项目的岗位要求提供岗位人员，不得擅自撤岗、缺岗，否则采购人有权追究供应商违约责任。</w:t>
      </w:r>
    </w:p>
    <w:p w14:paraId="40917356">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应与岗位人员之间签订合法有效的劳动合同，并依法承担相应的法律责任。供应商岗位人员的工资、加班费、带薪年假、社保等福利待遇由供应商自行承担，派驻采购人岗位人员与供应商之间的任何诉讼及仲裁纠纷，由供应商自行处理并承担相应后果。</w:t>
      </w:r>
    </w:p>
    <w:p w14:paraId="27027E04">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应当加强对岗位人员的岗前教育、岗位培训学习、岗位技能训练加强管理制度、安全制度、消防制度等的建设及落实。供应商负责岗位人员的思想教育、业务培训等日常管理和岗位人员违纪问题的处理。如因供应商原因或供应商岗位人员的职务行为给甲方造成损失的，由供应商承担全部法律及赔偿责任。</w:t>
      </w:r>
    </w:p>
    <w:p w14:paraId="25A915C7">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（4）供应商应及时更换采购人提出的不称职的岗位人员。</w:t>
      </w:r>
    </w:p>
    <w:p w14:paraId="62B54137">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（5）供应商岗位人员应当爱岗敬业、勤勉尽责地履行职务。供应商岗位人员在为采购人提供服务期间，由于其个人原因给采购人造成损害的，由供应商承担连带赔偿责任。</w:t>
      </w:r>
    </w:p>
    <w:p w14:paraId="5E93D796">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（6）供应商应妥善使用采购人提供的办公用房、场所，人为造成损坏的，供应商承担赔偿责任。</w:t>
      </w:r>
    </w:p>
    <w:p w14:paraId="68C271F4">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（7）供应商应当保证岗位人员工作时间及福利待遇符合国家有关法律规定，因供应商岗位人员工作时间及福利待遇引发的诉讼及仲裁纠纷，均由供应商自行负责。</w:t>
      </w:r>
    </w:p>
    <w:p w14:paraId="069A7D07">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（8）供应商应做好岗位人员交接班的无缝衔接工作以确保服务地点的岗位人员服务不受影响。</w:t>
      </w:r>
    </w:p>
    <w:p w14:paraId="6FBB31C8">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（9）供应商负责提供岗位人员执勤所需的统一制式服装和装备。供应商提供的服装及装备需经甲方同意后上岗使用。</w:t>
      </w:r>
    </w:p>
    <w:p w14:paraId="7B71C75B">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（10）供应商应提前1周向甲方报备法定节日的人员安排。</w:t>
      </w:r>
    </w:p>
    <w:p w14:paraId="56F9D815">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（11）供应商应按采购人要求提交工作过程服务资料（含工作情况汇报、队伍管理情况等）。</w:t>
      </w:r>
    </w:p>
    <w:p w14:paraId="49E3785E">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（12）供应商保证所有岗位人员具备任职岗位职业资格，政治可靠，无不良记录，专业技术熟练，并符合采购人提出的具体人员要求，包括但不限于车辆驾驶、计算机操作、文字写作等。</w:t>
      </w:r>
    </w:p>
    <w:p w14:paraId="368D86B7">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（13）如遇有突发事件或抢险救灾等特殊情况，供应商岗位人员有义务配合采购人开展相关工作。</w:t>
      </w:r>
    </w:p>
    <w:p w14:paraId="6E75E8C7">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（14）供应商应在合同签订后将岗位人员基本信息报甲方备案。供应商岗位人员离职，供应商应立即通知采购人并补充新进人员信息备案。上述备案人员经采购人同意后可为采购人提供服务。</w:t>
      </w:r>
    </w:p>
    <w:p w14:paraId="3C701361">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（15）供应商岗位人员因工作发生伤亡事故或因工作造成第三者伤害事故由供应商按国家规定承担责任；供应商人员造成任何第三人伤害、损失的，与采购人无关，供应商负赔偿责任。</w:t>
      </w:r>
    </w:p>
    <w:p w14:paraId="32A43818">
      <w:pPr>
        <w:widowControl/>
        <w:spacing w:line="360" w:lineRule="auto"/>
        <w:ind w:firstLine="480" w:firstLineChars="200"/>
        <w:contextualSpacing/>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（16）供应商岗位人员服务工作可以向采购人提出建议。</w:t>
      </w:r>
    </w:p>
    <w:p w14:paraId="6108D1F9">
      <w:pPr>
        <w:spacing w:line="360" w:lineRule="auto"/>
        <w:contextualSpacing/>
        <w:rPr>
          <w:rFonts w:asciiTheme="minorEastAsia" w:hAnsiTheme="minorEastAsia" w:eastAsiaTheme="minorEastAsia"/>
          <w:i/>
          <w:iCs/>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 验收标准</w:t>
      </w:r>
    </w:p>
    <w:p w14:paraId="550EE17E">
      <w:pPr>
        <w:widowControl/>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《服务考评表》，详见本章附件</w:t>
      </w:r>
    </w:p>
    <w:p w14:paraId="44DD7026">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5052EC21">
      <w:pPr>
        <w:pStyle w:val="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附件</w:t>
      </w:r>
    </w:p>
    <w:p w14:paraId="4BD7B12D">
      <w:pPr>
        <w:spacing w:before="110" w:line="228" w:lineRule="auto"/>
        <w:ind w:left="427"/>
        <w:jc w:val="center"/>
        <w:rPr>
          <w:rFonts w:asciiTheme="minorEastAsia" w:hAnsiTheme="minorEastAsia" w:eastAsiaTheme="minorEastAsia" w:cstheme="minorEastAsia"/>
          <w:color w:val="000000" w:themeColor="text1"/>
          <w:spacing w:val="11"/>
          <w:sz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14:textFill>
            <w14:solidFill>
              <w14:schemeClr w14:val="tx1"/>
            </w14:solidFill>
          </w14:textFill>
        </w:rPr>
        <w:t>服务考评表</w:t>
      </w:r>
    </w:p>
    <w:p w14:paraId="2CB4DAC6">
      <w:pPr>
        <w:spacing w:before="110" w:line="228" w:lineRule="auto"/>
        <w:ind w:left="427"/>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14:textFill>
            <w14:solidFill>
              <w14:schemeClr w14:val="tx1"/>
            </w14:solidFill>
          </w14:textFill>
        </w:rPr>
        <w:t>项目名称：</w:t>
      </w:r>
      <w:r>
        <w:rPr>
          <w:rFonts w:hint="eastAsia" w:asciiTheme="minorEastAsia" w:hAnsiTheme="minorEastAsia" w:eastAsiaTheme="minorEastAsia" w:cstheme="minorEastAsia"/>
          <w:color w:val="000000" w:themeColor="text1"/>
          <w:spacing w:val="2"/>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14:textFill>
            <w14:solidFill>
              <w14:schemeClr w14:val="tx1"/>
            </w14:solidFill>
          </w14:textFill>
        </w:rPr>
        <w:t>考核月份：</w:t>
      </w:r>
      <w:r>
        <w:rPr>
          <w:rFonts w:hint="eastAsia" w:asciiTheme="minorEastAsia" w:hAnsiTheme="minorEastAsia" w:eastAsiaTheme="minorEastAsia" w:cstheme="minorEastAsia"/>
          <w:color w:val="000000" w:themeColor="text1"/>
          <w:spacing w:val="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14:textFill>
            <w14:solidFill>
              <w14:schemeClr w14:val="tx1"/>
            </w14:solidFill>
          </w14:textFill>
        </w:rPr>
        <w:t>年</w:t>
      </w:r>
      <w:r>
        <w:rPr>
          <w:rFonts w:hint="eastAsia" w:asciiTheme="minorEastAsia" w:hAnsiTheme="minorEastAsia" w:eastAsiaTheme="minorEastAsia" w:cstheme="minorEastAsia"/>
          <w:color w:val="000000" w:themeColor="text1"/>
          <w:spacing w:val="2"/>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14:textFill>
            <w14:solidFill>
              <w14:schemeClr w14:val="tx1"/>
            </w14:solidFill>
          </w14:textFill>
        </w:rPr>
        <w:t>月</w:t>
      </w:r>
    </w:p>
    <w:p w14:paraId="3139A616">
      <w:pPr>
        <w:spacing w:line="5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252"/>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81"/>
        <w:gridCol w:w="879"/>
        <w:gridCol w:w="2776"/>
        <w:gridCol w:w="3287"/>
        <w:gridCol w:w="761"/>
        <w:gridCol w:w="904"/>
      </w:tblGrid>
      <w:tr w14:paraId="7B71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56" w:hRule="atLeast"/>
        </w:trPr>
        <w:tc>
          <w:tcPr>
            <w:tcW w:w="481" w:type="dxa"/>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4F4F673E">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28"/>
                <w:kern w:val="0"/>
                <w:sz w:val="21"/>
                <w:szCs w:val="21"/>
                <w:lang w:val="en-US" w:eastAsia="zh-CN" w:bidi="ar"/>
              </w:rPr>
              <w:t>序号</w:t>
            </w:r>
          </w:p>
        </w:tc>
        <w:tc>
          <w:tcPr>
            <w:tcW w:w="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B9AE75">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7"/>
                <w:kern w:val="0"/>
                <w:sz w:val="21"/>
                <w:szCs w:val="21"/>
                <w:lang w:val="en-US" w:eastAsia="zh-CN" w:bidi="ar"/>
              </w:rPr>
              <w:t>检查</w:t>
            </w:r>
          </w:p>
          <w:p w14:paraId="490C106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8"/>
                <w:kern w:val="0"/>
                <w:sz w:val="21"/>
                <w:szCs w:val="21"/>
                <w:lang w:val="en-US" w:eastAsia="zh-CN" w:bidi="ar"/>
              </w:rPr>
              <w:t>项目</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DAF92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9"/>
                <w:kern w:val="0"/>
                <w:sz w:val="21"/>
                <w:szCs w:val="21"/>
                <w:lang w:val="en-US" w:eastAsia="zh-CN" w:bidi="ar"/>
              </w:rPr>
              <w:t>检查内容</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DBBCC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9"/>
                <w:kern w:val="0"/>
                <w:sz w:val="21"/>
                <w:szCs w:val="21"/>
                <w:lang w:val="en-US" w:eastAsia="zh-CN" w:bidi="ar"/>
              </w:rPr>
              <w:t>考评标准</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top"/>
          </w:tcPr>
          <w:p w14:paraId="3B24A3D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8"/>
                <w:kern w:val="0"/>
                <w:sz w:val="21"/>
                <w:szCs w:val="21"/>
                <w:lang w:val="en-US" w:eastAsia="zh-CN" w:bidi="ar"/>
              </w:rPr>
              <w:t>扣除</w:t>
            </w:r>
          </w:p>
          <w:p w14:paraId="3994EF4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10"/>
                <w:kern w:val="0"/>
                <w:sz w:val="21"/>
                <w:szCs w:val="21"/>
                <w:lang w:val="en-US" w:eastAsia="zh-CN" w:bidi="ar"/>
              </w:rPr>
              <w:t>次数</w:t>
            </w:r>
          </w:p>
        </w:tc>
        <w:tc>
          <w:tcPr>
            <w:tcW w:w="904" w:type="dxa"/>
            <w:tcBorders>
              <w:top w:val="single" w:color="000000" w:sz="2" w:space="0"/>
              <w:left w:val="single" w:color="000000" w:sz="2" w:space="0"/>
              <w:bottom w:val="single" w:color="000000" w:sz="2" w:space="0"/>
              <w:right w:val="single" w:color="000000" w:sz="2" w:space="0"/>
            </w:tcBorders>
            <w:shd w:val="clear" w:color="auto" w:fill="auto"/>
            <w:vAlign w:val="top"/>
          </w:tcPr>
          <w:p w14:paraId="622B807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66"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12"/>
                <w:kern w:val="0"/>
                <w:sz w:val="21"/>
                <w:szCs w:val="21"/>
                <w:lang w:val="en-US" w:eastAsia="zh-CN" w:bidi="ar"/>
              </w:rPr>
              <w:t>扣除合</w:t>
            </w:r>
            <w:r>
              <w:rPr>
                <w:rFonts w:hint="eastAsia" w:asciiTheme="minorEastAsia" w:hAnsiTheme="minorEastAsia" w:eastAsiaTheme="minorEastAsia" w:cstheme="minorEastAsia"/>
                <w:b/>
                <w:bCs/>
                <w:snapToGrid/>
                <w:color w:val="000000"/>
                <w:spacing w:val="-17"/>
                <w:kern w:val="0"/>
                <w:sz w:val="21"/>
                <w:szCs w:val="21"/>
                <w:lang w:val="en-US" w:eastAsia="zh-CN" w:bidi="ar"/>
              </w:rPr>
              <w:t>计（元）</w:t>
            </w:r>
          </w:p>
        </w:tc>
      </w:tr>
      <w:tr w14:paraId="59713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60"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10BCB2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1</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CD1BC5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工作时效</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7DEDA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kern w:val="0"/>
                <w:sz w:val="21"/>
                <w:szCs w:val="21"/>
                <w:lang w:val="en-US" w:eastAsia="zh-CN" w:bidi="ar"/>
              </w:rPr>
              <w:t>乙方服务人员应在甲方派出任务15分钟内到达任务地点</w:t>
            </w:r>
          </w:p>
        </w:tc>
        <w:tc>
          <w:tcPr>
            <w:tcW w:w="328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B80DB2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扣当期费用：100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1"/>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6E395F">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3EC9DC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p>
        </w:tc>
      </w:tr>
      <w:tr w14:paraId="21EE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C8DE47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5F2B55A">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07750E">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77"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2"/>
                <w:kern w:val="0"/>
                <w:sz w:val="21"/>
                <w:szCs w:val="21"/>
                <w:lang w:val="en-US" w:eastAsia="zh-CN" w:bidi="ar"/>
              </w:rPr>
              <w:t>乙方缺勤人员超过2人/天的，视为未达到服务标准</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1AF841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047413">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ECA200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0633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8456AA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444F04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63F777">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服务期内，乙方不能保障乙方服务人员出行的</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4F3218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5636CC">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220AB6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3CCE6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3"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612C8B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9C7391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FF58D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kern w:val="0"/>
                <w:sz w:val="21"/>
                <w:szCs w:val="21"/>
                <w:lang w:val="en-US" w:eastAsia="zh-CN" w:bidi="ar"/>
              </w:rPr>
              <w:t>乙方提供服务，每月未能按时向甲方提供工作成果的</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ACA5A8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102E91">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14530AB">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2FAD1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45FA01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2</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891E7F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日常管理</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45D767">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6"/>
                <w:kern w:val="0"/>
                <w:sz w:val="21"/>
                <w:szCs w:val="21"/>
                <w:lang w:val="en-US" w:eastAsia="zh-CN" w:bidi="ar"/>
              </w:rPr>
              <w:t>乙方服务长期存在空岗、缺岗的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51A8C7">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37B061">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2A8B855A">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4160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6044FE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3D1D00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0D340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4"/>
                <w:kern w:val="0"/>
                <w:sz w:val="21"/>
                <w:szCs w:val="21"/>
                <w:lang w:val="en-US" w:eastAsia="zh-CN" w:bidi="ar"/>
              </w:rPr>
              <w:t>乙方服务期间内，出现对乙方服务欠薪投诉的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2519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p>
          <w:p w14:paraId="5EC9495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元/起</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9FC2A8">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6"/>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起</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22ECA4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5DB2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52070A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43827FB">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E5C25E">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1"/>
                <w:kern w:val="0"/>
                <w:sz w:val="21"/>
                <w:szCs w:val="21"/>
                <w:lang w:val="en-US" w:eastAsia="zh-CN" w:bidi="ar"/>
              </w:rPr>
              <w:t>乙方违反甲方工作职责，私自处理相关事务的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808B3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元/起</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5062EE">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6"/>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起</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DB7358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7654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9"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CDBBAB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EE9D9E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9E908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77"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9"/>
                <w:kern w:val="0"/>
                <w:sz w:val="21"/>
                <w:szCs w:val="21"/>
                <w:lang w:val="en-US" w:eastAsia="zh-CN" w:bidi="ar"/>
              </w:rPr>
              <w:t>乙方服务期限内，因态度不好、被投诉属实的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30BA2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4E57E4">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C661A9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47AC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4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FC0BBD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9B3C1D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35AD4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4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因管理不到位，乙方服务人员出现失</w:t>
            </w:r>
            <w:r>
              <w:rPr>
                <w:rFonts w:hint="eastAsia" w:asciiTheme="minorEastAsia" w:hAnsiTheme="minorEastAsia" w:eastAsiaTheme="minorEastAsia" w:cstheme="minorEastAsia"/>
                <w:snapToGrid/>
                <w:color w:val="000000"/>
                <w:spacing w:val="9"/>
                <w:kern w:val="0"/>
                <w:sz w:val="21"/>
                <w:szCs w:val="21"/>
                <w:lang w:val="en-US" w:eastAsia="zh-CN" w:bidi="ar"/>
              </w:rPr>
              <w:t>泄密、</w:t>
            </w:r>
            <w:r>
              <w:rPr>
                <w:rFonts w:hint="eastAsia" w:asciiTheme="minorEastAsia" w:hAnsiTheme="minorEastAsia" w:eastAsiaTheme="minorEastAsia" w:cstheme="minorEastAsia"/>
                <w:snapToGrid/>
                <w:color w:val="000000"/>
                <w:spacing w:val="38"/>
                <w:kern w:val="0"/>
                <w:sz w:val="21"/>
                <w:szCs w:val="21"/>
                <w:lang w:val="en-US" w:eastAsia="zh-CN" w:bidi="ar"/>
              </w:rPr>
              <w:t xml:space="preserve"> </w:t>
            </w:r>
            <w:r>
              <w:rPr>
                <w:rFonts w:hint="eastAsia" w:asciiTheme="minorEastAsia" w:hAnsiTheme="minorEastAsia" w:eastAsiaTheme="minorEastAsia" w:cstheme="minorEastAsia"/>
                <w:snapToGrid/>
                <w:color w:val="000000"/>
                <w:spacing w:val="9"/>
                <w:kern w:val="0"/>
                <w:sz w:val="21"/>
                <w:szCs w:val="21"/>
                <w:lang w:val="en-US" w:eastAsia="zh-CN" w:bidi="ar"/>
              </w:rPr>
              <w:t>酗酒滋事、打架斗殴、</w:t>
            </w:r>
            <w:r>
              <w:rPr>
                <w:rFonts w:hint="eastAsia" w:asciiTheme="minorEastAsia" w:hAnsiTheme="minorEastAsia" w:eastAsiaTheme="minorEastAsia" w:cstheme="minorEastAsia"/>
                <w:snapToGrid/>
                <w:color w:val="000000"/>
                <w:spacing w:val="14"/>
                <w:kern w:val="0"/>
                <w:sz w:val="21"/>
                <w:szCs w:val="21"/>
                <w:lang w:val="en-US" w:eastAsia="zh-CN" w:bidi="ar"/>
              </w:rPr>
              <w:t>班前班上饮酒</w:t>
            </w:r>
            <w:r>
              <w:rPr>
                <w:rFonts w:hint="eastAsia" w:asciiTheme="minorEastAsia" w:hAnsiTheme="minorEastAsia" w:eastAsiaTheme="minorEastAsia" w:cstheme="minorEastAsia"/>
                <w:snapToGrid/>
                <w:color w:val="000000"/>
                <w:spacing w:val="50"/>
                <w:kern w:val="0"/>
                <w:sz w:val="21"/>
                <w:szCs w:val="21"/>
                <w:lang w:val="en-US" w:eastAsia="zh-CN" w:bidi="ar"/>
              </w:rPr>
              <w:t xml:space="preserve"> </w:t>
            </w:r>
            <w:r>
              <w:rPr>
                <w:rFonts w:hint="eastAsia" w:asciiTheme="minorEastAsia" w:hAnsiTheme="minorEastAsia" w:eastAsiaTheme="minorEastAsia" w:cstheme="minorEastAsia"/>
                <w:snapToGrid/>
                <w:color w:val="000000"/>
                <w:spacing w:val="14"/>
                <w:kern w:val="0"/>
                <w:sz w:val="21"/>
                <w:szCs w:val="21"/>
                <w:lang w:val="en-US" w:eastAsia="zh-CN" w:bidi="ar"/>
              </w:rPr>
              <w:t>等违规</w:t>
            </w:r>
            <w:r>
              <w:rPr>
                <w:rFonts w:hint="eastAsia" w:asciiTheme="minorEastAsia" w:hAnsiTheme="minorEastAsia" w:eastAsiaTheme="minorEastAsia" w:cstheme="minorEastAsia"/>
                <w:snapToGrid/>
                <w:color w:val="000000"/>
                <w:spacing w:val="-5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4"/>
                <w:kern w:val="0"/>
                <w:sz w:val="21"/>
                <w:szCs w:val="21"/>
                <w:lang w:val="en-US" w:eastAsia="zh-CN" w:bidi="ar"/>
              </w:rPr>
              <w:t>、违纪行为</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A9514C">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2"/>
                <w:kern w:val="0"/>
                <w:sz w:val="21"/>
                <w:szCs w:val="21"/>
                <w:lang w:val="en-US" w:eastAsia="zh-CN" w:bidi="ar"/>
              </w:rPr>
              <w:t>5000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元/</w:t>
            </w:r>
            <w:r>
              <w:rPr>
                <w:rFonts w:hint="eastAsia" w:asciiTheme="minorEastAsia" w:hAnsiTheme="minorEastAsia" w:eastAsiaTheme="minorEastAsia" w:cstheme="minorEastAsia"/>
                <w:snapToGrid/>
                <w:color w:val="000000"/>
                <w:spacing w:val="18"/>
                <w:kern w:val="0"/>
                <w:sz w:val="21"/>
                <w:szCs w:val="21"/>
                <w:lang w:val="en-US" w:eastAsia="zh-CN" w:bidi="ar"/>
              </w:rPr>
              <w:t>次，并报</w:t>
            </w:r>
            <w:r>
              <w:rPr>
                <w:rFonts w:hint="eastAsia" w:asciiTheme="minorEastAsia" w:hAnsiTheme="minorEastAsia" w:eastAsiaTheme="minorEastAsia" w:cstheme="minorEastAsia"/>
                <w:snapToGrid/>
                <w:color w:val="000000"/>
                <w:spacing w:val="11"/>
                <w:kern w:val="0"/>
                <w:sz w:val="21"/>
                <w:szCs w:val="21"/>
                <w:lang w:val="en-US" w:eastAsia="zh-CN" w:bidi="ar"/>
              </w:rPr>
              <w:t>岗位人员</w:t>
            </w:r>
            <w:r>
              <w:rPr>
                <w:rFonts w:hint="eastAsia" w:asciiTheme="minorEastAsia" w:hAnsiTheme="minorEastAsia" w:eastAsiaTheme="minorEastAsia" w:cstheme="minorEastAsia"/>
                <w:snapToGrid/>
                <w:color w:val="000000"/>
                <w:spacing w:val="18"/>
                <w:kern w:val="0"/>
                <w:sz w:val="21"/>
                <w:szCs w:val="21"/>
                <w:lang w:val="en-US" w:eastAsia="zh-CN" w:bidi="ar"/>
              </w:rPr>
              <w:t>服务监管部门备案</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EE8B2">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4F9F77F">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48A5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C8FA51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F8493CE">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178F9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3"/>
                <w:kern w:val="0"/>
                <w:sz w:val="21"/>
                <w:szCs w:val="21"/>
                <w:lang w:val="en-US" w:eastAsia="zh-CN" w:bidi="ar"/>
              </w:rPr>
              <w:t>乙方服务人员未培训上岗；特殊岗位</w:t>
            </w:r>
            <w:r>
              <w:rPr>
                <w:rFonts w:hint="eastAsia" w:asciiTheme="minorEastAsia" w:hAnsiTheme="minorEastAsia" w:eastAsiaTheme="minorEastAsia" w:cstheme="minorEastAsia"/>
                <w:snapToGrid/>
                <w:color w:val="000000"/>
                <w:spacing w:val="21"/>
                <w:kern w:val="0"/>
                <w:sz w:val="21"/>
                <w:szCs w:val="21"/>
                <w:lang w:val="en-US" w:eastAsia="zh-CN" w:bidi="ar"/>
              </w:rPr>
              <w:t>未按规定落实持证上岗要求</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437A9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F44E9D">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03B2AA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4ECB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21CA31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3B15C6E">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C5A90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4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0"/>
                <w:kern w:val="0"/>
                <w:sz w:val="21"/>
                <w:szCs w:val="21"/>
                <w:lang w:val="en-US" w:eastAsia="zh-CN" w:bidi="ar"/>
              </w:rPr>
              <w:t>乙方服务人员存放易燃易爆</w:t>
            </w:r>
            <w:r>
              <w:rPr>
                <w:rFonts w:hint="eastAsia" w:asciiTheme="minorEastAsia" w:hAnsiTheme="minorEastAsia" w:eastAsiaTheme="minorEastAsia" w:cstheme="minorEastAsia"/>
                <w:snapToGrid/>
                <w:color w:val="000000"/>
                <w:spacing w:val="18"/>
                <w:kern w:val="0"/>
                <w:sz w:val="21"/>
                <w:szCs w:val="21"/>
                <w:lang w:val="en-US" w:eastAsia="zh-CN" w:bidi="ar"/>
              </w:rPr>
              <w:t>等危险品的，存在安全隐患</w:t>
            </w:r>
            <w:r>
              <w:rPr>
                <w:rFonts w:hint="eastAsia" w:asciiTheme="minorEastAsia" w:hAnsiTheme="minorEastAsia" w:eastAsiaTheme="minorEastAsia" w:cstheme="minorEastAsia"/>
                <w:snapToGrid/>
                <w:color w:val="000000"/>
                <w:kern w:val="0"/>
                <w:sz w:val="21"/>
                <w:szCs w:val="21"/>
                <w:lang w:val="en-US" w:eastAsia="zh-CN" w:bidi="ar"/>
              </w:rPr>
              <w:t>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B4C34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BAF863">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273D3C27">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66F7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4"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2F47B99">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3D506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3FDD4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3"/>
                <w:kern w:val="0"/>
                <w:sz w:val="21"/>
                <w:szCs w:val="21"/>
                <w:lang w:val="en-US" w:eastAsia="zh-CN" w:bidi="ar"/>
              </w:rPr>
              <w:t>乙方服务期内无故不服从管理的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0C672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2"/>
                <w:kern w:val="0"/>
                <w:sz w:val="21"/>
                <w:szCs w:val="21"/>
                <w:lang w:val="en-US" w:eastAsia="zh-CN" w:bidi="ar"/>
              </w:rPr>
              <w:t>2000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元/</w:t>
            </w:r>
          </w:p>
          <w:p w14:paraId="1675798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8"/>
                <w:kern w:val="0"/>
                <w:sz w:val="21"/>
                <w:szCs w:val="21"/>
                <w:lang w:val="en-US" w:eastAsia="zh-CN" w:bidi="ar"/>
              </w:rPr>
              <w:t>次，并报保安服务监管部门备案</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55655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A8ABEE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2641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95"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AF568F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3</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DEFE65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责任事故</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0867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岗位职责范围内安全隐患未 及 时 发 现或处置不当，造成重大损失和不良影响的</w:t>
            </w:r>
          </w:p>
        </w:tc>
        <w:tc>
          <w:tcPr>
            <w:tcW w:w="328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44B109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8"/>
                <w:kern w:val="0"/>
                <w:sz w:val="21"/>
                <w:szCs w:val="21"/>
                <w:lang w:val="en-US" w:eastAsia="zh-CN" w:bidi="ar"/>
              </w:rPr>
              <w:t>视情况的严重程度：</w:t>
            </w:r>
          </w:p>
          <w:p w14:paraId="6A18C95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2"/>
                <w:kern w:val="0"/>
                <w:sz w:val="21"/>
                <w:szCs w:val="21"/>
                <w:lang w:val="en-US" w:eastAsia="zh-CN" w:bidi="ar"/>
              </w:rPr>
              <w:t>1.情节轻微的</w:t>
            </w:r>
            <w:r>
              <w:rPr>
                <w:rFonts w:hint="eastAsia" w:asciiTheme="minorEastAsia" w:hAnsiTheme="minorEastAsia" w:eastAsiaTheme="minorEastAsia" w:cstheme="minorEastAsia"/>
                <w:snapToGrid/>
                <w:color w:val="000000"/>
                <w:spacing w:val="-4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，赔偿损失；</w:t>
            </w:r>
          </w:p>
          <w:p w14:paraId="532750AC">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21"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5"/>
                <w:kern w:val="0"/>
                <w:sz w:val="21"/>
                <w:szCs w:val="21"/>
                <w:lang w:val="en-US" w:eastAsia="zh-CN" w:bidi="ar"/>
              </w:rPr>
              <w:t>2.造</w:t>
            </w:r>
            <w:r>
              <w:rPr>
                <w:rFonts w:hint="eastAsia" w:asciiTheme="minorEastAsia" w:hAnsiTheme="minorEastAsia" w:eastAsiaTheme="minorEastAsia" w:cstheme="minorEastAsia"/>
                <w:snapToGrid/>
                <w:color w:val="000000"/>
                <w:spacing w:val="-5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成重大财产损</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失</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的</w:t>
            </w:r>
            <w:r>
              <w:rPr>
                <w:rFonts w:hint="eastAsia" w:asciiTheme="minorEastAsia" w:hAnsiTheme="minorEastAsia" w:eastAsiaTheme="minorEastAsia" w:cstheme="minorEastAsia"/>
                <w:snapToGrid/>
                <w:color w:val="000000"/>
                <w:spacing w:val="-45"/>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w:t>
            </w:r>
            <w:r>
              <w:rPr>
                <w:rFonts w:hint="eastAsia" w:asciiTheme="minorEastAsia" w:hAnsiTheme="minorEastAsia" w:eastAsiaTheme="minorEastAsia" w:cstheme="minorEastAsia"/>
                <w:snapToGrid/>
                <w:color w:val="000000"/>
                <w:spacing w:val="-39"/>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除赔</w:t>
            </w:r>
            <w:r>
              <w:rPr>
                <w:rFonts w:hint="eastAsia" w:asciiTheme="minorEastAsia" w:hAnsiTheme="minorEastAsia" w:eastAsiaTheme="minorEastAsia" w:cstheme="minorEastAsia"/>
                <w:snapToGrid/>
                <w:color w:val="000000"/>
                <w:spacing w:val="27"/>
                <w:kern w:val="0"/>
                <w:sz w:val="21"/>
                <w:szCs w:val="21"/>
                <w:lang w:val="en-US" w:eastAsia="zh-CN" w:bidi="ar"/>
              </w:rPr>
              <w:t>偿损失外</w:t>
            </w:r>
            <w:r>
              <w:rPr>
                <w:rFonts w:hint="eastAsia" w:asciiTheme="minorEastAsia" w:hAnsiTheme="minorEastAsia" w:eastAsiaTheme="minorEastAsia" w:cstheme="minorEastAsia"/>
                <w:snapToGrid/>
                <w:color w:val="000000"/>
                <w:spacing w:val="-39"/>
                <w:kern w:val="0"/>
                <w:sz w:val="21"/>
                <w:szCs w:val="21"/>
                <w:lang w:val="en-US" w:eastAsia="zh-CN" w:bidi="ar"/>
              </w:rPr>
              <w:t xml:space="preserve"> </w:t>
            </w:r>
            <w:r>
              <w:rPr>
                <w:rFonts w:hint="eastAsia" w:asciiTheme="minorEastAsia" w:hAnsiTheme="minorEastAsia" w:eastAsiaTheme="minorEastAsia" w:cstheme="minorEastAsia"/>
                <w:snapToGrid/>
                <w:color w:val="000000"/>
                <w:spacing w:val="27"/>
                <w:kern w:val="0"/>
                <w:sz w:val="21"/>
                <w:szCs w:val="21"/>
                <w:lang w:val="en-US" w:eastAsia="zh-CN" w:bidi="ar"/>
              </w:rPr>
              <w:t>，</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27"/>
                <w:kern w:val="0"/>
                <w:sz w:val="21"/>
                <w:szCs w:val="21"/>
                <w:lang w:val="en-US" w:eastAsia="zh-CN" w:bidi="ar"/>
              </w:rPr>
              <w:t>还需扣除乙方</w:t>
            </w:r>
            <w:r>
              <w:rPr>
                <w:rFonts w:hint="eastAsia" w:asciiTheme="minorEastAsia" w:hAnsiTheme="minorEastAsia" w:eastAsiaTheme="minorEastAsia" w:cstheme="minorEastAsia"/>
                <w:snapToGrid/>
                <w:color w:val="000000"/>
                <w:spacing w:val="11"/>
                <w:kern w:val="0"/>
                <w:sz w:val="21"/>
                <w:szCs w:val="21"/>
                <w:lang w:val="en-US" w:eastAsia="zh-CN" w:bidi="ar"/>
              </w:rPr>
              <w:t>当期费用：</w:t>
            </w:r>
            <w:r>
              <w:rPr>
                <w:rFonts w:hint="eastAsia" w:asciiTheme="minorEastAsia" w:hAnsiTheme="minorEastAsia" w:eastAsiaTheme="minorEastAsia" w:cstheme="minorEastAsia"/>
                <w:snapToGrid/>
                <w:color w:val="000000"/>
                <w:spacing w:val="4"/>
                <w:kern w:val="0"/>
                <w:sz w:val="21"/>
                <w:szCs w:val="21"/>
                <w:lang w:val="en-US" w:eastAsia="zh-CN" w:bidi="ar"/>
              </w:rPr>
              <w:t>1%-5%。不足部分按照合同约定扣减</w:t>
            </w:r>
          </w:p>
          <w:p w14:paraId="6BB644D5">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5"/>
                <w:kern w:val="0"/>
                <w:sz w:val="21"/>
                <w:szCs w:val="21"/>
                <w:lang w:val="en-US" w:eastAsia="zh-CN" w:bidi="ar"/>
              </w:rPr>
              <w:t>3.情节严重的</w:t>
            </w:r>
            <w:r>
              <w:rPr>
                <w:rFonts w:hint="eastAsia" w:asciiTheme="minorEastAsia" w:hAnsiTheme="minorEastAsia" w:eastAsiaTheme="minorEastAsia" w:cstheme="minorEastAsia"/>
                <w:snapToGrid/>
                <w:color w:val="000000"/>
                <w:spacing w:val="-56"/>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，解除合同。</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A9CA1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6F886DE">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2085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5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7604C82">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2D4DC79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45A04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因</w:t>
            </w:r>
            <w:r>
              <w:rPr>
                <w:rFonts w:hint="eastAsia" w:asciiTheme="minorEastAsia" w:hAnsiTheme="minorEastAsia" w:eastAsiaTheme="minorEastAsia" w:cstheme="minorEastAsia"/>
                <w:snapToGrid/>
                <w:color w:val="auto"/>
                <w:spacing w:val="0"/>
                <w:kern w:val="0"/>
                <w:sz w:val="21"/>
                <w:szCs w:val="21"/>
                <w:lang w:val="en-US" w:eastAsia="zh-CN" w:bidi="ar"/>
              </w:rPr>
              <w:t>岗位</w:t>
            </w:r>
            <w:r>
              <w:rPr>
                <w:rFonts w:hint="eastAsia" w:asciiTheme="minorEastAsia" w:hAnsiTheme="minorEastAsia" w:eastAsiaTheme="minorEastAsia" w:cstheme="minorEastAsia"/>
                <w:snapToGrid/>
                <w:color w:val="000000"/>
                <w:spacing w:val="0"/>
                <w:kern w:val="0"/>
                <w:sz w:val="21"/>
                <w:szCs w:val="21"/>
                <w:lang w:val="en-US" w:eastAsia="zh-CN" w:bidi="ar"/>
              </w:rPr>
              <w:t>人员失职造成财产损失或人员伤害</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BDCF5AA">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72879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8E734C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3C63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69"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6207B6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6E7F41B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04FA40">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如因劳资纠纷、服务规范等问 题出现一切对项目日常管理不利的情况</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1273BED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6E6CF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913622A">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bl>
    <w:p w14:paraId="63FD5F9D">
      <w:pPr>
        <w:spacing w:before="273" w:line="228" w:lineRule="auto"/>
        <w:ind w:left="1171" w:leftChars="200" w:hanging="751" w:hangingChars="287"/>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14:textFill>
            <w14:solidFill>
              <w14:schemeClr w14:val="tx1"/>
            </w14:solidFill>
          </w14:textFill>
        </w:rPr>
        <w:t>甲方经办人员签字：</w:t>
      </w:r>
      <w:r>
        <w:rPr>
          <w:rFonts w:hint="eastAsia" w:asciiTheme="minorEastAsia" w:hAnsiTheme="minorEastAsia" w:eastAsiaTheme="minorEastAsia" w:cstheme="minorEastAsia"/>
          <w:color w:val="000000" w:themeColor="text1"/>
          <w:spacing w:val="2"/>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4"/>
          <w14:textFill>
            <w14:solidFill>
              <w14:schemeClr w14:val="tx1"/>
            </w14:solidFill>
          </w14:textFill>
        </w:rPr>
        <w:t>乙方负责人签字：</w:t>
      </w:r>
    </w:p>
    <w:p w14:paraId="702912D9">
      <w:pPr>
        <w:spacing w:before="273" w:line="228" w:lineRule="auto"/>
        <w:ind w:left="1120" w:leftChars="200" w:hanging="700" w:hangingChars="287"/>
        <w:rPr>
          <w:b/>
          <w:color w:val="000000" w:themeColor="text1"/>
          <w:sz w:val="36"/>
          <w:szCs w:val="36"/>
          <w14:textFill>
            <w14:solidFill>
              <w14:schemeClr w14:val="tx1"/>
            </w14:solidFill>
          </w14:textFill>
        </w:rPr>
        <w:sectPr>
          <w:footerReference r:id="rId9" w:type="default"/>
          <w:pgSz w:w="11910" w:h="16840"/>
          <w:pgMar w:top="1418" w:right="1134" w:bottom="1134" w:left="1134" w:header="851" w:footer="1310" w:gutter="0"/>
          <w:pgNumType w:fmt="decimal"/>
          <w:cols w:space="720" w:num="1"/>
          <w:docGrid w:linePitch="286" w:charSpace="0"/>
        </w:sectPr>
      </w:pPr>
      <w:r>
        <w:rPr>
          <w:rFonts w:hint="eastAsia" w:asciiTheme="minorEastAsia" w:hAnsiTheme="minorEastAsia" w:eastAsiaTheme="minorEastAsia" w:cstheme="minorEastAsia"/>
          <w:color w:val="000000" w:themeColor="text1"/>
          <w:spacing w:val="2"/>
          <w:sz w:val="24"/>
          <w14:textFill>
            <w14:solidFill>
              <w14:schemeClr w14:val="tx1"/>
            </w14:solidFill>
          </w14:textFill>
        </w:rPr>
        <w:t>甲方盖章：</w:t>
      </w:r>
      <w:r>
        <w:rPr>
          <w:rFonts w:hint="eastAsia" w:asciiTheme="minorEastAsia" w:hAnsiTheme="minorEastAsia" w:eastAsiaTheme="minorEastAsia" w:cstheme="minorEastAsia"/>
          <w:color w:val="000000" w:themeColor="text1"/>
          <w:spacing w:val="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14:textFill>
            <w14:solidFill>
              <w14:schemeClr w14:val="tx1"/>
            </w14:solidFill>
          </w14:textFill>
        </w:rPr>
        <w:t>乙方盖章：</w:t>
      </w:r>
      <w:r>
        <w:rPr>
          <w:b/>
          <w:color w:val="000000" w:themeColor="text1"/>
          <w:sz w:val="36"/>
          <w:szCs w:val="36"/>
          <w14:textFill>
            <w14:solidFill>
              <w14:schemeClr w14:val="tx1"/>
            </w14:solidFill>
          </w14:textFill>
        </w:rPr>
        <w:br w:type="page"/>
      </w:r>
    </w:p>
    <w:p w14:paraId="72C4FBC6">
      <w:pPr>
        <w:spacing w:line="360" w:lineRule="auto"/>
        <w:jc w:val="center"/>
        <w:outlineLvl w:val="0"/>
        <w:rPr>
          <w:b/>
          <w:color w:val="000000" w:themeColor="text1"/>
          <w:sz w:val="36"/>
          <w:szCs w:val="36"/>
          <w14:textFill>
            <w14:solidFill>
              <w14:schemeClr w14:val="tx1"/>
            </w14:solidFill>
          </w14:textFill>
        </w:rPr>
      </w:pPr>
      <w:bookmarkStart w:id="820" w:name="_Toc17544"/>
      <w:r>
        <w:rPr>
          <w:b/>
          <w:color w:val="000000" w:themeColor="text1"/>
          <w:sz w:val="36"/>
          <w:szCs w:val="36"/>
          <w14:textFill>
            <w14:solidFill>
              <w14:schemeClr w14:val="tx1"/>
            </w14:solidFill>
          </w14:textFill>
        </w:rPr>
        <w:t>第六章   拟签订的合同文本</w:t>
      </w:r>
      <w:bookmarkEnd w:id="820"/>
    </w:p>
    <w:p w14:paraId="6703D4CC">
      <w:pPr>
        <w:pStyle w:val="42"/>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rFonts w:hint="eastAsia" w:ascii="宋体" w:hAnsi="宋体" w:eastAsia="宋体" w:cs="宋体"/>
          <w:b/>
          <w:bCs/>
          <w:spacing w:val="10"/>
          <w:sz w:val="42"/>
          <w:szCs w:val="42"/>
          <w:lang w:val="en-US"/>
        </w:rPr>
      </w:pPr>
      <w:r>
        <w:rPr>
          <w:rFonts w:ascii="宋体" w:hAnsi="宋体"/>
          <w:b/>
          <w:color w:val="000000" w:themeColor="text1"/>
          <w:sz w:val="40"/>
          <w14:textFill>
            <w14:solidFill>
              <w14:schemeClr w14:val="tx1"/>
            </w14:solidFill>
          </w14:textFill>
        </w:rPr>
        <w:br w:type="page"/>
      </w:r>
      <w:bookmarkStart w:id="821" w:name="bookmark7"/>
      <w:bookmarkEnd w:id="821"/>
    </w:p>
    <w:p w14:paraId="161C7A45">
      <w:pPr>
        <w:keepNext w:val="0"/>
        <w:keepLines w:val="0"/>
        <w:widowControl/>
        <w:suppressLineNumbers w:val="0"/>
        <w:kinsoku w:val="0"/>
        <w:autoSpaceDE w:val="0"/>
        <w:autoSpaceDN w:val="0"/>
        <w:adjustRightInd w:val="0"/>
        <w:snapToGrid w:val="0"/>
        <w:spacing w:before="136" w:beforeAutospacing="0" w:after="0" w:afterAutospacing="0" w:line="223" w:lineRule="auto"/>
        <w:ind w:left="0" w:right="0"/>
        <w:jc w:val="center"/>
        <w:rPr>
          <w:rFonts w:hint="eastAsia" w:ascii="方正小标宋简体" w:hAnsi="方正小标宋简体" w:eastAsia="方正小标宋简体" w:cs="方正小标宋简体"/>
          <w:b/>
          <w:bCs/>
          <w:spacing w:val="10"/>
          <w:sz w:val="44"/>
          <w:szCs w:val="44"/>
          <w:lang w:val="en-US" w:eastAsia="zh-CN"/>
        </w:rPr>
      </w:pPr>
      <w:r>
        <w:rPr>
          <w:rFonts w:hint="eastAsia" w:ascii="方正小标宋简体" w:hAnsi="方正小标宋简体" w:eastAsia="方正小标宋简体" w:cs="方正小标宋简体"/>
          <w:b/>
          <w:bCs/>
          <w:snapToGrid/>
          <w:color w:val="000000"/>
          <w:spacing w:val="10"/>
          <w:kern w:val="0"/>
          <w:sz w:val="44"/>
          <w:szCs w:val="44"/>
          <w:lang w:val="en-US" w:eastAsia="zh-CN" w:bidi="ar"/>
        </w:rPr>
        <w:t>旧宫镇综治综合治理服务项目</w:t>
      </w:r>
    </w:p>
    <w:p w14:paraId="034DD42C">
      <w:pPr>
        <w:keepNext w:val="0"/>
        <w:keepLines w:val="0"/>
        <w:widowControl/>
        <w:suppressLineNumbers w:val="0"/>
        <w:kinsoku w:val="0"/>
        <w:autoSpaceDE w:val="0"/>
        <w:autoSpaceDN w:val="0"/>
        <w:adjustRightInd w:val="0"/>
        <w:snapToGrid w:val="0"/>
        <w:spacing w:before="136" w:beforeAutospacing="0" w:after="0" w:afterAutospacing="0" w:line="223" w:lineRule="auto"/>
        <w:ind w:left="0"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napToGrid/>
          <w:color w:val="auto"/>
          <w:spacing w:val="10"/>
          <w:kern w:val="0"/>
          <w:sz w:val="44"/>
          <w:szCs w:val="44"/>
          <w:lang w:val="en-US" w:eastAsia="zh-CN" w:bidi="ar"/>
        </w:rPr>
        <w:t>服务</w:t>
      </w:r>
      <w:r>
        <w:rPr>
          <w:rFonts w:hint="eastAsia" w:ascii="方正小标宋简体" w:hAnsi="方正小标宋简体" w:eastAsia="方正小标宋简体" w:cs="方正小标宋简体"/>
          <w:b/>
          <w:bCs/>
          <w:snapToGrid/>
          <w:color w:val="000000"/>
          <w:spacing w:val="10"/>
          <w:kern w:val="0"/>
          <w:sz w:val="44"/>
          <w:szCs w:val="44"/>
          <w:lang w:val="en-US" w:eastAsia="zh-CN" w:bidi="ar"/>
        </w:rPr>
        <w:t>合同</w:t>
      </w:r>
    </w:p>
    <w:p w14:paraId="0125DED2">
      <w:pPr>
        <w:pStyle w:val="42"/>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left"/>
        <w:rPr>
          <w:lang w:val="en-US" w:eastAsia="zh-CN"/>
        </w:rPr>
      </w:pPr>
    </w:p>
    <w:p w14:paraId="0192AEDA">
      <w:pPr>
        <w:pStyle w:val="42"/>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rPr>
          <w:rFonts w:hint="eastAsia" w:ascii="仿宋_GB2312" w:hAnsi="仿宋_GB2312" w:eastAsia="仿宋_GB2312" w:cs="仿宋_GB2312"/>
          <w:sz w:val="32"/>
          <w:szCs w:val="32"/>
          <w:lang w:val="en-US" w:eastAsia="zh-CN"/>
        </w:rPr>
      </w:pPr>
    </w:p>
    <w:p w14:paraId="1D80B02F">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甲方：北京市大兴区旧宫镇人民政府                   </w:t>
      </w:r>
    </w:p>
    <w:p w14:paraId="7D0192BC">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法定代表人：张婷</w:t>
      </w:r>
    </w:p>
    <w:p w14:paraId="3FC56F39">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地址：北京市大兴区旧宫镇                  </w:t>
      </w:r>
    </w:p>
    <w:p w14:paraId="2B73F75B">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p>
    <w:p w14:paraId="224E14F6">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乙方：                     </w:t>
      </w:r>
    </w:p>
    <w:p w14:paraId="48D186B7">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法定代表人：</w:t>
      </w:r>
    </w:p>
    <w:p w14:paraId="448B32D7">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地址：                         </w:t>
      </w:r>
    </w:p>
    <w:p w14:paraId="24D850EF">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开户行：          </w:t>
      </w:r>
    </w:p>
    <w:p w14:paraId="29D4C7D4">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jc w:val="left"/>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 xml:space="preserve">银行账号： </w:t>
      </w:r>
      <w:r>
        <w:rPr>
          <w:rFonts w:hint="eastAsia" w:ascii="宋体" w:hAnsi="宋体" w:eastAsia="宋体" w:cs="宋体"/>
          <w:snapToGrid/>
          <w:color w:val="000000"/>
          <w:kern w:val="0"/>
          <w:sz w:val="32"/>
          <w:szCs w:val="32"/>
          <w:lang w:val="en-US" w:eastAsia="zh-CN" w:bidi="ar"/>
        </w:rPr>
        <w:t xml:space="preserve">  </w:t>
      </w:r>
    </w:p>
    <w:p w14:paraId="64EB4B1E">
      <w:pPr>
        <w:keepNext w:val="0"/>
        <w:keepLines w:val="0"/>
        <w:widowControl/>
        <w:suppressLineNumbers w:val="0"/>
        <w:kinsoku w:val="0"/>
        <w:autoSpaceDE w:val="0"/>
        <w:autoSpaceDN w:val="0"/>
        <w:adjustRightInd w:val="0"/>
        <w:snapToGrid w:val="0"/>
        <w:spacing w:before="0" w:beforeAutospacing="0" w:after="0" w:afterAutospacing="0"/>
        <w:ind w:left="83" w:right="159" w:firstLine="547"/>
        <w:jc w:val="left"/>
        <w:rPr>
          <w:rFonts w:hint="eastAsia" w:ascii="仿宋_GB2312" w:hAnsi="仿宋_GB2312" w:eastAsia="仿宋_GB2312" w:cs="仿宋_GB2312"/>
          <w:spacing w:val="-4"/>
          <w:sz w:val="32"/>
          <w:szCs w:val="32"/>
          <w:lang w:val="en-US" w:eastAsia="zh-CN"/>
        </w:rPr>
      </w:pPr>
    </w:p>
    <w:p w14:paraId="43D7F245">
      <w:pPr>
        <w:keepNext w:val="0"/>
        <w:keepLines w:val="0"/>
        <w:widowControl/>
        <w:suppressLineNumbers w:val="0"/>
        <w:kinsoku w:val="0"/>
        <w:autoSpaceDE w:val="0"/>
        <w:autoSpaceDN w:val="0"/>
        <w:adjustRightInd w:val="0"/>
        <w:snapToGrid w:val="0"/>
        <w:spacing w:before="98" w:beforeAutospacing="0" w:after="0" w:afterAutospacing="0" w:line="560" w:lineRule="exact"/>
        <w:ind w:left="83" w:right="159" w:firstLine="547"/>
        <w:jc w:val="left"/>
        <w:rPr>
          <w:rFonts w:hint="eastAsia" w:ascii="仿宋_GB2312" w:hAnsi="仿宋_GB2312" w:eastAsia="仿宋_GB2312" w:cs="仿宋_GB2312"/>
          <w:spacing w:val="-4"/>
          <w:sz w:val="32"/>
          <w:szCs w:val="32"/>
          <w:lang w:val="en-US" w:eastAsia="zh-CN"/>
        </w:rPr>
      </w:pPr>
    </w:p>
    <w:p w14:paraId="7A266CE6">
      <w:pPr>
        <w:keepNext w:val="0"/>
        <w:keepLines w:val="0"/>
        <w:widowControl/>
        <w:suppressLineNumbers w:val="0"/>
        <w:kinsoku w:val="0"/>
        <w:autoSpaceDE w:val="0"/>
        <w:autoSpaceDN w:val="0"/>
        <w:adjustRightInd w:val="0"/>
        <w:snapToGrid w:val="0"/>
        <w:spacing w:before="98" w:beforeAutospacing="0" w:after="0" w:afterAutospacing="0" w:line="560" w:lineRule="exact"/>
        <w:ind w:left="0" w:right="159"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color w:val="000000"/>
          <w:spacing w:val="-4"/>
          <w:kern w:val="0"/>
          <w:sz w:val="32"/>
          <w:szCs w:val="32"/>
          <w:lang w:val="en-US" w:eastAsia="zh-CN" w:bidi="ar"/>
        </w:rPr>
        <w:t>根据《中华人民共和国民法典》之规定，本合同</w:t>
      </w:r>
      <w:r>
        <w:rPr>
          <w:rFonts w:hint="eastAsia" w:ascii="仿宋_GB2312" w:hAnsi="仿宋_GB2312" w:eastAsia="仿宋_GB2312" w:cs="仿宋_GB2312"/>
          <w:snapToGrid/>
          <w:color w:val="000000"/>
          <w:spacing w:val="-5"/>
          <w:kern w:val="0"/>
          <w:sz w:val="32"/>
          <w:szCs w:val="32"/>
          <w:lang w:val="en-US" w:eastAsia="zh-CN" w:bidi="ar"/>
        </w:rPr>
        <w:t>当事人在平</w:t>
      </w:r>
      <w:r>
        <w:rPr>
          <w:rFonts w:hint="eastAsia" w:ascii="仿宋_GB2312" w:hAnsi="仿宋_GB2312" w:eastAsia="仿宋_GB2312" w:cs="仿宋_GB2312"/>
          <w:snapToGrid/>
          <w:color w:val="000000"/>
          <w:spacing w:val="-11"/>
          <w:kern w:val="0"/>
          <w:sz w:val="32"/>
          <w:szCs w:val="32"/>
          <w:lang w:val="en-US" w:eastAsia="zh-CN" w:bidi="ar"/>
        </w:rPr>
        <w:t>等、自愿的基础上，经协商一致，签署本合同。</w:t>
      </w:r>
    </w:p>
    <w:p w14:paraId="57667F3C">
      <w:pPr>
        <w:pStyle w:val="42"/>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rPr>
          <w:rFonts w:hint="eastAsia" w:ascii="仿宋_GB2312" w:hAnsi="仿宋_GB2312" w:eastAsia="仿宋_GB2312" w:cs="仿宋_GB2312"/>
          <w:sz w:val="32"/>
          <w:szCs w:val="32"/>
          <w:lang w:val="en-US" w:eastAsia="zh-CN"/>
        </w:rPr>
      </w:pPr>
    </w:p>
    <w:p w14:paraId="61E455C9">
      <w:pPr>
        <w:pStyle w:val="42"/>
        <w:keepNext w:val="0"/>
        <w:keepLines w:val="0"/>
        <w:widowControl/>
        <w:suppressLineNumbers w:val="0"/>
        <w:kinsoku w:val="0"/>
        <w:autoSpaceDE w:val="0"/>
        <w:autoSpaceDN w:val="0"/>
        <w:adjustRightInd w:val="0"/>
        <w:snapToGrid w:val="0"/>
        <w:spacing w:before="0" w:beforeAutospacing="0" w:after="0" w:afterAutospacing="0" w:line="560" w:lineRule="exact"/>
        <w:ind w:left="0" w:right="0"/>
        <w:jc w:val="left"/>
        <w:rPr>
          <w:rFonts w:hint="eastAsia" w:ascii="仿宋_GB2312" w:hAnsi="仿宋_GB2312" w:eastAsia="仿宋_GB2312" w:cs="仿宋_GB2312"/>
          <w:sz w:val="32"/>
          <w:szCs w:val="32"/>
          <w:lang w:val="en-US" w:eastAsia="zh-CN"/>
        </w:rPr>
      </w:pPr>
    </w:p>
    <w:p w14:paraId="122C77B0">
      <w:pPr>
        <w:pStyle w:val="42"/>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lang w:val="en-US" w:eastAsia="zh-CN"/>
        </w:rPr>
      </w:pPr>
    </w:p>
    <w:p w14:paraId="0FC4D023">
      <w:pPr>
        <w:pStyle w:val="42"/>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lang w:val="en-US" w:eastAsia="zh-CN"/>
        </w:rPr>
      </w:pPr>
    </w:p>
    <w:p w14:paraId="2F43A737">
      <w:pPr>
        <w:pStyle w:val="42"/>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lang w:val="en-US" w:eastAsia="zh-CN"/>
        </w:rPr>
      </w:pPr>
    </w:p>
    <w:p w14:paraId="58D4EB4B">
      <w:pPr>
        <w:keepNext w:val="0"/>
        <w:keepLines w:val="0"/>
        <w:widowControl/>
        <w:suppressLineNumbers w:val="0"/>
        <w:kinsoku w:val="0"/>
        <w:autoSpaceDE w:val="0"/>
        <w:autoSpaceDN w:val="0"/>
        <w:adjustRightInd w:val="0"/>
        <w:snapToGrid w:val="0"/>
        <w:spacing w:before="78" w:beforeAutospacing="0" w:after="0" w:afterAutospacing="0" w:line="220" w:lineRule="auto"/>
        <w:ind w:left="54" w:right="0"/>
        <w:jc w:val="left"/>
        <w:rPr>
          <w:rFonts w:hint="eastAsia" w:ascii="宋体" w:hAnsi="宋体" w:eastAsia="宋体" w:cs="宋体"/>
          <w:spacing w:val="-38"/>
          <w:sz w:val="24"/>
          <w:szCs w:val="24"/>
          <w:lang w:val="en-US" w:eastAsia="zh-CN"/>
        </w:rPr>
      </w:pPr>
    </w:p>
    <w:p w14:paraId="3F8260ED">
      <w:pPr>
        <w:keepNext w:val="0"/>
        <w:keepLines w:val="0"/>
        <w:widowControl/>
        <w:suppressLineNumbers w:val="0"/>
        <w:kinsoku w:val="0"/>
        <w:autoSpaceDE w:val="0"/>
        <w:autoSpaceDN w:val="0"/>
        <w:adjustRightInd w:val="0"/>
        <w:snapToGrid w:val="0"/>
        <w:spacing w:before="78" w:beforeAutospacing="0" w:after="0" w:afterAutospacing="0" w:line="220" w:lineRule="auto"/>
        <w:ind w:left="54" w:right="0"/>
        <w:jc w:val="left"/>
        <w:rPr>
          <w:rFonts w:hint="eastAsia" w:ascii="宋体" w:hAnsi="宋体" w:eastAsia="宋体" w:cs="宋体"/>
          <w:spacing w:val="-38"/>
          <w:sz w:val="24"/>
          <w:szCs w:val="24"/>
          <w:lang w:val="en-US" w:eastAsia="zh-CN"/>
        </w:rPr>
      </w:pPr>
    </w:p>
    <w:p w14:paraId="13D99FAD">
      <w:pPr>
        <w:keepNext w:val="0"/>
        <w:keepLines w:val="0"/>
        <w:widowControl/>
        <w:suppressLineNumbers w:val="0"/>
        <w:kinsoku w:val="0"/>
        <w:autoSpaceDE w:val="0"/>
        <w:autoSpaceDN w:val="0"/>
        <w:adjustRightInd w:val="0"/>
        <w:snapToGrid w:val="0"/>
        <w:spacing w:before="0" w:beforeAutospacing="0" w:after="0" w:afterAutospacing="0" w:line="280" w:lineRule="exact"/>
        <w:ind w:left="0" w:right="0" w:firstLine="448" w:firstLineChars="200"/>
        <w:jc w:val="left"/>
        <w:rPr>
          <w:rFonts w:hint="eastAsia" w:ascii="黑体" w:hAnsi="宋体" w:eastAsia="黑体" w:cs="黑体"/>
          <w:snapToGrid/>
          <w:color w:val="000000"/>
          <w:spacing w:val="-8"/>
          <w:kern w:val="0"/>
          <w:sz w:val="24"/>
          <w:szCs w:val="24"/>
          <w:lang w:val="en-US" w:eastAsia="zh-CN" w:bidi="ar"/>
        </w:rPr>
      </w:pPr>
    </w:p>
    <w:p w14:paraId="38AA999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8"/>
          <w:kern w:val="0"/>
          <w:sz w:val="24"/>
          <w:szCs w:val="24"/>
          <w:lang w:val="en-US" w:eastAsia="zh-CN" w:bidi="ar"/>
        </w:rPr>
        <w:t>一、总则</w:t>
      </w:r>
    </w:p>
    <w:p w14:paraId="1FACF9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75" w:right="54" w:firstLine="460" w:firstLineChars="200"/>
        <w:jc w:val="left"/>
        <w:textAlignment w:val="auto"/>
        <w:rPr>
          <w:rFonts w:hint="eastAsia"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1.甲乙双方根据有关法律法规之规定，</w:t>
      </w:r>
      <w:r>
        <w:rPr>
          <w:rFonts w:hint="eastAsia" w:asciiTheme="minorEastAsia" w:hAnsiTheme="minorEastAsia" w:eastAsiaTheme="minorEastAsia" w:cstheme="minorEastAsia"/>
          <w:snapToGrid/>
          <w:color w:val="000000"/>
          <w:spacing w:val="-6"/>
          <w:kern w:val="0"/>
          <w:sz w:val="24"/>
          <w:szCs w:val="24"/>
          <w:lang w:val="en-US" w:eastAsia="zh-CN" w:bidi="ar"/>
        </w:rPr>
        <w:t>在自愿平等、协商一致的基础上，就</w:t>
      </w:r>
      <w:r>
        <w:rPr>
          <w:rFonts w:hint="eastAsia" w:asciiTheme="minorEastAsia" w:hAnsiTheme="minorEastAsia" w:eastAsiaTheme="minorEastAsia" w:cstheme="minorEastAsia"/>
          <w:snapToGrid/>
          <w:color w:val="000000"/>
          <w:spacing w:val="-10"/>
          <w:kern w:val="0"/>
          <w:sz w:val="24"/>
          <w:szCs w:val="24"/>
          <w:lang w:val="en-US" w:eastAsia="zh-CN" w:bidi="ar"/>
        </w:rPr>
        <w:t>乙方为甲方提</w:t>
      </w:r>
      <w:r>
        <w:rPr>
          <w:rFonts w:hint="eastAsia" w:asciiTheme="minorEastAsia" w:hAnsiTheme="minorEastAsia" w:eastAsiaTheme="minorEastAsia" w:cstheme="minorEastAsia"/>
          <w:snapToGrid/>
          <w:color w:val="000000"/>
          <w:spacing w:val="-5"/>
          <w:kern w:val="0"/>
          <w:sz w:val="24"/>
          <w:szCs w:val="24"/>
          <w:lang w:val="en-US" w:eastAsia="zh-CN" w:bidi="ar"/>
        </w:rPr>
        <w:t>供</w:t>
      </w:r>
      <w:r>
        <w:rPr>
          <w:rFonts w:hint="eastAsia" w:asciiTheme="minorEastAsia" w:hAnsiTheme="minorEastAsia" w:eastAsiaTheme="minorEastAsia" w:cstheme="minorEastAsia"/>
          <w:snapToGrid/>
          <w:color w:val="000000"/>
          <w:spacing w:val="-2"/>
          <w:kern w:val="0"/>
          <w:sz w:val="24"/>
          <w:szCs w:val="24"/>
          <w:u w:val="single"/>
          <w:lang w:val="en-US" w:eastAsia="zh-CN" w:bidi="ar"/>
        </w:rPr>
        <w:t>旧宫镇综治综合治理服务项目</w:t>
      </w:r>
      <w:r>
        <w:rPr>
          <w:rFonts w:hint="eastAsia" w:asciiTheme="minorEastAsia" w:hAnsiTheme="minorEastAsia" w:eastAsiaTheme="minorEastAsia" w:cstheme="minorEastAsia"/>
          <w:snapToGrid/>
          <w:color w:val="auto"/>
          <w:spacing w:val="-10"/>
          <w:kern w:val="0"/>
          <w:sz w:val="24"/>
          <w:szCs w:val="24"/>
          <w:lang w:val="en-US" w:eastAsia="zh-CN" w:bidi="ar"/>
        </w:rPr>
        <w:t>服务</w:t>
      </w:r>
      <w:r>
        <w:rPr>
          <w:rFonts w:hint="eastAsia" w:asciiTheme="minorEastAsia" w:hAnsiTheme="minorEastAsia" w:eastAsiaTheme="minorEastAsia" w:cstheme="minorEastAsia"/>
          <w:snapToGrid/>
          <w:color w:val="000000"/>
          <w:spacing w:val="-10"/>
          <w:kern w:val="0"/>
          <w:sz w:val="24"/>
          <w:szCs w:val="24"/>
          <w:lang w:val="en-US" w:eastAsia="zh-CN" w:bidi="ar"/>
        </w:rPr>
        <w:t>事宜，订立本合同。</w:t>
      </w:r>
    </w:p>
    <w:p w14:paraId="725BC6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75" w:right="54" w:firstLine="44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0"/>
          <w:kern w:val="0"/>
          <w:sz w:val="24"/>
          <w:szCs w:val="24"/>
          <w:lang w:val="en-US" w:eastAsia="zh-CN" w:bidi="ar"/>
        </w:rPr>
        <w:t>2.“合同”系指甲乙双方签署的、合同格</w:t>
      </w:r>
      <w:r>
        <w:rPr>
          <w:rFonts w:hint="eastAsia" w:asciiTheme="minorEastAsia" w:hAnsiTheme="minorEastAsia" w:eastAsiaTheme="minorEastAsia" w:cstheme="minorEastAsia"/>
          <w:snapToGrid/>
          <w:color w:val="000000"/>
          <w:spacing w:val="-6"/>
          <w:kern w:val="0"/>
          <w:sz w:val="24"/>
          <w:szCs w:val="24"/>
          <w:lang w:val="en-US" w:eastAsia="zh-CN" w:bidi="ar"/>
        </w:rPr>
        <w:t>式中载明的甲乙双</w:t>
      </w:r>
      <w:r>
        <w:rPr>
          <w:rFonts w:hint="eastAsia" w:asciiTheme="minorEastAsia" w:hAnsiTheme="minorEastAsia" w:eastAsiaTheme="minorEastAsia" w:cstheme="minorEastAsia"/>
          <w:snapToGrid/>
          <w:color w:val="000000"/>
          <w:spacing w:val="-7"/>
          <w:kern w:val="0"/>
          <w:sz w:val="24"/>
          <w:szCs w:val="24"/>
          <w:lang w:val="en-US" w:eastAsia="zh-CN" w:bidi="ar"/>
        </w:rPr>
        <w:t>方所达成的协议，</w:t>
      </w:r>
      <w:r>
        <w:rPr>
          <w:rFonts w:hint="eastAsia" w:asciiTheme="minorEastAsia" w:hAnsiTheme="minorEastAsia" w:eastAsiaTheme="minorEastAsia" w:cstheme="minorEastAsia"/>
          <w:snapToGrid/>
          <w:color w:val="000000"/>
          <w:spacing w:val="-2"/>
          <w:kern w:val="0"/>
          <w:sz w:val="24"/>
          <w:szCs w:val="24"/>
          <w:lang w:val="en-US" w:eastAsia="zh-CN" w:bidi="ar"/>
        </w:rPr>
        <w:t>包括所有的附件、附录和上述文件所提到的构成合同的所有文件。</w:t>
      </w:r>
    </w:p>
    <w:p w14:paraId="06CBBA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48" w:right="61" w:firstLine="476" w:firstLineChars="200"/>
        <w:jc w:val="left"/>
        <w:textAlignment w:val="auto"/>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napToGrid/>
          <w:color w:val="000000"/>
          <w:spacing w:val="-1"/>
          <w:kern w:val="0"/>
          <w:sz w:val="24"/>
          <w:szCs w:val="24"/>
          <w:lang w:val="en-US" w:eastAsia="zh-CN" w:bidi="ar"/>
        </w:rPr>
        <w:t>3.“合同总价”系指根据合同约定乙方在正确、完全地履行合同义务后</w:t>
      </w:r>
      <w:r>
        <w:rPr>
          <w:rFonts w:hint="eastAsia" w:asciiTheme="minorEastAsia" w:hAnsiTheme="minorEastAsia" w:eastAsiaTheme="minorEastAsia" w:cstheme="minorEastAsia"/>
          <w:snapToGrid/>
          <w:color w:val="000000"/>
          <w:spacing w:val="-2"/>
          <w:kern w:val="0"/>
          <w:sz w:val="24"/>
          <w:szCs w:val="24"/>
          <w:lang w:val="en-US" w:eastAsia="zh-CN" w:bidi="ar"/>
        </w:rPr>
        <w:t>甲方应</w:t>
      </w:r>
      <w:r>
        <w:rPr>
          <w:rFonts w:hint="eastAsia" w:asciiTheme="minorEastAsia" w:hAnsiTheme="minorEastAsia" w:eastAsiaTheme="minorEastAsia" w:cstheme="minorEastAsia"/>
          <w:snapToGrid/>
          <w:color w:val="000000"/>
          <w:spacing w:val="-11"/>
          <w:kern w:val="0"/>
          <w:sz w:val="24"/>
          <w:szCs w:val="24"/>
          <w:lang w:val="en-US" w:eastAsia="zh-CN" w:bidi="ar"/>
        </w:rPr>
        <w:t>支付给乙方的价格。</w:t>
      </w:r>
    </w:p>
    <w:p w14:paraId="06A143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72"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2"/>
          <w:kern w:val="0"/>
          <w:sz w:val="24"/>
          <w:szCs w:val="24"/>
          <w:lang w:val="en-US" w:eastAsia="zh-CN" w:bidi="ar"/>
        </w:rPr>
        <w:t>4.本合同组成：</w:t>
      </w:r>
    </w:p>
    <w:p w14:paraId="106352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（1）本合同全部条款；</w:t>
      </w:r>
    </w:p>
    <w:p w14:paraId="10BAFC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（2）</w:t>
      </w:r>
      <w:r>
        <w:rPr>
          <w:rFonts w:hint="eastAsia" w:asciiTheme="minorEastAsia" w:hAnsiTheme="minorEastAsia" w:eastAsiaTheme="minorEastAsia" w:cstheme="minorEastAsia"/>
          <w:snapToGrid/>
          <w:color w:val="auto"/>
          <w:spacing w:val="-5"/>
          <w:kern w:val="0"/>
          <w:sz w:val="24"/>
          <w:szCs w:val="24"/>
          <w:lang w:val="en-US" w:eastAsia="zh-CN" w:bidi="ar"/>
        </w:rPr>
        <w:t>服</w:t>
      </w:r>
      <w:r>
        <w:rPr>
          <w:rFonts w:hint="eastAsia" w:asciiTheme="minorEastAsia" w:hAnsiTheme="minorEastAsia" w:eastAsiaTheme="minorEastAsia" w:cstheme="minorEastAsia"/>
          <w:snapToGrid/>
          <w:color w:val="auto"/>
          <w:spacing w:val="-6"/>
          <w:kern w:val="0"/>
          <w:sz w:val="24"/>
          <w:szCs w:val="24"/>
          <w:lang w:val="en-US" w:eastAsia="zh-CN" w:bidi="ar"/>
        </w:rPr>
        <w:t>务</w:t>
      </w:r>
      <w:r>
        <w:rPr>
          <w:rFonts w:hint="eastAsia" w:asciiTheme="minorEastAsia" w:hAnsiTheme="minorEastAsia" w:eastAsiaTheme="minorEastAsia" w:cstheme="minorEastAsia"/>
          <w:snapToGrid/>
          <w:color w:val="000000"/>
          <w:spacing w:val="-6"/>
          <w:kern w:val="0"/>
          <w:sz w:val="24"/>
          <w:szCs w:val="24"/>
          <w:lang w:val="en-US" w:eastAsia="zh-CN" w:bidi="ar"/>
        </w:rPr>
        <w:t>考评表（附件1</w:t>
      </w:r>
      <w:r>
        <w:rPr>
          <w:rFonts w:hint="eastAsia" w:asciiTheme="minorEastAsia" w:hAnsiTheme="minorEastAsia" w:eastAsiaTheme="minorEastAsia" w:cstheme="minorEastAsia"/>
          <w:snapToGrid/>
          <w:color w:val="000000"/>
          <w:spacing w:val="-65"/>
          <w:kern w:val="0"/>
          <w:sz w:val="24"/>
          <w:szCs w:val="24"/>
          <w:lang w:val="en-US" w:eastAsia="zh-CN" w:bidi="ar"/>
        </w:rPr>
        <w:t>）；</w:t>
      </w:r>
    </w:p>
    <w:p w14:paraId="5FB561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（3）限期整改通知书（附件2</w:t>
      </w:r>
      <w:r>
        <w:rPr>
          <w:rFonts w:hint="eastAsia" w:asciiTheme="minorEastAsia" w:hAnsiTheme="minorEastAsia" w:eastAsiaTheme="minorEastAsia" w:cstheme="minorEastAsia"/>
          <w:snapToGrid/>
          <w:color w:val="000000"/>
          <w:spacing w:val="-62"/>
          <w:w w:val="97"/>
          <w:kern w:val="0"/>
          <w:sz w:val="24"/>
          <w:szCs w:val="24"/>
          <w:lang w:val="en-US" w:eastAsia="zh-CN" w:bidi="ar"/>
        </w:rPr>
        <w:t>）；</w:t>
      </w:r>
    </w:p>
    <w:p w14:paraId="793369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left"/>
        <w:textAlignment w:val="auto"/>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（4）合同保密协议（附件3</w:t>
      </w:r>
      <w:r>
        <w:rPr>
          <w:rFonts w:hint="eastAsia" w:asciiTheme="minorEastAsia" w:hAnsiTheme="minorEastAsia" w:eastAsiaTheme="minorEastAsia" w:cstheme="minorEastAsia"/>
          <w:snapToGrid/>
          <w:color w:val="000000"/>
          <w:spacing w:val="-62"/>
          <w:w w:val="97"/>
          <w:kern w:val="0"/>
          <w:sz w:val="24"/>
          <w:szCs w:val="24"/>
          <w:lang w:val="en-US" w:eastAsia="zh-CN" w:bidi="ar"/>
        </w:rPr>
        <w:t>）；</w:t>
      </w:r>
    </w:p>
    <w:p w14:paraId="5D0CD1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8"/>
          <w:kern w:val="0"/>
          <w:sz w:val="24"/>
          <w:szCs w:val="24"/>
          <w:lang w:val="en-US" w:eastAsia="zh-CN" w:bidi="ar"/>
        </w:rPr>
        <w:t>二、合同标的</w:t>
      </w:r>
    </w:p>
    <w:p w14:paraId="6FE762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75" w:firstLine="460" w:firstLineChars="200"/>
        <w:jc w:val="both"/>
        <w:textAlignment w:val="auto"/>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1.乙方提供甲方指定区域</w:t>
      </w:r>
      <w:r>
        <w:rPr>
          <w:rFonts w:hint="eastAsia" w:asciiTheme="minorEastAsia" w:hAnsiTheme="minorEastAsia" w:eastAsiaTheme="minorEastAsia" w:cstheme="minorEastAsia"/>
          <w:snapToGrid/>
          <w:color w:val="000000"/>
          <w:spacing w:val="-6"/>
          <w:kern w:val="0"/>
          <w:sz w:val="24"/>
          <w:szCs w:val="24"/>
          <w:lang w:val="en-US" w:eastAsia="zh-CN" w:bidi="ar"/>
        </w:rPr>
        <w:t>服务，具体岗位设置、执勤时间</w:t>
      </w:r>
      <w:r>
        <w:rPr>
          <w:rFonts w:hint="eastAsia" w:asciiTheme="minorEastAsia" w:hAnsiTheme="minorEastAsia" w:eastAsiaTheme="minorEastAsia" w:cstheme="minorEastAsia"/>
          <w:snapToGrid/>
          <w:color w:val="000000"/>
          <w:spacing w:val="-11"/>
          <w:kern w:val="0"/>
          <w:sz w:val="24"/>
          <w:szCs w:val="24"/>
          <w:lang w:val="en-US" w:eastAsia="zh-CN" w:bidi="ar"/>
        </w:rPr>
        <w:t>服从甲方安排及调度。</w:t>
      </w:r>
    </w:p>
    <w:p w14:paraId="73BA08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75" w:firstLine="476" w:firstLineChars="229"/>
        <w:jc w:val="both"/>
        <w:textAlignment w:val="auto"/>
        <w:rPr>
          <w:rFonts w:hint="eastAsia" w:asciiTheme="minorEastAsia" w:hAnsiTheme="minorEastAsia" w:eastAsiaTheme="minorEastAsia" w:cstheme="minorEastAsia"/>
          <w:spacing w:val="-16"/>
          <w:sz w:val="24"/>
          <w:szCs w:val="24"/>
          <w:lang w:val="en-US" w:eastAsia="zh-CN"/>
        </w:rPr>
      </w:pPr>
      <w:r>
        <w:rPr>
          <w:rFonts w:hint="eastAsia" w:asciiTheme="minorEastAsia" w:hAnsiTheme="minorEastAsia" w:eastAsiaTheme="minorEastAsia" w:cstheme="minorEastAsia"/>
          <w:snapToGrid/>
          <w:color w:val="000000"/>
          <w:spacing w:val="-16"/>
          <w:kern w:val="0"/>
          <w:sz w:val="24"/>
          <w:szCs w:val="24"/>
          <w:lang w:val="en-US" w:eastAsia="zh-CN" w:bidi="ar"/>
        </w:rPr>
        <w:t>2.中标服务期限</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2  </w:t>
      </w:r>
      <w:r>
        <w:rPr>
          <w:rFonts w:hint="eastAsia" w:asciiTheme="minorEastAsia" w:hAnsiTheme="minorEastAsia" w:eastAsiaTheme="minorEastAsia" w:cstheme="minorEastAsia"/>
          <w:snapToGrid/>
          <w:color w:val="000000"/>
          <w:spacing w:val="-16"/>
          <w:kern w:val="0"/>
          <w:sz w:val="24"/>
          <w:szCs w:val="24"/>
          <w:lang w:val="en-US" w:eastAsia="zh-CN" w:bidi="ar"/>
        </w:rPr>
        <w:t>年。本合同服务期</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1 </w:t>
      </w:r>
      <w:r>
        <w:rPr>
          <w:rFonts w:hint="eastAsia" w:asciiTheme="minorEastAsia" w:hAnsiTheme="minorEastAsia" w:eastAsiaTheme="minorEastAsia" w:cstheme="minorEastAsia"/>
          <w:snapToGrid/>
          <w:color w:val="000000"/>
          <w:spacing w:val="-16"/>
          <w:kern w:val="0"/>
          <w:sz w:val="24"/>
          <w:szCs w:val="24"/>
          <w:lang w:val="en-US" w:eastAsia="zh-CN" w:bidi="ar"/>
        </w:rPr>
        <w:t>年。</w:t>
      </w:r>
    </w:p>
    <w:p w14:paraId="7BA107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75" w:firstLine="476" w:firstLineChars="229"/>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6"/>
          <w:kern w:val="0"/>
          <w:sz w:val="24"/>
          <w:szCs w:val="24"/>
          <w:lang w:val="en-US" w:eastAsia="zh-CN" w:bidi="ar"/>
        </w:rPr>
        <w:t>自</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年</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月</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日至</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年</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月</w:t>
      </w:r>
      <w:r>
        <w:rPr>
          <w:rFonts w:hint="eastAsia" w:asciiTheme="minorEastAsia" w:hAnsiTheme="minorEastAsia" w:eastAsiaTheme="minorEastAsia" w:cstheme="minorEastAsia"/>
          <w:snapToGrid/>
          <w:color w:val="000000"/>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日</w:t>
      </w:r>
    </w:p>
    <w:p w14:paraId="000EC1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3.服务地点：</w:t>
      </w:r>
      <w:r>
        <w:rPr>
          <w:rFonts w:hint="eastAsia" w:asciiTheme="minorEastAsia" w:hAnsiTheme="minorEastAsia" w:eastAsiaTheme="minorEastAsia" w:cstheme="minorEastAsia"/>
          <w:snapToGrid/>
          <w:color w:val="000000"/>
          <w:spacing w:val="4"/>
          <w:kern w:val="0"/>
          <w:sz w:val="24"/>
          <w:szCs w:val="24"/>
          <w:u w:val="single"/>
          <w:lang w:val="en-US" w:eastAsia="zh-CN" w:bidi="ar"/>
        </w:rPr>
        <w:t>甲方指定的工作区域</w:t>
      </w:r>
      <w:r>
        <w:rPr>
          <w:rFonts w:hint="eastAsia" w:asciiTheme="minorEastAsia" w:hAnsiTheme="minorEastAsia" w:eastAsiaTheme="minorEastAsia" w:cstheme="minorEastAsia"/>
          <w:snapToGrid/>
          <w:color w:val="000000"/>
          <w:spacing w:val="-3"/>
          <w:kern w:val="0"/>
          <w:sz w:val="24"/>
          <w:szCs w:val="24"/>
          <w:lang w:val="en-US" w:eastAsia="zh-CN" w:bidi="ar"/>
        </w:rPr>
        <w:t>。</w:t>
      </w:r>
    </w:p>
    <w:p w14:paraId="0BEA58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4.出行保障：</w:t>
      </w:r>
    </w:p>
    <w:p w14:paraId="1D6329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（1）甲方服务点为旧宫镇域内，乙方为保障能够顺利完成甲方布置的工作任务，需为乙方服务人员提供出行保障。</w:t>
      </w:r>
    </w:p>
    <w:p w14:paraId="666FD5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（2）乙方需提供满足本项目岗位值守、岗间人员运输、岗间路线巡查、应急处置等工作保障。</w:t>
      </w:r>
    </w:p>
    <w:p w14:paraId="5400AA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3）如乙方为本项目服务人员所提供的出行保障车辆为新能源汽车，为工作便捷，甲方提供充电地点及电费，乙方提供充电设备及维护保养；如乙方为本项目服务人员所提供的出行保障车辆为非新能源汽车，车辆燃油费由乙方自行负担。</w:t>
      </w:r>
    </w:p>
    <w:p w14:paraId="172777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5.服务主要内容：乙方服务人员负责对双方确认的目标、区域实施安全保卫，做应急值守、防恐防恐、巡查巡控等工作，防止各类侵害的行为发生及蔓延，并且保证综合治理区域内正常的工作秩序和生产生活秩序，为甲方提供专业且规范的服务，岗位数量：50个，岗位执勤时间：平均每周不超过44小时。</w:t>
      </w:r>
    </w:p>
    <w:p w14:paraId="340F10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4"/>
          <w:kern w:val="0"/>
          <w:sz w:val="24"/>
          <w:szCs w:val="24"/>
          <w:lang w:val="en-US" w:eastAsia="zh-CN" w:bidi="ar"/>
        </w:rPr>
        <w:t>6.岗位人员要求：</w:t>
      </w:r>
    </w:p>
    <w:p w14:paraId="0DBA258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（一）具有健康的身体条件，无影响职责履行的疾病和残疾；</w:t>
      </w:r>
    </w:p>
    <w:p w14:paraId="347097C5">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（二）具有良好的品行和职业道德，无不良嗜好和违法犯罪记录；</w:t>
      </w:r>
    </w:p>
    <w:p w14:paraId="6A40A36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（三）具备相关的专业知识和技能，经过专门的培训合格；</w:t>
      </w:r>
    </w:p>
    <w:p w14:paraId="0F1E05D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 xml:space="preserve">（四）有较强的责任感和执行力，能够认真履行工作职责。 </w:t>
      </w:r>
    </w:p>
    <w:p w14:paraId="762EA2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8"/>
          <w:kern w:val="0"/>
          <w:sz w:val="24"/>
          <w:szCs w:val="24"/>
          <w:lang w:val="en-US" w:eastAsia="zh-CN" w:bidi="ar"/>
        </w:rPr>
        <w:t>三、价格与支付</w:t>
      </w:r>
    </w:p>
    <w:p w14:paraId="4A3792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10"/>
          <w:kern w:val="0"/>
          <w:sz w:val="24"/>
          <w:szCs w:val="24"/>
          <w:lang w:val="en-US" w:eastAsia="zh-CN" w:bidi="ar"/>
        </w:rPr>
        <w:t>1.合同总价</w:t>
      </w:r>
    </w:p>
    <w:p w14:paraId="553C772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snapToGrid/>
          <w:color w:val="auto"/>
          <w:spacing w:val="-15"/>
          <w:kern w:val="0"/>
          <w:sz w:val="24"/>
          <w:szCs w:val="24"/>
          <w:lang w:val="en-US" w:eastAsia="zh-CN" w:bidi="ar"/>
        </w:rPr>
        <w:t>（1）中标服务期2年，合同一年一签，两年期服务费为：</w:t>
      </w:r>
    </w:p>
    <w:p w14:paraId="5B6724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15"/>
          <w:kern w:val="0"/>
          <w:sz w:val="24"/>
          <w:szCs w:val="24"/>
          <w:lang w:val="en-US" w:eastAsia="zh-CN" w:bidi="ar"/>
        </w:rPr>
        <w:t>人民币小写：</w:t>
      </w:r>
      <w:r>
        <w:rPr>
          <w:rFonts w:hint="eastAsia" w:asciiTheme="minorEastAsia" w:hAnsiTheme="minorEastAsia" w:eastAsiaTheme="minorEastAsia" w:cstheme="minorEastAsia"/>
          <w:snapToGrid/>
          <w:color w:val="auto"/>
          <w:spacing w:val="-15"/>
          <w:kern w:val="0"/>
          <w:sz w:val="24"/>
          <w:szCs w:val="24"/>
          <w:u w:val="single"/>
          <w:lang w:val="en-US" w:eastAsia="zh-CN" w:bidi="ar"/>
        </w:rPr>
        <w:t xml:space="preserve">             </w:t>
      </w:r>
      <w:r>
        <w:rPr>
          <w:rFonts w:hint="eastAsia" w:asciiTheme="minorEastAsia" w:hAnsiTheme="minorEastAsia" w:eastAsiaTheme="minorEastAsia" w:cstheme="minorEastAsia"/>
          <w:snapToGrid/>
          <w:color w:val="auto"/>
          <w:spacing w:val="-108"/>
          <w:kern w:val="0"/>
          <w:sz w:val="24"/>
          <w:szCs w:val="24"/>
          <w:lang w:val="en-US" w:eastAsia="zh-CN" w:bidi="ar"/>
        </w:rPr>
        <w:t xml:space="preserve"> </w:t>
      </w:r>
      <w:r>
        <w:rPr>
          <w:rFonts w:hint="eastAsia" w:asciiTheme="minorEastAsia" w:hAnsiTheme="minorEastAsia" w:eastAsiaTheme="minorEastAsia" w:cstheme="minorEastAsia"/>
          <w:snapToGrid/>
          <w:color w:val="auto"/>
          <w:spacing w:val="-16"/>
          <w:kern w:val="0"/>
          <w:sz w:val="24"/>
          <w:szCs w:val="24"/>
          <w:lang w:val="en-US" w:eastAsia="zh-CN" w:bidi="ar"/>
        </w:rPr>
        <w:t>元，人民币大写：</w:t>
      </w:r>
      <w:r>
        <w:rPr>
          <w:rFonts w:hint="eastAsia" w:asciiTheme="minorEastAsia" w:hAnsiTheme="minorEastAsia" w:eastAsiaTheme="minorEastAsia" w:cstheme="minorEastAsia"/>
          <w:snapToGrid/>
          <w:color w:val="auto"/>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auto"/>
          <w:spacing w:val="-16"/>
          <w:kern w:val="0"/>
          <w:sz w:val="24"/>
          <w:szCs w:val="24"/>
          <w:lang w:val="en-US" w:eastAsia="zh-CN" w:bidi="ar"/>
        </w:rPr>
        <w:t>。</w:t>
      </w:r>
    </w:p>
    <w:p w14:paraId="3B8A29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snapToGrid/>
          <w:color w:val="auto"/>
          <w:spacing w:val="-15"/>
          <w:kern w:val="0"/>
          <w:sz w:val="24"/>
          <w:szCs w:val="24"/>
          <w:lang w:val="en-US" w:eastAsia="zh-CN" w:bidi="ar"/>
        </w:rPr>
        <w:t>（2）本合同金额共计：</w:t>
      </w:r>
    </w:p>
    <w:p w14:paraId="60A6D6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15"/>
          <w:kern w:val="0"/>
          <w:sz w:val="24"/>
          <w:szCs w:val="24"/>
          <w:lang w:val="en-US" w:eastAsia="zh-CN" w:bidi="ar"/>
        </w:rPr>
        <w:t>人民币小写：</w:t>
      </w:r>
      <w:r>
        <w:rPr>
          <w:rFonts w:hint="eastAsia" w:asciiTheme="minorEastAsia" w:hAnsiTheme="minorEastAsia" w:eastAsiaTheme="minorEastAsia" w:cstheme="minorEastAsia"/>
          <w:snapToGrid/>
          <w:color w:val="auto"/>
          <w:spacing w:val="-15"/>
          <w:kern w:val="0"/>
          <w:sz w:val="24"/>
          <w:szCs w:val="24"/>
          <w:u w:val="single"/>
          <w:lang w:val="en-US" w:eastAsia="zh-CN" w:bidi="ar"/>
        </w:rPr>
        <w:t xml:space="preserve">             </w:t>
      </w:r>
      <w:r>
        <w:rPr>
          <w:rFonts w:hint="eastAsia" w:asciiTheme="minorEastAsia" w:hAnsiTheme="minorEastAsia" w:eastAsiaTheme="minorEastAsia" w:cstheme="minorEastAsia"/>
          <w:snapToGrid/>
          <w:color w:val="auto"/>
          <w:spacing w:val="-108"/>
          <w:kern w:val="0"/>
          <w:sz w:val="24"/>
          <w:szCs w:val="24"/>
          <w:lang w:val="en-US" w:eastAsia="zh-CN" w:bidi="ar"/>
        </w:rPr>
        <w:t xml:space="preserve"> </w:t>
      </w:r>
      <w:r>
        <w:rPr>
          <w:rFonts w:hint="eastAsia" w:asciiTheme="minorEastAsia" w:hAnsiTheme="minorEastAsia" w:eastAsiaTheme="minorEastAsia" w:cstheme="minorEastAsia"/>
          <w:snapToGrid/>
          <w:color w:val="auto"/>
          <w:spacing w:val="-16"/>
          <w:kern w:val="0"/>
          <w:sz w:val="24"/>
          <w:szCs w:val="24"/>
          <w:lang w:val="en-US" w:eastAsia="zh-CN" w:bidi="ar"/>
        </w:rPr>
        <w:t>元，人民币大写：</w:t>
      </w:r>
      <w:r>
        <w:rPr>
          <w:rFonts w:hint="eastAsia" w:asciiTheme="minorEastAsia" w:hAnsiTheme="minorEastAsia" w:eastAsiaTheme="minorEastAsia" w:cstheme="minorEastAsia"/>
          <w:snapToGrid/>
          <w:color w:val="auto"/>
          <w:spacing w:val="-16"/>
          <w:kern w:val="0"/>
          <w:sz w:val="24"/>
          <w:szCs w:val="24"/>
          <w:u w:val="single"/>
          <w:lang w:val="en-US" w:eastAsia="zh-CN" w:bidi="ar"/>
        </w:rPr>
        <w:t xml:space="preserve">               </w:t>
      </w:r>
      <w:r>
        <w:rPr>
          <w:rFonts w:hint="eastAsia" w:asciiTheme="minorEastAsia" w:hAnsiTheme="minorEastAsia" w:eastAsiaTheme="minorEastAsia" w:cstheme="minorEastAsia"/>
          <w:snapToGrid/>
          <w:color w:val="auto"/>
          <w:spacing w:val="-16"/>
          <w:kern w:val="0"/>
          <w:sz w:val="24"/>
          <w:szCs w:val="24"/>
          <w:lang w:val="en-US" w:eastAsia="zh-CN" w:bidi="ar"/>
        </w:rPr>
        <w:t>。</w:t>
      </w:r>
    </w:p>
    <w:p w14:paraId="356065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（3）本合同为总价服务合同，乙方需满足甲方服务人员需求及乙方服务人员出行保障。</w:t>
      </w:r>
    </w:p>
    <w:p w14:paraId="0E2E9E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46" w:right="115" w:firstLine="464"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4"/>
          <w:kern w:val="0"/>
          <w:sz w:val="24"/>
          <w:szCs w:val="24"/>
          <w:lang w:val="en-US" w:eastAsia="zh-CN" w:bidi="ar"/>
        </w:rPr>
        <w:t>合同总价已包含：乙方应支付岗位人员的工资、社保费用、劳保费用、福利费用、</w:t>
      </w:r>
      <w:r>
        <w:rPr>
          <w:rFonts w:hint="eastAsia" w:asciiTheme="minorEastAsia" w:hAnsiTheme="minorEastAsia" w:eastAsiaTheme="minorEastAsia" w:cstheme="minorEastAsia"/>
          <w:snapToGrid/>
          <w:color w:val="auto"/>
          <w:spacing w:val="-5"/>
          <w:kern w:val="0"/>
          <w:sz w:val="24"/>
          <w:szCs w:val="24"/>
          <w:lang w:val="en-US" w:eastAsia="zh-CN" w:bidi="ar"/>
        </w:rPr>
        <w:t>国家法定节日加班工资等劳动报酬，服装费用、服务人员出行保障费及乙方利润和税金等全部费用。</w:t>
      </w:r>
    </w:p>
    <w:p w14:paraId="6F597D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2.支付</w:t>
      </w:r>
    </w:p>
    <w:p w14:paraId="411E29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auto"/>
          <w:spacing w:val="-4"/>
          <w:kern w:val="0"/>
          <w:sz w:val="24"/>
          <w:szCs w:val="24"/>
          <w:lang w:val="en-US" w:eastAsia="zh-CN" w:bidi="ar"/>
        </w:rPr>
        <w:t>（1）服务费实行后付制</w:t>
      </w:r>
      <w:r>
        <w:rPr>
          <w:rFonts w:hint="eastAsia" w:asciiTheme="minorEastAsia" w:hAnsiTheme="minorEastAsia" w:eastAsiaTheme="minorEastAsia" w:cstheme="minorEastAsia"/>
          <w:snapToGrid/>
          <w:color w:val="auto"/>
          <w:spacing w:val="-5"/>
          <w:kern w:val="0"/>
          <w:sz w:val="24"/>
          <w:szCs w:val="24"/>
          <w:lang w:val="en-US" w:eastAsia="zh-CN" w:bidi="ar"/>
        </w:rPr>
        <w:t>，按每三个月为一期，扣减《服务考评表</w:t>
      </w:r>
      <w:r>
        <w:rPr>
          <w:rFonts w:hint="eastAsia" w:asciiTheme="minorEastAsia" w:hAnsiTheme="minorEastAsia" w:eastAsiaTheme="minorEastAsia" w:cstheme="minorEastAsia"/>
          <w:snapToGrid/>
          <w:color w:val="auto"/>
          <w:spacing w:val="-4"/>
          <w:kern w:val="0"/>
          <w:sz w:val="24"/>
          <w:szCs w:val="24"/>
          <w:lang w:val="en-US" w:eastAsia="zh-CN" w:bidi="ar"/>
        </w:rPr>
        <w:t>》后</w:t>
      </w:r>
      <w:r>
        <w:rPr>
          <w:rFonts w:hint="eastAsia" w:asciiTheme="minorEastAsia" w:hAnsiTheme="minorEastAsia" w:eastAsiaTheme="minorEastAsia" w:cstheme="minorEastAsia"/>
          <w:snapToGrid/>
          <w:color w:val="000000"/>
          <w:spacing w:val="-4"/>
          <w:kern w:val="0"/>
          <w:sz w:val="24"/>
          <w:szCs w:val="24"/>
          <w:lang w:val="en-US" w:eastAsia="zh-CN" w:bidi="ar"/>
        </w:rPr>
        <w:t>的金额，为本期应支付金额。</w:t>
      </w:r>
    </w:p>
    <w:p w14:paraId="135FE7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（2）结算付款方式：转账或者支票。</w:t>
      </w:r>
    </w:p>
    <w:p w14:paraId="520FCE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（3）每次甲方付款前，乙方需向甲方提供符</w:t>
      </w:r>
      <w:r>
        <w:rPr>
          <w:rFonts w:hint="eastAsia" w:asciiTheme="minorEastAsia" w:hAnsiTheme="minorEastAsia" w:eastAsiaTheme="minorEastAsia" w:cstheme="minorEastAsia"/>
          <w:snapToGrid/>
          <w:color w:val="000000"/>
          <w:spacing w:val="-5"/>
          <w:kern w:val="0"/>
          <w:sz w:val="24"/>
          <w:szCs w:val="24"/>
          <w:lang w:val="en-US" w:eastAsia="zh-CN" w:bidi="ar"/>
        </w:rPr>
        <w:t>合甲方要求的正规发票。</w:t>
      </w:r>
    </w:p>
    <w:p w14:paraId="37280C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04" w:firstLine="476" w:firstLineChars="200"/>
        <w:jc w:val="both"/>
        <w:textAlignment w:val="auto"/>
        <w:outlineLvl w:val="9"/>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1"/>
          <w:kern w:val="0"/>
          <w:sz w:val="24"/>
          <w:szCs w:val="24"/>
          <w:lang w:val="en-US" w:eastAsia="zh-CN" w:bidi="ar"/>
        </w:rPr>
        <w:t>（4）本合同约定的付款时间及付款金额等以甲方获得经费审批为准，经费</w:t>
      </w:r>
      <w:r>
        <w:rPr>
          <w:rFonts w:hint="eastAsia" w:asciiTheme="minorEastAsia" w:hAnsiTheme="minorEastAsia" w:eastAsiaTheme="minorEastAsia" w:cstheme="minorEastAsia"/>
          <w:snapToGrid/>
          <w:color w:val="000000"/>
          <w:kern w:val="0"/>
          <w:sz w:val="24"/>
          <w:szCs w:val="24"/>
          <w:lang w:val="en-US" w:eastAsia="zh-CN" w:bidi="ar"/>
        </w:rPr>
        <w:t>未及时审批及拨款的，甲方可根据经费批复视情况</w:t>
      </w:r>
      <w:r>
        <w:rPr>
          <w:rFonts w:hint="eastAsia" w:asciiTheme="minorEastAsia" w:hAnsiTheme="minorEastAsia" w:eastAsiaTheme="minorEastAsia" w:cstheme="minorEastAsia"/>
          <w:snapToGrid/>
          <w:color w:val="000000"/>
          <w:spacing w:val="-1"/>
          <w:kern w:val="0"/>
          <w:sz w:val="24"/>
          <w:szCs w:val="24"/>
          <w:lang w:val="en-US" w:eastAsia="zh-CN" w:bidi="ar"/>
        </w:rPr>
        <w:t>调整付款时间，且不</w:t>
      </w:r>
      <w:r>
        <w:rPr>
          <w:rFonts w:hint="eastAsia" w:asciiTheme="minorEastAsia" w:hAnsiTheme="minorEastAsia" w:eastAsiaTheme="minorEastAsia" w:cstheme="minorEastAsia"/>
          <w:snapToGrid/>
          <w:color w:val="000000"/>
          <w:spacing w:val="-3"/>
          <w:kern w:val="0"/>
          <w:sz w:val="24"/>
          <w:szCs w:val="24"/>
          <w:lang w:val="en-US" w:eastAsia="zh-CN" w:bidi="ar"/>
        </w:rPr>
        <w:t>视为甲方违约。如发生上述情况，乙方承诺仍按本合同约定履行乙方义务。</w:t>
      </w:r>
    </w:p>
    <w:p w14:paraId="44D880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04"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3.税金</w:t>
      </w:r>
    </w:p>
    <w:p w14:paraId="3FCC53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本合同的合同总价为含税价。</w:t>
      </w:r>
    </w:p>
    <w:p w14:paraId="4A1155F9">
      <w:pPr>
        <w:keepNext w:val="0"/>
        <w:keepLines w:val="0"/>
        <w:pageBreakBefore w:val="0"/>
        <w:widowControl/>
        <w:numPr>
          <w:ilvl w:val="0"/>
          <w:numId w:val="15"/>
        </w:numPr>
        <w:suppressLineNumbers w:val="0"/>
        <w:kinsoku w:val="0"/>
        <w:wordWrap/>
        <w:overflowPunct/>
        <w:topLinePunct w:val="0"/>
        <w:autoSpaceDE w:val="0"/>
        <w:autoSpaceDN w:val="0"/>
        <w:bidi w:val="0"/>
        <w:adjustRightInd w:val="0"/>
        <w:snapToGrid w:val="0"/>
        <w:spacing w:before="0" w:beforeAutospacing="0" w:after="0" w:afterAutospacing="0" w:line="360" w:lineRule="auto"/>
        <w:ind w:left="37" w:right="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napToGrid/>
          <w:color w:val="000000"/>
          <w:spacing w:val="-8"/>
          <w:kern w:val="0"/>
          <w:sz w:val="24"/>
          <w:szCs w:val="24"/>
          <w:lang w:val="en-US" w:eastAsia="zh-CN" w:bidi="ar"/>
        </w:rPr>
        <w:t>双方的权利和义务</w:t>
      </w:r>
    </w:p>
    <w:p w14:paraId="24275E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36" w:firstLineChars="20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napToGrid/>
          <w:color w:val="000000"/>
          <w:spacing w:val="-11"/>
          <w:kern w:val="0"/>
          <w:sz w:val="24"/>
          <w:szCs w:val="24"/>
          <w:lang w:val="en-US" w:eastAsia="zh-CN" w:bidi="ar"/>
        </w:rPr>
        <w:t>1.甲方的权利和义务</w:t>
      </w:r>
    </w:p>
    <w:p w14:paraId="7C39BD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1"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（1）甲方有权对岗位人员的工作进行监督、检查和具体指导。甲方有权根据</w:t>
      </w:r>
      <w:r>
        <w:rPr>
          <w:rFonts w:hint="eastAsia" w:asciiTheme="minorEastAsia" w:hAnsiTheme="minorEastAsia" w:eastAsiaTheme="minorEastAsia" w:cstheme="minorEastAsia"/>
          <w:snapToGrid/>
          <w:color w:val="000000"/>
          <w:spacing w:val="-5"/>
          <w:kern w:val="0"/>
          <w:sz w:val="24"/>
          <w:szCs w:val="24"/>
          <w:lang w:val="en-US" w:eastAsia="zh-CN" w:bidi="ar"/>
        </w:rPr>
        <w:t>《服务考评表</w:t>
      </w:r>
      <w:r>
        <w:rPr>
          <w:rFonts w:hint="eastAsia" w:asciiTheme="minorEastAsia" w:hAnsiTheme="minorEastAsia" w:eastAsiaTheme="minorEastAsia" w:cstheme="minorEastAsia"/>
          <w:snapToGrid/>
          <w:color w:val="000000"/>
          <w:spacing w:val="-4"/>
          <w:kern w:val="0"/>
          <w:sz w:val="24"/>
          <w:szCs w:val="24"/>
          <w:lang w:val="en-US" w:eastAsia="zh-CN" w:bidi="ar"/>
        </w:rPr>
        <w:t>》</w:t>
      </w:r>
      <w:r>
        <w:rPr>
          <w:rFonts w:hint="eastAsia" w:asciiTheme="minorEastAsia" w:hAnsiTheme="minorEastAsia" w:eastAsiaTheme="minorEastAsia" w:cstheme="minorEastAsia"/>
          <w:snapToGrid/>
          <w:color w:val="000000"/>
          <w:spacing w:val="-2"/>
          <w:kern w:val="0"/>
          <w:sz w:val="24"/>
          <w:szCs w:val="24"/>
          <w:lang w:val="en-US" w:eastAsia="zh-CN" w:bidi="ar"/>
        </w:rPr>
        <w:t>对乙方综合服务质量进行考评。甲方有权根据</w:t>
      </w:r>
      <w:r>
        <w:rPr>
          <w:rFonts w:hint="eastAsia" w:asciiTheme="minorEastAsia" w:hAnsiTheme="minorEastAsia" w:eastAsiaTheme="minorEastAsia" w:cstheme="minorEastAsia"/>
          <w:snapToGrid/>
          <w:color w:val="000000"/>
          <w:spacing w:val="-3"/>
          <w:kern w:val="0"/>
          <w:sz w:val="24"/>
          <w:szCs w:val="24"/>
          <w:lang w:val="en-US" w:eastAsia="zh-CN" w:bidi="ar"/>
        </w:rPr>
        <w:t>考评结果在支付服务费时扣除相应费用。</w:t>
      </w:r>
    </w:p>
    <w:p w14:paraId="3D9E9A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97" w:firstLine="47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
          <w:kern w:val="0"/>
          <w:sz w:val="24"/>
          <w:szCs w:val="24"/>
          <w:lang w:val="en-US" w:eastAsia="zh-CN" w:bidi="ar"/>
        </w:rPr>
        <w:t>（2）甲方有权要求乙方调换工作中不负责或不适合在甲方工作的</w:t>
      </w:r>
      <w:r>
        <w:rPr>
          <w:rFonts w:hint="eastAsia" w:asciiTheme="minorEastAsia" w:hAnsiTheme="minorEastAsia" w:eastAsiaTheme="minorEastAsia" w:cstheme="minorEastAsia"/>
          <w:snapToGrid/>
          <w:color w:val="000000"/>
          <w:spacing w:val="-3"/>
          <w:kern w:val="0"/>
          <w:sz w:val="24"/>
          <w:szCs w:val="24"/>
          <w:lang w:val="en-US" w:eastAsia="zh-CN" w:bidi="ar"/>
        </w:rPr>
        <w:t>岗位人</w:t>
      </w:r>
      <w:r>
        <w:rPr>
          <w:rFonts w:hint="eastAsia" w:asciiTheme="minorEastAsia" w:hAnsiTheme="minorEastAsia" w:eastAsiaTheme="minorEastAsia" w:cstheme="minorEastAsia"/>
          <w:snapToGrid/>
          <w:color w:val="000000"/>
          <w:spacing w:val="-1"/>
          <w:kern w:val="0"/>
          <w:sz w:val="24"/>
          <w:szCs w:val="24"/>
          <w:lang w:val="en-US" w:eastAsia="zh-CN" w:bidi="ar"/>
        </w:rPr>
        <w:t>员，</w:t>
      </w:r>
      <w:r>
        <w:rPr>
          <w:rFonts w:hint="eastAsia" w:asciiTheme="minorEastAsia" w:hAnsiTheme="minorEastAsia" w:eastAsiaTheme="minorEastAsia" w:cstheme="minorEastAsia"/>
          <w:snapToGrid/>
          <w:color w:val="000000"/>
          <w:spacing w:val="3"/>
          <w:kern w:val="0"/>
          <w:sz w:val="24"/>
          <w:szCs w:val="24"/>
          <w:lang w:val="en-US" w:eastAsia="zh-CN" w:bidi="ar"/>
        </w:rPr>
        <w:t>乙方应在72</w:t>
      </w:r>
      <w:r>
        <w:rPr>
          <w:rFonts w:hint="eastAsia" w:asciiTheme="minorEastAsia" w:hAnsiTheme="minorEastAsia" w:eastAsiaTheme="minorEastAsia" w:cstheme="minorEastAsia"/>
          <w:snapToGrid/>
          <w:color w:val="000000"/>
          <w:spacing w:val="-42"/>
          <w:kern w:val="0"/>
          <w:sz w:val="24"/>
          <w:szCs w:val="24"/>
          <w:lang w:val="en-US" w:eastAsia="zh-CN" w:bidi="ar"/>
        </w:rPr>
        <w:t xml:space="preserve"> </w:t>
      </w:r>
      <w:r>
        <w:rPr>
          <w:rFonts w:hint="eastAsia" w:asciiTheme="minorEastAsia" w:hAnsiTheme="minorEastAsia" w:eastAsiaTheme="minorEastAsia" w:cstheme="minorEastAsia"/>
          <w:snapToGrid/>
          <w:color w:val="000000"/>
          <w:spacing w:val="3"/>
          <w:kern w:val="0"/>
          <w:sz w:val="24"/>
          <w:szCs w:val="24"/>
          <w:lang w:val="en-US" w:eastAsia="zh-CN" w:bidi="ar"/>
        </w:rPr>
        <w:t>小时内更换并将结果通报甲方。乙方应与甲方共</w:t>
      </w:r>
      <w:r>
        <w:rPr>
          <w:rFonts w:hint="eastAsia" w:asciiTheme="minorEastAsia" w:hAnsiTheme="minorEastAsia" w:eastAsiaTheme="minorEastAsia" w:cstheme="minorEastAsia"/>
          <w:snapToGrid/>
          <w:color w:val="000000"/>
          <w:spacing w:val="2"/>
          <w:kern w:val="0"/>
          <w:sz w:val="24"/>
          <w:szCs w:val="24"/>
          <w:lang w:val="en-US" w:eastAsia="zh-CN" w:bidi="ar"/>
        </w:rPr>
        <w:t>同协商确定本项目负责人或队长</w:t>
      </w:r>
      <w:r>
        <w:rPr>
          <w:rFonts w:hint="eastAsia" w:asciiTheme="minorEastAsia" w:hAnsiTheme="minorEastAsia" w:eastAsiaTheme="minorEastAsia" w:cstheme="minorEastAsia"/>
          <w:snapToGrid/>
          <w:color w:val="000000"/>
          <w:spacing w:val="-7"/>
          <w:kern w:val="0"/>
          <w:sz w:val="24"/>
          <w:szCs w:val="24"/>
          <w:lang w:val="en-US" w:eastAsia="zh-CN" w:bidi="ar"/>
        </w:rPr>
        <w:t>。除甲方要求外，乙方不得随意更换</w:t>
      </w:r>
      <w:r>
        <w:rPr>
          <w:rFonts w:hint="eastAsia" w:asciiTheme="minorEastAsia" w:hAnsiTheme="minorEastAsia" w:eastAsiaTheme="minorEastAsia" w:cstheme="minorEastAsia"/>
          <w:snapToGrid/>
          <w:color w:val="000000"/>
          <w:spacing w:val="2"/>
          <w:kern w:val="0"/>
          <w:sz w:val="24"/>
          <w:szCs w:val="24"/>
          <w:lang w:val="en-US" w:eastAsia="zh-CN" w:bidi="ar"/>
        </w:rPr>
        <w:t>负责人或队长</w:t>
      </w:r>
      <w:r>
        <w:rPr>
          <w:rFonts w:hint="eastAsia" w:asciiTheme="minorEastAsia" w:hAnsiTheme="minorEastAsia" w:eastAsiaTheme="minorEastAsia" w:cstheme="minorEastAsia"/>
          <w:snapToGrid/>
          <w:color w:val="000000"/>
          <w:spacing w:val="-7"/>
          <w:kern w:val="0"/>
          <w:sz w:val="24"/>
          <w:szCs w:val="24"/>
          <w:lang w:val="en-US" w:eastAsia="zh-CN" w:bidi="ar"/>
        </w:rPr>
        <w:t>。乙方更换</w:t>
      </w:r>
      <w:r>
        <w:rPr>
          <w:rFonts w:hint="eastAsia" w:asciiTheme="minorEastAsia" w:hAnsiTheme="minorEastAsia" w:eastAsiaTheme="minorEastAsia" w:cstheme="minorEastAsia"/>
          <w:snapToGrid/>
          <w:color w:val="000000"/>
          <w:spacing w:val="2"/>
          <w:kern w:val="0"/>
          <w:sz w:val="24"/>
          <w:szCs w:val="24"/>
          <w:lang w:val="en-US" w:eastAsia="zh-CN" w:bidi="ar"/>
        </w:rPr>
        <w:t>负责人或队长</w:t>
      </w:r>
      <w:r>
        <w:rPr>
          <w:rFonts w:hint="eastAsia" w:asciiTheme="minorEastAsia" w:hAnsiTheme="minorEastAsia" w:eastAsiaTheme="minorEastAsia" w:cstheme="minorEastAsia"/>
          <w:snapToGrid/>
          <w:color w:val="000000"/>
          <w:spacing w:val="-7"/>
          <w:kern w:val="0"/>
          <w:sz w:val="24"/>
          <w:szCs w:val="24"/>
          <w:lang w:val="en-US" w:eastAsia="zh-CN" w:bidi="ar"/>
        </w:rPr>
        <w:t>时，</w:t>
      </w:r>
      <w:r>
        <w:rPr>
          <w:rFonts w:hint="eastAsia" w:asciiTheme="minorEastAsia" w:hAnsiTheme="minorEastAsia" w:eastAsiaTheme="minorEastAsia" w:cstheme="minorEastAsia"/>
          <w:snapToGrid/>
          <w:color w:val="000000"/>
          <w:spacing w:val="-3"/>
          <w:kern w:val="0"/>
          <w:sz w:val="24"/>
          <w:szCs w:val="24"/>
          <w:lang w:val="en-US" w:eastAsia="zh-CN" w:bidi="ar"/>
        </w:rPr>
        <w:t>应征得甲方同意。</w:t>
      </w:r>
    </w:p>
    <w:p w14:paraId="77C2F3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（3）乙方未按合同约定履行义务的，甲方可向乙方发出限期整改通知书。</w:t>
      </w:r>
    </w:p>
    <w:p w14:paraId="7504FC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（4）甲方应为乙方</w:t>
      </w:r>
      <w:r>
        <w:rPr>
          <w:rFonts w:hint="eastAsia" w:asciiTheme="minorEastAsia" w:hAnsiTheme="minorEastAsia" w:eastAsiaTheme="minorEastAsia" w:cstheme="minorEastAsia"/>
          <w:snapToGrid/>
          <w:color w:val="auto"/>
          <w:spacing w:val="-3"/>
          <w:kern w:val="0"/>
          <w:sz w:val="24"/>
          <w:szCs w:val="24"/>
          <w:lang w:val="en-US" w:eastAsia="zh-CN" w:bidi="ar"/>
        </w:rPr>
        <w:t>人员</w:t>
      </w:r>
      <w:r>
        <w:rPr>
          <w:rFonts w:hint="eastAsia" w:asciiTheme="minorEastAsia" w:hAnsiTheme="minorEastAsia" w:eastAsiaTheme="minorEastAsia" w:cstheme="minorEastAsia"/>
          <w:snapToGrid/>
          <w:color w:val="000000"/>
          <w:spacing w:val="-3"/>
          <w:kern w:val="0"/>
          <w:sz w:val="24"/>
          <w:szCs w:val="24"/>
          <w:lang w:val="en-US" w:eastAsia="zh-CN" w:bidi="ar"/>
        </w:rPr>
        <w:t>提供必要的工作、生活条件。</w:t>
      </w:r>
    </w:p>
    <w:p w14:paraId="751B55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（5）甲方应尊重</w:t>
      </w:r>
      <w:r>
        <w:rPr>
          <w:rFonts w:hint="eastAsia" w:asciiTheme="minorEastAsia" w:hAnsiTheme="minorEastAsia" w:eastAsiaTheme="minorEastAsia" w:cstheme="minorEastAsia"/>
          <w:snapToGrid/>
          <w:color w:val="auto"/>
          <w:spacing w:val="-5"/>
          <w:kern w:val="0"/>
          <w:sz w:val="24"/>
          <w:szCs w:val="24"/>
          <w:lang w:val="en-US" w:eastAsia="zh-CN" w:bidi="ar"/>
        </w:rPr>
        <w:t>岗位人员</w:t>
      </w:r>
      <w:r>
        <w:rPr>
          <w:rFonts w:hint="eastAsia" w:asciiTheme="minorEastAsia" w:hAnsiTheme="minorEastAsia" w:eastAsiaTheme="minorEastAsia" w:cstheme="minorEastAsia"/>
          <w:snapToGrid/>
          <w:color w:val="000000"/>
          <w:spacing w:val="-5"/>
          <w:kern w:val="0"/>
          <w:sz w:val="24"/>
          <w:szCs w:val="24"/>
          <w:lang w:val="en-US" w:eastAsia="zh-CN" w:bidi="ar"/>
        </w:rPr>
        <w:t>的工作，对岗位人员履行职责的行为予以支持、配合。</w:t>
      </w:r>
    </w:p>
    <w:p w14:paraId="010E61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1" w:firstLine="468" w:firstLineChars="200"/>
        <w:jc w:val="both"/>
        <w:textAlignment w:val="auto"/>
        <w:rPr>
          <w:rFonts w:hint="eastAsia"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（6）甲方负责处</w:t>
      </w:r>
      <w:r>
        <w:rPr>
          <w:rFonts w:hint="eastAsia" w:asciiTheme="minorEastAsia" w:hAnsiTheme="minorEastAsia" w:eastAsiaTheme="minorEastAsia" w:cstheme="minorEastAsia"/>
          <w:snapToGrid/>
          <w:color w:val="auto"/>
          <w:spacing w:val="-3"/>
          <w:kern w:val="0"/>
          <w:sz w:val="24"/>
          <w:szCs w:val="24"/>
          <w:lang w:val="en-US" w:eastAsia="zh-CN" w:bidi="ar"/>
        </w:rPr>
        <w:t>理岗位人员</w:t>
      </w:r>
      <w:r>
        <w:rPr>
          <w:rFonts w:hint="eastAsia" w:asciiTheme="minorEastAsia" w:hAnsiTheme="minorEastAsia" w:eastAsiaTheme="minorEastAsia" w:cstheme="minorEastAsia"/>
          <w:snapToGrid/>
          <w:color w:val="000000"/>
          <w:spacing w:val="-3"/>
          <w:kern w:val="0"/>
          <w:sz w:val="24"/>
          <w:szCs w:val="24"/>
          <w:lang w:val="en-US" w:eastAsia="zh-CN" w:bidi="ar"/>
        </w:rPr>
        <w:t>在执勤中与甲方人员及进入执勤区域的外来人员</w:t>
      </w:r>
      <w:r>
        <w:rPr>
          <w:rFonts w:hint="eastAsia" w:asciiTheme="minorEastAsia" w:hAnsiTheme="minorEastAsia" w:eastAsiaTheme="minorEastAsia" w:cstheme="minorEastAsia"/>
          <w:snapToGrid/>
          <w:color w:val="000000"/>
          <w:spacing w:val="-7"/>
          <w:kern w:val="0"/>
          <w:sz w:val="24"/>
          <w:szCs w:val="24"/>
          <w:lang w:val="en-US" w:eastAsia="zh-CN" w:bidi="ar"/>
        </w:rPr>
        <w:t>发生的争议。</w:t>
      </w:r>
    </w:p>
    <w:p w14:paraId="3A6DDF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0"/>
          <w:kern w:val="0"/>
          <w:sz w:val="24"/>
          <w:szCs w:val="24"/>
          <w:lang w:val="en-US" w:eastAsia="zh-CN" w:bidi="ar"/>
        </w:rPr>
        <w:t>2.乙方的权利和义务</w:t>
      </w:r>
    </w:p>
    <w:p w14:paraId="68ADC5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53"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（1）乙方应按合同约定的岗位要求提</w:t>
      </w:r>
      <w:r>
        <w:rPr>
          <w:rFonts w:hint="eastAsia" w:asciiTheme="minorEastAsia" w:hAnsiTheme="minorEastAsia" w:eastAsiaTheme="minorEastAsia" w:cstheme="minorEastAsia"/>
          <w:snapToGrid/>
          <w:color w:val="auto"/>
          <w:spacing w:val="-3"/>
          <w:kern w:val="0"/>
          <w:sz w:val="24"/>
          <w:szCs w:val="24"/>
          <w:lang w:val="en-US" w:eastAsia="zh-CN" w:bidi="ar"/>
        </w:rPr>
        <w:t>供岗位</w:t>
      </w:r>
      <w:r>
        <w:rPr>
          <w:rFonts w:hint="eastAsia" w:asciiTheme="minorEastAsia" w:hAnsiTheme="minorEastAsia" w:eastAsiaTheme="minorEastAsia" w:cstheme="minorEastAsia"/>
          <w:snapToGrid/>
          <w:color w:val="000000"/>
          <w:spacing w:val="-3"/>
          <w:kern w:val="0"/>
          <w:sz w:val="24"/>
          <w:szCs w:val="24"/>
          <w:lang w:val="en-US" w:eastAsia="zh-CN" w:bidi="ar"/>
        </w:rPr>
        <w:t>人员，不得擅自撤岗、缺岗，否则甲方有权追究乙方违约责任。</w:t>
      </w:r>
    </w:p>
    <w:p w14:paraId="45EC17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 w:firstLine="452"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7"/>
          <w:kern w:val="0"/>
          <w:sz w:val="24"/>
          <w:szCs w:val="24"/>
          <w:lang w:val="en-US" w:eastAsia="zh-CN" w:bidi="ar"/>
        </w:rPr>
        <w:t>（2）乙方应与岗位人员之间签订合法有效的劳动合同，并依法承担相应的法律</w:t>
      </w:r>
      <w:r>
        <w:rPr>
          <w:rFonts w:hint="eastAsia" w:asciiTheme="minorEastAsia" w:hAnsiTheme="minorEastAsia" w:eastAsiaTheme="minorEastAsia" w:cstheme="minorEastAsia"/>
          <w:snapToGrid/>
          <w:color w:val="auto"/>
          <w:spacing w:val="-11"/>
          <w:kern w:val="0"/>
          <w:sz w:val="24"/>
          <w:szCs w:val="24"/>
          <w:lang w:val="en-US" w:eastAsia="zh-CN" w:bidi="ar"/>
        </w:rPr>
        <w:t>责任。乙方岗位人员的工资、加班费、带薪年假、社保等福利待遇由乙方自行承担，</w:t>
      </w:r>
      <w:r>
        <w:rPr>
          <w:rFonts w:hint="eastAsia" w:asciiTheme="minorEastAsia" w:hAnsiTheme="minorEastAsia" w:eastAsiaTheme="minorEastAsia" w:cstheme="minorEastAsia"/>
          <w:snapToGrid/>
          <w:color w:val="auto"/>
          <w:kern w:val="0"/>
          <w:sz w:val="24"/>
          <w:szCs w:val="24"/>
          <w:lang w:val="en-US" w:eastAsia="zh-CN" w:bidi="ar"/>
        </w:rPr>
        <w:t>派驻甲方</w:t>
      </w:r>
      <w:r>
        <w:rPr>
          <w:rFonts w:hint="eastAsia" w:asciiTheme="minorEastAsia" w:hAnsiTheme="minorEastAsia" w:eastAsiaTheme="minorEastAsia" w:cstheme="minorEastAsia"/>
          <w:snapToGrid/>
          <w:color w:val="auto"/>
          <w:spacing w:val="-3"/>
          <w:kern w:val="0"/>
          <w:sz w:val="24"/>
          <w:szCs w:val="24"/>
          <w:lang w:val="en-US" w:eastAsia="zh-CN" w:bidi="ar"/>
        </w:rPr>
        <w:t>岗位人员</w:t>
      </w:r>
      <w:r>
        <w:rPr>
          <w:rFonts w:hint="eastAsia" w:asciiTheme="minorEastAsia" w:hAnsiTheme="minorEastAsia" w:eastAsiaTheme="minorEastAsia" w:cstheme="minorEastAsia"/>
          <w:snapToGrid/>
          <w:color w:val="auto"/>
          <w:kern w:val="0"/>
          <w:sz w:val="24"/>
          <w:szCs w:val="24"/>
          <w:lang w:val="en-US" w:eastAsia="zh-CN" w:bidi="ar"/>
        </w:rPr>
        <w:t>与乙方之间的任何诉讼及仲裁纠纷，由乙方自行处理并承担相</w:t>
      </w:r>
      <w:r>
        <w:rPr>
          <w:rFonts w:hint="eastAsia" w:asciiTheme="minorEastAsia" w:hAnsiTheme="minorEastAsia" w:eastAsiaTheme="minorEastAsia" w:cstheme="minorEastAsia"/>
          <w:snapToGrid/>
          <w:color w:val="auto"/>
          <w:spacing w:val="-4"/>
          <w:kern w:val="0"/>
          <w:sz w:val="24"/>
          <w:szCs w:val="24"/>
          <w:lang w:val="en-US" w:eastAsia="zh-CN" w:bidi="ar"/>
        </w:rPr>
        <w:t>应后果。</w:t>
      </w:r>
    </w:p>
    <w:p w14:paraId="19A84B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2"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7"/>
          <w:kern w:val="0"/>
          <w:sz w:val="24"/>
          <w:szCs w:val="24"/>
          <w:lang w:val="en-US" w:eastAsia="zh-CN" w:bidi="ar"/>
        </w:rPr>
        <w:t>（3）乙方应当加强对岗位人员的岗前教育、岗位培训学习、岗位技能训练加</w:t>
      </w:r>
      <w:r>
        <w:rPr>
          <w:rFonts w:hint="eastAsia" w:asciiTheme="minorEastAsia" w:hAnsiTheme="minorEastAsia" w:eastAsiaTheme="minorEastAsia" w:cstheme="minorEastAsia"/>
          <w:snapToGrid/>
          <w:color w:val="auto"/>
          <w:spacing w:val="-11"/>
          <w:kern w:val="0"/>
          <w:sz w:val="24"/>
          <w:szCs w:val="24"/>
          <w:lang w:val="en-US" w:eastAsia="zh-CN" w:bidi="ar"/>
        </w:rPr>
        <w:t>强管理制度、安全制度、消防制度等的建设及落实。乙方负责岗位人员的思想教育、</w:t>
      </w:r>
      <w:r>
        <w:rPr>
          <w:rFonts w:hint="eastAsia" w:asciiTheme="minorEastAsia" w:hAnsiTheme="minorEastAsia" w:eastAsiaTheme="minorEastAsia" w:cstheme="minorEastAsia"/>
          <w:snapToGrid/>
          <w:color w:val="auto"/>
          <w:spacing w:val="-6"/>
          <w:kern w:val="0"/>
          <w:sz w:val="24"/>
          <w:szCs w:val="24"/>
          <w:lang w:val="en-US" w:eastAsia="zh-CN" w:bidi="ar"/>
        </w:rPr>
        <w:t>业务培训等日常管理和岗位人员违纪问题的处理。如因乙方原因或乙方</w:t>
      </w:r>
      <w:r>
        <w:rPr>
          <w:rFonts w:hint="eastAsia" w:asciiTheme="minorEastAsia" w:hAnsiTheme="minorEastAsia" w:eastAsiaTheme="minorEastAsia" w:cstheme="minorEastAsia"/>
          <w:snapToGrid/>
          <w:color w:val="auto"/>
          <w:spacing w:val="-7"/>
          <w:kern w:val="0"/>
          <w:sz w:val="24"/>
          <w:szCs w:val="24"/>
          <w:lang w:val="en-US" w:eastAsia="zh-CN" w:bidi="ar"/>
        </w:rPr>
        <w:t>岗位人员的职</w:t>
      </w:r>
      <w:r>
        <w:rPr>
          <w:rFonts w:hint="eastAsia" w:asciiTheme="minorEastAsia" w:hAnsiTheme="minorEastAsia" w:eastAsiaTheme="minorEastAsia" w:cstheme="minorEastAsia"/>
          <w:snapToGrid/>
          <w:color w:val="auto"/>
          <w:spacing w:val="-8"/>
          <w:kern w:val="0"/>
          <w:sz w:val="24"/>
          <w:szCs w:val="24"/>
          <w:lang w:val="en-US" w:eastAsia="zh-CN" w:bidi="ar"/>
        </w:rPr>
        <w:t>务行为给甲方造成损失的，由乙方承担全部法律及赔偿责任。</w:t>
      </w:r>
    </w:p>
    <w:p w14:paraId="605505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8"/>
          <w:kern w:val="0"/>
          <w:sz w:val="24"/>
          <w:szCs w:val="24"/>
          <w:lang w:val="en-US" w:eastAsia="zh-CN" w:bidi="ar"/>
        </w:rPr>
        <w:t>（4）乙方应及时更换甲方提出的不称职的岗位人员</w:t>
      </w:r>
      <w:r>
        <w:rPr>
          <w:rFonts w:hint="eastAsia" w:asciiTheme="minorEastAsia" w:hAnsiTheme="minorEastAsia" w:eastAsiaTheme="minorEastAsia" w:cstheme="minorEastAsia"/>
          <w:snapToGrid/>
          <w:color w:val="auto"/>
          <w:spacing w:val="-9"/>
          <w:kern w:val="0"/>
          <w:sz w:val="24"/>
          <w:szCs w:val="24"/>
          <w:lang w:val="en-US" w:eastAsia="zh-CN" w:bidi="ar"/>
        </w:rPr>
        <w:t>。</w:t>
      </w:r>
    </w:p>
    <w:p w14:paraId="47B001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2" w:firstLineChars="200"/>
        <w:jc w:val="both"/>
        <w:textAlignment w:val="auto"/>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snapToGrid/>
          <w:color w:val="auto"/>
          <w:spacing w:val="-7"/>
          <w:kern w:val="0"/>
          <w:sz w:val="24"/>
          <w:szCs w:val="24"/>
          <w:lang w:val="en-US" w:eastAsia="zh-CN" w:bidi="ar"/>
        </w:rPr>
        <w:t>（5）乙方岗位人员应当爱岗敬业、勤勉尽责地履行职务。乙方</w:t>
      </w:r>
      <w:r>
        <w:rPr>
          <w:rFonts w:hint="eastAsia" w:asciiTheme="minorEastAsia" w:hAnsiTheme="minorEastAsia" w:eastAsiaTheme="minorEastAsia" w:cstheme="minorEastAsia"/>
          <w:snapToGrid/>
          <w:color w:val="auto"/>
          <w:spacing w:val="-8"/>
          <w:kern w:val="0"/>
          <w:sz w:val="24"/>
          <w:szCs w:val="24"/>
          <w:lang w:val="en-US" w:eastAsia="zh-CN" w:bidi="ar"/>
        </w:rPr>
        <w:t>岗位人员在为</w:t>
      </w:r>
      <w:r>
        <w:rPr>
          <w:rFonts w:hint="eastAsia" w:asciiTheme="minorEastAsia" w:hAnsiTheme="minorEastAsia" w:eastAsiaTheme="minorEastAsia" w:cstheme="minorEastAsia"/>
          <w:snapToGrid/>
          <w:color w:val="auto"/>
          <w:spacing w:val="-15"/>
          <w:kern w:val="0"/>
          <w:sz w:val="24"/>
          <w:szCs w:val="24"/>
          <w:lang w:val="en-US" w:eastAsia="zh-CN" w:bidi="ar"/>
        </w:rPr>
        <w:t>甲方提供服务期间，由于其个人原因给甲方造成损害的，由乙方承担连带赔偿责任。</w:t>
      </w:r>
    </w:p>
    <w:p w14:paraId="4AB259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（6）乙方应妥善使用甲方提供的办公用房、场所，人为造成损坏的，乙方</w:t>
      </w:r>
      <w:r>
        <w:rPr>
          <w:rFonts w:hint="eastAsia" w:asciiTheme="minorEastAsia" w:hAnsiTheme="minorEastAsia" w:eastAsiaTheme="minorEastAsia" w:cstheme="minorEastAsia"/>
          <w:snapToGrid/>
          <w:color w:val="auto"/>
          <w:spacing w:val="-4"/>
          <w:kern w:val="0"/>
          <w:sz w:val="24"/>
          <w:szCs w:val="24"/>
          <w:lang w:val="en-US" w:eastAsia="zh-CN" w:bidi="ar"/>
        </w:rPr>
        <w:t>承担赔偿责任。</w:t>
      </w:r>
    </w:p>
    <w:p w14:paraId="79FA24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4" w:firstLine="46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（7）乙方应当保证岗位人员工作时间及福利待遇符合国家有关法律规定，因</w:t>
      </w:r>
      <w:r>
        <w:rPr>
          <w:rFonts w:hint="eastAsia" w:asciiTheme="minorEastAsia" w:hAnsiTheme="minorEastAsia" w:eastAsiaTheme="minorEastAsia" w:cstheme="minorEastAsia"/>
          <w:snapToGrid/>
          <w:color w:val="auto"/>
          <w:spacing w:val="-4"/>
          <w:kern w:val="0"/>
          <w:sz w:val="24"/>
          <w:szCs w:val="24"/>
          <w:lang w:val="en-US" w:eastAsia="zh-CN" w:bidi="ar"/>
        </w:rPr>
        <w:t>乙方</w:t>
      </w:r>
      <w:r>
        <w:rPr>
          <w:rFonts w:hint="eastAsia" w:asciiTheme="minorEastAsia" w:hAnsiTheme="minorEastAsia" w:eastAsiaTheme="minorEastAsia" w:cstheme="minorEastAsia"/>
          <w:snapToGrid/>
          <w:color w:val="auto"/>
          <w:spacing w:val="-3"/>
          <w:kern w:val="0"/>
          <w:sz w:val="24"/>
          <w:szCs w:val="24"/>
          <w:lang w:val="en-US" w:eastAsia="zh-CN" w:bidi="ar"/>
        </w:rPr>
        <w:t>岗位人员</w:t>
      </w:r>
      <w:r>
        <w:rPr>
          <w:rFonts w:hint="eastAsia" w:asciiTheme="minorEastAsia" w:hAnsiTheme="minorEastAsia" w:eastAsiaTheme="minorEastAsia" w:cstheme="minorEastAsia"/>
          <w:snapToGrid/>
          <w:color w:val="auto"/>
          <w:spacing w:val="-4"/>
          <w:kern w:val="0"/>
          <w:sz w:val="24"/>
          <w:szCs w:val="24"/>
          <w:lang w:val="en-US" w:eastAsia="zh-CN" w:bidi="ar"/>
        </w:rPr>
        <w:t>工作时间及福利待遇引发的诉讼及仲裁纠纷，均由乙方自行负责。</w:t>
      </w:r>
    </w:p>
    <w:p w14:paraId="047C9B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4" w:firstLine="46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（8）乙方应做好岗位人员交接班的无缝衔接工作以确保服务地点的岗位人员服务不受影响。</w:t>
      </w:r>
    </w:p>
    <w:p w14:paraId="109157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64"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（9）乙方负责提供岗位人员执勤所需的统一制式服装和装备</w:t>
      </w:r>
      <w:r>
        <w:rPr>
          <w:rFonts w:hint="eastAsia" w:asciiTheme="minorEastAsia" w:hAnsiTheme="minorEastAsia" w:eastAsiaTheme="minorEastAsia" w:cstheme="minorEastAsia"/>
          <w:snapToGrid/>
          <w:color w:val="auto"/>
          <w:spacing w:val="-6"/>
          <w:kern w:val="0"/>
          <w:sz w:val="24"/>
          <w:szCs w:val="24"/>
          <w:lang w:val="en-US" w:eastAsia="zh-CN" w:bidi="ar"/>
        </w:rPr>
        <w:t>。乙方提供的服装及装备需经甲方同意</w:t>
      </w:r>
      <w:r>
        <w:rPr>
          <w:rFonts w:hint="eastAsia" w:asciiTheme="minorEastAsia" w:hAnsiTheme="minorEastAsia" w:eastAsiaTheme="minorEastAsia" w:cstheme="minorEastAsia"/>
          <w:snapToGrid/>
          <w:color w:val="000000"/>
          <w:spacing w:val="-6"/>
          <w:kern w:val="0"/>
          <w:sz w:val="24"/>
          <w:szCs w:val="24"/>
          <w:lang w:val="en-US" w:eastAsia="zh-CN" w:bidi="ar"/>
        </w:rPr>
        <w:t>后上岗使用。</w:t>
      </w:r>
    </w:p>
    <w:p w14:paraId="45CE72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（10）乙方应提前</w:t>
      </w:r>
      <w:r>
        <w:rPr>
          <w:rFonts w:hint="eastAsia" w:asciiTheme="minorEastAsia" w:hAnsiTheme="minorEastAsia" w:eastAsiaTheme="minorEastAsia" w:cstheme="minorEastAsia"/>
          <w:snapToGrid/>
          <w:color w:val="000000"/>
          <w:spacing w:val="-36"/>
          <w:kern w:val="0"/>
          <w:sz w:val="24"/>
          <w:szCs w:val="24"/>
          <w:lang w:val="en-US" w:eastAsia="zh-CN" w:bidi="ar"/>
        </w:rPr>
        <w:t xml:space="preserve"> </w:t>
      </w:r>
      <w:r>
        <w:rPr>
          <w:rFonts w:hint="eastAsia" w:asciiTheme="minorEastAsia" w:hAnsiTheme="minorEastAsia" w:eastAsiaTheme="minorEastAsia" w:cstheme="minorEastAsia"/>
          <w:snapToGrid/>
          <w:color w:val="000000"/>
          <w:spacing w:val="-5"/>
          <w:kern w:val="0"/>
          <w:sz w:val="24"/>
          <w:szCs w:val="24"/>
          <w:lang w:val="en-US" w:eastAsia="zh-CN" w:bidi="ar"/>
        </w:rPr>
        <w:t>1 周向甲方报备法定节日的人员安排。</w:t>
      </w:r>
    </w:p>
    <w:p w14:paraId="40F0B6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154" w:firstLine="45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（11）乙方应按甲方要求提交工作过程服务资料（含工作情况汇报、队伍管</w:t>
      </w:r>
      <w:r>
        <w:rPr>
          <w:rFonts w:hint="eastAsia" w:asciiTheme="minorEastAsia" w:hAnsiTheme="minorEastAsia" w:eastAsiaTheme="minorEastAsia" w:cstheme="minorEastAsia"/>
          <w:snapToGrid/>
          <w:color w:val="000000"/>
          <w:spacing w:val="-24"/>
          <w:kern w:val="0"/>
          <w:sz w:val="24"/>
          <w:szCs w:val="24"/>
          <w:lang w:val="en-US" w:eastAsia="zh-CN" w:bidi="ar"/>
        </w:rPr>
        <w:t>理情况等）。</w:t>
      </w:r>
    </w:p>
    <w:p w14:paraId="050AAD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2" w:right="97" w:firstLine="436"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000000"/>
          <w:spacing w:val="-11"/>
          <w:kern w:val="0"/>
          <w:sz w:val="24"/>
          <w:szCs w:val="24"/>
          <w:lang w:val="en-US" w:eastAsia="zh-CN" w:bidi="ar"/>
        </w:rPr>
        <w:t>（12）乙方保证所</w:t>
      </w:r>
      <w:r>
        <w:rPr>
          <w:rFonts w:hint="eastAsia" w:asciiTheme="minorEastAsia" w:hAnsiTheme="minorEastAsia" w:eastAsiaTheme="minorEastAsia" w:cstheme="minorEastAsia"/>
          <w:snapToGrid/>
          <w:color w:val="auto"/>
          <w:spacing w:val="-11"/>
          <w:kern w:val="0"/>
          <w:sz w:val="24"/>
          <w:szCs w:val="24"/>
          <w:lang w:val="en-US" w:eastAsia="zh-CN" w:bidi="ar"/>
        </w:rPr>
        <w:t>岗</w:t>
      </w:r>
      <w:r>
        <w:rPr>
          <w:rFonts w:hint="eastAsia" w:asciiTheme="minorEastAsia" w:hAnsiTheme="minorEastAsia" w:eastAsiaTheme="minorEastAsia" w:cstheme="minorEastAsia"/>
          <w:snapToGrid/>
          <w:color w:val="000000"/>
          <w:spacing w:val="-11"/>
          <w:kern w:val="0"/>
          <w:sz w:val="24"/>
          <w:szCs w:val="24"/>
          <w:lang w:val="en-US" w:eastAsia="zh-CN" w:bidi="ar"/>
        </w:rPr>
        <w:t>位人员具备任职岗位职业资格，政治可靠，无不良记录，</w:t>
      </w:r>
      <w:r>
        <w:rPr>
          <w:rFonts w:hint="eastAsia" w:asciiTheme="minorEastAsia" w:hAnsiTheme="minorEastAsia" w:eastAsiaTheme="minorEastAsia" w:cstheme="minorEastAsia"/>
          <w:snapToGrid/>
          <w:color w:val="000000"/>
          <w:spacing w:val="-8"/>
          <w:kern w:val="0"/>
          <w:sz w:val="24"/>
          <w:szCs w:val="24"/>
          <w:lang w:val="en-US" w:eastAsia="zh-CN" w:bidi="ar"/>
        </w:rPr>
        <w:t>专业技术熟练，并符合甲方提出的具体人员要求，包</w:t>
      </w:r>
      <w:r>
        <w:rPr>
          <w:rFonts w:hint="eastAsia" w:asciiTheme="minorEastAsia" w:hAnsiTheme="minorEastAsia" w:eastAsiaTheme="minorEastAsia" w:cstheme="minorEastAsia"/>
          <w:snapToGrid/>
          <w:color w:val="000000"/>
          <w:spacing w:val="-9"/>
          <w:kern w:val="0"/>
          <w:sz w:val="24"/>
          <w:szCs w:val="24"/>
          <w:lang w:val="en-US" w:eastAsia="zh-CN" w:bidi="ar"/>
        </w:rPr>
        <w:t>括但不限于车辆驾驶、计算</w:t>
      </w:r>
      <w:r>
        <w:rPr>
          <w:rFonts w:hint="eastAsia" w:asciiTheme="minorEastAsia" w:hAnsiTheme="minorEastAsia" w:eastAsiaTheme="minorEastAsia" w:cstheme="minorEastAsia"/>
          <w:snapToGrid/>
          <w:color w:val="000000"/>
          <w:spacing w:val="-7"/>
          <w:kern w:val="0"/>
          <w:sz w:val="24"/>
          <w:szCs w:val="24"/>
          <w:lang w:val="en-US" w:eastAsia="zh-CN" w:bidi="ar"/>
        </w:rPr>
        <w:t>机操作、文字写作等。</w:t>
      </w:r>
    </w:p>
    <w:p w14:paraId="5BFAA0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9" w:right="154" w:firstLine="456"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6"/>
          <w:kern w:val="0"/>
          <w:sz w:val="24"/>
          <w:szCs w:val="24"/>
          <w:lang w:val="en-US" w:eastAsia="zh-CN" w:bidi="ar"/>
        </w:rPr>
        <w:t>（13）如遇有突发事件或抢险救灾等特殊情况，乙方岗位人员有义务配合甲方</w:t>
      </w:r>
      <w:r>
        <w:rPr>
          <w:rFonts w:hint="eastAsia" w:asciiTheme="minorEastAsia" w:hAnsiTheme="minorEastAsia" w:eastAsiaTheme="minorEastAsia" w:cstheme="minorEastAsia"/>
          <w:snapToGrid/>
          <w:color w:val="auto"/>
          <w:spacing w:val="-7"/>
          <w:kern w:val="0"/>
          <w:sz w:val="24"/>
          <w:szCs w:val="24"/>
          <w:lang w:val="en-US" w:eastAsia="zh-CN" w:bidi="ar"/>
        </w:rPr>
        <w:t>开展相关工作。</w:t>
      </w:r>
    </w:p>
    <w:p w14:paraId="0FE80B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46" w:right="97" w:firstLine="436"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11"/>
          <w:kern w:val="0"/>
          <w:sz w:val="24"/>
          <w:szCs w:val="24"/>
          <w:lang w:val="en-US" w:eastAsia="zh-CN" w:bidi="ar"/>
        </w:rPr>
        <w:t>（14）乙方应在合同签订后将岗位人员基本信息报甲方备案。乙方岗位人员离职，</w:t>
      </w:r>
      <w:r>
        <w:rPr>
          <w:rFonts w:hint="eastAsia" w:asciiTheme="minorEastAsia" w:hAnsiTheme="minorEastAsia" w:eastAsiaTheme="minorEastAsia" w:cstheme="minorEastAsia"/>
          <w:snapToGrid/>
          <w:color w:val="auto"/>
          <w:spacing w:val="-9"/>
          <w:kern w:val="0"/>
          <w:sz w:val="24"/>
          <w:szCs w:val="24"/>
          <w:lang w:val="en-US" w:eastAsia="zh-CN" w:bidi="ar"/>
        </w:rPr>
        <w:t>乙方应立即通知甲方并补充新进人员信息备案。上述备案人员经甲方同意后可为</w:t>
      </w:r>
      <w:r>
        <w:rPr>
          <w:rFonts w:hint="eastAsia" w:asciiTheme="minorEastAsia" w:hAnsiTheme="minorEastAsia" w:eastAsiaTheme="minorEastAsia" w:cstheme="minorEastAsia"/>
          <w:snapToGrid/>
          <w:color w:val="auto"/>
          <w:spacing w:val="-10"/>
          <w:kern w:val="0"/>
          <w:sz w:val="24"/>
          <w:szCs w:val="24"/>
          <w:lang w:val="en-US" w:eastAsia="zh-CN" w:bidi="ar"/>
        </w:rPr>
        <w:t>甲方提供服务。</w:t>
      </w:r>
    </w:p>
    <w:p w14:paraId="1BDDEA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68" w:firstLine="464"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4"/>
          <w:kern w:val="0"/>
          <w:sz w:val="24"/>
          <w:szCs w:val="24"/>
          <w:lang w:val="en-US" w:eastAsia="zh-CN" w:bidi="ar"/>
        </w:rPr>
        <w:t>（15）乙方岗位人员因工作发生伤亡事故或因工作造成第三者伤害事故由乙方</w:t>
      </w:r>
      <w:r>
        <w:rPr>
          <w:rFonts w:hint="eastAsia" w:asciiTheme="minorEastAsia" w:hAnsiTheme="minorEastAsia" w:eastAsiaTheme="minorEastAsia" w:cstheme="minorEastAsia"/>
          <w:snapToGrid/>
          <w:color w:val="auto"/>
          <w:spacing w:val="-12"/>
          <w:kern w:val="0"/>
          <w:sz w:val="24"/>
          <w:szCs w:val="24"/>
          <w:lang w:val="en-US" w:eastAsia="zh-CN" w:bidi="ar"/>
        </w:rPr>
        <w:t>按国家规定承担责任；乙方人员造成任何第三人伤害、损失的，</w:t>
      </w:r>
      <w:r>
        <w:rPr>
          <w:rFonts w:hint="eastAsia" w:asciiTheme="minorEastAsia" w:hAnsiTheme="minorEastAsia" w:eastAsiaTheme="minorEastAsia" w:cstheme="minorEastAsia"/>
          <w:snapToGrid/>
          <w:color w:val="auto"/>
          <w:spacing w:val="-13"/>
          <w:kern w:val="0"/>
          <w:sz w:val="24"/>
          <w:szCs w:val="24"/>
          <w:lang w:val="en-US" w:eastAsia="zh-CN" w:bidi="ar"/>
        </w:rPr>
        <w:t>与甲方无关，乙方</w:t>
      </w:r>
      <w:r>
        <w:rPr>
          <w:rFonts w:hint="eastAsia" w:asciiTheme="minorEastAsia" w:hAnsiTheme="minorEastAsia" w:eastAsiaTheme="minorEastAsia" w:cstheme="minorEastAsia"/>
          <w:snapToGrid/>
          <w:color w:val="auto"/>
          <w:spacing w:val="-12"/>
          <w:kern w:val="0"/>
          <w:sz w:val="24"/>
          <w:szCs w:val="24"/>
          <w:lang w:val="en-US" w:eastAsia="zh-CN" w:bidi="ar"/>
        </w:rPr>
        <w:t>负赔偿责任。</w:t>
      </w:r>
    </w:p>
    <w:p w14:paraId="439EF5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（16）乙方岗位人员服务工作可以向甲方提出建议。</w:t>
      </w:r>
    </w:p>
    <w:p w14:paraId="73BB01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2"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color w:val="auto"/>
          <w:spacing w:val="-7"/>
          <w:kern w:val="0"/>
          <w:sz w:val="24"/>
          <w:szCs w:val="24"/>
          <w:lang w:val="en-US" w:eastAsia="zh-CN" w:bidi="ar"/>
        </w:rPr>
        <w:t>五、违约与解除</w:t>
      </w:r>
    </w:p>
    <w:p w14:paraId="2E0AD1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4" w:right="0" w:firstLine="43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1"/>
          <w:kern w:val="0"/>
          <w:sz w:val="24"/>
          <w:szCs w:val="24"/>
          <w:lang w:val="en-US" w:eastAsia="zh-CN" w:bidi="ar"/>
        </w:rPr>
        <w:t>1.</w:t>
      </w:r>
      <w:r>
        <w:rPr>
          <w:rFonts w:hint="eastAsia" w:asciiTheme="minorEastAsia" w:hAnsiTheme="minorEastAsia" w:eastAsiaTheme="minorEastAsia" w:cstheme="minorEastAsia"/>
          <w:snapToGrid/>
          <w:color w:val="000000"/>
          <w:spacing w:val="-9"/>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甲方有权按照</w:t>
      </w:r>
      <w:r>
        <w:rPr>
          <w:rFonts w:hint="eastAsia" w:asciiTheme="minorEastAsia" w:hAnsiTheme="minorEastAsia" w:eastAsiaTheme="minorEastAsia" w:cstheme="minorEastAsia"/>
          <w:snapToGrid/>
          <w:color w:val="000000"/>
          <w:spacing w:val="-5"/>
          <w:kern w:val="0"/>
          <w:sz w:val="24"/>
          <w:szCs w:val="24"/>
          <w:lang w:val="en-US" w:eastAsia="zh-CN" w:bidi="ar"/>
        </w:rPr>
        <w:t>《</w:t>
      </w:r>
      <w:r>
        <w:rPr>
          <w:rFonts w:hint="eastAsia" w:asciiTheme="minorEastAsia" w:hAnsiTheme="minorEastAsia" w:eastAsiaTheme="minorEastAsia" w:cstheme="minorEastAsia"/>
          <w:snapToGrid/>
          <w:color w:val="auto"/>
          <w:spacing w:val="-5"/>
          <w:kern w:val="0"/>
          <w:sz w:val="24"/>
          <w:szCs w:val="24"/>
          <w:lang w:val="en-US" w:eastAsia="zh-CN" w:bidi="ar"/>
        </w:rPr>
        <w:t>服务</w:t>
      </w:r>
      <w:r>
        <w:rPr>
          <w:rFonts w:hint="eastAsia" w:asciiTheme="minorEastAsia" w:hAnsiTheme="minorEastAsia" w:eastAsiaTheme="minorEastAsia" w:cstheme="minorEastAsia"/>
          <w:snapToGrid/>
          <w:color w:val="000000"/>
          <w:spacing w:val="-5"/>
          <w:kern w:val="0"/>
          <w:sz w:val="24"/>
          <w:szCs w:val="24"/>
          <w:lang w:val="en-US" w:eastAsia="zh-CN" w:bidi="ar"/>
        </w:rPr>
        <w:t>考评表</w:t>
      </w:r>
      <w:r>
        <w:rPr>
          <w:rFonts w:hint="eastAsia" w:asciiTheme="minorEastAsia" w:hAnsiTheme="minorEastAsia" w:eastAsiaTheme="minorEastAsia" w:cstheme="minorEastAsia"/>
          <w:snapToGrid/>
          <w:color w:val="000000"/>
          <w:spacing w:val="-4"/>
          <w:kern w:val="0"/>
          <w:sz w:val="24"/>
          <w:szCs w:val="24"/>
          <w:lang w:val="en-US" w:eastAsia="zh-CN" w:bidi="ar"/>
        </w:rPr>
        <w:t>》</w:t>
      </w:r>
      <w:r>
        <w:rPr>
          <w:rFonts w:hint="eastAsia" w:asciiTheme="minorEastAsia" w:hAnsiTheme="minorEastAsia" w:eastAsiaTheme="minorEastAsia" w:cstheme="minorEastAsia"/>
          <w:snapToGrid/>
          <w:color w:val="000000"/>
          <w:spacing w:val="-11"/>
          <w:kern w:val="0"/>
          <w:sz w:val="24"/>
          <w:szCs w:val="24"/>
          <w:lang w:val="en-US" w:eastAsia="zh-CN" w:bidi="ar"/>
        </w:rPr>
        <w:t>（详见附件</w:t>
      </w:r>
      <w:r>
        <w:rPr>
          <w:rFonts w:hint="eastAsia" w:asciiTheme="minorEastAsia" w:hAnsiTheme="minorEastAsia" w:eastAsiaTheme="minorEastAsia" w:cstheme="minorEastAsia"/>
          <w:snapToGrid/>
          <w:color w:val="000000"/>
          <w:spacing w:val="-56"/>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1）对乙方的服务进行考核，并根</w:t>
      </w:r>
      <w:r>
        <w:rPr>
          <w:rFonts w:hint="eastAsia" w:asciiTheme="minorEastAsia" w:hAnsiTheme="minorEastAsia" w:eastAsiaTheme="minorEastAsia" w:cstheme="minorEastAsia"/>
          <w:snapToGrid/>
          <w:color w:val="000000"/>
          <w:spacing w:val="-3"/>
          <w:kern w:val="0"/>
          <w:sz w:val="24"/>
          <w:szCs w:val="24"/>
          <w:lang w:val="en-US" w:eastAsia="zh-CN" w:bidi="ar"/>
        </w:rPr>
        <w:t>据考核结果，追究乙方违约责任。</w:t>
      </w:r>
    </w:p>
    <w:p w14:paraId="0AFD4D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4" w:right="92" w:firstLine="46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2.除考核办法及标准中的情形，如乙方未能履</w:t>
      </w:r>
      <w:r>
        <w:rPr>
          <w:rFonts w:hint="eastAsia" w:asciiTheme="minorEastAsia" w:hAnsiTheme="minorEastAsia" w:eastAsiaTheme="minorEastAsia" w:cstheme="minorEastAsia"/>
          <w:snapToGrid/>
          <w:color w:val="000000"/>
          <w:spacing w:val="-4"/>
          <w:kern w:val="0"/>
          <w:sz w:val="24"/>
          <w:szCs w:val="24"/>
          <w:lang w:val="en-US" w:eastAsia="zh-CN" w:bidi="ar"/>
        </w:rPr>
        <w:t>行合同约定，甲方有权要求乙</w:t>
      </w:r>
      <w:r>
        <w:rPr>
          <w:rFonts w:hint="eastAsia" w:asciiTheme="minorEastAsia" w:hAnsiTheme="minorEastAsia" w:eastAsiaTheme="minorEastAsia" w:cstheme="minorEastAsia"/>
          <w:snapToGrid/>
          <w:color w:val="000000"/>
          <w:spacing w:val="-5"/>
          <w:kern w:val="0"/>
          <w:sz w:val="24"/>
          <w:szCs w:val="24"/>
          <w:lang w:val="en-US" w:eastAsia="zh-CN" w:bidi="ar"/>
        </w:rPr>
        <w:t>方承担合同总价</w:t>
      </w:r>
      <w:r>
        <w:rPr>
          <w:rFonts w:hint="eastAsia" w:asciiTheme="minorEastAsia" w:hAnsiTheme="minorEastAsia" w:eastAsiaTheme="minorEastAsia" w:cstheme="minorEastAsia"/>
          <w:snapToGrid/>
          <w:color w:val="000000"/>
          <w:spacing w:val="-39"/>
          <w:kern w:val="0"/>
          <w:sz w:val="24"/>
          <w:szCs w:val="24"/>
          <w:lang w:val="en-US" w:eastAsia="zh-CN" w:bidi="ar"/>
        </w:rPr>
        <w:t xml:space="preserve"> </w:t>
      </w:r>
      <w:r>
        <w:rPr>
          <w:rFonts w:hint="eastAsia" w:asciiTheme="minorEastAsia" w:hAnsiTheme="minorEastAsia" w:eastAsiaTheme="minorEastAsia" w:cstheme="minorEastAsia"/>
          <w:snapToGrid/>
          <w:color w:val="000000"/>
          <w:spacing w:val="-5"/>
          <w:kern w:val="0"/>
          <w:sz w:val="24"/>
          <w:szCs w:val="24"/>
          <w:lang w:val="en-US" w:eastAsia="zh-CN" w:bidi="ar"/>
        </w:rPr>
        <w:t>10%的违约金，并有权解除合同。</w:t>
      </w:r>
    </w:p>
    <w:p w14:paraId="4100E6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7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
          <w:kern w:val="0"/>
          <w:sz w:val="24"/>
          <w:szCs w:val="24"/>
          <w:lang w:val="en-US" w:eastAsia="zh-CN" w:bidi="ar"/>
        </w:rPr>
        <w:t>3.发生下列情形之一的，甲方有权解除合同，并追究乙方的违约责任：</w:t>
      </w:r>
    </w:p>
    <w:p w14:paraId="26D456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702" w:firstLineChars="3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（1）乙方未按合同约定履行义务且拒不整改的；</w:t>
      </w:r>
    </w:p>
    <w:p w14:paraId="16C9AE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95" w:firstLine="702" w:firstLineChars="3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（2）因乙方管理缺失，出现重大责任事故，给甲方带来恶劣影响或经济损</w:t>
      </w:r>
      <w:r>
        <w:rPr>
          <w:rFonts w:hint="eastAsia" w:asciiTheme="minorEastAsia" w:hAnsiTheme="minorEastAsia" w:eastAsiaTheme="minorEastAsia" w:cstheme="minorEastAsia"/>
          <w:snapToGrid/>
          <w:color w:val="000000"/>
          <w:spacing w:val="-6"/>
          <w:kern w:val="0"/>
          <w:sz w:val="24"/>
          <w:szCs w:val="24"/>
          <w:lang w:val="en-US" w:eastAsia="zh-CN" w:bidi="ar"/>
        </w:rPr>
        <w:t>失的。</w:t>
      </w:r>
    </w:p>
    <w:p w14:paraId="62B9A6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5" w:right="9" w:firstLine="464"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4.上述违约金不能补偿实际损失的，甲方有权向乙方继续追偿。乙方应当向</w:t>
      </w:r>
      <w:r>
        <w:rPr>
          <w:rFonts w:hint="eastAsia" w:asciiTheme="minorEastAsia" w:hAnsiTheme="minorEastAsia" w:eastAsiaTheme="minorEastAsia" w:cstheme="minorEastAsia"/>
          <w:snapToGrid/>
          <w:color w:val="000000"/>
          <w:spacing w:val="-3"/>
          <w:kern w:val="0"/>
          <w:sz w:val="24"/>
          <w:szCs w:val="24"/>
          <w:lang w:val="en-US" w:eastAsia="zh-CN" w:bidi="ar"/>
        </w:rPr>
        <w:t>甲方赔偿的损失范围包括但不限于甲方的直接经济损失、预期可得利益以及为实</w:t>
      </w:r>
      <w:r>
        <w:rPr>
          <w:rFonts w:hint="eastAsia" w:asciiTheme="minorEastAsia" w:hAnsiTheme="minorEastAsia" w:eastAsiaTheme="minorEastAsia" w:cstheme="minorEastAsia"/>
          <w:snapToGrid/>
          <w:color w:val="000000"/>
          <w:spacing w:val="-6"/>
          <w:kern w:val="0"/>
          <w:sz w:val="24"/>
          <w:szCs w:val="24"/>
          <w:lang w:val="en-US" w:eastAsia="zh-CN" w:bidi="ar"/>
        </w:rPr>
        <w:t>现债权而支出的律师费、保全费、诉讼费、保全保险费、公证</w:t>
      </w:r>
      <w:r>
        <w:rPr>
          <w:rFonts w:hint="eastAsia" w:asciiTheme="minorEastAsia" w:hAnsiTheme="minorEastAsia" w:eastAsiaTheme="minorEastAsia" w:cstheme="minorEastAsia"/>
          <w:snapToGrid/>
          <w:color w:val="000000"/>
          <w:spacing w:val="-7"/>
          <w:kern w:val="0"/>
          <w:sz w:val="24"/>
          <w:szCs w:val="24"/>
          <w:lang w:val="en-US" w:eastAsia="zh-CN" w:bidi="ar"/>
        </w:rPr>
        <w:t>费、鉴定费、调查</w:t>
      </w:r>
      <w:r>
        <w:rPr>
          <w:rFonts w:hint="eastAsia" w:asciiTheme="minorEastAsia" w:hAnsiTheme="minorEastAsia" w:eastAsiaTheme="minorEastAsia" w:cstheme="minorEastAsia"/>
          <w:snapToGrid/>
          <w:color w:val="000000"/>
          <w:spacing w:val="-5"/>
          <w:kern w:val="0"/>
          <w:sz w:val="24"/>
          <w:szCs w:val="24"/>
          <w:lang w:val="en-US" w:eastAsia="zh-CN" w:bidi="ar"/>
        </w:rPr>
        <w:t>费、差旅费等费用。</w:t>
      </w:r>
    </w:p>
    <w:p w14:paraId="1CD3D31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4" w:right="90" w:firstLine="49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5.甲方有权从尚未支付的合同价款中自行扣除上述违约金及赔偿金；甲</w:t>
      </w:r>
      <w:r>
        <w:rPr>
          <w:rFonts w:hint="eastAsia" w:asciiTheme="minorEastAsia" w:hAnsiTheme="minorEastAsia" w:eastAsiaTheme="minorEastAsia" w:cstheme="minorEastAsia"/>
          <w:snapToGrid/>
          <w:color w:val="000000"/>
          <w:spacing w:val="-2"/>
          <w:kern w:val="0"/>
          <w:sz w:val="24"/>
          <w:szCs w:val="24"/>
          <w:lang w:val="en-US" w:eastAsia="zh-CN" w:bidi="ar"/>
        </w:rPr>
        <w:t>方尚未支付的合同价款不足以支付上述违约金及赔偿金的，甲方有权向乙方继</w:t>
      </w:r>
      <w:r>
        <w:rPr>
          <w:rFonts w:hint="eastAsia" w:asciiTheme="minorEastAsia" w:hAnsiTheme="minorEastAsia" w:eastAsiaTheme="minorEastAsia" w:cstheme="minorEastAsia"/>
          <w:snapToGrid/>
          <w:color w:val="000000"/>
          <w:spacing w:val="-3"/>
          <w:kern w:val="0"/>
          <w:sz w:val="24"/>
          <w:szCs w:val="24"/>
          <w:lang w:val="en-US" w:eastAsia="zh-CN" w:bidi="ar"/>
        </w:rPr>
        <w:t>续主张权利。</w:t>
      </w:r>
    </w:p>
    <w:p w14:paraId="11D7A9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8" w:right="88" w:firstLine="50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7"/>
          <w:kern w:val="0"/>
          <w:sz w:val="24"/>
          <w:szCs w:val="24"/>
          <w:lang w:val="en-US" w:eastAsia="zh-CN" w:bidi="ar"/>
        </w:rPr>
        <w:t>6.如遇甲方办公地点变更，或遇政策变化、不可抗力等原因，本合同不能继续履行</w:t>
      </w:r>
      <w:r>
        <w:rPr>
          <w:rFonts w:hint="eastAsia" w:asciiTheme="minorEastAsia" w:hAnsiTheme="minorEastAsia" w:eastAsiaTheme="minorEastAsia" w:cstheme="minorEastAsia"/>
          <w:snapToGrid/>
          <w:color w:val="000000"/>
          <w:spacing w:val="-5"/>
          <w:kern w:val="0"/>
          <w:sz w:val="24"/>
          <w:szCs w:val="24"/>
          <w:lang w:val="en-US" w:eastAsia="zh-CN" w:bidi="ar"/>
        </w:rPr>
        <w:t>的，甲方有权单方解除本合同且无需支付违约金。合同的解</w:t>
      </w:r>
      <w:r>
        <w:rPr>
          <w:rFonts w:hint="eastAsia" w:asciiTheme="minorEastAsia" w:hAnsiTheme="minorEastAsia" w:eastAsiaTheme="minorEastAsia" w:cstheme="minorEastAsia"/>
          <w:snapToGrid/>
          <w:color w:val="000000"/>
          <w:spacing w:val="-6"/>
          <w:kern w:val="0"/>
          <w:sz w:val="24"/>
          <w:szCs w:val="24"/>
          <w:lang w:val="en-US" w:eastAsia="zh-CN" w:bidi="ar"/>
        </w:rPr>
        <w:t>除须以书面的方式通</w:t>
      </w:r>
      <w:r>
        <w:rPr>
          <w:rFonts w:hint="eastAsia" w:asciiTheme="minorEastAsia" w:hAnsiTheme="minorEastAsia" w:eastAsiaTheme="minorEastAsia" w:cstheme="minorEastAsia"/>
          <w:snapToGrid/>
          <w:color w:val="000000"/>
          <w:spacing w:val="-4"/>
          <w:kern w:val="0"/>
          <w:sz w:val="24"/>
          <w:szCs w:val="24"/>
          <w:lang w:val="en-US" w:eastAsia="zh-CN" w:bidi="ar"/>
        </w:rPr>
        <w:t>知乙方。甲方应对已执行的部分按合同约定支付价款。</w:t>
      </w:r>
    </w:p>
    <w:p w14:paraId="5982BF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9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7.合同期内，乙方丧失相关服务资质的，本合同自行终止。</w:t>
      </w:r>
    </w:p>
    <w:p w14:paraId="0048BF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9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8.若甲方未能履行合同约定，乙方有权追究甲方违约责任。</w:t>
      </w:r>
    </w:p>
    <w:p w14:paraId="59A35E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7"/>
          <w:kern w:val="0"/>
          <w:sz w:val="24"/>
          <w:szCs w:val="24"/>
          <w:lang w:val="en-US" w:eastAsia="zh-CN" w:bidi="ar"/>
        </w:rPr>
        <w:t>六、争议的解决</w:t>
      </w:r>
    </w:p>
    <w:p w14:paraId="51CACC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8" w:right="88" w:firstLine="456"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合同履行或与合同有关的一切争端，应通过双方友好协商解决；如经友好协</w:t>
      </w:r>
      <w:r>
        <w:rPr>
          <w:rFonts w:hint="eastAsia" w:asciiTheme="minorEastAsia" w:hAnsiTheme="minorEastAsia" w:eastAsiaTheme="minorEastAsia" w:cstheme="minorEastAsia"/>
          <w:snapToGrid/>
          <w:color w:val="000000"/>
          <w:spacing w:val="-3"/>
          <w:kern w:val="0"/>
          <w:sz w:val="24"/>
          <w:szCs w:val="24"/>
          <w:lang w:val="en-US" w:eastAsia="zh-CN" w:bidi="ar"/>
        </w:rPr>
        <w:t>商不能解决，甲、乙双方均有权向甲方所在地人民法院提起诉讼。</w:t>
      </w:r>
    </w:p>
    <w:p w14:paraId="73579F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七、不可抗力</w:t>
      </w:r>
    </w:p>
    <w:p w14:paraId="28AD2B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208" w:firstLine="45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7"/>
          <w:kern w:val="0"/>
          <w:sz w:val="24"/>
          <w:szCs w:val="24"/>
          <w:lang w:val="en-US" w:eastAsia="zh-CN" w:bidi="ar"/>
        </w:rPr>
        <w:t>1.本条所述的“不可抗力”系指那些双方在订立合同时无法控制、不可预</w:t>
      </w:r>
      <w:r>
        <w:rPr>
          <w:rFonts w:hint="eastAsia" w:asciiTheme="minorEastAsia" w:hAnsiTheme="minorEastAsia" w:eastAsiaTheme="minorEastAsia" w:cstheme="minorEastAsia"/>
          <w:snapToGrid/>
          <w:color w:val="000000"/>
          <w:spacing w:val="-8"/>
          <w:kern w:val="0"/>
          <w:sz w:val="24"/>
          <w:szCs w:val="24"/>
          <w:lang w:val="en-US" w:eastAsia="zh-CN" w:bidi="ar"/>
        </w:rPr>
        <w:t>见的</w:t>
      </w:r>
      <w:r>
        <w:rPr>
          <w:rFonts w:hint="eastAsia" w:asciiTheme="minorEastAsia" w:hAnsiTheme="minorEastAsia" w:eastAsiaTheme="minorEastAsia" w:cstheme="minorEastAsia"/>
          <w:snapToGrid/>
          <w:color w:val="000000"/>
          <w:spacing w:val="-5"/>
          <w:kern w:val="0"/>
          <w:sz w:val="24"/>
          <w:szCs w:val="24"/>
          <w:lang w:val="en-US" w:eastAsia="zh-CN" w:bidi="ar"/>
        </w:rPr>
        <w:t>事件。 这些事件包括：战争、水灾、地震、公共卫生事件、政策变更以及双方同意的事</w:t>
      </w:r>
      <w:r>
        <w:rPr>
          <w:rFonts w:hint="eastAsia" w:asciiTheme="minorEastAsia" w:hAnsiTheme="minorEastAsia" w:eastAsiaTheme="minorEastAsia" w:cstheme="minorEastAsia"/>
          <w:snapToGrid/>
          <w:color w:val="000000"/>
          <w:spacing w:val="-6"/>
          <w:kern w:val="0"/>
          <w:sz w:val="24"/>
          <w:szCs w:val="24"/>
          <w:lang w:val="en-US" w:eastAsia="zh-CN" w:bidi="ar"/>
        </w:rPr>
        <w:t>件。当不可抗力事</w:t>
      </w:r>
      <w:r>
        <w:rPr>
          <w:rFonts w:hint="eastAsia" w:asciiTheme="minorEastAsia" w:hAnsiTheme="minorEastAsia" w:eastAsiaTheme="minorEastAsia" w:cstheme="minorEastAsia"/>
          <w:snapToGrid/>
          <w:color w:val="000000"/>
          <w:spacing w:val="-2"/>
          <w:kern w:val="0"/>
          <w:sz w:val="24"/>
          <w:szCs w:val="24"/>
          <w:lang w:val="en-US" w:eastAsia="zh-CN" w:bidi="ar"/>
        </w:rPr>
        <w:t>件发生时，执行合同的期限将相应延长，延长的期限应相当于不可抗力所影响</w:t>
      </w:r>
      <w:r>
        <w:rPr>
          <w:rFonts w:hint="eastAsia" w:asciiTheme="minorEastAsia" w:hAnsiTheme="minorEastAsia" w:eastAsiaTheme="minorEastAsia" w:cstheme="minorEastAsia"/>
          <w:snapToGrid/>
          <w:color w:val="000000"/>
          <w:spacing w:val="-4"/>
          <w:kern w:val="0"/>
          <w:sz w:val="24"/>
          <w:szCs w:val="24"/>
          <w:lang w:val="en-US" w:eastAsia="zh-CN" w:bidi="ar"/>
        </w:rPr>
        <w:t>的时间。</w:t>
      </w:r>
    </w:p>
    <w:p w14:paraId="5EB235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296"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2.乙方应在不可抗力发生后，以最快的方式在最短的</w:t>
      </w:r>
      <w:r>
        <w:rPr>
          <w:rFonts w:hint="eastAsia" w:asciiTheme="minorEastAsia" w:hAnsiTheme="minorEastAsia" w:eastAsiaTheme="minorEastAsia" w:cstheme="minorEastAsia"/>
          <w:snapToGrid/>
          <w:color w:val="000000"/>
          <w:spacing w:val="-6"/>
          <w:kern w:val="0"/>
          <w:sz w:val="24"/>
          <w:szCs w:val="24"/>
          <w:lang w:val="en-US" w:eastAsia="zh-CN" w:bidi="ar"/>
        </w:rPr>
        <w:t>时间内通知甲方，并</w:t>
      </w:r>
      <w:r>
        <w:rPr>
          <w:rFonts w:hint="eastAsia" w:asciiTheme="minorEastAsia" w:hAnsiTheme="minorEastAsia" w:eastAsiaTheme="minorEastAsia" w:cstheme="minorEastAsia"/>
          <w:snapToGrid/>
          <w:color w:val="000000"/>
          <w:spacing w:val="-4"/>
          <w:kern w:val="0"/>
          <w:sz w:val="24"/>
          <w:szCs w:val="24"/>
          <w:lang w:val="en-US" w:eastAsia="zh-CN" w:bidi="ar"/>
        </w:rPr>
        <w:t>在不可抗力发生后15个日历日内，将有关</w:t>
      </w:r>
      <w:r>
        <w:rPr>
          <w:rFonts w:hint="eastAsia" w:asciiTheme="minorEastAsia" w:hAnsiTheme="minorEastAsia" w:eastAsiaTheme="minorEastAsia" w:cstheme="minorEastAsia"/>
          <w:snapToGrid/>
          <w:color w:val="000000"/>
          <w:spacing w:val="-5"/>
          <w:kern w:val="0"/>
          <w:sz w:val="24"/>
          <w:szCs w:val="24"/>
          <w:lang w:val="en-US" w:eastAsia="zh-CN" w:bidi="ar"/>
        </w:rPr>
        <w:t>证明文件直接送达甲方。</w:t>
      </w:r>
    </w:p>
    <w:p w14:paraId="352C342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32"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2"/>
          <w:kern w:val="0"/>
          <w:sz w:val="24"/>
          <w:szCs w:val="24"/>
          <w:lang w:val="en-US" w:eastAsia="zh-CN" w:bidi="ar"/>
        </w:rPr>
        <w:t>3.如果不可抗力影响延续90日以上的，甲乙双方应通过友好协商，在合理时</w:t>
      </w:r>
      <w:r>
        <w:rPr>
          <w:rFonts w:hint="eastAsia" w:asciiTheme="minorEastAsia" w:hAnsiTheme="minorEastAsia" w:eastAsiaTheme="minorEastAsia" w:cstheme="minorEastAsia"/>
          <w:snapToGrid/>
          <w:color w:val="000000"/>
          <w:spacing w:val="-5"/>
          <w:kern w:val="0"/>
          <w:sz w:val="24"/>
          <w:szCs w:val="24"/>
          <w:lang w:val="en-US" w:eastAsia="zh-CN" w:bidi="ar"/>
        </w:rPr>
        <w:t>间内达成进一步履行本合同的协议。</w:t>
      </w:r>
    </w:p>
    <w:p w14:paraId="6EFDA4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八、其它</w:t>
      </w:r>
    </w:p>
    <w:p w14:paraId="604DA5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5"/>
          <w:kern w:val="0"/>
          <w:sz w:val="24"/>
          <w:szCs w:val="24"/>
          <w:lang w:val="en-US" w:eastAsia="zh-CN" w:bidi="ar"/>
        </w:rPr>
        <w:t>1.转让与分包。本合同乙方不得转让或分包，如乙方将本合同转让或分包，甲方有权追究其违约责任。</w:t>
      </w:r>
    </w:p>
    <w:p w14:paraId="6A14E6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6" w:right="9" w:firstLine="464"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2.破产终止合同。如果乙方破产或无清偿能力，甲方可在任何时候以书面形</w:t>
      </w:r>
      <w:r>
        <w:rPr>
          <w:rFonts w:hint="eastAsia" w:asciiTheme="minorEastAsia" w:hAnsiTheme="minorEastAsia" w:eastAsiaTheme="minorEastAsia" w:cstheme="minorEastAsia"/>
          <w:snapToGrid/>
          <w:color w:val="000000"/>
          <w:spacing w:val="-6"/>
          <w:kern w:val="0"/>
          <w:sz w:val="24"/>
          <w:szCs w:val="24"/>
          <w:lang w:val="en-US" w:eastAsia="zh-CN" w:bidi="ar"/>
        </w:rPr>
        <w:t>式通知乙方，终止合同而不给乙方补偿，该终止合同将不损</w:t>
      </w:r>
      <w:r>
        <w:rPr>
          <w:rFonts w:hint="eastAsia" w:asciiTheme="minorEastAsia" w:hAnsiTheme="minorEastAsia" w:eastAsiaTheme="minorEastAsia" w:cstheme="minorEastAsia"/>
          <w:snapToGrid/>
          <w:color w:val="000000"/>
          <w:spacing w:val="-7"/>
          <w:kern w:val="0"/>
          <w:sz w:val="24"/>
          <w:szCs w:val="24"/>
          <w:lang w:val="en-US" w:eastAsia="zh-CN" w:bidi="ar"/>
        </w:rPr>
        <w:t>害或影响甲方已经采</w:t>
      </w:r>
      <w:r>
        <w:rPr>
          <w:rFonts w:hint="eastAsia" w:asciiTheme="minorEastAsia" w:hAnsiTheme="minorEastAsia" w:eastAsiaTheme="minorEastAsia" w:cstheme="minorEastAsia"/>
          <w:snapToGrid/>
          <w:color w:val="000000"/>
          <w:spacing w:val="-5"/>
          <w:kern w:val="0"/>
          <w:sz w:val="24"/>
          <w:szCs w:val="24"/>
          <w:lang w:val="en-US" w:eastAsia="zh-CN" w:bidi="ar"/>
        </w:rPr>
        <w:t>取或将要采取的任何行动或补救措施的权利。</w:t>
      </w:r>
    </w:p>
    <w:p w14:paraId="713CF2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3.合同修改。任何对合同条件的变更或修改均须双方签订书面的修改书。</w:t>
      </w:r>
    </w:p>
    <w:p w14:paraId="3FBA90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9" w:firstLine="464"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4.通知。本合同任何一方给另一方的通知，都应以书面形式发送，而另一方</w:t>
      </w:r>
      <w:r>
        <w:rPr>
          <w:rFonts w:hint="eastAsia" w:asciiTheme="minorEastAsia" w:hAnsiTheme="minorEastAsia" w:eastAsiaTheme="minorEastAsia" w:cstheme="minorEastAsia"/>
          <w:snapToGrid/>
          <w:color w:val="000000"/>
          <w:spacing w:val="-3"/>
          <w:kern w:val="0"/>
          <w:sz w:val="24"/>
          <w:szCs w:val="24"/>
          <w:lang w:val="en-US" w:eastAsia="zh-CN" w:bidi="ar"/>
        </w:rPr>
        <w:t>应以书面形式确认并发送到对方明确的地址。</w:t>
      </w:r>
    </w:p>
    <w:p w14:paraId="20052B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4"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4"/>
          <w:kern w:val="0"/>
          <w:sz w:val="24"/>
          <w:szCs w:val="24"/>
          <w:lang w:val="en-US" w:eastAsia="zh-CN" w:bidi="ar"/>
        </w:rPr>
        <w:t>5.法律适用。本合同应按照中华人民共和国的法律进行解释。</w:t>
      </w:r>
    </w:p>
    <w:p w14:paraId="245363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5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7"/>
          <w:kern w:val="0"/>
          <w:sz w:val="24"/>
          <w:szCs w:val="24"/>
          <w:lang w:val="en-US" w:eastAsia="zh-CN" w:bidi="ar"/>
        </w:rPr>
        <w:t>6.其它约定条款：</w:t>
      </w:r>
      <w:r>
        <w:rPr>
          <w:rFonts w:hint="eastAsia" w:asciiTheme="minorEastAsia" w:hAnsiTheme="minorEastAsia" w:eastAsiaTheme="minorEastAsia" w:cstheme="minorEastAsia"/>
          <w:snapToGrid/>
          <w:color w:val="000000"/>
          <w:spacing w:val="-7"/>
          <w:kern w:val="0"/>
          <w:sz w:val="24"/>
          <w:szCs w:val="24"/>
          <w:u w:val="single"/>
          <w:lang w:val="en-US" w:eastAsia="zh-CN" w:bidi="ar"/>
        </w:rPr>
        <w:t xml:space="preserve">        无                 </w:t>
      </w:r>
      <w:r>
        <w:rPr>
          <w:rFonts w:hint="eastAsia" w:asciiTheme="minorEastAsia" w:hAnsiTheme="minorEastAsia" w:eastAsiaTheme="minorEastAsia" w:cstheme="minorEastAsia"/>
          <w:snapToGrid/>
          <w:color w:val="000000"/>
          <w:spacing w:val="-7"/>
          <w:kern w:val="0"/>
          <w:sz w:val="24"/>
          <w:szCs w:val="24"/>
          <w:lang w:val="en-US" w:eastAsia="zh-CN" w:bidi="ar"/>
        </w:rPr>
        <w:t>。</w:t>
      </w:r>
    </w:p>
    <w:p w14:paraId="3F053D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8"/>
          <w:kern w:val="0"/>
          <w:sz w:val="24"/>
          <w:szCs w:val="24"/>
          <w:lang w:val="en-US" w:eastAsia="zh-CN" w:bidi="ar"/>
        </w:rPr>
        <w:t>九、附则</w:t>
      </w:r>
    </w:p>
    <w:p w14:paraId="3DF0A0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4" w:right="11" w:firstLine="47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2"/>
          <w:kern w:val="0"/>
          <w:sz w:val="24"/>
          <w:szCs w:val="24"/>
          <w:lang w:val="en-US" w:eastAsia="zh-CN" w:bidi="ar"/>
        </w:rPr>
        <w:t>1.本合同自双方法定代表人或授权代表签字（或签章</w:t>
      </w:r>
      <w:r>
        <w:rPr>
          <w:rFonts w:hint="eastAsia" w:asciiTheme="minorEastAsia" w:hAnsiTheme="minorEastAsia" w:eastAsiaTheme="minorEastAsia" w:cstheme="minorEastAsia"/>
          <w:snapToGrid/>
          <w:color w:val="000000"/>
          <w:spacing w:val="-3"/>
          <w:kern w:val="0"/>
          <w:sz w:val="24"/>
          <w:szCs w:val="24"/>
          <w:lang w:val="en-US" w:eastAsia="zh-CN" w:bidi="ar"/>
        </w:rPr>
        <w:t>）并加盖单位公章（或</w:t>
      </w:r>
      <w:r>
        <w:rPr>
          <w:rFonts w:hint="eastAsia" w:asciiTheme="minorEastAsia" w:hAnsiTheme="minorEastAsia" w:eastAsiaTheme="minorEastAsia" w:cstheme="minorEastAsia"/>
          <w:snapToGrid/>
          <w:color w:val="000000"/>
          <w:spacing w:val="-5"/>
          <w:kern w:val="0"/>
          <w:sz w:val="24"/>
          <w:szCs w:val="24"/>
          <w:lang w:val="en-US" w:eastAsia="zh-CN" w:bidi="ar"/>
        </w:rPr>
        <w:t>合同专用章）之日起生效。</w:t>
      </w:r>
    </w:p>
    <w:p w14:paraId="77921F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24" w:right="11" w:firstLine="476"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
          <w:kern w:val="0"/>
          <w:sz w:val="24"/>
          <w:szCs w:val="24"/>
          <w:lang w:val="en-US" w:eastAsia="zh-CN" w:bidi="ar"/>
        </w:rPr>
        <w:t>2.本合同未尽事宜，经双方协商一致，可签订变更或补充协议，变更或补充</w:t>
      </w:r>
      <w:r>
        <w:rPr>
          <w:rFonts w:hint="eastAsia" w:asciiTheme="minorEastAsia" w:hAnsiTheme="minorEastAsia" w:eastAsiaTheme="minorEastAsia" w:cstheme="minorEastAsia"/>
          <w:snapToGrid/>
          <w:color w:val="000000"/>
          <w:spacing w:val="-3"/>
          <w:kern w:val="0"/>
          <w:sz w:val="24"/>
          <w:szCs w:val="24"/>
          <w:lang w:val="en-US" w:eastAsia="zh-CN" w:bidi="ar"/>
        </w:rPr>
        <w:t>协议与本合同具有同等法律效力。</w:t>
      </w:r>
    </w:p>
    <w:p w14:paraId="58798D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color w:val="000000"/>
          <w:spacing w:val="-3"/>
          <w:kern w:val="0"/>
          <w:sz w:val="24"/>
          <w:szCs w:val="24"/>
          <w:lang w:val="en-US" w:eastAsia="zh-CN" w:bidi="ar"/>
        </w:rPr>
        <w:t>3.本合同一式十</w:t>
      </w:r>
      <w:r>
        <w:rPr>
          <w:rFonts w:hint="eastAsia" w:asciiTheme="minorEastAsia" w:hAnsiTheme="minorEastAsia" w:eastAsiaTheme="minorEastAsia" w:cstheme="minorEastAsia"/>
          <w:snapToGrid/>
          <w:color w:val="000000"/>
          <w:spacing w:val="-110"/>
          <w:kern w:val="0"/>
          <w:sz w:val="24"/>
          <w:szCs w:val="24"/>
          <w:lang w:val="en-US" w:eastAsia="zh-CN" w:bidi="ar"/>
        </w:rPr>
        <w:t xml:space="preserve"> </w:t>
      </w:r>
      <w:r>
        <w:rPr>
          <w:rFonts w:hint="eastAsia" w:asciiTheme="minorEastAsia" w:hAnsiTheme="minorEastAsia" w:eastAsiaTheme="minorEastAsia" w:cstheme="minorEastAsia"/>
          <w:snapToGrid/>
          <w:color w:val="000000"/>
          <w:spacing w:val="-3"/>
          <w:kern w:val="0"/>
          <w:sz w:val="24"/>
          <w:szCs w:val="24"/>
          <w:lang w:val="en-US" w:eastAsia="zh-CN" w:bidi="ar"/>
        </w:rPr>
        <w:t>份，甲方</w:t>
      </w:r>
      <w:r>
        <w:rPr>
          <w:rFonts w:hint="eastAsia" w:asciiTheme="minorEastAsia" w:hAnsiTheme="minorEastAsia" w:eastAsiaTheme="minorEastAsia" w:cstheme="minorEastAsia"/>
          <w:snapToGrid/>
          <w:color w:val="000000"/>
          <w:spacing w:val="56"/>
          <w:kern w:val="0"/>
          <w:sz w:val="24"/>
          <w:szCs w:val="24"/>
          <w:u w:val="single"/>
          <w:lang w:val="en-US" w:eastAsia="zh-CN" w:bidi="ar"/>
        </w:rPr>
        <w:t>六</w:t>
      </w:r>
      <w:r>
        <w:rPr>
          <w:rFonts w:hint="eastAsia" w:asciiTheme="minorEastAsia" w:hAnsiTheme="minorEastAsia" w:eastAsiaTheme="minorEastAsia" w:cstheme="minorEastAsia"/>
          <w:snapToGrid/>
          <w:color w:val="000000"/>
          <w:spacing w:val="-3"/>
          <w:kern w:val="0"/>
          <w:sz w:val="24"/>
          <w:szCs w:val="24"/>
          <w:lang w:val="en-US" w:eastAsia="zh-CN" w:bidi="ar"/>
        </w:rPr>
        <w:t>份，乙方</w:t>
      </w:r>
      <w:r>
        <w:rPr>
          <w:rFonts w:hint="eastAsia" w:asciiTheme="minorEastAsia" w:hAnsiTheme="minorEastAsia" w:eastAsiaTheme="minorEastAsia" w:cstheme="minorEastAsia"/>
          <w:snapToGrid/>
          <w:color w:val="000000"/>
          <w:spacing w:val="56"/>
          <w:kern w:val="0"/>
          <w:sz w:val="24"/>
          <w:szCs w:val="24"/>
          <w:u w:val="single"/>
          <w:lang w:val="en-US" w:eastAsia="zh-CN" w:bidi="ar"/>
        </w:rPr>
        <w:t>四</w:t>
      </w:r>
      <w:r>
        <w:rPr>
          <w:rFonts w:hint="eastAsia" w:asciiTheme="minorEastAsia" w:hAnsiTheme="minorEastAsia" w:eastAsiaTheme="minorEastAsia" w:cstheme="minorEastAsia"/>
          <w:snapToGrid/>
          <w:color w:val="000000"/>
          <w:spacing w:val="-110"/>
          <w:kern w:val="0"/>
          <w:sz w:val="24"/>
          <w:szCs w:val="24"/>
          <w:lang w:val="en-US" w:eastAsia="zh-CN" w:bidi="ar"/>
        </w:rPr>
        <w:t xml:space="preserve"> </w:t>
      </w:r>
      <w:r>
        <w:rPr>
          <w:rFonts w:hint="eastAsia" w:asciiTheme="minorEastAsia" w:hAnsiTheme="minorEastAsia" w:eastAsiaTheme="minorEastAsia" w:cstheme="minorEastAsia"/>
          <w:snapToGrid/>
          <w:color w:val="000000"/>
          <w:spacing w:val="-3"/>
          <w:kern w:val="0"/>
          <w:sz w:val="24"/>
          <w:szCs w:val="24"/>
          <w:lang w:val="en-US" w:eastAsia="zh-CN" w:bidi="ar"/>
        </w:rPr>
        <w:t>份，具同等法律效力。</w:t>
      </w:r>
    </w:p>
    <w:p w14:paraId="066AE7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4.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48B08F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68" w:firstLineChars="200"/>
        <w:jc w:val="both"/>
        <w:textAlignment w:val="auto"/>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snapToGrid/>
          <w:color w:val="auto"/>
          <w:spacing w:val="-3"/>
          <w:kern w:val="0"/>
          <w:sz w:val="24"/>
          <w:szCs w:val="24"/>
          <w:lang w:val="en-US" w:eastAsia="zh-CN" w:bidi="ar"/>
        </w:rPr>
        <w:t>5.甲、乙双方主动接受结果查究。</w:t>
      </w:r>
    </w:p>
    <w:p w14:paraId="4F4C35C0">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auto"/>
        <w:ind w:left="54" w:right="0"/>
        <w:jc w:val="left"/>
        <w:textAlignment w:val="auto"/>
        <w:rPr>
          <w:rFonts w:hint="eastAsia" w:asciiTheme="minorEastAsia" w:hAnsiTheme="minorEastAsia" w:eastAsiaTheme="minorEastAsia" w:cstheme="minorEastAsia"/>
          <w:spacing w:val="-38"/>
          <w:sz w:val="24"/>
          <w:szCs w:val="24"/>
          <w:lang w:val="en-US" w:eastAsia="zh-CN"/>
        </w:rPr>
      </w:pPr>
    </w:p>
    <w:p w14:paraId="3A4BF867">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auto"/>
        <w:ind w:left="54" w:right="0"/>
        <w:jc w:val="left"/>
        <w:textAlignment w:val="auto"/>
        <w:rPr>
          <w:rFonts w:hint="eastAsia" w:asciiTheme="minorEastAsia" w:hAnsiTheme="minorEastAsia" w:eastAsiaTheme="minorEastAsia" w:cstheme="minorEastAsia"/>
          <w:spacing w:val="-38"/>
          <w:sz w:val="24"/>
          <w:szCs w:val="24"/>
          <w:lang w:val="en-US" w:eastAsia="zh-CN"/>
        </w:rPr>
      </w:pPr>
    </w:p>
    <w:p w14:paraId="38C3C5A4">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auto"/>
        <w:ind w:left="54" w:right="0"/>
        <w:jc w:val="left"/>
        <w:textAlignment w:val="auto"/>
        <w:rPr>
          <w:rFonts w:hint="eastAsia" w:asciiTheme="minorEastAsia" w:hAnsiTheme="minorEastAsia" w:eastAsiaTheme="minorEastAsia" w:cstheme="minorEastAsia"/>
          <w:spacing w:val="-38"/>
          <w:sz w:val="24"/>
          <w:szCs w:val="24"/>
          <w:lang w:val="en-US" w:eastAsia="zh-CN"/>
        </w:rPr>
      </w:pPr>
    </w:p>
    <w:p w14:paraId="183D1630">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360" w:lineRule="auto"/>
        <w:ind w:left="54"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38"/>
          <w:kern w:val="0"/>
          <w:sz w:val="24"/>
          <w:szCs w:val="24"/>
          <w:lang w:val="en-US" w:eastAsia="zh-CN" w:bidi="ar"/>
        </w:rPr>
        <w:t>甲方：</w:t>
      </w:r>
      <w:r>
        <w:rPr>
          <w:rFonts w:hint="eastAsia" w:asciiTheme="minorEastAsia" w:hAnsiTheme="minorEastAsia" w:eastAsiaTheme="minorEastAsia" w:cstheme="minorEastAsia"/>
          <w:snapToGrid/>
          <w:color w:val="000000"/>
          <w:spacing w:val="2"/>
          <w:kern w:val="0"/>
          <w:sz w:val="24"/>
          <w:szCs w:val="24"/>
          <w:u w:val="single"/>
          <w:lang w:val="en-US" w:eastAsia="zh-CN" w:bidi="ar"/>
        </w:rPr>
        <w:t xml:space="preserve">                           </w:t>
      </w:r>
      <w:r>
        <w:rPr>
          <w:rFonts w:hint="eastAsia" w:asciiTheme="minorEastAsia" w:hAnsiTheme="minorEastAsia" w:eastAsiaTheme="minorEastAsia" w:cstheme="minorEastAsia"/>
          <w:snapToGrid/>
          <w:color w:val="000000"/>
          <w:spacing w:val="12"/>
          <w:kern w:val="0"/>
          <w:sz w:val="24"/>
          <w:szCs w:val="24"/>
          <w:lang w:val="en-US" w:eastAsia="zh-CN" w:bidi="ar"/>
        </w:rPr>
        <w:t xml:space="preserve">   </w:t>
      </w:r>
      <w:r>
        <w:rPr>
          <w:rFonts w:hint="eastAsia" w:asciiTheme="minorEastAsia" w:hAnsiTheme="minorEastAsia" w:eastAsiaTheme="minorEastAsia" w:cstheme="minorEastAsia"/>
          <w:snapToGrid/>
          <w:color w:val="000000"/>
          <w:spacing w:val="-38"/>
          <w:kern w:val="0"/>
          <w:sz w:val="24"/>
          <w:szCs w:val="24"/>
          <w:lang w:val="en-US" w:eastAsia="zh-CN" w:bidi="ar"/>
        </w:rPr>
        <w:t>乙方：</w:t>
      </w:r>
      <w:r>
        <w:rPr>
          <w:rFonts w:hint="eastAsia" w:asciiTheme="minorEastAsia" w:hAnsiTheme="minorEastAsia" w:eastAsiaTheme="minorEastAsia" w:cstheme="minorEastAsia"/>
          <w:snapToGrid/>
          <w:color w:val="000000"/>
          <w:kern w:val="0"/>
          <w:sz w:val="24"/>
          <w:szCs w:val="24"/>
          <w:u w:val="single"/>
          <w:lang w:val="en-US" w:eastAsia="zh-CN" w:bidi="ar"/>
        </w:rPr>
        <w:t xml:space="preserve">                          </w:t>
      </w:r>
    </w:p>
    <w:p w14:paraId="1CAE33C7">
      <w:pPr>
        <w:keepNext w:val="0"/>
        <w:keepLines w:val="0"/>
        <w:pageBreakBefore w:val="0"/>
        <w:widowControl/>
        <w:suppressLineNumbers w:val="0"/>
        <w:kinsoku w:val="0"/>
        <w:wordWrap/>
        <w:overflowPunct/>
        <w:topLinePunct w:val="0"/>
        <w:autoSpaceDE w:val="0"/>
        <w:autoSpaceDN w:val="0"/>
        <w:bidi w:val="0"/>
        <w:adjustRightInd w:val="0"/>
        <w:snapToGrid w:val="0"/>
        <w:spacing w:before="160" w:beforeAutospacing="0" w:after="0" w:afterAutospacing="0" w:line="360" w:lineRule="auto"/>
        <w:ind w:left="34"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6"/>
          <w:kern w:val="0"/>
          <w:sz w:val="24"/>
          <w:szCs w:val="24"/>
          <w:lang w:val="en-US" w:eastAsia="zh-CN" w:bidi="ar"/>
        </w:rPr>
        <w:t>（盖章</w:t>
      </w:r>
      <w:r>
        <w:rPr>
          <w:rFonts w:hint="eastAsia" w:asciiTheme="minorEastAsia" w:hAnsiTheme="minorEastAsia" w:eastAsiaTheme="minorEastAsia" w:cstheme="minorEastAsia"/>
          <w:snapToGrid/>
          <w:color w:val="000000"/>
          <w:spacing w:val="-23"/>
          <w:kern w:val="0"/>
          <w:sz w:val="24"/>
          <w:szCs w:val="24"/>
          <w:lang w:val="en-US" w:eastAsia="zh-CN" w:bidi="ar"/>
        </w:rPr>
        <w:t>）</w:t>
      </w:r>
      <w:r>
        <w:rPr>
          <w:rFonts w:hint="eastAsia" w:asciiTheme="minorEastAsia" w:hAnsiTheme="minorEastAsia" w:eastAsiaTheme="minorEastAsia" w:cstheme="minorEastAsia"/>
          <w:snapToGrid/>
          <w:color w:val="000000"/>
          <w:spacing w:val="3"/>
          <w:kern w:val="0"/>
          <w:sz w:val="24"/>
          <w:szCs w:val="24"/>
          <w:lang w:val="en-US" w:eastAsia="zh-CN" w:bidi="ar"/>
        </w:rPr>
        <w:t xml:space="preserve">                            </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23"/>
          <w:kern w:val="0"/>
          <w:sz w:val="24"/>
          <w:szCs w:val="24"/>
          <w:lang w:val="en-US" w:eastAsia="zh-CN" w:bidi="ar"/>
        </w:rPr>
        <w:t>（</w:t>
      </w:r>
      <w:r>
        <w:rPr>
          <w:rFonts w:hint="eastAsia" w:asciiTheme="minorEastAsia" w:hAnsiTheme="minorEastAsia" w:eastAsiaTheme="minorEastAsia" w:cstheme="minorEastAsia"/>
          <w:snapToGrid/>
          <w:color w:val="000000"/>
          <w:spacing w:val="-6"/>
          <w:kern w:val="0"/>
          <w:sz w:val="24"/>
          <w:szCs w:val="24"/>
          <w:lang w:val="en-US" w:eastAsia="zh-CN" w:bidi="ar"/>
        </w:rPr>
        <w:t>盖章）</w:t>
      </w:r>
    </w:p>
    <w:p w14:paraId="4E68067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4CB87A6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7FE6317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1B2B1DE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2916EB6B">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line="360" w:lineRule="auto"/>
        <w:ind w:left="115" w:right="0"/>
        <w:jc w:val="left"/>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color w:val="000000"/>
          <w:spacing w:val="-2"/>
          <w:kern w:val="0"/>
          <w:sz w:val="24"/>
          <w:szCs w:val="24"/>
          <w:lang w:val="en-US" w:eastAsia="zh-CN" w:bidi="ar"/>
        </w:rPr>
        <w:t>法定代表人                             法定代表人</w:t>
      </w:r>
    </w:p>
    <w:p w14:paraId="4D95C963">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line="360" w:lineRule="auto"/>
        <w:ind w:left="115" w:right="0"/>
        <w:jc w:val="left"/>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color w:val="000000"/>
          <w:spacing w:val="-2"/>
          <w:kern w:val="0"/>
          <w:sz w:val="24"/>
          <w:szCs w:val="24"/>
          <w:lang w:val="en-US" w:eastAsia="zh-CN" w:bidi="ar"/>
        </w:rPr>
        <w:t>或授权代表：                           或授权代表：</w:t>
      </w:r>
    </w:p>
    <w:p w14:paraId="4E3A27EE">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line="360" w:lineRule="auto"/>
        <w:ind w:left="115"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7"/>
          <w:kern w:val="0"/>
          <w:sz w:val="24"/>
          <w:szCs w:val="24"/>
          <w:lang w:val="en-US" w:eastAsia="zh-CN" w:bidi="ar"/>
        </w:rPr>
        <w:t>（签字或签章</w:t>
      </w:r>
      <w:r>
        <w:rPr>
          <w:rFonts w:hint="eastAsia" w:asciiTheme="minorEastAsia" w:hAnsiTheme="minorEastAsia" w:eastAsiaTheme="minorEastAsia" w:cstheme="minorEastAsia"/>
          <w:snapToGrid/>
          <w:color w:val="000000"/>
          <w:spacing w:val="-16"/>
          <w:kern w:val="0"/>
          <w:sz w:val="24"/>
          <w:szCs w:val="24"/>
          <w:lang w:val="en-US" w:eastAsia="zh-CN" w:bidi="ar"/>
        </w:rPr>
        <w:t>）</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16"/>
          <w:kern w:val="0"/>
          <w:sz w:val="24"/>
          <w:szCs w:val="24"/>
          <w:lang w:val="en-US" w:eastAsia="zh-CN" w:bidi="ar"/>
        </w:rPr>
        <w:t>（</w:t>
      </w:r>
      <w:r>
        <w:rPr>
          <w:rFonts w:hint="eastAsia" w:asciiTheme="minorEastAsia" w:hAnsiTheme="minorEastAsia" w:eastAsiaTheme="minorEastAsia" w:cstheme="minorEastAsia"/>
          <w:snapToGrid/>
          <w:color w:val="000000"/>
          <w:spacing w:val="-7"/>
          <w:kern w:val="0"/>
          <w:sz w:val="24"/>
          <w:szCs w:val="24"/>
          <w:lang w:val="en-US" w:eastAsia="zh-CN" w:bidi="ar"/>
        </w:rPr>
        <w:t>签字或签章）</w:t>
      </w:r>
    </w:p>
    <w:p w14:paraId="68CFD61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0779E405">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4525BD9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4"/>
          <w:szCs w:val="24"/>
          <w:lang w:val="en-US" w:eastAsia="zh-CN"/>
        </w:rPr>
      </w:pPr>
    </w:p>
    <w:p w14:paraId="455A106E">
      <w:pPr>
        <w:keepNext w:val="0"/>
        <w:keepLines w:val="0"/>
        <w:pageBreakBefore w:val="0"/>
        <w:widowControl/>
        <w:suppressLineNumbers w:val="0"/>
        <w:kinsoku w:val="0"/>
        <w:wordWrap/>
        <w:overflowPunct/>
        <w:topLinePunct w:val="0"/>
        <w:autoSpaceDE w:val="0"/>
        <w:autoSpaceDN w:val="0"/>
        <w:bidi w:val="0"/>
        <w:adjustRightInd w:val="0"/>
        <w:snapToGrid w:val="0"/>
        <w:spacing w:before="79" w:beforeAutospacing="0" w:after="0" w:afterAutospacing="0" w:line="360" w:lineRule="auto"/>
        <w:ind w:left="0" w:right="0" w:firstLine="600" w:firstLineChars="300"/>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napToGrid/>
          <w:color w:val="000000"/>
          <w:spacing w:val="-20"/>
          <w:kern w:val="0"/>
          <w:sz w:val="24"/>
          <w:szCs w:val="24"/>
          <w:lang w:val="en-US" w:eastAsia="zh-CN" w:bidi="ar"/>
        </w:rPr>
        <w:t>日期：</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108"/>
          <w:kern w:val="0"/>
          <w:sz w:val="24"/>
          <w:szCs w:val="24"/>
          <w:lang w:val="en-US" w:eastAsia="zh-CN" w:bidi="ar"/>
        </w:rPr>
        <w:t xml:space="preserve"> </w:t>
      </w:r>
      <w:r>
        <w:rPr>
          <w:rFonts w:hint="eastAsia" w:asciiTheme="minorEastAsia" w:hAnsiTheme="minorEastAsia" w:eastAsiaTheme="minorEastAsia" w:cstheme="minorEastAsia"/>
          <w:snapToGrid/>
          <w:color w:val="000000"/>
          <w:spacing w:val="-20"/>
          <w:kern w:val="0"/>
          <w:sz w:val="24"/>
          <w:szCs w:val="24"/>
          <w:lang w:val="en-US" w:eastAsia="zh-CN" w:bidi="ar"/>
        </w:rPr>
        <w:t xml:space="preserve">年 </w:t>
      </w:r>
      <w:r>
        <w:rPr>
          <w:rFonts w:hint="eastAsia" w:asciiTheme="minorEastAsia" w:hAnsiTheme="minorEastAsia" w:eastAsiaTheme="minorEastAsia" w:cstheme="minorEastAsia"/>
          <w:snapToGrid/>
          <w:color w:val="000000"/>
          <w:spacing w:val="44"/>
          <w:kern w:val="0"/>
          <w:sz w:val="24"/>
          <w:szCs w:val="24"/>
          <w:lang w:val="en-US" w:eastAsia="zh-CN" w:bidi="ar"/>
        </w:rPr>
        <w:t xml:space="preserve">  </w:t>
      </w:r>
      <w:r>
        <w:rPr>
          <w:rFonts w:hint="eastAsia" w:asciiTheme="minorEastAsia" w:hAnsiTheme="minorEastAsia" w:eastAsiaTheme="minorEastAsia" w:cstheme="minorEastAsia"/>
          <w:snapToGrid/>
          <w:color w:val="000000"/>
          <w:spacing w:val="-20"/>
          <w:kern w:val="0"/>
          <w:sz w:val="24"/>
          <w:szCs w:val="24"/>
          <w:lang w:val="en-US" w:eastAsia="zh-CN" w:bidi="ar"/>
        </w:rPr>
        <w:t xml:space="preserve">月   </w:t>
      </w:r>
      <w:r>
        <w:rPr>
          <w:rFonts w:hint="eastAsia" w:asciiTheme="minorEastAsia" w:hAnsiTheme="minorEastAsia" w:eastAsiaTheme="minorEastAsia" w:cstheme="minorEastAsia"/>
          <w:snapToGrid/>
          <w:color w:val="000000"/>
          <w:spacing w:val="-69"/>
          <w:kern w:val="0"/>
          <w:sz w:val="24"/>
          <w:szCs w:val="24"/>
          <w:lang w:val="en-US" w:eastAsia="zh-CN" w:bidi="ar"/>
        </w:rPr>
        <w:t xml:space="preserve"> </w:t>
      </w:r>
      <w:r>
        <w:rPr>
          <w:rFonts w:hint="eastAsia" w:asciiTheme="minorEastAsia" w:hAnsiTheme="minorEastAsia" w:eastAsiaTheme="minorEastAsia" w:cstheme="minorEastAsia"/>
          <w:snapToGrid/>
          <w:color w:val="000000"/>
          <w:spacing w:val="-20"/>
          <w:kern w:val="0"/>
          <w:sz w:val="24"/>
          <w:szCs w:val="24"/>
          <w:lang w:val="en-US" w:eastAsia="zh-CN" w:bidi="ar"/>
        </w:rPr>
        <w:t xml:space="preserve">日                   日期：       </w:t>
      </w:r>
      <w:r>
        <w:rPr>
          <w:rFonts w:hint="eastAsia" w:asciiTheme="minorEastAsia" w:hAnsiTheme="minorEastAsia" w:eastAsiaTheme="minorEastAsia" w:cstheme="minorEastAsia"/>
          <w:snapToGrid/>
          <w:color w:val="000000"/>
          <w:spacing w:val="-109"/>
          <w:kern w:val="0"/>
          <w:sz w:val="24"/>
          <w:szCs w:val="24"/>
          <w:lang w:val="en-US" w:eastAsia="zh-CN" w:bidi="ar"/>
        </w:rPr>
        <w:t xml:space="preserve"> </w:t>
      </w:r>
      <w:r>
        <w:rPr>
          <w:rFonts w:hint="eastAsia" w:asciiTheme="minorEastAsia" w:hAnsiTheme="minorEastAsia" w:eastAsiaTheme="minorEastAsia" w:cstheme="minorEastAsia"/>
          <w:snapToGrid/>
          <w:color w:val="000000"/>
          <w:spacing w:val="-20"/>
          <w:kern w:val="0"/>
          <w:sz w:val="24"/>
          <w:szCs w:val="24"/>
          <w:lang w:val="en-US" w:eastAsia="zh-CN" w:bidi="ar"/>
        </w:rPr>
        <w:t xml:space="preserve">年 </w:t>
      </w:r>
      <w:r>
        <w:rPr>
          <w:rFonts w:hint="eastAsia" w:asciiTheme="minorEastAsia" w:hAnsiTheme="minorEastAsia" w:eastAsiaTheme="minorEastAsia" w:cstheme="minorEastAsia"/>
          <w:snapToGrid/>
          <w:color w:val="000000"/>
          <w:spacing w:val="-21"/>
          <w:kern w:val="0"/>
          <w:sz w:val="24"/>
          <w:szCs w:val="24"/>
          <w:lang w:val="en-US" w:eastAsia="zh-CN" w:bidi="ar"/>
        </w:rPr>
        <w:t xml:space="preserve">  </w:t>
      </w:r>
      <w:r>
        <w:rPr>
          <w:rFonts w:hint="eastAsia" w:asciiTheme="minorEastAsia" w:hAnsiTheme="minorEastAsia" w:eastAsiaTheme="minorEastAsia" w:cstheme="minorEastAsia"/>
          <w:snapToGrid/>
          <w:color w:val="000000"/>
          <w:spacing w:val="-105"/>
          <w:kern w:val="0"/>
          <w:sz w:val="24"/>
          <w:szCs w:val="24"/>
          <w:lang w:val="en-US" w:eastAsia="zh-CN" w:bidi="ar"/>
        </w:rPr>
        <w:t xml:space="preserve"> </w:t>
      </w:r>
      <w:r>
        <w:rPr>
          <w:rFonts w:hint="eastAsia" w:asciiTheme="minorEastAsia" w:hAnsiTheme="minorEastAsia" w:eastAsiaTheme="minorEastAsia" w:cstheme="minorEastAsia"/>
          <w:snapToGrid/>
          <w:color w:val="000000"/>
          <w:spacing w:val="-21"/>
          <w:kern w:val="0"/>
          <w:sz w:val="24"/>
          <w:szCs w:val="24"/>
          <w:lang w:val="en-US" w:eastAsia="zh-CN" w:bidi="ar"/>
        </w:rPr>
        <w:t xml:space="preserve">月   </w:t>
      </w:r>
      <w:r>
        <w:rPr>
          <w:rFonts w:hint="eastAsia" w:asciiTheme="minorEastAsia" w:hAnsiTheme="minorEastAsia" w:eastAsiaTheme="minorEastAsia" w:cstheme="minorEastAsia"/>
          <w:snapToGrid/>
          <w:color w:val="000000"/>
          <w:spacing w:val="-69"/>
          <w:kern w:val="0"/>
          <w:sz w:val="24"/>
          <w:szCs w:val="24"/>
          <w:lang w:val="en-US" w:eastAsia="zh-CN" w:bidi="ar"/>
        </w:rPr>
        <w:t xml:space="preserve"> </w:t>
      </w:r>
      <w:r>
        <w:rPr>
          <w:rFonts w:hint="eastAsia" w:asciiTheme="minorEastAsia" w:hAnsiTheme="minorEastAsia" w:eastAsiaTheme="minorEastAsia" w:cstheme="minorEastAsia"/>
          <w:snapToGrid/>
          <w:color w:val="000000"/>
          <w:spacing w:val="-21"/>
          <w:kern w:val="0"/>
          <w:sz w:val="24"/>
          <w:szCs w:val="24"/>
          <w:lang w:val="en-US" w:eastAsia="zh-CN" w:bidi="ar"/>
        </w:rPr>
        <w:t>日</w:t>
      </w:r>
    </w:p>
    <w:p w14:paraId="6AB26445">
      <w:pPr>
        <w:keepNext w:val="0"/>
        <w:keepLines w:val="0"/>
        <w:pageBreakBefore w:val="0"/>
        <w:wordWrap/>
        <w:overflowPunct/>
        <w:topLinePunct w:val="0"/>
        <w:bidi w:val="0"/>
        <w:spacing w:line="360" w:lineRule="auto"/>
        <w:textAlignment w:val="auto"/>
        <w:rPr>
          <w:rFonts w:hint="eastAsia" w:asciiTheme="minorEastAsia" w:hAnsiTheme="minorEastAsia" w:eastAsiaTheme="minorEastAsia" w:cstheme="minorEastAsia"/>
          <w:snapToGrid w:val="0"/>
          <w:color w:val="000000"/>
          <w:spacing w:val="-3"/>
          <w:sz w:val="24"/>
          <w:szCs w:val="24"/>
          <w:lang w:val="en-US" w:eastAsia="zh-CN" w:bidi="ar"/>
        </w:rPr>
        <w:sectPr>
          <w:headerReference r:id="rId11" w:type="first"/>
          <w:footerReference r:id="rId13" w:type="first"/>
          <w:headerReference r:id="rId10" w:type="even"/>
          <w:footerReference r:id="rId12" w:type="even"/>
          <w:pgSz w:w="11906" w:h="16840"/>
          <w:pgMar w:top="1440" w:right="1800" w:bottom="1440" w:left="1800" w:header="850" w:footer="1310" w:gutter="0"/>
          <w:pgNumType w:fmt="decimal"/>
          <w:cols w:space="720" w:num="1"/>
          <w:docGrid w:linePitch="462" w:charSpace="0"/>
        </w:sectPr>
      </w:pPr>
    </w:p>
    <w:p w14:paraId="16BCAB97">
      <w:pPr>
        <w:keepNext w:val="0"/>
        <w:keepLines w:val="0"/>
        <w:widowControl/>
        <w:suppressLineNumbers w:val="0"/>
        <w:kinsoku w:val="0"/>
        <w:autoSpaceDE w:val="0"/>
        <w:autoSpaceDN w:val="0"/>
        <w:adjustRightInd w:val="0"/>
        <w:snapToGrid w:val="0"/>
        <w:spacing w:before="98" w:beforeAutospacing="0" w:after="0" w:afterAutospacing="0" w:line="230" w:lineRule="auto"/>
        <w:ind w:left="0" w:right="0"/>
        <w:jc w:val="left"/>
        <w:outlineLvl w:val="9"/>
        <w:rPr>
          <w:rFonts w:hint="eastAsia" w:ascii="黑体" w:hAnsi="宋体" w:eastAsia="黑体" w:cs="黑体"/>
          <w:sz w:val="30"/>
          <w:szCs w:val="30"/>
          <w:lang w:val="en-US" w:eastAsia="zh-CN"/>
        </w:rPr>
      </w:pPr>
      <w:r>
        <w:rPr>
          <w:rFonts w:hint="eastAsia" w:ascii="黑体" w:hAnsi="宋体" w:eastAsia="黑体" w:cs="黑体"/>
          <w:snapToGrid/>
          <w:color w:val="000000"/>
          <w:spacing w:val="2"/>
          <w:kern w:val="0"/>
          <w:sz w:val="30"/>
          <w:szCs w:val="30"/>
          <w:lang w:val="en-US" w:eastAsia="zh-CN" w:bidi="ar"/>
        </w:rPr>
        <w:t>附件</w:t>
      </w:r>
      <w:r>
        <w:rPr>
          <w:rFonts w:hint="default" w:ascii="Times New Roman" w:hAnsi="Times New Roman" w:eastAsia="Times New Roman" w:cs="Times New Roman"/>
          <w:snapToGrid/>
          <w:color w:val="000000"/>
          <w:spacing w:val="2"/>
          <w:kern w:val="0"/>
          <w:sz w:val="30"/>
          <w:szCs w:val="30"/>
          <w:lang w:val="en-US" w:eastAsia="zh-CN" w:bidi="ar"/>
        </w:rPr>
        <w:t>1</w:t>
      </w:r>
      <w:r>
        <w:rPr>
          <w:rFonts w:hint="default" w:ascii="Times New Roman" w:hAnsi="Times New Roman" w:eastAsia="Times New Roman" w:cs="Times New Roman"/>
          <w:snapToGrid/>
          <w:color w:val="000000"/>
          <w:spacing w:val="44"/>
          <w:kern w:val="0"/>
          <w:sz w:val="30"/>
          <w:szCs w:val="30"/>
          <w:lang w:val="en-US" w:eastAsia="zh-CN" w:bidi="ar"/>
        </w:rPr>
        <w:t xml:space="preserve"> </w:t>
      </w:r>
      <w:r>
        <w:rPr>
          <w:rFonts w:hint="eastAsia" w:ascii="黑体" w:hAnsi="宋体" w:eastAsia="黑体" w:cs="黑体"/>
          <w:snapToGrid/>
          <w:color w:val="000000"/>
          <w:spacing w:val="2"/>
          <w:kern w:val="0"/>
          <w:sz w:val="30"/>
          <w:szCs w:val="30"/>
          <w:lang w:val="en-US" w:eastAsia="zh-CN" w:bidi="ar"/>
        </w:rPr>
        <w:t>:</w:t>
      </w:r>
    </w:p>
    <w:p w14:paraId="0AF05B7A">
      <w:pPr>
        <w:keepNext w:val="0"/>
        <w:keepLines w:val="0"/>
        <w:widowControl/>
        <w:suppressLineNumbers w:val="0"/>
        <w:kinsoku w:val="0"/>
        <w:autoSpaceDE w:val="0"/>
        <w:autoSpaceDN w:val="0"/>
        <w:adjustRightInd w:val="0"/>
        <w:snapToGrid w:val="0"/>
        <w:spacing w:before="136" w:beforeAutospacing="0" w:after="0" w:afterAutospacing="0" w:line="218" w:lineRule="auto"/>
        <w:ind w:left="0" w:right="0"/>
        <w:jc w:val="center"/>
        <w:outlineLvl w:val="9"/>
        <w:rPr>
          <w:rFonts w:hint="eastAsia" w:ascii="宋体" w:hAnsi="宋体" w:eastAsia="宋体" w:cs="宋体"/>
          <w:sz w:val="40"/>
          <w:szCs w:val="40"/>
          <w:lang w:val="en-US" w:eastAsia="zh-CN"/>
        </w:rPr>
      </w:pPr>
      <w:r>
        <w:rPr>
          <w:rFonts w:hint="eastAsia" w:ascii="宋体" w:hAnsi="宋体" w:eastAsia="宋体" w:cs="宋体"/>
          <w:b/>
          <w:bCs/>
          <w:snapToGrid/>
          <w:color w:val="000000"/>
          <w:spacing w:val="1"/>
          <w:kern w:val="0"/>
          <w:sz w:val="40"/>
          <w:szCs w:val="40"/>
          <w:lang w:val="en-US" w:eastAsia="zh-CN" w:bidi="ar"/>
        </w:rPr>
        <w:t>服务考评表</w:t>
      </w:r>
    </w:p>
    <w:p w14:paraId="65B6F41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1"/>
          <w:kern w:val="0"/>
          <w:sz w:val="24"/>
          <w:szCs w:val="24"/>
          <w:lang w:val="en-US" w:eastAsia="zh-CN" w:bidi="ar"/>
        </w:rPr>
        <w:t>项目名称：</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1"/>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考核月份：</w:t>
      </w:r>
      <w:r>
        <w:rPr>
          <w:rFonts w:hint="eastAsia" w:asciiTheme="minorEastAsia" w:hAnsiTheme="minorEastAsia" w:eastAsiaTheme="minorEastAsia" w:cstheme="minorEastAsia"/>
          <w:snapToGrid/>
          <w:color w:val="000000"/>
          <w:spacing w:val="1"/>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年</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月</w:t>
      </w:r>
    </w:p>
    <w:tbl>
      <w:tblPr>
        <w:tblStyle w:val="252"/>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481"/>
        <w:gridCol w:w="879"/>
        <w:gridCol w:w="2776"/>
        <w:gridCol w:w="3287"/>
        <w:gridCol w:w="761"/>
        <w:gridCol w:w="904"/>
      </w:tblGrid>
      <w:tr w14:paraId="44075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81" w:type="dxa"/>
            <w:tcBorders>
              <w:top w:val="single" w:color="000000" w:sz="2" w:space="0"/>
              <w:left w:val="single" w:color="000000" w:sz="2" w:space="0"/>
              <w:bottom w:val="single" w:color="000000" w:sz="2" w:space="0"/>
              <w:right w:val="single" w:color="000000" w:sz="2" w:space="0"/>
            </w:tcBorders>
            <w:shd w:val="clear" w:color="auto" w:fill="auto"/>
            <w:textDirection w:val="tbRlV"/>
            <w:vAlign w:val="center"/>
          </w:tcPr>
          <w:p w14:paraId="7B434C9C">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28"/>
                <w:kern w:val="0"/>
                <w:sz w:val="21"/>
                <w:szCs w:val="21"/>
                <w:lang w:val="en-US" w:eastAsia="zh-CN" w:bidi="ar"/>
              </w:rPr>
              <w:t>序号</w:t>
            </w:r>
          </w:p>
        </w:tc>
        <w:tc>
          <w:tcPr>
            <w:tcW w:w="8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14044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7"/>
                <w:kern w:val="0"/>
                <w:sz w:val="21"/>
                <w:szCs w:val="21"/>
                <w:lang w:val="en-US" w:eastAsia="zh-CN" w:bidi="ar"/>
              </w:rPr>
              <w:t>检查</w:t>
            </w:r>
          </w:p>
          <w:p w14:paraId="35956B3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8"/>
                <w:kern w:val="0"/>
                <w:sz w:val="21"/>
                <w:szCs w:val="21"/>
                <w:lang w:val="en-US" w:eastAsia="zh-CN" w:bidi="ar"/>
              </w:rPr>
              <w:t>项目</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6B53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9"/>
                <w:kern w:val="0"/>
                <w:sz w:val="21"/>
                <w:szCs w:val="21"/>
                <w:lang w:val="en-US" w:eastAsia="zh-CN" w:bidi="ar"/>
              </w:rPr>
              <w:t>检查内容</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8AA817">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9"/>
                <w:kern w:val="0"/>
                <w:sz w:val="21"/>
                <w:szCs w:val="21"/>
                <w:lang w:val="en-US" w:eastAsia="zh-CN" w:bidi="ar"/>
              </w:rPr>
              <w:t>考评标准</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top"/>
          </w:tcPr>
          <w:p w14:paraId="251D7FB0">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8"/>
                <w:kern w:val="0"/>
                <w:sz w:val="21"/>
                <w:szCs w:val="21"/>
                <w:lang w:val="en-US" w:eastAsia="zh-CN" w:bidi="ar"/>
              </w:rPr>
              <w:t>扣除</w:t>
            </w:r>
          </w:p>
          <w:p w14:paraId="326C114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10"/>
                <w:kern w:val="0"/>
                <w:sz w:val="21"/>
                <w:szCs w:val="21"/>
                <w:lang w:val="en-US" w:eastAsia="zh-CN" w:bidi="ar"/>
              </w:rPr>
              <w:t>次数</w:t>
            </w:r>
          </w:p>
        </w:tc>
        <w:tc>
          <w:tcPr>
            <w:tcW w:w="904" w:type="dxa"/>
            <w:tcBorders>
              <w:top w:val="single" w:color="000000" w:sz="2" w:space="0"/>
              <w:left w:val="single" w:color="000000" w:sz="2" w:space="0"/>
              <w:bottom w:val="single" w:color="000000" w:sz="2" w:space="0"/>
              <w:right w:val="single" w:color="000000" w:sz="2" w:space="0"/>
            </w:tcBorders>
            <w:shd w:val="clear" w:color="auto" w:fill="auto"/>
            <w:vAlign w:val="top"/>
          </w:tcPr>
          <w:p w14:paraId="2E3208C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66"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napToGrid/>
                <w:color w:val="000000"/>
                <w:spacing w:val="-12"/>
                <w:kern w:val="0"/>
                <w:sz w:val="21"/>
                <w:szCs w:val="21"/>
                <w:lang w:val="en-US" w:eastAsia="zh-CN" w:bidi="ar"/>
              </w:rPr>
              <w:t>扣除合</w:t>
            </w:r>
            <w:r>
              <w:rPr>
                <w:rFonts w:hint="eastAsia" w:asciiTheme="minorEastAsia" w:hAnsiTheme="minorEastAsia" w:eastAsiaTheme="minorEastAsia" w:cstheme="minorEastAsia"/>
                <w:b/>
                <w:bCs/>
                <w:snapToGrid/>
                <w:color w:val="000000"/>
                <w:spacing w:val="-17"/>
                <w:kern w:val="0"/>
                <w:sz w:val="21"/>
                <w:szCs w:val="21"/>
                <w:lang w:val="en-US" w:eastAsia="zh-CN" w:bidi="ar"/>
              </w:rPr>
              <w:t>计（元）</w:t>
            </w:r>
          </w:p>
        </w:tc>
      </w:tr>
      <w:tr w14:paraId="4902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1211107">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1</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13D5A4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工作时效</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44A73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kern w:val="0"/>
                <w:sz w:val="21"/>
                <w:szCs w:val="21"/>
                <w:lang w:val="en-US" w:eastAsia="zh-CN" w:bidi="ar"/>
              </w:rPr>
              <w:t>乙方服务人员应在甲方派出任务15分钟内到达任务地点</w:t>
            </w:r>
          </w:p>
        </w:tc>
        <w:tc>
          <w:tcPr>
            <w:tcW w:w="328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DEBD62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扣当期费用：100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1"/>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B1DFD4">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1D2002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p>
        </w:tc>
      </w:tr>
      <w:tr w14:paraId="294A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BED24F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6F85ED5">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66CE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77"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2"/>
                <w:kern w:val="0"/>
                <w:sz w:val="21"/>
                <w:szCs w:val="21"/>
                <w:lang w:val="en-US" w:eastAsia="zh-CN" w:bidi="ar"/>
              </w:rPr>
              <w:t>乙方缺勤人员超过2人/天的，视为未达到服务标准</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256658F">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AF223F">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69A256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5E1D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0"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AC08F5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3B6F8C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6A59AF">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服务期内，乙方不能保障乙方服务人员出行的</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0A5F2E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76F986">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763E11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2064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93"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8EFA3C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E80F465">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7F129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kern w:val="0"/>
                <w:sz w:val="21"/>
                <w:szCs w:val="21"/>
                <w:lang w:val="en-US" w:eastAsia="zh-CN" w:bidi="ar"/>
              </w:rPr>
              <w:t>乙方提供服务，每月未能按时向甲方提供工作成果的</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C057D12">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C0C495">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1B9BABCC">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7F3CC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82F8C5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2</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836F7F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日常管理</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27A84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6"/>
                <w:kern w:val="0"/>
                <w:sz w:val="21"/>
                <w:szCs w:val="21"/>
                <w:lang w:val="en-US" w:eastAsia="zh-CN" w:bidi="ar"/>
              </w:rPr>
              <w:t>乙方服务长期存在空岗、缺岗的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FA3E40">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036321">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C1251D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6BD3A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8"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FF8316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0DECD0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30C87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4"/>
                <w:kern w:val="0"/>
                <w:sz w:val="21"/>
                <w:szCs w:val="21"/>
                <w:lang w:val="en-US" w:eastAsia="zh-CN" w:bidi="ar"/>
              </w:rPr>
              <w:t>乙方服务期间内，出现对乙方服务欠薪投诉的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EFCF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p>
          <w:p w14:paraId="0CE3335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元/起</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27BE0D">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6"/>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起</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A2025E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60944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7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FAE11C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5CC4EF">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C2FF9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1"/>
                <w:kern w:val="0"/>
                <w:sz w:val="21"/>
                <w:szCs w:val="21"/>
                <w:lang w:val="en-US" w:eastAsia="zh-CN" w:bidi="ar"/>
              </w:rPr>
              <w:t>乙方违反甲方工作职责，私自处理相关事务的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B7F645">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元/起</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697B45">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6"/>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起</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C508CB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704E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703F7D7">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F768259">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D1609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77"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9"/>
                <w:kern w:val="0"/>
                <w:sz w:val="21"/>
                <w:szCs w:val="21"/>
                <w:lang w:val="en-US" w:eastAsia="zh-CN" w:bidi="ar"/>
              </w:rPr>
              <w:t>乙方服务期限内，因态度不好、被投诉属实的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31B71A">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E5FF82">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6DD0F93">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5EFE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4E19969">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3994565">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B937A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4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因管理不到位，乙方服务人员出现失</w:t>
            </w:r>
            <w:r>
              <w:rPr>
                <w:rFonts w:hint="eastAsia" w:asciiTheme="minorEastAsia" w:hAnsiTheme="minorEastAsia" w:eastAsiaTheme="minorEastAsia" w:cstheme="minorEastAsia"/>
                <w:snapToGrid/>
                <w:color w:val="000000"/>
                <w:spacing w:val="9"/>
                <w:kern w:val="0"/>
                <w:sz w:val="21"/>
                <w:szCs w:val="21"/>
                <w:lang w:val="en-US" w:eastAsia="zh-CN" w:bidi="ar"/>
              </w:rPr>
              <w:t>泄密、</w:t>
            </w:r>
            <w:r>
              <w:rPr>
                <w:rFonts w:hint="eastAsia" w:asciiTheme="minorEastAsia" w:hAnsiTheme="minorEastAsia" w:eastAsiaTheme="minorEastAsia" w:cstheme="minorEastAsia"/>
                <w:snapToGrid/>
                <w:color w:val="000000"/>
                <w:spacing w:val="38"/>
                <w:kern w:val="0"/>
                <w:sz w:val="21"/>
                <w:szCs w:val="21"/>
                <w:lang w:val="en-US" w:eastAsia="zh-CN" w:bidi="ar"/>
              </w:rPr>
              <w:t xml:space="preserve"> </w:t>
            </w:r>
            <w:r>
              <w:rPr>
                <w:rFonts w:hint="eastAsia" w:asciiTheme="minorEastAsia" w:hAnsiTheme="minorEastAsia" w:eastAsiaTheme="minorEastAsia" w:cstheme="minorEastAsia"/>
                <w:snapToGrid/>
                <w:color w:val="000000"/>
                <w:spacing w:val="9"/>
                <w:kern w:val="0"/>
                <w:sz w:val="21"/>
                <w:szCs w:val="21"/>
                <w:lang w:val="en-US" w:eastAsia="zh-CN" w:bidi="ar"/>
              </w:rPr>
              <w:t>酗酒滋事、打架斗殴、</w:t>
            </w:r>
            <w:r>
              <w:rPr>
                <w:rFonts w:hint="eastAsia" w:asciiTheme="minorEastAsia" w:hAnsiTheme="minorEastAsia" w:eastAsiaTheme="minorEastAsia" w:cstheme="minorEastAsia"/>
                <w:snapToGrid/>
                <w:color w:val="000000"/>
                <w:spacing w:val="14"/>
                <w:kern w:val="0"/>
                <w:sz w:val="21"/>
                <w:szCs w:val="21"/>
                <w:lang w:val="en-US" w:eastAsia="zh-CN" w:bidi="ar"/>
              </w:rPr>
              <w:t>班前班上饮酒</w:t>
            </w:r>
            <w:r>
              <w:rPr>
                <w:rFonts w:hint="eastAsia" w:asciiTheme="minorEastAsia" w:hAnsiTheme="minorEastAsia" w:eastAsiaTheme="minorEastAsia" w:cstheme="minorEastAsia"/>
                <w:snapToGrid/>
                <w:color w:val="000000"/>
                <w:spacing w:val="50"/>
                <w:kern w:val="0"/>
                <w:sz w:val="21"/>
                <w:szCs w:val="21"/>
                <w:lang w:val="en-US" w:eastAsia="zh-CN" w:bidi="ar"/>
              </w:rPr>
              <w:t xml:space="preserve"> </w:t>
            </w:r>
            <w:r>
              <w:rPr>
                <w:rFonts w:hint="eastAsia" w:asciiTheme="minorEastAsia" w:hAnsiTheme="minorEastAsia" w:eastAsiaTheme="minorEastAsia" w:cstheme="minorEastAsia"/>
                <w:snapToGrid/>
                <w:color w:val="000000"/>
                <w:spacing w:val="14"/>
                <w:kern w:val="0"/>
                <w:sz w:val="21"/>
                <w:szCs w:val="21"/>
                <w:lang w:val="en-US" w:eastAsia="zh-CN" w:bidi="ar"/>
              </w:rPr>
              <w:t>等违规</w:t>
            </w:r>
            <w:r>
              <w:rPr>
                <w:rFonts w:hint="eastAsia" w:asciiTheme="minorEastAsia" w:hAnsiTheme="minorEastAsia" w:eastAsiaTheme="minorEastAsia" w:cstheme="minorEastAsia"/>
                <w:snapToGrid/>
                <w:color w:val="000000"/>
                <w:spacing w:val="-5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4"/>
                <w:kern w:val="0"/>
                <w:sz w:val="21"/>
                <w:szCs w:val="21"/>
                <w:lang w:val="en-US" w:eastAsia="zh-CN" w:bidi="ar"/>
              </w:rPr>
              <w:t>、违纪行为</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541CE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2"/>
                <w:kern w:val="0"/>
                <w:sz w:val="21"/>
                <w:szCs w:val="21"/>
                <w:lang w:val="en-US" w:eastAsia="zh-CN" w:bidi="ar"/>
              </w:rPr>
              <w:t>5000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元/</w:t>
            </w:r>
            <w:r>
              <w:rPr>
                <w:rFonts w:hint="eastAsia" w:asciiTheme="minorEastAsia" w:hAnsiTheme="minorEastAsia" w:eastAsiaTheme="minorEastAsia" w:cstheme="minorEastAsia"/>
                <w:snapToGrid/>
                <w:color w:val="000000"/>
                <w:spacing w:val="18"/>
                <w:kern w:val="0"/>
                <w:sz w:val="21"/>
                <w:szCs w:val="21"/>
                <w:lang w:val="en-US" w:eastAsia="zh-CN" w:bidi="ar"/>
              </w:rPr>
              <w:t>次，并报</w:t>
            </w:r>
            <w:r>
              <w:rPr>
                <w:rFonts w:hint="eastAsia" w:asciiTheme="minorEastAsia" w:hAnsiTheme="minorEastAsia" w:eastAsiaTheme="minorEastAsia" w:cstheme="minorEastAsia"/>
                <w:snapToGrid/>
                <w:color w:val="000000"/>
                <w:spacing w:val="11"/>
                <w:kern w:val="0"/>
                <w:sz w:val="21"/>
                <w:szCs w:val="21"/>
                <w:lang w:val="en-US" w:eastAsia="zh-CN" w:bidi="ar"/>
              </w:rPr>
              <w:t>岗位人员</w:t>
            </w:r>
            <w:r>
              <w:rPr>
                <w:rFonts w:hint="eastAsia" w:asciiTheme="minorEastAsia" w:hAnsiTheme="minorEastAsia" w:eastAsiaTheme="minorEastAsia" w:cstheme="minorEastAsia"/>
                <w:snapToGrid/>
                <w:color w:val="000000"/>
                <w:spacing w:val="18"/>
                <w:kern w:val="0"/>
                <w:sz w:val="21"/>
                <w:szCs w:val="21"/>
                <w:lang w:val="en-US" w:eastAsia="zh-CN" w:bidi="ar"/>
              </w:rPr>
              <w:t>服务监管部门备案</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2326E1">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191D6D5">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3694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66A1ED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3E014C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D11FF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1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3"/>
                <w:kern w:val="0"/>
                <w:sz w:val="21"/>
                <w:szCs w:val="21"/>
                <w:lang w:val="en-US" w:eastAsia="zh-CN" w:bidi="ar"/>
              </w:rPr>
              <w:t>乙方服务人员未培训上岗；特殊岗位</w:t>
            </w:r>
            <w:r>
              <w:rPr>
                <w:rFonts w:hint="eastAsia" w:asciiTheme="minorEastAsia" w:hAnsiTheme="minorEastAsia" w:eastAsiaTheme="minorEastAsia" w:cstheme="minorEastAsia"/>
                <w:snapToGrid/>
                <w:color w:val="000000"/>
                <w:spacing w:val="21"/>
                <w:kern w:val="0"/>
                <w:sz w:val="21"/>
                <w:szCs w:val="21"/>
                <w:lang w:val="en-US" w:eastAsia="zh-CN" w:bidi="ar"/>
              </w:rPr>
              <w:t>未按规定落实持证上岗要求</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FCB8C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9FE9EE">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6BCAD9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0FEA2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E9BD668">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47EA1BE">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95972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43"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0"/>
                <w:kern w:val="0"/>
                <w:sz w:val="21"/>
                <w:szCs w:val="21"/>
                <w:lang w:val="en-US" w:eastAsia="zh-CN" w:bidi="ar"/>
              </w:rPr>
              <w:t>乙方服务人员存放易燃易爆</w:t>
            </w:r>
            <w:r>
              <w:rPr>
                <w:rFonts w:hint="eastAsia" w:asciiTheme="minorEastAsia" w:hAnsiTheme="minorEastAsia" w:eastAsiaTheme="minorEastAsia" w:cstheme="minorEastAsia"/>
                <w:snapToGrid/>
                <w:color w:val="000000"/>
                <w:spacing w:val="18"/>
                <w:kern w:val="0"/>
                <w:sz w:val="21"/>
                <w:szCs w:val="21"/>
                <w:lang w:val="en-US" w:eastAsia="zh-CN" w:bidi="ar"/>
              </w:rPr>
              <w:t>等危险品的，存在安全隐患</w:t>
            </w:r>
            <w:r>
              <w:rPr>
                <w:rFonts w:hint="eastAsia" w:asciiTheme="minorEastAsia" w:hAnsiTheme="minorEastAsia" w:eastAsiaTheme="minorEastAsia" w:cstheme="minorEastAsia"/>
                <w:snapToGrid/>
                <w:color w:val="000000"/>
                <w:kern w:val="0"/>
                <w:sz w:val="21"/>
                <w:szCs w:val="21"/>
                <w:lang w:val="en-US" w:eastAsia="zh-CN" w:bidi="ar"/>
              </w:rPr>
              <w:t>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0A7D1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0"/>
                <w:kern w:val="0"/>
                <w:sz w:val="21"/>
                <w:szCs w:val="21"/>
                <w:lang w:val="en-US" w:eastAsia="zh-CN" w:bidi="ar"/>
              </w:rPr>
              <w:t>1000</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0"/>
                <w:kern w:val="0"/>
                <w:sz w:val="21"/>
                <w:szCs w:val="21"/>
                <w:lang w:val="en-US" w:eastAsia="zh-CN" w:bidi="ar"/>
              </w:rPr>
              <w:t>元/次</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7968C3">
            <w:pPr>
              <w:pStyle w:val="42"/>
              <w:keepNext w:val="0"/>
              <w:keepLines w:val="0"/>
              <w:pageBreakBefore w:val="0"/>
              <w:widowControl/>
              <w:suppressLineNumbers w:val="0"/>
              <w:tabs>
                <w:tab w:val="left" w:pos="427"/>
              </w:tabs>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C7E04A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4DF9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4"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573F464">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286BAD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7BD30B">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23"/>
                <w:kern w:val="0"/>
                <w:sz w:val="21"/>
                <w:szCs w:val="21"/>
                <w:lang w:val="en-US" w:eastAsia="zh-CN" w:bidi="ar"/>
              </w:rPr>
              <w:t>乙方服务期内无故不服从管理的</w:t>
            </w:r>
          </w:p>
        </w:tc>
        <w:tc>
          <w:tcPr>
            <w:tcW w:w="32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AFED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1"/>
                <w:kern w:val="0"/>
                <w:sz w:val="21"/>
                <w:szCs w:val="21"/>
                <w:lang w:val="en-US" w:eastAsia="zh-CN" w:bidi="ar"/>
              </w:rPr>
              <w:t>扣当期费用：</w:t>
            </w:r>
            <w:r>
              <w:rPr>
                <w:rFonts w:hint="eastAsia" w:asciiTheme="minorEastAsia" w:hAnsiTheme="minorEastAsia" w:eastAsiaTheme="minorEastAsia" w:cstheme="minorEastAsia"/>
                <w:snapToGrid/>
                <w:color w:val="000000"/>
                <w:spacing w:val="12"/>
                <w:kern w:val="0"/>
                <w:sz w:val="21"/>
                <w:szCs w:val="21"/>
                <w:lang w:val="en-US" w:eastAsia="zh-CN" w:bidi="ar"/>
              </w:rPr>
              <w:t>2000</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元/</w:t>
            </w:r>
          </w:p>
          <w:p w14:paraId="1FCBD7B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8"/>
                <w:kern w:val="0"/>
                <w:sz w:val="21"/>
                <w:szCs w:val="21"/>
                <w:lang w:val="en-US" w:eastAsia="zh-CN" w:bidi="ar"/>
              </w:rPr>
              <w:t>次，并报保安服务监管部门备案</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1C730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sz w:val="21"/>
                <w:szCs w:val="21"/>
                <w:u w:val="single"/>
                <w:lang w:val="en-US" w:eastAsia="zh-CN" w:bidi="ar"/>
              </w:rPr>
              <w:tab/>
            </w:r>
            <w:r>
              <w:rPr>
                <w:rFonts w:hint="eastAsia" w:asciiTheme="minorEastAsia" w:hAnsiTheme="minorEastAsia" w:eastAsiaTheme="minorEastAsia" w:cstheme="minorEastAsia"/>
                <w:snapToGrid/>
                <w:color w:val="000000"/>
                <w:spacing w:val="-81"/>
                <w:kern w:val="0"/>
                <w:sz w:val="21"/>
                <w:szCs w:val="21"/>
                <w:lang w:val="en-US" w:eastAsia="zh-CN" w:bidi="ar"/>
              </w:rPr>
              <w:t xml:space="preserve"> </w:t>
            </w:r>
            <w:r>
              <w:rPr>
                <w:rFonts w:hint="eastAsia" w:asciiTheme="minorEastAsia" w:hAnsiTheme="minorEastAsia" w:eastAsiaTheme="minorEastAsia" w:cstheme="minorEastAsia"/>
                <w:snapToGrid/>
                <w:color w:val="000000"/>
                <w:kern w:val="0"/>
                <w:sz w:val="21"/>
                <w:szCs w:val="21"/>
                <w:lang w:val="en-US" w:eastAsia="zh-CN" w:bidi="ar"/>
              </w:rPr>
              <w:t>次</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154A65CA">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2A9F2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95" w:hRule="atLeast"/>
        </w:trPr>
        <w:tc>
          <w:tcPr>
            <w:tcW w:w="48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6B155F6">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kern w:val="0"/>
                <w:position w:val="1"/>
                <w:sz w:val="21"/>
                <w:szCs w:val="21"/>
                <w:lang w:val="en-US" w:eastAsia="zh-CN" w:bidi="ar"/>
              </w:rPr>
              <w:t>3</w:t>
            </w:r>
          </w:p>
        </w:tc>
        <w:tc>
          <w:tcPr>
            <w:tcW w:w="87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DA528F8">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bCs w:val="0"/>
                <w:snapToGrid/>
                <w:color w:val="000000"/>
                <w:spacing w:val="-7"/>
                <w:kern w:val="0"/>
                <w:sz w:val="21"/>
                <w:szCs w:val="21"/>
                <w:lang w:val="en-US" w:eastAsia="zh-CN" w:bidi="ar"/>
              </w:rPr>
              <w:t>责任事故</w:t>
            </w: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9766CC">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岗位职责范围内安全隐患未 及 时 发 现或处置不当，造成重大损失和不良影响的</w:t>
            </w:r>
          </w:p>
        </w:tc>
        <w:tc>
          <w:tcPr>
            <w:tcW w:w="328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0E348CE">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8"/>
                <w:kern w:val="0"/>
                <w:sz w:val="21"/>
                <w:szCs w:val="21"/>
                <w:lang w:val="en-US" w:eastAsia="zh-CN" w:bidi="ar"/>
              </w:rPr>
              <w:t>视情况的严重程度：</w:t>
            </w:r>
          </w:p>
          <w:p w14:paraId="7C687C6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2"/>
                <w:kern w:val="0"/>
                <w:sz w:val="21"/>
                <w:szCs w:val="21"/>
                <w:lang w:val="en-US" w:eastAsia="zh-CN" w:bidi="ar"/>
              </w:rPr>
              <w:t>1.情节轻微的</w:t>
            </w:r>
            <w:r>
              <w:rPr>
                <w:rFonts w:hint="eastAsia" w:asciiTheme="minorEastAsia" w:hAnsiTheme="minorEastAsia" w:eastAsiaTheme="minorEastAsia" w:cstheme="minorEastAsia"/>
                <w:snapToGrid/>
                <w:color w:val="000000"/>
                <w:spacing w:val="-4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2"/>
                <w:kern w:val="0"/>
                <w:sz w:val="21"/>
                <w:szCs w:val="21"/>
                <w:lang w:val="en-US" w:eastAsia="zh-CN" w:bidi="ar"/>
              </w:rPr>
              <w:t>，赔偿损失；</w:t>
            </w:r>
          </w:p>
          <w:p w14:paraId="0E48C6D2">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121"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5"/>
                <w:kern w:val="0"/>
                <w:sz w:val="21"/>
                <w:szCs w:val="21"/>
                <w:lang w:val="en-US" w:eastAsia="zh-CN" w:bidi="ar"/>
              </w:rPr>
              <w:t>2.造</w:t>
            </w:r>
            <w:r>
              <w:rPr>
                <w:rFonts w:hint="eastAsia" w:asciiTheme="minorEastAsia" w:hAnsiTheme="minorEastAsia" w:eastAsiaTheme="minorEastAsia" w:cstheme="minorEastAsia"/>
                <w:snapToGrid/>
                <w:color w:val="000000"/>
                <w:spacing w:val="-57"/>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成重大财产损</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失</w:t>
            </w:r>
            <w:r>
              <w:rPr>
                <w:rFonts w:hint="eastAsia" w:asciiTheme="minorEastAsia" w:hAnsiTheme="minorEastAsia" w:eastAsiaTheme="minorEastAsia" w:cstheme="minorEastAsia"/>
                <w:snapToGrid/>
                <w:color w:val="000000"/>
                <w:spacing w:val="-42"/>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的</w:t>
            </w:r>
            <w:r>
              <w:rPr>
                <w:rFonts w:hint="eastAsia" w:asciiTheme="minorEastAsia" w:hAnsiTheme="minorEastAsia" w:eastAsiaTheme="minorEastAsia" w:cstheme="minorEastAsia"/>
                <w:snapToGrid/>
                <w:color w:val="000000"/>
                <w:spacing w:val="-45"/>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w:t>
            </w:r>
            <w:r>
              <w:rPr>
                <w:rFonts w:hint="eastAsia" w:asciiTheme="minorEastAsia" w:hAnsiTheme="minorEastAsia" w:eastAsiaTheme="minorEastAsia" w:cstheme="minorEastAsia"/>
                <w:snapToGrid/>
                <w:color w:val="000000"/>
                <w:spacing w:val="-39"/>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除赔</w:t>
            </w:r>
            <w:r>
              <w:rPr>
                <w:rFonts w:hint="eastAsia" w:asciiTheme="minorEastAsia" w:hAnsiTheme="minorEastAsia" w:eastAsiaTheme="minorEastAsia" w:cstheme="minorEastAsia"/>
                <w:snapToGrid/>
                <w:color w:val="000000"/>
                <w:spacing w:val="27"/>
                <w:kern w:val="0"/>
                <w:sz w:val="21"/>
                <w:szCs w:val="21"/>
                <w:lang w:val="en-US" w:eastAsia="zh-CN" w:bidi="ar"/>
              </w:rPr>
              <w:t>偿损失外</w:t>
            </w:r>
            <w:r>
              <w:rPr>
                <w:rFonts w:hint="eastAsia" w:asciiTheme="minorEastAsia" w:hAnsiTheme="minorEastAsia" w:eastAsiaTheme="minorEastAsia" w:cstheme="minorEastAsia"/>
                <w:snapToGrid/>
                <w:color w:val="000000"/>
                <w:spacing w:val="-39"/>
                <w:kern w:val="0"/>
                <w:sz w:val="21"/>
                <w:szCs w:val="21"/>
                <w:lang w:val="en-US" w:eastAsia="zh-CN" w:bidi="ar"/>
              </w:rPr>
              <w:t xml:space="preserve"> </w:t>
            </w:r>
            <w:r>
              <w:rPr>
                <w:rFonts w:hint="eastAsia" w:asciiTheme="minorEastAsia" w:hAnsiTheme="minorEastAsia" w:eastAsiaTheme="minorEastAsia" w:cstheme="minorEastAsia"/>
                <w:snapToGrid/>
                <w:color w:val="000000"/>
                <w:spacing w:val="27"/>
                <w:kern w:val="0"/>
                <w:sz w:val="21"/>
                <w:szCs w:val="21"/>
                <w:lang w:val="en-US" w:eastAsia="zh-CN" w:bidi="ar"/>
              </w:rPr>
              <w:t>，</w:t>
            </w:r>
            <w:r>
              <w:rPr>
                <w:rFonts w:hint="eastAsia" w:asciiTheme="minorEastAsia" w:hAnsiTheme="minorEastAsia" w:eastAsiaTheme="minorEastAsia" w:cstheme="minorEastAsia"/>
                <w:snapToGrid/>
                <w:color w:val="000000"/>
                <w:spacing w:val="-53"/>
                <w:kern w:val="0"/>
                <w:sz w:val="21"/>
                <w:szCs w:val="21"/>
                <w:lang w:val="en-US" w:eastAsia="zh-CN" w:bidi="ar"/>
              </w:rPr>
              <w:t xml:space="preserve"> </w:t>
            </w:r>
            <w:r>
              <w:rPr>
                <w:rFonts w:hint="eastAsia" w:asciiTheme="minorEastAsia" w:hAnsiTheme="minorEastAsia" w:eastAsiaTheme="minorEastAsia" w:cstheme="minorEastAsia"/>
                <w:snapToGrid/>
                <w:color w:val="000000"/>
                <w:spacing w:val="27"/>
                <w:kern w:val="0"/>
                <w:sz w:val="21"/>
                <w:szCs w:val="21"/>
                <w:lang w:val="en-US" w:eastAsia="zh-CN" w:bidi="ar"/>
              </w:rPr>
              <w:t>还需扣除乙方</w:t>
            </w:r>
            <w:r>
              <w:rPr>
                <w:rFonts w:hint="eastAsia" w:asciiTheme="minorEastAsia" w:hAnsiTheme="minorEastAsia" w:eastAsiaTheme="minorEastAsia" w:cstheme="minorEastAsia"/>
                <w:snapToGrid/>
                <w:color w:val="000000"/>
                <w:spacing w:val="11"/>
                <w:kern w:val="0"/>
                <w:sz w:val="21"/>
                <w:szCs w:val="21"/>
                <w:lang w:val="en-US" w:eastAsia="zh-CN" w:bidi="ar"/>
              </w:rPr>
              <w:t>当期费用：</w:t>
            </w:r>
            <w:r>
              <w:rPr>
                <w:rFonts w:hint="eastAsia" w:asciiTheme="minorEastAsia" w:hAnsiTheme="minorEastAsia" w:eastAsiaTheme="minorEastAsia" w:cstheme="minorEastAsia"/>
                <w:snapToGrid/>
                <w:color w:val="000000"/>
                <w:spacing w:val="4"/>
                <w:kern w:val="0"/>
                <w:sz w:val="21"/>
                <w:szCs w:val="21"/>
                <w:lang w:val="en-US" w:eastAsia="zh-CN" w:bidi="ar"/>
              </w:rPr>
              <w:t>1%-5%。不足部分按照合同约定扣减</w:t>
            </w:r>
          </w:p>
          <w:p w14:paraId="6DD9AF43">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color w:val="000000"/>
                <w:spacing w:val="15"/>
                <w:kern w:val="0"/>
                <w:sz w:val="21"/>
                <w:szCs w:val="21"/>
                <w:lang w:val="en-US" w:eastAsia="zh-CN" w:bidi="ar"/>
              </w:rPr>
              <w:t>3.情节严重的</w:t>
            </w:r>
            <w:r>
              <w:rPr>
                <w:rFonts w:hint="eastAsia" w:asciiTheme="minorEastAsia" w:hAnsiTheme="minorEastAsia" w:eastAsiaTheme="minorEastAsia" w:cstheme="minorEastAsia"/>
                <w:snapToGrid/>
                <w:color w:val="000000"/>
                <w:spacing w:val="-56"/>
                <w:kern w:val="0"/>
                <w:sz w:val="21"/>
                <w:szCs w:val="21"/>
                <w:lang w:val="en-US" w:eastAsia="zh-CN" w:bidi="ar"/>
              </w:rPr>
              <w:t xml:space="preserve"> </w:t>
            </w:r>
            <w:r>
              <w:rPr>
                <w:rFonts w:hint="eastAsia" w:asciiTheme="minorEastAsia" w:hAnsiTheme="minorEastAsia" w:eastAsiaTheme="minorEastAsia" w:cstheme="minorEastAsia"/>
                <w:snapToGrid/>
                <w:color w:val="000000"/>
                <w:spacing w:val="15"/>
                <w:kern w:val="0"/>
                <w:sz w:val="21"/>
                <w:szCs w:val="21"/>
                <w:lang w:val="en-US" w:eastAsia="zh-CN" w:bidi="ar"/>
              </w:rPr>
              <w:t>，解除合同。</w:t>
            </w: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DFE8ED">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5E43CD1">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09A4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1324C8D">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21D3335">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C7B5C9">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因</w:t>
            </w:r>
            <w:r>
              <w:rPr>
                <w:rFonts w:hint="eastAsia" w:asciiTheme="minorEastAsia" w:hAnsiTheme="minorEastAsia" w:eastAsiaTheme="minorEastAsia" w:cstheme="minorEastAsia"/>
                <w:snapToGrid/>
                <w:color w:val="auto"/>
                <w:spacing w:val="0"/>
                <w:kern w:val="0"/>
                <w:sz w:val="21"/>
                <w:szCs w:val="21"/>
                <w:lang w:val="en-US" w:eastAsia="zh-CN" w:bidi="ar"/>
              </w:rPr>
              <w:t>岗位</w:t>
            </w:r>
            <w:r>
              <w:rPr>
                <w:rFonts w:hint="eastAsia" w:asciiTheme="minorEastAsia" w:hAnsiTheme="minorEastAsia" w:eastAsiaTheme="minorEastAsia" w:cstheme="minorEastAsia"/>
                <w:snapToGrid/>
                <w:color w:val="000000"/>
                <w:spacing w:val="0"/>
                <w:kern w:val="0"/>
                <w:sz w:val="21"/>
                <w:szCs w:val="21"/>
                <w:lang w:val="en-US" w:eastAsia="zh-CN" w:bidi="ar"/>
              </w:rPr>
              <w:t>人员失职造成财产损失或人员伤害</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578A00D0">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A7325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A447BA9">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r w14:paraId="03BB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481"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1EC3D4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879"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61001299">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27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76DFB4">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napToGrid/>
                <w:color w:val="000000"/>
                <w:spacing w:val="0"/>
                <w:kern w:val="0"/>
                <w:sz w:val="21"/>
                <w:szCs w:val="21"/>
                <w:lang w:val="en-US" w:eastAsia="zh-CN" w:bidi="ar"/>
              </w:rPr>
              <w:t>如因劳资纠纷、服务规范等问 题出现一切对项目日常管理不利的情况</w:t>
            </w:r>
          </w:p>
        </w:tc>
        <w:tc>
          <w:tcPr>
            <w:tcW w:w="3286"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659EC456">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c>
          <w:tcPr>
            <w:tcW w:w="76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CFA901">
            <w:pPr>
              <w:pStyle w:val="4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napToGrid/>
                <w:color w:val="000000"/>
                <w:spacing w:val="2"/>
                <w:kern w:val="0"/>
                <w:sz w:val="21"/>
                <w:szCs w:val="21"/>
                <w:lang w:val="en-US" w:eastAsia="zh-CN" w:bidi="ar"/>
              </w:rPr>
              <w:t>有/无</w:t>
            </w:r>
          </w:p>
        </w:tc>
        <w:tc>
          <w:tcPr>
            <w:tcW w:w="904"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0F4ED287">
            <w:pPr>
              <w:keepNext w:val="0"/>
              <w:keepLines w:val="0"/>
              <w:pageBreakBefore w:val="0"/>
              <w:widowControl/>
              <w:suppressLineNumbers w:val="0"/>
              <w:wordWrap/>
              <w:overflowPunct/>
              <w:topLinePunct w:val="0"/>
              <w:autoSpaceDE w:val="0"/>
              <w:autoSpaceDN w:val="0"/>
              <w:bidi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1"/>
                <w:szCs w:val="21"/>
              </w:rPr>
            </w:pPr>
          </w:p>
        </w:tc>
      </w:tr>
    </w:tbl>
    <w:p w14:paraId="302DEE6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11"/>
          <w:kern w:val="0"/>
          <w:sz w:val="24"/>
          <w:szCs w:val="24"/>
          <w:lang w:val="en-US" w:eastAsia="zh-CN" w:bidi="ar"/>
        </w:rPr>
        <w:t>甲方经办人员签字：</w:t>
      </w:r>
      <w:r>
        <w:rPr>
          <w:rFonts w:hint="eastAsia" w:asciiTheme="minorEastAsia" w:hAnsiTheme="minorEastAsia" w:eastAsiaTheme="minorEastAsia" w:cstheme="minorEastAsia"/>
          <w:snapToGrid/>
          <w:color w:val="000000"/>
          <w:spacing w:val="2"/>
          <w:kern w:val="0"/>
          <w:sz w:val="24"/>
          <w:szCs w:val="24"/>
          <w:lang w:val="en-US" w:eastAsia="zh-CN" w:bidi="ar"/>
        </w:rPr>
        <w:t xml:space="preserve">                                  </w:t>
      </w:r>
      <w:r>
        <w:rPr>
          <w:rFonts w:hint="eastAsia" w:asciiTheme="minorEastAsia" w:hAnsiTheme="minorEastAsia" w:eastAsiaTheme="minorEastAsia" w:cstheme="minorEastAsia"/>
          <w:snapToGrid/>
          <w:color w:val="000000"/>
          <w:spacing w:val="11"/>
          <w:kern w:val="0"/>
          <w:sz w:val="24"/>
          <w:szCs w:val="24"/>
          <w:lang w:val="en-US" w:eastAsia="zh-CN" w:bidi="ar"/>
        </w:rPr>
        <w:t>乙方负责人签字：</w:t>
      </w:r>
    </w:p>
    <w:p w14:paraId="41BEF83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right="0" w:firstLine="244" w:firstLineChars="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color w:val="000000"/>
          <w:spacing w:val="2"/>
          <w:kern w:val="0"/>
          <w:sz w:val="24"/>
          <w:szCs w:val="24"/>
          <w:lang w:val="en-US" w:eastAsia="zh-CN" w:bidi="ar"/>
        </w:rPr>
        <w:t>甲方盖章：</w:t>
      </w:r>
      <w:r>
        <w:rPr>
          <w:rFonts w:hint="eastAsia" w:asciiTheme="minorEastAsia" w:hAnsiTheme="minorEastAsia" w:eastAsiaTheme="minorEastAsia" w:cstheme="minorEastAsia"/>
          <w:snapToGrid/>
          <w:color w:val="000000"/>
          <w:spacing w:val="1"/>
          <w:kern w:val="0"/>
          <w:sz w:val="24"/>
          <w:szCs w:val="24"/>
          <w:lang w:val="en-US" w:eastAsia="zh-CN" w:bidi="ar"/>
        </w:rPr>
        <w:t xml:space="preserve">                             </w:t>
      </w:r>
      <w:r>
        <w:rPr>
          <w:rFonts w:hint="eastAsia" w:asciiTheme="minorEastAsia" w:hAnsiTheme="minorEastAsia" w:eastAsiaTheme="minorEastAsia" w:cstheme="minorEastAsia"/>
          <w:snapToGrid/>
          <w:color w:val="000000"/>
          <w:kern w:val="0"/>
          <w:sz w:val="24"/>
          <w:szCs w:val="24"/>
          <w:lang w:val="en-US" w:eastAsia="zh-CN" w:bidi="ar"/>
        </w:rPr>
        <w:t xml:space="preserve">              </w:t>
      </w:r>
      <w:r>
        <w:rPr>
          <w:rFonts w:hint="eastAsia" w:asciiTheme="minorEastAsia" w:hAnsiTheme="minorEastAsia" w:eastAsiaTheme="minorEastAsia" w:cstheme="minorEastAsia"/>
          <w:snapToGrid/>
          <w:color w:val="000000"/>
          <w:spacing w:val="2"/>
          <w:kern w:val="0"/>
          <w:sz w:val="24"/>
          <w:szCs w:val="24"/>
          <w:lang w:val="en-US" w:eastAsia="zh-CN" w:bidi="ar"/>
        </w:rPr>
        <w:t>乙方盖章：</w:t>
      </w:r>
    </w:p>
    <w:p w14:paraId="189ADA8F">
      <w:pPr>
        <w:spacing w:line="225" w:lineRule="auto"/>
        <w:rPr>
          <w:rFonts w:hint="eastAsia" w:ascii="宋体" w:hAnsi="宋体" w:eastAsia="宋体" w:cs="宋体"/>
          <w:snapToGrid w:val="0"/>
          <w:color w:val="000000"/>
          <w:sz w:val="19"/>
          <w:szCs w:val="19"/>
          <w:lang w:val="en-US" w:eastAsia="zh-CN" w:bidi="ar"/>
        </w:rPr>
        <w:sectPr>
          <w:pgSz w:w="11906" w:h="16840"/>
          <w:pgMar w:top="820" w:right="1430" w:bottom="400" w:left="1383" w:header="1" w:footer="1310" w:gutter="0"/>
          <w:pgNumType w:fmt="decimal"/>
          <w:cols w:space="720" w:num="1"/>
          <w:docGrid w:linePitch="462" w:charSpace="0"/>
        </w:sectPr>
      </w:pPr>
    </w:p>
    <w:p w14:paraId="189417DC">
      <w:pPr>
        <w:keepNext w:val="0"/>
        <w:keepLines w:val="0"/>
        <w:widowControl/>
        <w:suppressLineNumbers w:val="0"/>
        <w:kinsoku w:val="0"/>
        <w:autoSpaceDE w:val="0"/>
        <w:autoSpaceDN w:val="0"/>
        <w:adjustRightInd w:val="0"/>
        <w:snapToGrid w:val="0"/>
        <w:spacing w:before="98" w:beforeAutospacing="0" w:after="0" w:afterAutospacing="0" w:line="230" w:lineRule="auto"/>
        <w:ind w:left="0" w:right="0"/>
        <w:jc w:val="left"/>
        <w:outlineLvl w:val="9"/>
        <w:rPr>
          <w:rFonts w:hint="eastAsia" w:ascii="黑体" w:hAnsi="宋体" w:eastAsia="黑体" w:cs="黑体"/>
          <w:sz w:val="30"/>
          <w:szCs w:val="30"/>
          <w:lang w:val="en-US" w:eastAsia="zh-CN"/>
        </w:rPr>
      </w:pPr>
      <w:r>
        <w:rPr>
          <w:rFonts w:hint="eastAsia" w:ascii="黑体" w:hAnsi="宋体" w:eastAsia="黑体" w:cs="黑体"/>
          <w:snapToGrid/>
          <w:color w:val="000000"/>
          <w:spacing w:val="2"/>
          <w:kern w:val="0"/>
          <w:sz w:val="30"/>
          <w:szCs w:val="30"/>
          <w:lang w:val="en-US" w:eastAsia="zh-CN" w:bidi="ar"/>
        </w:rPr>
        <w:t>附件</w:t>
      </w:r>
      <w:r>
        <w:rPr>
          <w:rFonts w:hint="default" w:ascii="Times New Roman" w:hAnsi="Times New Roman" w:eastAsia="Times New Roman" w:cs="Times New Roman"/>
          <w:snapToGrid/>
          <w:color w:val="000000"/>
          <w:spacing w:val="2"/>
          <w:kern w:val="0"/>
          <w:sz w:val="30"/>
          <w:szCs w:val="30"/>
          <w:lang w:val="en-US" w:eastAsia="zh-CN" w:bidi="ar"/>
        </w:rPr>
        <w:t>2</w:t>
      </w:r>
      <w:r>
        <w:rPr>
          <w:rFonts w:hint="default" w:ascii="Times New Roman" w:hAnsi="Times New Roman" w:eastAsia="Times New Roman" w:cs="Times New Roman"/>
          <w:snapToGrid/>
          <w:color w:val="000000"/>
          <w:spacing w:val="44"/>
          <w:kern w:val="0"/>
          <w:sz w:val="30"/>
          <w:szCs w:val="30"/>
          <w:lang w:val="en-US" w:eastAsia="zh-CN" w:bidi="ar"/>
        </w:rPr>
        <w:t xml:space="preserve"> </w:t>
      </w:r>
      <w:r>
        <w:rPr>
          <w:rFonts w:hint="eastAsia" w:ascii="黑体" w:hAnsi="宋体" w:eastAsia="黑体" w:cs="黑体"/>
          <w:snapToGrid/>
          <w:color w:val="000000"/>
          <w:spacing w:val="2"/>
          <w:kern w:val="0"/>
          <w:sz w:val="30"/>
          <w:szCs w:val="30"/>
          <w:lang w:val="en-US" w:eastAsia="zh-CN" w:bidi="ar"/>
        </w:rPr>
        <w:t>:</w:t>
      </w:r>
    </w:p>
    <w:p w14:paraId="2CA1E9A5">
      <w:pPr>
        <w:keepNext w:val="0"/>
        <w:keepLines w:val="0"/>
        <w:widowControl/>
        <w:suppressLineNumbers w:val="0"/>
        <w:kinsoku w:val="0"/>
        <w:autoSpaceDE w:val="0"/>
        <w:autoSpaceDN w:val="0"/>
        <w:adjustRightInd w:val="0"/>
        <w:snapToGrid w:val="0"/>
        <w:spacing w:before="252" w:beforeAutospacing="0" w:after="0" w:afterAutospacing="0" w:line="220" w:lineRule="auto"/>
        <w:ind w:left="3038" w:right="0"/>
        <w:jc w:val="left"/>
        <w:rPr>
          <w:rFonts w:hint="eastAsia" w:ascii="黑体" w:hAnsi="宋体" w:eastAsia="黑体" w:cs="黑体"/>
          <w:sz w:val="40"/>
          <w:szCs w:val="40"/>
          <w:lang w:val="en-US" w:eastAsia="zh-CN"/>
        </w:rPr>
      </w:pPr>
      <w:r>
        <w:rPr>
          <w:rFonts w:hint="eastAsia" w:ascii="黑体" w:hAnsi="宋体" w:eastAsia="黑体" w:cs="黑体"/>
          <w:snapToGrid/>
          <w:color w:val="000000"/>
          <w:spacing w:val="-15"/>
          <w:kern w:val="0"/>
          <w:sz w:val="40"/>
          <w:szCs w:val="40"/>
          <w:lang w:val="en-US" w:eastAsia="zh-CN" w:bidi="ar"/>
        </w:rPr>
        <w:t>限期整改通知书</w:t>
      </w:r>
    </w:p>
    <w:p w14:paraId="67E4DEB9">
      <w:pPr>
        <w:pStyle w:val="42"/>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left"/>
        <w:rPr>
          <w:lang w:val="en-US" w:eastAsia="zh-CN"/>
        </w:rPr>
      </w:pPr>
    </w:p>
    <w:p w14:paraId="4CCC7210">
      <w:pPr>
        <w:keepNext w:val="0"/>
        <w:keepLines w:val="0"/>
        <w:widowControl/>
        <w:suppressLineNumbers w:val="0"/>
        <w:tabs>
          <w:tab w:val="left" w:pos="2726"/>
        </w:tabs>
        <w:kinsoku w:val="0"/>
        <w:autoSpaceDE w:val="0"/>
        <w:autoSpaceDN w:val="0"/>
        <w:adjustRightInd w:val="0"/>
        <w:snapToGrid w:val="0"/>
        <w:spacing w:before="91" w:beforeAutospacing="0" w:after="0" w:afterAutospacing="0" w:line="240" w:lineRule="auto"/>
        <w:ind w:left="206" w:right="0"/>
        <w:jc w:val="left"/>
        <w:rPr>
          <w:rFonts w:hint="eastAsia" w:ascii="仿宋" w:hAnsi="仿宋" w:eastAsia="仿宋" w:cs="仿宋"/>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101"/>
          <w:kern w:val="0"/>
          <w:sz w:val="28"/>
          <w:szCs w:val="28"/>
          <w:lang w:val="en-US" w:eastAsia="zh-CN" w:bidi="ar"/>
        </w:rPr>
        <w:t xml:space="preserve"> </w:t>
      </w:r>
      <w:r>
        <w:rPr>
          <w:rFonts w:hint="eastAsia" w:ascii="仿宋" w:hAnsi="仿宋" w:eastAsia="仿宋" w:cs="仿宋"/>
          <w:snapToGrid/>
          <w:color w:val="000000"/>
          <w:kern w:val="0"/>
          <w:sz w:val="28"/>
          <w:szCs w:val="28"/>
          <w:lang w:val="en-US" w:eastAsia="zh-CN" w:bidi="ar"/>
        </w:rPr>
        <w:t>:</w:t>
      </w:r>
    </w:p>
    <w:p w14:paraId="46CF2A4B">
      <w:pPr>
        <w:keepNext w:val="0"/>
        <w:keepLines w:val="0"/>
        <w:widowControl/>
        <w:suppressLineNumbers w:val="0"/>
        <w:kinsoku w:val="0"/>
        <w:autoSpaceDE w:val="0"/>
        <w:autoSpaceDN w:val="0"/>
        <w:adjustRightInd w:val="0"/>
        <w:snapToGrid w:val="0"/>
        <w:spacing w:before="71" w:beforeAutospacing="0" w:after="0" w:afterAutospacing="0" w:line="278" w:lineRule="auto"/>
        <w:ind w:left="281" w:right="519" w:firstLine="518"/>
        <w:jc w:val="both"/>
        <w:rPr>
          <w:rFonts w:hint="eastAsia" w:ascii="仿宋" w:hAnsi="仿宋" w:eastAsia="仿宋" w:cs="仿宋"/>
          <w:sz w:val="28"/>
          <w:szCs w:val="28"/>
          <w:lang w:val="en-US" w:eastAsia="zh-CN"/>
        </w:rPr>
      </w:pPr>
      <w:r>
        <w:rPr>
          <w:rFonts w:hint="eastAsia" w:ascii="仿宋" w:hAnsi="仿宋" w:eastAsia="仿宋" w:cs="仿宋"/>
          <w:snapToGrid/>
          <w:color w:val="000000"/>
          <w:spacing w:val="-39"/>
          <w:kern w:val="0"/>
          <w:sz w:val="28"/>
          <w:szCs w:val="28"/>
          <w:lang w:val="en-US" w:eastAsia="zh-CN" w:bidi="ar"/>
        </w:rPr>
        <w:t>贵我双方签订了《</w:t>
      </w:r>
      <w:r>
        <w:rPr>
          <w:rFonts w:hint="eastAsia" w:ascii="仿宋" w:hAnsi="仿宋" w:eastAsia="仿宋" w:cs="仿宋"/>
          <w:snapToGrid/>
          <w:color w:val="000000"/>
          <w:spacing w:val="6"/>
          <w:kern w:val="0"/>
          <w:sz w:val="28"/>
          <w:szCs w:val="28"/>
          <w:u w:val="single"/>
          <w:lang w:val="en-US" w:eastAsia="zh-CN" w:bidi="ar"/>
        </w:rPr>
        <w:t xml:space="preserve">               </w:t>
      </w:r>
      <w:r>
        <w:rPr>
          <w:rFonts w:hint="eastAsia" w:ascii="仿宋" w:hAnsi="仿宋" w:eastAsia="仿宋" w:cs="仿宋"/>
          <w:snapToGrid/>
          <w:color w:val="000000"/>
          <w:spacing w:val="-107"/>
          <w:kern w:val="0"/>
          <w:sz w:val="28"/>
          <w:szCs w:val="28"/>
          <w:lang w:val="en-US" w:eastAsia="zh-CN" w:bidi="ar"/>
        </w:rPr>
        <w:t xml:space="preserve"> </w:t>
      </w:r>
      <w:r>
        <w:rPr>
          <w:rFonts w:hint="eastAsia" w:ascii="仿宋" w:hAnsi="仿宋" w:eastAsia="仿宋" w:cs="仿宋"/>
          <w:snapToGrid/>
          <w:color w:val="000000"/>
          <w:spacing w:val="-39"/>
          <w:kern w:val="0"/>
          <w:sz w:val="28"/>
          <w:szCs w:val="28"/>
          <w:lang w:val="en-US" w:eastAsia="zh-CN" w:bidi="ar"/>
        </w:rPr>
        <w:t>合同》，</w:t>
      </w:r>
      <w:r>
        <w:rPr>
          <w:rFonts w:hint="eastAsia" w:ascii="仿宋" w:hAnsi="仿宋" w:eastAsia="仿宋" w:cs="仿宋"/>
          <w:snapToGrid/>
          <w:color w:val="000000"/>
          <w:spacing w:val="-10"/>
          <w:kern w:val="0"/>
          <w:sz w:val="28"/>
          <w:szCs w:val="28"/>
          <w:lang w:val="en-US" w:eastAsia="zh-CN" w:bidi="ar"/>
        </w:rPr>
        <w:t>由贵司为我单位提供服务。经现场检查，我单位发现贵司在合</w:t>
      </w:r>
      <w:r>
        <w:rPr>
          <w:rFonts w:hint="eastAsia" w:ascii="仿宋" w:hAnsi="仿宋" w:eastAsia="仿宋" w:cs="仿宋"/>
          <w:snapToGrid/>
          <w:color w:val="000000"/>
          <w:spacing w:val="-6"/>
          <w:kern w:val="0"/>
          <w:sz w:val="28"/>
          <w:szCs w:val="28"/>
          <w:lang w:val="en-US" w:eastAsia="zh-CN" w:bidi="ar"/>
        </w:rPr>
        <w:t>同履行过程中，存在如下问题：</w:t>
      </w:r>
      <w:r>
        <w:rPr>
          <w:rFonts w:hint="eastAsia" w:ascii="仿宋" w:hAnsi="仿宋" w:eastAsia="仿宋" w:cs="仿宋"/>
          <w:snapToGrid/>
          <w:color w:val="000000"/>
          <w:spacing w:val="-6"/>
          <w:kern w:val="0"/>
          <w:sz w:val="28"/>
          <w:szCs w:val="28"/>
          <w:u w:val="single"/>
          <w:lang w:val="en-US" w:eastAsia="zh-CN" w:bidi="ar"/>
        </w:rPr>
        <w:t xml:space="preserve">           </w:t>
      </w:r>
      <w:r>
        <w:rPr>
          <w:rFonts w:hint="eastAsia" w:ascii="仿宋" w:hAnsi="仿宋" w:eastAsia="仿宋" w:cs="仿宋"/>
          <w:snapToGrid/>
          <w:color w:val="000000"/>
          <w:spacing w:val="-7"/>
          <w:kern w:val="0"/>
          <w:sz w:val="28"/>
          <w:szCs w:val="28"/>
          <w:u w:val="single"/>
          <w:lang w:val="en-US" w:eastAsia="zh-CN" w:bidi="ar"/>
        </w:rPr>
        <w:t xml:space="preserve">                                         </w:t>
      </w:r>
    </w:p>
    <w:p w14:paraId="10D6C802">
      <w:pPr>
        <w:pStyle w:val="42"/>
        <w:keepNext w:val="0"/>
        <w:keepLines w:val="0"/>
        <w:widowControl/>
        <w:suppressLineNumbers w:val="0"/>
        <w:tabs>
          <w:tab w:val="left" w:pos="8320"/>
        </w:tabs>
        <w:kinsoku w:val="0"/>
        <w:autoSpaceDE w:val="0"/>
        <w:autoSpaceDN w:val="0"/>
        <w:adjustRightInd w:val="0"/>
        <w:snapToGrid w:val="0"/>
        <w:spacing w:before="108" w:beforeAutospacing="0" w:after="0" w:afterAutospacing="0"/>
        <w:ind w:left="206" w:right="0"/>
        <w:jc w:val="left"/>
        <w:rPr>
          <w:lang w:val="en-US" w:eastAsia="zh-CN"/>
        </w:rPr>
      </w:pPr>
      <w:r>
        <w:rPr>
          <w:rFonts w:hint="default" w:ascii="Arial" w:hAnsi="Arial" w:eastAsia="Arial" w:cs="Arial"/>
          <w:snapToGrid/>
          <w:color w:val="000000"/>
          <w:kern w:val="0"/>
          <w:sz w:val="21"/>
          <w:szCs w:val="21"/>
          <w:u w:val="single"/>
          <w:lang w:val="en-US" w:eastAsia="zh-CN" w:bidi="ar"/>
        </w:rPr>
        <w:tab/>
      </w:r>
    </w:p>
    <w:p w14:paraId="42C7CE2E">
      <w:pPr>
        <w:pStyle w:val="42"/>
        <w:keepNext w:val="0"/>
        <w:keepLines w:val="0"/>
        <w:widowControl/>
        <w:suppressLineNumbers w:val="0"/>
        <w:tabs>
          <w:tab w:val="left" w:pos="8320"/>
        </w:tabs>
        <w:kinsoku w:val="0"/>
        <w:autoSpaceDE w:val="0"/>
        <w:autoSpaceDN w:val="0"/>
        <w:adjustRightInd w:val="0"/>
        <w:snapToGrid w:val="0"/>
        <w:spacing w:before="200" w:beforeAutospacing="0" w:after="0" w:afterAutospacing="0"/>
        <w:ind w:left="206" w:right="0"/>
        <w:jc w:val="left"/>
        <w:rPr>
          <w:lang w:val="en-US" w:eastAsia="zh-CN"/>
        </w:rPr>
      </w:pPr>
      <w:r>
        <w:rPr>
          <w:rFonts w:hint="default" w:ascii="Arial" w:hAnsi="Arial" w:eastAsia="Arial" w:cs="Arial"/>
          <w:snapToGrid/>
          <w:color w:val="000000"/>
          <w:kern w:val="0"/>
          <w:sz w:val="21"/>
          <w:szCs w:val="21"/>
          <w:u w:val="single"/>
          <w:lang w:val="en-US" w:eastAsia="zh-CN" w:bidi="ar"/>
        </w:rPr>
        <w:tab/>
      </w:r>
    </w:p>
    <w:p w14:paraId="7DC6AF5B">
      <w:pPr>
        <w:keepNext w:val="0"/>
        <w:keepLines w:val="0"/>
        <w:widowControl/>
        <w:suppressLineNumbers w:val="0"/>
        <w:tabs>
          <w:tab w:val="left" w:pos="484"/>
        </w:tabs>
        <w:kinsoku w:val="0"/>
        <w:autoSpaceDE w:val="0"/>
        <w:autoSpaceDN w:val="0"/>
        <w:adjustRightInd w:val="0"/>
        <w:snapToGrid w:val="0"/>
        <w:spacing w:before="117" w:beforeAutospacing="0" w:after="0" w:afterAutospacing="0" w:line="223" w:lineRule="auto"/>
        <w:ind w:left="206" w:right="0"/>
        <w:jc w:val="left"/>
        <w:rPr>
          <w:rFonts w:hint="eastAsia" w:ascii="仿宋" w:hAnsi="仿宋" w:eastAsia="仿宋" w:cs="仿宋"/>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kern w:val="0"/>
          <w:sz w:val="28"/>
          <w:szCs w:val="28"/>
          <w:u w:val="single"/>
          <w:lang w:val="en-US" w:eastAsia="zh-CN" w:bidi="ar"/>
        </w:rPr>
        <w:t xml:space="preserve">             </w:t>
      </w:r>
      <w:r>
        <w:rPr>
          <w:rFonts w:hint="eastAsia" w:ascii="仿宋" w:hAnsi="仿宋" w:eastAsia="仿宋" w:cs="仿宋"/>
          <w:snapToGrid/>
          <w:color w:val="000000"/>
          <w:spacing w:val="-92"/>
          <w:kern w:val="0"/>
          <w:sz w:val="28"/>
          <w:szCs w:val="28"/>
          <w:lang w:val="en-US" w:eastAsia="zh-CN" w:bidi="ar"/>
        </w:rPr>
        <w:t xml:space="preserve"> </w:t>
      </w:r>
      <w:r>
        <w:rPr>
          <w:rFonts w:hint="eastAsia" w:ascii="仿宋" w:hAnsi="仿宋" w:eastAsia="仿宋" w:cs="仿宋"/>
          <w:snapToGrid/>
          <w:color w:val="000000"/>
          <w:spacing w:val="-34"/>
          <w:kern w:val="0"/>
          <w:sz w:val="28"/>
          <w:szCs w:val="28"/>
          <w:lang w:val="en-US" w:eastAsia="zh-CN" w:bidi="ar"/>
        </w:rPr>
        <w:t>,已违反合同约定。</w:t>
      </w:r>
    </w:p>
    <w:p w14:paraId="2FF3F79C">
      <w:pPr>
        <w:keepNext w:val="0"/>
        <w:keepLines w:val="0"/>
        <w:widowControl/>
        <w:suppressLineNumbers w:val="0"/>
        <w:kinsoku w:val="0"/>
        <w:autoSpaceDE w:val="0"/>
        <w:autoSpaceDN w:val="0"/>
        <w:adjustRightInd w:val="0"/>
        <w:snapToGrid w:val="0"/>
        <w:spacing w:before="117" w:beforeAutospacing="0" w:after="0" w:afterAutospacing="0" w:line="280" w:lineRule="auto"/>
        <w:ind w:left="241" w:right="650" w:firstLine="558"/>
        <w:jc w:val="both"/>
        <w:rPr>
          <w:rFonts w:hint="eastAsia" w:ascii="仿宋" w:hAnsi="仿宋" w:eastAsia="仿宋" w:cs="仿宋"/>
          <w:sz w:val="28"/>
          <w:szCs w:val="28"/>
          <w:lang w:val="en-US" w:eastAsia="zh-CN"/>
        </w:rPr>
      </w:pPr>
      <w:r>
        <w:rPr>
          <w:rFonts w:hint="eastAsia" w:ascii="仿宋" w:hAnsi="仿宋" w:eastAsia="仿宋" w:cs="仿宋"/>
          <w:snapToGrid/>
          <w:color w:val="000000"/>
          <w:spacing w:val="-1"/>
          <w:kern w:val="0"/>
          <w:sz w:val="28"/>
          <w:szCs w:val="28"/>
          <w:lang w:val="en-US" w:eastAsia="zh-CN" w:bidi="ar"/>
        </w:rPr>
        <w:t>现责令贵司立即对上述违约行为进行整改，于</w:t>
      </w:r>
      <w:r>
        <w:rPr>
          <w:rFonts w:hint="eastAsia" w:ascii="仿宋" w:hAnsi="仿宋" w:eastAsia="仿宋" w:cs="仿宋"/>
          <w:snapToGrid/>
          <w:color w:val="000000"/>
          <w:spacing w:val="-111"/>
          <w:kern w:val="0"/>
          <w:sz w:val="28"/>
          <w:szCs w:val="28"/>
          <w:u w:val="single"/>
          <w:lang w:val="en-US" w:eastAsia="zh-CN" w:bidi="ar"/>
        </w:rPr>
        <w:t xml:space="preserve">                </w:t>
      </w:r>
      <w:r>
        <w:rPr>
          <w:rFonts w:hint="eastAsia" w:ascii="仿宋" w:hAnsi="仿宋" w:eastAsia="仿宋" w:cs="仿宋"/>
          <w:snapToGrid/>
          <w:color w:val="000000"/>
          <w:spacing w:val="-5"/>
          <w:kern w:val="0"/>
          <w:sz w:val="28"/>
          <w:szCs w:val="28"/>
          <w:lang w:val="en-US" w:eastAsia="zh-CN" w:bidi="ar"/>
        </w:rPr>
        <w:t>日内完成整改并向我单位报送整改情况。届时我单位将对贵司的整改情况进行复查，如仍存在整改不到位的情况，我单位将依据合同约定及法律规定，追究贵司责任。</w:t>
      </w:r>
    </w:p>
    <w:p w14:paraId="5D81D189">
      <w:pPr>
        <w:keepNext w:val="0"/>
        <w:keepLines w:val="0"/>
        <w:widowControl/>
        <w:suppressLineNumbers w:val="0"/>
        <w:kinsoku w:val="0"/>
        <w:autoSpaceDE w:val="0"/>
        <w:autoSpaceDN w:val="0"/>
        <w:adjustRightInd w:val="0"/>
        <w:snapToGrid w:val="0"/>
        <w:spacing w:before="24" w:beforeAutospacing="0" w:after="0" w:afterAutospacing="0" w:line="223" w:lineRule="auto"/>
        <w:ind w:left="799" w:right="0"/>
        <w:jc w:val="left"/>
        <w:rPr>
          <w:lang w:val="en-US" w:eastAsia="zh-CN"/>
        </w:rPr>
      </w:pPr>
      <w:r>
        <w:rPr>
          <w:rFonts w:hint="eastAsia" w:ascii="仿宋" w:hAnsi="仿宋" w:eastAsia="仿宋" w:cs="仿宋"/>
          <w:snapToGrid/>
          <w:color w:val="000000"/>
          <w:spacing w:val="-9"/>
          <w:kern w:val="0"/>
          <w:sz w:val="28"/>
          <w:szCs w:val="28"/>
          <w:lang w:val="en-US" w:eastAsia="zh-CN" w:bidi="ar"/>
        </w:rPr>
        <w:t>特此通知。</w:t>
      </w:r>
    </w:p>
    <w:p w14:paraId="4DB7CCA2">
      <w:pPr>
        <w:keepNext w:val="0"/>
        <w:keepLines w:val="0"/>
        <w:widowControl/>
        <w:suppressLineNumbers w:val="0"/>
        <w:tabs>
          <w:tab w:val="left" w:pos="6599"/>
          <w:tab w:val="left" w:pos="6687"/>
        </w:tabs>
        <w:kinsoku w:val="0"/>
        <w:autoSpaceDE w:val="0"/>
        <w:autoSpaceDN w:val="0"/>
        <w:adjustRightInd w:val="0"/>
        <w:snapToGrid w:val="0"/>
        <w:spacing w:before="91" w:beforeAutospacing="0" w:after="0" w:afterAutospacing="0" w:line="300" w:lineRule="auto"/>
        <w:ind w:left="5759" w:right="388" w:hanging="1447"/>
        <w:jc w:val="left"/>
        <w:rPr>
          <w:rFonts w:hint="eastAsia" w:ascii="仿宋" w:hAnsi="仿宋" w:eastAsia="仿宋" w:cs="仿宋"/>
          <w:spacing w:val="-10"/>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10"/>
          <w:kern w:val="0"/>
          <w:sz w:val="28"/>
          <w:szCs w:val="28"/>
          <w:lang w:val="en-US" w:eastAsia="zh-CN" w:bidi="ar"/>
        </w:rPr>
        <w:t>（单位盖章）</w:t>
      </w:r>
    </w:p>
    <w:p w14:paraId="4419FB10">
      <w:pPr>
        <w:keepNext w:val="0"/>
        <w:keepLines w:val="0"/>
        <w:widowControl/>
        <w:suppressLineNumbers w:val="0"/>
        <w:tabs>
          <w:tab w:val="left" w:pos="6599"/>
          <w:tab w:val="left" w:pos="6687"/>
        </w:tabs>
        <w:kinsoku w:val="0"/>
        <w:autoSpaceDE w:val="0"/>
        <w:autoSpaceDN w:val="0"/>
        <w:adjustRightInd w:val="0"/>
        <w:snapToGrid w:val="0"/>
        <w:spacing w:before="91" w:beforeAutospacing="0" w:after="0" w:afterAutospacing="0" w:line="300" w:lineRule="auto"/>
        <w:ind w:left="5759" w:right="388" w:hanging="1447"/>
        <w:jc w:val="left"/>
        <w:rPr>
          <w:rFonts w:hint="eastAsia" w:ascii="仿宋" w:hAnsi="仿宋" w:eastAsia="仿宋" w:cs="仿宋"/>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115"/>
          <w:kern w:val="0"/>
          <w:sz w:val="28"/>
          <w:szCs w:val="28"/>
          <w:lang w:val="en-US" w:eastAsia="zh-CN" w:bidi="ar"/>
        </w:rPr>
        <w:t xml:space="preserve"> </w:t>
      </w:r>
      <w:r>
        <w:rPr>
          <w:rFonts w:hint="eastAsia" w:ascii="仿宋" w:hAnsi="仿宋" w:eastAsia="仿宋" w:cs="仿宋"/>
          <w:snapToGrid/>
          <w:color w:val="000000"/>
          <w:spacing w:val="-44"/>
          <w:kern w:val="0"/>
          <w:sz w:val="28"/>
          <w:szCs w:val="28"/>
          <w:lang w:val="en-US" w:eastAsia="zh-CN" w:bidi="ar"/>
        </w:rPr>
        <w:t>年</w:t>
      </w:r>
      <w:r>
        <w:rPr>
          <w:rFonts w:hint="eastAsia" w:ascii="仿宋" w:hAnsi="仿宋" w:eastAsia="仿宋" w:cs="仿宋"/>
          <w:snapToGrid/>
          <w:color w:val="000000"/>
          <w:spacing w:val="31"/>
          <w:kern w:val="0"/>
          <w:sz w:val="28"/>
          <w:szCs w:val="28"/>
          <w:u w:val="single"/>
          <w:lang w:val="en-US" w:eastAsia="zh-CN" w:bidi="ar"/>
        </w:rPr>
        <w:t xml:space="preserve">     </w:t>
      </w:r>
      <w:r>
        <w:rPr>
          <w:rFonts w:hint="eastAsia" w:ascii="仿宋" w:hAnsi="仿宋" w:eastAsia="仿宋" w:cs="仿宋"/>
          <w:snapToGrid/>
          <w:color w:val="000000"/>
          <w:spacing w:val="-106"/>
          <w:kern w:val="0"/>
          <w:sz w:val="28"/>
          <w:szCs w:val="28"/>
          <w:lang w:val="en-US" w:eastAsia="zh-CN" w:bidi="ar"/>
        </w:rPr>
        <w:t xml:space="preserve"> </w:t>
      </w:r>
      <w:r>
        <w:rPr>
          <w:rFonts w:hint="eastAsia" w:ascii="仿宋" w:hAnsi="仿宋" w:eastAsia="仿宋" w:cs="仿宋"/>
          <w:snapToGrid/>
          <w:color w:val="000000"/>
          <w:spacing w:val="-44"/>
          <w:kern w:val="0"/>
          <w:sz w:val="28"/>
          <w:szCs w:val="28"/>
          <w:lang w:val="en-US" w:eastAsia="zh-CN" w:bidi="ar"/>
        </w:rPr>
        <w:t>月</w:t>
      </w:r>
      <w:r>
        <w:rPr>
          <w:rFonts w:hint="eastAsia" w:ascii="仿宋" w:hAnsi="仿宋" w:eastAsia="仿宋" w:cs="仿宋"/>
          <w:snapToGrid/>
          <w:color w:val="000000"/>
          <w:spacing w:val="50"/>
          <w:kern w:val="0"/>
          <w:sz w:val="28"/>
          <w:szCs w:val="28"/>
          <w:u w:val="single"/>
          <w:lang w:val="en-US" w:eastAsia="zh-CN" w:bidi="ar"/>
        </w:rPr>
        <w:t xml:space="preserve">    </w:t>
      </w:r>
      <w:r>
        <w:rPr>
          <w:rFonts w:hint="eastAsia" w:ascii="仿宋" w:hAnsi="仿宋" w:eastAsia="仿宋" w:cs="仿宋"/>
          <w:snapToGrid/>
          <w:color w:val="000000"/>
          <w:spacing w:val="-44"/>
          <w:kern w:val="0"/>
          <w:sz w:val="28"/>
          <w:szCs w:val="28"/>
          <w:lang w:val="en-US" w:eastAsia="zh-CN" w:bidi="ar"/>
        </w:rPr>
        <w:t>日</w:t>
      </w:r>
    </w:p>
    <w:p w14:paraId="2FC3CDBA">
      <w:pPr>
        <w:keepNext w:val="0"/>
        <w:keepLines w:val="0"/>
        <w:widowControl/>
        <w:suppressLineNumbers w:val="0"/>
        <w:kinsoku w:val="0"/>
        <w:autoSpaceDE w:val="0"/>
        <w:autoSpaceDN w:val="0"/>
        <w:adjustRightInd w:val="0"/>
        <w:snapToGrid w:val="0"/>
        <w:spacing w:before="211" w:beforeAutospacing="0" w:after="0" w:afterAutospacing="0" w:line="24" w:lineRule="exact"/>
        <w:ind w:left="0" w:right="0" w:firstLine="14"/>
        <w:jc w:val="left"/>
        <w:rPr>
          <w:lang w:val="en-US"/>
        </w:rPr>
      </w:pPr>
      <w:r>
        <w:rPr>
          <w:rFonts w:ascii="Arial" w:hAnsi="Arial" w:eastAsia="Arial" w:cs="Arial"/>
          <w:snapToGrid/>
          <w:color w:val="000000"/>
          <w:kern w:val="0"/>
          <w:sz w:val="21"/>
          <w:szCs w:val="21"/>
          <w:lang w:val="en-US" w:eastAsia="zh-CN" w:bidi="ar"/>
        </w:rPr>
        <w:drawing>
          <wp:inline distT="0" distB="0" distL="114300" distR="114300">
            <wp:extent cx="5543550" cy="19050"/>
            <wp:effectExtent l="0" t="0" r="0" b="0"/>
            <wp:docPr id="1"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12"/>
                    <pic:cNvPicPr>
                      <a:picLocks noChangeAspect="1"/>
                    </pic:cNvPicPr>
                  </pic:nvPicPr>
                  <pic:blipFill>
                    <a:blip r:embed="rId20"/>
                    <a:stretch>
                      <a:fillRect/>
                    </a:stretch>
                  </pic:blipFill>
                  <pic:spPr>
                    <a:xfrm>
                      <a:off x="0" y="0"/>
                      <a:ext cx="5543550" cy="19050"/>
                    </a:xfrm>
                    <a:prstGeom prst="rect">
                      <a:avLst/>
                    </a:prstGeom>
                    <a:noFill/>
                    <a:ln>
                      <a:noFill/>
                    </a:ln>
                  </pic:spPr>
                </pic:pic>
              </a:graphicData>
            </a:graphic>
          </wp:inline>
        </w:drawing>
      </w:r>
    </w:p>
    <w:p w14:paraId="0A696EEB">
      <w:pPr>
        <w:pStyle w:val="42"/>
        <w:keepNext w:val="0"/>
        <w:keepLines w:val="0"/>
        <w:widowControl/>
        <w:suppressLineNumbers w:val="0"/>
        <w:kinsoku w:val="0"/>
        <w:autoSpaceDE w:val="0"/>
        <w:autoSpaceDN w:val="0"/>
        <w:adjustRightInd w:val="0"/>
        <w:snapToGrid w:val="0"/>
        <w:spacing w:before="0" w:beforeAutospacing="0" w:after="0" w:afterAutospacing="0" w:line="345" w:lineRule="auto"/>
        <w:ind w:left="0" w:right="0"/>
        <w:jc w:val="left"/>
        <w:rPr>
          <w:lang w:val="en-US"/>
        </w:rPr>
      </w:pPr>
    </w:p>
    <w:p w14:paraId="553C168D">
      <w:pPr>
        <w:keepNext w:val="0"/>
        <w:keepLines w:val="0"/>
        <w:widowControl/>
        <w:suppressLineNumbers w:val="0"/>
        <w:kinsoku w:val="0"/>
        <w:autoSpaceDE w:val="0"/>
        <w:autoSpaceDN w:val="0"/>
        <w:adjustRightInd w:val="0"/>
        <w:snapToGrid w:val="0"/>
        <w:spacing w:before="131" w:beforeAutospacing="0" w:after="0" w:afterAutospacing="0" w:line="218" w:lineRule="auto"/>
        <w:ind w:left="3645" w:right="0"/>
        <w:jc w:val="left"/>
        <w:rPr>
          <w:rFonts w:hint="eastAsia" w:ascii="黑体" w:hAnsi="宋体" w:eastAsia="黑体" w:cs="黑体"/>
          <w:sz w:val="40"/>
          <w:szCs w:val="40"/>
          <w:lang w:val="en-US" w:eastAsia="zh-CN"/>
        </w:rPr>
      </w:pPr>
      <w:r>
        <w:rPr>
          <w:rFonts w:hint="eastAsia" w:ascii="黑体" w:hAnsi="宋体" w:eastAsia="黑体" w:cs="黑体"/>
          <w:snapToGrid/>
          <w:color w:val="000000"/>
          <w:spacing w:val="-22"/>
          <w:kern w:val="0"/>
          <w:sz w:val="40"/>
          <w:szCs w:val="40"/>
          <w:lang w:val="en-US" w:eastAsia="zh-CN" w:bidi="ar"/>
        </w:rPr>
        <w:t>回</w:t>
      </w:r>
      <w:r>
        <w:rPr>
          <w:rFonts w:hint="eastAsia" w:ascii="黑体" w:hAnsi="宋体" w:eastAsia="黑体" w:cs="黑体"/>
          <w:snapToGrid/>
          <w:color w:val="000000"/>
          <w:spacing w:val="63"/>
          <w:kern w:val="0"/>
          <w:sz w:val="40"/>
          <w:szCs w:val="40"/>
          <w:lang w:val="en-US" w:eastAsia="zh-CN" w:bidi="ar"/>
        </w:rPr>
        <w:t xml:space="preserve">   </w:t>
      </w:r>
      <w:r>
        <w:rPr>
          <w:rFonts w:hint="eastAsia" w:ascii="黑体" w:hAnsi="宋体" w:eastAsia="黑体" w:cs="黑体"/>
          <w:snapToGrid/>
          <w:color w:val="000000"/>
          <w:spacing w:val="-22"/>
          <w:kern w:val="0"/>
          <w:sz w:val="40"/>
          <w:szCs w:val="40"/>
          <w:lang w:val="en-US" w:eastAsia="zh-CN" w:bidi="ar"/>
        </w:rPr>
        <w:t>执</w:t>
      </w:r>
    </w:p>
    <w:p w14:paraId="201A1FC0">
      <w:pPr>
        <w:keepNext w:val="0"/>
        <w:keepLines w:val="0"/>
        <w:widowControl/>
        <w:suppressLineNumbers w:val="0"/>
        <w:kinsoku w:val="0"/>
        <w:autoSpaceDE w:val="0"/>
        <w:autoSpaceDN w:val="0"/>
        <w:adjustRightInd w:val="0"/>
        <w:snapToGrid w:val="0"/>
        <w:spacing w:before="221" w:beforeAutospacing="0" w:after="0" w:afterAutospacing="0" w:line="220" w:lineRule="auto"/>
        <w:ind w:left="256" w:right="0"/>
        <w:jc w:val="left"/>
        <w:rPr>
          <w:rFonts w:hint="eastAsia" w:ascii="仿宋" w:hAnsi="仿宋" w:eastAsia="仿宋" w:cs="仿宋"/>
          <w:sz w:val="28"/>
          <w:szCs w:val="28"/>
          <w:lang w:val="en-US" w:eastAsia="zh-CN"/>
        </w:rPr>
      </w:pPr>
      <w:r>
        <w:rPr>
          <w:rFonts w:hint="eastAsia" w:ascii="仿宋" w:hAnsi="仿宋" w:eastAsia="仿宋" w:cs="仿宋"/>
          <w:snapToGrid/>
          <w:color w:val="000000"/>
          <w:spacing w:val="-3"/>
          <w:kern w:val="0"/>
          <w:sz w:val="28"/>
          <w:szCs w:val="28"/>
          <w:lang w:val="en-US" w:eastAsia="zh-CN" w:bidi="ar"/>
        </w:rPr>
        <w:t>北京市大兴区旧宫镇人民政府</w:t>
      </w:r>
      <w:r>
        <w:rPr>
          <w:rFonts w:hint="eastAsia" w:ascii="仿宋" w:hAnsi="仿宋" w:eastAsia="仿宋" w:cs="仿宋"/>
          <w:snapToGrid/>
          <w:color w:val="000000"/>
          <w:spacing w:val="-4"/>
          <w:kern w:val="0"/>
          <w:sz w:val="28"/>
          <w:szCs w:val="28"/>
          <w:lang w:val="en-US" w:eastAsia="zh-CN" w:bidi="ar"/>
        </w:rPr>
        <w:t>：</w:t>
      </w:r>
    </w:p>
    <w:p w14:paraId="3732BE44">
      <w:pPr>
        <w:keepNext w:val="0"/>
        <w:keepLines w:val="0"/>
        <w:widowControl/>
        <w:suppressLineNumbers w:val="0"/>
        <w:kinsoku w:val="0"/>
        <w:autoSpaceDE w:val="0"/>
        <w:autoSpaceDN w:val="0"/>
        <w:adjustRightInd w:val="0"/>
        <w:snapToGrid w:val="0"/>
        <w:spacing w:before="121" w:beforeAutospacing="0" w:after="0" w:afterAutospacing="0" w:line="278" w:lineRule="auto"/>
        <w:ind w:left="250" w:right="645" w:firstLine="550"/>
        <w:jc w:val="both"/>
        <w:rPr>
          <w:rFonts w:hint="eastAsia" w:ascii="仿宋" w:hAnsi="仿宋" w:eastAsia="仿宋" w:cs="仿宋"/>
          <w:sz w:val="28"/>
          <w:szCs w:val="28"/>
          <w:lang w:val="en-US" w:eastAsia="zh-CN"/>
        </w:rPr>
      </w:pPr>
      <w:r>
        <w:rPr>
          <w:rFonts w:hint="eastAsia" w:ascii="仿宋" w:hAnsi="仿宋" w:eastAsia="仿宋" w:cs="仿宋"/>
          <w:snapToGrid/>
          <w:color w:val="000000"/>
          <w:spacing w:val="-18"/>
          <w:kern w:val="0"/>
          <w:sz w:val="28"/>
          <w:szCs w:val="28"/>
          <w:lang w:val="en-US" w:eastAsia="zh-CN" w:bidi="ar"/>
        </w:rPr>
        <w:t>贵单位于</w:t>
      </w:r>
      <w:r>
        <w:rPr>
          <w:rFonts w:hint="eastAsia" w:ascii="仿宋" w:hAnsi="仿宋" w:eastAsia="仿宋" w:cs="仿宋"/>
          <w:snapToGrid/>
          <w:color w:val="000000"/>
          <w:spacing w:val="28"/>
          <w:kern w:val="0"/>
          <w:sz w:val="28"/>
          <w:szCs w:val="28"/>
          <w:u w:val="single"/>
          <w:lang w:val="en-US" w:eastAsia="zh-CN" w:bidi="ar"/>
        </w:rPr>
        <w:t xml:space="preserve">     </w:t>
      </w:r>
      <w:r>
        <w:rPr>
          <w:rFonts w:hint="eastAsia" w:ascii="仿宋" w:hAnsi="仿宋" w:eastAsia="仿宋" w:cs="仿宋"/>
          <w:snapToGrid/>
          <w:color w:val="000000"/>
          <w:spacing w:val="-114"/>
          <w:kern w:val="0"/>
          <w:sz w:val="28"/>
          <w:szCs w:val="28"/>
          <w:lang w:val="en-US" w:eastAsia="zh-CN" w:bidi="ar"/>
        </w:rPr>
        <w:t xml:space="preserve"> </w:t>
      </w:r>
      <w:r>
        <w:rPr>
          <w:rFonts w:hint="eastAsia" w:ascii="仿宋" w:hAnsi="仿宋" w:eastAsia="仿宋" w:cs="仿宋"/>
          <w:snapToGrid/>
          <w:color w:val="000000"/>
          <w:spacing w:val="-18"/>
          <w:kern w:val="0"/>
          <w:sz w:val="28"/>
          <w:szCs w:val="28"/>
          <w:lang w:val="en-US" w:eastAsia="zh-CN" w:bidi="ar"/>
        </w:rPr>
        <w:t>年</w:t>
      </w:r>
      <w:r>
        <w:rPr>
          <w:rFonts w:hint="eastAsia" w:ascii="仿宋" w:hAnsi="仿宋" w:eastAsia="仿宋" w:cs="仿宋"/>
          <w:snapToGrid/>
          <w:color w:val="000000"/>
          <w:spacing w:val="45"/>
          <w:kern w:val="0"/>
          <w:sz w:val="28"/>
          <w:szCs w:val="28"/>
          <w:u w:val="single"/>
          <w:lang w:val="en-US" w:eastAsia="zh-CN" w:bidi="ar"/>
        </w:rPr>
        <w:t xml:space="preserve">   </w:t>
      </w:r>
      <w:r>
        <w:rPr>
          <w:rFonts w:hint="eastAsia" w:ascii="仿宋" w:hAnsi="仿宋" w:eastAsia="仿宋" w:cs="仿宋"/>
          <w:snapToGrid/>
          <w:color w:val="000000"/>
          <w:spacing w:val="-107"/>
          <w:kern w:val="0"/>
          <w:sz w:val="28"/>
          <w:szCs w:val="28"/>
          <w:lang w:val="en-US" w:eastAsia="zh-CN" w:bidi="ar"/>
        </w:rPr>
        <w:t xml:space="preserve"> </w:t>
      </w:r>
      <w:r>
        <w:rPr>
          <w:rFonts w:hint="eastAsia" w:ascii="仿宋" w:hAnsi="仿宋" w:eastAsia="仿宋" w:cs="仿宋"/>
          <w:snapToGrid/>
          <w:color w:val="000000"/>
          <w:spacing w:val="-18"/>
          <w:kern w:val="0"/>
          <w:sz w:val="28"/>
          <w:szCs w:val="28"/>
          <w:lang w:val="en-US" w:eastAsia="zh-CN" w:bidi="ar"/>
        </w:rPr>
        <w:t>月</w:t>
      </w:r>
      <w:r>
        <w:rPr>
          <w:rFonts w:hint="eastAsia" w:ascii="仿宋" w:hAnsi="仿宋" w:eastAsia="仿宋" w:cs="仿宋"/>
          <w:snapToGrid/>
          <w:color w:val="000000"/>
          <w:spacing w:val="-18"/>
          <w:kern w:val="0"/>
          <w:sz w:val="28"/>
          <w:szCs w:val="28"/>
          <w:u w:val="single"/>
          <w:lang w:val="en-US" w:eastAsia="zh-CN" w:bidi="ar"/>
        </w:rPr>
        <w:t xml:space="preserve">    </w:t>
      </w:r>
      <w:r>
        <w:rPr>
          <w:rFonts w:hint="eastAsia" w:ascii="仿宋" w:hAnsi="仿宋" w:eastAsia="仿宋" w:cs="仿宋"/>
          <w:snapToGrid/>
          <w:color w:val="000000"/>
          <w:spacing w:val="-18"/>
          <w:kern w:val="0"/>
          <w:sz w:val="28"/>
          <w:szCs w:val="28"/>
          <w:lang w:val="en-US" w:eastAsia="zh-CN" w:bidi="ar"/>
        </w:rPr>
        <w:t>日向我司送达的《限期整改通知书》已</w:t>
      </w:r>
      <w:r>
        <w:rPr>
          <w:rFonts w:hint="eastAsia" w:ascii="仿宋" w:hAnsi="仿宋" w:eastAsia="仿宋" w:cs="仿宋"/>
          <w:snapToGrid/>
          <w:color w:val="000000"/>
          <w:spacing w:val="-10"/>
          <w:kern w:val="0"/>
          <w:sz w:val="28"/>
          <w:szCs w:val="28"/>
          <w:lang w:val="en-US" w:eastAsia="zh-CN" w:bidi="ar"/>
        </w:rPr>
        <w:t>收悉，我司将严格按照合同约定及贵单位要求进行整改，如整改不</w:t>
      </w:r>
      <w:r>
        <w:rPr>
          <w:rFonts w:hint="eastAsia" w:ascii="仿宋" w:hAnsi="仿宋" w:eastAsia="仿宋" w:cs="仿宋"/>
          <w:snapToGrid/>
          <w:color w:val="000000"/>
          <w:spacing w:val="-16"/>
          <w:kern w:val="0"/>
          <w:sz w:val="28"/>
          <w:szCs w:val="28"/>
          <w:lang w:val="en-US" w:eastAsia="zh-CN" w:bidi="ar"/>
        </w:rPr>
        <w:t>到位的，</w:t>
      </w:r>
      <w:r>
        <w:rPr>
          <w:rFonts w:hint="eastAsia" w:ascii="仿宋" w:hAnsi="仿宋" w:eastAsia="仿宋" w:cs="仿宋"/>
          <w:snapToGrid/>
          <w:color w:val="000000"/>
          <w:spacing w:val="-63"/>
          <w:kern w:val="0"/>
          <w:sz w:val="28"/>
          <w:szCs w:val="28"/>
          <w:lang w:val="en-US" w:eastAsia="zh-CN" w:bidi="ar"/>
        </w:rPr>
        <w:t xml:space="preserve"> </w:t>
      </w:r>
      <w:r>
        <w:rPr>
          <w:rFonts w:hint="eastAsia" w:ascii="仿宋" w:hAnsi="仿宋" w:eastAsia="仿宋" w:cs="仿宋"/>
          <w:snapToGrid/>
          <w:color w:val="000000"/>
          <w:spacing w:val="-16"/>
          <w:kern w:val="0"/>
          <w:sz w:val="28"/>
          <w:szCs w:val="28"/>
          <w:lang w:val="en-US" w:eastAsia="zh-CN" w:bidi="ar"/>
        </w:rPr>
        <w:t>自愿承担相应责任。</w:t>
      </w:r>
    </w:p>
    <w:p w14:paraId="134C4E81">
      <w:pPr>
        <w:keepNext w:val="0"/>
        <w:keepLines w:val="0"/>
        <w:widowControl/>
        <w:suppressLineNumbers w:val="0"/>
        <w:tabs>
          <w:tab w:val="left" w:pos="6687"/>
        </w:tabs>
        <w:kinsoku w:val="0"/>
        <w:autoSpaceDE w:val="0"/>
        <w:autoSpaceDN w:val="0"/>
        <w:adjustRightInd w:val="0"/>
        <w:snapToGrid w:val="0"/>
        <w:spacing w:before="1" w:beforeAutospacing="0" w:after="0" w:afterAutospacing="0" w:line="220" w:lineRule="auto"/>
        <w:ind w:left="4312" w:right="0"/>
        <w:jc w:val="left"/>
        <w:rPr>
          <w:rFonts w:hint="eastAsia" w:ascii="仿宋" w:hAnsi="仿宋" w:eastAsia="仿宋" w:cs="仿宋"/>
          <w:sz w:val="28"/>
          <w:szCs w:val="28"/>
          <w:u w:val="single"/>
          <w:lang w:val="en-US" w:eastAsia="zh-CN"/>
        </w:rPr>
      </w:pPr>
    </w:p>
    <w:p w14:paraId="4C0E1CCD">
      <w:pPr>
        <w:keepNext w:val="0"/>
        <w:keepLines w:val="0"/>
        <w:widowControl/>
        <w:suppressLineNumbers w:val="0"/>
        <w:tabs>
          <w:tab w:val="left" w:pos="6687"/>
        </w:tabs>
        <w:kinsoku w:val="0"/>
        <w:autoSpaceDE w:val="0"/>
        <w:autoSpaceDN w:val="0"/>
        <w:adjustRightInd w:val="0"/>
        <w:snapToGrid w:val="0"/>
        <w:spacing w:before="1" w:beforeAutospacing="0" w:after="0" w:afterAutospacing="0" w:line="220" w:lineRule="auto"/>
        <w:ind w:left="4312" w:right="0"/>
        <w:jc w:val="left"/>
        <w:rPr>
          <w:rFonts w:hint="eastAsia" w:ascii="仿宋" w:hAnsi="仿宋" w:eastAsia="仿宋" w:cs="仿宋"/>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6"/>
          <w:kern w:val="0"/>
          <w:sz w:val="28"/>
          <w:szCs w:val="28"/>
          <w:lang w:val="en-US" w:eastAsia="zh-CN" w:bidi="ar"/>
        </w:rPr>
        <w:t>（单位盖章）</w:t>
      </w:r>
    </w:p>
    <w:p w14:paraId="00C8E472">
      <w:pPr>
        <w:keepNext w:val="0"/>
        <w:keepLines w:val="0"/>
        <w:widowControl/>
        <w:suppressLineNumbers w:val="0"/>
        <w:tabs>
          <w:tab w:val="left" w:pos="6599"/>
          <w:tab w:val="left" w:pos="7240"/>
        </w:tabs>
        <w:kinsoku w:val="0"/>
        <w:autoSpaceDE w:val="0"/>
        <w:autoSpaceDN w:val="0"/>
        <w:adjustRightInd w:val="0"/>
        <w:snapToGrid w:val="0"/>
        <w:spacing w:before="117" w:beforeAutospacing="0" w:after="0" w:afterAutospacing="0" w:line="300" w:lineRule="auto"/>
        <w:ind w:left="5759" w:right="388" w:hanging="1459"/>
        <w:jc w:val="left"/>
        <w:rPr>
          <w:rFonts w:hint="eastAsia" w:ascii="仿宋" w:hAnsi="仿宋" w:eastAsia="仿宋" w:cs="仿宋"/>
          <w:spacing w:val="-13"/>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13"/>
          <w:kern w:val="0"/>
          <w:sz w:val="28"/>
          <w:szCs w:val="28"/>
          <w:lang w:val="en-US" w:eastAsia="zh-CN" w:bidi="ar"/>
        </w:rPr>
        <w:t>（签字）</w:t>
      </w:r>
    </w:p>
    <w:p w14:paraId="55F313CD">
      <w:pPr>
        <w:keepNext w:val="0"/>
        <w:keepLines w:val="0"/>
        <w:widowControl/>
        <w:suppressLineNumbers w:val="0"/>
        <w:tabs>
          <w:tab w:val="left" w:pos="6599"/>
          <w:tab w:val="left" w:pos="6687"/>
        </w:tabs>
        <w:kinsoku w:val="0"/>
        <w:autoSpaceDE w:val="0"/>
        <w:autoSpaceDN w:val="0"/>
        <w:adjustRightInd w:val="0"/>
        <w:snapToGrid w:val="0"/>
        <w:spacing w:before="91" w:beforeAutospacing="0" w:after="0" w:afterAutospacing="0" w:line="300" w:lineRule="auto"/>
        <w:ind w:left="5759" w:right="388" w:hanging="1447"/>
        <w:jc w:val="left"/>
        <w:rPr>
          <w:rFonts w:hint="eastAsia" w:ascii="仿宋" w:hAnsi="仿宋" w:eastAsia="仿宋" w:cs="仿宋"/>
          <w:sz w:val="28"/>
          <w:szCs w:val="28"/>
          <w:lang w:val="en-US" w:eastAsia="zh-CN"/>
        </w:rPr>
      </w:pPr>
      <w:r>
        <w:rPr>
          <w:rFonts w:hint="eastAsia" w:ascii="仿宋" w:hAnsi="仿宋" w:eastAsia="仿宋" w:cs="仿宋"/>
          <w:snapToGrid/>
          <w:color w:val="000000"/>
          <w:kern w:val="0"/>
          <w:sz w:val="28"/>
          <w:szCs w:val="28"/>
          <w:u w:val="single"/>
          <w:lang w:val="en-US" w:eastAsia="zh-CN" w:bidi="ar"/>
        </w:rPr>
        <w:tab/>
      </w:r>
      <w:r>
        <w:rPr>
          <w:rFonts w:hint="eastAsia" w:ascii="仿宋" w:hAnsi="仿宋" w:eastAsia="仿宋" w:cs="仿宋"/>
          <w:snapToGrid/>
          <w:color w:val="000000"/>
          <w:spacing w:val="-115"/>
          <w:kern w:val="0"/>
          <w:sz w:val="28"/>
          <w:szCs w:val="28"/>
          <w:lang w:val="en-US" w:eastAsia="zh-CN" w:bidi="ar"/>
        </w:rPr>
        <w:t xml:space="preserve"> </w:t>
      </w:r>
      <w:r>
        <w:rPr>
          <w:rFonts w:hint="eastAsia" w:ascii="仿宋" w:hAnsi="仿宋" w:eastAsia="仿宋" w:cs="仿宋"/>
          <w:snapToGrid/>
          <w:color w:val="000000"/>
          <w:spacing w:val="-44"/>
          <w:kern w:val="0"/>
          <w:sz w:val="28"/>
          <w:szCs w:val="28"/>
          <w:lang w:val="en-US" w:eastAsia="zh-CN" w:bidi="ar"/>
        </w:rPr>
        <w:t>年</w:t>
      </w:r>
      <w:r>
        <w:rPr>
          <w:rFonts w:hint="eastAsia" w:ascii="仿宋" w:hAnsi="仿宋" w:eastAsia="仿宋" w:cs="仿宋"/>
          <w:snapToGrid/>
          <w:color w:val="000000"/>
          <w:spacing w:val="31"/>
          <w:kern w:val="0"/>
          <w:sz w:val="28"/>
          <w:szCs w:val="28"/>
          <w:u w:val="single"/>
          <w:lang w:val="en-US" w:eastAsia="zh-CN" w:bidi="ar"/>
        </w:rPr>
        <w:t xml:space="preserve">     </w:t>
      </w:r>
      <w:r>
        <w:rPr>
          <w:rFonts w:hint="eastAsia" w:ascii="仿宋" w:hAnsi="仿宋" w:eastAsia="仿宋" w:cs="仿宋"/>
          <w:snapToGrid/>
          <w:color w:val="000000"/>
          <w:spacing w:val="-106"/>
          <w:kern w:val="0"/>
          <w:sz w:val="28"/>
          <w:szCs w:val="28"/>
          <w:lang w:val="en-US" w:eastAsia="zh-CN" w:bidi="ar"/>
        </w:rPr>
        <w:t xml:space="preserve"> </w:t>
      </w:r>
      <w:r>
        <w:rPr>
          <w:rFonts w:hint="eastAsia" w:ascii="仿宋" w:hAnsi="仿宋" w:eastAsia="仿宋" w:cs="仿宋"/>
          <w:snapToGrid/>
          <w:color w:val="000000"/>
          <w:spacing w:val="-44"/>
          <w:kern w:val="0"/>
          <w:sz w:val="28"/>
          <w:szCs w:val="28"/>
          <w:lang w:val="en-US" w:eastAsia="zh-CN" w:bidi="ar"/>
        </w:rPr>
        <w:t>月</w:t>
      </w:r>
      <w:r>
        <w:rPr>
          <w:rFonts w:hint="eastAsia" w:ascii="仿宋" w:hAnsi="仿宋" w:eastAsia="仿宋" w:cs="仿宋"/>
          <w:snapToGrid/>
          <w:color w:val="000000"/>
          <w:spacing w:val="50"/>
          <w:kern w:val="0"/>
          <w:sz w:val="28"/>
          <w:szCs w:val="28"/>
          <w:u w:val="single"/>
          <w:lang w:val="en-US" w:eastAsia="zh-CN" w:bidi="ar"/>
        </w:rPr>
        <w:t xml:space="preserve">    </w:t>
      </w:r>
      <w:r>
        <w:rPr>
          <w:rFonts w:hint="eastAsia" w:ascii="仿宋" w:hAnsi="仿宋" w:eastAsia="仿宋" w:cs="仿宋"/>
          <w:snapToGrid/>
          <w:color w:val="000000"/>
          <w:spacing w:val="-44"/>
          <w:kern w:val="0"/>
          <w:sz w:val="28"/>
          <w:szCs w:val="28"/>
          <w:lang w:val="en-US" w:eastAsia="zh-CN" w:bidi="ar"/>
        </w:rPr>
        <w:t>日</w:t>
      </w:r>
    </w:p>
    <w:p w14:paraId="3FFBE63E">
      <w:pPr>
        <w:keepNext w:val="0"/>
        <w:keepLines w:val="0"/>
        <w:widowControl/>
        <w:suppressLineNumbers w:val="0"/>
        <w:tabs>
          <w:tab w:val="left" w:pos="6599"/>
          <w:tab w:val="left" w:pos="7240"/>
        </w:tabs>
        <w:kinsoku w:val="0"/>
        <w:autoSpaceDE w:val="0"/>
        <w:autoSpaceDN w:val="0"/>
        <w:adjustRightInd w:val="0"/>
        <w:snapToGrid w:val="0"/>
        <w:spacing w:before="117" w:beforeAutospacing="0" w:after="0" w:afterAutospacing="0" w:line="300" w:lineRule="auto"/>
        <w:ind w:left="0" w:right="388"/>
        <w:jc w:val="left"/>
        <w:rPr>
          <w:rFonts w:hint="eastAsia" w:ascii="仿宋" w:hAnsi="仿宋" w:eastAsia="仿宋" w:cs="仿宋"/>
          <w:spacing w:val="-3"/>
          <w:sz w:val="24"/>
          <w:szCs w:val="24"/>
          <w:lang w:val="en-US" w:eastAsia="zh-CN"/>
        </w:rPr>
      </w:pPr>
      <w:r>
        <w:rPr>
          <w:rFonts w:hint="eastAsia" w:ascii="仿宋" w:hAnsi="仿宋" w:eastAsia="仿宋" w:cs="仿宋"/>
          <w:snapToGrid/>
          <w:color w:val="000000"/>
          <w:spacing w:val="-3"/>
          <w:kern w:val="0"/>
          <w:sz w:val="24"/>
          <w:szCs w:val="24"/>
          <w:lang w:val="en-US" w:eastAsia="zh-CN" w:bidi="ar"/>
        </w:rPr>
        <w:t>备注：回执应当由公司法定代表人或保安管理岗人员签字，并加盖单位公章。</w:t>
      </w:r>
    </w:p>
    <w:p w14:paraId="008A8F52">
      <w:pPr>
        <w:keepNext w:val="0"/>
        <w:keepLines w:val="0"/>
        <w:widowControl/>
        <w:suppressLineNumbers w:val="0"/>
        <w:kinsoku/>
        <w:autoSpaceDE/>
        <w:autoSpaceDN w:val="0"/>
        <w:adjustRightInd/>
        <w:snapToGrid/>
        <w:spacing w:before="0" w:beforeAutospacing="0" w:after="0" w:afterAutospacing="0"/>
        <w:ind w:left="0" w:right="0"/>
        <w:jc w:val="left"/>
        <w:rPr>
          <w:rFonts w:hint="eastAsia" w:ascii="黑体" w:hAnsi="宋体" w:eastAsia="黑体" w:cs="黑体"/>
          <w:spacing w:val="1"/>
          <w:sz w:val="30"/>
          <w:szCs w:val="30"/>
          <w:lang w:val="en-US" w:eastAsia="zh-CN"/>
        </w:rPr>
      </w:pPr>
      <w:r>
        <w:rPr>
          <w:rFonts w:hint="eastAsia" w:ascii="黑体" w:hAnsi="宋体" w:eastAsia="黑体" w:cs="黑体"/>
          <w:snapToGrid w:val="0"/>
          <w:color w:val="000000"/>
          <w:spacing w:val="1"/>
          <w:sz w:val="30"/>
          <w:szCs w:val="30"/>
          <w:lang w:val="en-US" w:eastAsia="zh-CN" w:bidi="ar"/>
        </w:rPr>
        <w:br w:type="page"/>
      </w:r>
    </w:p>
    <w:p w14:paraId="179C262E">
      <w:pPr>
        <w:keepNext w:val="0"/>
        <w:keepLines w:val="0"/>
        <w:widowControl/>
        <w:suppressLineNumbers w:val="0"/>
        <w:kinsoku w:val="0"/>
        <w:autoSpaceDE w:val="0"/>
        <w:autoSpaceDN w:val="0"/>
        <w:adjustRightInd w:val="0"/>
        <w:snapToGrid w:val="0"/>
        <w:spacing w:before="105" w:beforeAutospacing="0" w:after="0" w:afterAutospacing="0" w:line="218" w:lineRule="auto"/>
        <w:ind w:left="240" w:right="0"/>
        <w:jc w:val="left"/>
        <w:rPr>
          <w:rFonts w:hint="eastAsia" w:ascii="黑体" w:hAnsi="宋体" w:eastAsia="黑体" w:cs="黑体"/>
          <w:sz w:val="30"/>
          <w:szCs w:val="30"/>
          <w:lang w:val="en-US" w:eastAsia="zh-CN"/>
        </w:rPr>
      </w:pPr>
      <w:r>
        <w:rPr>
          <w:rFonts w:hint="eastAsia" w:ascii="黑体" w:hAnsi="宋体" w:eastAsia="黑体" w:cs="黑体"/>
          <w:snapToGrid/>
          <w:color w:val="000000"/>
          <w:spacing w:val="1"/>
          <w:kern w:val="0"/>
          <w:sz w:val="30"/>
          <w:szCs w:val="30"/>
          <w:lang w:val="en-US" w:eastAsia="zh-CN" w:bidi="ar"/>
        </w:rPr>
        <w:t>附件</w:t>
      </w:r>
      <w:r>
        <w:rPr>
          <w:rFonts w:hint="default" w:ascii="Times New Roman" w:hAnsi="Times New Roman" w:eastAsia="Times New Roman" w:cs="Times New Roman"/>
          <w:snapToGrid/>
          <w:color w:val="000000"/>
          <w:spacing w:val="1"/>
          <w:kern w:val="0"/>
          <w:sz w:val="30"/>
          <w:szCs w:val="30"/>
          <w:lang w:val="en-US" w:eastAsia="zh-CN" w:bidi="ar"/>
        </w:rPr>
        <w:t>3</w:t>
      </w:r>
      <w:r>
        <w:rPr>
          <w:rFonts w:hint="default" w:ascii="Times New Roman" w:hAnsi="Times New Roman" w:eastAsia="Times New Roman" w:cs="Times New Roman"/>
          <w:snapToGrid/>
          <w:color w:val="000000"/>
          <w:spacing w:val="46"/>
          <w:kern w:val="0"/>
          <w:sz w:val="30"/>
          <w:szCs w:val="30"/>
          <w:lang w:val="en-US" w:eastAsia="zh-CN" w:bidi="ar"/>
        </w:rPr>
        <w:t xml:space="preserve"> </w:t>
      </w:r>
      <w:r>
        <w:rPr>
          <w:rFonts w:hint="eastAsia" w:ascii="黑体" w:hAnsi="宋体" w:eastAsia="黑体" w:cs="黑体"/>
          <w:snapToGrid/>
          <w:color w:val="000000"/>
          <w:spacing w:val="1"/>
          <w:kern w:val="0"/>
          <w:sz w:val="30"/>
          <w:szCs w:val="30"/>
          <w:lang w:val="en-US" w:eastAsia="zh-CN" w:bidi="ar"/>
        </w:rPr>
        <w:t>:</w:t>
      </w:r>
    </w:p>
    <w:p w14:paraId="0C6278C3">
      <w:pPr>
        <w:keepNext w:val="0"/>
        <w:keepLines w:val="0"/>
        <w:widowControl/>
        <w:suppressLineNumbers w:val="0"/>
        <w:kinsoku w:val="0"/>
        <w:autoSpaceDE w:val="0"/>
        <w:autoSpaceDN w:val="0"/>
        <w:adjustRightInd w:val="0"/>
        <w:snapToGrid w:val="0"/>
        <w:spacing w:before="255" w:beforeAutospacing="0" w:after="0" w:afterAutospacing="0" w:line="223" w:lineRule="auto"/>
        <w:ind w:left="2888" w:right="0"/>
        <w:jc w:val="left"/>
        <w:rPr>
          <w:rFonts w:hint="eastAsia" w:ascii="宋体" w:hAnsi="宋体" w:eastAsia="宋体" w:cs="宋体"/>
          <w:sz w:val="42"/>
          <w:szCs w:val="42"/>
          <w:lang w:val="en-US" w:eastAsia="zh-CN"/>
        </w:rPr>
      </w:pPr>
      <w:r>
        <w:rPr>
          <w:rFonts w:hint="eastAsia" w:ascii="宋体" w:hAnsi="宋体" w:eastAsia="宋体" w:cs="宋体"/>
          <w:b/>
          <w:bCs/>
          <w:snapToGrid/>
          <w:color w:val="000000"/>
          <w:spacing w:val="8"/>
          <w:kern w:val="0"/>
          <w:sz w:val="42"/>
          <w:szCs w:val="42"/>
          <w:lang w:val="en-US" w:eastAsia="zh-CN" w:bidi="ar"/>
        </w:rPr>
        <w:t>合同保密协议</w:t>
      </w:r>
    </w:p>
    <w:p w14:paraId="564A2112">
      <w:pPr>
        <w:pStyle w:val="42"/>
        <w:keepNext w:val="0"/>
        <w:keepLines w:val="0"/>
        <w:widowControl/>
        <w:suppressLineNumbers w:val="0"/>
        <w:kinsoku w:val="0"/>
        <w:autoSpaceDE w:val="0"/>
        <w:autoSpaceDN w:val="0"/>
        <w:adjustRightInd w:val="0"/>
        <w:snapToGrid w:val="0"/>
        <w:spacing w:before="0" w:beforeAutospacing="0" w:after="0" w:afterAutospacing="0" w:line="372" w:lineRule="auto"/>
        <w:ind w:left="0" w:right="0"/>
        <w:jc w:val="left"/>
        <w:rPr>
          <w:lang w:val="en-US" w:eastAsia="zh-CN"/>
        </w:rPr>
      </w:pPr>
    </w:p>
    <w:p w14:paraId="1EA82C7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208" w:firstLine="520" w:firstLineChars="200"/>
        <w:jc w:val="left"/>
        <w:rPr>
          <w:rFonts w:hint="eastAsia" w:ascii="宋体" w:hAnsi="宋体" w:eastAsia="宋体" w:cs="宋体"/>
          <w:spacing w:val="-3"/>
          <w:sz w:val="28"/>
          <w:szCs w:val="28"/>
          <w:lang w:val="en-US" w:eastAsia="zh-CN"/>
        </w:rPr>
      </w:pPr>
      <w:r>
        <w:rPr>
          <w:rFonts w:hint="eastAsia" w:ascii="宋体" w:hAnsi="宋体" w:eastAsia="宋体" w:cs="宋体"/>
          <w:snapToGrid/>
          <w:color w:val="000000"/>
          <w:spacing w:val="-10"/>
          <w:kern w:val="0"/>
          <w:sz w:val="28"/>
          <w:szCs w:val="28"/>
          <w:lang w:val="en-US" w:eastAsia="zh-CN" w:bidi="ar"/>
        </w:rPr>
        <w:t>根据相关法律规定和公安机关保密工作要求，双方就</w:t>
      </w:r>
      <w:r>
        <w:rPr>
          <w:rFonts w:hint="eastAsia" w:ascii="宋体" w:hAnsi="宋体" w:eastAsia="宋体" w:cs="宋体"/>
          <w:snapToGrid/>
          <w:color w:val="000000"/>
          <w:spacing w:val="5"/>
          <w:kern w:val="0"/>
          <w:sz w:val="28"/>
          <w:szCs w:val="28"/>
          <w:lang w:val="en-US" w:eastAsia="zh-CN" w:bidi="ar"/>
        </w:rPr>
        <w:t>本</w:t>
      </w:r>
      <w:r>
        <w:rPr>
          <w:rFonts w:hint="eastAsia" w:ascii="宋体" w:hAnsi="宋体" w:eastAsia="宋体" w:cs="宋体"/>
          <w:snapToGrid/>
          <w:color w:val="000000"/>
          <w:spacing w:val="-10"/>
          <w:kern w:val="0"/>
          <w:sz w:val="28"/>
          <w:szCs w:val="28"/>
          <w:lang w:val="en-US" w:eastAsia="zh-CN" w:bidi="ar"/>
        </w:rPr>
        <w:t>合同保密</w:t>
      </w:r>
      <w:r>
        <w:rPr>
          <w:rFonts w:hint="eastAsia" w:ascii="宋体" w:hAnsi="宋体" w:eastAsia="宋体" w:cs="宋体"/>
          <w:snapToGrid/>
          <w:color w:val="000000"/>
          <w:spacing w:val="-3"/>
          <w:kern w:val="0"/>
          <w:sz w:val="28"/>
          <w:szCs w:val="28"/>
          <w:lang w:val="en-US" w:eastAsia="zh-CN" w:bidi="ar"/>
        </w:rPr>
        <w:t>事宜达成如下一致意见：</w:t>
      </w:r>
    </w:p>
    <w:p w14:paraId="7701BB47">
      <w:pPr>
        <w:keepNext w:val="0"/>
        <w:keepLines w:val="0"/>
        <w:widowControl/>
        <w:suppressLineNumbers w:val="0"/>
        <w:kinsoku w:val="0"/>
        <w:autoSpaceDE w:val="0"/>
        <w:autoSpaceDN w:val="0"/>
        <w:adjustRightInd w:val="0"/>
        <w:snapToGrid w:val="0"/>
        <w:spacing w:before="0" w:beforeAutospacing="0" w:after="0" w:afterAutospacing="0" w:line="360" w:lineRule="auto"/>
        <w:ind w:left="47" w:right="208" w:firstLine="480"/>
        <w:jc w:val="left"/>
        <w:rPr>
          <w:rFonts w:hint="eastAsia" w:ascii="宋体" w:hAnsi="宋体" w:eastAsia="宋体" w:cs="宋体"/>
          <w:spacing w:val="-7"/>
          <w:sz w:val="28"/>
          <w:szCs w:val="28"/>
          <w:lang w:val="en-US" w:eastAsia="zh-CN"/>
        </w:rPr>
      </w:pPr>
      <w:r>
        <w:rPr>
          <w:rFonts w:hint="eastAsia" w:ascii="宋体" w:hAnsi="宋体" w:eastAsia="宋体" w:cs="宋体"/>
          <w:snapToGrid/>
          <w:color w:val="000000"/>
          <w:spacing w:val="-7"/>
          <w:kern w:val="0"/>
          <w:sz w:val="28"/>
          <w:szCs w:val="28"/>
          <w:lang w:val="en-US" w:eastAsia="zh-CN" w:bidi="ar"/>
        </w:rPr>
        <w:t>1.甲乙双方参与上述合同事项的工作人员均应遵守本协议。</w:t>
      </w:r>
    </w:p>
    <w:p w14:paraId="6DE5056D">
      <w:pPr>
        <w:keepNext w:val="0"/>
        <w:keepLines w:val="0"/>
        <w:widowControl/>
        <w:suppressLineNumbers w:val="0"/>
        <w:kinsoku w:val="0"/>
        <w:autoSpaceDE w:val="0"/>
        <w:autoSpaceDN w:val="0"/>
        <w:adjustRightInd w:val="0"/>
        <w:snapToGrid w:val="0"/>
        <w:spacing w:before="0" w:beforeAutospacing="0" w:after="0" w:afterAutospacing="0" w:line="360" w:lineRule="auto"/>
        <w:ind w:left="47" w:right="208" w:firstLine="480"/>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7"/>
          <w:kern w:val="0"/>
          <w:sz w:val="28"/>
          <w:szCs w:val="28"/>
          <w:lang w:val="en-US" w:eastAsia="zh-CN" w:bidi="ar"/>
        </w:rPr>
        <w:t>2.甲方有义务告知乙方本合同涉及国家秘密、警务工作秘密情况及相</w:t>
      </w:r>
      <w:r>
        <w:rPr>
          <w:rFonts w:hint="eastAsia" w:ascii="宋体" w:hAnsi="宋体" w:eastAsia="宋体" w:cs="宋体"/>
          <w:snapToGrid/>
          <w:color w:val="000000"/>
          <w:spacing w:val="-8"/>
          <w:kern w:val="0"/>
          <w:sz w:val="28"/>
          <w:szCs w:val="28"/>
          <w:lang w:val="en-US" w:eastAsia="zh-CN" w:bidi="ar"/>
        </w:rPr>
        <w:t>关要求。</w:t>
      </w:r>
    </w:p>
    <w:p w14:paraId="190ED512">
      <w:pPr>
        <w:keepNext w:val="0"/>
        <w:keepLines w:val="0"/>
        <w:widowControl/>
        <w:suppressLineNumbers w:val="0"/>
        <w:kinsoku w:val="0"/>
        <w:autoSpaceDE w:val="0"/>
        <w:autoSpaceDN w:val="0"/>
        <w:adjustRightInd w:val="0"/>
        <w:snapToGrid w:val="0"/>
        <w:spacing w:before="0" w:beforeAutospacing="0" w:after="0" w:afterAutospacing="0" w:line="360" w:lineRule="auto"/>
        <w:ind w:left="48" w:right="209" w:firstLine="479"/>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4"/>
          <w:kern w:val="0"/>
          <w:sz w:val="28"/>
          <w:szCs w:val="28"/>
          <w:lang w:val="en-US" w:eastAsia="zh-CN" w:bidi="ar"/>
        </w:rPr>
        <w:t>3.乙方对合同履行过程中知悉的全部信息数据、文件资料负有保密义务，</w:t>
      </w:r>
      <w:r>
        <w:rPr>
          <w:rFonts w:hint="eastAsia" w:ascii="宋体" w:hAnsi="宋体" w:eastAsia="宋体" w:cs="宋体"/>
          <w:snapToGrid/>
          <w:color w:val="000000"/>
          <w:spacing w:val="-6"/>
          <w:kern w:val="0"/>
          <w:sz w:val="28"/>
          <w:szCs w:val="28"/>
          <w:lang w:val="en-US" w:eastAsia="zh-CN" w:bidi="ar"/>
        </w:rPr>
        <w:t>未 经甲方许可，乙方不得向任何第三方泄露。除甲方明确告知保密期限外，乙</w:t>
      </w:r>
      <w:r>
        <w:rPr>
          <w:rFonts w:hint="eastAsia" w:ascii="宋体" w:hAnsi="宋体" w:eastAsia="宋体" w:cs="宋体"/>
          <w:snapToGrid/>
          <w:color w:val="000000"/>
          <w:spacing w:val="-5"/>
          <w:kern w:val="0"/>
          <w:sz w:val="28"/>
          <w:szCs w:val="28"/>
          <w:lang w:val="en-US" w:eastAsia="zh-CN" w:bidi="ar"/>
        </w:rPr>
        <w:t>方的保密义务为长期。</w:t>
      </w:r>
    </w:p>
    <w:p w14:paraId="0EE22B1E">
      <w:pPr>
        <w:keepNext w:val="0"/>
        <w:keepLines w:val="0"/>
        <w:widowControl/>
        <w:suppressLineNumbers w:val="0"/>
        <w:kinsoku w:val="0"/>
        <w:autoSpaceDE w:val="0"/>
        <w:autoSpaceDN w:val="0"/>
        <w:adjustRightInd w:val="0"/>
        <w:snapToGrid w:val="0"/>
        <w:spacing w:before="0" w:beforeAutospacing="0" w:after="0" w:afterAutospacing="0" w:line="360" w:lineRule="auto"/>
        <w:ind w:left="51" w:right="206" w:firstLine="463"/>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4"/>
          <w:kern w:val="0"/>
          <w:sz w:val="28"/>
          <w:szCs w:val="28"/>
          <w:lang w:val="en-US" w:eastAsia="zh-CN" w:bidi="ar"/>
        </w:rPr>
        <w:t>4.甲乙双方应严格遵守保密管理规定，严禁通过微信、邮箱等互联网方式</w:t>
      </w:r>
      <w:r>
        <w:rPr>
          <w:rFonts w:hint="eastAsia" w:ascii="宋体" w:hAnsi="宋体" w:eastAsia="宋体" w:cs="宋体"/>
          <w:snapToGrid/>
          <w:color w:val="000000"/>
          <w:spacing w:val="-3"/>
          <w:kern w:val="0"/>
          <w:sz w:val="28"/>
          <w:szCs w:val="28"/>
          <w:lang w:val="en-US" w:eastAsia="zh-CN" w:bidi="ar"/>
        </w:rPr>
        <w:t>发 布、传输本合同涉及国家秘密、警务工作秘密信息。</w:t>
      </w:r>
    </w:p>
    <w:p w14:paraId="6118BC11">
      <w:pPr>
        <w:keepNext w:val="0"/>
        <w:keepLines w:val="0"/>
        <w:widowControl/>
        <w:suppressLineNumbers w:val="0"/>
        <w:kinsoku w:val="0"/>
        <w:autoSpaceDE w:val="0"/>
        <w:autoSpaceDN w:val="0"/>
        <w:adjustRightInd w:val="0"/>
        <w:snapToGrid w:val="0"/>
        <w:spacing w:before="0" w:beforeAutospacing="0" w:after="0" w:afterAutospacing="0" w:line="360" w:lineRule="auto"/>
        <w:ind w:left="48" w:right="267" w:firstLine="481"/>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6"/>
          <w:kern w:val="0"/>
          <w:sz w:val="28"/>
          <w:szCs w:val="28"/>
          <w:lang w:val="en-US" w:eastAsia="zh-CN" w:bidi="ar"/>
        </w:rPr>
        <w:t>5.乙方应认真保管甲方提供的信息数据、资料文件，不得自行复制留存，</w:t>
      </w:r>
      <w:r>
        <w:rPr>
          <w:rFonts w:hint="eastAsia" w:ascii="宋体" w:hAnsi="宋体" w:eastAsia="宋体" w:cs="宋体"/>
          <w:snapToGrid/>
          <w:color w:val="000000"/>
          <w:spacing w:val="-3"/>
          <w:kern w:val="0"/>
          <w:sz w:val="28"/>
          <w:szCs w:val="28"/>
          <w:lang w:val="en-US" w:eastAsia="zh-CN" w:bidi="ar"/>
        </w:rPr>
        <w:t>使 用完成后须马上归还甲方。</w:t>
      </w:r>
    </w:p>
    <w:p w14:paraId="57F99585">
      <w:pPr>
        <w:keepNext w:val="0"/>
        <w:keepLines w:val="0"/>
        <w:widowControl/>
        <w:suppressLineNumbers w:val="0"/>
        <w:kinsoku w:val="0"/>
        <w:autoSpaceDE w:val="0"/>
        <w:autoSpaceDN w:val="0"/>
        <w:adjustRightInd w:val="0"/>
        <w:snapToGrid w:val="0"/>
        <w:spacing w:before="0" w:beforeAutospacing="0" w:after="0" w:afterAutospacing="0" w:line="360" w:lineRule="auto"/>
        <w:ind w:left="46" w:right="248" w:firstLine="481"/>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5"/>
          <w:kern w:val="0"/>
          <w:sz w:val="28"/>
          <w:szCs w:val="28"/>
          <w:lang w:val="en-US" w:eastAsia="zh-CN" w:bidi="ar"/>
        </w:rPr>
        <w:t>6.乙方应保证单位资质、人员、技术、设备符合甲方的保密要求，参与、</w:t>
      </w:r>
      <w:r>
        <w:rPr>
          <w:rFonts w:hint="eastAsia" w:ascii="宋体" w:hAnsi="宋体" w:eastAsia="宋体" w:cs="宋体"/>
          <w:snapToGrid/>
          <w:color w:val="000000"/>
          <w:spacing w:val="-2"/>
          <w:kern w:val="0"/>
          <w:sz w:val="28"/>
          <w:szCs w:val="28"/>
          <w:lang w:val="en-US" w:eastAsia="zh-CN" w:bidi="ar"/>
        </w:rPr>
        <w:t>接 触、知悉甲方涉密工作的人员，未经甲</w:t>
      </w:r>
      <w:r>
        <w:rPr>
          <w:rFonts w:hint="eastAsia" w:ascii="宋体" w:hAnsi="宋体" w:eastAsia="宋体" w:cs="宋体"/>
          <w:snapToGrid/>
          <w:color w:val="000000"/>
          <w:spacing w:val="-3"/>
          <w:kern w:val="0"/>
          <w:sz w:val="28"/>
          <w:szCs w:val="28"/>
          <w:lang w:val="en-US" w:eastAsia="zh-CN" w:bidi="ar"/>
        </w:rPr>
        <w:t>方许可，不得更换。</w:t>
      </w:r>
    </w:p>
    <w:p w14:paraId="24B7BF58">
      <w:pPr>
        <w:keepNext w:val="0"/>
        <w:keepLines w:val="0"/>
        <w:widowControl/>
        <w:suppressLineNumbers w:val="0"/>
        <w:kinsoku w:val="0"/>
        <w:autoSpaceDE w:val="0"/>
        <w:autoSpaceDN w:val="0"/>
        <w:adjustRightInd w:val="0"/>
        <w:snapToGrid w:val="0"/>
        <w:spacing w:before="0" w:beforeAutospacing="0" w:after="0" w:afterAutospacing="0" w:line="360" w:lineRule="auto"/>
        <w:ind w:left="50" w:right="209" w:firstLine="473"/>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2"/>
          <w:kern w:val="0"/>
          <w:sz w:val="28"/>
          <w:szCs w:val="28"/>
          <w:lang w:val="en-US" w:eastAsia="zh-CN" w:bidi="ar"/>
        </w:rPr>
        <w:t>7.合同履行期间，乙方应掌握其工作人员资质、</w:t>
      </w:r>
      <w:r>
        <w:rPr>
          <w:rFonts w:hint="eastAsia" w:ascii="宋体" w:hAnsi="宋体" w:eastAsia="宋体" w:cs="宋体"/>
          <w:snapToGrid/>
          <w:color w:val="000000"/>
          <w:spacing w:val="-71"/>
          <w:kern w:val="0"/>
          <w:sz w:val="28"/>
          <w:szCs w:val="28"/>
          <w:lang w:val="en-US" w:eastAsia="zh-CN" w:bidi="ar"/>
        </w:rPr>
        <w:t xml:space="preserve"> </w:t>
      </w:r>
      <w:r>
        <w:rPr>
          <w:rFonts w:hint="eastAsia" w:ascii="宋体" w:hAnsi="宋体" w:eastAsia="宋体" w:cs="宋体"/>
          <w:snapToGrid/>
          <w:color w:val="000000"/>
          <w:spacing w:val="-2"/>
          <w:kern w:val="0"/>
          <w:sz w:val="28"/>
          <w:szCs w:val="28"/>
          <w:lang w:val="en-US" w:eastAsia="zh-CN" w:bidi="ar"/>
        </w:rPr>
        <w:t>自然情况，并</w:t>
      </w:r>
      <w:r>
        <w:rPr>
          <w:rFonts w:hint="eastAsia" w:ascii="宋体" w:hAnsi="宋体" w:eastAsia="宋体" w:cs="宋体"/>
          <w:snapToGrid/>
          <w:color w:val="000000"/>
          <w:spacing w:val="-3"/>
          <w:kern w:val="0"/>
          <w:sz w:val="28"/>
          <w:szCs w:val="28"/>
          <w:lang w:val="en-US" w:eastAsia="zh-CN" w:bidi="ar"/>
        </w:rPr>
        <w:t>就其工作人</w:t>
      </w:r>
      <w:r>
        <w:rPr>
          <w:rFonts w:hint="eastAsia" w:ascii="宋体" w:hAnsi="宋体" w:eastAsia="宋体" w:cs="宋体"/>
          <w:snapToGrid/>
          <w:color w:val="000000"/>
          <w:spacing w:val="-6"/>
          <w:kern w:val="0"/>
          <w:sz w:val="28"/>
          <w:szCs w:val="28"/>
          <w:lang w:val="en-US" w:eastAsia="zh-CN" w:bidi="ar"/>
        </w:rPr>
        <w:t>员 的保密义务责任承担法律上的担保责任，保证在发生泄密情况后，能为甲方</w:t>
      </w:r>
      <w:r>
        <w:rPr>
          <w:rFonts w:hint="eastAsia" w:ascii="宋体" w:hAnsi="宋体" w:eastAsia="宋体" w:cs="宋体"/>
          <w:snapToGrid/>
          <w:color w:val="000000"/>
          <w:spacing w:val="-3"/>
          <w:kern w:val="0"/>
          <w:sz w:val="28"/>
          <w:szCs w:val="28"/>
          <w:lang w:val="en-US" w:eastAsia="zh-CN" w:bidi="ar"/>
        </w:rPr>
        <w:t>提供查找相关工作人员及泄密原因的线索和证据。</w:t>
      </w:r>
    </w:p>
    <w:p w14:paraId="5D168A17">
      <w:pPr>
        <w:keepNext w:val="0"/>
        <w:keepLines w:val="0"/>
        <w:widowControl/>
        <w:suppressLineNumbers w:val="0"/>
        <w:kinsoku w:val="0"/>
        <w:autoSpaceDE w:val="0"/>
        <w:autoSpaceDN w:val="0"/>
        <w:adjustRightInd w:val="0"/>
        <w:snapToGrid w:val="0"/>
        <w:spacing w:before="0" w:beforeAutospacing="0" w:after="0" w:afterAutospacing="0" w:line="360" w:lineRule="auto"/>
        <w:ind w:left="47" w:right="209" w:firstLine="490"/>
        <w:jc w:val="left"/>
        <w:rPr>
          <w:rFonts w:hint="eastAsia" w:ascii="宋体" w:hAnsi="宋体" w:eastAsia="宋体" w:cs="宋体"/>
          <w:sz w:val="28"/>
          <w:szCs w:val="28"/>
          <w:lang w:val="en-US" w:eastAsia="zh-CN"/>
        </w:rPr>
      </w:pPr>
      <w:r>
        <w:rPr>
          <w:rFonts w:hint="eastAsia" w:ascii="宋体" w:hAnsi="宋体" w:eastAsia="宋体" w:cs="宋体"/>
          <w:snapToGrid/>
          <w:color w:val="000000"/>
          <w:spacing w:val="-3"/>
          <w:kern w:val="0"/>
          <w:sz w:val="28"/>
          <w:szCs w:val="28"/>
          <w:lang w:val="en-US" w:eastAsia="zh-CN" w:bidi="ar"/>
        </w:rPr>
        <w:t>8.因乙方原因泄密的，甲方有权解除</w:t>
      </w:r>
      <w:r>
        <w:rPr>
          <w:rFonts w:hint="eastAsia" w:ascii="宋体" w:hAnsi="宋体" w:eastAsia="宋体" w:cs="宋体"/>
          <w:snapToGrid/>
          <w:color w:val="000000"/>
          <w:spacing w:val="-4"/>
          <w:kern w:val="0"/>
          <w:sz w:val="28"/>
          <w:szCs w:val="28"/>
          <w:lang w:val="en-US" w:eastAsia="zh-CN" w:bidi="ar"/>
        </w:rPr>
        <w:t>合同，并有权要求乙方</w:t>
      </w:r>
      <w:r>
        <w:rPr>
          <w:rFonts w:hint="eastAsia" w:ascii="宋体" w:hAnsi="宋体" w:eastAsia="宋体" w:cs="宋体"/>
          <w:snapToGrid/>
          <w:color w:val="000000"/>
          <w:spacing w:val="-5"/>
          <w:kern w:val="0"/>
          <w:sz w:val="28"/>
          <w:szCs w:val="28"/>
          <w:lang w:val="en-US" w:eastAsia="zh-CN" w:bidi="ar"/>
        </w:rPr>
        <w:t>承 担合同总价30%的违约金；对因泄密所造成的后果，乙方还应当承担相应的</w:t>
      </w:r>
      <w:r>
        <w:rPr>
          <w:rFonts w:hint="eastAsia" w:ascii="宋体" w:hAnsi="宋体" w:eastAsia="宋体" w:cs="宋体"/>
          <w:snapToGrid/>
          <w:color w:val="000000"/>
          <w:spacing w:val="-3"/>
          <w:kern w:val="0"/>
          <w:sz w:val="28"/>
          <w:szCs w:val="28"/>
          <w:lang w:val="en-US" w:eastAsia="zh-CN" w:bidi="ar"/>
        </w:rPr>
        <w:t>法律责任（包括并不限于承担赔偿责任等）。</w:t>
      </w:r>
    </w:p>
    <w:p w14:paraId="3C3493D8">
      <w:pPr>
        <w:keepNext w:val="0"/>
        <w:keepLines w:val="0"/>
        <w:widowControl/>
        <w:suppressLineNumbers w:val="0"/>
        <w:kinsoku w:val="0"/>
        <w:autoSpaceDE w:val="0"/>
        <w:autoSpaceDN w:val="0"/>
        <w:adjustRightInd w:val="0"/>
        <w:snapToGrid w:val="0"/>
        <w:spacing w:before="0" w:beforeAutospacing="0" w:after="0" w:afterAutospacing="0" w:line="360" w:lineRule="auto"/>
        <w:ind w:left="527" w:right="0"/>
        <w:jc w:val="left"/>
        <w:rPr>
          <w:rFonts w:asciiTheme="minorEastAsia" w:hAnsiTheme="minorEastAsia" w:eastAsiaTheme="minorEastAsia" w:cstheme="minorEastAsia"/>
          <w:color w:val="000000" w:themeColor="text1"/>
          <w:spacing w:val="-20"/>
          <w:sz w:val="28"/>
          <w:szCs w:val="28"/>
          <w14:textFill>
            <w14:solidFill>
              <w14:schemeClr w14:val="tx1"/>
            </w14:solidFill>
          </w14:textFill>
        </w:rPr>
      </w:pPr>
      <w:r>
        <w:rPr>
          <w:rFonts w:hint="eastAsia" w:ascii="宋体" w:hAnsi="宋体" w:eastAsia="宋体" w:cs="宋体"/>
          <w:snapToGrid/>
          <w:color w:val="000000"/>
          <w:spacing w:val="-3"/>
          <w:kern w:val="0"/>
          <w:sz w:val="28"/>
          <w:szCs w:val="28"/>
          <w:lang w:val="en-US" w:eastAsia="zh-CN" w:bidi="ar"/>
        </w:rPr>
        <w:t>9.本协议自合同签订之日起生效。</w:t>
      </w:r>
    </w:p>
    <w:p w14:paraId="09B84267">
      <w:pPr>
        <w:widowControl/>
        <w:jc w:val="left"/>
        <w:rPr>
          <w:rFonts w:ascii="宋体" w:hAnsi="宋体"/>
          <w:b/>
          <w:color w:val="000000" w:themeColor="text1"/>
          <w:sz w:val="40"/>
          <w14:textFill>
            <w14:solidFill>
              <w14:schemeClr w14:val="tx1"/>
            </w14:solidFill>
          </w14:textFill>
        </w:rPr>
      </w:pPr>
    </w:p>
    <w:p w14:paraId="3DA4F3D4">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2766D30B">
      <w:pPr>
        <w:spacing w:line="360" w:lineRule="auto"/>
        <w:jc w:val="center"/>
        <w:outlineLvl w:val="0"/>
        <w:rPr>
          <w:b/>
          <w:color w:val="000000" w:themeColor="text1"/>
          <w:sz w:val="36"/>
          <w:szCs w:val="36"/>
          <w14:textFill>
            <w14:solidFill>
              <w14:schemeClr w14:val="tx1"/>
            </w14:solidFill>
          </w14:textFill>
        </w:rPr>
      </w:pPr>
      <w:bookmarkStart w:id="822" w:name="_Toc18457"/>
      <w:r>
        <w:rPr>
          <w:b/>
          <w:color w:val="000000" w:themeColor="text1"/>
          <w:sz w:val="36"/>
          <w:szCs w:val="36"/>
          <w14:textFill>
            <w14:solidFill>
              <w14:schemeClr w14:val="tx1"/>
            </w14:solidFill>
          </w14:textFill>
        </w:rPr>
        <w:t>第七章   投标文件格式</w:t>
      </w:r>
      <w:bookmarkEnd w:id="822"/>
    </w:p>
    <w:p w14:paraId="5747710B">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AC886B0">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29E40A05">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80F7B2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74F4672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525F1C7A">
      <w:pPr>
        <w:rPr>
          <w:b/>
          <w:color w:val="000000" w:themeColor="text1"/>
          <w:spacing w:val="20"/>
          <w:szCs w:val="21"/>
          <w14:textFill>
            <w14:solidFill>
              <w14:schemeClr w14:val="tx1"/>
            </w14:solidFill>
          </w14:textFill>
        </w:rPr>
      </w:pPr>
    </w:p>
    <w:p w14:paraId="25D46145">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FA44B96">
      <w:pPr>
        <w:jc w:val="center"/>
        <w:rPr>
          <w:color w:val="000000" w:themeColor="text1"/>
          <w:szCs w:val="21"/>
          <w14:textFill>
            <w14:solidFill>
              <w14:schemeClr w14:val="tx1"/>
            </w14:solidFill>
          </w14:textFill>
        </w:rPr>
      </w:pPr>
    </w:p>
    <w:p w14:paraId="3CF4AA2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1131AE1C">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39F12444">
      <w:pPr>
        <w:ind w:firstLine="542" w:firstLineChars="150"/>
        <w:rPr>
          <w:b/>
          <w:color w:val="000000" w:themeColor="text1"/>
          <w:spacing w:val="20"/>
          <w:sz w:val="32"/>
          <w:szCs w:val="32"/>
          <w14:textFill>
            <w14:solidFill>
              <w14:schemeClr w14:val="tx1"/>
            </w14:solidFill>
          </w14:textFill>
        </w:rPr>
      </w:pPr>
    </w:p>
    <w:p w14:paraId="7309121A">
      <w:pPr>
        <w:ind w:firstLine="542" w:firstLineChars="150"/>
        <w:rPr>
          <w:b/>
          <w:color w:val="000000" w:themeColor="text1"/>
          <w:spacing w:val="20"/>
          <w:sz w:val="32"/>
          <w:szCs w:val="32"/>
          <w14:textFill>
            <w14:solidFill>
              <w14:schemeClr w14:val="tx1"/>
            </w14:solidFill>
          </w14:textFill>
        </w:rPr>
      </w:pPr>
    </w:p>
    <w:p w14:paraId="3E0861A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2967D2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24C6AA8">
      <w:pPr>
        <w:ind w:firstLine="542" w:firstLineChars="150"/>
        <w:rPr>
          <w:b/>
          <w:color w:val="000000" w:themeColor="text1"/>
          <w:spacing w:val="20"/>
          <w:sz w:val="32"/>
          <w:szCs w:val="32"/>
          <w14:textFill>
            <w14:solidFill>
              <w14:schemeClr w14:val="tx1"/>
            </w14:solidFill>
          </w14:textFill>
        </w:rPr>
      </w:pPr>
    </w:p>
    <w:p w14:paraId="08A483EE">
      <w:pPr>
        <w:ind w:firstLine="542" w:firstLineChars="150"/>
        <w:rPr>
          <w:b/>
          <w:color w:val="000000" w:themeColor="text1"/>
          <w:spacing w:val="20"/>
          <w:sz w:val="32"/>
          <w:szCs w:val="32"/>
          <w14:textFill>
            <w14:solidFill>
              <w14:schemeClr w14:val="tx1"/>
            </w14:solidFill>
          </w14:textFill>
        </w:rPr>
      </w:pPr>
    </w:p>
    <w:p w14:paraId="2A65ED39">
      <w:pPr>
        <w:jc w:val="center"/>
        <w:rPr>
          <w:b/>
          <w:color w:val="000000" w:themeColor="text1"/>
          <w:sz w:val="32"/>
          <w:szCs w:val="32"/>
          <w14:textFill>
            <w14:solidFill>
              <w14:schemeClr w14:val="tx1"/>
            </w14:solidFill>
          </w14:textFill>
        </w:rPr>
      </w:pPr>
    </w:p>
    <w:p w14:paraId="234A5A2F">
      <w:pPr>
        <w:jc w:val="center"/>
        <w:rPr>
          <w:b/>
          <w:color w:val="000000" w:themeColor="text1"/>
          <w:sz w:val="32"/>
          <w:szCs w:val="32"/>
          <w14:textFill>
            <w14:solidFill>
              <w14:schemeClr w14:val="tx1"/>
            </w14:solidFill>
          </w14:textFill>
        </w:rPr>
      </w:pPr>
    </w:p>
    <w:p w14:paraId="76727292">
      <w:pPr>
        <w:jc w:val="center"/>
        <w:rPr>
          <w:b/>
          <w:color w:val="000000" w:themeColor="text1"/>
          <w:sz w:val="32"/>
          <w:szCs w:val="32"/>
          <w14:textFill>
            <w14:solidFill>
              <w14:schemeClr w14:val="tx1"/>
            </w14:solidFill>
          </w14:textFill>
        </w:rPr>
      </w:pPr>
    </w:p>
    <w:p w14:paraId="1FA23F68">
      <w:pPr>
        <w:jc w:val="center"/>
        <w:rPr>
          <w:b/>
          <w:color w:val="000000" w:themeColor="text1"/>
          <w:spacing w:val="20"/>
          <w:sz w:val="32"/>
          <w:szCs w:val="32"/>
          <w14:textFill>
            <w14:solidFill>
              <w14:schemeClr w14:val="tx1"/>
            </w14:solidFill>
          </w14:textFill>
        </w:rPr>
      </w:pPr>
    </w:p>
    <w:p w14:paraId="2E672FB5">
      <w:pPr>
        <w:jc w:val="center"/>
        <w:rPr>
          <w:b/>
          <w:color w:val="000000" w:themeColor="text1"/>
          <w:spacing w:val="20"/>
          <w:sz w:val="32"/>
          <w:szCs w:val="32"/>
          <w14:textFill>
            <w14:solidFill>
              <w14:schemeClr w14:val="tx1"/>
            </w14:solidFill>
          </w14:textFill>
        </w:rPr>
      </w:pPr>
    </w:p>
    <w:p w14:paraId="479DEBB3">
      <w:pPr>
        <w:jc w:val="center"/>
        <w:rPr>
          <w:b/>
          <w:color w:val="000000" w:themeColor="text1"/>
          <w:spacing w:val="20"/>
          <w:sz w:val="32"/>
          <w:szCs w:val="32"/>
          <w14:textFill>
            <w14:solidFill>
              <w14:schemeClr w14:val="tx1"/>
            </w14:solidFill>
          </w14:textFill>
        </w:rPr>
      </w:pPr>
    </w:p>
    <w:p w14:paraId="10680DA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02E11238">
      <w:pPr>
        <w:jc w:val="center"/>
        <w:rPr>
          <w:b/>
          <w:color w:val="000000" w:themeColor="text1"/>
          <w:sz w:val="32"/>
          <w:szCs w:val="32"/>
          <w14:textFill>
            <w14:solidFill>
              <w14:schemeClr w14:val="tx1"/>
            </w14:solidFill>
          </w14:textFill>
        </w:rPr>
      </w:pPr>
    </w:p>
    <w:p w14:paraId="0F84B18F">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709C6BCD">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3BE098C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252B7BB">
      <w:pPr>
        <w:tabs>
          <w:tab w:val="left" w:pos="1080"/>
        </w:tabs>
        <w:snapToGrid w:val="0"/>
        <w:rPr>
          <w:color w:val="000000" w:themeColor="text1"/>
          <w:sz w:val="24"/>
          <w14:textFill>
            <w14:solidFill>
              <w14:schemeClr w14:val="tx1"/>
            </w14:solidFill>
          </w14:textFill>
        </w:rPr>
      </w:pPr>
    </w:p>
    <w:p w14:paraId="2A5F50C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25ABE0CE">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4DDBFCE0">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0B810681">
      <w:pPr>
        <w:tabs>
          <w:tab w:val="left" w:pos="5580"/>
        </w:tabs>
        <w:spacing w:line="360" w:lineRule="auto"/>
        <w:rPr>
          <w:color w:val="000000" w:themeColor="text1"/>
          <w:sz w:val="24"/>
          <w14:textFill>
            <w14:solidFill>
              <w14:schemeClr w14:val="tx1"/>
            </w14:solidFill>
          </w14:textFill>
        </w:rPr>
      </w:pPr>
    </w:p>
    <w:p w14:paraId="6FE3304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9BFA3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7F9F11D">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5AA3C2D2">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5775D199">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DF6B638">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EE9DF0C">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D1EA693">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4574" w:type="dxa"/>
            <w:vAlign w:val="center"/>
          </w:tcPr>
          <w:p w14:paraId="5E3E92D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单位名称</w:t>
            </w:r>
          </w:p>
        </w:tc>
        <w:tc>
          <w:tcPr>
            <w:tcW w:w="2976" w:type="dxa"/>
            <w:vAlign w:val="center"/>
          </w:tcPr>
          <w:p w14:paraId="21934A5F">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4574" w:type="dxa"/>
            <w:vAlign w:val="center"/>
          </w:tcPr>
          <w:p w14:paraId="0B94903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D6C6A3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4574" w:type="dxa"/>
            <w:vAlign w:val="center"/>
          </w:tcPr>
          <w:p w14:paraId="7071D45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59EBCF17">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4574" w:type="dxa"/>
            <w:vAlign w:val="center"/>
          </w:tcPr>
          <w:p w14:paraId="2C3AD2B6">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76" w:type="dxa"/>
            <w:vAlign w:val="center"/>
          </w:tcPr>
          <w:p w14:paraId="67B2564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090A4E4B">
      <w:pPr>
        <w:rPr>
          <w:color w:val="000000" w:themeColor="text1"/>
          <w14:textFill>
            <w14:solidFill>
              <w14:schemeClr w14:val="tx1"/>
            </w14:solidFill>
          </w14:textFill>
        </w:rPr>
      </w:pPr>
    </w:p>
    <w:p w14:paraId="6B6A4C7D">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68054EEB">
      <w:pPr>
        <w:spacing w:line="360" w:lineRule="auto"/>
        <w:rPr>
          <w:color w:val="000000" w:themeColor="text1"/>
          <w:sz w:val="24"/>
          <w14:textFill>
            <w14:solidFill>
              <w14:schemeClr w14:val="tx1"/>
            </w14:solidFill>
          </w14:textFill>
        </w:rPr>
      </w:pPr>
    </w:p>
    <w:p w14:paraId="2EB182C9">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AF324B2">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CD3AC0A">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2F7BBA59">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1310" w:gutter="0"/>
          <w:pgNumType w:fmt="decimal"/>
          <w:cols w:space="720" w:num="1"/>
          <w:docGrid w:linePitch="462" w:charSpace="0"/>
        </w:sectPr>
      </w:pPr>
    </w:p>
    <w:p w14:paraId="38A8C372">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3D5EC17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7730858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B80B9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23" w:name="_Hlk145526067"/>
      <w:r>
        <w:rPr>
          <w:color w:val="000000" w:themeColor="text1"/>
          <w:sz w:val="24"/>
          <w14:textFill>
            <w14:solidFill>
              <w14:schemeClr w14:val="tx1"/>
            </w14:solidFill>
          </w14:textFill>
        </w:rPr>
        <w:t>如供应商为联合体的，</w:t>
      </w:r>
      <w:bookmarkEnd w:id="823"/>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6E1A1C0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7AB21B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AADAF1C">
      <w:pPr>
        <w:tabs>
          <w:tab w:val="left" w:pos="5580"/>
        </w:tabs>
        <w:spacing w:line="360" w:lineRule="auto"/>
        <w:rPr>
          <w:color w:val="000000" w:themeColor="text1"/>
          <w:sz w:val="24"/>
          <w14:textFill>
            <w14:solidFill>
              <w14:schemeClr w14:val="tx1"/>
            </w14:solidFill>
          </w14:textFill>
        </w:rPr>
      </w:pPr>
    </w:p>
    <w:p w14:paraId="142396C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45BD5FD">
      <w:pPr>
        <w:pStyle w:val="7"/>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422D1D42">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57C8385A">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6359F1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32246E8D">
      <w:pPr>
        <w:spacing w:line="360" w:lineRule="auto"/>
        <w:ind w:firstLine="504"/>
        <w:rPr>
          <w:color w:val="000000" w:themeColor="text1"/>
          <w:spacing w:val="6"/>
          <w:sz w:val="24"/>
          <w14:textFill>
            <w14:solidFill>
              <w14:schemeClr w14:val="tx1"/>
            </w14:solidFill>
          </w14:textFill>
        </w:rPr>
      </w:pPr>
    </w:p>
    <w:p w14:paraId="3AB1D81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53BC8F8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03DBE4D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5E71D65">
      <w:pPr>
        <w:spacing w:line="360" w:lineRule="auto"/>
        <w:ind w:right="360" w:firstLine="480"/>
        <w:jc w:val="right"/>
        <w:rPr>
          <w:color w:val="000000" w:themeColor="text1"/>
          <w:sz w:val="24"/>
          <w14:textFill>
            <w14:solidFill>
              <w14:schemeClr w14:val="tx1"/>
            </w14:solidFill>
          </w14:textFill>
        </w:rPr>
      </w:pPr>
    </w:p>
    <w:p w14:paraId="2E5F66E3">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1CFAD8F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E629F5F">
      <w:pPr>
        <w:adjustRightInd w:val="0"/>
        <w:snapToGrid w:val="0"/>
        <w:jc w:val="left"/>
        <w:rPr>
          <w:color w:val="000000" w:themeColor="text1"/>
          <w:sz w:val="24"/>
          <w:szCs w:val="21"/>
          <w14:textFill>
            <w14:solidFill>
              <w14:schemeClr w14:val="tx1"/>
            </w14:solidFill>
          </w14:textFill>
        </w:rPr>
      </w:pPr>
    </w:p>
    <w:p w14:paraId="0888F454">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6B26935A">
      <w:pPr>
        <w:adjustRightInd w:val="0"/>
        <w:snapToGrid w:val="0"/>
        <w:jc w:val="left"/>
        <w:rPr>
          <w:color w:val="000000" w:themeColor="text1"/>
          <w:szCs w:val="21"/>
          <w:vertAlign w:val="superscript"/>
          <w14:textFill>
            <w14:solidFill>
              <w14:schemeClr w14:val="tx1"/>
            </w14:solidFill>
          </w14:textFill>
        </w:rPr>
      </w:pPr>
    </w:p>
    <w:p w14:paraId="41EFD403">
      <w:pPr>
        <w:spacing w:line="360" w:lineRule="auto"/>
        <w:ind w:right="360" w:firstLine="480"/>
        <w:jc w:val="right"/>
        <w:rPr>
          <w:color w:val="000000" w:themeColor="text1"/>
          <w:sz w:val="24"/>
          <w14:textFill>
            <w14:solidFill>
              <w14:schemeClr w14:val="tx1"/>
            </w14:solidFill>
          </w14:textFill>
        </w:rPr>
      </w:pPr>
    </w:p>
    <w:p w14:paraId="206AD171">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5B8E5DFF">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7FB8DD72">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72144823">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F204BF2">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F93D19D">
      <w:pPr>
        <w:spacing w:line="588" w:lineRule="exact"/>
        <w:ind w:firstLine="504" w:firstLineChars="200"/>
        <w:rPr>
          <w:color w:val="000000" w:themeColor="text1"/>
          <w:spacing w:val="6"/>
          <w:sz w:val="24"/>
          <w14:textFill>
            <w14:solidFill>
              <w14:schemeClr w14:val="tx1"/>
            </w14:solidFill>
          </w14:textFill>
        </w:rPr>
      </w:pPr>
    </w:p>
    <w:p w14:paraId="14DD7716">
      <w:pPr>
        <w:spacing w:line="588" w:lineRule="exact"/>
        <w:ind w:firstLine="504" w:firstLineChars="200"/>
        <w:rPr>
          <w:color w:val="000000" w:themeColor="text1"/>
          <w:spacing w:val="6"/>
          <w:sz w:val="24"/>
          <w14:textFill>
            <w14:solidFill>
              <w14:schemeClr w14:val="tx1"/>
            </w14:solidFill>
          </w14:textFill>
        </w:rPr>
      </w:pPr>
    </w:p>
    <w:p w14:paraId="0F2E54F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F7F717B">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7317A6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03107CD">
      <w:pPr>
        <w:pStyle w:val="7"/>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1405032A">
      <w:pPr>
        <w:autoSpaceDE w:val="0"/>
        <w:autoSpaceDN w:val="0"/>
        <w:adjustRightInd w:val="0"/>
        <w:jc w:val="center"/>
        <w:rPr>
          <w:color w:val="000000" w:themeColor="text1"/>
          <w:sz w:val="30"/>
          <w:szCs w:val="30"/>
          <w14:textFill>
            <w14:solidFill>
              <w14:schemeClr w14:val="tx1"/>
            </w14:solidFill>
          </w14:textFill>
        </w:rPr>
      </w:pPr>
    </w:p>
    <w:p w14:paraId="1F5724DF">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D2E44D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313F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3098819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65B0590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3954D70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06C943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7235A5B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0F23A9A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6630912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703E9B4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2CD7DF8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70A694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188EE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D2E27E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占该采购包</w:t>
            </w:r>
          </w:p>
          <w:p w14:paraId="2EBD9DE3">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合同金额的</w:t>
            </w:r>
          </w:p>
          <w:p w14:paraId="3B5EE68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比例（</w:t>
            </w:r>
            <w:r>
              <w:rPr>
                <w:rFonts w:hint="default" w:ascii="Times New Roman" w:hAnsi="Times New Roman" w:eastAsia="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500B8E1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6571DAF">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371AC32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18BD7D5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87D779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061128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70F99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5C6DB9C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436A8A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6FF0761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6EF3A6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29F75F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4A7DD07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57B3142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C18515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BF458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13F6CF4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E7AB87F">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4504DAF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665044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06703E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B0E709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6B56D89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7DC06B1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108DFABF">
      <w:pPr>
        <w:adjustRightInd w:val="0"/>
        <w:snapToGrid w:val="0"/>
        <w:spacing w:line="360" w:lineRule="auto"/>
        <w:ind w:firstLine="480" w:firstLineChars="200"/>
        <w:jc w:val="left"/>
        <w:rPr>
          <w:color w:val="000000" w:themeColor="text1"/>
          <w:sz w:val="24"/>
          <w14:textFill>
            <w14:solidFill>
              <w14:schemeClr w14:val="tx1"/>
            </w14:solidFill>
          </w14:textFill>
        </w:rPr>
      </w:pPr>
    </w:p>
    <w:p w14:paraId="31D93293">
      <w:pPr>
        <w:adjustRightInd w:val="0"/>
        <w:snapToGrid w:val="0"/>
        <w:spacing w:line="360" w:lineRule="auto"/>
        <w:jc w:val="left"/>
        <w:rPr>
          <w:color w:val="000000" w:themeColor="text1"/>
          <w:sz w:val="24"/>
          <w14:textFill>
            <w14:solidFill>
              <w14:schemeClr w14:val="tx1"/>
            </w14:solidFill>
          </w14:textFill>
        </w:rPr>
      </w:pPr>
    </w:p>
    <w:p w14:paraId="74760C4A">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FC25962">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DEBF10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F8A46B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6C81559">
      <w:pPr>
        <w:adjustRightInd w:val="0"/>
        <w:snapToGrid w:val="0"/>
        <w:spacing w:line="360" w:lineRule="auto"/>
        <w:jc w:val="left"/>
        <w:rPr>
          <w:color w:val="000000" w:themeColor="text1"/>
          <w:sz w:val="30"/>
          <w:szCs w:val="30"/>
          <w14:textFill>
            <w14:solidFill>
              <w14:schemeClr w14:val="tx1"/>
            </w14:solidFill>
          </w14:textFill>
        </w:rPr>
      </w:pPr>
    </w:p>
    <w:p w14:paraId="24E7F7FC">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722153A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39387C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4DCCFA9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AAEB6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B8F55C0">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4D9A78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5CFDAF5A">
      <w:pPr>
        <w:spacing w:line="360" w:lineRule="auto"/>
        <w:ind w:firstLine="471"/>
        <w:rPr>
          <w:b/>
          <w:color w:val="000000" w:themeColor="text1"/>
          <w:sz w:val="24"/>
          <w14:textFill>
            <w14:solidFill>
              <w14:schemeClr w14:val="tx1"/>
            </w14:solidFill>
          </w14:textFill>
        </w:rPr>
      </w:pPr>
    </w:p>
    <w:p w14:paraId="0B3CF587">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CA3E9C0">
      <w:pPr>
        <w:spacing w:line="360" w:lineRule="auto"/>
        <w:ind w:left="480"/>
        <w:jc w:val="right"/>
        <w:rPr>
          <w:color w:val="000000" w:themeColor="text1"/>
          <w:sz w:val="24"/>
          <w14:textFill>
            <w14:solidFill>
              <w14:schemeClr w14:val="tx1"/>
            </w14:solidFill>
          </w14:textFill>
        </w:rPr>
      </w:pPr>
    </w:p>
    <w:p w14:paraId="774B3CF1">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C6DF3B9">
      <w:pPr>
        <w:tabs>
          <w:tab w:val="left" w:pos="8280"/>
        </w:tabs>
        <w:spacing w:line="360" w:lineRule="auto"/>
        <w:ind w:firstLine="480"/>
        <w:rPr>
          <w:color w:val="000000" w:themeColor="text1"/>
          <w:sz w:val="24"/>
          <w14:textFill>
            <w14:solidFill>
              <w14:schemeClr w14:val="tx1"/>
            </w14:solidFill>
          </w14:textFill>
        </w:rPr>
      </w:pPr>
    </w:p>
    <w:p w14:paraId="412BB19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44895DE">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AA3F57">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4CB05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6615DB3C">
      <w:pPr>
        <w:widowControl/>
        <w:jc w:val="left"/>
        <w:rPr>
          <w:color w:val="000000" w:themeColor="text1"/>
          <w:sz w:val="24"/>
          <w14:textFill>
            <w14:solidFill>
              <w14:schemeClr w14:val="tx1"/>
            </w14:solidFill>
          </w14:textFill>
        </w:rPr>
      </w:pPr>
    </w:p>
    <w:p w14:paraId="6F8880A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2BBC002">
      <w:pPr>
        <w:numPr>
          <w:ilvl w:val="0"/>
          <w:numId w:val="16"/>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57C201F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8D32B0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682605B4">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5B5AEA6">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75F9CB20">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0AF28D0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161814F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34E81028">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5C0A79F">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AEB577B">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0187BF90">
      <w:pPr>
        <w:numPr>
          <w:ilvl w:val="0"/>
          <w:numId w:val="18"/>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FCC9B6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7739391">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7F1075B">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64B3F444">
      <w:pPr>
        <w:numPr>
          <w:ilvl w:val="0"/>
          <w:numId w:val="18"/>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66AEB61C">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578D2F1B">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E54FDF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7D9FE0C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797FB372">
      <w:pPr>
        <w:spacing w:line="360" w:lineRule="auto"/>
        <w:ind w:firstLine="471"/>
        <w:rPr>
          <w:color w:val="000000" w:themeColor="text1"/>
          <w:sz w:val="24"/>
          <w14:textFill>
            <w14:solidFill>
              <w14:schemeClr w14:val="tx1"/>
            </w14:solidFill>
          </w14:textFill>
        </w:rPr>
      </w:pPr>
    </w:p>
    <w:p w14:paraId="3314053D">
      <w:pPr>
        <w:spacing w:line="360" w:lineRule="auto"/>
        <w:ind w:firstLine="471"/>
        <w:rPr>
          <w:color w:val="000000" w:themeColor="text1"/>
          <w:sz w:val="24"/>
          <w14:textFill>
            <w14:solidFill>
              <w14:schemeClr w14:val="tx1"/>
            </w14:solidFill>
          </w14:textFill>
        </w:rPr>
      </w:pPr>
    </w:p>
    <w:p w14:paraId="2219D37F">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53D37CE9">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736BE550">
      <w:pPr>
        <w:spacing w:line="360" w:lineRule="auto"/>
        <w:ind w:firstLine="471"/>
        <w:rPr>
          <w:color w:val="000000" w:themeColor="text1"/>
          <w:sz w:val="24"/>
          <w14:textFill>
            <w14:solidFill>
              <w14:schemeClr w14:val="tx1"/>
            </w14:solidFill>
          </w14:textFill>
        </w:rPr>
      </w:pPr>
    </w:p>
    <w:p w14:paraId="0D4912C5">
      <w:pPr>
        <w:spacing w:line="360" w:lineRule="auto"/>
        <w:ind w:firstLine="471"/>
        <w:rPr>
          <w:color w:val="000000" w:themeColor="text1"/>
          <w:sz w:val="24"/>
          <w14:textFill>
            <w14:solidFill>
              <w14:schemeClr w14:val="tx1"/>
            </w14:solidFill>
          </w14:textFill>
        </w:rPr>
      </w:pPr>
    </w:p>
    <w:p w14:paraId="4761C7D6">
      <w:pPr>
        <w:spacing w:line="360" w:lineRule="auto"/>
        <w:ind w:left="480"/>
        <w:jc w:val="right"/>
        <w:rPr>
          <w:color w:val="000000" w:themeColor="text1"/>
          <w:sz w:val="24"/>
          <w14:textFill>
            <w14:solidFill>
              <w14:schemeClr w14:val="tx1"/>
            </w14:solidFill>
          </w14:textFill>
        </w:rPr>
      </w:pPr>
    </w:p>
    <w:p w14:paraId="0D3C466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C654883">
      <w:pPr>
        <w:spacing w:line="360" w:lineRule="auto"/>
        <w:ind w:left="480"/>
        <w:jc w:val="right"/>
        <w:rPr>
          <w:b/>
          <w:color w:val="000000" w:themeColor="text1"/>
          <w:sz w:val="24"/>
          <w14:textFill>
            <w14:solidFill>
              <w14:schemeClr w14:val="tx1"/>
            </w14:solidFill>
          </w14:textFill>
        </w:rPr>
      </w:pPr>
    </w:p>
    <w:p w14:paraId="349BAFCB">
      <w:pPr>
        <w:tabs>
          <w:tab w:val="left" w:pos="8280"/>
        </w:tabs>
        <w:spacing w:line="360" w:lineRule="auto"/>
        <w:ind w:firstLine="480"/>
        <w:rPr>
          <w:color w:val="000000" w:themeColor="text1"/>
          <w:sz w:val="24"/>
          <w14:textFill>
            <w14:solidFill>
              <w14:schemeClr w14:val="tx1"/>
            </w14:solidFill>
          </w14:textFill>
        </w:rPr>
      </w:pPr>
    </w:p>
    <w:p w14:paraId="53B3CF4B">
      <w:pPr>
        <w:tabs>
          <w:tab w:val="left" w:pos="8280"/>
        </w:tabs>
        <w:spacing w:line="360" w:lineRule="auto"/>
        <w:ind w:firstLine="480"/>
        <w:rPr>
          <w:color w:val="000000" w:themeColor="text1"/>
          <w:sz w:val="24"/>
          <w14:textFill>
            <w14:solidFill>
              <w14:schemeClr w14:val="tx1"/>
            </w14:solidFill>
          </w14:textFill>
        </w:rPr>
      </w:pPr>
    </w:p>
    <w:p w14:paraId="342454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0BF0E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C90CD62">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0A242968">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855378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6840DB9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35E324">
      <w:pPr>
        <w:numPr>
          <w:ilvl w:val="0"/>
          <w:numId w:val="16"/>
        </w:numPr>
        <w:tabs>
          <w:tab w:val="left" w:pos="360"/>
          <w:tab w:val="clear" w:pos="90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投标保证金凭证/交款单据电子件，开户许可证/基本账户证明材料（如有）</w:t>
      </w:r>
    </w:p>
    <w:p w14:paraId="49387888">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提供投标保证金凭证/交款单据电子件并加盖单位公章</w:t>
      </w:r>
    </w:p>
    <w:p w14:paraId="7D578C07">
      <w:pPr>
        <w:spacing w:line="360" w:lineRule="auto"/>
        <w:ind w:firstLine="480" w:firstLineChars="200"/>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提供开户许可证/基本账户证明材料电子件并加盖单位公章</w:t>
      </w:r>
    </w:p>
    <w:p w14:paraId="22A3F257">
      <w:pPr>
        <w:spacing w:line="360" w:lineRule="auto"/>
        <w:rPr>
          <w:color w:val="000000" w:themeColor="text1"/>
          <w:sz w:val="24"/>
          <w:szCs w:val="20"/>
          <w14:textFill>
            <w14:solidFill>
              <w14:schemeClr w14:val="tx1"/>
            </w14:solidFill>
          </w14:textFill>
        </w:rPr>
      </w:pPr>
    </w:p>
    <w:p w14:paraId="0694A895">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0141FB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6F11832C">
      <w:pPr>
        <w:rPr>
          <w:b/>
          <w:color w:val="000000" w:themeColor="text1"/>
          <w:spacing w:val="20"/>
          <w:szCs w:val="21"/>
          <w14:textFill>
            <w14:solidFill>
              <w14:schemeClr w14:val="tx1"/>
            </w14:solidFill>
          </w14:textFill>
        </w:rPr>
      </w:pPr>
    </w:p>
    <w:p w14:paraId="0DE22B1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389AFD39">
      <w:pPr>
        <w:jc w:val="center"/>
        <w:rPr>
          <w:color w:val="000000" w:themeColor="text1"/>
          <w:szCs w:val="21"/>
          <w14:textFill>
            <w14:solidFill>
              <w14:schemeClr w14:val="tx1"/>
            </w14:solidFill>
          </w14:textFill>
        </w:rPr>
      </w:pPr>
    </w:p>
    <w:p w14:paraId="2CF14994">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FA06C6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086ADF98">
      <w:pPr>
        <w:ind w:firstLine="542" w:firstLineChars="150"/>
        <w:rPr>
          <w:b/>
          <w:color w:val="000000" w:themeColor="text1"/>
          <w:spacing w:val="20"/>
          <w:sz w:val="32"/>
          <w:szCs w:val="32"/>
          <w14:textFill>
            <w14:solidFill>
              <w14:schemeClr w14:val="tx1"/>
            </w14:solidFill>
          </w14:textFill>
        </w:rPr>
      </w:pPr>
    </w:p>
    <w:p w14:paraId="07108497">
      <w:pPr>
        <w:ind w:firstLine="542" w:firstLineChars="150"/>
        <w:rPr>
          <w:b/>
          <w:color w:val="000000" w:themeColor="text1"/>
          <w:spacing w:val="20"/>
          <w:sz w:val="32"/>
          <w:szCs w:val="32"/>
          <w14:textFill>
            <w14:solidFill>
              <w14:schemeClr w14:val="tx1"/>
            </w14:solidFill>
          </w14:textFill>
        </w:rPr>
      </w:pPr>
    </w:p>
    <w:p w14:paraId="1FBB5B7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1AFB59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7CD592BA">
      <w:pPr>
        <w:ind w:firstLine="542" w:firstLineChars="150"/>
        <w:rPr>
          <w:b/>
          <w:color w:val="000000" w:themeColor="text1"/>
          <w:spacing w:val="20"/>
          <w:sz w:val="32"/>
          <w:szCs w:val="32"/>
          <w14:textFill>
            <w14:solidFill>
              <w14:schemeClr w14:val="tx1"/>
            </w14:solidFill>
          </w14:textFill>
        </w:rPr>
      </w:pPr>
    </w:p>
    <w:p w14:paraId="286AF0F8">
      <w:pPr>
        <w:ind w:firstLine="542" w:firstLineChars="150"/>
        <w:rPr>
          <w:b/>
          <w:color w:val="000000" w:themeColor="text1"/>
          <w:spacing w:val="20"/>
          <w:sz w:val="32"/>
          <w:szCs w:val="32"/>
          <w14:textFill>
            <w14:solidFill>
              <w14:schemeClr w14:val="tx1"/>
            </w14:solidFill>
          </w14:textFill>
        </w:rPr>
      </w:pPr>
    </w:p>
    <w:p w14:paraId="29AB1643">
      <w:pPr>
        <w:jc w:val="center"/>
        <w:rPr>
          <w:b/>
          <w:color w:val="000000" w:themeColor="text1"/>
          <w:sz w:val="32"/>
          <w:szCs w:val="32"/>
          <w14:textFill>
            <w14:solidFill>
              <w14:schemeClr w14:val="tx1"/>
            </w14:solidFill>
          </w14:textFill>
        </w:rPr>
      </w:pPr>
    </w:p>
    <w:p w14:paraId="2381DCB6">
      <w:pPr>
        <w:jc w:val="center"/>
        <w:rPr>
          <w:b/>
          <w:color w:val="000000" w:themeColor="text1"/>
          <w:sz w:val="32"/>
          <w:szCs w:val="32"/>
          <w14:textFill>
            <w14:solidFill>
              <w14:schemeClr w14:val="tx1"/>
            </w14:solidFill>
          </w14:textFill>
        </w:rPr>
      </w:pPr>
    </w:p>
    <w:p w14:paraId="47FCF9D3">
      <w:pPr>
        <w:jc w:val="center"/>
        <w:rPr>
          <w:b/>
          <w:color w:val="000000" w:themeColor="text1"/>
          <w:sz w:val="32"/>
          <w:szCs w:val="32"/>
          <w14:textFill>
            <w14:solidFill>
              <w14:schemeClr w14:val="tx1"/>
            </w14:solidFill>
          </w14:textFill>
        </w:rPr>
      </w:pPr>
    </w:p>
    <w:p w14:paraId="4F08E6F9">
      <w:pPr>
        <w:jc w:val="center"/>
        <w:rPr>
          <w:b/>
          <w:color w:val="000000" w:themeColor="text1"/>
          <w:spacing w:val="20"/>
          <w:sz w:val="32"/>
          <w:szCs w:val="32"/>
          <w14:textFill>
            <w14:solidFill>
              <w14:schemeClr w14:val="tx1"/>
            </w14:solidFill>
          </w14:textFill>
        </w:rPr>
      </w:pPr>
    </w:p>
    <w:p w14:paraId="2391B7B3">
      <w:pPr>
        <w:jc w:val="center"/>
        <w:rPr>
          <w:b/>
          <w:color w:val="000000" w:themeColor="text1"/>
          <w:spacing w:val="20"/>
          <w:sz w:val="32"/>
          <w:szCs w:val="32"/>
          <w14:textFill>
            <w14:solidFill>
              <w14:schemeClr w14:val="tx1"/>
            </w14:solidFill>
          </w14:textFill>
        </w:rPr>
      </w:pPr>
    </w:p>
    <w:p w14:paraId="28410E51">
      <w:pPr>
        <w:jc w:val="center"/>
        <w:rPr>
          <w:b/>
          <w:color w:val="000000" w:themeColor="text1"/>
          <w:spacing w:val="20"/>
          <w:sz w:val="32"/>
          <w:szCs w:val="32"/>
          <w14:textFill>
            <w14:solidFill>
              <w14:schemeClr w14:val="tx1"/>
            </w14:solidFill>
          </w14:textFill>
        </w:rPr>
      </w:pPr>
    </w:p>
    <w:p w14:paraId="62CF0D6B">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C42B377">
      <w:pPr>
        <w:jc w:val="center"/>
        <w:rPr>
          <w:b/>
          <w:color w:val="000000" w:themeColor="text1"/>
          <w:sz w:val="32"/>
          <w:szCs w:val="32"/>
          <w14:textFill>
            <w14:solidFill>
              <w14:schemeClr w14:val="tx1"/>
            </w14:solidFill>
          </w14:textFill>
        </w:rPr>
      </w:pPr>
    </w:p>
    <w:p w14:paraId="65EB9DCA">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B114C1D">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824" w:name="_Hlt520273711"/>
      <w:bookmarkEnd w:id="824"/>
      <w:bookmarkStart w:id="825" w:name="_Hlt520343000"/>
      <w:bookmarkEnd w:id="825"/>
      <w:bookmarkStart w:id="826" w:name="_Hlt520343392"/>
      <w:bookmarkEnd w:id="826"/>
      <w:bookmarkStart w:id="827" w:name="_Hlt520355504"/>
      <w:bookmarkEnd w:id="827"/>
      <w:bookmarkStart w:id="828" w:name="_Hlt520274407"/>
      <w:bookmarkEnd w:id="828"/>
      <w:bookmarkStart w:id="829" w:name="_Hlt520274121"/>
      <w:bookmarkEnd w:id="829"/>
      <w:bookmarkStart w:id="830" w:name="_Hlt520350918"/>
      <w:bookmarkEnd w:id="830"/>
      <w:bookmarkStart w:id="831" w:name="_Hlt520274393"/>
      <w:bookmarkEnd w:id="831"/>
      <w:bookmarkStart w:id="832" w:name="_Hlt520271212"/>
      <w:bookmarkEnd w:id="832"/>
      <w:bookmarkStart w:id="833" w:name="_Hlt520274065"/>
      <w:bookmarkEnd w:id="833"/>
      <w:bookmarkStart w:id="834" w:name="_Ref467988698"/>
      <w:bookmarkStart w:id="835" w:name="_Toc480942349"/>
      <w:bookmarkStart w:id="836" w:name="_Toc150774761"/>
      <w:bookmarkStart w:id="837" w:name="_Toc150480794"/>
      <w:bookmarkStart w:id="838" w:name="_Toc226965746"/>
      <w:bookmarkStart w:id="839" w:name="_Toc142311058"/>
      <w:bookmarkStart w:id="840" w:name="_Toc226309800"/>
      <w:bookmarkStart w:id="841" w:name="_Toc520356217"/>
      <w:bookmarkStart w:id="842" w:name="_Toc127151556"/>
      <w:bookmarkStart w:id="843" w:name="_Toc226337252"/>
      <w:bookmarkStart w:id="844" w:name="_Toc226965829"/>
      <w:bookmarkStart w:id="845" w:name="_Toc195842921"/>
      <w:r>
        <w:rPr>
          <w:color w:val="000000" w:themeColor="text1"/>
          <w:sz w:val="24"/>
          <w14:textFill>
            <w14:solidFill>
              <w14:schemeClr w14:val="tx1"/>
            </w14:solidFill>
          </w14:textFill>
        </w:rPr>
        <w:t>投标</w:t>
      </w:r>
      <w:bookmarkEnd w:id="834"/>
      <w:bookmarkEnd w:id="835"/>
      <w:r>
        <w:rPr>
          <w:color w:val="000000" w:themeColor="text1"/>
          <w:sz w:val="24"/>
          <w14:textFill>
            <w14:solidFill>
              <w14:schemeClr w14:val="tx1"/>
            </w14:solidFill>
          </w14:textFill>
        </w:rPr>
        <w:t>书</w:t>
      </w:r>
      <w:bookmarkEnd w:id="836"/>
      <w:bookmarkEnd w:id="837"/>
      <w:bookmarkEnd w:id="838"/>
      <w:bookmarkEnd w:id="839"/>
      <w:bookmarkEnd w:id="840"/>
      <w:bookmarkEnd w:id="841"/>
      <w:bookmarkEnd w:id="842"/>
      <w:bookmarkEnd w:id="843"/>
      <w:bookmarkEnd w:id="844"/>
      <w:bookmarkEnd w:id="845"/>
      <w:r>
        <w:rPr>
          <w:color w:val="000000" w:themeColor="text1"/>
          <w:sz w:val="24"/>
          <w:szCs w:val="20"/>
          <w14:textFill>
            <w14:solidFill>
              <w14:schemeClr w14:val="tx1"/>
            </w14:solidFill>
          </w14:textFill>
        </w:rPr>
        <w:t>（实质性格式）</w:t>
      </w:r>
    </w:p>
    <w:p w14:paraId="01A1C670">
      <w:pPr>
        <w:tabs>
          <w:tab w:val="left" w:pos="5580"/>
        </w:tabs>
        <w:spacing w:line="360" w:lineRule="auto"/>
        <w:rPr>
          <w:color w:val="000000" w:themeColor="text1"/>
          <w:sz w:val="24"/>
          <w14:textFill>
            <w14:solidFill>
              <w14:schemeClr w14:val="tx1"/>
            </w14:solidFill>
          </w14:textFill>
        </w:rPr>
      </w:pPr>
    </w:p>
    <w:p w14:paraId="36465842">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43B49D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3181973">
      <w:pPr>
        <w:tabs>
          <w:tab w:val="left" w:pos="5580"/>
        </w:tabs>
        <w:spacing w:line="360" w:lineRule="auto"/>
        <w:rPr>
          <w:color w:val="000000" w:themeColor="text1"/>
          <w:sz w:val="24"/>
          <w:szCs w:val="20"/>
          <w14:textFill>
            <w14:solidFill>
              <w14:schemeClr w14:val="tx1"/>
            </w14:solidFill>
          </w14:textFill>
        </w:rPr>
      </w:pPr>
    </w:p>
    <w:p w14:paraId="4E950A2C">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我方参加你方就___________（项目名称，项目编号）组织的招标活动，并对此项目进行投标。</w:t>
      </w:r>
    </w:p>
    <w:p w14:paraId="46B41912">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0632A547">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5FFB512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47666159">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3DB1750A">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BE3D513">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E722EF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0D7FA2C1">
      <w:pPr>
        <w:tabs>
          <w:tab w:val="left" w:pos="5580"/>
        </w:tabs>
        <w:spacing w:line="360" w:lineRule="auto"/>
        <w:ind w:left="420"/>
        <w:rPr>
          <w:color w:val="000000" w:themeColor="text1"/>
          <w:sz w:val="24"/>
          <w:szCs w:val="20"/>
          <w14:textFill>
            <w14:solidFill>
              <w14:schemeClr w14:val="tx1"/>
            </w14:solidFill>
          </w14:textFill>
        </w:rPr>
      </w:pPr>
    </w:p>
    <w:p w14:paraId="7493795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58A3C7EA">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3941D6">
      <w:pPr>
        <w:tabs>
          <w:tab w:val="left" w:pos="5580"/>
        </w:tabs>
        <w:spacing w:line="360" w:lineRule="auto"/>
        <w:ind w:left="420"/>
        <w:rPr>
          <w:color w:val="000000" w:themeColor="text1"/>
          <w:sz w:val="24"/>
          <w:szCs w:val="20"/>
          <w14:textFill>
            <w14:solidFill>
              <w14:schemeClr w14:val="tx1"/>
            </w14:solidFill>
          </w14:textFill>
        </w:rPr>
      </w:pPr>
    </w:p>
    <w:p w14:paraId="159F82D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36A37C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CE9F148">
      <w:pPr>
        <w:tabs>
          <w:tab w:val="left" w:pos="5580"/>
        </w:tabs>
        <w:spacing w:line="360" w:lineRule="auto"/>
        <w:ind w:left="420"/>
        <w:rPr>
          <w:color w:val="000000" w:themeColor="text1"/>
          <w:sz w:val="24"/>
          <w:szCs w:val="20"/>
          <w:u w:val="single"/>
          <w14:textFill>
            <w14:solidFill>
              <w14:schemeClr w14:val="tx1"/>
            </w14:solidFill>
          </w14:textFill>
        </w:rPr>
      </w:pPr>
    </w:p>
    <w:p w14:paraId="75DA2EE5">
      <w:pPr>
        <w:widowControl/>
        <w:jc w:val="left"/>
        <w:rPr>
          <w:color w:val="000000" w:themeColor="text1"/>
          <w:sz w:val="24"/>
          <w14:textFill>
            <w14:solidFill>
              <w14:schemeClr w14:val="tx1"/>
            </w14:solidFill>
          </w14:textFill>
        </w:rPr>
      </w:pPr>
      <w:bookmarkStart w:id="846" w:name="_Hlt520356243"/>
      <w:bookmarkEnd w:id="846"/>
      <w:bookmarkStart w:id="847" w:name="_Hlt520355938"/>
      <w:bookmarkEnd w:id="847"/>
      <w:bookmarkStart w:id="848" w:name="_Toc520356218"/>
      <w:bookmarkStart w:id="849" w:name="_Toc195842922"/>
      <w:bookmarkStart w:id="850" w:name="_Ref467988705"/>
      <w:bookmarkStart w:id="851" w:name="_Toc305158825"/>
      <w:bookmarkStart w:id="852" w:name="_Toc226965747"/>
      <w:bookmarkStart w:id="853" w:name="_Toc127151557"/>
      <w:bookmarkStart w:id="854" w:name="_Toc305158899"/>
      <w:bookmarkStart w:id="855" w:name="_Toc226337253"/>
      <w:bookmarkStart w:id="856" w:name="_Toc264969247"/>
      <w:bookmarkStart w:id="857" w:name="_Toc150480795"/>
      <w:bookmarkStart w:id="858" w:name="_Toc226965830"/>
      <w:bookmarkStart w:id="859" w:name="_Toc480942350"/>
      <w:bookmarkStart w:id="860" w:name="_Toc265228395"/>
      <w:bookmarkStart w:id="861" w:name="_Toc150774762"/>
      <w:bookmarkStart w:id="862" w:name="_Toc142311059"/>
      <w:bookmarkStart w:id="863" w:name="_Toc226309801"/>
      <w:r>
        <w:rPr>
          <w:color w:val="000000" w:themeColor="text1"/>
          <w:sz w:val="24"/>
          <w14:textFill>
            <w14:solidFill>
              <w14:schemeClr w14:val="tx1"/>
            </w14:solidFill>
          </w14:textFill>
        </w:rPr>
        <w:br w:type="page"/>
      </w:r>
    </w:p>
    <w:p w14:paraId="4E45FBEE">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DDEB34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139162A6">
      <w:pPr>
        <w:spacing w:line="360" w:lineRule="auto"/>
        <w:ind w:firstLine="420"/>
        <w:rPr>
          <w:color w:val="000000" w:themeColor="text1"/>
          <w:sz w:val="24"/>
          <w:szCs w:val="20"/>
          <w14:textFill>
            <w14:solidFill>
              <w14:schemeClr w14:val="tx1"/>
            </w14:solidFill>
          </w14:textFill>
        </w:rPr>
      </w:pPr>
    </w:p>
    <w:p w14:paraId="4B822D7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5C17A3D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11F57F58">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2231FB3">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883C980">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22D62B8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0D51002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777FF31E">
      <w:pPr>
        <w:tabs>
          <w:tab w:val="left" w:pos="5580"/>
        </w:tabs>
        <w:spacing w:line="360" w:lineRule="auto"/>
        <w:ind w:firstLine="480" w:firstLineChars="200"/>
        <w:rPr>
          <w:color w:val="000000" w:themeColor="text1"/>
          <w:sz w:val="24"/>
          <w:szCs w:val="20"/>
          <w14:textFill>
            <w14:solidFill>
              <w14:schemeClr w14:val="tx1"/>
            </w14:solidFill>
          </w14:textFill>
        </w:rPr>
      </w:pPr>
    </w:p>
    <w:p w14:paraId="029EB805">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E063D82">
      <w:pPr>
        <w:tabs>
          <w:tab w:val="left" w:pos="5580"/>
        </w:tabs>
        <w:spacing w:line="360" w:lineRule="auto"/>
        <w:jc w:val="left"/>
        <w:rPr>
          <w:color w:val="000000" w:themeColor="text1"/>
          <w:sz w:val="24"/>
          <w:szCs w:val="20"/>
          <w14:textFill>
            <w14:solidFill>
              <w14:schemeClr w14:val="tx1"/>
            </w14:solidFill>
          </w14:textFill>
        </w:rPr>
      </w:pPr>
    </w:p>
    <w:p w14:paraId="707265B7">
      <w:pPr>
        <w:tabs>
          <w:tab w:val="left" w:pos="5580"/>
        </w:tabs>
        <w:spacing w:line="360" w:lineRule="auto"/>
        <w:jc w:val="left"/>
        <w:rPr>
          <w:color w:val="000000" w:themeColor="text1"/>
          <w:sz w:val="24"/>
          <w:szCs w:val="20"/>
          <w14:textFill>
            <w14:solidFill>
              <w14:schemeClr w14:val="tx1"/>
            </w14:solidFill>
          </w14:textFill>
        </w:rPr>
      </w:pPr>
    </w:p>
    <w:p w14:paraId="6FB504E1">
      <w:pPr>
        <w:tabs>
          <w:tab w:val="left" w:pos="5580"/>
        </w:tabs>
        <w:spacing w:line="360" w:lineRule="auto"/>
        <w:jc w:val="left"/>
        <w:rPr>
          <w:color w:val="000000" w:themeColor="text1"/>
          <w:sz w:val="24"/>
          <w:szCs w:val="20"/>
          <w14:textFill>
            <w14:solidFill>
              <w14:schemeClr w14:val="tx1"/>
            </w14:solidFill>
          </w14:textFill>
        </w:rPr>
      </w:pPr>
    </w:p>
    <w:p w14:paraId="0E891F0E">
      <w:pPr>
        <w:tabs>
          <w:tab w:val="left" w:pos="5580"/>
        </w:tabs>
        <w:spacing w:line="360" w:lineRule="auto"/>
        <w:jc w:val="left"/>
        <w:rPr>
          <w:color w:val="000000" w:themeColor="text1"/>
          <w:sz w:val="24"/>
          <w:szCs w:val="20"/>
          <w14:textFill>
            <w14:solidFill>
              <w14:schemeClr w14:val="tx1"/>
            </w14:solidFill>
          </w14:textFill>
        </w:rPr>
      </w:pPr>
    </w:p>
    <w:p w14:paraId="3D79248B">
      <w:pPr>
        <w:tabs>
          <w:tab w:val="left" w:pos="5580"/>
        </w:tabs>
        <w:spacing w:line="360" w:lineRule="auto"/>
        <w:jc w:val="left"/>
        <w:rPr>
          <w:color w:val="000000" w:themeColor="text1"/>
          <w:sz w:val="24"/>
          <w:szCs w:val="20"/>
          <w14:textFill>
            <w14:solidFill>
              <w14:schemeClr w14:val="tx1"/>
            </w14:solidFill>
          </w14:textFill>
        </w:rPr>
      </w:pPr>
    </w:p>
    <w:p w14:paraId="6B7BB4C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3D2E65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4CDAC243">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6FDCB50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011908D7">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3874BE01">
      <w:pPr>
        <w:kinsoku w:val="0"/>
        <w:overflowPunct w:val="0"/>
        <w:spacing w:line="200" w:lineRule="exact"/>
        <w:rPr>
          <w:color w:val="000000" w:themeColor="text1"/>
          <w:sz w:val="20"/>
          <w:szCs w:val="20"/>
          <w14:textFill>
            <w14:solidFill>
              <w14:schemeClr w14:val="tx1"/>
            </w14:solidFill>
          </w14:textFill>
        </w:rPr>
      </w:pPr>
    </w:p>
    <w:p w14:paraId="71A9F20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FB798D1">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616E577A">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611EBD15">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348BFB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48EEED2D">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110DA534">
      <w:pPr>
        <w:pStyle w:val="2"/>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538764CD">
      <w:pPr>
        <w:pStyle w:val="2"/>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C32ED0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8BD1119">
      <w:pPr>
        <w:pStyle w:val="2"/>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2845ABD9">
      <w:pPr>
        <w:autoSpaceDE w:val="0"/>
        <w:autoSpaceDN w:val="0"/>
        <w:adjustRightInd w:val="0"/>
        <w:snapToGrid w:val="0"/>
        <w:spacing w:line="360" w:lineRule="auto"/>
        <w:rPr>
          <w:color w:val="000000" w:themeColor="text1"/>
          <w:sz w:val="24"/>
          <w14:textFill>
            <w14:solidFill>
              <w14:schemeClr w14:val="tx1"/>
            </w14:solidFill>
          </w14:textFill>
        </w:rPr>
      </w:pPr>
    </w:p>
    <w:p w14:paraId="13DE6D6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7183D38">
      <w:pPr>
        <w:widowControl/>
        <w:jc w:val="left"/>
        <w:rPr>
          <w:i/>
          <w:color w:val="000000" w:themeColor="text1"/>
          <w:sz w:val="24"/>
          <w:szCs w:val="20"/>
          <w:u w:val="single"/>
          <w14:textFill>
            <w14:solidFill>
              <w14:schemeClr w14:val="tx1"/>
            </w14:solidFill>
          </w14:textFill>
        </w:rPr>
      </w:pPr>
    </w:p>
    <w:p w14:paraId="57F172A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4C813F5">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000000" w:themeColor="text1"/>
          <w:sz w:val="24"/>
          <w:szCs w:val="20"/>
          <w14:textFill>
            <w14:solidFill>
              <w14:schemeClr w14:val="tx1"/>
            </w14:solidFill>
          </w14:textFill>
        </w:rPr>
        <w:t>（实质性格式）</w:t>
      </w:r>
    </w:p>
    <w:p w14:paraId="6AB28D0C">
      <w:pPr>
        <w:spacing w:line="360" w:lineRule="exact"/>
        <w:jc w:val="center"/>
        <w:rPr>
          <w:b/>
          <w:color w:val="000000" w:themeColor="text1"/>
          <w:sz w:val="36"/>
          <w:szCs w:val="36"/>
          <w14:textFill>
            <w14:solidFill>
              <w14:schemeClr w14:val="tx1"/>
            </w14:solidFill>
          </w14:textFill>
        </w:rPr>
      </w:pPr>
      <w:bookmarkStart w:id="864" w:name="_Toc265228396"/>
      <w:bookmarkStart w:id="865" w:name="_Toc226965748"/>
      <w:bookmarkStart w:id="866" w:name="_Toc226965831"/>
      <w:bookmarkStart w:id="867" w:name="_Toc264969248"/>
      <w:bookmarkStart w:id="868" w:name="_Toc226337254"/>
      <w:bookmarkStart w:id="869" w:name="_Toc305158900"/>
      <w:bookmarkStart w:id="870" w:name="_Toc164608827"/>
      <w:bookmarkStart w:id="871" w:name="_Toc226309802"/>
      <w:bookmarkStart w:id="872" w:name="_Toc305158826"/>
      <w:bookmarkStart w:id="873" w:name="_Toc164608672"/>
      <w:bookmarkStart w:id="874" w:name="_Toc195842923"/>
      <w:r>
        <w:rPr>
          <w:b/>
          <w:color w:val="000000" w:themeColor="text1"/>
          <w:sz w:val="36"/>
          <w:szCs w:val="36"/>
          <w14:textFill>
            <w14:solidFill>
              <w14:schemeClr w14:val="tx1"/>
            </w14:solidFill>
          </w14:textFill>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color w:val="000000" w:themeColor="text1"/>
          <w:sz w:val="24"/>
          <w14:textFill>
            <w14:solidFill>
              <w14:schemeClr w14:val="tx1"/>
            </w14:solidFill>
          </w14:textFill>
        </w:rPr>
      </w:pPr>
    </w:p>
    <w:p w14:paraId="686E2C86">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050E2379">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投标人名称</w:t>
            </w:r>
          </w:p>
        </w:tc>
        <w:tc>
          <w:tcPr>
            <w:tcW w:w="2918" w:type="dxa"/>
            <w:gridSpan w:val="2"/>
            <w:vAlign w:val="center"/>
          </w:tcPr>
          <w:p w14:paraId="0A737E80">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投标报价</w:t>
            </w:r>
          </w:p>
        </w:tc>
        <w:tc>
          <w:tcPr>
            <w:tcW w:w="2916" w:type="dxa"/>
            <w:vMerge w:val="restart"/>
            <w:vAlign w:val="center"/>
          </w:tcPr>
          <w:p w14:paraId="0BC8A80E">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Merge w:val="continue"/>
            <w:vAlign w:val="center"/>
          </w:tcPr>
          <w:p w14:paraId="02AE23B1">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6D9BDF2A">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大写</w:t>
            </w:r>
          </w:p>
        </w:tc>
        <w:tc>
          <w:tcPr>
            <w:tcW w:w="1457" w:type="dxa"/>
            <w:vAlign w:val="center"/>
          </w:tcPr>
          <w:p w14:paraId="0FCD525D">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小写</w:t>
            </w:r>
          </w:p>
        </w:tc>
        <w:tc>
          <w:tcPr>
            <w:tcW w:w="2916" w:type="dxa"/>
            <w:vMerge w:val="continue"/>
          </w:tcPr>
          <w:p w14:paraId="52DD66D1">
            <w:pPr>
              <w:keepNext w:val="0"/>
              <w:keepLines w:val="0"/>
              <w:suppressLineNumbers w:val="0"/>
              <w:tabs>
                <w:tab w:val="left" w:pos="5580"/>
              </w:tabs>
              <w:spacing w:before="0" w:beforeAutospacing="0" w:after="0" w:afterAutospacing="0"/>
              <w:ind w:left="0" w:right="0"/>
              <w:jc w:val="center"/>
              <w:rPr>
                <w:rFonts w:hint="default"/>
                <w:b/>
                <w:color w:val="000000" w:themeColor="text1"/>
                <w:sz w:val="24"/>
                <w14:textFill>
                  <w14:solidFill>
                    <w14:schemeClr w14:val="tx1"/>
                  </w14:solidFill>
                </w14:textFill>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722" w:type="dxa"/>
            <w:vAlign w:val="center"/>
          </w:tcPr>
          <w:p w14:paraId="0872C479">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61" w:type="dxa"/>
            <w:vAlign w:val="center"/>
          </w:tcPr>
          <w:p w14:paraId="35E81DAA">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57" w:type="dxa"/>
            <w:vAlign w:val="center"/>
          </w:tcPr>
          <w:p w14:paraId="24C6D614">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916" w:type="dxa"/>
            <w:vAlign w:val="center"/>
          </w:tcPr>
          <w:p w14:paraId="7B0F9680">
            <w:pPr>
              <w:keepNext w:val="0"/>
              <w:keepLines w:val="0"/>
              <w:suppressLineNumbers w:val="0"/>
              <w:tabs>
                <w:tab w:val="left" w:pos="5580"/>
              </w:tabs>
              <w:spacing w:before="0" w:beforeAutospacing="0" w:after="0" w:afterAutospacing="0"/>
              <w:ind w:left="0" w:right="0"/>
              <w:jc w:val="center"/>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2年，合同一年一签</w:t>
            </w:r>
          </w:p>
        </w:tc>
      </w:tr>
    </w:tbl>
    <w:p w14:paraId="4992D119">
      <w:pPr>
        <w:autoSpaceDE w:val="0"/>
        <w:autoSpaceDN w:val="0"/>
        <w:adjustRightInd w:val="0"/>
        <w:jc w:val="left"/>
        <w:rPr>
          <w:color w:val="000000" w:themeColor="text1"/>
          <w:kern w:val="0"/>
          <w:sz w:val="24"/>
          <w14:textFill>
            <w14:solidFill>
              <w14:schemeClr w14:val="tx1"/>
            </w14:solidFill>
          </w14:textFill>
        </w:rPr>
      </w:pPr>
    </w:p>
    <w:p w14:paraId="206C8540">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w:t>
      </w:r>
      <w:r>
        <w:rPr>
          <w:color w:val="000000" w:themeColor="text1"/>
          <w:sz w:val="24"/>
          <w:szCs w:val="20"/>
          <w14:textFill>
            <w14:solidFill>
              <w14:schemeClr w14:val="tx1"/>
            </w14:solidFill>
          </w14:textFill>
        </w:rPr>
        <w:t>此表中，投标报价应和《投标分项报价表》中的总价相一致。</w:t>
      </w:r>
    </w:p>
    <w:p w14:paraId="1083362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4C1676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AA8060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AFCE65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31D1AE7">
      <w:pPr>
        <w:widowControl/>
        <w:jc w:val="left"/>
        <w:rPr>
          <w:color w:val="000000" w:themeColor="text1"/>
          <w:sz w:val="24"/>
          <w:szCs w:val="20"/>
          <w14:textFill>
            <w14:solidFill>
              <w14:schemeClr w14:val="tx1"/>
            </w14:solidFill>
          </w14:textFill>
        </w:rPr>
      </w:pPr>
      <w:bookmarkStart w:id="875" w:name="_Toc264969249"/>
      <w:bookmarkStart w:id="876" w:name="_Toc150774763"/>
      <w:bookmarkStart w:id="877" w:name="_Toc226965749"/>
      <w:bookmarkStart w:id="878" w:name="_Toc305158827"/>
      <w:bookmarkStart w:id="879" w:name="_Toc226337255"/>
      <w:bookmarkStart w:id="880" w:name="_Toc226965832"/>
      <w:bookmarkStart w:id="881" w:name="_Toc150480796"/>
      <w:bookmarkStart w:id="882" w:name="_Toc127151558"/>
      <w:bookmarkStart w:id="883" w:name="_Toc305158901"/>
      <w:bookmarkStart w:id="884" w:name="_Toc226309803"/>
      <w:bookmarkStart w:id="885" w:name="_Toc142311060"/>
      <w:bookmarkStart w:id="886" w:name="_Toc265228397"/>
      <w:bookmarkStart w:id="887" w:name="_Toc195842924"/>
    </w:p>
    <w:p w14:paraId="1E9DE976">
      <w:pPr>
        <w:widowControl/>
        <w:jc w:val="left"/>
        <w:rPr>
          <w:color w:val="000000" w:themeColor="text1"/>
          <w:sz w:val="24"/>
          <w:szCs w:val="20"/>
          <w14:textFill>
            <w14:solidFill>
              <w14:schemeClr w14:val="tx1"/>
            </w14:solidFill>
          </w14:textFill>
        </w:rPr>
      </w:pPr>
    </w:p>
    <w:p w14:paraId="2B1209AB">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1310" w:gutter="0"/>
          <w:pgNumType w:fmt="decimal"/>
          <w:cols w:space="720" w:num="1"/>
          <w:docGrid w:linePitch="462" w:charSpace="0"/>
        </w:sectPr>
      </w:pPr>
    </w:p>
    <w:p w14:paraId="6E09A8A1">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color w:val="000000" w:themeColor="text1"/>
          <w:sz w:val="24"/>
          <w:szCs w:val="20"/>
          <w14:textFill>
            <w14:solidFill>
              <w14:schemeClr w14:val="tx1"/>
            </w14:solidFill>
          </w14:textFill>
        </w:rPr>
        <w:t>（实质性格式）</w:t>
      </w:r>
    </w:p>
    <w:p w14:paraId="03971B95">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5709D69B">
      <w:pPr>
        <w:tabs>
          <w:tab w:val="left" w:pos="1800"/>
          <w:tab w:val="left" w:pos="5580"/>
        </w:tabs>
        <w:rPr>
          <w:color w:val="000000" w:themeColor="text1"/>
          <w:sz w:val="24"/>
          <w14:textFill>
            <w14:solidFill>
              <w14:schemeClr w14:val="tx1"/>
            </w14:solidFill>
          </w14:textFill>
        </w:rPr>
      </w:pPr>
    </w:p>
    <w:p w14:paraId="2F7AC9FB">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 项目名称：__________报价单位：人民币元</w:t>
      </w:r>
    </w:p>
    <w:tbl>
      <w:tblPr>
        <w:tblStyle w:val="48"/>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2559"/>
        <w:gridCol w:w="1175"/>
        <w:gridCol w:w="1053"/>
        <w:gridCol w:w="1177"/>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9" w:type="pct"/>
            <w:vAlign w:val="center"/>
          </w:tcPr>
          <w:p w14:paraId="15D71385">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序号</w:t>
            </w:r>
          </w:p>
        </w:tc>
        <w:tc>
          <w:tcPr>
            <w:tcW w:w="1398" w:type="pct"/>
            <w:vAlign w:val="center"/>
          </w:tcPr>
          <w:p w14:paraId="77148D4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分项名称</w:t>
            </w:r>
          </w:p>
        </w:tc>
        <w:tc>
          <w:tcPr>
            <w:tcW w:w="642" w:type="pct"/>
            <w:vAlign w:val="center"/>
          </w:tcPr>
          <w:p w14:paraId="6A7D1DA8">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数量</w:t>
            </w:r>
          </w:p>
        </w:tc>
        <w:tc>
          <w:tcPr>
            <w:tcW w:w="575" w:type="pct"/>
            <w:vAlign w:val="center"/>
          </w:tcPr>
          <w:p w14:paraId="5CE7A4D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单位</w:t>
            </w:r>
          </w:p>
        </w:tc>
        <w:tc>
          <w:tcPr>
            <w:tcW w:w="643" w:type="pct"/>
          </w:tcPr>
          <w:p w14:paraId="3DAC0B7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单价（元）</w:t>
            </w:r>
          </w:p>
        </w:tc>
        <w:tc>
          <w:tcPr>
            <w:tcW w:w="641" w:type="pct"/>
            <w:vAlign w:val="center"/>
          </w:tcPr>
          <w:p w14:paraId="0C40F75A">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合价（元）</w:t>
            </w:r>
          </w:p>
        </w:tc>
        <w:tc>
          <w:tcPr>
            <w:tcW w:w="812" w:type="pct"/>
            <w:vAlign w:val="center"/>
          </w:tcPr>
          <w:p w14:paraId="335DFBBB">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9" w:type="pct"/>
            <w:vAlign w:val="center"/>
          </w:tcPr>
          <w:p w14:paraId="05CF184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p>
        </w:tc>
        <w:tc>
          <w:tcPr>
            <w:tcW w:w="1398" w:type="pct"/>
            <w:vAlign w:val="center"/>
          </w:tcPr>
          <w:p w14:paraId="74E2704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2" w:type="pct"/>
            <w:vAlign w:val="center"/>
          </w:tcPr>
          <w:p w14:paraId="2DF9EE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6832BF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1" w:type="pct"/>
          </w:tcPr>
          <w:p w14:paraId="7DD8A1A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7ABF5405">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19072C7E">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9" w:type="pct"/>
            <w:vAlign w:val="center"/>
          </w:tcPr>
          <w:p w14:paraId="7020A40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p>
        </w:tc>
        <w:tc>
          <w:tcPr>
            <w:tcW w:w="1398" w:type="pct"/>
            <w:vAlign w:val="center"/>
          </w:tcPr>
          <w:p w14:paraId="2F4081EC">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2" w:type="pct"/>
            <w:vAlign w:val="center"/>
          </w:tcPr>
          <w:p w14:paraId="58C5003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18A5404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1" w:type="pct"/>
          </w:tcPr>
          <w:p w14:paraId="169EB90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22D435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7D7C6B5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061C50B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p>
        </w:tc>
        <w:tc>
          <w:tcPr>
            <w:tcW w:w="1398" w:type="pct"/>
            <w:vAlign w:val="center"/>
          </w:tcPr>
          <w:p w14:paraId="07523F20">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2" w:type="pct"/>
            <w:vAlign w:val="center"/>
          </w:tcPr>
          <w:p w14:paraId="794C67A4">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0331078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1" w:type="pct"/>
          </w:tcPr>
          <w:p w14:paraId="0AFB613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68CCA51D">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0DE7343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204E104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w:t>
            </w:r>
          </w:p>
        </w:tc>
        <w:tc>
          <w:tcPr>
            <w:tcW w:w="1398" w:type="pct"/>
            <w:vAlign w:val="center"/>
          </w:tcPr>
          <w:p w14:paraId="6DD39F87">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2" w:type="pct"/>
            <w:vAlign w:val="center"/>
          </w:tcPr>
          <w:p w14:paraId="6A9BE42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575" w:type="pct"/>
            <w:vAlign w:val="center"/>
          </w:tcPr>
          <w:p w14:paraId="798D35A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641" w:type="pct"/>
          </w:tcPr>
          <w:p w14:paraId="394F9D42">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641" w:type="pct"/>
            <w:vAlign w:val="center"/>
          </w:tcPr>
          <w:p w14:paraId="3E50CE4F">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3D0784AA">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 w:type="pct"/>
            <w:gridSpan w:val="5"/>
            <w:vAlign w:val="center"/>
          </w:tcPr>
          <w:p w14:paraId="0E1C07DD">
            <w:pPr>
              <w:keepNext w:val="0"/>
              <w:keepLines w:val="0"/>
              <w:suppressLineNumbers w:val="0"/>
              <w:adjustRightInd w:val="0"/>
              <w:snapToGrid w:val="0"/>
              <w:spacing w:before="0" w:beforeAutospacing="0" w:after="0" w:afterAutospacing="0"/>
              <w:ind w:left="0" w:right="0"/>
              <w:jc w:val="righ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一年总价（元）</w:t>
            </w:r>
          </w:p>
        </w:tc>
        <w:tc>
          <w:tcPr>
            <w:tcW w:w="641" w:type="pct"/>
            <w:vAlign w:val="center"/>
          </w:tcPr>
          <w:p w14:paraId="64666C0B">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484BDC21">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r w14:paraId="1876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47" w:type="pct"/>
            <w:gridSpan w:val="5"/>
            <w:vAlign w:val="center"/>
          </w:tcPr>
          <w:p w14:paraId="08266377">
            <w:pPr>
              <w:keepNext w:val="0"/>
              <w:keepLines w:val="0"/>
              <w:suppressLineNumbers w:val="0"/>
              <w:adjustRightInd w:val="0"/>
              <w:snapToGrid w:val="0"/>
              <w:spacing w:before="0" w:beforeAutospacing="0" w:after="0" w:afterAutospacing="0"/>
              <w:ind w:left="0" w:right="0"/>
              <w:jc w:val="righ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二年总价（元）</w:t>
            </w:r>
          </w:p>
        </w:tc>
        <w:tc>
          <w:tcPr>
            <w:tcW w:w="641" w:type="pct"/>
            <w:vAlign w:val="center"/>
          </w:tcPr>
          <w:p w14:paraId="43C2788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c>
          <w:tcPr>
            <w:tcW w:w="812" w:type="pct"/>
            <w:vAlign w:val="center"/>
          </w:tcPr>
          <w:p w14:paraId="169620D8">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p>
        </w:tc>
      </w:tr>
    </w:tbl>
    <w:p w14:paraId="6977D136">
      <w:pPr>
        <w:tabs>
          <w:tab w:val="left" w:pos="1800"/>
          <w:tab w:val="left" w:pos="5580"/>
        </w:tabs>
        <w:jc w:val="left"/>
        <w:rPr>
          <w:color w:val="000000" w:themeColor="text1"/>
          <w:sz w:val="24"/>
          <w14:textFill>
            <w14:solidFill>
              <w14:schemeClr w14:val="tx1"/>
            </w14:solidFill>
          </w14:textFill>
        </w:rPr>
      </w:pPr>
    </w:p>
    <w:p w14:paraId="7739E8C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03A369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F0B2C0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AA5C5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490738C">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888" w:name="_Toc150480798"/>
      <w:bookmarkStart w:id="889" w:name="_Toc127151562"/>
      <w:bookmarkStart w:id="890" w:name="_Toc226965835"/>
      <w:bookmarkStart w:id="891" w:name="_Toc226337258"/>
      <w:bookmarkStart w:id="892" w:name="_Toc264969252"/>
      <w:bookmarkStart w:id="893" w:name="_Toc265228400"/>
      <w:bookmarkStart w:id="894" w:name="_Toc226309806"/>
      <w:bookmarkStart w:id="895" w:name="_Toc142311062"/>
      <w:bookmarkStart w:id="896" w:name="_Toc305158904"/>
      <w:bookmarkStart w:id="897" w:name="_Toc226965752"/>
      <w:bookmarkStart w:id="898" w:name="_Toc195842927"/>
      <w:bookmarkStart w:id="899" w:name="_Toc150774765"/>
      <w:bookmarkStart w:id="900" w:name="_Toc305158830"/>
      <w:bookmarkStart w:id="901" w:name="_Toc150480797"/>
      <w:bookmarkStart w:id="902" w:name="_Toc226337257"/>
      <w:bookmarkStart w:id="903" w:name="_Toc226965751"/>
      <w:bookmarkStart w:id="904" w:name="_Toc226965834"/>
      <w:bookmarkStart w:id="905" w:name="_Toc150774764"/>
      <w:bookmarkStart w:id="906" w:name="_Toc305158829"/>
      <w:bookmarkStart w:id="907" w:name="_Toc195842926"/>
      <w:bookmarkStart w:id="908" w:name="_Toc142311061"/>
      <w:bookmarkStart w:id="909" w:name="_Toc305158903"/>
      <w:bookmarkStart w:id="910" w:name="_Toc226309805"/>
      <w:bookmarkStart w:id="911" w:name="_Toc127151561"/>
      <w:bookmarkStart w:id="912" w:name="_Toc265228399"/>
      <w:bookmarkStart w:id="913" w:name="_Toc264969251"/>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themeColor="text1"/>
          <w:sz w:val="24"/>
          <w:szCs w:val="20"/>
          <w14:textFill>
            <w14:solidFill>
              <w14:schemeClr w14:val="tx1"/>
            </w14:solidFill>
          </w14:textFill>
        </w:rPr>
        <w:t>（实质性格式）</w:t>
      </w:r>
    </w:p>
    <w:p w14:paraId="54AD8CA3">
      <w:pPr>
        <w:spacing w:line="360" w:lineRule="auto"/>
        <w:rPr>
          <w:color w:val="000000" w:themeColor="text1"/>
          <w:sz w:val="24"/>
          <w:szCs w:val="20"/>
          <w14:textFill>
            <w14:solidFill>
              <w14:schemeClr w14:val="tx1"/>
            </w14:solidFill>
          </w14:textFill>
        </w:rPr>
      </w:pPr>
    </w:p>
    <w:p w14:paraId="20F92DB2">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125ACF66">
      <w:pPr>
        <w:spacing w:line="360" w:lineRule="auto"/>
        <w:rPr>
          <w:color w:val="000000" w:themeColor="text1"/>
          <w:sz w:val="24"/>
          <w:szCs w:val="20"/>
          <w14:textFill>
            <w14:solidFill>
              <w14:schemeClr w14:val="tx1"/>
            </w14:solidFill>
          </w14:textFill>
        </w:rPr>
      </w:pPr>
    </w:p>
    <w:p w14:paraId="40D32557">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bookmarkStart w:id="914" w:name="_Hlk144279231"/>
            <w:r>
              <w:rPr>
                <w:rFonts w:hint="default"/>
                <w:color w:val="000000" w:themeColor="text1"/>
                <w:sz w:val="24"/>
                <w14:textFill>
                  <w14:solidFill>
                    <w14:schemeClr w14:val="tx1"/>
                  </w14:solidFill>
                </w14:textFill>
              </w:rPr>
              <w:t>序号</w:t>
            </w:r>
          </w:p>
        </w:tc>
        <w:tc>
          <w:tcPr>
            <w:tcW w:w="1734" w:type="dxa"/>
            <w:vAlign w:val="center"/>
          </w:tcPr>
          <w:p w14:paraId="2ECC05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条目号（页码）</w:t>
            </w:r>
          </w:p>
        </w:tc>
        <w:tc>
          <w:tcPr>
            <w:tcW w:w="1632" w:type="dxa"/>
            <w:vAlign w:val="center"/>
          </w:tcPr>
          <w:p w14:paraId="63FCCDC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szCs w:val="21"/>
                <w14:textFill>
                  <w14:solidFill>
                    <w14:schemeClr w14:val="tx1"/>
                  </w14:solidFill>
                </w14:textFill>
              </w:rPr>
              <w:t>招标文件</w:t>
            </w:r>
            <w:r>
              <w:rPr>
                <w:rFonts w:hint="default"/>
                <w:color w:val="000000" w:themeColor="text1"/>
                <w:sz w:val="24"/>
                <w14:textFill>
                  <w14:solidFill>
                    <w14:schemeClr w14:val="tx1"/>
                  </w14:solidFill>
                </w14:textFill>
              </w:rPr>
              <w:t>要求</w:t>
            </w:r>
          </w:p>
        </w:tc>
        <w:tc>
          <w:tcPr>
            <w:tcW w:w="1632" w:type="dxa"/>
            <w:vAlign w:val="center"/>
          </w:tcPr>
          <w:p w14:paraId="746E4A6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投标文件内容</w:t>
            </w:r>
          </w:p>
        </w:tc>
        <w:tc>
          <w:tcPr>
            <w:tcW w:w="1825" w:type="dxa"/>
            <w:vAlign w:val="center"/>
          </w:tcPr>
          <w:p w14:paraId="4629B4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109" w:type="dxa"/>
            <w:vAlign w:val="center"/>
          </w:tcPr>
          <w:p w14:paraId="48FF67C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keepNext w:val="0"/>
              <w:keepLines w:val="0"/>
              <w:suppressLineNumbers w:val="0"/>
              <w:adjustRightInd w:val="0"/>
              <w:snapToGrid w:val="0"/>
              <w:spacing w:before="0" w:beforeAutospacing="0" w:after="0" w:afterAutospacing="0"/>
              <w:ind w:left="0" w:right="0"/>
              <w:jc w:val="left"/>
              <w:rPr>
                <w:rFonts w:hint="default"/>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对本项目合同条款的偏离情况</w:t>
            </w:r>
            <w:r>
              <w:rPr>
                <w:rFonts w:hint="default"/>
                <w:bCs/>
                <w:color w:val="000000" w:themeColor="text1"/>
                <w:sz w:val="24"/>
                <w14:textFill>
                  <w14:solidFill>
                    <w14:schemeClr w14:val="tx1"/>
                  </w14:solidFill>
                </w14:textFill>
              </w:rPr>
              <w:t>（应进行选择，未选择</w:t>
            </w:r>
            <w:r>
              <w:rPr>
                <w:rFonts w:hint="default"/>
                <w:b/>
                <w:color w:val="000000" w:themeColor="text1"/>
                <w:sz w:val="24"/>
                <w14:textFill>
                  <w14:solidFill>
                    <w14:schemeClr w14:val="tx1"/>
                  </w14:solidFill>
                </w14:textFill>
              </w:rPr>
              <w:t>投标无效</w:t>
            </w:r>
            <w:r>
              <w:rPr>
                <w:rFonts w:hint="default"/>
                <w:bCs/>
                <w:color w:val="000000" w:themeColor="text1"/>
                <w:sz w:val="24"/>
                <w14:textFill>
                  <w14:solidFill>
                    <w14:schemeClr w14:val="tx1"/>
                  </w14:solidFill>
                </w14:textFill>
              </w:rPr>
              <w:t>）：</w:t>
            </w:r>
          </w:p>
          <w:p w14:paraId="23E9B9C9">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□无偏离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如无偏离，仅选择无偏离即可；</w:t>
            </w:r>
            <w:r>
              <w:rPr>
                <w:rFonts w:hint="default"/>
                <w:bCs/>
                <w:color w:val="000000" w:themeColor="text1"/>
                <w:sz w:val="24"/>
                <w14:textFill>
                  <w14:solidFill>
                    <w14:schemeClr w14:val="tx1"/>
                  </w14:solidFill>
                </w14:textFill>
              </w:rPr>
              <w:t>无偏离即为</w:t>
            </w:r>
            <w:r>
              <w:rPr>
                <w:rFonts w:hint="default"/>
                <w:color w:val="000000" w:themeColor="text1"/>
                <w:sz w:val="24"/>
                <w14:textFill>
                  <w14:solidFill>
                    <w14:schemeClr w14:val="tx1"/>
                  </w14:solidFill>
                </w14:textFill>
              </w:rPr>
              <w:t>对合同条款中的所有要求，均视作供应商已对之理解和响应。）</w:t>
            </w:r>
          </w:p>
          <w:p w14:paraId="58891D13">
            <w:pPr>
              <w:keepNext w:val="0"/>
              <w:keepLines w:val="0"/>
              <w:suppressLineNumbers w:val="0"/>
              <w:adjustRightInd w:val="0"/>
              <w:snapToGrid w:val="0"/>
              <w:spacing w:before="0" w:beforeAutospacing="0" w:after="0" w:afterAutospacing="0"/>
              <w:ind w:left="0" w:right="0"/>
              <w:jc w:val="left"/>
              <w:rPr>
                <w:rFonts w:hint="default"/>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□有偏离</w:t>
            </w:r>
            <w:r>
              <w:rPr>
                <w:rFonts w:hint="default"/>
                <w:color w:val="000000" w:themeColor="text1"/>
                <w:sz w:val="24"/>
                <w14:textFill>
                  <w14:solidFill>
                    <w14:schemeClr w14:val="tx1"/>
                  </w14:solidFill>
                </w14:textFill>
              </w:rPr>
              <w:t>（</w:t>
            </w:r>
            <w:r>
              <w:rPr>
                <w:rFonts w:hint="default"/>
                <w:color w:val="000000" w:themeColor="text1"/>
                <w:sz w:val="24"/>
                <w:szCs w:val="21"/>
                <w14:textFill>
                  <w14:solidFill>
                    <w14:schemeClr w14:val="tx1"/>
                  </w14:solidFill>
                </w14:textFill>
              </w:rPr>
              <w:t>如有偏离，</w:t>
            </w:r>
            <w:r>
              <w:rPr>
                <w:rFonts w:hint="default"/>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rFonts w:hint="default"/>
                <w:color w:val="000000" w:themeColor="text1"/>
                <w:sz w:val="24"/>
                <w14:textFill>
                  <w14:solidFill>
                    <w14:schemeClr w14:val="tx1"/>
                  </w14:solidFill>
                </w14:textFill>
              </w:rPr>
              <w:t>偏离项逐一列明，否则</w:t>
            </w:r>
            <w:r>
              <w:rPr>
                <w:rFonts w:hint="default"/>
                <w:b/>
                <w:bCs/>
                <w:color w:val="000000" w:themeColor="text1"/>
                <w:sz w:val="24"/>
                <w14:textFill>
                  <w14:solidFill>
                    <w14:schemeClr w14:val="tx1"/>
                  </w14:solidFill>
                </w14:textFill>
              </w:rPr>
              <w:t>投标无效</w:t>
            </w:r>
            <w:r>
              <w:rPr>
                <w:rFonts w:hint="default"/>
                <w:color w:val="000000" w:themeColor="text1"/>
                <w:sz w:val="24"/>
                <w14:textFill>
                  <w14:solidFill>
                    <w14:schemeClr w14:val="tx1"/>
                  </w14:solidFill>
                </w14:textFill>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763CD37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689D0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40166EB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7A2000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5CE6EF9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5D874F9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2B05A13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12074FE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3D91AB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185B48B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08EC8CC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75E27DE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0D04A9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06F4431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3BECD1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734" w:type="dxa"/>
            <w:vAlign w:val="center"/>
          </w:tcPr>
          <w:p w14:paraId="463E9CE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B16EF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632" w:type="dxa"/>
            <w:vAlign w:val="center"/>
          </w:tcPr>
          <w:p w14:paraId="69FCBAD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25" w:type="dxa"/>
            <w:vAlign w:val="center"/>
          </w:tcPr>
          <w:p w14:paraId="1F99988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109" w:type="dxa"/>
            <w:vAlign w:val="center"/>
          </w:tcPr>
          <w:p w14:paraId="627CA67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bookmarkEnd w:id="914"/>
    </w:tbl>
    <w:p w14:paraId="39B21528">
      <w:pPr>
        <w:tabs>
          <w:tab w:val="left" w:pos="1800"/>
          <w:tab w:val="left" w:pos="5580"/>
        </w:tabs>
        <w:jc w:val="left"/>
        <w:rPr>
          <w:color w:val="000000" w:themeColor="text1"/>
          <w:sz w:val="24"/>
          <w14:textFill>
            <w14:solidFill>
              <w14:schemeClr w14:val="tx1"/>
            </w14:solidFill>
          </w14:textFill>
        </w:rPr>
      </w:pPr>
    </w:p>
    <w:p w14:paraId="7FE279A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2E6282AB">
      <w:pPr>
        <w:spacing w:line="360" w:lineRule="auto"/>
        <w:rPr>
          <w:color w:val="000000" w:themeColor="text1"/>
          <w:sz w:val="24"/>
          <w:szCs w:val="20"/>
          <w14:textFill>
            <w14:solidFill>
              <w14:schemeClr w14:val="tx1"/>
            </w14:solidFill>
          </w14:textFill>
        </w:rPr>
      </w:pPr>
    </w:p>
    <w:p w14:paraId="143BA32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EEFD30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17ECF8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8EBC1FC">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themeColor="text1"/>
          <w:sz w:val="24"/>
          <w:szCs w:val="20"/>
          <w14:textFill>
            <w14:solidFill>
              <w14:schemeClr w14:val="tx1"/>
            </w14:solidFill>
          </w14:textFill>
        </w:rPr>
        <w:t>采购需求偏离表（实质性格式）</w:t>
      </w:r>
    </w:p>
    <w:p w14:paraId="677DC1E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E83ACB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序号</w:t>
            </w:r>
          </w:p>
        </w:tc>
        <w:tc>
          <w:tcPr>
            <w:tcW w:w="1482" w:type="dxa"/>
            <w:vAlign w:val="center"/>
          </w:tcPr>
          <w:p w14:paraId="22A78BD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招标文件条目号</w:t>
            </w:r>
          </w:p>
        </w:tc>
        <w:tc>
          <w:tcPr>
            <w:tcW w:w="2384" w:type="dxa"/>
            <w:vAlign w:val="center"/>
          </w:tcPr>
          <w:p w14:paraId="10AB6F6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招标文件要求</w:t>
            </w:r>
          </w:p>
        </w:tc>
        <w:tc>
          <w:tcPr>
            <w:tcW w:w="2126" w:type="dxa"/>
            <w:vAlign w:val="center"/>
          </w:tcPr>
          <w:p w14:paraId="1BDE594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投标响应内容</w:t>
            </w:r>
          </w:p>
        </w:tc>
        <w:tc>
          <w:tcPr>
            <w:tcW w:w="1875" w:type="dxa"/>
            <w:vAlign w:val="center"/>
          </w:tcPr>
          <w:p w14:paraId="3C14BB5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偏离情况</w:t>
            </w:r>
          </w:p>
        </w:tc>
        <w:tc>
          <w:tcPr>
            <w:tcW w:w="1009" w:type="dxa"/>
            <w:vAlign w:val="center"/>
          </w:tcPr>
          <w:p w14:paraId="026490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6F792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42AB28A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B44963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44AC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528B4AA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67DA59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D468A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64D076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2202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07B50AA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277B2D0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3B7B9D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1067011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AA0ACD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11368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4911BB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DE213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550F25E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412E777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2EAB15C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4B98091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22A1A9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2EE9933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51C0A7E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66F702D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482" w:type="dxa"/>
            <w:vAlign w:val="center"/>
          </w:tcPr>
          <w:p w14:paraId="6AA687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384" w:type="dxa"/>
            <w:vAlign w:val="center"/>
          </w:tcPr>
          <w:p w14:paraId="11B705C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2126" w:type="dxa"/>
            <w:vAlign w:val="center"/>
          </w:tcPr>
          <w:p w14:paraId="35644FC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875" w:type="dxa"/>
            <w:vAlign w:val="center"/>
          </w:tcPr>
          <w:p w14:paraId="64551B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c>
          <w:tcPr>
            <w:tcW w:w="1009" w:type="dxa"/>
            <w:vAlign w:val="center"/>
          </w:tcPr>
          <w:p w14:paraId="300042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14:textFill>
                  <w14:solidFill>
                    <w14:schemeClr w14:val="tx1"/>
                  </w14:solidFill>
                </w14:textFill>
              </w:rPr>
            </w:pPr>
          </w:p>
        </w:tc>
      </w:tr>
    </w:tbl>
    <w:p w14:paraId="4FD07F5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0CB29BC8">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B0EF35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79A267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FC2CF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6FB01E2D">
      <w:pPr>
        <w:tabs>
          <w:tab w:val="left" w:pos="1800"/>
          <w:tab w:val="left" w:pos="5580"/>
        </w:tabs>
        <w:jc w:val="left"/>
        <w:rPr>
          <w:color w:val="000000" w:themeColor="text1"/>
          <w:sz w:val="24"/>
          <w14:textFill>
            <w14:solidFill>
              <w14:schemeClr w14:val="tx1"/>
            </w14:solidFill>
          </w14:textFill>
        </w:rPr>
      </w:pPr>
    </w:p>
    <w:p w14:paraId="52828514">
      <w:pPr>
        <w:tabs>
          <w:tab w:val="left" w:pos="1800"/>
          <w:tab w:val="left" w:pos="5580"/>
        </w:tabs>
        <w:jc w:val="left"/>
        <w:rPr>
          <w:color w:val="000000" w:themeColor="text1"/>
          <w:sz w:val="24"/>
          <w14:textFill>
            <w14:solidFill>
              <w14:schemeClr w14:val="tx1"/>
            </w14:solidFill>
          </w14:textFill>
        </w:rPr>
      </w:pPr>
    </w:p>
    <w:p w14:paraId="74383D49">
      <w:pPr>
        <w:rPr>
          <w:color w:val="000000" w:themeColor="text1"/>
          <w:sz w:val="24"/>
          <w:szCs w:val="20"/>
          <w14:textFill>
            <w14:solidFill>
              <w14:schemeClr w14:val="tx1"/>
            </w14:solidFill>
          </w14:textFill>
        </w:rPr>
      </w:pPr>
    </w:p>
    <w:p w14:paraId="2C93FE6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4926F3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0C219C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163BDFB">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1A7C4C7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D8DEB2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color w:val="000000" w:themeColor="text1"/>
          <w:sz w:val="24"/>
          <w14:textFill>
            <w14:solidFill>
              <w14:schemeClr w14:val="tx1"/>
            </w14:solidFill>
          </w14:textFill>
        </w:rPr>
      </w:pPr>
    </w:p>
    <w:p w14:paraId="2226246D">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2C50374D">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1AA42D87">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27734BF1">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0D35235D">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4A9A4CD9">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1C83052A">
      <w:pPr>
        <w:spacing w:line="360" w:lineRule="auto"/>
        <w:ind w:firstLine="504"/>
        <w:rPr>
          <w:color w:val="000000" w:themeColor="text1"/>
          <w:spacing w:val="6"/>
          <w:sz w:val="24"/>
          <w14:textFill>
            <w14:solidFill>
              <w14:schemeClr w14:val="tx1"/>
            </w14:solidFill>
          </w14:textFill>
        </w:rPr>
      </w:pPr>
    </w:p>
    <w:p w14:paraId="6969D80C">
      <w:pPr>
        <w:spacing w:line="360" w:lineRule="auto"/>
        <w:ind w:right="360" w:firstLine="480"/>
        <w:jc w:val="right"/>
        <w:rPr>
          <w:color w:val="000000" w:themeColor="text1"/>
          <w:sz w:val="24"/>
          <w14:textFill>
            <w14:solidFill>
              <w14:schemeClr w14:val="tx1"/>
            </w14:solidFill>
          </w14:textFill>
        </w:rPr>
      </w:pPr>
    </w:p>
    <w:p w14:paraId="1C92429E">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2125D5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0593F0C8">
      <w:pPr>
        <w:spacing w:line="360" w:lineRule="auto"/>
        <w:ind w:right="360" w:firstLine="480"/>
        <w:jc w:val="right"/>
        <w:rPr>
          <w:color w:val="000000" w:themeColor="text1"/>
          <w:sz w:val="24"/>
          <w14:textFill>
            <w14:solidFill>
              <w14:schemeClr w14:val="tx1"/>
            </w14:solidFill>
          </w14:textFill>
        </w:rPr>
      </w:pPr>
    </w:p>
    <w:p w14:paraId="1788ED25">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keepNext w:val="0"/>
              <w:keepLines w:val="0"/>
              <w:suppressLineNumbers w:val="0"/>
              <w:adjustRightInd w:val="0"/>
              <w:snapToGrid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vertAlign w:val="superscript"/>
                <w14:textFill>
                  <w14:solidFill>
                    <w14:schemeClr w14:val="tx1"/>
                  </w14:solidFill>
                </w14:textFill>
              </w:rPr>
              <w:t>1</w:t>
            </w:r>
            <w:r>
              <w:rPr>
                <w:rFonts w:hint="default"/>
                <w:color w:val="000000" w:themeColor="text1"/>
                <w:szCs w:val="21"/>
                <w14:textFill>
                  <w14:solidFill>
                    <w14:schemeClr w14:val="tx1"/>
                  </w14:solidFill>
                </w14:textFill>
              </w:rPr>
              <w:t>从业人员、营业收入、资产总额填报上一年度数据，无上一年度数据的新成立企业可不填报。</w:t>
            </w:r>
          </w:p>
        </w:tc>
      </w:tr>
    </w:tbl>
    <w:p w14:paraId="2C85364B">
      <w:pPr>
        <w:adjustRightInd w:val="0"/>
        <w:snapToGrid w:val="0"/>
        <w:jc w:val="left"/>
        <w:rPr>
          <w:color w:val="000000" w:themeColor="text1"/>
          <w:szCs w:val="21"/>
          <w:vertAlign w:val="superscript"/>
          <w14:textFill>
            <w14:solidFill>
              <w14:schemeClr w14:val="tx1"/>
            </w14:solidFill>
          </w14:textFill>
        </w:rPr>
      </w:pPr>
    </w:p>
    <w:p w14:paraId="15FF0FBE">
      <w:pPr>
        <w:spacing w:line="360" w:lineRule="auto"/>
        <w:jc w:val="center"/>
        <w:outlineLvl w:val="9"/>
        <w:rPr>
          <w:color w:val="000000" w:themeColor="text1"/>
          <w:sz w:val="36"/>
          <w:szCs w:val="36"/>
          <w14:textFill>
            <w14:solidFill>
              <w14:schemeClr w14:val="tx1"/>
            </w14:solidFill>
          </w14:textFill>
        </w:rPr>
      </w:pPr>
      <w:r>
        <w:rPr>
          <w:color w:val="000000" w:themeColor="text1"/>
          <w:sz w:val="24"/>
          <w:szCs w:val="20"/>
          <w14:textFill>
            <w14:solidFill>
              <w14:schemeClr w14:val="tx1"/>
            </w14:solidFill>
          </w14:textFill>
        </w:rPr>
        <w:br w:type="page"/>
      </w:r>
      <w:r>
        <w:rPr>
          <w:b/>
          <w:bCs/>
          <w:color w:val="000000" w:themeColor="text1"/>
          <w:sz w:val="36"/>
          <w:szCs w:val="36"/>
          <w14:textFill>
            <w14:solidFill>
              <w14:schemeClr w14:val="tx1"/>
            </w14:solidFill>
          </w14:textFill>
        </w:rPr>
        <w:t>残疾人福利性单位声明函格式</w:t>
      </w:r>
    </w:p>
    <w:p w14:paraId="750BA9E9">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B825132">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171C741">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3996062">
      <w:pPr>
        <w:spacing w:line="588" w:lineRule="exact"/>
        <w:ind w:firstLine="504" w:firstLineChars="200"/>
        <w:rPr>
          <w:color w:val="000000" w:themeColor="text1"/>
          <w:spacing w:val="6"/>
          <w:sz w:val="24"/>
          <w14:textFill>
            <w14:solidFill>
              <w14:schemeClr w14:val="tx1"/>
            </w14:solidFill>
          </w14:textFill>
        </w:rPr>
      </w:pPr>
    </w:p>
    <w:p w14:paraId="7E1342C6">
      <w:pPr>
        <w:spacing w:line="588" w:lineRule="exact"/>
        <w:ind w:firstLine="504" w:firstLineChars="200"/>
        <w:rPr>
          <w:color w:val="000000" w:themeColor="text1"/>
          <w:spacing w:val="6"/>
          <w:sz w:val="24"/>
          <w14:textFill>
            <w14:solidFill>
              <w14:schemeClr w14:val="tx1"/>
            </w14:solidFill>
          </w14:textFill>
        </w:rPr>
      </w:pPr>
    </w:p>
    <w:p w14:paraId="43F5A874">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24C542A">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0545A9ED">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5C949454">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4B0B534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C87835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序号</w:t>
            </w:r>
          </w:p>
        </w:tc>
        <w:tc>
          <w:tcPr>
            <w:tcW w:w="1287" w:type="dxa"/>
            <w:vAlign w:val="center"/>
          </w:tcPr>
          <w:p w14:paraId="4B6ABD1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分包承担</w:t>
            </w:r>
          </w:p>
          <w:p w14:paraId="58E61D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F02319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分包承担</w:t>
            </w:r>
          </w:p>
          <w:p w14:paraId="623614E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主体类型</w:t>
            </w:r>
          </w:p>
          <w:p w14:paraId="4FCD871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1AC5342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1A6ECD7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拟分包</w:t>
            </w:r>
          </w:p>
          <w:p w14:paraId="27CCBCB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746FE5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拟分包</w:t>
            </w:r>
          </w:p>
          <w:p w14:paraId="03C58FB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合同金额</w:t>
            </w:r>
          </w:p>
          <w:p w14:paraId="4D2621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4ADBB39F">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占合同金额</w:t>
            </w:r>
          </w:p>
          <w:p w14:paraId="6986C0B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的比例（</w:t>
            </w:r>
            <w:r>
              <w:rPr>
                <w:rFonts w:hint="default" w:ascii="Times New Roman" w:hAnsi="Times New Roman" w:eastAsia="Times New Roman" w:cs="Times New Roman"/>
                <w:b/>
                <w:color w:val="000000" w:themeColor="text1"/>
                <w:sz w:val="24"/>
                <w:lang w:eastAsia="zh-CN"/>
                <w14:textFill>
                  <w14:solidFill>
                    <w14:schemeClr w14:val="tx1"/>
                  </w14:solidFill>
                </w14:textFill>
              </w:rPr>
              <w:t>%</w:t>
            </w:r>
            <w:r>
              <w:rPr>
                <w:rFonts w:hint="default" w:ascii="Times New Roman" w:hAnsi="Times New Roman" w:cs="Times New Roman"/>
                <w:b/>
                <w:color w:val="000000" w:themeColor="text1"/>
                <w:sz w:val="24"/>
                <w:lang w:eastAsia="zh-CN"/>
                <w14:textFill>
                  <w14:solidFill>
                    <w14:schemeClr w14:val="tx1"/>
                  </w14:solidFill>
                </w14:textFill>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1287" w:type="dxa"/>
            <w:vAlign w:val="center"/>
          </w:tcPr>
          <w:p w14:paraId="4C1FD3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02E01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155B005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5F27B49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147A8D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0524615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FB6693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3F0634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1BFAB89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7C87B44B">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□中型企业</w:t>
            </w:r>
          </w:p>
          <w:p w14:paraId="7D1C99B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□小微企业</w:t>
            </w:r>
          </w:p>
          <w:p w14:paraId="4D4277C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9F99C8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7F5D5D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3D19257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8BF455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lang w:eastAsia="zh-CN"/>
                <w14:textFill>
                  <w14:solidFill>
                    <w14:schemeClr w14:val="tx1"/>
                  </w14:solidFill>
                </w14:textFill>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00F4A0B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13" w:type="dxa"/>
            <w:vAlign w:val="center"/>
          </w:tcPr>
          <w:p w14:paraId="43C6D9C9">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14:textFill>
                  <w14:solidFill>
                    <w14:schemeClr w14:val="tx1"/>
                  </w14:solidFill>
                </w14:textFill>
              </w:rPr>
            </w:pPr>
          </w:p>
        </w:tc>
        <w:tc>
          <w:tcPr>
            <w:tcW w:w="1125" w:type="dxa"/>
            <w:vAlign w:val="center"/>
          </w:tcPr>
          <w:p w14:paraId="3E9DC22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1" w:type="dxa"/>
            <w:vAlign w:val="center"/>
          </w:tcPr>
          <w:p w14:paraId="452EE23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498" w:type="dxa"/>
            <w:vAlign w:val="center"/>
          </w:tcPr>
          <w:p w14:paraId="32A9DFE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39FE8A8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843C76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c>
          <w:tcPr>
            <w:tcW w:w="1564" w:type="dxa"/>
            <w:vAlign w:val="center"/>
          </w:tcPr>
          <w:p w14:paraId="2B454BF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14:textFill>
                  <w14:solidFill>
                    <w14:schemeClr w14:val="tx1"/>
                  </w14:solidFill>
                </w14:textFill>
              </w:rPr>
            </w:pPr>
          </w:p>
        </w:tc>
      </w:tr>
    </w:tbl>
    <w:p w14:paraId="65BB8634">
      <w:pPr>
        <w:adjustRightInd w:val="0"/>
        <w:snapToGrid w:val="0"/>
        <w:spacing w:line="360" w:lineRule="auto"/>
        <w:ind w:firstLine="480" w:firstLineChars="200"/>
        <w:jc w:val="left"/>
        <w:rPr>
          <w:color w:val="000000" w:themeColor="text1"/>
          <w:sz w:val="24"/>
          <w14:textFill>
            <w14:solidFill>
              <w14:schemeClr w14:val="tx1"/>
            </w14:solidFill>
          </w14:textFill>
        </w:rPr>
      </w:pPr>
    </w:p>
    <w:p w14:paraId="66185D38">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FBD0F8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308796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25CDA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color w:val="000000" w:themeColor="text1"/>
          <w:sz w:val="24"/>
          <w14:textFill>
            <w14:solidFill>
              <w14:schemeClr w14:val="tx1"/>
            </w14:solidFill>
          </w14:textFill>
        </w:rPr>
      </w:pPr>
    </w:p>
    <w:p w14:paraId="0CA87708">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35EB222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18893CFC">
      <w:pPr>
        <w:widowControl/>
        <w:jc w:val="left"/>
        <w:rPr>
          <w:color w:val="000000" w:themeColor="text1"/>
          <w:sz w:val="24"/>
          <w14:textFill>
            <w14:solidFill>
              <w14:schemeClr w14:val="tx1"/>
            </w14:solidFill>
          </w14:textFill>
        </w:rPr>
      </w:pPr>
    </w:p>
    <w:p w14:paraId="63F53FB9">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15" w:name="_Hlk176956326"/>
      <w:r>
        <w:rPr>
          <w:b/>
          <w:color w:val="000000" w:themeColor="text1"/>
          <w:sz w:val="36"/>
          <w:szCs w:val="36"/>
          <w14:textFill>
            <w14:solidFill>
              <w14:schemeClr w14:val="tx1"/>
            </w14:solidFill>
          </w14:textFill>
        </w:rPr>
        <w:t>分包意向协议（不适用）</w:t>
      </w:r>
    </w:p>
    <w:p w14:paraId="529A948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F41676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5B2871C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723E9A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7C86D0A">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F0BCE4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2F57C19">
      <w:pPr>
        <w:spacing w:line="360" w:lineRule="auto"/>
        <w:ind w:firstLine="471"/>
        <w:rPr>
          <w:b/>
          <w:color w:val="000000" w:themeColor="text1"/>
          <w:sz w:val="24"/>
          <w14:textFill>
            <w14:solidFill>
              <w14:schemeClr w14:val="tx1"/>
            </w14:solidFill>
          </w14:textFill>
        </w:rPr>
      </w:pPr>
    </w:p>
    <w:p w14:paraId="6EA679AF">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3972E08">
      <w:pPr>
        <w:spacing w:line="360" w:lineRule="auto"/>
        <w:ind w:left="480"/>
        <w:jc w:val="right"/>
        <w:rPr>
          <w:color w:val="000000" w:themeColor="text1"/>
          <w:sz w:val="24"/>
          <w14:textFill>
            <w14:solidFill>
              <w14:schemeClr w14:val="tx1"/>
            </w14:solidFill>
          </w14:textFill>
        </w:rPr>
      </w:pPr>
    </w:p>
    <w:p w14:paraId="59CD9B55">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FCCEF16">
      <w:pPr>
        <w:tabs>
          <w:tab w:val="left" w:pos="8280"/>
        </w:tabs>
        <w:spacing w:line="360" w:lineRule="auto"/>
        <w:ind w:firstLine="480"/>
        <w:rPr>
          <w:color w:val="000000" w:themeColor="text1"/>
          <w:sz w:val="24"/>
          <w14:textFill>
            <w14:solidFill>
              <w14:schemeClr w14:val="tx1"/>
            </w14:solidFill>
          </w14:textFill>
        </w:rPr>
      </w:pPr>
    </w:p>
    <w:p w14:paraId="33FCE55A">
      <w:pPr>
        <w:tabs>
          <w:tab w:val="left" w:pos="8280"/>
        </w:tabs>
        <w:spacing w:line="360" w:lineRule="auto"/>
        <w:rPr>
          <w:color w:val="000000" w:themeColor="text1"/>
          <w:sz w:val="24"/>
          <w14:textFill>
            <w14:solidFill>
              <w14:schemeClr w14:val="tx1"/>
            </w14:solidFill>
          </w14:textFill>
        </w:rPr>
      </w:pPr>
      <w:bookmarkStart w:id="916" w:name="_Hlk176956306"/>
      <w:r>
        <w:rPr>
          <w:color w:val="000000" w:themeColor="text1"/>
          <w:sz w:val="24"/>
          <w14:textFill>
            <w14:solidFill>
              <w14:schemeClr w14:val="tx1"/>
            </w14:solidFill>
          </w14:textFill>
        </w:rPr>
        <w:t>注：</w:t>
      </w:r>
    </w:p>
    <w:p w14:paraId="07F776AE">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3B90A18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36920B0B">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16"/>
    </w:p>
    <w:p w14:paraId="142D6544">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17128A56">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承诺书</w:t>
      </w:r>
    </w:p>
    <w:p w14:paraId="0FF27E63">
      <w:pPr>
        <w:pStyle w:val="2"/>
        <w:spacing w:line="360" w:lineRule="auto"/>
        <w:rPr>
          <w:color w:val="000000" w:themeColor="text1"/>
          <w:u w:val="single"/>
          <w14:textFill>
            <w14:solidFill>
              <w14:schemeClr w14:val="tx1"/>
            </w14:solidFill>
          </w14:textFill>
        </w:rPr>
      </w:pPr>
      <w:r>
        <w:rPr>
          <w:color w:val="000000" w:themeColor="text1"/>
          <w14:textFill>
            <w14:solidFill>
              <w14:schemeClr w14:val="tx1"/>
            </w14:solidFill>
          </w14:textFill>
        </w:rPr>
        <w:t>致：</w:t>
      </w:r>
      <w:r>
        <w:rPr>
          <w:color w:val="000000" w:themeColor="text1"/>
          <w:u w:val="single"/>
          <w14:textFill>
            <w14:solidFill>
              <w14:schemeClr w14:val="tx1"/>
            </w14:solidFill>
          </w14:textFill>
        </w:rPr>
        <w:t>（采购人或采购代理机构）</w:t>
      </w:r>
    </w:p>
    <w:p w14:paraId="1832FB7C">
      <w:pPr>
        <w:spacing w:line="360" w:lineRule="auto"/>
        <w:rPr>
          <w:color w:val="000000" w:themeColor="text1"/>
          <w14:textFill>
            <w14:solidFill>
              <w14:schemeClr w14:val="tx1"/>
            </w14:solidFill>
          </w14:textFill>
        </w:rPr>
      </w:pPr>
    </w:p>
    <w:p w14:paraId="69304B45">
      <w:pPr>
        <w:pStyle w:val="2"/>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我单位就参加投标的</w:t>
      </w:r>
      <w:r>
        <w:rPr>
          <w:rFonts w:hint="eastAsia"/>
          <w:color w:val="000000" w:themeColor="text1"/>
          <w:u w:val="single"/>
          <w:lang w:eastAsia="zh-CN"/>
          <w14:textFill>
            <w14:solidFill>
              <w14:schemeClr w14:val="tx1"/>
            </w14:solidFill>
          </w14:textFill>
        </w:rPr>
        <w:t>旧宫镇综治综合治理项目</w:t>
      </w:r>
      <w:r>
        <w:rPr>
          <w:rFonts w:hint="eastAsia"/>
          <w:color w:val="000000" w:themeColor="text1"/>
          <w14:textFill>
            <w14:solidFill>
              <w14:schemeClr w14:val="tx1"/>
            </w14:solidFill>
          </w14:textFill>
        </w:rPr>
        <w:t>承诺：</w:t>
      </w:r>
    </w:p>
    <w:p w14:paraId="76E68827">
      <w:pPr>
        <w:pStyle w:val="2"/>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3A1E1A7A">
      <w:pPr>
        <w:rPr>
          <w:color w:val="000000" w:themeColor="text1"/>
          <w14:textFill>
            <w14:solidFill>
              <w14:schemeClr w14:val="tx1"/>
            </w14:solidFill>
          </w14:textFill>
        </w:rPr>
      </w:pPr>
    </w:p>
    <w:p w14:paraId="2FEA96DC">
      <w:pPr>
        <w:pStyle w:val="2"/>
        <w:rPr>
          <w:color w:val="000000" w:themeColor="text1"/>
          <w14:textFill>
            <w14:solidFill>
              <w14:schemeClr w14:val="tx1"/>
            </w14:solidFill>
          </w14:textFill>
        </w:rPr>
      </w:pPr>
    </w:p>
    <w:p w14:paraId="55AA35E9">
      <w:pPr>
        <w:rPr>
          <w:color w:val="000000" w:themeColor="text1"/>
          <w14:textFill>
            <w14:solidFill>
              <w14:schemeClr w14:val="tx1"/>
            </w14:solidFill>
          </w14:textFill>
        </w:rPr>
      </w:pPr>
    </w:p>
    <w:p w14:paraId="659DA724">
      <w:pPr>
        <w:tabs>
          <w:tab w:val="left" w:pos="5580"/>
        </w:tabs>
        <w:spacing w:line="360" w:lineRule="auto"/>
        <w:ind w:left="420"/>
        <w:jc w:val="righ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7DE30A20">
      <w:pPr>
        <w:pStyle w:val="2"/>
        <w:jc w:val="right"/>
        <w:rPr>
          <w:color w:val="000000" w:themeColor="text1"/>
          <w14:textFill>
            <w14:solidFill>
              <w14:schemeClr w14:val="tx1"/>
            </w14:solidFill>
          </w14:textFill>
        </w:rPr>
      </w:pPr>
      <w:r>
        <w:rPr>
          <w:color w:val="000000" w:themeColor="text1"/>
          <w:szCs w:val="20"/>
          <w14:textFill>
            <w14:solidFill>
              <w14:schemeClr w14:val="tx1"/>
            </w14:solidFill>
          </w14:textFill>
        </w:rPr>
        <w:t xml:space="preserve">日期：_____年______月______日    </w:t>
      </w:r>
    </w:p>
    <w:p w14:paraId="0A086FB4">
      <w:pPr>
        <w:rPr>
          <w:color w:val="000000" w:themeColor="text1"/>
          <w14:textFill>
            <w14:solidFill>
              <w14:schemeClr w14:val="tx1"/>
            </w14:solidFill>
          </w14:textFill>
        </w:rPr>
      </w:pPr>
    </w:p>
    <w:p w14:paraId="00B20C75">
      <w:pPr>
        <w:pStyle w:val="2"/>
        <w:rPr>
          <w:color w:val="000000" w:themeColor="text1"/>
          <w14:textFill>
            <w14:solidFill>
              <w14:schemeClr w14:val="tx1"/>
            </w14:solidFill>
          </w14:textFill>
        </w:rPr>
      </w:pPr>
    </w:p>
    <w:p w14:paraId="0464C813">
      <w:pPr>
        <w:widowControl/>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BBE6BA8">
      <w:pPr>
        <w:numPr>
          <w:ilvl w:val="0"/>
          <w:numId w:val="19"/>
        </w:numPr>
        <w:tabs>
          <w:tab w:val="left" w:pos="360"/>
        </w:tabs>
        <w:snapToGrid w:val="0"/>
        <w:spacing w:line="360" w:lineRule="auto"/>
        <w:outlineLvl w:val="1"/>
        <w:rPr>
          <w:b/>
          <w:color w:val="000000" w:themeColor="text1"/>
          <w:sz w:val="24"/>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7334CA85">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投标人应提供详细描述对所投标项目的重点、难点分析，服务方案，服务人员岗前培训方案，服务人员日常管理方案，应急处理预案，安全保障方案等。</w:t>
      </w:r>
    </w:p>
    <w:bookmarkEnd w:id="915"/>
    <w:p w14:paraId="4B4A3CE3">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7A0EB1F1">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05540AF8">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043573C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2E6B999E">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70F11DF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57178566">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3C658ABF">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765DF4EA">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0D89A747">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21" w:type="dxa"/>
          </w:tcPr>
          <w:p w14:paraId="1BC619D5">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c>
          <w:tcPr>
            <w:tcW w:w="3019" w:type="dxa"/>
          </w:tcPr>
          <w:p w14:paraId="19D9CF5B">
            <w:pPr>
              <w:keepNext w:val="0"/>
              <w:keepLines w:val="0"/>
              <w:suppressLineNumbers w:val="0"/>
              <w:spacing w:before="0" w:beforeAutospacing="0" w:after="0" w:afterAutospacing="0"/>
              <w:ind w:left="0" w:right="0"/>
              <w:rPr>
                <w:rFonts w:hint="default"/>
                <w:color w:val="000000" w:themeColor="text1"/>
                <w:sz w:val="24"/>
                <w14:textFill>
                  <w14:solidFill>
                    <w14:schemeClr w14:val="tx1"/>
                  </w14:solidFill>
                </w14:textFill>
              </w:rPr>
            </w:pPr>
          </w:p>
        </w:tc>
      </w:tr>
    </w:tbl>
    <w:p w14:paraId="69E240B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27D8D14B">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3E201E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5070356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11-2</w:t>
      </w:r>
      <w:r>
        <w:rPr>
          <w:rFonts w:hint="eastAsia"/>
          <w:color w:val="000000" w:themeColor="text1"/>
          <w:sz w:val="24"/>
          <w:szCs w:val="20"/>
          <w14:textFill>
            <w14:solidFill>
              <w14:schemeClr w14:val="tx1"/>
            </w14:solidFill>
          </w14:textFill>
        </w:rPr>
        <w:t>管理团队人员配备</w:t>
      </w:r>
    </w:p>
    <w:p w14:paraId="7BBE0151">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0E76E3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w:t>
      </w:r>
      <w:r>
        <w:rPr>
          <w:rFonts w:hint="eastAsia"/>
          <w:color w:val="000000" w:themeColor="text1"/>
          <w:sz w:val="24"/>
          <w:szCs w:val="20"/>
          <w14:textFill>
            <w14:solidFill>
              <w14:schemeClr w14:val="tx1"/>
            </w14:solidFill>
          </w14:textFill>
        </w:rPr>
        <w:t>3同类项目业绩（如有）</w:t>
      </w:r>
    </w:p>
    <w:p w14:paraId="256AF27F">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14:paraId="26B2846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11-4</w:t>
      </w:r>
      <w:r>
        <w:rPr>
          <w:rFonts w:hint="eastAsia"/>
          <w:color w:val="000000" w:themeColor="text1"/>
          <w:sz w:val="24"/>
          <w:szCs w:val="20"/>
          <w14:textFill>
            <w14:solidFill>
              <w14:schemeClr w14:val="tx1"/>
            </w14:solidFill>
          </w14:textFill>
        </w:rPr>
        <w:t>投标人认为应附的其他材料</w:t>
      </w:r>
    </w:p>
    <w:sectPr>
      <w:pgSz w:w="11907" w:h="16840"/>
      <w:pgMar w:top="1418" w:right="1134" w:bottom="1418" w:left="1701" w:header="851" w:footer="1310"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71EC">
                          <w:pPr>
                            <w:pStyle w:val="3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F71EC">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7C444F9">
    <w:pPr>
      <w:pStyle w:val="31"/>
      <w:ind w:right="360" w:firstLine="480"/>
    </w:pPr>
  </w:p>
  <w:p w14:paraId="6F96FFD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1"/>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2"/>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DDA0EC5"/>
    <w:multiLevelType w:val="multilevel"/>
    <w:tmpl w:val="1DDA0EC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3"/>
  </w:num>
  <w:num w:numId="16">
    <w:abstractNumId w:val="18"/>
  </w:num>
  <w:num w:numId="17">
    <w:abstractNumId w:val="14"/>
  </w:num>
  <w:num w:numId="18">
    <w:abstractNumId w:val="1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96086E"/>
    <w:rsid w:val="06DF5D71"/>
    <w:rsid w:val="0B660C1A"/>
    <w:rsid w:val="0D570056"/>
    <w:rsid w:val="132D4308"/>
    <w:rsid w:val="1574621E"/>
    <w:rsid w:val="16F413C5"/>
    <w:rsid w:val="17F93E0B"/>
    <w:rsid w:val="1C455CA5"/>
    <w:rsid w:val="1D2C69D2"/>
    <w:rsid w:val="1FB97581"/>
    <w:rsid w:val="20942228"/>
    <w:rsid w:val="21051FC7"/>
    <w:rsid w:val="239E00B4"/>
    <w:rsid w:val="251E74A4"/>
    <w:rsid w:val="27843CE5"/>
    <w:rsid w:val="28325C31"/>
    <w:rsid w:val="2E597E80"/>
    <w:rsid w:val="30B33C47"/>
    <w:rsid w:val="31554CFE"/>
    <w:rsid w:val="319F7E19"/>
    <w:rsid w:val="32EB653A"/>
    <w:rsid w:val="33AF4B9A"/>
    <w:rsid w:val="33D62126"/>
    <w:rsid w:val="36A57DFD"/>
    <w:rsid w:val="3BCB6780"/>
    <w:rsid w:val="3C8F4D3D"/>
    <w:rsid w:val="40E85247"/>
    <w:rsid w:val="426A3716"/>
    <w:rsid w:val="42994437"/>
    <w:rsid w:val="42CD0A98"/>
    <w:rsid w:val="431A0C09"/>
    <w:rsid w:val="43664D60"/>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AA7398"/>
    <w:rsid w:val="6AE35C5B"/>
    <w:rsid w:val="6C97799E"/>
    <w:rsid w:val="6F0357BE"/>
    <w:rsid w:val="742C597A"/>
    <w:rsid w:val="7C777A22"/>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9"/>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99"/>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link w:val="270"/>
    <w:qFormat/>
    <w:uiPriority w:val="0"/>
    <w:pPr>
      <w:spacing w:line="480" w:lineRule="auto"/>
    </w:pPr>
    <w:rPr>
      <w:rFonts w:ascii="华文中宋" w:hAnsi="华文中宋" w:eastAsia="华文中宋"/>
      <w:sz w:val="36"/>
      <w:szCs w:val="20"/>
    </w:rPr>
  </w:style>
  <w:style w:type="paragraph" w:styleId="15">
    <w:name w:val="List Bullet"/>
    <w:basedOn w:val="2"/>
    <w:autoRedefine/>
    <w:qFormat/>
    <w:uiPriority w:val="0"/>
    <w:pPr>
      <w:widowControl/>
      <w:tabs>
        <w:tab w:val="left" w:pos="1080"/>
      </w:tabs>
      <w:spacing w:after="120" w:line="288" w:lineRule="auto"/>
      <w:ind w:left="1080" w:hanging="360"/>
      <w:jc w:val="left"/>
    </w:pPr>
    <w:rPr>
      <w:rFonts w:ascii="Times New Roman" w:hAnsi="Times New Roman"/>
      <w:kern w:val="0"/>
      <w:sz w:val="22"/>
      <w:szCs w:val="20"/>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2"/>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2"/>
    <w:qFormat/>
    <w:uiPriority w:val="0"/>
    <w:rPr>
      <w:rFonts w:ascii="宋体" w:hAnsi="宋体"/>
      <w:kern w:val="2"/>
      <w:sz w:val="24"/>
      <w:szCs w:val="24"/>
    </w:rPr>
  </w:style>
  <w:style w:type="character" w:customStyle="1" w:styleId="60">
    <w:name w:val="标题 1 Char"/>
    <w:link w:val="3"/>
    <w:qFormat/>
    <w:uiPriority w:val="0"/>
    <w:rPr>
      <w:rFonts w:ascii="宋体"/>
      <w:b/>
      <w:kern w:val="44"/>
      <w:sz w:val="32"/>
    </w:rPr>
  </w:style>
  <w:style w:type="character" w:customStyle="1" w:styleId="61">
    <w:name w:val="标题 2 Char1"/>
    <w:link w:val="4"/>
    <w:qFormat/>
    <w:uiPriority w:val="0"/>
    <w:rPr>
      <w:rFonts w:ascii="Arial" w:hAnsi="Arial" w:eastAsia="黑体"/>
      <w:b/>
      <w:sz w:val="30"/>
      <w:lang w:val="en-US" w:eastAsia="zh-CN" w:bidi="ar-SA"/>
    </w:rPr>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标题 3 Char1"/>
    <w:link w:val="6"/>
    <w:qFormat/>
    <w:uiPriority w:val="0"/>
    <w:rPr>
      <w:rFonts w:ascii="宋体" w:eastAsia="宋体"/>
      <w:b/>
      <w:sz w:val="24"/>
      <w:u w:val="single"/>
      <w:lang w:val="en-US" w:eastAsia="zh-CN" w:bidi="ar-SA"/>
    </w:rPr>
  </w:style>
  <w:style w:type="character" w:customStyle="1" w:styleId="64">
    <w:name w:val="标题 4 Char"/>
    <w:link w:val="7"/>
    <w:qFormat/>
    <w:uiPriority w:val="0"/>
    <w:rPr>
      <w:sz w:val="24"/>
    </w:rPr>
  </w:style>
  <w:style w:type="character" w:customStyle="1" w:styleId="65">
    <w:name w:val="标题 5 Char"/>
    <w:link w:val="8"/>
    <w:qFormat/>
    <w:uiPriority w:val="0"/>
    <w:rPr>
      <w:b/>
      <w:sz w:val="28"/>
    </w:rPr>
  </w:style>
  <w:style w:type="character" w:customStyle="1" w:styleId="66">
    <w:name w:val="标题 6 Char"/>
    <w:link w:val="9"/>
    <w:qFormat/>
    <w:uiPriority w:val="0"/>
    <w:rPr>
      <w:rFonts w:ascii="Arial" w:hAnsi="Arial" w:eastAsia="黑体"/>
      <w:b/>
      <w:sz w:val="24"/>
    </w:rPr>
  </w:style>
  <w:style w:type="character" w:customStyle="1" w:styleId="67">
    <w:name w:val="标题 7 Char"/>
    <w:link w:val="10"/>
    <w:qFormat/>
    <w:uiPriority w:val="0"/>
    <w:rPr>
      <w:b/>
      <w:sz w:val="24"/>
    </w:rPr>
  </w:style>
  <w:style w:type="character" w:customStyle="1" w:styleId="68">
    <w:name w:val="标题 8 Char"/>
    <w:link w:val="11"/>
    <w:qFormat/>
    <w:uiPriority w:val="0"/>
    <w:rPr>
      <w:rFonts w:ascii="Arial" w:hAnsi="Arial" w:eastAsia="黑体"/>
      <w:sz w:val="24"/>
    </w:rPr>
  </w:style>
  <w:style w:type="character" w:customStyle="1" w:styleId="69">
    <w:name w:val="标题 9 Char"/>
    <w:link w:val="12"/>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basedOn w:val="48"/>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4"/>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5"/>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6"/>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2"/>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5"/>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5"/>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5"/>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1735-5567-4977-B606-96AE11FD1D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86</Words>
  <Characters>116</Characters>
  <Lines>305</Lines>
  <Paragraphs>86</Paragraphs>
  <TotalTime>4</TotalTime>
  <ScaleCrop>false</ScaleCrop>
  <LinksUpToDate>false</LinksUpToDate>
  <CharactersWithSpaces>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2025-11-20T02:26:52Z</dcterms:modified>
  <dc:title>政府采购示范文本（2023）</dc:title>
  <cp:revision>1864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