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BC1A8">
      <w:pPr>
        <w:snapToGrid w:val="0"/>
        <w:spacing w:line="360" w:lineRule="auto"/>
        <w:ind w:firstLine="300" w:firstLineChars="50"/>
        <w:rPr>
          <w:rStyle w:val="50"/>
          <w:color w:val="auto"/>
          <w:sz w:val="60"/>
          <w:szCs w:val="60"/>
          <w:highlight w:val="none"/>
        </w:rPr>
      </w:pPr>
    </w:p>
    <w:p w14:paraId="6A82B778">
      <w:pPr>
        <w:pStyle w:val="276"/>
        <w:snapToGrid w:val="0"/>
        <w:ind w:firstLine="420"/>
        <w:rPr>
          <w:rStyle w:val="50"/>
          <w:color w:val="auto"/>
          <w:highlight w:val="none"/>
        </w:rPr>
      </w:pPr>
    </w:p>
    <w:p w14:paraId="22C7B4BE">
      <w:pPr>
        <w:snapToGrid w:val="0"/>
        <w:jc w:val="center"/>
        <w:rPr>
          <w:rStyle w:val="50"/>
          <w:rFonts w:cs="Times New Roman"/>
          <w:b/>
          <w:bCs/>
          <w:color w:val="auto"/>
          <w:sz w:val="84"/>
          <w:szCs w:val="84"/>
          <w:highlight w:val="none"/>
        </w:rPr>
      </w:pPr>
      <w:r>
        <w:rPr>
          <w:rStyle w:val="50"/>
          <w:rFonts w:cs="Times New Roman"/>
          <w:b/>
          <w:bCs/>
          <w:color w:val="auto"/>
          <w:sz w:val="84"/>
          <w:szCs w:val="84"/>
          <w:highlight w:val="none"/>
        </w:rPr>
        <w:t>竞争性磋商文件</w:t>
      </w:r>
    </w:p>
    <w:p w14:paraId="0C55B254">
      <w:pPr>
        <w:pStyle w:val="42"/>
        <w:snapToGrid w:val="0"/>
        <w:rPr>
          <w:rStyle w:val="50"/>
          <w:color w:val="auto"/>
          <w:highlight w:val="none"/>
        </w:rPr>
      </w:pPr>
    </w:p>
    <w:p w14:paraId="379D825C">
      <w:pPr>
        <w:snapToGrid w:val="0"/>
        <w:spacing w:line="360" w:lineRule="auto"/>
        <w:jc w:val="center"/>
        <w:rPr>
          <w:color w:val="auto"/>
          <w:highlight w:val="none"/>
        </w:rPr>
      </w:pPr>
    </w:p>
    <w:p w14:paraId="7C049906">
      <w:pPr>
        <w:snapToGrid w:val="0"/>
        <w:spacing w:line="360" w:lineRule="auto"/>
        <w:jc w:val="center"/>
        <w:rPr>
          <w:rStyle w:val="50"/>
          <w:rFonts w:ascii="宋体" w:hAnsi="宋体" w:cs="Times New Roman"/>
          <w:b/>
          <w:bCs/>
          <w:color w:val="auto"/>
          <w:sz w:val="60"/>
          <w:szCs w:val="60"/>
          <w:highlight w:val="none"/>
        </w:rPr>
      </w:pPr>
    </w:p>
    <w:p w14:paraId="77CF6D46">
      <w:pPr>
        <w:snapToGrid w:val="0"/>
        <w:spacing w:line="360" w:lineRule="auto"/>
        <w:jc w:val="center"/>
        <w:rPr>
          <w:rStyle w:val="50"/>
          <w:rFonts w:ascii="宋体" w:hAnsi="宋体" w:cs="Times New Roman"/>
          <w:b/>
          <w:bCs/>
          <w:color w:val="auto"/>
          <w:sz w:val="60"/>
          <w:szCs w:val="60"/>
          <w:highlight w:val="none"/>
        </w:rPr>
      </w:pPr>
    </w:p>
    <w:p w14:paraId="1399232B">
      <w:pPr>
        <w:snapToGrid w:val="0"/>
        <w:spacing w:line="360" w:lineRule="auto"/>
        <w:jc w:val="center"/>
        <w:rPr>
          <w:rStyle w:val="50"/>
          <w:rFonts w:ascii="宋体" w:hAnsi="宋体" w:cs="Times New Roman"/>
          <w:b/>
          <w:bCs/>
          <w:color w:val="auto"/>
          <w:sz w:val="60"/>
          <w:szCs w:val="60"/>
          <w:highlight w:val="none"/>
        </w:rPr>
      </w:pPr>
    </w:p>
    <w:p w14:paraId="538DCB0F">
      <w:pPr>
        <w:snapToGrid w:val="0"/>
        <w:spacing w:line="360" w:lineRule="auto"/>
        <w:jc w:val="both"/>
        <w:rPr>
          <w:rStyle w:val="50"/>
          <w:rFonts w:ascii="宋体" w:hAnsi="宋体" w:cs="Times New Roman"/>
          <w:b/>
          <w:bCs/>
          <w:color w:val="auto"/>
          <w:sz w:val="60"/>
          <w:szCs w:val="60"/>
          <w:highlight w:val="none"/>
        </w:rPr>
      </w:pPr>
    </w:p>
    <w:p w14:paraId="23F5910A">
      <w:pPr>
        <w:tabs>
          <w:tab w:val="left" w:pos="5609"/>
        </w:tabs>
        <w:snapToGrid w:val="0"/>
        <w:spacing w:line="360" w:lineRule="auto"/>
        <w:ind w:left="2832" w:leftChars="444" w:hanging="1900"/>
        <w:jc w:val="left"/>
        <w:rPr>
          <w:rStyle w:val="50"/>
          <w:rFonts w:cs="Times New Roman"/>
          <w:bCs/>
          <w:color w:val="auto"/>
          <w:sz w:val="36"/>
          <w:szCs w:val="36"/>
          <w:highlight w:val="none"/>
        </w:rPr>
      </w:pPr>
    </w:p>
    <w:p w14:paraId="39D212C4">
      <w:pPr>
        <w:tabs>
          <w:tab w:val="left" w:pos="5609"/>
        </w:tabs>
        <w:snapToGrid w:val="0"/>
        <w:spacing w:line="360" w:lineRule="auto"/>
        <w:ind w:left="1800" w:right="-227" w:rightChars="-108" w:hanging="1800" w:hangingChars="500"/>
        <w:jc w:val="left"/>
        <w:rPr>
          <w:rStyle w:val="50"/>
          <w:rFonts w:hint="eastAsia" w:eastAsia="宋体" w:cs="Times New Roman"/>
          <w:bCs/>
          <w:color w:val="auto"/>
          <w:sz w:val="36"/>
          <w:szCs w:val="36"/>
          <w:highlight w:val="none"/>
          <w:lang w:eastAsia="zh-CN"/>
        </w:rPr>
      </w:pPr>
      <w:r>
        <w:rPr>
          <w:rStyle w:val="50"/>
          <w:rFonts w:cs="Times New Roman"/>
          <w:bCs/>
          <w:color w:val="auto"/>
          <w:sz w:val="36"/>
          <w:szCs w:val="36"/>
          <w:highlight w:val="none"/>
        </w:rPr>
        <w:t>项目名称：</w:t>
      </w:r>
      <w:r>
        <w:rPr>
          <w:rStyle w:val="50"/>
          <w:rFonts w:hint="eastAsia" w:cs="Times New Roman"/>
          <w:bCs/>
          <w:color w:val="auto"/>
          <w:sz w:val="36"/>
          <w:szCs w:val="36"/>
          <w:highlight w:val="none"/>
          <w:lang w:val="en-US" w:eastAsia="zh-CN"/>
        </w:rPr>
        <w:t>2026年</w:t>
      </w:r>
      <w:r>
        <w:rPr>
          <w:rStyle w:val="50"/>
          <w:rFonts w:hint="eastAsia" w:cs="Times New Roman"/>
          <w:bCs/>
          <w:color w:val="auto"/>
          <w:sz w:val="36"/>
          <w:szCs w:val="36"/>
          <w:highlight w:val="none"/>
          <w:lang w:eastAsia="zh-CN"/>
        </w:rPr>
        <w:t>朝阳区为辖区困难群众统一购买“北京普惠健康保”项目</w:t>
      </w:r>
    </w:p>
    <w:p w14:paraId="1E3D4AD7">
      <w:pPr>
        <w:tabs>
          <w:tab w:val="left" w:pos="3240"/>
          <w:tab w:val="left" w:pos="3420"/>
        </w:tabs>
        <w:snapToGrid w:val="0"/>
        <w:spacing w:line="360" w:lineRule="auto"/>
        <w:jc w:val="left"/>
        <w:rPr>
          <w:rStyle w:val="50"/>
          <w:rFonts w:hint="eastAsia" w:ascii="宋体" w:hAnsi="宋体" w:eastAsia="宋体" w:cs="宋体"/>
          <w:bCs/>
          <w:color w:val="auto"/>
          <w:sz w:val="36"/>
          <w:szCs w:val="36"/>
          <w:highlight w:val="none"/>
          <w:lang w:eastAsia="zh-CN"/>
        </w:rPr>
      </w:pPr>
      <w:r>
        <w:rPr>
          <w:rStyle w:val="50"/>
          <w:rFonts w:cs="Times New Roman"/>
          <w:bCs/>
          <w:color w:val="auto"/>
          <w:sz w:val="36"/>
          <w:szCs w:val="36"/>
          <w:highlight w:val="none"/>
        </w:rPr>
        <w:t>项目编号：</w:t>
      </w:r>
      <w:r>
        <w:rPr>
          <w:rStyle w:val="50"/>
          <w:rFonts w:hint="eastAsia" w:ascii="宋体" w:hAnsi="宋体" w:cs="宋体"/>
          <w:bCs/>
          <w:color w:val="auto"/>
          <w:sz w:val="36"/>
          <w:szCs w:val="36"/>
          <w:highlight w:val="none"/>
          <w:lang w:eastAsia="zh-CN"/>
        </w:rPr>
        <w:t>JZZX-ZB-2025-A093</w:t>
      </w:r>
    </w:p>
    <w:p w14:paraId="79392CC7">
      <w:pPr>
        <w:tabs>
          <w:tab w:val="left" w:pos="3240"/>
          <w:tab w:val="left" w:pos="3420"/>
        </w:tabs>
        <w:snapToGrid w:val="0"/>
        <w:spacing w:line="360" w:lineRule="auto"/>
        <w:jc w:val="left"/>
        <w:rPr>
          <w:rStyle w:val="50"/>
          <w:rFonts w:hint="default" w:eastAsia="宋体" w:cs="Times New Roman"/>
          <w:bCs/>
          <w:color w:val="auto"/>
          <w:sz w:val="36"/>
          <w:szCs w:val="36"/>
          <w:highlight w:val="none"/>
          <w:lang w:val="en-US" w:eastAsia="zh-CN"/>
        </w:rPr>
      </w:pPr>
      <w:r>
        <w:rPr>
          <w:rStyle w:val="50"/>
          <w:rFonts w:cs="Times New Roman"/>
          <w:bCs/>
          <w:color w:val="auto"/>
          <w:sz w:val="36"/>
          <w:szCs w:val="36"/>
          <w:highlight w:val="none"/>
        </w:rPr>
        <w:t>采购人：</w:t>
      </w:r>
      <w:r>
        <w:rPr>
          <w:rStyle w:val="50"/>
          <w:rFonts w:hint="eastAsia" w:cs="Times New Roman"/>
          <w:bCs/>
          <w:color w:val="auto"/>
          <w:sz w:val="36"/>
          <w:szCs w:val="36"/>
          <w:highlight w:val="none"/>
          <w:lang w:eastAsia="zh-CN"/>
        </w:rPr>
        <w:t>北京市朝阳区发展和改革委员会</w:t>
      </w:r>
    </w:p>
    <w:p w14:paraId="1AF89FC6">
      <w:pPr>
        <w:tabs>
          <w:tab w:val="left" w:pos="3240"/>
          <w:tab w:val="left" w:pos="3420"/>
        </w:tabs>
        <w:snapToGrid w:val="0"/>
        <w:spacing w:line="360" w:lineRule="auto"/>
        <w:jc w:val="left"/>
        <w:rPr>
          <w:rStyle w:val="50"/>
          <w:rFonts w:hint="eastAsia" w:eastAsia="宋体" w:cs="Times New Roman"/>
          <w:bCs/>
          <w:color w:val="auto"/>
          <w:sz w:val="36"/>
          <w:szCs w:val="36"/>
          <w:highlight w:val="none"/>
          <w:lang w:eastAsia="zh-CN"/>
        </w:rPr>
      </w:pPr>
      <w:r>
        <w:rPr>
          <w:rStyle w:val="50"/>
          <w:rFonts w:cs="Times New Roman"/>
          <w:bCs/>
          <w:color w:val="auto"/>
          <w:sz w:val="36"/>
          <w:szCs w:val="36"/>
          <w:highlight w:val="none"/>
        </w:rPr>
        <w:t>采购代理机构：</w:t>
      </w:r>
      <w:r>
        <w:rPr>
          <w:rStyle w:val="50"/>
          <w:rFonts w:hint="eastAsia" w:cs="Times New Roman"/>
          <w:bCs/>
          <w:color w:val="auto"/>
          <w:sz w:val="36"/>
          <w:szCs w:val="36"/>
          <w:highlight w:val="none"/>
          <w:lang w:eastAsia="zh-CN"/>
        </w:rPr>
        <w:t>京咨至信（北京）国际咨询有限公司</w:t>
      </w:r>
    </w:p>
    <w:p w14:paraId="2998C472">
      <w:pPr>
        <w:snapToGrid w:val="0"/>
        <w:jc w:val="left"/>
        <w:rPr>
          <w:rStyle w:val="50"/>
          <w:color w:val="auto"/>
          <w:highlight w:val="none"/>
        </w:rPr>
        <w:sectPr>
          <w:type w:val="nextColumn"/>
          <w:pgSz w:w="11906" w:h="16838"/>
          <w:pgMar w:top="1911" w:right="1474" w:bottom="1882" w:left="1587" w:header="851" w:footer="992" w:gutter="0"/>
          <w:cols w:space="425" w:num="1"/>
          <w:docGrid w:linePitch="312" w:charSpace="0"/>
        </w:sectPr>
      </w:pPr>
      <w:r>
        <w:rPr>
          <w:rStyle w:val="50"/>
          <w:rFonts w:cs="Times New Roman"/>
          <w:b/>
          <w:bCs/>
          <w:color w:val="auto"/>
          <w:sz w:val="44"/>
          <w:highlight w:val="none"/>
        </w:rPr>
        <w:br w:type="page"/>
      </w:r>
    </w:p>
    <w:p w14:paraId="38B6419D">
      <w:pPr>
        <w:pStyle w:val="19"/>
        <w:tabs>
          <w:tab w:val="right" w:leader="dot" w:pos="9072"/>
        </w:tabs>
        <w:rPr>
          <w:rFonts w:ascii="宋体" w:hAnsi="宋体" w:cs="宋体"/>
          <w:color w:val="auto"/>
          <w:sz w:val="30"/>
          <w:szCs w:val="30"/>
          <w:highlight w:val="none"/>
        </w:rPr>
      </w:pPr>
    </w:p>
    <w:p w14:paraId="6BF15AC4">
      <w:pPr>
        <w:pStyle w:val="19"/>
        <w:tabs>
          <w:tab w:val="right" w:leader="dot" w:pos="9072"/>
        </w:tabs>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0C1F1000">
      <w:pPr>
        <w:pStyle w:val="19"/>
        <w:tabs>
          <w:tab w:val="right" w:leader="dot" w:pos="9072"/>
        </w:tabs>
        <w:rPr>
          <w:rFonts w:ascii="宋体" w:hAnsi="宋体" w:cs="宋体"/>
          <w:color w:val="auto"/>
          <w:sz w:val="30"/>
          <w:szCs w:val="30"/>
          <w:highlight w:val="none"/>
        </w:rPr>
      </w:pPr>
    </w:p>
    <w:p w14:paraId="63C902C2">
      <w:pPr>
        <w:pStyle w:val="19"/>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color w:val="auto"/>
          <w:sz w:val="30"/>
          <w:szCs w:val="30"/>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_Toc12054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第一章   采购邀请</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_Toc12054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3B14FC80">
      <w:pPr>
        <w:pStyle w:val="19"/>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_Toc22414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第二章   供应商须知</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_Toc22414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4B0E0598">
      <w:pPr>
        <w:pStyle w:val="19"/>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_Toc20696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第三章   评审方法和评审标准</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_Toc20696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22</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5563E11C">
      <w:pPr>
        <w:pStyle w:val="19"/>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_Toc7001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 xml:space="preserve">第四章 </w:t>
      </w:r>
      <w:r>
        <w:rPr>
          <w:rFonts w:hint="eastAsia" w:ascii="宋体" w:hAnsi="宋体" w:eastAsia="宋体" w:cs="宋体"/>
          <w:b/>
          <w:bCs/>
          <w:color w:val="auto"/>
          <w:sz w:val="30"/>
          <w:szCs w:val="30"/>
          <w:highlight w:val="none"/>
          <w:lang w:val="en-US" w:eastAsia="zh-CN"/>
        </w:rPr>
        <w:t xml:space="preserve">  采购需求</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_Toc7001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35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3A9121C0">
      <w:pPr>
        <w:pStyle w:val="19"/>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_Toc11628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第五章   合同草案条款</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_Toc11628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42</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56362FD1">
      <w:pPr>
        <w:pStyle w:val="19"/>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b/>
          <w:bCs/>
          <w:color w:val="auto"/>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_Toc9309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第六章   响应文件格式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_Toc9309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57</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789D9094">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fldChar w:fldCharType="end"/>
      </w:r>
    </w:p>
    <w:p w14:paraId="69D6A574">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b/>
          <w:bCs/>
          <w:color w:val="auto"/>
          <w:szCs w:val="28"/>
          <w:highlight w:val="none"/>
        </w:rPr>
      </w:pPr>
    </w:p>
    <w:p w14:paraId="60DD5085">
      <w:pPr>
        <w:spacing w:line="480" w:lineRule="auto"/>
        <w:rPr>
          <w:color w:val="auto"/>
          <w:highlight w:val="none"/>
        </w:rPr>
      </w:pPr>
    </w:p>
    <w:p w14:paraId="3104118D">
      <w:pPr>
        <w:snapToGrid w:val="0"/>
        <w:jc w:val="left"/>
        <w:rPr>
          <w:rStyle w:val="50"/>
          <w:color w:val="auto"/>
          <w:kern w:val="0"/>
          <w:sz w:val="24"/>
          <w:highlight w:val="none"/>
        </w:rPr>
        <w:sectPr>
          <w:headerReference r:id="rId4" w:type="first"/>
          <w:footerReference r:id="rId6" w:type="first"/>
          <w:headerReference r:id="rId3" w:type="default"/>
          <w:footerReference r:id="rId5" w:type="default"/>
          <w:pgSz w:w="11907" w:h="16840"/>
          <w:pgMar w:top="1418" w:right="1134" w:bottom="1418" w:left="1134" w:header="851" w:footer="851" w:gutter="0"/>
          <w:cols w:space="425" w:num="1"/>
          <w:docGrid w:linePitch="462" w:charSpace="0"/>
        </w:sectPr>
      </w:pPr>
    </w:p>
    <w:p w14:paraId="15DEBF70">
      <w:pPr>
        <w:pStyle w:val="4"/>
        <w:rPr>
          <w:color w:val="auto"/>
          <w:highlight w:val="none"/>
        </w:rPr>
      </w:pPr>
    </w:p>
    <w:p w14:paraId="0127EA28">
      <w:pPr>
        <w:snapToGrid w:val="0"/>
        <w:spacing w:line="360" w:lineRule="auto"/>
        <w:jc w:val="center"/>
        <w:outlineLvl w:val="0"/>
        <w:rPr>
          <w:rStyle w:val="50"/>
          <w:b/>
          <w:color w:val="auto"/>
          <w:sz w:val="36"/>
          <w:szCs w:val="36"/>
          <w:highlight w:val="none"/>
        </w:rPr>
      </w:pPr>
      <w:bookmarkStart w:id="0" w:name="_Toc12054"/>
      <w:bookmarkStart w:id="1" w:name="_Toc22312"/>
      <w:bookmarkStart w:id="2" w:name="_Toc6271"/>
      <w:bookmarkStart w:id="3" w:name="_Toc15650"/>
      <w:r>
        <w:rPr>
          <w:rStyle w:val="50"/>
          <w:b/>
          <w:color w:val="auto"/>
          <w:sz w:val="36"/>
          <w:szCs w:val="36"/>
          <w:highlight w:val="none"/>
        </w:rPr>
        <w:t>第一章   采购邀请</w:t>
      </w:r>
      <w:bookmarkEnd w:id="0"/>
      <w:bookmarkEnd w:id="1"/>
      <w:bookmarkEnd w:id="2"/>
      <w:bookmarkEnd w:id="3"/>
    </w:p>
    <w:p w14:paraId="01B9710F">
      <w:pPr>
        <w:pStyle w:val="41"/>
        <w:snapToGrid w:val="0"/>
        <w:spacing w:before="0" w:line="360" w:lineRule="auto"/>
        <w:jc w:val="left"/>
        <w:outlineLvl w:val="1"/>
        <w:rPr>
          <w:rStyle w:val="50"/>
          <w:rFonts w:ascii="Times New Roman" w:hAnsi="Times New Roman" w:eastAsia="宋体"/>
          <w:color w:val="auto"/>
          <w:sz w:val="24"/>
          <w:szCs w:val="24"/>
          <w:highlight w:val="none"/>
        </w:rPr>
      </w:pPr>
      <w:bookmarkStart w:id="4" w:name="_Toc21866"/>
      <w:r>
        <w:rPr>
          <w:rStyle w:val="50"/>
          <w:rFonts w:hint="eastAsia" w:ascii="Times New Roman" w:hAnsi="Times New Roman" w:eastAsia="宋体"/>
          <w:color w:val="auto"/>
          <w:sz w:val="24"/>
          <w:szCs w:val="24"/>
          <w:highlight w:val="none"/>
        </w:rPr>
        <w:t>一、项目基本情况</w:t>
      </w:r>
      <w:bookmarkEnd w:id="4"/>
    </w:p>
    <w:p w14:paraId="739C8416">
      <w:pPr>
        <w:snapToGrid w:val="0"/>
        <w:spacing w:line="360" w:lineRule="auto"/>
        <w:ind w:firstLine="480" w:firstLineChars="200"/>
        <w:rPr>
          <w:rStyle w:val="50"/>
          <w:rFonts w:hint="eastAsia" w:ascii="宋体" w:hAnsi="宋体" w:eastAsia="宋体" w:cs="宋体"/>
          <w:color w:val="auto"/>
          <w:sz w:val="24"/>
          <w:highlight w:val="none"/>
          <w:lang w:val="en-US" w:eastAsia="zh-CN"/>
        </w:rPr>
      </w:pPr>
      <w:r>
        <w:rPr>
          <w:rStyle w:val="50"/>
          <w:color w:val="auto"/>
          <w:sz w:val="24"/>
          <w:highlight w:val="none"/>
        </w:rPr>
        <w:t>1.</w:t>
      </w:r>
      <w:r>
        <w:rPr>
          <w:rStyle w:val="50"/>
          <w:rFonts w:hint="eastAsia"/>
          <w:color w:val="auto"/>
          <w:sz w:val="24"/>
          <w:highlight w:val="none"/>
        </w:rPr>
        <w:t>项目编号：</w:t>
      </w:r>
      <w:r>
        <w:rPr>
          <w:rStyle w:val="50"/>
          <w:rFonts w:hint="eastAsia" w:ascii="宋体" w:hAnsi="宋体" w:cs="宋体"/>
          <w:color w:val="auto"/>
          <w:sz w:val="24"/>
          <w:highlight w:val="none"/>
          <w:lang w:eastAsia="zh-CN"/>
        </w:rPr>
        <w:t>JZZX-ZB-2025-A093</w:t>
      </w:r>
    </w:p>
    <w:p w14:paraId="77432CFA">
      <w:pPr>
        <w:snapToGrid w:val="0"/>
        <w:spacing w:line="360" w:lineRule="auto"/>
        <w:ind w:firstLine="480" w:firstLineChars="200"/>
        <w:rPr>
          <w:rStyle w:val="50"/>
          <w:rFonts w:hint="eastAsia" w:eastAsia="宋体"/>
          <w:color w:val="auto"/>
          <w:sz w:val="24"/>
          <w:highlight w:val="none"/>
          <w:lang w:eastAsia="zh-CN"/>
        </w:rPr>
      </w:pPr>
      <w:r>
        <w:rPr>
          <w:rStyle w:val="50"/>
          <w:color w:val="auto"/>
          <w:sz w:val="24"/>
          <w:highlight w:val="none"/>
        </w:rPr>
        <w:t>2.</w:t>
      </w:r>
      <w:r>
        <w:rPr>
          <w:rStyle w:val="50"/>
          <w:rFonts w:hint="eastAsia"/>
          <w:color w:val="auto"/>
          <w:sz w:val="24"/>
          <w:highlight w:val="none"/>
        </w:rPr>
        <w:t>项目名称：</w:t>
      </w:r>
      <w:r>
        <w:rPr>
          <w:rStyle w:val="50"/>
          <w:rFonts w:hint="eastAsia"/>
          <w:color w:val="auto"/>
          <w:sz w:val="24"/>
          <w:highlight w:val="none"/>
          <w:lang w:val="en-US" w:eastAsia="zh-CN"/>
        </w:rPr>
        <w:t>2026年</w:t>
      </w:r>
      <w:r>
        <w:rPr>
          <w:rStyle w:val="50"/>
          <w:rFonts w:hint="eastAsia"/>
          <w:color w:val="auto"/>
          <w:sz w:val="24"/>
          <w:highlight w:val="none"/>
          <w:lang w:eastAsia="zh-CN"/>
        </w:rPr>
        <w:t>朝阳区为辖区困难群众统一购买“北京普惠健康保”项目</w:t>
      </w:r>
    </w:p>
    <w:p w14:paraId="6D09654A">
      <w:pPr>
        <w:snapToGrid w:val="0"/>
        <w:spacing w:line="360" w:lineRule="auto"/>
        <w:ind w:firstLine="480" w:firstLineChars="200"/>
        <w:rPr>
          <w:rStyle w:val="50"/>
          <w:color w:val="auto"/>
          <w:sz w:val="24"/>
          <w:highlight w:val="none"/>
        </w:rPr>
      </w:pPr>
      <w:r>
        <w:rPr>
          <w:rStyle w:val="50"/>
          <w:color w:val="auto"/>
          <w:sz w:val="24"/>
          <w:highlight w:val="none"/>
        </w:rPr>
        <w:t>3.</w:t>
      </w:r>
      <w:r>
        <w:rPr>
          <w:rStyle w:val="50"/>
          <w:rFonts w:hint="eastAsia"/>
          <w:color w:val="auto"/>
          <w:sz w:val="24"/>
          <w:highlight w:val="none"/>
        </w:rPr>
        <w:t>采购方式：竞争性磋商</w:t>
      </w:r>
    </w:p>
    <w:p w14:paraId="356EE423">
      <w:pPr>
        <w:snapToGrid w:val="0"/>
        <w:spacing w:line="360" w:lineRule="auto"/>
        <w:ind w:firstLine="480" w:firstLineChars="200"/>
        <w:rPr>
          <w:rStyle w:val="50"/>
          <w:color w:val="auto"/>
          <w:sz w:val="24"/>
          <w:highlight w:val="none"/>
        </w:rPr>
      </w:pPr>
      <w:r>
        <w:rPr>
          <w:rStyle w:val="50"/>
          <w:color w:val="auto"/>
          <w:sz w:val="24"/>
          <w:highlight w:val="none"/>
        </w:rPr>
        <w:t>4.</w:t>
      </w:r>
      <w:r>
        <w:rPr>
          <w:rStyle w:val="50"/>
          <w:rFonts w:hint="eastAsia"/>
          <w:color w:val="auto"/>
          <w:sz w:val="24"/>
          <w:highlight w:val="none"/>
        </w:rPr>
        <w:t>项目预算金额：</w:t>
      </w:r>
      <w:r>
        <w:rPr>
          <w:rStyle w:val="50"/>
          <w:rFonts w:hint="eastAsia"/>
          <w:color w:val="auto"/>
          <w:sz w:val="24"/>
          <w:highlight w:val="none"/>
          <w:lang w:val="en-US" w:eastAsia="zh-CN"/>
        </w:rPr>
        <w:t>391.2285万元</w:t>
      </w:r>
      <w:r>
        <w:rPr>
          <w:rStyle w:val="50"/>
          <w:rFonts w:hint="eastAsia"/>
          <w:color w:val="auto"/>
          <w:sz w:val="24"/>
          <w:highlight w:val="none"/>
        </w:rPr>
        <w:t>、</w:t>
      </w:r>
      <w:r>
        <w:rPr>
          <w:rStyle w:val="50"/>
          <w:rFonts w:hint="eastAsia"/>
          <w:color w:val="auto"/>
          <w:sz w:val="24"/>
          <w:highlight w:val="none"/>
          <w:lang w:val="en-US" w:eastAsia="zh-CN"/>
        </w:rPr>
        <w:t>项目最高限价</w:t>
      </w:r>
      <w:r>
        <w:rPr>
          <w:rStyle w:val="50"/>
          <w:rFonts w:hint="eastAsia"/>
          <w:color w:val="auto"/>
          <w:sz w:val="24"/>
          <w:highlight w:val="none"/>
        </w:rPr>
        <w:t>：</w:t>
      </w:r>
      <w:r>
        <w:rPr>
          <w:rStyle w:val="50"/>
          <w:rFonts w:hint="eastAsia"/>
          <w:color w:val="auto"/>
          <w:sz w:val="24"/>
          <w:highlight w:val="none"/>
          <w:lang w:val="en-US" w:eastAsia="zh-CN"/>
        </w:rPr>
        <w:t>391.2285万元</w:t>
      </w:r>
    </w:p>
    <w:p w14:paraId="746AF202">
      <w:pPr>
        <w:snapToGrid w:val="0"/>
        <w:spacing w:line="360" w:lineRule="auto"/>
        <w:ind w:firstLine="480" w:firstLineChars="200"/>
        <w:rPr>
          <w:rStyle w:val="50"/>
          <w:rFonts w:hint="eastAsia"/>
          <w:color w:val="auto"/>
          <w:sz w:val="24"/>
          <w:highlight w:val="none"/>
        </w:rPr>
      </w:pPr>
      <w:r>
        <w:rPr>
          <w:rStyle w:val="50"/>
          <w:color w:val="auto"/>
          <w:sz w:val="24"/>
          <w:highlight w:val="none"/>
        </w:rPr>
        <w:t>5.</w:t>
      </w:r>
      <w:r>
        <w:rPr>
          <w:rStyle w:val="50"/>
          <w:rFonts w:hint="eastAsia"/>
          <w:color w:val="auto"/>
          <w:sz w:val="24"/>
          <w:highlight w:val="none"/>
        </w:rPr>
        <w:t>采购需求：</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504"/>
        <w:gridCol w:w="1299"/>
        <w:gridCol w:w="916"/>
        <w:gridCol w:w="3883"/>
      </w:tblGrid>
      <w:tr w14:paraId="7F7B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02637863">
            <w:pPr>
              <w:widowControl w:val="0"/>
              <w:snapToGrid w:val="0"/>
              <w:spacing w:line="360" w:lineRule="auto"/>
              <w:jc w:val="center"/>
              <w:rPr>
                <w:rStyle w:val="50"/>
                <w:rFonts w:hint="eastAsia" w:eastAsia="宋体"/>
                <w:color w:val="auto"/>
                <w:sz w:val="24"/>
                <w:highlight w:val="none"/>
                <w:vertAlign w:val="baseline"/>
                <w:lang w:val="en-US" w:eastAsia="zh-CN"/>
              </w:rPr>
            </w:pPr>
            <w:r>
              <w:rPr>
                <w:rStyle w:val="50"/>
                <w:rFonts w:hint="eastAsia"/>
                <w:color w:val="auto"/>
                <w:sz w:val="24"/>
                <w:highlight w:val="none"/>
                <w:vertAlign w:val="baseline"/>
                <w:lang w:val="en-US" w:eastAsia="zh-CN"/>
              </w:rPr>
              <w:t>序号</w:t>
            </w:r>
          </w:p>
        </w:tc>
        <w:tc>
          <w:tcPr>
            <w:tcW w:w="1347" w:type="pct"/>
            <w:vAlign w:val="center"/>
          </w:tcPr>
          <w:p w14:paraId="305470A5">
            <w:pPr>
              <w:widowControl w:val="0"/>
              <w:snapToGrid w:val="0"/>
              <w:spacing w:line="360" w:lineRule="auto"/>
              <w:jc w:val="center"/>
              <w:rPr>
                <w:rStyle w:val="50"/>
                <w:rFonts w:hint="eastAsia" w:eastAsia="宋体"/>
                <w:color w:val="auto"/>
                <w:sz w:val="24"/>
                <w:highlight w:val="none"/>
                <w:vertAlign w:val="baseline"/>
                <w:lang w:val="en-US" w:eastAsia="zh-CN"/>
              </w:rPr>
            </w:pPr>
            <w:r>
              <w:rPr>
                <w:rStyle w:val="50"/>
                <w:rFonts w:hint="eastAsia"/>
                <w:color w:val="auto"/>
                <w:sz w:val="24"/>
                <w:highlight w:val="none"/>
                <w:vertAlign w:val="baseline"/>
                <w:lang w:val="en-US" w:eastAsia="zh-CN"/>
              </w:rPr>
              <w:t>标的名称</w:t>
            </w:r>
          </w:p>
        </w:tc>
        <w:tc>
          <w:tcPr>
            <w:tcW w:w="699" w:type="pct"/>
            <w:vAlign w:val="center"/>
          </w:tcPr>
          <w:p w14:paraId="25B19DAD">
            <w:pPr>
              <w:widowControl w:val="0"/>
              <w:snapToGrid w:val="0"/>
              <w:spacing w:line="360" w:lineRule="auto"/>
              <w:jc w:val="center"/>
              <w:rPr>
                <w:rStyle w:val="50"/>
                <w:rFonts w:hint="eastAsia"/>
                <w:color w:val="auto"/>
                <w:sz w:val="24"/>
                <w:highlight w:val="none"/>
                <w:vertAlign w:val="baseline"/>
                <w:lang w:val="en-US" w:eastAsia="zh-CN"/>
              </w:rPr>
            </w:pPr>
            <w:r>
              <w:rPr>
                <w:rStyle w:val="50"/>
                <w:rFonts w:hint="eastAsia"/>
                <w:color w:val="auto"/>
                <w:sz w:val="24"/>
                <w:highlight w:val="none"/>
                <w:vertAlign w:val="baseline"/>
                <w:lang w:val="en-US" w:eastAsia="zh-CN"/>
              </w:rPr>
              <w:t>采购包</w:t>
            </w:r>
          </w:p>
          <w:p w14:paraId="581842FE">
            <w:pPr>
              <w:widowControl w:val="0"/>
              <w:snapToGrid w:val="0"/>
              <w:spacing w:line="360" w:lineRule="auto"/>
              <w:jc w:val="center"/>
              <w:rPr>
                <w:rStyle w:val="50"/>
                <w:rFonts w:hint="eastAsia"/>
                <w:color w:val="auto"/>
                <w:sz w:val="24"/>
                <w:highlight w:val="none"/>
                <w:vertAlign w:val="baseline"/>
                <w:lang w:val="en-US" w:eastAsia="zh-CN"/>
              </w:rPr>
            </w:pPr>
            <w:r>
              <w:rPr>
                <w:rStyle w:val="50"/>
                <w:rFonts w:hint="eastAsia"/>
                <w:color w:val="auto"/>
                <w:sz w:val="24"/>
                <w:highlight w:val="none"/>
                <w:vertAlign w:val="baseline"/>
                <w:lang w:val="en-US" w:eastAsia="zh-CN"/>
              </w:rPr>
              <w:t>预算金额</w:t>
            </w:r>
          </w:p>
          <w:p w14:paraId="05FEDCA4">
            <w:pPr>
              <w:widowControl w:val="0"/>
              <w:snapToGrid w:val="0"/>
              <w:spacing w:line="360" w:lineRule="auto"/>
              <w:jc w:val="center"/>
              <w:rPr>
                <w:rStyle w:val="50"/>
                <w:rFonts w:hint="default" w:eastAsia="宋体"/>
                <w:color w:val="auto"/>
                <w:sz w:val="24"/>
                <w:highlight w:val="none"/>
                <w:vertAlign w:val="baseline"/>
                <w:lang w:val="en-US" w:eastAsia="zh-CN"/>
              </w:rPr>
            </w:pPr>
            <w:r>
              <w:rPr>
                <w:rStyle w:val="50"/>
                <w:rFonts w:hint="eastAsia"/>
                <w:color w:val="auto"/>
                <w:sz w:val="24"/>
                <w:highlight w:val="none"/>
                <w:vertAlign w:val="baseline"/>
                <w:lang w:val="en-US" w:eastAsia="zh-CN"/>
              </w:rPr>
              <w:t>（万元）</w:t>
            </w:r>
          </w:p>
        </w:tc>
        <w:tc>
          <w:tcPr>
            <w:tcW w:w="493" w:type="pct"/>
            <w:vAlign w:val="center"/>
          </w:tcPr>
          <w:p w14:paraId="7B2E4409">
            <w:pPr>
              <w:widowControl w:val="0"/>
              <w:snapToGrid w:val="0"/>
              <w:spacing w:line="360" w:lineRule="auto"/>
              <w:jc w:val="center"/>
              <w:rPr>
                <w:rStyle w:val="50"/>
                <w:rFonts w:hint="eastAsia"/>
                <w:color w:val="auto"/>
                <w:sz w:val="24"/>
                <w:highlight w:val="none"/>
                <w:vertAlign w:val="baseline"/>
              </w:rPr>
            </w:pPr>
            <w:r>
              <w:rPr>
                <w:rStyle w:val="50"/>
                <w:rFonts w:hint="eastAsia"/>
                <w:color w:val="auto"/>
                <w:sz w:val="24"/>
                <w:highlight w:val="none"/>
                <w:vertAlign w:val="baseline"/>
                <w:lang w:val="en-US" w:eastAsia="zh-CN"/>
              </w:rPr>
              <w:t>数量</w:t>
            </w:r>
          </w:p>
        </w:tc>
        <w:tc>
          <w:tcPr>
            <w:tcW w:w="2089" w:type="pct"/>
            <w:vAlign w:val="center"/>
          </w:tcPr>
          <w:p w14:paraId="07368618">
            <w:pPr>
              <w:widowControl w:val="0"/>
              <w:snapToGrid w:val="0"/>
              <w:spacing w:line="360" w:lineRule="auto"/>
              <w:jc w:val="center"/>
              <w:rPr>
                <w:rStyle w:val="50"/>
                <w:rFonts w:hint="default" w:eastAsia="宋体"/>
                <w:color w:val="auto"/>
                <w:sz w:val="24"/>
                <w:highlight w:val="none"/>
                <w:vertAlign w:val="baseline"/>
                <w:lang w:val="en-US" w:eastAsia="zh-CN"/>
              </w:rPr>
            </w:pPr>
            <w:r>
              <w:rPr>
                <w:rStyle w:val="50"/>
                <w:rFonts w:hint="eastAsia"/>
                <w:color w:val="auto"/>
                <w:sz w:val="24"/>
                <w:highlight w:val="none"/>
                <w:vertAlign w:val="baseline"/>
                <w:lang w:val="en-US" w:eastAsia="zh-CN"/>
              </w:rPr>
              <w:t>简要技术需求或服务要求</w:t>
            </w:r>
          </w:p>
        </w:tc>
      </w:tr>
      <w:tr w14:paraId="332A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0F220CED">
            <w:pPr>
              <w:widowControl w:val="0"/>
              <w:snapToGrid w:val="0"/>
              <w:spacing w:line="360" w:lineRule="auto"/>
              <w:jc w:val="center"/>
              <w:rPr>
                <w:rStyle w:val="50"/>
                <w:rFonts w:hint="eastAsia" w:eastAsia="宋体"/>
                <w:color w:val="auto"/>
                <w:sz w:val="24"/>
                <w:highlight w:val="none"/>
                <w:vertAlign w:val="baseline"/>
                <w:lang w:val="en-US" w:eastAsia="zh-CN"/>
              </w:rPr>
            </w:pPr>
            <w:r>
              <w:rPr>
                <w:rStyle w:val="50"/>
                <w:rFonts w:hint="eastAsia"/>
                <w:color w:val="auto"/>
                <w:sz w:val="24"/>
                <w:highlight w:val="none"/>
                <w:vertAlign w:val="baseline"/>
                <w:lang w:val="en-US" w:eastAsia="zh-CN"/>
              </w:rPr>
              <w:t>1</w:t>
            </w:r>
          </w:p>
        </w:tc>
        <w:tc>
          <w:tcPr>
            <w:tcW w:w="1347" w:type="pct"/>
            <w:vAlign w:val="center"/>
          </w:tcPr>
          <w:p w14:paraId="4E004F8C">
            <w:pPr>
              <w:widowControl w:val="0"/>
              <w:snapToGrid w:val="0"/>
              <w:spacing w:line="360" w:lineRule="auto"/>
              <w:jc w:val="center"/>
              <w:rPr>
                <w:rStyle w:val="50"/>
                <w:rFonts w:hint="eastAsia" w:eastAsia="宋体"/>
                <w:color w:val="auto"/>
                <w:sz w:val="24"/>
                <w:highlight w:val="none"/>
                <w:vertAlign w:val="baseline"/>
                <w:lang w:eastAsia="zh-CN"/>
              </w:rPr>
            </w:pPr>
            <w:r>
              <w:rPr>
                <w:rStyle w:val="50"/>
                <w:rFonts w:hint="eastAsia"/>
                <w:color w:val="auto"/>
                <w:sz w:val="24"/>
                <w:highlight w:val="none"/>
                <w:vertAlign w:val="baseline"/>
                <w:lang w:val="en-US" w:eastAsia="zh-CN"/>
              </w:rPr>
              <w:t>2026年</w:t>
            </w:r>
            <w:r>
              <w:rPr>
                <w:rStyle w:val="50"/>
                <w:rFonts w:hint="eastAsia"/>
                <w:color w:val="auto"/>
                <w:sz w:val="24"/>
                <w:highlight w:val="none"/>
                <w:vertAlign w:val="baseline"/>
                <w:lang w:eastAsia="zh-CN"/>
              </w:rPr>
              <w:t>朝阳区为辖区困难群众统一购买“北京普惠健康保”项目</w:t>
            </w:r>
          </w:p>
        </w:tc>
        <w:tc>
          <w:tcPr>
            <w:tcW w:w="699" w:type="pct"/>
            <w:vAlign w:val="center"/>
          </w:tcPr>
          <w:p w14:paraId="31C0F3B4">
            <w:pPr>
              <w:widowControl w:val="0"/>
              <w:snapToGrid w:val="0"/>
              <w:spacing w:line="360" w:lineRule="auto"/>
              <w:jc w:val="center"/>
              <w:rPr>
                <w:rStyle w:val="50"/>
                <w:rFonts w:hint="eastAsia" w:eastAsia="宋体"/>
                <w:color w:val="auto"/>
                <w:sz w:val="24"/>
                <w:highlight w:val="none"/>
                <w:vertAlign w:val="baseline"/>
                <w:lang w:eastAsia="zh-CN"/>
              </w:rPr>
            </w:pPr>
            <w:r>
              <w:rPr>
                <w:rStyle w:val="50"/>
                <w:rFonts w:hint="eastAsia"/>
                <w:color w:val="auto"/>
                <w:sz w:val="24"/>
                <w:highlight w:val="none"/>
                <w:vertAlign w:val="baseline"/>
                <w:lang w:eastAsia="zh-CN"/>
              </w:rPr>
              <w:t>391.2285</w:t>
            </w:r>
          </w:p>
        </w:tc>
        <w:tc>
          <w:tcPr>
            <w:tcW w:w="493" w:type="pct"/>
            <w:vAlign w:val="center"/>
          </w:tcPr>
          <w:p w14:paraId="7D5A628E">
            <w:pPr>
              <w:widowControl w:val="0"/>
              <w:snapToGrid w:val="0"/>
              <w:spacing w:line="360" w:lineRule="auto"/>
              <w:jc w:val="center"/>
              <w:rPr>
                <w:rStyle w:val="50"/>
                <w:rFonts w:hint="eastAsia" w:eastAsia="宋体"/>
                <w:color w:val="auto"/>
                <w:sz w:val="24"/>
                <w:highlight w:val="none"/>
                <w:vertAlign w:val="baseline"/>
                <w:lang w:val="en-US" w:eastAsia="zh-CN"/>
              </w:rPr>
            </w:pPr>
            <w:r>
              <w:rPr>
                <w:rStyle w:val="50"/>
                <w:rFonts w:hint="eastAsia"/>
                <w:color w:val="auto"/>
                <w:sz w:val="24"/>
                <w:highlight w:val="none"/>
                <w:vertAlign w:val="baseline"/>
                <w:lang w:val="en-US" w:eastAsia="zh-CN"/>
              </w:rPr>
              <w:t>1</w:t>
            </w:r>
          </w:p>
        </w:tc>
        <w:tc>
          <w:tcPr>
            <w:tcW w:w="2089" w:type="pct"/>
            <w:vAlign w:val="center"/>
          </w:tcPr>
          <w:p w14:paraId="16AE0934">
            <w:pPr>
              <w:widowControl w:val="0"/>
              <w:snapToGrid w:val="0"/>
              <w:spacing w:line="360" w:lineRule="auto"/>
              <w:jc w:val="center"/>
              <w:rPr>
                <w:rStyle w:val="50"/>
                <w:rFonts w:hint="eastAsia"/>
                <w:color w:val="auto"/>
                <w:sz w:val="24"/>
                <w:highlight w:val="none"/>
                <w:vertAlign w:val="baseline"/>
              </w:rPr>
            </w:pPr>
            <w:r>
              <w:rPr>
                <w:rStyle w:val="50"/>
                <w:rFonts w:hint="eastAsia" w:ascii="Times New Roman" w:hAnsi="Times New Roman" w:cs="Times New Roman"/>
                <w:color w:val="auto"/>
                <w:sz w:val="24"/>
                <w:highlight w:val="none"/>
                <w:lang w:eastAsia="zh-Hans"/>
              </w:rPr>
              <w:t>为</w:t>
            </w:r>
            <w:r>
              <w:rPr>
                <w:rStyle w:val="50"/>
                <w:rFonts w:hint="eastAsia" w:cs="Times New Roman"/>
                <w:color w:val="auto"/>
                <w:sz w:val="24"/>
                <w:highlight w:val="none"/>
                <w:lang w:val="en-US" w:eastAsia="zh-CN"/>
              </w:rPr>
              <w:t>朝阳</w:t>
            </w:r>
            <w:r>
              <w:rPr>
                <w:rStyle w:val="50"/>
                <w:rFonts w:hint="eastAsia" w:ascii="Times New Roman" w:hAnsi="Times New Roman" w:cs="Times New Roman"/>
                <w:color w:val="auto"/>
                <w:sz w:val="24"/>
                <w:highlight w:val="none"/>
                <w:lang w:eastAsia="zh-Hans"/>
              </w:rPr>
              <w:t>区户籍的社会救助对象和医疗保险免缴人员统一购买“北京普惠健康保”作为补充医疗保险。</w:t>
            </w:r>
            <w:r>
              <w:rPr>
                <w:rStyle w:val="50"/>
                <w:rFonts w:hint="eastAsia" w:cs="Times New Roman"/>
                <w:color w:val="auto"/>
                <w:sz w:val="24"/>
                <w:highlight w:val="none"/>
                <w:lang w:eastAsia="zh-CN"/>
              </w:rPr>
              <w:t>（</w:t>
            </w:r>
            <w:r>
              <w:rPr>
                <w:rStyle w:val="50"/>
                <w:rFonts w:hint="eastAsia" w:cs="Times New Roman"/>
                <w:color w:val="auto"/>
                <w:sz w:val="24"/>
                <w:highlight w:val="none"/>
                <w:lang w:val="en-US" w:eastAsia="zh-CN"/>
              </w:rPr>
              <w:t>具体详见第四章采购需求</w:t>
            </w:r>
            <w:r>
              <w:rPr>
                <w:rStyle w:val="50"/>
                <w:rFonts w:hint="eastAsia" w:cs="Times New Roman"/>
                <w:color w:val="auto"/>
                <w:sz w:val="24"/>
                <w:highlight w:val="none"/>
                <w:lang w:eastAsia="zh-CN"/>
              </w:rPr>
              <w:t>）</w:t>
            </w:r>
            <w:r>
              <w:rPr>
                <w:rStyle w:val="50"/>
                <w:rFonts w:hint="eastAsia" w:ascii="Times New Roman" w:hAnsi="Times New Roman" w:cs="Times New Roman"/>
                <w:color w:val="auto"/>
                <w:sz w:val="24"/>
                <w:highlight w:val="none"/>
                <w:lang w:eastAsia="zh-Hans"/>
              </w:rPr>
              <w:t>。</w:t>
            </w:r>
          </w:p>
        </w:tc>
      </w:tr>
    </w:tbl>
    <w:p w14:paraId="2E317767">
      <w:pPr>
        <w:snapToGrid w:val="0"/>
        <w:spacing w:line="360" w:lineRule="auto"/>
        <w:ind w:firstLine="480" w:firstLineChars="200"/>
        <w:rPr>
          <w:rStyle w:val="50"/>
          <w:color w:val="auto"/>
          <w:highlight w:val="none"/>
        </w:rPr>
      </w:pPr>
      <w:r>
        <w:rPr>
          <w:rStyle w:val="50"/>
          <w:color w:val="auto"/>
          <w:sz w:val="24"/>
          <w:highlight w:val="none"/>
        </w:rPr>
        <w:t>6.</w:t>
      </w:r>
      <w:r>
        <w:rPr>
          <w:rStyle w:val="50"/>
          <w:rFonts w:hint="eastAsia"/>
          <w:color w:val="auto"/>
          <w:sz w:val="24"/>
          <w:highlight w:val="none"/>
        </w:rPr>
        <w:t>合同履行期限：</w:t>
      </w:r>
      <w:r>
        <w:rPr>
          <w:rStyle w:val="50"/>
          <w:rFonts w:hint="eastAsia"/>
          <w:color w:val="auto"/>
          <w:sz w:val="24"/>
          <w:highlight w:val="none"/>
          <w:lang w:val="en-US" w:eastAsia="zh-CN"/>
        </w:rPr>
        <w:t>2026年1月1日至2026年12月31日（供应商在年度项目服务过程中，无重大过失，采购方可延续项目服务合同，最多可续签两次，一次一年）</w:t>
      </w:r>
      <w:r>
        <w:rPr>
          <w:rStyle w:val="50"/>
          <w:rFonts w:hint="eastAsia"/>
          <w:color w:val="auto"/>
          <w:sz w:val="24"/>
          <w:highlight w:val="none"/>
        </w:rPr>
        <w:t>。</w:t>
      </w:r>
    </w:p>
    <w:p w14:paraId="077CB553">
      <w:pPr>
        <w:snapToGrid w:val="0"/>
        <w:spacing w:line="360" w:lineRule="auto"/>
        <w:ind w:firstLine="480" w:firstLineChars="200"/>
        <w:rPr>
          <w:rStyle w:val="50"/>
          <w:color w:val="auto"/>
          <w:sz w:val="24"/>
          <w:highlight w:val="none"/>
        </w:rPr>
      </w:pPr>
      <w:r>
        <w:rPr>
          <w:rStyle w:val="50"/>
          <w:color w:val="auto"/>
          <w:sz w:val="24"/>
          <w:highlight w:val="none"/>
        </w:rPr>
        <w:t>7.</w:t>
      </w:r>
      <w:r>
        <w:rPr>
          <w:rStyle w:val="50"/>
          <w:rFonts w:hint="eastAsia"/>
          <w:color w:val="auto"/>
          <w:sz w:val="24"/>
          <w:highlight w:val="none"/>
        </w:rPr>
        <w:t>本项目是否接受联合体：</w:t>
      </w:r>
      <w:r>
        <w:rPr>
          <w:rStyle w:val="50"/>
          <w:rFonts w:hint="eastAsia" w:ascii="宋体" w:hAnsi="宋体"/>
          <w:color w:val="auto"/>
          <w:sz w:val="24"/>
          <w:highlight w:val="none"/>
          <w:lang w:eastAsia="zh-CN"/>
        </w:rPr>
        <w:t>□</w:t>
      </w:r>
      <w:r>
        <w:rPr>
          <w:rStyle w:val="50"/>
          <w:rFonts w:hint="eastAsia" w:ascii="宋体" w:hAnsi="宋体"/>
          <w:color w:val="auto"/>
          <w:sz w:val="24"/>
          <w:highlight w:val="none"/>
        </w:rPr>
        <w:t xml:space="preserve">是  </w:t>
      </w:r>
      <w:r>
        <w:rPr>
          <w:rStyle w:val="50"/>
          <w:rFonts w:hint="eastAsia" w:ascii="宋体" w:hAnsi="宋体"/>
          <w:b/>
          <w:color w:val="auto"/>
          <w:sz w:val="24"/>
          <w:highlight w:val="none"/>
        </w:rPr>
        <w:t>■</w:t>
      </w:r>
      <w:r>
        <w:rPr>
          <w:rStyle w:val="50"/>
          <w:rFonts w:hint="eastAsia" w:ascii="宋体" w:hAnsi="宋体"/>
          <w:color w:val="auto"/>
          <w:sz w:val="24"/>
          <w:highlight w:val="none"/>
        </w:rPr>
        <w:t>否。</w:t>
      </w:r>
    </w:p>
    <w:p w14:paraId="01F611B9">
      <w:pPr>
        <w:pStyle w:val="41"/>
        <w:snapToGrid w:val="0"/>
        <w:spacing w:before="0" w:line="360" w:lineRule="auto"/>
        <w:jc w:val="left"/>
        <w:outlineLvl w:val="1"/>
        <w:rPr>
          <w:rStyle w:val="50"/>
          <w:rFonts w:ascii="Times New Roman" w:hAnsi="Times New Roman" w:eastAsia="宋体"/>
          <w:color w:val="auto"/>
          <w:sz w:val="24"/>
          <w:szCs w:val="24"/>
          <w:highlight w:val="none"/>
        </w:rPr>
      </w:pPr>
      <w:bookmarkStart w:id="5" w:name="_Toc25033"/>
      <w:r>
        <w:rPr>
          <w:rStyle w:val="50"/>
          <w:rFonts w:hint="eastAsia" w:ascii="Times New Roman" w:hAnsi="Times New Roman" w:eastAsia="宋体"/>
          <w:color w:val="auto"/>
          <w:sz w:val="24"/>
          <w:szCs w:val="24"/>
          <w:highlight w:val="none"/>
        </w:rPr>
        <w:t>二、申请人的资格要求（须同时满足）</w:t>
      </w:r>
      <w:bookmarkEnd w:id="5"/>
    </w:p>
    <w:p w14:paraId="71ED4056">
      <w:pPr>
        <w:snapToGrid w:val="0"/>
        <w:spacing w:line="360" w:lineRule="auto"/>
        <w:ind w:firstLine="480" w:firstLineChars="200"/>
        <w:rPr>
          <w:rStyle w:val="50"/>
          <w:color w:val="auto"/>
          <w:sz w:val="24"/>
          <w:highlight w:val="none"/>
        </w:rPr>
      </w:pPr>
      <w:r>
        <w:rPr>
          <w:rStyle w:val="50"/>
          <w:color w:val="auto"/>
          <w:sz w:val="24"/>
          <w:highlight w:val="none"/>
        </w:rPr>
        <w:t>1.</w:t>
      </w:r>
      <w:r>
        <w:rPr>
          <w:rStyle w:val="50"/>
          <w:rFonts w:hint="eastAsia"/>
          <w:color w:val="auto"/>
          <w:sz w:val="24"/>
          <w:highlight w:val="none"/>
        </w:rPr>
        <w:t>满足《中华人民共和国政府采购法》第二十二条规定；</w:t>
      </w:r>
    </w:p>
    <w:p w14:paraId="38A1097A">
      <w:pPr>
        <w:snapToGrid w:val="0"/>
        <w:spacing w:line="360" w:lineRule="auto"/>
        <w:ind w:firstLine="480" w:firstLineChars="200"/>
        <w:rPr>
          <w:rStyle w:val="50"/>
          <w:color w:val="auto"/>
          <w:sz w:val="24"/>
          <w:highlight w:val="none"/>
        </w:rPr>
      </w:pPr>
      <w:r>
        <w:rPr>
          <w:rStyle w:val="50"/>
          <w:color w:val="auto"/>
          <w:sz w:val="24"/>
          <w:highlight w:val="none"/>
        </w:rPr>
        <w:t>2.</w:t>
      </w:r>
      <w:r>
        <w:rPr>
          <w:rStyle w:val="50"/>
          <w:rFonts w:hint="eastAsia"/>
          <w:color w:val="auto"/>
          <w:sz w:val="24"/>
          <w:highlight w:val="none"/>
        </w:rPr>
        <w:t>落实政府采购政策需满足的资格要求：</w:t>
      </w:r>
    </w:p>
    <w:p w14:paraId="211E458F">
      <w:pPr>
        <w:snapToGrid w:val="0"/>
        <w:spacing w:line="360" w:lineRule="auto"/>
        <w:ind w:firstLine="480" w:firstLineChars="2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2.1 中小企业政策</w:t>
      </w:r>
    </w:p>
    <w:p w14:paraId="6BF748CC">
      <w:pPr>
        <w:snapToGrid w:val="0"/>
        <w:spacing w:line="360" w:lineRule="auto"/>
        <w:ind w:firstLine="482" w:firstLineChars="200"/>
        <w:rPr>
          <w:rStyle w:val="50"/>
          <w:rFonts w:hint="eastAsia" w:ascii="宋体" w:hAnsi="宋体" w:eastAsia="宋体" w:cs="宋体"/>
          <w:color w:val="auto"/>
          <w:sz w:val="24"/>
          <w:highlight w:val="none"/>
        </w:rPr>
      </w:pPr>
      <w:r>
        <w:rPr>
          <w:rStyle w:val="50"/>
          <w:rFonts w:hint="eastAsia" w:ascii="宋体" w:hAnsi="宋体" w:eastAsia="宋体" w:cs="宋体"/>
          <w:b/>
          <w:color w:val="auto"/>
          <w:sz w:val="24"/>
          <w:highlight w:val="none"/>
        </w:rPr>
        <w:t>■</w:t>
      </w:r>
      <w:r>
        <w:rPr>
          <w:rStyle w:val="50"/>
          <w:rFonts w:hint="eastAsia" w:ascii="宋体" w:hAnsi="宋体" w:eastAsia="宋体" w:cs="宋体"/>
          <w:color w:val="auto"/>
          <w:sz w:val="24"/>
          <w:highlight w:val="none"/>
        </w:rPr>
        <w:t>本项目不专门面向中小企业预留采购份额。</w:t>
      </w:r>
    </w:p>
    <w:p w14:paraId="413E7394">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本项目专门面向  </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中小 </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小微企业  采购。即：提供的货物全部由符合政策要求的中小/小微企业制造、服务全部由符合政策要求的中小/小微企业承接。</w:t>
      </w:r>
    </w:p>
    <w:p w14:paraId="2C5A6D8B">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232C68CE">
      <w:pPr>
        <w:snapToGrid w:val="0"/>
        <w:spacing w:line="360" w:lineRule="auto"/>
        <w:ind w:firstLine="480" w:firstLineChars="200"/>
        <w:rPr>
          <w:rStyle w:val="50"/>
          <w:rFonts w:hint="eastAsia"/>
          <w:color w:val="auto"/>
          <w:sz w:val="24"/>
          <w:highlight w:val="none"/>
          <w:lang w:val="en-US" w:eastAsia="zh-CN"/>
        </w:rPr>
      </w:pPr>
      <w:r>
        <w:rPr>
          <w:rStyle w:val="50"/>
          <w:rFonts w:hint="eastAsia" w:ascii="宋体" w:hAnsi="宋体" w:eastAsia="宋体" w:cs="宋体"/>
          <w:color w:val="auto"/>
          <w:sz w:val="24"/>
          <w:highlight w:val="none"/>
        </w:rPr>
        <w:t>2.2 其它落实政府采购政策的资格要求（如有）：</w:t>
      </w:r>
      <w:r>
        <w:rPr>
          <w:rStyle w:val="50"/>
          <w:rFonts w:hint="eastAsia" w:ascii="宋体" w:hAnsi="宋体" w:eastAsia="宋体" w:cs="宋体"/>
          <w:color w:val="auto"/>
          <w:sz w:val="24"/>
          <w:highlight w:val="none"/>
          <w:lang w:val="en-US" w:eastAsia="zh-CN"/>
        </w:rPr>
        <w:t>无</w:t>
      </w:r>
    </w:p>
    <w:p w14:paraId="4338B03D">
      <w:pPr>
        <w:snapToGrid w:val="0"/>
        <w:spacing w:line="360" w:lineRule="auto"/>
        <w:ind w:firstLine="480" w:firstLineChars="200"/>
        <w:rPr>
          <w:rStyle w:val="50"/>
          <w:i/>
          <w:iCs/>
          <w:color w:val="auto"/>
          <w:sz w:val="24"/>
          <w:highlight w:val="none"/>
          <w:u w:val="single"/>
        </w:rPr>
      </w:pPr>
      <w:r>
        <w:rPr>
          <w:rStyle w:val="50"/>
          <w:color w:val="auto"/>
          <w:sz w:val="24"/>
          <w:highlight w:val="none"/>
        </w:rPr>
        <w:t>3.</w:t>
      </w:r>
      <w:r>
        <w:rPr>
          <w:rStyle w:val="50"/>
          <w:rFonts w:hint="eastAsia"/>
          <w:color w:val="auto"/>
          <w:sz w:val="24"/>
          <w:highlight w:val="none"/>
        </w:rPr>
        <w:t>本项目的特定资格要求：</w:t>
      </w:r>
    </w:p>
    <w:p w14:paraId="2303AD97">
      <w:pPr>
        <w:tabs>
          <w:tab w:val="left" w:pos="900"/>
          <w:tab w:val="left" w:pos="1134"/>
          <w:tab w:val="left" w:pos="1589"/>
          <w:tab w:val="left" w:pos="5521"/>
        </w:tabs>
        <w:snapToGrid w:val="0"/>
        <w:spacing w:line="360" w:lineRule="auto"/>
        <w:ind w:firstLine="480" w:firstLineChars="200"/>
        <w:rPr>
          <w:rStyle w:val="50"/>
          <w:color w:val="auto"/>
          <w:sz w:val="24"/>
          <w:highlight w:val="none"/>
        </w:rPr>
      </w:pPr>
      <w:r>
        <w:rPr>
          <w:rStyle w:val="50"/>
          <w:color w:val="auto"/>
          <w:sz w:val="24"/>
          <w:highlight w:val="none"/>
        </w:rPr>
        <w:t>3.1</w:t>
      </w:r>
      <w:r>
        <w:rPr>
          <w:rStyle w:val="50"/>
          <w:rFonts w:hint="eastAsia"/>
          <w:color w:val="auto"/>
          <w:sz w:val="24"/>
          <w:highlight w:val="none"/>
        </w:rPr>
        <w:t>本项目是否属于政府购买服务：</w:t>
      </w:r>
    </w:p>
    <w:p w14:paraId="361F1064">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rPr>
        <w:t>否</w:t>
      </w:r>
    </w:p>
    <w:p w14:paraId="6D03DD88">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是，公益一类事业单位、使用事业编制且由财政拨款保障的群团组织，不得作为承接主体；</w:t>
      </w:r>
    </w:p>
    <w:p w14:paraId="44E55239">
      <w:pPr>
        <w:tabs>
          <w:tab w:val="left" w:pos="900"/>
          <w:tab w:val="left" w:pos="1134"/>
          <w:tab w:val="left" w:pos="1589"/>
          <w:tab w:val="left" w:pos="5521"/>
        </w:tabs>
        <w:snapToGrid w:val="0"/>
        <w:spacing w:line="360" w:lineRule="auto"/>
        <w:ind w:firstLine="480" w:firstLineChars="200"/>
        <w:rPr>
          <w:rStyle w:val="50"/>
          <w:rFonts w:hint="eastAsia" w:cs="Times New Roman"/>
          <w:color w:val="auto"/>
          <w:sz w:val="24"/>
          <w:highlight w:val="none"/>
        </w:rPr>
      </w:pPr>
      <w:r>
        <w:rPr>
          <w:rStyle w:val="50"/>
          <w:rFonts w:cs="Times New Roman"/>
          <w:color w:val="auto"/>
          <w:sz w:val="24"/>
          <w:highlight w:val="none"/>
        </w:rPr>
        <w:t xml:space="preserve">3.2 </w:t>
      </w:r>
      <w:r>
        <w:rPr>
          <w:rStyle w:val="50"/>
          <w:rFonts w:hint="eastAsia" w:cs="Times New Roman"/>
          <w:color w:val="auto"/>
          <w:sz w:val="24"/>
          <w:highlight w:val="none"/>
        </w:rPr>
        <w:t>其他特定资格要求：</w:t>
      </w:r>
    </w:p>
    <w:p w14:paraId="718B13F4">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u w:val="single"/>
          <w:lang w:eastAsia="ja-JP"/>
        </w:rPr>
      </w:pPr>
      <w:r>
        <w:rPr>
          <w:rFonts w:hint="eastAsia" w:ascii="宋体" w:hAnsi="宋体" w:cs="宋体"/>
          <w:color w:val="auto"/>
          <w:sz w:val="24"/>
          <w:highlight w:val="none"/>
          <w:u w:val="single"/>
          <w:lang w:eastAsia="zh-CN"/>
        </w:rPr>
        <w:t>（1）</w:t>
      </w:r>
      <w:r>
        <w:rPr>
          <w:rFonts w:hint="eastAsia" w:ascii="宋体" w:hAnsi="宋体" w:eastAsia="宋体" w:cs="宋体"/>
          <w:color w:val="auto"/>
          <w:sz w:val="24"/>
          <w:highlight w:val="none"/>
          <w:u w:val="single"/>
        </w:rPr>
        <w:t>单位负责人为同一人或者存在直接控股、管理关系的不同供应商，不得同时参加本项目的磋商；</w:t>
      </w:r>
    </w:p>
    <w:p w14:paraId="12208800">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eastAsia="zh-CN"/>
        </w:rPr>
        <w:t>（2）</w:t>
      </w:r>
      <w:r>
        <w:rPr>
          <w:rFonts w:hint="eastAsia" w:ascii="宋体" w:hAnsi="宋体" w:eastAsia="宋体" w:cs="宋体"/>
          <w:color w:val="auto"/>
          <w:sz w:val="24"/>
          <w:highlight w:val="none"/>
          <w:u w:val="single"/>
        </w:rPr>
        <w:t>近三年内（本项目磋商截止期前）被“信用中国”网站列入失信被执行人和重大税收违法案件当事人名单的、被“中国政府采购网”网站列入政府采购严重违法失信行为记录名单（处罚期限尚未届满的），不得参与本项目的政府采购活动。</w:t>
      </w:r>
    </w:p>
    <w:p w14:paraId="613CF4B0">
      <w:pPr>
        <w:tabs>
          <w:tab w:val="left" w:pos="900"/>
          <w:tab w:val="left" w:pos="1134"/>
          <w:tab w:val="left" w:pos="1589"/>
          <w:tab w:val="left" w:pos="5521"/>
        </w:tabs>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（3）供应商应取得中国保险监督管理委员会颁发的有效的《中华人民共和国经营保险业务许可证》或《中华人民共和国保险许可证》</w:t>
      </w:r>
      <w:bookmarkStart w:id="6" w:name="_Toc16761"/>
      <w:r>
        <w:rPr>
          <w:rFonts w:hint="eastAsia" w:ascii="宋体" w:hAnsi="宋体" w:cs="宋体"/>
          <w:color w:val="auto"/>
          <w:sz w:val="24"/>
          <w:highlight w:val="none"/>
          <w:u w:val="single"/>
          <w:lang w:val="en-US" w:eastAsia="zh-CN"/>
        </w:rPr>
        <w:t>；</w:t>
      </w:r>
    </w:p>
    <w:p w14:paraId="31920C2D">
      <w:pPr>
        <w:tabs>
          <w:tab w:val="left" w:pos="900"/>
          <w:tab w:val="left" w:pos="1134"/>
          <w:tab w:val="left" w:pos="1589"/>
          <w:tab w:val="left" w:pos="5521"/>
        </w:tabs>
        <w:snapToGrid w:val="0"/>
        <w:spacing w:line="360" w:lineRule="auto"/>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（4）本项目接受分支机构参与投标。</w:t>
      </w:r>
    </w:p>
    <w:p w14:paraId="21258876">
      <w:pPr>
        <w:tabs>
          <w:tab w:val="left" w:pos="900"/>
          <w:tab w:val="left" w:pos="1134"/>
          <w:tab w:val="left" w:pos="1589"/>
          <w:tab w:val="left" w:pos="5521"/>
        </w:tabs>
        <w:snapToGrid w:val="0"/>
        <w:spacing w:line="360" w:lineRule="auto"/>
        <w:ind w:firstLine="480" w:firstLineChars="200"/>
        <w:rPr>
          <w:rStyle w:val="50"/>
          <w:rFonts w:ascii="Times New Roman" w:hAnsi="Times New Roman" w:eastAsia="宋体"/>
          <w:color w:val="auto"/>
          <w:sz w:val="24"/>
          <w:szCs w:val="24"/>
          <w:highlight w:val="none"/>
        </w:rPr>
      </w:pPr>
      <w:r>
        <w:rPr>
          <w:rStyle w:val="50"/>
          <w:rFonts w:hint="eastAsia" w:ascii="Times New Roman" w:hAnsi="Times New Roman" w:eastAsia="宋体"/>
          <w:color w:val="auto"/>
          <w:sz w:val="24"/>
          <w:szCs w:val="24"/>
          <w:highlight w:val="none"/>
        </w:rPr>
        <w:t>三、获取采购文件</w:t>
      </w:r>
      <w:bookmarkEnd w:id="6"/>
    </w:p>
    <w:p w14:paraId="6ABE7B6B">
      <w:pPr>
        <w:snapToGrid w:val="0"/>
        <w:spacing w:line="360" w:lineRule="auto"/>
        <w:ind w:firstLine="480" w:firstLineChars="200"/>
        <w:rPr>
          <w:rStyle w:val="50"/>
          <w:color w:val="auto"/>
          <w:sz w:val="24"/>
          <w:highlight w:val="none"/>
        </w:rPr>
      </w:pPr>
      <w:r>
        <w:rPr>
          <w:rStyle w:val="50"/>
          <w:color w:val="auto"/>
          <w:sz w:val="24"/>
          <w:highlight w:val="none"/>
        </w:rPr>
        <w:t>1.</w:t>
      </w:r>
      <w:r>
        <w:rPr>
          <w:rStyle w:val="50"/>
          <w:rFonts w:hint="eastAsia"/>
          <w:color w:val="auto"/>
          <w:sz w:val="24"/>
          <w:highlight w:val="none"/>
        </w:rPr>
        <w:t>时间：</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10</w:t>
      </w:r>
      <w:r>
        <w:rPr>
          <w:rFonts w:hint="eastAsia" w:ascii="宋体" w:hAnsi="宋体" w:eastAsia="宋体" w:cs="宋体"/>
          <w:color w:val="auto"/>
          <w:sz w:val="24"/>
          <w:highlight w:val="none"/>
          <w:lang w:bidi="ar"/>
        </w:rPr>
        <w:t>日</w:t>
      </w:r>
      <w:r>
        <w:rPr>
          <w:rStyle w:val="50"/>
          <w:rFonts w:hint="eastAsia"/>
          <w:color w:val="auto"/>
          <w:sz w:val="24"/>
          <w:highlight w:val="none"/>
        </w:rPr>
        <w:t>至</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16</w:t>
      </w:r>
      <w:r>
        <w:rPr>
          <w:rFonts w:hint="eastAsia" w:ascii="宋体" w:hAnsi="宋体" w:eastAsia="宋体" w:cs="宋体"/>
          <w:color w:val="auto"/>
          <w:sz w:val="24"/>
          <w:highlight w:val="none"/>
          <w:lang w:bidi="ar"/>
        </w:rPr>
        <w:t>日</w:t>
      </w:r>
      <w:r>
        <w:rPr>
          <w:rStyle w:val="50"/>
          <w:rFonts w:hint="eastAsia"/>
          <w:color w:val="auto"/>
          <w:sz w:val="24"/>
          <w:highlight w:val="none"/>
        </w:rPr>
        <w:t>，每天上午</w:t>
      </w:r>
      <w:r>
        <w:rPr>
          <w:rStyle w:val="50"/>
          <w:color w:val="auto"/>
          <w:sz w:val="24"/>
          <w:highlight w:val="none"/>
        </w:rPr>
        <w:t>09:00</w:t>
      </w:r>
      <w:r>
        <w:rPr>
          <w:rStyle w:val="50"/>
          <w:rFonts w:hint="eastAsia"/>
          <w:color w:val="auto"/>
          <w:sz w:val="24"/>
          <w:highlight w:val="none"/>
        </w:rPr>
        <w:t>至</w:t>
      </w:r>
      <w:r>
        <w:rPr>
          <w:rStyle w:val="50"/>
          <w:rFonts w:hint="eastAsia"/>
          <w:color w:val="auto"/>
          <w:sz w:val="24"/>
          <w:highlight w:val="none"/>
          <w:lang w:val="en-US" w:eastAsia="zh-CN"/>
        </w:rPr>
        <w:t>12</w:t>
      </w:r>
      <w:r>
        <w:rPr>
          <w:rStyle w:val="50"/>
          <w:color w:val="auto"/>
          <w:sz w:val="24"/>
          <w:highlight w:val="none"/>
        </w:rPr>
        <w:t>:</w:t>
      </w:r>
      <w:r>
        <w:rPr>
          <w:rStyle w:val="50"/>
          <w:rFonts w:hint="eastAsia"/>
          <w:color w:val="auto"/>
          <w:sz w:val="24"/>
          <w:highlight w:val="none"/>
          <w:lang w:val="en-US" w:eastAsia="zh-CN"/>
        </w:rPr>
        <w:t>0</w:t>
      </w:r>
      <w:r>
        <w:rPr>
          <w:rStyle w:val="50"/>
          <w:color w:val="auto"/>
          <w:sz w:val="24"/>
          <w:highlight w:val="none"/>
        </w:rPr>
        <w:t>0</w:t>
      </w:r>
      <w:r>
        <w:rPr>
          <w:rStyle w:val="50"/>
          <w:rFonts w:hint="eastAsia"/>
          <w:color w:val="auto"/>
          <w:sz w:val="24"/>
          <w:highlight w:val="none"/>
        </w:rPr>
        <w:t>，下午</w:t>
      </w:r>
      <w:r>
        <w:rPr>
          <w:rStyle w:val="50"/>
          <w:color w:val="auto"/>
          <w:sz w:val="24"/>
          <w:highlight w:val="none"/>
        </w:rPr>
        <w:t>1</w:t>
      </w:r>
      <w:r>
        <w:rPr>
          <w:rStyle w:val="50"/>
          <w:rFonts w:hint="eastAsia"/>
          <w:color w:val="auto"/>
          <w:sz w:val="24"/>
          <w:highlight w:val="none"/>
          <w:lang w:val="en-US" w:eastAsia="zh-CN"/>
        </w:rPr>
        <w:t>2</w:t>
      </w:r>
      <w:r>
        <w:rPr>
          <w:rStyle w:val="50"/>
          <w:color w:val="auto"/>
          <w:sz w:val="24"/>
          <w:highlight w:val="none"/>
        </w:rPr>
        <w:t>:</w:t>
      </w:r>
      <w:r>
        <w:rPr>
          <w:rStyle w:val="50"/>
          <w:rFonts w:hint="eastAsia"/>
          <w:color w:val="auto"/>
          <w:sz w:val="24"/>
          <w:highlight w:val="none"/>
          <w:lang w:val="en-US" w:eastAsia="zh-CN"/>
        </w:rPr>
        <w:t>0</w:t>
      </w:r>
      <w:r>
        <w:rPr>
          <w:rStyle w:val="50"/>
          <w:color w:val="auto"/>
          <w:sz w:val="24"/>
          <w:highlight w:val="none"/>
        </w:rPr>
        <w:t>0</w:t>
      </w:r>
      <w:r>
        <w:rPr>
          <w:rStyle w:val="50"/>
          <w:rFonts w:hint="eastAsia"/>
          <w:color w:val="auto"/>
          <w:sz w:val="24"/>
          <w:highlight w:val="none"/>
        </w:rPr>
        <w:t>至</w:t>
      </w:r>
      <w:r>
        <w:rPr>
          <w:rStyle w:val="50"/>
          <w:color w:val="auto"/>
          <w:sz w:val="24"/>
          <w:highlight w:val="none"/>
        </w:rPr>
        <w:t>17</w:t>
      </w:r>
      <w:r>
        <w:rPr>
          <w:rStyle w:val="50"/>
          <w:rFonts w:hint="eastAsia"/>
          <w:color w:val="auto"/>
          <w:sz w:val="24"/>
          <w:highlight w:val="none"/>
        </w:rPr>
        <w:t>：</w:t>
      </w:r>
      <w:r>
        <w:rPr>
          <w:rStyle w:val="50"/>
          <w:color w:val="auto"/>
          <w:sz w:val="24"/>
          <w:highlight w:val="none"/>
        </w:rPr>
        <w:t>00</w:t>
      </w:r>
      <w:r>
        <w:rPr>
          <w:rStyle w:val="50"/>
          <w:rFonts w:hint="eastAsia"/>
          <w:color w:val="auto"/>
          <w:sz w:val="24"/>
          <w:highlight w:val="none"/>
        </w:rPr>
        <w:t>（北京时间，法定节假日除外）。</w:t>
      </w:r>
    </w:p>
    <w:p w14:paraId="17D9A176">
      <w:pPr>
        <w:snapToGrid w:val="0"/>
        <w:spacing w:line="360" w:lineRule="auto"/>
        <w:ind w:firstLine="480" w:firstLineChars="200"/>
        <w:rPr>
          <w:rFonts w:ascii="Times New Roman" w:hAnsi="Times New Roman" w:eastAsia="宋体" w:cstheme="minorBidi"/>
          <w:color w:val="auto"/>
          <w:kern w:val="2"/>
          <w:sz w:val="24"/>
          <w:szCs w:val="24"/>
          <w:highlight w:val="none"/>
          <w:lang w:val="en-US" w:eastAsia="zh-CN" w:bidi="ar-SA"/>
        </w:rPr>
      </w:pPr>
      <w:r>
        <w:rPr>
          <w:rStyle w:val="50"/>
          <w:color w:val="auto"/>
          <w:sz w:val="24"/>
          <w:highlight w:val="none"/>
        </w:rPr>
        <w:t>2.</w:t>
      </w:r>
      <w:r>
        <w:rPr>
          <w:rStyle w:val="50"/>
          <w:rFonts w:hint="eastAsia"/>
          <w:color w:val="auto"/>
          <w:sz w:val="24"/>
          <w:highlight w:val="none"/>
        </w:rPr>
        <w:t>地点：</w:t>
      </w:r>
      <w:r>
        <w:rPr>
          <w:rFonts w:ascii="Times New Roman" w:hAnsi="Times New Roman" w:eastAsia="宋体" w:cstheme="minorBidi"/>
          <w:color w:val="auto"/>
          <w:kern w:val="2"/>
          <w:sz w:val="24"/>
          <w:szCs w:val="24"/>
          <w:highlight w:val="none"/>
          <w:lang w:val="en-US" w:eastAsia="zh-CN" w:bidi="ar-SA"/>
        </w:rPr>
        <w:t>北京市政府采购电子交易平台</w:t>
      </w:r>
    </w:p>
    <w:p w14:paraId="0409520A">
      <w:pPr>
        <w:snapToGrid w:val="0"/>
        <w:spacing w:line="360" w:lineRule="auto"/>
        <w:ind w:firstLine="480" w:firstLineChars="200"/>
        <w:jc w:val="left"/>
        <w:rPr>
          <w:rFonts w:ascii="Times New Roman" w:hAnsi="Times New Roman" w:eastAsia="宋体" w:cstheme="minorBidi"/>
          <w:color w:val="auto"/>
          <w:kern w:val="2"/>
          <w:sz w:val="24"/>
          <w:szCs w:val="24"/>
          <w:highlight w:val="none"/>
          <w:lang w:val="en-US" w:eastAsia="zh-CN" w:bidi="ar-SA"/>
        </w:rPr>
      </w:pPr>
      <w:r>
        <w:rPr>
          <w:rFonts w:ascii="Times New Roman" w:hAnsi="Times New Roman" w:eastAsia="宋体" w:cstheme="minorBidi"/>
          <w:color w:val="auto"/>
          <w:kern w:val="2"/>
          <w:sz w:val="24"/>
          <w:szCs w:val="24"/>
          <w:highlight w:val="none"/>
          <w:lang w:val="en-US" w:eastAsia="zh-CN" w:bidi="ar-SA"/>
        </w:rPr>
        <w:t>3.</w:t>
      </w:r>
      <w:r>
        <w:rPr>
          <w:rFonts w:hint="eastAsia" w:ascii="Times New Roman" w:hAnsi="Times New Roman" w:eastAsia="宋体" w:cstheme="minorBidi"/>
          <w:color w:val="auto"/>
          <w:kern w:val="2"/>
          <w:sz w:val="24"/>
          <w:szCs w:val="24"/>
          <w:highlight w:val="none"/>
          <w:lang w:val="en-US" w:eastAsia="zh-CN" w:bidi="ar-SA"/>
        </w:rPr>
        <w:t>获取方式：</w:t>
      </w:r>
      <w:r>
        <w:rPr>
          <w:rFonts w:ascii="Times New Roman" w:hAnsi="Times New Roman" w:eastAsia="宋体" w:cstheme="minorBidi"/>
          <w:color w:val="auto"/>
          <w:kern w:val="2"/>
          <w:sz w:val="24"/>
          <w:szCs w:val="24"/>
          <w:highlight w:val="none"/>
          <w:lang w:val="en-US" w:eastAsia="zh-CN" w:bidi="ar-SA"/>
        </w:rPr>
        <w:t>供应商使用CA 数字证书或电子营业执照登录北京市政府采购电子交易平台（</w:t>
      </w:r>
      <w:r>
        <w:rPr>
          <w:rFonts w:ascii="Times New Roman" w:hAnsi="Times New Roman" w:eastAsia="宋体" w:cstheme="minorBidi"/>
          <w:color w:val="auto"/>
          <w:kern w:val="2"/>
          <w:sz w:val="24"/>
          <w:szCs w:val="24"/>
          <w:highlight w:val="none"/>
          <w:lang w:val="en-US" w:eastAsia="zh-CN" w:bidi="ar-SA"/>
        </w:rPr>
        <w:fldChar w:fldCharType="begin"/>
      </w:r>
      <w:r>
        <w:rPr>
          <w:rFonts w:ascii="Times New Roman" w:hAnsi="Times New Roman" w:eastAsia="宋体" w:cstheme="minorBidi"/>
          <w:color w:val="auto"/>
          <w:kern w:val="2"/>
          <w:sz w:val="24"/>
          <w:szCs w:val="24"/>
          <w:highlight w:val="none"/>
          <w:lang w:val="en-US" w:eastAsia="zh-CN" w:bidi="ar-SA"/>
        </w:rPr>
        <w:instrText xml:space="preserve"> HYPERLINK "http://zbcg-bjzc.zhongcy.com/bjczj-portal-site/index.html#/home" </w:instrText>
      </w:r>
      <w:r>
        <w:rPr>
          <w:rFonts w:ascii="Times New Roman" w:hAnsi="Times New Roman" w:eastAsia="宋体" w:cstheme="minorBidi"/>
          <w:color w:val="auto"/>
          <w:kern w:val="2"/>
          <w:sz w:val="24"/>
          <w:szCs w:val="24"/>
          <w:highlight w:val="none"/>
          <w:lang w:val="en-US" w:eastAsia="zh-CN" w:bidi="ar-SA"/>
        </w:rPr>
        <w:fldChar w:fldCharType="separate"/>
      </w:r>
      <w:r>
        <w:rPr>
          <w:rFonts w:ascii="Times New Roman" w:hAnsi="Times New Roman" w:eastAsia="宋体" w:cstheme="minorBidi"/>
          <w:color w:val="auto"/>
          <w:kern w:val="2"/>
          <w:sz w:val="24"/>
          <w:szCs w:val="24"/>
          <w:highlight w:val="none"/>
          <w:lang w:val="en-US" w:eastAsia="zh-CN" w:bidi="ar-SA"/>
        </w:rPr>
        <w:t>http://zbcg-bjzc.zhongcy.com/bjczj-portal-site/index.html#/home</w:t>
      </w:r>
      <w:r>
        <w:rPr>
          <w:rFonts w:ascii="Times New Roman" w:hAnsi="Times New Roman" w:eastAsia="宋体" w:cstheme="minorBidi"/>
          <w:color w:val="auto"/>
          <w:kern w:val="2"/>
          <w:sz w:val="24"/>
          <w:szCs w:val="24"/>
          <w:highlight w:val="none"/>
          <w:lang w:val="en-US" w:eastAsia="zh-CN" w:bidi="ar-SA"/>
        </w:rPr>
        <w:fldChar w:fldCharType="end"/>
      </w:r>
      <w:r>
        <w:rPr>
          <w:rFonts w:ascii="Times New Roman" w:hAnsi="Times New Roman" w:eastAsia="宋体" w:cstheme="minorBidi"/>
          <w:color w:val="auto"/>
          <w:kern w:val="2"/>
          <w:sz w:val="24"/>
          <w:szCs w:val="24"/>
          <w:highlight w:val="none"/>
          <w:lang w:val="en-US" w:eastAsia="zh-CN" w:bidi="ar-SA"/>
        </w:rPr>
        <w:t>）获取电子版竞争性磋商文件。</w:t>
      </w:r>
    </w:p>
    <w:p w14:paraId="093A9651">
      <w:pPr>
        <w:pStyle w:val="42"/>
        <w:snapToGrid w:val="0"/>
        <w:spacing w:line="360" w:lineRule="auto"/>
        <w:ind w:firstLine="480" w:firstLineChars="200"/>
        <w:rPr>
          <w:rStyle w:val="50"/>
          <w:rFonts w:hAnsi="宋体"/>
          <w:color w:val="auto"/>
          <w:highlight w:val="none"/>
        </w:rPr>
      </w:pPr>
      <w:bookmarkStart w:id="7" w:name="_Toc18099"/>
      <w:r>
        <w:rPr>
          <w:rStyle w:val="50"/>
          <w:rFonts w:hint="eastAsia" w:hAnsi="宋体"/>
          <w:color w:val="auto"/>
          <w:highlight w:val="none"/>
          <w:lang w:val="en-US" w:eastAsia="zh-CN"/>
        </w:rPr>
        <w:t>4.</w:t>
      </w:r>
      <w:r>
        <w:rPr>
          <w:rStyle w:val="50"/>
          <w:rFonts w:hint="eastAsia" w:hAnsi="宋体"/>
          <w:color w:val="auto"/>
          <w:highlight w:val="none"/>
        </w:rPr>
        <w:t>售价：￥</w:t>
      </w:r>
      <w:r>
        <w:rPr>
          <w:rStyle w:val="50"/>
          <w:rFonts w:hint="eastAsia" w:hAnsi="宋体"/>
          <w:color w:val="auto"/>
          <w:highlight w:val="none"/>
          <w:lang w:val="en-US" w:eastAsia="zh-CN"/>
        </w:rPr>
        <w:t>0</w:t>
      </w:r>
      <w:r>
        <w:rPr>
          <w:rStyle w:val="50"/>
          <w:rFonts w:hint="eastAsia" w:hAnsi="宋体"/>
          <w:color w:val="auto"/>
          <w:highlight w:val="none"/>
        </w:rPr>
        <w:t>元。</w:t>
      </w:r>
    </w:p>
    <w:p w14:paraId="36A05C2F">
      <w:pPr>
        <w:pStyle w:val="41"/>
        <w:snapToGrid w:val="0"/>
        <w:spacing w:before="0" w:line="360" w:lineRule="auto"/>
        <w:jc w:val="left"/>
        <w:outlineLvl w:val="1"/>
        <w:rPr>
          <w:rStyle w:val="50"/>
          <w:rFonts w:ascii="Times New Roman" w:hAnsi="Times New Roman" w:eastAsia="宋体"/>
          <w:color w:val="auto"/>
          <w:sz w:val="24"/>
          <w:szCs w:val="24"/>
          <w:highlight w:val="none"/>
        </w:rPr>
      </w:pPr>
      <w:r>
        <w:rPr>
          <w:rStyle w:val="50"/>
          <w:rFonts w:hint="eastAsia" w:ascii="Times New Roman" w:hAnsi="Times New Roman" w:eastAsia="宋体"/>
          <w:color w:val="auto"/>
          <w:sz w:val="24"/>
          <w:szCs w:val="24"/>
          <w:highlight w:val="none"/>
        </w:rPr>
        <w:t>四、响应文件提交</w:t>
      </w:r>
      <w:bookmarkEnd w:id="7"/>
    </w:p>
    <w:p w14:paraId="71E07A1C">
      <w:pPr>
        <w:snapToGrid w:val="0"/>
        <w:spacing w:line="360" w:lineRule="auto"/>
        <w:ind w:firstLine="480" w:firstLineChars="200"/>
        <w:rPr>
          <w:rStyle w:val="50"/>
          <w:rFonts w:cs="Times New Roman"/>
          <w:bCs/>
          <w:color w:val="auto"/>
          <w:sz w:val="24"/>
          <w:highlight w:val="none"/>
          <w:u w:val="single" w:color="000000"/>
        </w:rPr>
      </w:pPr>
      <w:r>
        <w:rPr>
          <w:rStyle w:val="50"/>
          <w:rFonts w:hint="eastAsia"/>
          <w:color w:val="auto"/>
          <w:sz w:val="24"/>
          <w:highlight w:val="none"/>
        </w:rPr>
        <w:t>截止时间：</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22</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bidi="ar"/>
        </w:rPr>
        <w:t>点</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bidi="ar"/>
        </w:rPr>
        <w:t>分</w:t>
      </w:r>
      <w:r>
        <w:rPr>
          <w:rStyle w:val="50"/>
          <w:rFonts w:hint="eastAsia" w:cs="Times New Roman"/>
          <w:bCs/>
          <w:color w:val="auto"/>
          <w:sz w:val="24"/>
          <w:highlight w:val="none"/>
        </w:rPr>
        <w:t>（北京时间）</w:t>
      </w:r>
    </w:p>
    <w:p w14:paraId="16C8B964">
      <w:pPr>
        <w:snapToGrid w:val="0"/>
        <w:spacing w:line="360" w:lineRule="auto"/>
        <w:ind w:firstLine="480" w:firstLineChars="200"/>
        <w:rPr>
          <w:rFonts w:hint="eastAsia" w:eastAsia="宋体"/>
          <w:color w:val="auto"/>
          <w:highlight w:val="none"/>
          <w:lang w:val="en-US" w:eastAsia="zh-CN"/>
        </w:rPr>
      </w:pPr>
      <w:r>
        <w:rPr>
          <w:rStyle w:val="50"/>
          <w:rFonts w:hint="eastAsia"/>
          <w:color w:val="auto"/>
          <w:sz w:val="24"/>
          <w:highlight w:val="none"/>
        </w:rPr>
        <w:t>地点：</w:t>
      </w:r>
      <w:r>
        <w:rPr>
          <w:rFonts w:ascii="Times New Roman" w:hAnsi="Times New Roman" w:eastAsia="宋体" w:cstheme="minorBidi"/>
          <w:color w:val="auto"/>
          <w:kern w:val="2"/>
          <w:sz w:val="24"/>
          <w:szCs w:val="24"/>
          <w:highlight w:val="none"/>
          <w:lang w:val="en-US" w:eastAsia="zh-CN" w:bidi="ar-SA"/>
        </w:rPr>
        <w:t>北京市政府采购电子交易平台</w:t>
      </w:r>
    </w:p>
    <w:p w14:paraId="73E06E3E">
      <w:pPr>
        <w:pStyle w:val="41"/>
        <w:snapToGrid w:val="0"/>
        <w:spacing w:before="0" w:line="360" w:lineRule="auto"/>
        <w:jc w:val="left"/>
        <w:outlineLvl w:val="1"/>
        <w:rPr>
          <w:rStyle w:val="50"/>
          <w:rFonts w:ascii="Times New Roman" w:hAnsi="Times New Roman" w:eastAsia="宋体"/>
          <w:color w:val="auto"/>
          <w:sz w:val="24"/>
          <w:szCs w:val="24"/>
          <w:highlight w:val="none"/>
        </w:rPr>
      </w:pPr>
      <w:bookmarkStart w:id="8" w:name="_Toc29208"/>
      <w:r>
        <w:rPr>
          <w:rStyle w:val="50"/>
          <w:rFonts w:hint="eastAsia" w:ascii="Times New Roman" w:hAnsi="Times New Roman" w:eastAsia="宋体"/>
          <w:color w:val="auto"/>
          <w:sz w:val="24"/>
          <w:szCs w:val="24"/>
          <w:highlight w:val="none"/>
        </w:rPr>
        <w:t>五、开启</w:t>
      </w:r>
      <w:bookmarkEnd w:id="8"/>
    </w:p>
    <w:p w14:paraId="0DE1D049">
      <w:pPr>
        <w:snapToGrid w:val="0"/>
        <w:spacing w:line="360" w:lineRule="auto"/>
        <w:ind w:firstLine="480" w:firstLineChars="200"/>
        <w:rPr>
          <w:rStyle w:val="50"/>
          <w:rFonts w:cs="Times New Roman"/>
          <w:bCs/>
          <w:color w:val="auto"/>
          <w:sz w:val="24"/>
          <w:highlight w:val="none"/>
          <w:u w:val="single" w:color="000000"/>
        </w:rPr>
      </w:pPr>
      <w:r>
        <w:rPr>
          <w:rStyle w:val="50"/>
          <w:rFonts w:hint="eastAsia"/>
          <w:color w:val="auto"/>
          <w:sz w:val="24"/>
          <w:highlight w:val="none"/>
        </w:rPr>
        <w:t>时间：</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22</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bidi="ar"/>
        </w:rPr>
        <w:t>点</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bidi="ar"/>
        </w:rPr>
        <w:t>分</w:t>
      </w:r>
    </w:p>
    <w:p w14:paraId="559CD24C">
      <w:pPr>
        <w:snapToGrid w:val="0"/>
        <w:spacing w:line="360" w:lineRule="auto"/>
        <w:ind w:firstLine="480" w:firstLineChars="200"/>
        <w:rPr>
          <w:rFonts w:hint="eastAsia" w:hAnsi="宋体" w:eastAsia="宋体"/>
          <w:color w:val="auto"/>
          <w:sz w:val="24"/>
          <w:highlight w:val="none"/>
          <w:lang w:eastAsia="zh-CN"/>
        </w:rPr>
      </w:pPr>
      <w:r>
        <w:rPr>
          <w:rStyle w:val="50"/>
          <w:rFonts w:hint="eastAsia"/>
          <w:color w:val="auto"/>
          <w:sz w:val="24"/>
          <w:highlight w:val="none"/>
        </w:rPr>
        <w:t>地点：</w:t>
      </w:r>
      <w:r>
        <w:rPr>
          <w:rFonts w:ascii="Times New Roman" w:hAnsi="Times New Roman" w:eastAsia="宋体" w:cstheme="minorBidi"/>
          <w:color w:val="auto"/>
          <w:kern w:val="2"/>
          <w:sz w:val="24"/>
          <w:szCs w:val="24"/>
          <w:highlight w:val="none"/>
          <w:lang w:val="en-US" w:eastAsia="zh-CN" w:bidi="ar-SA"/>
        </w:rPr>
        <w:t>北京市政府采购电子交易平台</w:t>
      </w:r>
    </w:p>
    <w:p w14:paraId="62A53D1C">
      <w:pPr>
        <w:pStyle w:val="41"/>
        <w:snapToGrid w:val="0"/>
        <w:spacing w:before="0" w:line="360" w:lineRule="auto"/>
        <w:jc w:val="left"/>
        <w:outlineLvl w:val="1"/>
        <w:rPr>
          <w:rStyle w:val="50"/>
          <w:rFonts w:ascii="Times New Roman" w:hAnsi="Times New Roman" w:eastAsia="宋体"/>
          <w:color w:val="auto"/>
          <w:sz w:val="24"/>
          <w:szCs w:val="24"/>
          <w:highlight w:val="none"/>
        </w:rPr>
      </w:pPr>
      <w:bookmarkStart w:id="9" w:name="_Toc1755"/>
      <w:r>
        <w:rPr>
          <w:rStyle w:val="50"/>
          <w:rFonts w:hint="eastAsia" w:ascii="Times New Roman" w:hAnsi="Times New Roman" w:eastAsia="宋体"/>
          <w:color w:val="auto"/>
          <w:sz w:val="24"/>
          <w:szCs w:val="24"/>
          <w:highlight w:val="none"/>
        </w:rPr>
        <w:t>六、公告期限</w:t>
      </w:r>
      <w:bookmarkEnd w:id="9"/>
    </w:p>
    <w:p w14:paraId="53395989">
      <w:pPr>
        <w:snapToGrid w:val="0"/>
        <w:spacing w:line="360" w:lineRule="auto"/>
        <w:ind w:firstLine="480" w:firstLineChars="200"/>
        <w:rPr>
          <w:rStyle w:val="50"/>
          <w:color w:val="auto"/>
          <w:kern w:val="0"/>
          <w:sz w:val="24"/>
          <w:highlight w:val="none"/>
        </w:rPr>
      </w:pPr>
      <w:r>
        <w:rPr>
          <w:rStyle w:val="50"/>
          <w:rFonts w:hint="eastAsia"/>
          <w:color w:val="auto"/>
          <w:kern w:val="0"/>
          <w:sz w:val="24"/>
          <w:highlight w:val="none"/>
        </w:rPr>
        <w:t>自本公告发布之日起</w:t>
      </w:r>
      <w:r>
        <w:rPr>
          <w:rStyle w:val="50"/>
          <w:color w:val="auto"/>
          <w:kern w:val="0"/>
          <w:sz w:val="24"/>
          <w:highlight w:val="none"/>
        </w:rPr>
        <w:t>3</w:t>
      </w:r>
      <w:r>
        <w:rPr>
          <w:rStyle w:val="50"/>
          <w:rFonts w:hint="eastAsia"/>
          <w:color w:val="auto"/>
          <w:kern w:val="0"/>
          <w:sz w:val="24"/>
          <w:highlight w:val="none"/>
        </w:rPr>
        <w:t>个工作日。</w:t>
      </w:r>
    </w:p>
    <w:p w14:paraId="2DAA14DC">
      <w:pPr>
        <w:pStyle w:val="41"/>
        <w:snapToGrid w:val="0"/>
        <w:spacing w:before="0" w:line="360" w:lineRule="auto"/>
        <w:jc w:val="left"/>
        <w:outlineLvl w:val="1"/>
        <w:rPr>
          <w:rStyle w:val="50"/>
          <w:rFonts w:ascii="Times New Roman" w:hAnsi="Times New Roman" w:eastAsia="宋体"/>
          <w:color w:val="auto"/>
          <w:sz w:val="24"/>
          <w:szCs w:val="24"/>
          <w:highlight w:val="none"/>
        </w:rPr>
      </w:pPr>
      <w:bookmarkStart w:id="10" w:name="_Toc27434"/>
      <w:r>
        <w:rPr>
          <w:rStyle w:val="50"/>
          <w:rFonts w:hint="eastAsia" w:ascii="Times New Roman" w:hAnsi="Times New Roman" w:eastAsia="宋体"/>
          <w:color w:val="auto"/>
          <w:sz w:val="24"/>
          <w:szCs w:val="24"/>
          <w:highlight w:val="none"/>
        </w:rPr>
        <w:t>七、其他补充事宜</w:t>
      </w:r>
      <w:bookmarkEnd w:id="10"/>
    </w:p>
    <w:p w14:paraId="7D978283">
      <w:pPr>
        <w:snapToGrid w:val="0"/>
        <w:spacing w:line="360" w:lineRule="auto"/>
        <w:ind w:firstLine="480" w:firstLineChars="200"/>
        <w:rPr>
          <w:rStyle w:val="50"/>
          <w:rFonts w:hint="default" w:eastAsia="宋体" w:cs="Times New Roman"/>
          <w:color w:val="auto"/>
          <w:sz w:val="24"/>
          <w:highlight w:val="none"/>
          <w:lang w:val="en-US" w:eastAsia="zh-CN"/>
        </w:rPr>
      </w:pPr>
      <w:r>
        <w:rPr>
          <w:rStyle w:val="50"/>
          <w:rFonts w:hint="eastAsia" w:cs="Times New Roman"/>
          <w:color w:val="auto"/>
          <w:sz w:val="24"/>
          <w:highlight w:val="none"/>
          <w:lang w:val="en-US" w:eastAsia="zh-CN"/>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14:paraId="00D0637E">
      <w:pPr>
        <w:snapToGrid w:val="0"/>
        <w:spacing w:line="360" w:lineRule="auto"/>
        <w:ind w:firstLine="480" w:firstLineChars="200"/>
        <w:rPr>
          <w:rStyle w:val="50"/>
          <w:rFonts w:hint="default" w:cs="Times New Roman"/>
          <w:color w:val="auto"/>
          <w:sz w:val="24"/>
          <w:highlight w:val="none"/>
        </w:rPr>
      </w:pPr>
      <w:r>
        <w:rPr>
          <w:rStyle w:val="50"/>
          <w:rFonts w:hint="default" w:cs="Times New Roman"/>
          <w:color w:val="auto"/>
          <w:sz w:val="24"/>
          <w:highlight w:val="none"/>
        </w:rPr>
        <w:t>2.</w:t>
      </w:r>
      <w:r>
        <w:rPr>
          <w:rFonts w:hint="eastAsia" w:ascii="宋体" w:hAnsi="宋体" w:cs="宋体"/>
          <w:color w:val="auto"/>
          <w:sz w:val="24"/>
          <w:highlight w:val="none"/>
        </w:rPr>
        <w:t>本项目竞争性磋商公告在</w:t>
      </w:r>
      <w:r>
        <w:rPr>
          <w:rFonts w:hint="eastAsia" w:ascii="宋体" w:hAnsi="宋体" w:cs="宋体"/>
          <w:b/>
          <w:bCs/>
          <w:color w:val="auto"/>
          <w:sz w:val="24"/>
          <w:highlight w:val="none"/>
        </w:rPr>
        <w:t>《北京市政府采购网》《中国政府采购网》</w:t>
      </w:r>
      <w:r>
        <w:rPr>
          <w:rFonts w:hint="eastAsia" w:ascii="宋体" w:hAnsi="宋体" w:cs="宋体"/>
          <w:color w:val="auto"/>
          <w:sz w:val="24"/>
          <w:highlight w:val="none"/>
        </w:rPr>
        <w:t>上发布</w:t>
      </w:r>
      <w:r>
        <w:rPr>
          <w:rStyle w:val="50"/>
          <w:rFonts w:hint="default" w:cs="Times New Roman"/>
          <w:color w:val="auto"/>
          <w:sz w:val="24"/>
          <w:highlight w:val="none"/>
        </w:rPr>
        <w:t>。</w:t>
      </w:r>
    </w:p>
    <w:p w14:paraId="19D0578A">
      <w:pPr>
        <w:snapToGrid w:val="0"/>
        <w:spacing w:line="360" w:lineRule="auto"/>
        <w:ind w:firstLine="480" w:firstLineChars="200"/>
        <w:rPr>
          <w:rStyle w:val="50"/>
          <w:rFonts w:hint="default" w:cs="Times New Roman"/>
          <w:color w:val="auto"/>
          <w:sz w:val="24"/>
          <w:highlight w:val="none"/>
        </w:rPr>
      </w:pPr>
      <w:r>
        <w:rPr>
          <w:rFonts w:hint="eastAsia" w:ascii="宋体" w:hAnsi="宋体" w:cs="宋体"/>
          <w:b w:val="0"/>
          <w:bCs w:val="0"/>
          <w:color w:val="auto"/>
          <w:sz w:val="24"/>
          <w:highlight w:val="none"/>
        </w:rPr>
        <w:t>3.</w:t>
      </w:r>
      <w:r>
        <w:rPr>
          <w:rStyle w:val="50"/>
          <w:rFonts w:hint="default" w:cs="Times New Roman"/>
          <w:color w:val="auto"/>
          <w:sz w:val="24"/>
          <w:highlight w:val="none"/>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33966F5">
      <w:pPr>
        <w:snapToGrid w:val="0"/>
        <w:spacing w:line="360" w:lineRule="auto"/>
        <w:ind w:firstLine="480" w:firstLineChars="200"/>
        <w:rPr>
          <w:rStyle w:val="50"/>
          <w:rFonts w:hint="default" w:cs="Times New Roman"/>
          <w:color w:val="auto"/>
          <w:sz w:val="24"/>
          <w:highlight w:val="none"/>
        </w:rPr>
      </w:pPr>
      <w:r>
        <w:rPr>
          <w:rStyle w:val="50"/>
          <w:rFonts w:hint="default" w:cs="Times New Roman"/>
          <w:color w:val="auto"/>
          <w:sz w:val="24"/>
          <w:highlight w:val="none"/>
        </w:rPr>
        <w:t>CA 数字证书服务热线 010-58511086</w:t>
      </w:r>
    </w:p>
    <w:p w14:paraId="565EC4EB">
      <w:pPr>
        <w:snapToGrid w:val="0"/>
        <w:spacing w:line="360" w:lineRule="auto"/>
        <w:ind w:firstLine="480" w:firstLineChars="200"/>
        <w:rPr>
          <w:rStyle w:val="50"/>
          <w:rFonts w:hint="default" w:cs="Times New Roman"/>
          <w:color w:val="auto"/>
          <w:sz w:val="24"/>
          <w:highlight w:val="none"/>
        </w:rPr>
      </w:pPr>
      <w:r>
        <w:rPr>
          <w:rStyle w:val="50"/>
          <w:rFonts w:hint="default" w:cs="Times New Roman"/>
          <w:color w:val="auto"/>
          <w:sz w:val="24"/>
          <w:highlight w:val="none"/>
        </w:rPr>
        <w:t>电子营业执照服务热线 400-699-7000</w:t>
      </w:r>
    </w:p>
    <w:p w14:paraId="64CFFCB9">
      <w:pPr>
        <w:snapToGrid w:val="0"/>
        <w:spacing w:line="360" w:lineRule="auto"/>
        <w:ind w:firstLine="480" w:firstLineChars="200"/>
        <w:rPr>
          <w:rStyle w:val="50"/>
          <w:rFonts w:hint="default" w:cs="Times New Roman"/>
          <w:color w:val="auto"/>
          <w:sz w:val="24"/>
          <w:highlight w:val="none"/>
        </w:rPr>
      </w:pPr>
      <w:r>
        <w:rPr>
          <w:rStyle w:val="50"/>
          <w:rFonts w:hint="default" w:cs="Times New Roman"/>
          <w:color w:val="auto"/>
          <w:sz w:val="24"/>
          <w:highlight w:val="none"/>
        </w:rPr>
        <w:t>技术支持服务热线 010-86483801</w:t>
      </w:r>
    </w:p>
    <w:p w14:paraId="128DA53C">
      <w:pPr>
        <w:snapToGrid w:val="0"/>
        <w:spacing w:line="360" w:lineRule="auto"/>
        <w:ind w:firstLine="480" w:firstLineChars="200"/>
        <w:rPr>
          <w:rStyle w:val="50"/>
          <w:rFonts w:hint="default" w:cs="Times New Roman"/>
          <w:color w:val="auto"/>
          <w:sz w:val="24"/>
          <w:highlight w:val="none"/>
        </w:rPr>
      </w:pPr>
      <w:r>
        <w:rPr>
          <w:rStyle w:val="50"/>
          <w:rFonts w:hint="eastAsia" w:cs="Times New Roman"/>
          <w:color w:val="auto"/>
          <w:sz w:val="24"/>
          <w:highlight w:val="none"/>
          <w:lang w:val="en-US" w:eastAsia="zh-CN"/>
        </w:rPr>
        <w:t>3</w:t>
      </w:r>
      <w:r>
        <w:rPr>
          <w:rStyle w:val="50"/>
          <w:rFonts w:hint="default" w:cs="Times New Roman"/>
          <w:color w:val="auto"/>
          <w:sz w:val="24"/>
          <w:highlight w:val="none"/>
        </w:rPr>
        <w:t>.1 办理 CA 数字证书或电子营业执照</w:t>
      </w:r>
    </w:p>
    <w:p w14:paraId="01C859CC">
      <w:pPr>
        <w:snapToGrid w:val="0"/>
        <w:spacing w:line="360" w:lineRule="auto"/>
        <w:ind w:firstLine="480" w:firstLineChars="200"/>
        <w:rPr>
          <w:rStyle w:val="50"/>
          <w:rFonts w:hint="default" w:cs="Times New Roman"/>
          <w:color w:val="auto"/>
          <w:sz w:val="24"/>
          <w:highlight w:val="none"/>
        </w:rPr>
      </w:pPr>
      <w:r>
        <w:rPr>
          <w:rStyle w:val="50"/>
          <w:rFonts w:hint="eastAsia" w:ascii="宋体" w:hAnsi="宋体" w:cs="宋体"/>
          <w:color w:val="auto"/>
          <w:sz w:val="24"/>
          <w:highlight w:val="none"/>
        </w:rPr>
        <w:t>供应商登录北京市政府采购电子交易平台查阅 “用户指南”—“操作指南”—“市场主体 CA 办理操作流程指引” /“电子营业执照使用指南”，按照程序要求办理。</w:t>
      </w:r>
    </w:p>
    <w:p w14:paraId="5AAECA7D">
      <w:pPr>
        <w:snapToGrid w:val="0"/>
        <w:spacing w:line="360" w:lineRule="auto"/>
        <w:ind w:firstLine="480" w:firstLineChars="200"/>
        <w:rPr>
          <w:rStyle w:val="50"/>
          <w:rFonts w:hint="default" w:cs="Times New Roman"/>
          <w:color w:val="auto"/>
          <w:sz w:val="24"/>
          <w:highlight w:val="none"/>
        </w:rPr>
      </w:pPr>
      <w:r>
        <w:rPr>
          <w:rStyle w:val="50"/>
          <w:rFonts w:hint="eastAsia" w:cs="Times New Roman"/>
          <w:color w:val="auto"/>
          <w:sz w:val="24"/>
          <w:highlight w:val="none"/>
          <w:lang w:val="en-US" w:eastAsia="zh-CN"/>
        </w:rPr>
        <w:t>3</w:t>
      </w:r>
      <w:r>
        <w:rPr>
          <w:rStyle w:val="50"/>
          <w:rFonts w:hint="default" w:cs="Times New Roman"/>
          <w:color w:val="auto"/>
          <w:sz w:val="24"/>
          <w:highlight w:val="none"/>
        </w:rPr>
        <w:t>.2 注册</w:t>
      </w:r>
    </w:p>
    <w:p w14:paraId="4605229E">
      <w:pPr>
        <w:snapToGrid w:val="0"/>
        <w:spacing w:line="360" w:lineRule="auto"/>
        <w:ind w:firstLine="480" w:firstLineChars="200"/>
        <w:rPr>
          <w:rStyle w:val="50"/>
          <w:rFonts w:hint="default" w:cs="Times New Roman"/>
          <w:color w:val="auto"/>
          <w:sz w:val="24"/>
          <w:highlight w:val="none"/>
        </w:rPr>
      </w:pPr>
      <w:r>
        <w:rPr>
          <w:rStyle w:val="50"/>
          <w:rFonts w:hint="eastAsia" w:ascii="宋体" w:hAnsi="宋体" w:cs="宋体"/>
          <w:color w:val="auto"/>
          <w:sz w:val="24"/>
          <w:highlight w:val="none"/>
        </w:rPr>
        <w:t>供应商登录北京市政府采购电子交易平台“用户指南”—“操作指南”—“市场主体注册入库操作流程指引”进行自助注册绑定。</w:t>
      </w:r>
    </w:p>
    <w:p w14:paraId="773892B8">
      <w:pPr>
        <w:snapToGrid w:val="0"/>
        <w:spacing w:line="360" w:lineRule="auto"/>
        <w:ind w:firstLine="480" w:firstLineChars="200"/>
        <w:rPr>
          <w:rStyle w:val="50"/>
          <w:rFonts w:hint="default" w:cs="Times New Roman"/>
          <w:color w:val="auto"/>
          <w:sz w:val="24"/>
          <w:highlight w:val="none"/>
        </w:rPr>
      </w:pPr>
      <w:r>
        <w:rPr>
          <w:rStyle w:val="50"/>
          <w:rFonts w:hint="eastAsia" w:cs="Times New Roman"/>
          <w:color w:val="auto"/>
          <w:sz w:val="24"/>
          <w:highlight w:val="none"/>
          <w:lang w:val="en-US" w:eastAsia="zh-CN"/>
        </w:rPr>
        <w:t>3</w:t>
      </w:r>
      <w:r>
        <w:rPr>
          <w:rStyle w:val="50"/>
          <w:rFonts w:hint="default" w:cs="Times New Roman"/>
          <w:color w:val="auto"/>
          <w:sz w:val="24"/>
          <w:highlight w:val="none"/>
        </w:rPr>
        <w:t>.3 驱动、客户端下载</w:t>
      </w:r>
    </w:p>
    <w:p w14:paraId="0B78BA39">
      <w:pPr>
        <w:snapToGrid w:val="0"/>
        <w:spacing w:line="360" w:lineRule="auto"/>
        <w:ind w:firstLine="480" w:firstLineChars="200"/>
        <w:rPr>
          <w:rStyle w:val="50"/>
          <w:rFonts w:hint="eastAsia" w:ascii="宋体" w:hAnsi="宋体" w:cs="宋体"/>
          <w:color w:val="auto"/>
          <w:sz w:val="24"/>
          <w:highlight w:val="none"/>
        </w:rPr>
      </w:pPr>
      <w:r>
        <w:rPr>
          <w:rStyle w:val="50"/>
          <w:rFonts w:hint="eastAsia" w:ascii="宋体" w:hAnsi="宋体" w:cs="宋体"/>
          <w:color w:val="auto"/>
          <w:sz w:val="24"/>
          <w:highlight w:val="none"/>
        </w:rPr>
        <w:t>供应商登录北京市政府采购电子交易平台“用户指南”—“工具下载”—“招标采购系统文件驱动安装包”下载相关驱动。</w:t>
      </w:r>
    </w:p>
    <w:p w14:paraId="605B47DF">
      <w:pPr>
        <w:snapToGrid w:val="0"/>
        <w:spacing w:line="360" w:lineRule="auto"/>
        <w:ind w:firstLine="480" w:firstLineChars="200"/>
        <w:rPr>
          <w:rStyle w:val="50"/>
          <w:rFonts w:hint="default" w:cs="Times New Roman"/>
          <w:color w:val="auto"/>
          <w:sz w:val="24"/>
          <w:highlight w:val="none"/>
        </w:rPr>
      </w:pPr>
      <w:r>
        <w:rPr>
          <w:rStyle w:val="50"/>
          <w:rFonts w:hint="eastAsia" w:ascii="宋体" w:hAnsi="宋体" w:cs="宋体"/>
          <w:color w:val="auto"/>
          <w:sz w:val="24"/>
          <w:highlight w:val="none"/>
        </w:rPr>
        <w:t>供应商登录北京市政府采购电子交易平台“用户指南”—“工具下载”—“投标文件编制工具”下载相关客户端。</w:t>
      </w:r>
    </w:p>
    <w:p w14:paraId="169E68CC">
      <w:pPr>
        <w:snapToGrid w:val="0"/>
        <w:spacing w:line="360" w:lineRule="auto"/>
        <w:ind w:firstLine="480" w:firstLineChars="200"/>
        <w:rPr>
          <w:rStyle w:val="50"/>
          <w:rFonts w:hint="default" w:cs="Times New Roman"/>
          <w:color w:val="auto"/>
          <w:sz w:val="24"/>
          <w:highlight w:val="none"/>
        </w:rPr>
      </w:pPr>
      <w:r>
        <w:rPr>
          <w:rStyle w:val="50"/>
          <w:rFonts w:hint="eastAsia" w:cs="Times New Roman"/>
          <w:color w:val="auto"/>
          <w:sz w:val="24"/>
          <w:highlight w:val="none"/>
          <w:lang w:val="en-US" w:eastAsia="zh-CN"/>
        </w:rPr>
        <w:t>3</w:t>
      </w:r>
      <w:r>
        <w:rPr>
          <w:rStyle w:val="50"/>
          <w:rFonts w:hint="default" w:cs="Times New Roman"/>
          <w:color w:val="auto"/>
          <w:sz w:val="24"/>
          <w:highlight w:val="none"/>
        </w:rPr>
        <w:t>.4 获取电子竞争性磋商文件</w:t>
      </w:r>
    </w:p>
    <w:p w14:paraId="2140C067">
      <w:pPr>
        <w:snapToGrid w:val="0"/>
        <w:spacing w:line="360" w:lineRule="auto"/>
        <w:ind w:firstLine="480" w:firstLineChars="200"/>
        <w:rPr>
          <w:rStyle w:val="50"/>
          <w:rFonts w:hint="default" w:cs="Times New Roman"/>
          <w:color w:val="auto"/>
          <w:sz w:val="24"/>
          <w:highlight w:val="none"/>
        </w:rPr>
      </w:pPr>
      <w:r>
        <w:rPr>
          <w:rStyle w:val="50"/>
          <w:rFonts w:hint="default" w:cs="Times New Roman"/>
          <w:color w:val="auto"/>
          <w:sz w:val="24"/>
          <w:highlight w:val="none"/>
        </w:rPr>
        <w:t>供应商使用 CA 数字证书或电子营业执照登录北京市政府采购电子交易平台获取电子竞争性磋商文件。</w:t>
      </w:r>
    </w:p>
    <w:p w14:paraId="092C1A89">
      <w:pPr>
        <w:snapToGrid w:val="0"/>
        <w:spacing w:line="360" w:lineRule="auto"/>
        <w:ind w:firstLine="480" w:firstLineChars="200"/>
        <w:rPr>
          <w:rStyle w:val="50"/>
          <w:rFonts w:hint="default" w:cs="Times New Roman"/>
          <w:color w:val="auto"/>
          <w:sz w:val="24"/>
          <w:highlight w:val="none"/>
        </w:rPr>
      </w:pPr>
      <w:r>
        <w:rPr>
          <w:rStyle w:val="50"/>
          <w:rFonts w:hint="default" w:cs="Times New Roman"/>
          <w:color w:val="auto"/>
          <w:sz w:val="24"/>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D11C2FB">
      <w:pPr>
        <w:snapToGrid w:val="0"/>
        <w:spacing w:line="360" w:lineRule="auto"/>
        <w:ind w:firstLine="480" w:firstLineChars="200"/>
        <w:rPr>
          <w:rStyle w:val="50"/>
          <w:rFonts w:hint="default" w:cs="Times New Roman"/>
          <w:color w:val="auto"/>
          <w:sz w:val="24"/>
          <w:highlight w:val="none"/>
        </w:rPr>
      </w:pPr>
      <w:r>
        <w:rPr>
          <w:rStyle w:val="50"/>
          <w:rFonts w:hint="eastAsia" w:cs="Times New Roman"/>
          <w:color w:val="auto"/>
          <w:sz w:val="24"/>
          <w:highlight w:val="none"/>
          <w:lang w:val="en-US" w:eastAsia="zh-CN"/>
        </w:rPr>
        <w:t>3</w:t>
      </w:r>
      <w:r>
        <w:rPr>
          <w:rStyle w:val="50"/>
          <w:rFonts w:hint="default" w:cs="Times New Roman"/>
          <w:color w:val="auto"/>
          <w:sz w:val="24"/>
          <w:highlight w:val="none"/>
        </w:rPr>
        <w:t>.5 编制电子响应文件</w:t>
      </w:r>
    </w:p>
    <w:p w14:paraId="38C5B380">
      <w:pPr>
        <w:snapToGrid w:val="0"/>
        <w:spacing w:line="360" w:lineRule="auto"/>
        <w:ind w:firstLine="480" w:firstLineChars="200"/>
        <w:rPr>
          <w:rStyle w:val="50"/>
          <w:rFonts w:hint="default" w:cs="Times New Roman"/>
          <w:color w:val="auto"/>
          <w:sz w:val="24"/>
          <w:highlight w:val="none"/>
        </w:rPr>
      </w:pPr>
      <w:r>
        <w:rPr>
          <w:rStyle w:val="50"/>
          <w:rFonts w:hint="default" w:cs="Times New Roman"/>
          <w:color w:val="auto"/>
          <w:sz w:val="24"/>
          <w:highlight w:val="none"/>
        </w:rPr>
        <w:t>供应商应使用电子投标客户端编制电子响应文件并进行线上响应，供应商电子响应文件需要加密并加盖电子签章，如无法按照要求在电子响应文件中加盖电子签章和加密</w:t>
      </w:r>
      <w:r>
        <w:rPr>
          <w:rStyle w:val="50"/>
          <w:rFonts w:hint="eastAsia" w:cs="Times New Roman"/>
          <w:color w:val="auto"/>
          <w:sz w:val="24"/>
          <w:highlight w:val="none"/>
          <w:lang w:val="en-US" w:eastAsia="zh-CN"/>
        </w:rPr>
        <w:t>,</w:t>
      </w:r>
      <w:r>
        <w:rPr>
          <w:rStyle w:val="50"/>
          <w:rFonts w:hint="default" w:cs="Times New Roman"/>
          <w:color w:val="auto"/>
          <w:sz w:val="24"/>
          <w:highlight w:val="none"/>
        </w:rPr>
        <w:t>请及时通过技术支持服务热线联系技术人员。</w:t>
      </w:r>
    </w:p>
    <w:p w14:paraId="0A582E59">
      <w:pPr>
        <w:snapToGrid w:val="0"/>
        <w:spacing w:line="360" w:lineRule="auto"/>
        <w:ind w:firstLine="480" w:firstLineChars="200"/>
        <w:rPr>
          <w:rStyle w:val="50"/>
          <w:rFonts w:hint="default" w:cs="Times New Roman"/>
          <w:color w:val="auto"/>
          <w:sz w:val="24"/>
          <w:highlight w:val="none"/>
        </w:rPr>
      </w:pPr>
      <w:r>
        <w:rPr>
          <w:rStyle w:val="50"/>
          <w:rFonts w:hint="eastAsia" w:cs="Times New Roman"/>
          <w:color w:val="auto"/>
          <w:sz w:val="24"/>
          <w:highlight w:val="none"/>
          <w:lang w:val="en-US" w:eastAsia="zh-CN"/>
        </w:rPr>
        <w:t>3</w:t>
      </w:r>
      <w:r>
        <w:rPr>
          <w:rStyle w:val="50"/>
          <w:rFonts w:hint="default" w:cs="Times New Roman"/>
          <w:color w:val="auto"/>
          <w:sz w:val="24"/>
          <w:highlight w:val="none"/>
        </w:rPr>
        <w:t>.6 提交电子响应文件</w:t>
      </w:r>
    </w:p>
    <w:p w14:paraId="3B89D1A5">
      <w:pPr>
        <w:snapToGrid w:val="0"/>
        <w:spacing w:line="360" w:lineRule="auto"/>
        <w:ind w:firstLine="480" w:firstLineChars="200"/>
        <w:rPr>
          <w:rStyle w:val="50"/>
          <w:rFonts w:hint="default" w:cs="Times New Roman"/>
          <w:color w:val="auto"/>
          <w:sz w:val="24"/>
          <w:highlight w:val="none"/>
        </w:rPr>
      </w:pPr>
      <w:r>
        <w:rPr>
          <w:rStyle w:val="50"/>
          <w:rFonts w:hint="default" w:cs="Times New Roman"/>
          <w:color w:val="auto"/>
          <w:sz w:val="24"/>
          <w:highlight w:val="none"/>
        </w:rPr>
        <w:t>供应商应于响应文件提交截止时间前在北京市政府采购电子交易平台提交电子响</w:t>
      </w:r>
    </w:p>
    <w:p w14:paraId="515659A4">
      <w:pPr>
        <w:snapToGrid w:val="0"/>
        <w:spacing w:line="360" w:lineRule="auto"/>
        <w:ind w:firstLine="0" w:firstLineChars="0"/>
        <w:rPr>
          <w:rStyle w:val="50"/>
          <w:rFonts w:hint="default" w:cs="Times New Roman"/>
          <w:color w:val="auto"/>
          <w:sz w:val="24"/>
          <w:highlight w:val="none"/>
        </w:rPr>
      </w:pPr>
      <w:r>
        <w:rPr>
          <w:rStyle w:val="50"/>
          <w:rFonts w:hint="default" w:cs="Times New Roman"/>
          <w:color w:val="auto"/>
          <w:sz w:val="24"/>
          <w:highlight w:val="none"/>
        </w:rPr>
        <w:t>应文件，上传电子响应文件过程中请保持与互联网的连接畅通。</w:t>
      </w:r>
    </w:p>
    <w:p w14:paraId="72F34626">
      <w:pPr>
        <w:snapToGrid w:val="0"/>
        <w:spacing w:line="360" w:lineRule="auto"/>
        <w:ind w:firstLine="480" w:firstLineChars="200"/>
        <w:rPr>
          <w:rStyle w:val="50"/>
          <w:rFonts w:hint="default" w:cs="Times New Roman"/>
          <w:color w:val="auto"/>
          <w:sz w:val="24"/>
          <w:highlight w:val="none"/>
        </w:rPr>
      </w:pPr>
      <w:r>
        <w:rPr>
          <w:rStyle w:val="50"/>
          <w:rFonts w:hint="eastAsia" w:cs="Times New Roman"/>
          <w:color w:val="auto"/>
          <w:sz w:val="24"/>
          <w:highlight w:val="none"/>
          <w:lang w:val="en-US" w:eastAsia="zh-CN"/>
        </w:rPr>
        <w:t>3</w:t>
      </w:r>
      <w:r>
        <w:rPr>
          <w:rStyle w:val="50"/>
          <w:rFonts w:hint="default" w:cs="Times New Roman"/>
          <w:color w:val="auto"/>
          <w:sz w:val="24"/>
          <w:highlight w:val="none"/>
        </w:rPr>
        <w:t>.7 开启响应文件</w:t>
      </w:r>
    </w:p>
    <w:p w14:paraId="5F700433">
      <w:pPr>
        <w:snapToGrid w:val="0"/>
        <w:spacing w:line="360" w:lineRule="auto"/>
        <w:ind w:firstLine="480" w:firstLineChars="200"/>
        <w:rPr>
          <w:rStyle w:val="50"/>
          <w:rFonts w:hint="default" w:cs="Times New Roman"/>
          <w:color w:val="auto"/>
          <w:sz w:val="24"/>
          <w:highlight w:val="none"/>
        </w:rPr>
      </w:pPr>
      <w:r>
        <w:rPr>
          <w:rStyle w:val="50"/>
          <w:rFonts w:hint="default" w:cs="Times New Roman"/>
          <w:color w:val="auto"/>
          <w:sz w:val="24"/>
          <w:highlight w:val="none"/>
        </w:rPr>
        <w:t>供应商于磋商文件规定的开启时间、在开启地点使用 CA 数字证书或电子营业执照登录北京市政府采购电子交易平台解密并开启响应文件。如因供应商问题，解密不成功，则响应无效。</w:t>
      </w:r>
    </w:p>
    <w:p w14:paraId="69861ED1">
      <w:pPr>
        <w:pStyle w:val="41"/>
        <w:snapToGrid w:val="0"/>
        <w:spacing w:before="0" w:line="360" w:lineRule="auto"/>
        <w:jc w:val="left"/>
        <w:outlineLvl w:val="1"/>
        <w:rPr>
          <w:rStyle w:val="50"/>
          <w:rFonts w:ascii="Times New Roman" w:hAnsi="Times New Roman" w:eastAsia="宋体"/>
          <w:color w:val="auto"/>
          <w:sz w:val="24"/>
          <w:szCs w:val="24"/>
          <w:highlight w:val="none"/>
        </w:rPr>
      </w:pPr>
      <w:bookmarkStart w:id="11" w:name="_Toc24616"/>
      <w:r>
        <w:rPr>
          <w:rStyle w:val="50"/>
          <w:rFonts w:hint="eastAsia" w:ascii="Times New Roman" w:hAnsi="Times New Roman" w:eastAsia="宋体"/>
          <w:color w:val="auto"/>
          <w:sz w:val="24"/>
          <w:szCs w:val="24"/>
          <w:highlight w:val="none"/>
        </w:rPr>
        <w:t>八、对本项目提出询问，请按以下方式联系。</w:t>
      </w:r>
      <w:bookmarkEnd w:id="11"/>
    </w:p>
    <w:p w14:paraId="25552117">
      <w:pPr>
        <w:snapToGrid w:val="0"/>
        <w:spacing w:line="360" w:lineRule="auto"/>
        <w:jc w:val="left"/>
        <w:rPr>
          <w:rStyle w:val="50"/>
          <w:b/>
          <w:color w:val="auto"/>
          <w:sz w:val="24"/>
          <w:highlight w:val="none"/>
        </w:rPr>
      </w:pPr>
      <w:r>
        <w:rPr>
          <w:rStyle w:val="50"/>
          <w:rFonts w:hint="eastAsia"/>
          <w:color w:val="auto"/>
          <w:sz w:val="24"/>
          <w:highlight w:val="none"/>
        </w:rPr>
        <w:t>　</w:t>
      </w:r>
      <w:r>
        <w:rPr>
          <w:rStyle w:val="50"/>
          <w:b/>
          <w:color w:val="auto"/>
          <w:sz w:val="24"/>
          <w:highlight w:val="none"/>
        </w:rPr>
        <w:t>1.</w:t>
      </w:r>
      <w:r>
        <w:rPr>
          <w:rStyle w:val="50"/>
          <w:rFonts w:hint="eastAsia"/>
          <w:b/>
          <w:color w:val="auto"/>
          <w:sz w:val="24"/>
          <w:highlight w:val="none"/>
        </w:rPr>
        <w:t>采购人信息</w:t>
      </w:r>
    </w:p>
    <w:p w14:paraId="16A1D57D">
      <w:pPr>
        <w:snapToGrid w:val="0"/>
        <w:spacing w:line="360" w:lineRule="auto"/>
        <w:ind w:firstLine="720" w:firstLineChars="300"/>
        <w:jc w:val="left"/>
        <w:rPr>
          <w:rStyle w:val="50"/>
          <w:rFonts w:hint="default"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rPr>
        <w:t>名</w:t>
      </w:r>
      <w:r>
        <w:rPr>
          <w:rStyle w:val="50"/>
          <w:rFonts w:hint="eastAsia" w:ascii="宋体" w:hAnsi="宋体" w:eastAsia="宋体" w:cs="宋体"/>
          <w:color w:val="auto"/>
          <w:sz w:val="24"/>
          <w:highlight w:val="none"/>
          <w:lang w:val="en-US" w:eastAsia="zh-CN"/>
        </w:rPr>
        <w:t xml:space="preserve">    </w:t>
      </w:r>
      <w:r>
        <w:rPr>
          <w:rStyle w:val="50"/>
          <w:rFonts w:hint="eastAsia" w:ascii="宋体" w:hAnsi="宋体" w:eastAsia="宋体" w:cs="宋体"/>
          <w:color w:val="auto"/>
          <w:sz w:val="24"/>
          <w:highlight w:val="none"/>
        </w:rPr>
        <w:t>称：</w:t>
      </w:r>
      <w:r>
        <w:rPr>
          <w:rStyle w:val="50"/>
          <w:rFonts w:hint="eastAsia" w:ascii="宋体" w:hAnsi="宋体" w:cs="宋体"/>
          <w:color w:val="auto"/>
          <w:sz w:val="24"/>
          <w:highlight w:val="none"/>
          <w:lang w:eastAsia="zh-CN"/>
        </w:rPr>
        <w:t>北京市朝阳区发展和改革委员会</w:t>
      </w:r>
    </w:p>
    <w:p w14:paraId="0C09750A">
      <w:pPr>
        <w:spacing w:line="360" w:lineRule="auto"/>
        <w:ind w:firstLine="720" w:firstLineChars="300"/>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地</w:t>
      </w:r>
      <w:r>
        <w:rPr>
          <w:rStyle w:val="50"/>
          <w:rFonts w:hint="eastAsia" w:ascii="宋体" w:hAnsi="宋体" w:eastAsia="宋体" w:cs="宋体"/>
          <w:color w:val="auto"/>
          <w:sz w:val="24"/>
          <w:highlight w:val="none"/>
          <w:lang w:val="en-US" w:eastAsia="zh-CN"/>
        </w:rPr>
        <w:t xml:space="preserve">    </w:t>
      </w:r>
      <w:r>
        <w:rPr>
          <w:rStyle w:val="50"/>
          <w:rFonts w:hint="eastAsia" w:ascii="宋体" w:hAnsi="宋体" w:eastAsia="宋体" w:cs="宋体"/>
          <w:color w:val="auto"/>
          <w:sz w:val="24"/>
          <w:highlight w:val="none"/>
        </w:rPr>
        <w:t>址：北京市朝阳区呼家楼京广中心商务楼9层</w:t>
      </w:r>
    </w:p>
    <w:p w14:paraId="4DFB9C45">
      <w:pPr>
        <w:spacing w:line="360" w:lineRule="auto"/>
        <w:ind w:firstLine="720" w:firstLineChars="300"/>
        <w:rPr>
          <w:rStyle w:val="50"/>
          <w:rFonts w:hint="default" w:ascii="宋体" w:hAnsi="宋体" w:eastAsia="宋体" w:cs="宋体"/>
          <w:color w:val="auto"/>
          <w:sz w:val="24"/>
          <w:highlight w:val="none"/>
          <w:lang w:val="en-US" w:eastAsia="zh-CN"/>
        </w:rPr>
      </w:pPr>
      <w:r>
        <w:rPr>
          <w:rStyle w:val="50"/>
          <w:rFonts w:hint="eastAsia" w:ascii="宋体" w:hAnsi="宋体" w:eastAsia="宋体" w:cs="宋体"/>
          <w:color w:val="auto"/>
          <w:sz w:val="24"/>
          <w:highlight w:val="none"/>
        </w:rPr>
        <w:t>联系方式：</w:t>
      </w:r>
      <w:r>
        <w:rPr>
          <w:rStyle w:val="50"/>
          <w:rFonts w:hint="eastAsia" w:ascii="宋体" w:hAnsi="宋体" w:cs="宋体"/>
          <w:color w:val="auto"/>
          <w:sz w:val="24"/>
          <w:highlight w:val="none"/>
          <w:lang w:val="en-US" w:eastAsia="zh-CN"/>
        </w:rPr>
        <w:t>齐老师、010-65978909-825</w:t>
      </w:r>
    </w:p>
    <w:p w14:paraId="645829E0">
      <w:pPr>
        <w:spacing w:line="360" w:lineRule="auto"/>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2.采购代理机构信息</w:t>
      </w:r>
    </w:p>
    <w:p w14:paraId="05DEB0E6">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w:t>
      </w:r>
      <w:r>
        <w:rPr>
          <w:rStyle w:val="50"/>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称：</w:t>
      </w:r>
      <w:r>
        <w:rPr>
          <w:rFonts w:hint="eastAsia" w:ascii="宋体" w:hAnsi="宋体" w:eastAsia="宋体" w:cs="宋体"/>
          <w:color w:val="auto"/>
          <w:sz w:val="24"/>
          <w:highlight w:val="none"/>
          <w:lang w:eastAsia="zh-CN"/>
        </w:rPr>
        <w:t>京咨至信（北京）国际咨询有限公司</w:t>
      </w:r>
    </w:p>
    <w:p w14:paraId="33B84317">
      <w:pPr>
        <w:spacing w:line="360" w:lineRule="auto"/>
        <w:ind w:firstLine="720" w:firstLineChars="3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w:t>
      </w:r>
      <w:r>
        <w:rPr>
          <w:rStyle w:val="50"/>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址：</w:t>
      </w:r>
      <w:r>
        <w:rPr>
          <w:rFonts w:hint="eastAsia" w:ascii="宋体" w:hAnsi="宋体" w:eastAsia="宋体" w:cs="宋体"/>
          <w:color w:val="auto"/>
          <w:sz w:val="24"/>
          <w:highlight w:val="none"/>
          <w:lang w:eastAsia="zh-CN"/>
        </w:rPr>
        <w:t>北京市朝阳区北苑东路19号院B座1006室</w:t>
      </w:r>
    </w:p>
    <w:p w14:paraId="03409E2D">
      <w:pPr>
        <w:spacing w:line="360" w:lineRule="auto"/>
        <w:ind w:firstLine="720" w:firstLineChars="3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bookmarkStart w:id="12" w:name="_Toc28359087"/>
      <w:bookmarkStart w:id="13" w:name="_Toc28359010"/>
      <w:r>
        <w:rPr>
          <w:rFonts w:hint="eastAsia" w:ascii="宋体" w:hAnsi="宋体" w:eastAsia="宋体" w:cs="宋体"/>
          <w:color w:val="auto"/>
          <w:sz w:val="24"/>
          <w:highlight w:val="none"/>
          <w:lang w:val="en-US" w:eastAsia="zh-CN"/>
        </w:rPr>
        <w:t>刘</w:t>
      </w:r>
      <w:r>
        <w:rPr>
          <w:rFonts w:hint="eastAsia" w:ascii="宋体" w:hAnsi="宋体" w:cs="宋体"/>
          <w:color w:val="auto"/>
          <w:sz w:val="24"/>
          <w:highlight w:val="none"/>
          <w:lang w:val="en-US" w:eastAsia="zh-CN"/>
        </w:rPr>
        <w:t>思言、田文博、尹怡怡、刘长亮、</w:t>
      </w:r>
      <w:r>
        <w:rPr>
          <w:rFonts w:hint="eastAsia" w:ascii="宋体" w:hAnsi="宋体" w:eastAsia="宋体" w:cs="宋体"/>
          <w:color w:val="auto"/>
          <w:sz w:val="24"/>
          <w:highlight w:val="none"/>
          <w:lang w:val="en-US" w:eastAsia="zh-CN"/>
        </w:rPr>
        <w:t>010-53671398</w:t>
      </w:r>
    </w:p>
    <w:p w14:paraId="7C42CB1C">
      <w:pPr>
        <w:spacing w:line="360" w:lineRule="auto"/>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3.项目联系方式</w:t>
      </w:r>
      <w:bookmarkEnd w:id="12"/>
      <w:bookmarkEnd w:id="13"/>
    </w:p>
    <w:p w14:paraId="796A4E82">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val="en-US" w:eastAsia="zh-CN"/>
        </w:rPr>
        <w:t>刘</w:t>
      </w:r>
      <w:r>
        <w:rPr>
          <w:rFonts w:hint="eastAsia" w:ascii="宋体" w:hAnsi="宋体" w:cs="宋体"/>
          <w:color w:val="auto"/>
          <w:sz w:val="24"/>
          <w:highlight w:val="none"/>
          <w:lang w:val="en-US" w:eastAsia="zh-CN"/>
        </w:rPr>
        <w:t>思言、田文博、尹怡怡、刘长亮</w:t>
      </w:r>
    </w:p>
    <w:p w14:paraId="6DFB6B23">
      <w:pPr>
        <w:ind w:firstLine="720" w:firstLineChars="300"/>
        <w:rPr>
          <w:rFonts w:hint="default" w:eastAsia="宋体"/>
          <w:color w:val="auto"/>
          <w:highlight w:val="none"/>
          <w:lang w:val="en-US" w:eastAsia="zh-CN"/>
        </w:rPr>
      </w:pPr>
      <w:r>
        <w:rPr>
          <w:rFonts w:hint="eastAsia" w:ascii="宋体" w:hAnsi="宋体" w:eastAsia="宋体" w:cs="宋体"/>
          <w:color w:val="auto"/>
          <w:sz w:val="24"/>
          <w:highlight w:val="none"/>
          <w:lang w:val="en-US" w:eastAsia="zh-CN"/>
        </w:rPr>
        <w:t>电      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010-53671398</w:t>
      </w:r>
    </w:p>
    <w:p w14:paraId="04B757CA">
      <w:pPr>
        <w:snapToGrid w:val="0"/>
        <w:spacing w:line="360" w:lineRule="auto"/>
        <w:jc w:val="both"/>
        <w:rPr>
          <w:rStyle w:val="50"/>
          <w:color w:val="auto"/>
          <w:sz w:val="24"/>
          <w:highlight w:val="none"/>
        </w:rPr>
      </w:pPr>
      <w:r>
        <w:rPr>
          <w:rStyle w:val="50"/>
          <w:color w:val="auto"/>
          <w:sz w:val="24"/>
          <w:highlight w:val="none"/>
        </w:rPr>
        <w:br w:type="page"/>
      </w:r>
    </w:p>
    <w:p w14:paraId="61156D94">
      <w:pPr>
        <w:snapToGrid w:val="0"/>
        <w:spacing w:line="360" w:lineRule="auto"/>
        <w:jc w:val="center"/>
        <w:outlineLvl w:val="0"/>
        <w:rPr>
          <w:rStyle w:val="50"/>
          <w:b/>
          <w:color w:val="auto"/>
          <w:sz w:val="32"/>
          <w:szCs w:val="32"/>
          <w:highlight w:val="none"/>
        </w:rPr>
      </w:pPr>
      <w:bookmarkStart w:id="14" w:name="_Toc21846"/>
      <w:bookmarkStart w:id="15" w:name="_Toc5235"/>
      <w:bookmarkStart w:id="16" w:name="_Toc15961"/>
      <w:bookmarkStart w:id="17" w:name="_Toc22414"/>
      <w:r>
        <w:rPr>
          <w:rStyle w:val="50"/>
          <w:b/>
          <w:color w:val="auto"/>
          <w:sz w:val="36"/>
          <w:szCs w:val="36"/>
          <w:highlight w:val="none"/>
        </w:rPr>
        <w:t>第二章   供应商须知</w:t>
      </w:r>
      <w:bookmarkEnd w:id="14"/>
      <w:bookmarkEnd w:id="15"/>
      <w:bookmarkEnd w:id="16"/>
      <w:bookmarkEnd w:id="17"/>
    </w:p>
    <w:p w14:paraId="55CC067D">
      <w:pPr>
        <w:pStyle w:val="41"/>
        <w:tabs>
          <w:tab w:val="center" w:pos="4592"/>
          <w:tab w:val="left" w:pos="7860"/>
        </w:tabs>
        <w:snapToGrid w:val="0"/>
        <w:spacing w:before="0" w:line="360" w:lineRule="auto"/>
        <w:rPr>
          <w:rStyle w:val="50"/>
          <w:rFonts w:ascii="Times New Roman" w:hAnsi="Times New Roman" w:eastAsia="宋体"/>
          <w:b w:val="0"/>
          <w:color w:val="auto"/>
          <w:sz w:val="28"/>
          <w:highlight w:val="none"/>
        </w:rPr>
      </w:pPr>
      <w:r>
        <w:rPr>
          <w:rStyle w:val="50"/>
          <w:rFonts w:ascii="Times New Roman" w:hAnsi="Times New Roman" w:eastAsia="宋体"/>
          <w:color w:val="auto"/>
          <w:sz w:val="28"/>
          <w:highlight w:val="none"/>
        </w:rPr>
        <w:t>供应商须知资料表</w:t>
      </w:r>
    </w:p>
    <w:p w14:paraId="3C4ED83B">
      <w:pPr>
        <w:snapToGrid w:val="0"/>
        <w:jc w:val="center"/>
        <w:rPr>
          <w:rStyle w:val="50"/>
          <w:b/>
          <w:color w:val="auto"/>
          <w:sz w:val="28"/>
          <w:szCs w:val="28"/>
          <w:highlight w:val="none"/>
        </w:rPr>
      </w:pPr>
    </w:p>
    <w:p w14:paraId="2BF3DCBC">
      <w:pPr>
        <w:snapToGrid w:val="0"/>
        <w:spacing w:line="360" w:lineRule="auto"/>
        <w:ind w:firstLine="480"/>
        <w:rPr>
          <w:rStyle w:val="50"/>
          <w:color w:val="auto"/>
          <w:sz w:val="24"/>
          <w:highlight w:val="none"/>
        </w:rPr>
      </w:pPr>
      <w:r>
        <w:rPr>
          <w:rStyle w:val="50"/>
          <w:color w:val="auto"/>
          <w:sz w:val="24"/>
          <w:highlight w:val="none"/>
        </w:rPr>
        <w:t>本表是对供应商须知的具体补充和修改，如有矛盾，均以本资料表为准。</w:t>
      </w:r>
    </w:p>
    <w:tbl>
      <w:tblPr>
        <w:tblStyle w:val="27"/>
        <w:tblW w:w="99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584"/>
        <w:gridCol w:w="7370"/>
      </w:tblGrid>
      <w:tr w14:paraId="461BE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blHeade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3F3858B">
            <w:pPr>
              <w:snapToGrid w:val="0"/>
              <w:spacing w:line="360" w:lineRule="auto"/>
              <w:jc w:val="center"/>
              <w:rPr>
                <w:rStyle w:val="50"/>
                <w:rFonts w:cs="Times New Roman"/>
                <w:b/>
                <w:bCs/>
                <w:color w:val="auto"/>
                <w:sz w:val="24"/>
                <w:highlight w:val="none"/>
              </w:rPr>
            </w:pPr>
            <w:r>
              <w:rPr>
                <w:rStyle w:val="50"/>
                <w:b/>
                <w:color w:val="auto"/>
                <w:sz w:val="24"/>
                <w:highlight w:val="none"/>
              </w:rPr>
              <w:t>条款号</w:t>
            </w:r>
          </w:p>
        </w:tc>
        <w:tc>
          <w:tcPr>
            <w:tcW w:w="1584" w:type="dxa"/>
            <w:tcBorders>
              <w:top w:val="single" w:color="000000" w:sz="4" w:space="0"/>
              <w:left w:val="single" w:color="000000" w:sz="4" w:space="0"/>
              <w:bottom w:val="single" w:color="000000" w:sz="4" w:space="0"/>
              <w:right w:val="single" w:color="000000" w:sz="4" w:space="0"/>
            </w:tcBorders>
            <w:vAlign w:val="center"/>
          </w:tcPr>
          <w:p w14:paraId="2849EB82">
            <w:pPr>
              <w:snapToGrid w:val="0"/>
              <w:spacing w:line="360" w:lineRule="auto"/>
              <w:jc w:val="center"/>
              <w:rPr>
                <w:rStyle w:val="50"/>
                <w:rFonts w:cs="Times New Roman"/>
                <w:b/>
                <w:bCs/>
                <w:color w:val="auto"/>
                <w:sz w:val="24"/>
                <w:highlight w:val="none"/>
              </w:rPr>
            </w:pPr>
            <w:r>
              <w:rPr>
                <w:rStyle w:val="50"/>
                <w:rFonts w:cs="Times New Roman"/>
                <w:b/>
                <w:bCs/>
                <w:color w:val="auto"/>
                <w:sz w:val="24"/>
                <w:highlight w:val="none"/>
              </w:rPr>
              <w:t>条目</w:t>
            </w:r>
          </w:p>
        </w:tc>
        <w:tc>
          <w:tcPr>
            <w:tcW w:w="7370" w:type="dxa"/>
            <w:tcBorders>
              <w:top w:val="single" w:color="000000" w:sz="4" w:space="0"/>
              <w:left w:val="single" w:color="000000" w:sz="4" w:space="0"/>
              <w:bottom w:val="single" w:color="000000" w:sz="4" w:space="0"/>
              <w:right w:val="single" w:color="000000" w:sz="4" w:space="0"/>
            </w:tcBorders>
            <w:vAlign w:val="center"/>
          </w:tcPr>
          <w:p w14:paraId="4E28A930">
            <w:pPr>
              <w:snapToGrid w:val="0"/>
              <w:spacing w:line="360" w:lineRule="auto"/>
              <w:jc w:val="center"/>
              <w:rPr>
                <w:rStyle w:val="50"/>
                <w:rFonts w:cs="Times New Roman"/>
                <w:b/>
                <w:bCs/>
                <w:color w:val="auto"/>
                <w:sz w:val="24"/>
                <w:highlight w:val="none"/>
              </w:rPr>
            </w:pPr>
            <w:r>
              <w:rPr>
                <w:rStyle w:val="50"/>
                <w:rFonts w:cs="Times New Roman"/>
                <w:b/>
                <w:bCs/>
                <w:color w:val="auto"/>
                <w:sz w:val="24"/>
                <w:highlight w:val="none"/>
              </w:rPr>
              <w:t>内容</w:t>
            </w:r>
          </w:p>
        </w:tc>
      </w:tr>
      <w:tr w14:paraId="384FC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7D7261E">
            <w:pPr>
              <w:pStyle w:val="77"/>
              <w:snapToGrid w:val="0"/>
              <w:spacing w:line="360" w:lineRule="auto"/>
              <w:jc w:val="center"/>
              <w:rPr>
                <w:rStyle w:val="50"/>
                <w:rFonts w:ascii="Times New Roman" w:hAnsi="Times New Roman"/>
                <w:color w:val="auto"/>
                <w:sz w:val="24"/>
                <w:szCs w:val="24"/>
                <w:highlight w:val="none"/>
              </w:rPr>
            </w:pPr>
            <w:r>
              <w:rPr>
                <w:rStyle w:val="50"/>
                <w:rFonts w:ascii="Times New Roman" w:hAnsi="Times New Roman"/>
                <w:color w:val="auto"/>
                <w:sz w:val="24"/>
                <w:szCs w:val="24"/>
                <w:highlight w:val="none"/>
              </w:rPr>
              <w:t>2.2</w:t>
            </w:r>
          </w:p>
        </w:tc>
        <w:tc>
          <w:tcPr>
            <w:tcW w:w="1584" w:type="dxa"/>
            <w:tcBorders>
              <w:top w:val="single" w:color="000000" w:sz="4" w:space="0"/>
              <w:left w:val="single" w:color="000000" w:sz="4" w:space="0"/>
              <w:bottom w:val="single" w:color="000000" w:sz="4" w:space="0"/>
              <w:right w:val="single" w:color="000000" w:sz="4" w:space="0"/>
            </w:tcBorders>
            <w:vAlign w:val="center"/>
          </w:tcPr>
          <w:p w14:paraId="0EF28374">
            <w:pPr>
              <w:snapToGrid w:val="0"/>
              <w:spacing w:line="360" w:lineRule="auto"/>
              <w:jc w:val="center"/>
              <w:rPr>
                <w:rStyle w:val="50"/>
                <w:color w:val="auto"/>
                <w:sz w:val="24"/>
                <w:highlight w:val="none"/>
              </w:rPr>
            </w:pPr>
            <w:r>
              <w:rPr>
                <w:rStyle w:val="50"/>
                <w:color w:val="auto"/>
                <w:sz w:val="24"/>
                <w:highlight w:val="none"/>
              </w:rPr>
              <w:t>项目属性</w:t>
            </w:r>
          </w:p>
        </w:tc>
        <w:tc>
          <w:tcPr>
            <w:tcW w:w="7370" w:type="dxa"/>
            <w:tcBorders>
              <w:top w:val="single" w:color="000000" w:sz="4" w:space="0"/>
              <w:left w:val="single" w:color="000000" w:sz="4" w:space="0"/>
              <w:bottom w:val="single" w:color="000000" w:sz="4" w:space="0"/>
              <w:right w:val="single" w:color="000000" w:sz="4" w:space="0"/>
            </w:tcBorders>
            <w:vAlign w:val="center"/>
          </w:tcPr>
          <w:p w14:paraId="3D5A5C2D">
            <w:pPr>
              <w:snapToGrid w:val="0"/>
              <w:spacing w:line="360" w:lineRule="auto"/>
              <w:jc w:val="left"/>
              <w:rPr>
                <w:rStyle w:val="50"/>
                <w:color w:val="auto"/>
                <w:sz w:val="24"/>
                <w:highlight w:val="none"/>
              </w:rPr>
            </w:pPr>
            <w:r>
              <w:rPr>
                <w:rStyle w:val="50"/>
                <w:color w:val="auto"/>
                <w:sz w:val="24"/>
                <w:highlight w:val="none"/>
              </w:rPr>
              <w:t>项目属性：</w:t>
            </w:r>
          </w:p>
          <w:p w14:paraId="739C7EFD">
            <w:pPr>
              <w:snapToGrid w:val="0"/>
              <w:spacing w:line="360" w:lineRule="auto"/>
              <w:jc w:val="left"/>
              <w:rPr>
                <w:rStyle w:val="50"/>
                <w:color w:val="auto"/>
                <w:sz w:val="24"/>
                <w:highlight w:val="none"/>
              </w:rPr>
            </w:pPr>
            <w:r>
              <w:rPr>
                <w:rStyle w:val="50"/>
                <w:rFonts w:ascii="宋体" w:hAnsi="宋体"/>
                <w:color w:val="auto"/>
                <w:sz w:val="24"/>
                <w:highlight w:val="none"/>
              </w:rPr>
              <w:t>■</w:t>
            </w:r>
            <w:r>
              <w:rPr>
                <w:rStyle w:val="50"/>
                <w:color w:val="auto"/>
                <w:sz w:val="24"/>
                <w:highlight w:val="none"/>
              </w:rPr>
              <w:t>服务</w:t>
            </w:r>
          </w:p>
          <w:p w14:paraId="71B36370">
            <w:pPr>
              <w:snapToGrid w:val="0"/>
              <w:spacing w:line="360" w:lineRule="auto"/>
              <w:jc w:val="left"/>
              <w:rPr>
                <w:rStyle w:val="50"/>
                <w:color w:val="auto"/>
                <w:sz w:val="24"/>
                <w:highlight w:val="none"/>
              </w:rPr>
            </w:pPr>
            <w:r>
              <w:rPr>
                <w:rFonts w:hint="eastAsia" w:ascii="宋体" w:hAnsi="宋体"/>
                <w:color w:val="auto"/>
                <w:sz w:val="24"/>
                <w:highlight w:val="none"/>
                <w:lang w:eastAsia="zh-CN"/>
              </w:rPr>
              <w:t>□</w:t>
            </w:r>
            <w:r>
              <w:rPr>
                <w:rStyle w:val="50"/>
                <w:color w:val="auto"/>
                <w:sz w:val="24"/>
                <w:highlight w:val="none"/>
              </w:rPr>
              <w:t>货物</w:t>
            </w:r>
          </w:p>
          <w:p w14:paraId="0580C997">
            <w:pPr>
              <w:snapToGrid w:val="0"/>
              <w:spacing w:line="360" w:lineRule="auto"/>
              <w:jc w:val="left"/>
              <w:rPr>
                <w:rStyle w:val="50"/>
                <w:color w:val="auto"/>
                <w:sz w:val="24"/>
                <w:highlight w:val="none"/>
                <w:u w:val="single" w:color="000000"/>
              </w:rPr>
            </w:pPr>
            <w:r>
              <w:rPr>
                <w:rStyle w:val="50"/>
                <w:rFonts w:hint="eastAsia"/>
                <w:color w:val="auto"/>
                <w:sz w:val="24"/>
                <w:highlight w:val="none"/>
                <w:lang w:eastAsia="zh-CN"/>
              </w:rPr>
              <w:t>□</w:t>
            </w:r>
            <w:r>
              <w:rPr>
                <w:rStyle w:val="50"/>
                <w:color w:val="auto"/>
                <w:sz w:val="24"/>
                <w:highlight w:val="none"/>
              </w:rPr>
              <w:t>工程</w:t>
            </w:r>
          </w:p>
        </w:tc>
      </w:tr>
      <w:tr w14:paraId="3ACF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2173C46">
            <w:pPr>
              <w:pStyle w:val="77"/>
              <w:snapToGrid w:val="0"/>
              <w:spacing w:line="360" w:lineRule="auto"/>
              <w:jc w:val="center"/>
              <w:rPr>
                <w:rStyle w:val="50"/>
                <w:rFonts w:ascii="Times New Roman" w:hAnsi="Times New Roman"/>
                <w:color w:val="auto"/>
                <w:sz w:val="24"/>
                <w:szCs w:val="24"/>
                <w:highlight w:val="none"/>
              </w:rPr>
            </w:pPr>
            <w:r>
              <w:rPr>
                <w:rStyle w:val="50"/>
                <w:rFonts w:ascii="Times New Roman" w:hAnsi="Times New Roman"/>
                <w:color w:val="auto"/>
                <w:sz w:val="24"/>
                <w:szCs w:val="24"/>
                <w:highlight w:val="none"/>
              </w:rPr>
              <w:t>2.3</w:t>
            </w:r>
          </w:p>
        </w:tc>
        <w:tc>
          <w:tcPr>
            <w:tcW w:w="1584" w:type="dxa"/>
            <w:tcBorders>
              <w:top w:val="single" w:color="000000" w:sz="4" w:space="0"/>
              <w:left w:val="single" w:color="000000" w:sz="4" w:space="0"/>
              <w:bottom w:val="single" w:color="000000" w:sz="4" w:space="0"/>
              <w:right w:val="single" w:color="000000" w:sz="4" w:space="0"/>
            </w:tcBorders>
            <w:vAlign w:val="center"/>
          </w:tcPr>
          <w:p w14:paraId="3EB39A12">
            <w:pPr>
              <w:snapToGrid w:val="0"/>
              <w:spacing w:line="360" w:lineRule="auto"/>
              <w:jc w:val="center"/>
              <w:rPr>
                <w:rStyle w:val="50"/>
                <w:color w:val="auto"/>
                <w:sz w:val="24"/>
                <w:highlight w:val="none"/>
              </w:rPr>
            </w:pPr>
            <w:r>
              <w:rPr>
                <w:rStyle w:val="50"/>
                <w:color w:val="auto"/>
                <w:sz w:val="24"/>
                <w:highlight w:val="none"/>
              </w:rPr>
              <w:t>科研仪器设备</w:t>
            </w:r>
          </w:p>
        </w:tc>
        <w:tc>
          <w:tcPr>
            <w:tcW w:w="7370" w:type="dxa"/>
            <w:tcBorders>
              <w:top w:val="single" w:color="000000" w:sz="4" w:space="0"/>
              <w:left w:val="single" w:color="000000" w:sz="4" w:space="0"/>
              <w:bottom w:val="single" w:color="000000" w:sz="4" w:space="0"/>
              <w:right w:val="single" w:color="000000" w:sz="4" w:space="0"/>
            </w:tcBorders>
            <w:vAlign w:val="center"/>
          </w:tcPr>
          <w:p w14:paraId="61D62BFD">
            <w:pPr>
              <w:snapToGrid w:val="0"/>
              <w:spacing w:line="360" w:lineRule="auto"/>
              <w:jc w:val="left"/>
              <w:rPr>
                <w:rStyle w:val="50"/>
                <w:color w:val="auto"/>
                <w:sz w:val="24"/>
                <w:highlight w:val="none"/>
              </w:rPr>
            </w:pPr>
            <w:r>
              <w:rPr>
                <w:rStyle w:val="50"/>
                <w:color w:val="auto"/>
                <w:sz w:val="24"/>
                <w:highlight w:val="none"/>
              </w:rPr>
              <w:t>是否属于科研仪器设备采购项目：</w:t>
            </w:r>
          </w:p>
          <w:p w14:paraId="3A652893">
            <w:pPr>
              <w:snapToGrid w:val="0"/>
              <w:spacing w:line="360" w:lineRule="auto"/>
              <w:jc w:val="left"/>
              <w:rPr>
                <w:rStyle w:val="50"/>
                <w:color w:val="auto"/>
                <w:sz w:val="24"/>
                <w:highlight w:val="none"/>
              </w:rPr>
            </w:pPr>
            <w:r>
              <w:rPr>
                <w:rStyle w:val="50"/>
                <w:rFonts w:hint="eastAsia"/>
                <w:color w:val="auto"/>
                <w:highlight w:val="none"/>
                <w:lang w:eastAsia="zh-CN"/>
              </w:rPr>
              <w:t>□</w:t>
            </w:r>
            <w:r>
              <w:rPr>
                <w:rStyle w:val="50"/>
                <w:color w:val="auto"/>
                <w:sz w:val="24"/>
                <w:highlight w:val="none"/>
              </w:rPr>
              <w:t>是</w:t>
            </w:r>
          </w:p>
          <w:p w14:paraId="7F025EBA">
            <w:pPr>
              <w:snapToGrid w:val="0"/>
              <w:spacing w:line="360" w:lineRule="auto"/>
              <w:jc w:val="left"/>
              <w:rPr>
                <w:rStyle w:val="50"/>
                <w:color w:val="auto"/>
                <w:sz w:val="24"/>
                <w:highlight w:val="none"/>
              </w:rPr>
            </w:pPr>
            <w:r>
              <w:rPr>
                <w:rStyle w:val="50"/>
                <w:rFonts w:ascii="宋体" w:hAnsi="宋体"/>
                <w:color w:val="auto"/>
                <w:sz w:val="24"/>
                <w:highlight w:val="none"/>
              </w:rPr>
              <w:t>■</w:t>
            </w:r>
            <w:r>
              <w:rPr>
                <w:rStyle w:val="50"/>
                <w:color w:val="auto"/>
                <w:sz w:val="24"/>
                <w:highlight w:val="none"/>
              </w:rPr>
              <w:t>否</w:t>
            </w:r>
          </w:p>
        </w:tc>
      </w:tr>
      <w:tr w14:paraId="0FD8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122FDDAC">
            <w:pPr>
              <w:pStyle w:val="77"/>
              <w:snapToGrid w:val="0"/>
              <w:spacing w:line="360" w:lineRule="auto"/>
              <w:jc w:val="center"/>
              <w:rPr>
                <w:rStyle w:val="50"/>
                <w:rFonts w:ascii="Times New Roman" w:hAnsi="Times New Roman"/>
                <w:color w:val="auto"/>
                <w:sz w:val="24"/>
                <w:szCs w:val="24"/>
                <w:highlight w:val="none"/>
              </w:rPr>
            </w:pPr>
            <w:r>
              <w:rPr>
                <w:rStyle w:val="50"/>
                <w:rFonts w:ascii="Times New Roman" w:hAnsi="Times New Roman"/>
                <w:color w:val="auto"/>
                <w:sz w:val="24"/>
                <w:szCs w:val="24"/>
                <w:highlight w:val="none"/>
              </w:rPr>
              <w:t>3.1</w:t>
            </w:r>
          </w:p>
        </w:tc>
        <w:tc>
          <w:tcPr>
            <w:tcW w:w="1584" w:type="dxa"/>
            <w:tcBorders>
              <w:top w:val="single" w:color="000000" w:sz="4" w:space="0"/>
              <w:left w:val="single" w:color="000000" w:sz="4" w:space="0"/>
              <w:bottom w:val="single" w:color="000000" w:sz="4" w:space="0"/>
              <w:right w:val="single" w:color="000000" w:sz="4" w:space="0"/>
            </w:tcBorders>
            <w:vAlign w:val="center"/>
          </w:tcPr>
          <w:p w14:paraId="188964F0">
            <w:pPr>
              <w:snapToGrid w:val="0"/>
              <w:spacing w:line="360" w:lineRule="auto"/>
              <w:jc w:val="center"/>
              <w:rPr>
                <w:rStyle w:val="50"/>
                <w:color w:val="auto"/>
                <w:sz w:val="24"/>
                <w:highlight w:val="none"/>
              </w:rPr>
            </w:pPr>
            <w:r>
              <w:rPr>
                <w:rStyle w:val="50"/>
                <w:color w:val="auto"/>
                <w:sz w:val="24"/>
                <w:highlight w:val="none"/>
              </w:rPr>
              <w:t>现场考察</w:t>
            </w:r>
          </w:p>
        </w:tc>
        <w:tc>
          <w:tcPr>
            <w:tcW w:w="7370" w:type="dxa"/>
            <w:tcBorders>
              <w:top w:val="single" w:color="000000" w:sz="4" w:space="0"/>
              <w:left w:val="single" w:color="000000" w:sz="4" w:space="0"/>
              <w:bottom w:val="single" w:color="000000" w:sz="4" w:space="0"/>
              <w:right w:val="single" w:color="000000" w:sz="4" w:space="0"/>
            </w:tcBorders>
            <w:vAlign w:val="center"/>
          </w:tcPr>
          <w:p w14:paraId="54E759C5">
            <w:pPr>
              <w:snapToGrid w:val="0"/>
              <w:spacing w:line="360" w:lineRule="auto"/>
              <w:jc w:val="left"/>
              <w:rPr>
                <w:rStyle w:val="50"/>
                <w:color w:val="auto"/>
                <w:sz w:val="24"/>
                <w:highlight w:val="none"/>
              </w:rPr>
            </w:pPr>
            <w:r>
              <w:rPr>
                <w:rStyle w:val="50"/>
                <w:rFonts w:ascii="宋体" w:hAnsi="宋体"/>
                <w:color w:val="auto"/>
                <w:sz w:val="24"/>
                <w:highlight w:val="none"/>
              </w:rPr>
              <w:t>■</w:t>
            </w:r>
            <w:r>
              <w:rPr>
                <w:rStyle w:val="50"/>
                <w:color w:val="auto"/>
                <w:sz w:val="24"/>
                <w:highlight w:val="none"/>
              </w:rPr>
              <w:t>不组织</w:t>
            </w:r>
          </w:p>
          <w:p w14:paraId="1429E77D">
            <w:pPr>
              <w:snapToGrid w:val="0"/>
              <w:spacing w:line="360" w:lineRule="auto"/>
              <w:jc w:val="left"/>
              <w:rPr>
                <w:rStyle w:val="50"/>
                <w:rFonts w:cs="Times New Roman"/>
                <w:bCs/>
                <w:color w:val="auto"/>
                <w:sz w:val="24"/>
                <w:highlight w:val="none"/>
              </w:rPr>
            </w:pPr>
            <w:r>
              <w:rPr>
                <w:rStyle w:val="50"/>
                <w:rFonts w:hint="eastAsia"/>
                <w:color w:val="auto"/>
                <w:highlight w:val="none"/>
                <w:lang w:eastAsia="zh-CN"/>
              </w:rPr>
              <w:t>□</w:t>
            </w:r>
            <w:r>
              <w:rPr>
                <w:rStyle w:val="50"/>
                <w:color w:val="auto"/>
                <w:sz w:val="24"/>
                <w:highlight w:val="none"/>
              </w:rPr>
              <w:t>组织，考察时间：___年___月___日___点___分</w:t>
            </w:r>
          </w:p>
          <w:p w14:paraId="30764B07">
            <w:pPr>
              <w:pStyle w:val="77"/>
              <w:snapToGrid w:val="0"/>
              <w:spacing w:line="360" w:lineRule="auto"/>
              <w:rPr>
                <w:rStyle w:val="50"/>
                <w:rFonts w:ascii="Times New Roman" w:hAnsi="Times New Roman"/>
                <w:color w:val="auto"/>
                <w:sz w:val="24"/>
                <w:szCs w:val="24"/>
                <w:highlight w:val="none"/>
              </w:rPr>
            </w:pPr>
            <w:r>
              <w:rPr>
                <w:rStyle w:val="50"/>
                <w:rFonts w:ascii="Times New Roman" w:hAnsi="Times New Roman"/>
                <w:color w:val="auto"/>
                <w:sz w:val="24"/>
                <w:highlight w:val="none"/>
              </w:rPr>
              <w:t>考察地点：___________。</w:t>
            </w:r>
          </w:p>
        </w:tc>
      </w:tr>
      <w:tr w14:paraId="6622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27478AAB">
            <w:pPr>
              <w:pStyle w:val="77"/>
              <w:snapToGrid w:val="0"/>
              <w:spacing w:line="360" w:lineRule="auto"/>
              <w:jc w:val="center"/>
              <w:rPr>
                <w:rStyle w:val="50"/>
                <w:rFonts w:ascii="Times New Roman" w:hAnsi="Times New Roman"/>
                <w:color w:val="auto"/>
                <w:sz w:val="24"/>
                <w:szCs w:val="24"/>
                <w:highlight w:val="none"/>
              </w:rPr>
            </w:pPr>
          </w:p>
        </w:tc>
        <w:tc>
          <w:tcPr>
            <w:tcW w:w="1584" w:type="dxa"/>
            <w:tcBorders>
              <w:top w:val="single" w:color="000000" w:sz="4" w:space="0"/>
              <w:left w:val="single" w:color="000000" w:sz="4" w:space="0"/>
              <w:bottom w:val="single" w:color="000000" w:sz="4" w:space="0"/>
              <w:right w:val="single" w:color="000000" w:sz="4" w:space="0"/>
            </w:tcBorders>
            <w:vAlign w:val="center"/>
          </w:tcPr>
          <w:p w14:paraId="078AC5B9">
            <w:pPr>
              <w:snapToGrid w:val="0"/>
              <w:spacing w:line="360" w:lineRule="auto"/>
              <w:jc w:val="center"/>
              <w:rPr>
                <w:rStyle w:val="50"/>
                <w:color w:val="auto"/>
                <w:sz w:val="24"/>
                <w:highlight w:val="none"/>
              </w:rPr>
            </w:pPr>
            <w:r>
              <w:rPr>
                <w:rStyle w:val="50"/>
                <w:color w:val="auto"/>
                <w:sz w:val="24"/>
                <w:highlight w:val="none"/>
              </w:rPr>
              <w:t>磋商前答疑会</w:t>
            </w:r>
          </w:p>
        </w:tc>
        <w:tc>
          <w:tcPr>
            <w:tcW w:w="7370" w:type="dxa"/>
            <w:tcBorders>
              <w:top w:val="single" w:color="000000" w:sz="4" w:space="0"/>
              <w:left w:val="single" w:color="000000" w:sz="4" w:space="0"/>
              <w:bottom w:val="single" w:color="000000" w:sz="4" w:space="0"/>
              <w:right w:val="single" w:color="000000" w:sz="4" w:space="0"/>
            </w:tcBorders>
            <w:vAlign w:val="center"/>
          </w:tcPr>
          <w:p w14:paraId="772B93ED">
            <w:pPr>
              <w:snapToGrid w:val="0"/>
              <w:spacing w:line="360" w:lineRule="auto"/>
              <w:jc w:val="left"/>
              <w:rPr>
                <w:rStyle w:val="50"/>
                <w:color w:val="auto"/>
                <w:sz w:val="24"/>
                <w:highlight w:val="none"/>
              </w:rPr>
            </w:pPr>
            <w:r>
              <w:rPr>
                <w:rStyle w:val="50"/>
                <w:rFonts w:ascii="宋体" w:hAnsi="宋体"/>
                <w:color w:val="auto"/>
                <w:sz w:val="24"/>
                <w:highlight w:val="none"/>
              </w:rPr>
              <w:t>■</w:t>
            </w:r>
            <w:r>
              <w:rPr>
                <w:rStyle w:val="50"/>
                <w:color w:val="auto"/>
                <w:sz w:val="24"/>
                <w:highlight w:val="none"/>
              </w:rPr>
              <w:t>不召开</w:t>
            </w:r>
          </w:p>
          <w:p w14:paraId="3FD2BD49">
            <w:pPr>
              <w:snapToGrid w:val="0"/>
              <w:spacing w:line="360" w:lineRule="auto"/>
              <w:jc w:val="left"/>
              <w:rPr>
                <w:rStyle w:val="50"/>
                <w:color w:val="auto"/>
                <w:sz w:val="24"/>
                <w:highlight w:val="none"/>
              </w:rPr>
            </w:pPr>
            <w:r>
              <w:rPr>
                <w:rStyle w:val="50"/>
                <w:rFonts w:hint="eastAsia"/>
                <w:color w:val="auto"/>
                <w:highlight w:val="none"/>
                <w:lang w:eastAsia="zh-CN"/>
              </w:rPr>
              <w:t>□</w:t>
            </w:r>
            <w:r>
              <w:rPr>
                <w:rStyle w:val="50"/>
                <w:color w:val="auto"/>
                <w:sz w:val="24"/>
                <w:highlight w:val="none"/>
              </w:rPr>
              <w:t>召开，召开时间：___年___月___日___点___分</w:t>
            </w:r>
          </w:p>
          <w:p w14:paraId="6E86FC02">
            <w:pPr>
              <w:snapToGrid w:val="0"/>
              <w:spacing w:line="360" w:lineRule="auto"/>
              <w:jc w:val="left"/>
              <w:rPr>
                <w:rStyle w:val="50"/>
                <w:color w:val="auto"/>
                <w:sz w:val="24"/>
                <w:highlight w:val="none"/>
              </w:rPr>
            </w:pPr>
            <w:r>
              <w:rPr>
                <w:rStyle w:val="50"/>
                <w:color w:val="auto"/>
                <w:sz w:val="24"/>
                <w:highlight w:val="none"/>
              </w:rPr>
              <w:t>召开地点：___________。</w:t>
            </w:r>
          </w:p>
        </w:tc>
      </w:tr>
      <w:tr w14:paraId="6BB6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FE8EB21">
            <w:pPr>
              <w:pStyle w:val="77"/>
              <w:snapToGrid w:val="0"/>
              <w:spacing w:line="360" w:lineRule="auto"/>
              <w:jc w:val="center"/>
              <w:rPr>
                <w:rStyle w:val="50"/>
                <w:rFonts w:ascii="Times New Roman" w:hAnsi="Times New Roman"/>
                <w:color w:val="auto"/>
                <w:sz w:val="24"/>
                <w:szCs w:val="24"/>
                <w:highlight w:val="none"/>
              </w:rPr>
            </w:pPr>
            <w:r>
              <w:rPr>
                <w:rStyle w:val="50"/>
                <w:rFonts w:ascii="Times New Roman" w:hAnsi="Times New Roman"/>
                <w:color w:val="auto"/>
                <w:sz w:val="24"/>
                <w:szCs w:val="24"/>
                <w:highlight w:val="none"/>
              </w:rPr>
              <w:t>4.2.5</w:t>
            </w:r>
          </w:p>
        </w:tc>
        <w:tc>
          <w:tcPr>
            <w:tcW w:w="1584" w:type="dxa"/>
            <w:tcBorders>
              <w:top w:val="single" w:color="000000" w:sz="4" w:space="0"/>
              <w:left w:val="single" w:color="000000" w:sz="4" w:space="0"/>
              <w:bottom w:val="single" w:color="000000" w:sz="4" w:space="0"/>
              <w:right w:val="single" w:color="000000" w:sz="4" w:space="0"/>
            </w:tcBorders>
            <w:vAlign w:val="center"/>
          </w:tcPr>
          <w:p w14:paraId="644AAADA">
            <w:pPr>
              <w:snapToGrid w:val="0"/>
              <w:spacing w:line="360" w:lineRule="auto"/>
              <w:jc w:val="center"/>
              <w:rPr>
                <w:rStyle w:val="50"/>
                <w:color w:val="auto"/>
                <w:sz w:val="24"/>
                <w:highlight w:val="none"/>
              </w:rPr>
            </w:pPr>
            <w:r>
              <w:rPr>
                <w:rStyle w:val="50"/>
                <w:color w:val="auto"/>
                <w:sz w:val="24"/>
                <w:highlight w:val="none"/>
              </w:rPr>
              <w:t>标的所属行业</w:t>
            </w:r>
          </w:p>
        </w:tc>
        <w:tc>
          <w:tcPr>
            <w:tcW w:w="7370" w:type="dxa"/>
            <w:tcBorders>
              <w:top w:val="single" w:color="000000" w:sz="4" w:space="0"/>
              <w:left w:val="single" w:color="000000" w:sz="4" w:space="0"/>
              <w:bottom w:val="single" w:color="000000" w:sz="4" w:space="0"/>
              <w:right w:val="single" w:color="000000" w:sz="4" w:space="0"/>
            </w:tcBorders>
            <w:vAlign w:val="center"/>
          </w:tcPr>
          <w:p w14:paraId="3A0B02A0">
            <w:pPr>
              <w:snapToGrid w:val="0"/>
              <w:spacing w:line="360" w:lineRule="auto"/>
              <w:jc w:val="left"/>
              <w:rPr>
                <w:rStyle w:val="50"/>
                <w:color w:val="auto"/>
                <w:sz w:val="24"/>
                <w:highlight w:val="none"/>
              </w:rPr>
            </w:pPr>
            <w:r>
              <w:rPr>
                <w:rStyle w:val="50"/>
                <w:color w:val="auto"/>
                <w:sz w:val="24"/>
                <w:highlight w:val="none"/>
              </w:rPr>
              <w:t>本项目采购标的对应的中小企业划分标准所属行业：</w:t>
            </w:r>
          </w:p>
          <w:tbl>
            <w:tblPr>
              <w:tblStyle w:val="27"/>
              <w:tblW w:w="7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06"/>
              <w:gridCol w:w="3521"/>
            </w:tblGrid>
            <w:tr w14:paraId="546C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06" w:type="dxa"/>
                  <w:tcBorders>
                    <w:top w:val="single" w:color="000000" w:sz="4" w:space="0"/>
                    <w:left w:val="single" w:color="000000" w:sz="4" w:space="0"/>
                    <w:bottom w:val="single" w:color="000000" w:sz="4" w:space="0"/>
                    <w:right w:val="single" w:color="000000" w:sz="4" w:space="0"/>
                  </w:tcBorders>
                  <w:vAlign w:val="center"/>
                </w:tcPr>
                <w:p w14:paraId="01DE960F">
                  <w:pPr>
                    <w:snapToGrid w:val="0"/>
                    <w:spacing w:line="360" w:lineRule="auto"/>
                    <w:jc w:val="center"/>
                    <w:rPr>
                      <w:rStyle w:val="50"/>
                      <w:rFonts w:cs="Times New Roman"/>
                      <w:bCs/>
                      <w:color w:val="auto"/>
                      <w:sz w:val="24"/>
                      <w:highlight w:val="none"/>
                    </w:rPr>
                  </w:pPr>
                  <w:r>
                    <w:rPr>
                      <w:rStyle w:val="50"/>
                      <w:rFonts w:cs="Times New Roman"/>
                      <w:bCs/>
                      <w:color w:val="auto"/>
                      <w:sz w:val="24"/>
                      <w:highlight w:val="none"/>
                    </w:rPr>
                    <w:t>标的名称</w:t>
                  </w:r>
                </w:p>
              </w:tc>
              <w:tc>
                <w:tcPr>
                  <w:tcW w:w="3521" w:type="dxa"/>
                  <w:tcBorders>
                    <w:top w:val="single" w:color="000000" w:sz="4" w:space="0"/>
                    <w:left w:val="single" w:color="000000" w:sz="4" w:space="0"/>
                    <w:bottom w:val="single" w:color="000000" w:sz="4" w:space="0"/>
                    <w:right w:val="single" w:color="000000" w:sz="4" w:space="0"/>
                  </w:tcBorders>
                  <w:vAlign w:val="center"/>
                </w:tcPr>
                <w:p w14:paraId="63193BF5">
                  <w:pPr>
                    <w:snapToGrid w:val="0"/>
                    <w:spacing w:line="360" w:lineRule="auto"/>
                    <w:jc w:val="center"/>
                    <w:rPr>
                      <w:rStyle w:val="50"/>
                      <w:color w:val="auto"/>
                      <w:sz w:val="24"/>
                      <w:highlight w:val="none"/>
                    </w:rPr>
                  </w:pPr>
                  <w:r>
                    <w:rPr>
                      <w:rStyle w:val="50"/>
                      <w:color w:val="auto"/>
                      <w:sz w:val="24"/>
                      <w:highlight w:val="none"/>
                    </w:rPr>
                    <w:t>中小企业划分标准所属行业</w:t>
                  </w:r>
                </w:p>
              </w:tc>
            </w:tr>
            <w:tr w14:paraId="3E2B9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506" w:type="dxa"/>
                  <w:tcBorders>
                    <w:top w:val="single" w:color="000000" w:sz="4" w:space="0"/>
                    <w:left w:val="single" w:color="000000" w:sz="4" w:space="0"/>
                    <w:bottom w:val="single" w:color="000000" w:sz="4" w:space="0"/>
                    <w:right w:val="single" w:color="000000" w:sz="4" w:space="0"/>
                  </w:tcBorders>
                  <w:vAlign w:val="center"/>
                </w:tcPr>
                <w:p w14:paraId="41A4E4E0">
                  <w:pPr>
                    <w:snapToGrid w:val="0"/>
                    <w:spacing w:line="360" w:lineRule="auto"/>
                    <w:jc w:val="center"/>
                    <w:rPr>
                      <w:rStyle w:val="50"/>
                      <w:rFonts w:hint="eastAsia" w:eastAsia="宋体" w:cs="Times New Roman"/>
                      <w:bCs/>
                      <w:color w:val="auto"/>
                      <w:sz w:val="24"/>
                      <w:highlight w:val="none"/>
                      <w:lang w:eastAsia="zh-CN"/>
                    </w:rPr>
                  </w:pPr>
                  <w:r>
                    <w:rPr>
                      <w:rStyle w:val="50"/>
                      <w:rFonts w:hint="eastAsia"/>
                      <w:color w:val="auto"/>
                      <w:sz w:val="24"/>
                      <w:highlight w:val="none"/>
                      <w:lang w:val="en-US" w:eastAsia="zh-CN"/>
                    </w:rPr>
                    <w:t>2026年</w:t>
                  </w:r>
                  <w:r>
                    <w:rPr>
                      <w:rStyle w:val="50"/>
                      <w:rFonts w:hint="eastAsia"/>
                      <w:color w:val="auto"/>
                      <w:sz w:val="24"/>
                      <w:highlight w:val="none"/>
                      <w:lang w:eastAsia="zh-CN"/>
                    </w:rPr>
                    <w:t>朝阳区为辖区困难群众统一购买“北京普惠健康保”项目</w:t>
                  </w:r>
                </w:p>
              </w:tc>
              <w:tc>
                <w:tcPr>
                  <w:tcW w:w="3521" w:type="dxa"/>
                  <w:tcBorders>
                    <w:top w:val="single" w:color="000000" w:sz="4" w:space="0"/>
                    <w:left w:val="single" w:color="000000" w:sz="4" w:space="0"/>
                    <w:bottom w:val="single" w:color="000000" w:sz="4" w:space="0"/>
                    <w:right w:val="single" w:color="000000" w:sz="4" w:space="0"/>
                  </w:tcBorders>
                  <w:vAlign w:val="center"/>
                </w:tcPr>
                <w:p w14:paraId="2725309F">
                  <w:pPr>
                    <w:snapToGrid w:val="0"/>
                    <w:spacing w:line="360" w:lineRule="auto"/>
                    <w:jc w:val="center"/>
                    <w:rPr>
                      <w:rStyle w:val="50"/>
                      <w:rFonts w:hint="default" w:eastAsia="宋体"/>
                      <w:color w:val="auto"/>
                      <w:kern w:val="0"/>
                      <w:sz w:val="24"/>
                      <w:highlight w:val="none"/>
                      <w:lang w:val="en-US" w:eastAsia="zh-CN"/>
                    </w:rPr>
                  </w:pPr>
                  <w:r>
                    <w:rPr>
                      <w:rStyle w:val="50"/>
                      <w:rFonts w:hint="eastAsia"/>
                      <w:color w:val="auto"/>
                      <w:kern w:val="0"/>
                      <w:sz w:val="24"/>
                      <w:highlight w:val="none"/>
                      <w:lang w:val="en-US" w:eastAsia="zh-CN"/>
                    </w:rPr>
                    <w:t>其他未列明行业</w:t>
                  </w:r>
                </w:p>
              </w:tc>
            </w:tr>
          </w:tbl>
          <w:p w14:paraId="733FC948">
            <w:pPr>
              <w:snapToGrid w:val="0"/>
              <w:spacing w:line="360" w:lineRule="auto"/>
              <w:jc w:val="left"/>
              <w:rPr>
                <w:rStyle w:val="50"/>
                <w:color w:val="auto"/>
                <w:sz w:val="24"/>
                <w:highlight w:val="none"/>
              </w:rPr>
            </w:pPr>
          </w:p>
        </w:tc>
      </w:tr>
      <w:tr w14:paraId="7D907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993B8B1">
            <w:pPr>
              <w:pStyle w:val="77"/>
              <w:snapToGrid w:val="0"/>
              <w:spacing w:line="360" w:lineRule="auto"/>
              <w:jc w:val="center"/>
              <w:rPr>
                <w:rStyle w:val="50"/>
                <w:rFonts w:ascii="Times New Roman" w:hAnsi="Times New Roman"/>
                <w:color w:val="auto"/>
                <w:sz w:val="24"/>
                <w:szCs w:val="24"/>
                <w:highlight w:val="none"/>
              </w:rPr>
            </w:pPr>
            <w:r>
              <w:rPr>
                <w:rStyle w:val="50"/>
                <w:rFonts w:ascii="Times New Roman" w:hAnsi="Times New Roman"/>
                <w:color w:val="auto"/>
                <w:sz w:val="24"/>
                <w:szCs w:val="24"/>
                <w:highlight w:val="none"/>
              </w:rPr>
              <w:t>10.2</w:t>
            </w:r>
          </w:p>
        </w:tc>
        <w:tc>
          <w:tcPr>
            <w:tcW w:w="1584" w:type="dxa"/>
            <w:tcBorders>
              <w:top w:val="single" w:color="000000" w:sz="4" w:space="0"/>
              <w:left w:val="single" w:color="000000" w:sz="4" w:space="0"/>
              <w:bottom w:val="single" w:color="000000" w:sz="4" w:space="0"/>
              <w:right w:val="single" w:color="000000" w:sz="4" w:space="0"/>
            </w:tcBorders>
            <w:vAlign w:val="center"/>
          </w:tcPr>
          <w:p w14:paraId="63A69DCA">
            <w:pPr>
              <w:snapToGrid w:val="0"/>
              <w:spacing w:line="360" w:lineRule="auto"/>
              <w:jc w:val="center"/>
              <w:rPr>
                <w:rStyle w:val="50"/>
                <w:color w:val="auto"/>
                <w:sz w:val="24"/>
                <w:highlight w:val="none"/>
              </w:rPr>
            </w:pPr>
            <w:r>
              <w:rPr>
                <w:rStyle w:val="50"/>
                <w:color w:val="auto"/>
                <w:sz w:val="24"/>
                <w:highlight w:val="none"/>
              </w:rPr>
              <w:t>报价</w:t>
            </w:r>
          </w:p>
        </w:tc>
        <w:tc>
          <w:tcPr>
            <w:tcW w:w="7370" w:type="dxa"/>
            <w:tcBorders>
              <w:top w:val="single" w:color="000000" w:sz="4" w:space="0"/>
              <w:left w:val="single" w:color="000000" w:sz="4" w:space="0"/>
              <w:bottom w:val="single" w:color="000000" w:sz="4" w:space="0"/>
              <w:right w:val="single" w:color="000000" w:sz="4" w:space="0"/>
            </w:tcBorders>
            <w:vAlign w:val="center"/>
          </w:tcPr>
          <w:p w14:paraId="657EB925">
            <w:pPr>
              <w:snapToGrid w:val="0"/>
              <w:spacing w:line="360" w:lineRule="auto"/>
              <w:jc w:val="left"/>
              <w:rPr>
                <w:rStyle w:val="50"/>
                <w:color w:val="auto"/>
                <w:sz w:val="24"/>
                <w:highlight w:val="none"/>
              </w:rPr>
            </w:pPr>
            <w:r>
              <w:rPr>
                <w:rStyle w:val="50"/>
                <w:color w:val="auto"/>
                <w:sz w:val="24"/>
                <w:highlight w:val="none"/>
              </w:rPr>
              <w:t>报价的特殊规定：</w:t>
            </w:r>
          </w:p>
          <w:p w14:paraId="190C4763">
            <w:pPr>
              <w:snapToGrid w:val="0"/>
              <w:spacing w:line="360" w:lineRule="auto"/>
              <w:jc w:val="left"/>
              <w:rPr>
                <w:rStyle w:val="50"/>
                <w:color w:val="auto"/>
                <w:sz w:val="24"/>
                <w:highlight w:val="none"/>
              </w:rPr>
            </w:pPr>
            <w:r>
              <w:rPr>
                <w:rStyle w:val="50"/>
                <w:rFonts w:hint="eastAsia" w:ascii="宋体" w:hAnsi="宋体"/>
                <w:color w:val="auto"/>
                <w:highlight w:val="none"/>
                <w:lang w:eastAsia="zh-CN"/>
              </w:rPr>
              <w:t>□</w:t>
            </w:r>
            <w:r>
              <w:rPr>
                <w:rStyle w:val="50"/>
                <w:color w:val="auto"/>
                <w:sz w:val="24"/>
                <w:highlight w:val="none"/>
              </w:rPr>
              <w:t>无</w:t>
            </w:r>
          </w:p>
          <w:p w14:paraId="2F6CFC63">
            <w:pPr>
              <w:snapToGrid w:val="0"/>
              <w:spacing w:line="360" w:lineRule="auto"/>
              <w:jc w:val="left"/>
              <w:rPr>
                <w:rStyle w:val="50"/>
                <w:color w:val="auto"/>
                <w:sz w:val="24"/>
                <w:highlight w:val="none"/>
              </w:rPr>
            </w:pPr>
            <w:r>
              <w:rPr>
                <w:rStyle w:val="50"/>
                <w:rFonts w:ascii="宋体" w:hAnsi="宋体"/>
                <w:color w:val="auto"/>
                <w:highlight w:val="none"/>
              </w:rPr>
              <w:t>■</w:t>
            </w:r>
            <w:r>
              <w:rPr>
                <w:rStyle w:val="50"/>
                <w:color w:val="auto"/>
                <w:sz w:val="24"/>
                <w:highlight w:val="none"/>
              </w:rPr>
              <w:t>有，具体情形：最后报价以最后一轮磋商结束后的报价为准。</w:t>
            </w:r>
          </w:p>
        </w:tc>
      </w:tr>
      <w:tr w14:paraId="4041B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416CEDD0">
            <w:pPr>
              <w:pStyle w:val="77"/>
              <w:snapToGrid w:val="0"/>
              <w:spacing w:line="360" w:lineRule="auto"/>
              <w:jc w:val="center"/>
              <w:rPr>
                <w:rStyle w:val="50"/>
                <w:rFonts w:ascii="Times New Roman" w:hAnsi="Times New Roman"/>
                <w:color w:val="auto"/>
                <w:sz w:val="24"/>
                <w:szCs w:val="24"/>
                <w:highlight w:val="none"/>
              </w:rPr>
            </w:pPr>
            <w:r>
              <w:rPr>
                <w:rStyle w:val="50"/>
                <w:rFonts w:ascii="Times New Roman" w:hAnsi="Times New Roman"/>
                <w:color w:val="auto"/>
                <w:sz w:val="24"/>
                <w:szCs w:val="24"/>
                <w:highlight w:val="none"/>
              </w:rPr>
              <w:t>11.1</w:t>
            </w:r>
          </w:p>
        </w:tc>
        <w:tc>
          <w:tcPr>
            <w:tcW w:w="1584" w:type="dxa"/>
            <w:vMerge w:val="restart"/>
            <w:tcBorders>
              <w:top w:val="single" w:color="000000" w:sz="4" w:space="0"/>
              <w:left w:val="single" w:color="000000" w:sz="4" w:space="0"/>
              <w:bottom w:val="single" w:color="000000" w:sz="4" w:space="0"/>
              <w:right w:val="single" w:color="000000" w:sz="4" w:space="0"/>
            </w:tcBorders>
            <w:vAlign w:val="center"/>
          </w:tcPr>
          <w:p w14:paraId="47319278">
            <w:pPr>
              <w:snapToGrid w:val="0"/>
              <w:spacing w:line="360" w:lineRule="auto"/>
              <w:jc w:val="center"/>
              <w:rPr>
                <w:rStyle w:val="50"/>
                <w:color w:val="auto"/>
                <w:sz w:val="24"/>
                <w:highlight w:val="none"/>
              </w:rPr>
            </w:pPr>
            <w:r>
              <w:rPr>
                <w:rStyle w:val="50"/>
                <w:color w:val="auto"/>
                <w:sz w:val="24"/>
                <w:highlight w:val="none"/>
              </w:rPr>
              <w:t>磋商保证金</w:t>
            </w:r>
          </w:p>
        </w:tc>
        <w:tc>
          <w:tcPr>
            <w:tcW w:w="7370" w:type="dxa"/>
            <w:tcBorders>
              <w:top w:val="single" w:color="000000" w:sz="4" w:space="0"/>
              <w:left w:val="single" w:color="000000" w:sz="4" w:space="0"/>
              <w:bottom w:val="single" w:color="000000" w:sz="4" w:space="0"/>
              <w:right w:val="single" w:color="000000" w:sz="4" w:space="0"/>
            </w:tcBorders>
            <w:vAlign w:val="center"/>
          </w:tcPr>
          <w:p w14:paraId="0827D699">
            <w:pPr>
              <w:pStyle w:val="77"/>
              <w:snapToGrid w:val="0"/>
              <w:spacing w:line="360" w:lineRule="auto"/>
              <w:rPr>
                <w:rStyle w:val="50"/>
                <w:rFonts w:hint="eastAsia" w:ascii="宋体" w:hAnsi="宋体" w:eastAsia="宋体" w:cs="宋体"/>
                <w:color w:val="auto"/>
                <w:sz w:val="24"/>
                <w:szCs w:val="24"/>
                <w:highlight w:val="none"/>
                <w:lang w:val="en-US" w:eastAsia="zh-CN"/>
              </w:rPr>
            </w:pPr>
            <w:r>
              <w:rPr>
                <w:rStyle w:val="50"/>
                <w:rFonts w:hint="eastAsia" w:ascii="宋体" w:hAnsi="宋体" w:eastAsia="宋体" w:cs="宋体"/>
                <w:color w:val="auto"/>
                <w:sz w:val="24"/>
                <w:szCs w:val="24"/>
                <w:highlight w:val="none"/>
              </w:rPr>
              <w:t>磋商保证金金额：</w:t>
            </w:r>
            <w:r>
              <w:rPr>
                <w:rStyle w:val="50"/>
                <w:rFonts w:hint="eastAsia" w:ascii="宋体" w:hAnsi="宋体" w:eastAsia="宋体" w:cs="宋体"/>
                <w:b w:val="0"/>
                <w:bCs w:val="0"/>
                <w:color w:val="auto"/>
                <w:sz w:val="24"/>
                <w:szCs w:val="24"/>
                <w:highlight w:val="none"/>
                <w:lang w:val="en-US" w:eastAsia="zh-CN"/>
              </w:rPr>
              <w:t xml:space="preserve"> / 元</w:t>
            </w:r>
          </w:p>
          <w:p w14:paraId="4436BA90">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磋商保证金收受人信息：</w:t>
            </w:r>
          </w:p>
          <w:p w14:paraId="173F5200">
            <w:pPr>
              <w:widowControl/>
              <w:kinsoku w:val="0"/>
              <w:autoSpaceDE w:val="0"/>
              <w:autoSpaceDN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递交时间：详见第二章供应商须知11.3。</w:t>
            </w:r>
          </w:p>
          <w:p w14:paraId="2D242EE8">
            <w:pPr>
              <w:widowControl/>
              <w:kinsoku w:val="0"/>
              <w:autoSpaceDE w:val="0"/>
              <w:autoSpaceDN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磋商保证金方式：</w:t>
            </w:r>
            <w:r>
              <w:rPr>
                <w:rFonts w:hint="eastAsia" w:ascii="宋体" w:hAnsi="宋体" w:eastAsia="宋体" w:cs="宋体"/>
                <w:b/>
                <w:color w:val="auto"/>
                <w:sz w:val="24"/>
                <w:highlight w:val="none"/>
              </w:rPr>
              <w:t>非现金形式，详见第二章供应商须知11.2</w:t>
            </w:r>
            <w:r>
              <w:rPr>
                <w:rFonts w:hint="eastAsia" w:ascii="宋体" w:hAnsi="宋体" w:eastAsia="宋体" w:cs="宋体"/>
                <w:color w:val="auto"/>
                <w:sz w:val="24"/>
                <w:highlight w:val="none"/>
              </w:rPr>
              <w:t>。</w:t>
            </w:r>
          </w:p>
          <w:p w14:paraId="65EFA790">
            <w:pPr>
              <w:pStyle w:val="77"/>
              <w:snapToGrid w:val="0"/>
              <w:spacing w:line="360" w:lineRule="auto"/>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磋商保证金汇款账户：</w:t>
            </w:r>
          </w:p>
          <w:p w14:paraId="6BD12EAD">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单位名称：京咨至信（北京）国际咨询有限公司</w:t>
            </w:r>
          </w:p>
          <w:p w14:paraId="65917CB2">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账户名称：京咨至信（北京）国际咨询有限公司</w:t>
            </w:r>
          </w:p>
          <w:p w14:paraId="1E64951B">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开户银行：北京银行奥北支行</w:t>
            </w:r>
          </w:p>
          <w:p w14:paraId="0199B1A4">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号：20000062372200105172121</w:t>
            </w:r>
          </w:p>
          <w:p w14:paraId="6371E342">
            <w:pPr>
              <w:pStyle w:val="77"/>
              <w:snapToGrid w:val="0"/>
              <w:spacing w:line="360" w:lineRule="auto"/>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注：</w:t>
            </w:r>
          </w:p>
          <w:p w14:paraId="1DD18004">
            <w:pPr>
              <w:widowControl/>
              <w:kinsoku w:val="0"/>
              <w:autoSpaceDE w:val="0"/>
              <w:autoSpaceDN w:val="0"/>
              <w:adjustRightInd w:val="0"/>
              <w:snapToGrid w:val="0"/>
              <w:spacing w:line="360" w:lineRule="auto"/>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在“转账用途”中标明“</w:t>
            </w:r>
            <w:r>
              <w:rPr>
                <w:rFonts w:hint="eastAsia" w:ascii="宋体" w:hAnsi="宋体" w:eastAsia="宋体" w:cs="宋体"/>
                <w:b/>
                <w:color w:val="auto"/>
                <w:sz w:val="24"/>
                <w:highlight w:val="none"/>
              </w:rPr>
              <w:t>磋商保证金+</w:t>
            </w:r>
            <w:r>
              <w:rPr>
                <w:rFonts w:hint="eastAsia" w:ascii="宋体" w:hAnsi="宋体" w:eastAsia="宋体" w:cs="宋体"/>
                <w:b/>
                <w:color w:val="auto"/>
                <w:sz w:val="24"/>
                <w:highlight w:val="none"/>
                <w:lang w:val="en-US" w:eastAsia="zh-CN"/>
              </w:rPr>
              <w:t>项目编号</w:t>
            </w:r>
            <w:r>
              <w:rPr>
                <w:rFonts w:hint="eastAsia" w:ascii="宋体" w:hAnsi="宋体" w:eastAsia="宋体" w:cs="宋体"/>
                <w:b w:val="0"/>
                <w:bCs/>
                <w:color w:val="auto"/>
                <w:sz w:val="24"/>
                <w:highlight w:val="none"/>
                <w:lang w:val="en-US" w:eastAsia="zh-CN"/>
              </w:rPr>
              <w:t>”</w:t>
            </w:r>
          </w:p>
          <w:p w14:paraId="12AE4796">
            <w:pPr>
              <w:pStyle w:val="302"/>
              <w:widowControl/>
              <w:kinsoku w:val="0"/>
              <w:autoSpaceDE w:val="0"/>
              <w:autoSpaceDN w:val="0"/>
              <w:adjustRightInd w:val="0"/>
              <w:snapToGrid w:val="0"/>
              <w:spacing w:line="360" w:lineRule="auto"/>
              <w:ind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磋商保证金未按照竞争性磋商文件要求提交的，响应无效。</w:t>
            </w:r>
          </w:p>
          <w:p w14:paraId="338577E7">
            <w:pPr>
              <w:snapToGrid w:val="0"/>
              <w:spacing w:line="360" w:lineRule="auto"/>
              <w:rPr>
                <w:rStyle w:val="50"/>
                <w:color w:val="auto"/>
                <w:sz w:val="24"/>
                <w:highlight w:val="none"/>
              </w:rPr>
            </w:pPr>
            <w:r>
              <w:rPr>
                <w:rFonts w:hint="eastAsia" w:ascii="宋体" w:hAnsi="宋体" w:eastAsia="宋体" w:cs="宋体"/>
                <w:b/>
                <w:bCs/>
                <w:color w:val="auto"/>
                <w:sz w:val="24"/>
                <w:highlight w:val="none"/>
              </w:rPr>
              <w:t>磋商保证金需在首次响应文件提交截止时间前，通过电子交易平台上传“</w:t>
            </w:r>
            <w:r>
              <w:rPr>
                <w:rFonts w:hint="eastAsia" w:ascii="宋体" w:hAnsi="宋体" w:eastAsia="宋体" w:cs="宋体"/>
                <w:b/>
                <w:bCs/>
                <w:color w:val="auto"/>
                <w:sz w:val="24"/>
                <w:szCs w:val="20"/>
                <w:highlight w:val="none"/>
              </w:rPr>
              <w:t>磋商保证金凭证/交款单据电子件</w:t>
            </w:r>
            <w:r>
              <w:rPr>
                <w:rFonts w:hint="eastAsia" w:ascii="宋体" w:hAnsi="宋体" w:eastAsia="宋体" w:cs="宋体"/>
                <w:b/>
                <w:bCs/>
                <w:color w:val="auto"/>
                <w:sz w:val="24"/>
                <w:highlight w:val="none"/>
              </w:rPr>
              <w:t>”。</w:t>
            </w:r>
          </w:p>
        </w:tc>
      </w:tr>
      <w:tr w14:paraId="5AC0B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ACDA532">
            <w:pPr>
              <w:pStyle w:val="77"/>
              <w:snapToGrid w:val="0"/>
              <w:spacing w:line="360" w:lineRule="auto"/>
              <w:jc w:val="center"/>
              <w:rPr>
                <w:rStyle w:val="50"/>
                <w:rFonts w:ascii="Times New Roman" w:hAnsi="Times New Roman"/>
                <w:color w:val="auto"/>
                <w:sz w:val="24"/>
                <w:szCs w:val="24"/>
                <w:highlight w:val="none"/>
              </w:rPr>
            </w:pPr>
            <w:r>
              <w:rPr>
                <w:rStyle w:val="50"/>
                <w:rFonts w:ascii="Times New Roman" w:hAnsi="Times New Roman"/>
                <w:color w:val="auto"/>
                <w:sz w:val="24"/>
                <w:szCs w:val="24"/>
                <w:highlight w:val="none"/>
              </w:rPr>
              <w:t>11.</w:t>
            </w:r>
            <w:r>
              <w:rPr>
                <w:rStyle w:val="50"/>
                <w:rFonts w:hint="eastAsia" w:ascii="Times New Roman" w:hAnsi="Times New Roman"/>
                <w:color w:val="auto"/>
                <w:sz w:val="24"/>
                <w:szCs w:val="24"/>
                <w:highlight w:val="none"/>
                <w:lang w:val="en-US" w:eastAsia="zh-CN"/>
              </w:rPr>
              <w:t>8</w:t>
            </w:r>
            <w:r>
              <w:rPr>
                <w:rStyle w:val="50"/>
                <w:rFonts w:ascii="Times New Roman" w:hAnsi="Times New Roman"/>
                <w:color w:val="auto"/>
                <w:sz w:val="24"/>
                <w:szCs w:val="24"/>
                <w:highlight w:val="none"/>
              </w:rPr>
              <w:t>.5</w:t>
            </w:r>
          </w:p>
        </w:tc>
        <w:tc>
          <w:tcPr>
            <w:tcW w:w="1584" w:type="dxa"/>
            <w:vMerge w:val="continue"/>
            <w:tcBorders>
              <w:top w:val="single" w:color="000000" w:sz="4" w:space="0"/>
              <w:left w:val="single" w:color="000000" w:sz="4" w:space="0"/>
              <w:bottom w:val="single" w:color="000000" w:sz="4" w:space="0"/>
              <w:right w:val="single" w:color="000000" w:sz="4" w:space="0"/>
            </w:tcBorders>
            <w:vAlign w:val="center"/>
          </w:tcPr>
          <w:p w14:paraId="05788A7A">
            <w:pPr>
              <w:snapToGrid w:val="0"/>
              <w:spacing w:line="360" w:lineRule="auto"/>
              <w:jc w:val="center"/>
              <w:rPr>
                <w:rStyle w:val="50"/>
                <w:color w:val="auto"/>
                <w:sz w:val="24"/>
                <w:highlight w:val="none"/>
              </w:rPr>
            </w:pPr>
          </w:p>
        </w:tc>
        <w:tc>
          <w:tcPr>
            <w:tcW w:w="7370" w:type="dxa"/>
            <w:tcBorders>
              <w:top w:val="single" w:color="000000" w:sz="4" w:space="0"/>
              <w:left w:val="single" w:color="000000" w:sz="4" w:space="0"/>
              <w:bottom w:val="single" w:color="000000" w:sz="4" w:space="0"/>
              <w:right w:val="single" w:color="000000" w:sz="4" w:space="0"/>
            </w:tcBorders>
            <w:vAlign w:val="center"/>
          </w:tcPr>
          <w:p w14:paraId="6CB28859">
            <w:pPr>
              <w:snapToGrid w:val="0"/>
              <w:spacing w:line="360" w:lineRule="auto"/>
              <w:jc w:val="left"/>
              <w:rPr>
                <w:rStyle w:val="50"/>
                <w:color w:val="auto"/>
                <w:sz w:val="24"/>
                <w:highlight w:val="none"/>
              </w:rPr>
            </w:pPr>
            <w:r>
              <w:rPr>
                <w:rStyle w:val="50"/>
                <w:color w:val="auto"/>
                <w:sz w:val="24"/>
                <w:highlight w:val="none"/>
              </w:rPr>
              <w:t>磋商保证金不予退还的其他情形：</w:t>
            </w:r>
          </w:p>
          <w:p w14:paraId="06861FED">
            <w:pPr>
              <w:snapToGrid w:val="0"/>
              <w:spacing w:line="360" w:lineRule="auto"/>
              <w:jc w:val="left"/>
              <w:rPr>
                <w:rStyle w:val="50"/>
                <w:color w:val="auto"/>
                <w:sz w:val="24"/>
                <w:highlight w:val="none"/>
              </w:rPr>
            </w:pPr>
            <w:r>
              <w:rPr>
                <w:rStyle w:val="50"/>
                <w:rFonts w:hint="eastAsia"/>
                <w:color w:val="auto"/>
                <w:highlight w:val="none"/>
                <w:lang w:eastAsia="zh-CN"/>
              </w:rPr>
              <w:t>□</w:t>
            </w:r>
            <w:r>
              <w:rPr>
                <w:rStyle w:val="50"/>
                <w:color w:val="auto"/>
                <w:sz w:val="24"/>
                <w:highlight w:val="none"/>
              </w:rPr>
              <w:t>无</w:t>
            </w:r>
          </w:p>
          <w:p w14:paraId="565FD8A2">
            <w:pPr>
              <w:pStyle w:val="77"/>
              <w:snapToGrid w:val="0"/>
              <w:spacing w:line="360" w:lineRule="auto"/>
              <w:rPr>
                <w:rStyle w:val="50"/>
                <w:rFonts w:ascii="Times New Roman" w:hAnsi="Times New Roman"/>
                <w:color w:val="auto"/>
                <w:sz w:val="24"/>
                <w:highlight w:val="none"/>
              </w:rPr>
            </w:pPr>
            <w:r>
              <w:rPr>
                <w:rStyle w:val="50"/>
                <w:b/>
                <w:color w:val="auto"/>
                <w:szCs w:val="16"/>
                <w:highlight w:val="none"/>
              </w:rPr>
              <w:t>■</w:t>
            </w:r>
            <w:r>
              <w:rPr>
                <w:rStyle w:val="50"/>
                <w:rFonts w:ascii="Times New Roman" w:hAnsi="Times New Roman"/>
                <w:color w:val="auto"/>
                <w:sz w:val="24"/>
                <w:highlight w:val="none"/>
              </w:rPr>
              <w:t>有，具体情形：</w:t>
            </w:r>
          </w:p>
          <w:p w14:paraId="676838BC">
            <w:pPr>
              <w:pStyle w:val="77"/>
              <w:snapToGrid w:val="0"/>
              <w:spacing w:line="360" w:lineRule="auto"/>
              <w:rPr>
                <w:rStyle w:val="50"/>
                <w:rFonts w:ascii="Times New Roman" w:hAnsi="Times New Roman"/>
                <w:color w:val="auto"/>
                <w:sz w:val="24"/>
                <w:highlight w:val="none"/>
              </w:rPr>
            </w:pPr>
            <w:r>
              <w:rPr>
                <w:rStyle w:val="50"/>
                <w:rFonts w:ascii="Times New Roman" w:hAnsi="Times New Roman"/>
                <w:color w:val="auto"/>
                <w:sz w:val="24"/>
                <w:highlight w:val="none"/>
              </w:rPr>
              <w:t>（1）供应商在提交响应文件截止时间后撤回响应文件的；</w:t>
            </w:r>
          </w:p>
          <w:p w14:paraId="59172BC0">
            <w:pPr>
              <w:pStyle w:val="77"/>
              <w:snapToGrid w:val="0"/>
              <w:spacing w:line="360" w:lineRule="auto"/>
              <w:rPr>
                <w:rStyle w:val="50"/>
                <w:rFonts w:ascii="Times New Roman" w:hAnsi="Times New Roman"/>
                <w:color w:val="auto"/>
                <w:sz w:val="24"/>
                <w:highlight w:val="none"/>
              </w:rPr>
            </w:pPr>
            <w:r>
              <w:rPr>
                <w:rStyle w:val="50"/>
                <w:rFonts w:ascii="Times New Roman" w:hAnsi="Times New Roman"/>
                <w:color w:val="auto"/>
                <w:sz w:val="24"/>
                <w:highlight w:val="none"/>
              </w:rPr>
              <w:t>（2）供应商在响应文件中提供虚假材料的；</w:t>
            </w:r>
          </w:p>
          <w:p w14:paraId="10558F19">
            <w:pPr>
              <w:pStyle w:val="77"/>
              <w:snapToGrid w:val="0"/>
              <w:spacing w:line="360" w:lineRule="auto"/>
              <w:rPr>
                <w:rStyle w:val="50"/>
                <w:rFonts w:ascii="Times New Roman" w:hAnsi="Times New Roman"/>
                <w:color w:val="auto"/>
                <w:sz w:val="24"/>
                <w:highlight w:val="none"/>
              </w:rPr>
            </w:pPr>
            <w:r>
              <w:rPr>
                <w:rStyle w:val="50"/>
                <w:rFonts w:ascii="Times New Roman" w:hAnsi="Times New Roman"/>
                <w:color w:val="auto"/>
                <w:sz w:val="24"/>
                <w:highlight w:val="none"/>
              </w:rPr>
              <w:t>（3）供应商未按规定与采购人签订合同的；</w:t>
            </w:r>
          </w:p>
          <w:p w14:paraId="425C0399">
            <w:pPr>
              <w:pStyle w:val="77"/>
              <w:snapToGrid w:val="0"/>
              <w:spacing w:line="360" w:lineRule="auto"/>
              <w:rPr>
                <w:rStyle w:val="50"/>
                <w:rFonts w:ascii="Times New Roman" w:hAnsi="Times New Roman"/>
                <w:color w:val="auto"/>
                <w:sz w:val="24"/>
                <w:highlight w:val="none"/>
              </w:rPr>
            </w:pPr>
            <w:r>
              <w:rPr>
                <w:rStyle w:val="50"/>
                <w:rFonts w:ascii="Times New Roman" w:hAnsi="Times New Roman"/>
                <w:color w:val="auto"/>
                <w:sz w:val="24"/>
                <w:highlight w:val="none"/>
              </w:rPr>
              <w:t>（4）供应商未按规定开具可以接受的履约保证金的；</w:t>
            </w:r>
          </w:p>
          <w:p w14:paraId="092C6A32">
            <w:pPr>
              <w:pStyle w:val="77"/>
              <w:snapToGrid w:val="0"/>
              <w:spacing w:line="360" w:lineRule="auto"/>
              <w:rPr>
                <w:rStyle w:val="50"/>
                <w:rFonts w:ascii="Times New Roman" w:hAnsi="Times New Roman"/>
                <w:color w:val="auto"/>
                <w:sz w:val="24"/>
                <w:highlight w:val="none"/>
              </w:rPr>
            </w:pPr>
            <w:r>
              <w:rPr>
                <w:rStyle w:val="50"/>
                <w:rFonts w:ascii="Times New Roman" w:hAnsi="Times New Roman"/>
                <w:color w:val="auto"/>
                <w:sz w:val="24"/>
                <w:highlight w:val="none"/>
              </w:rPr>
              <w:t>（5）供应商与采购人、其他供应商或者采购代理机构恶意串通的；</w:t>
            </w:r>
          </w:p>
          <w:p w14:paraId="7B659979">
            <w:pPr>
              <w:pStyle w:val="77"/>
              <w:snapToGrid w:val="0"/>
              <w:spacing w:line="360" w:lineRule="auto"/>
              <w:rPr>
                <w:rStyle w:val="50"/>
                <w:rFonts w:hint="eastAsia" w:ascii="Times New Roman" w:hAnsi="Times New Roman"/>
                <w:color w:val="auto"/>
                <w:sz w:val="24"/>
                <w:highlight w:val="none"/>
                <w:lang w:eastAsia="zh-CN"/>
              </w:rPr>
            </w:pPr>
            <w:r>
              <w:rPr>
                <w:rStyle w:val="50"/>
                <w:rFonts w:ascii="Times New Roman" w:hAnsi="Times New Roman"/>
                <w:color w:val="auto"/>
                <w:sz w:val="24"/>
                <w:highlight w:val="none"/>
              </w:rPr>
              <w:t>（6）供应商擅自放弃成交结果的</w:t>
            </w:r>
            <w:r>
              <w:rPr>
                <w:rStyle w:val="50"/>
                <w:rFonts w:hint="eastAsia" w:ascii="Times New Roman" w:hAnsi="Times New Roman"/>
                <w:color w:val="auto"/>
                <w:sz w:val="24"/>
                <w:highlight w:val="none"/>
                <w:lang w:eastAsia="zh-CN"/>
              </w:rPr>
              <w:t>；</w:t>
            </w:r>
          </w:p>
          <w:p w14:paraId="01005400">
            <w:pPr>
              <w:pStyle w:val="77"/>
              <w:snapToGrid w:val="0"/>
              <w:spacing w:line="360" w:lineRule="auto"/>
              <w:rPr>
                <w:rStyle w:val="50"/>
                <w:rFonts w:hint="eastAsia" w:ascii="Times New Roman" w:hAnsi="Times New Roman"/>
                <w:color w:val="auto"/>
                <w:sz w:val="24"/>
                <w:highlight w:val="none"/>
                <w:lang w:eastAsia="zh-CN"/>
              </w:rPr>
            </w:pPr>
            <w:r>
              <w:rPr>
                <w:rStyle w:val="50"/>
                <w:rFonts w:hint="eastAsia" w:ascii="Times New Roman" w:hAnsi="Times New Roman"/>
                <w:color w:val="auto"/>
                <w:sz w:val="24"/>
                <w:highlight w:val="none"/>
                <w:lang w:eastAsia="zh-CN"/>
              </w:rPr>
              <w:t>（</w:t>
            </w:r>
            <w:r>
              <w:rPr>
                <w:rStyle w:val="50"/>
                <w:rFonts w:hint="eastAsia" w:ascii="Times New Roman" w:hAnsi="Times New Roman"/>
                <w:color w:val="auto"/>
                <w:sz w:val="24"/>
                <w:highlight w:val="none"/>
                <w:lang w:val="en-US" w:eastAsia="zh-CN"/>
              </w:rPr>
              <w:t>7</w:t>
            </w:r>
            <w:r>
              <w:rPr>
                <w:rStyle w:val="50"/>
                <w:rFonts w:hint="eastAsia" w:ascii="Times New Roman" w:hAnsi="Times New Roman"/>
                <w:color w:val="auto"/>
                <w:sz w:val="24"/>
                <w:highlight w:val="none"/>
                <w:lang w:eastAsia="zh-CN"/>
              </w:rPr>
              <w:t>）</w:t>
            </w:r>
            <w:r>
              <w:rPr>
                <w:rFonts w:hint="eastAsia"/>
                <w:color w:val="auto"/>
                <w:sz w:val="24"/>
                <w:highlight w:val="none"/>
              </w:rPr>
              <w:t>法律、法规和磋商文件规定的其他不予退还情形。</w:t>
            </w:r>
          </w:p>
        </w:tc>
      </w:tr>
      <w:tr w14:paraId="09ACE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21F8CDA">
            <w:pPr>
              <w:pStyle w:val="77"/>
              <w:snapToGrid w:val="0"/>
              <w:spacing w:line="360" w:lineRule="auto"/>
              <w:jc w:val="center"/>
              <w:rPr>
                <w:rStyle w:val="50"/>
                <w:rFonts w:ascii="Times New Roman" w:hAnsi="Times New Roman"/>
                <w:color w:val="auto"/>
                <w:sz w:val="24"/>
                <w:szCs w:val="24"/>
                <w:highlight w:val="none"/>
              </w:rPr>
            </w:pPr>
            <w:r>
              <w:rPr>
                <w:rStyle w:val="50"/>
                <w:rFonts w:ascii="Times New Roman" w:hAnsi="Times New Roman"/>
                <w:color w:val="auto"/>
                <w:sz w:val="24"/>
                <w:szCs w:val="24"/>
                <w:highlight w:val="none"/>
              </w:rPr>
              <w:t>12.1</w:t>
            </w:r>
          </w:p>
        </w:tc>
        <w:tc>
          <w:tcPr>
            <w:tcW w:w="1584" w:type="dxa"/>
            <w:tcBorders>
              <w:top w:val="single" w:color="000000" w:sz="4" w:space="0"/>
              <w:left w:val="single" w:color="000000" w:sz="4" w:space="0"/>
              <w:bottom w:val="single" w:color="000000" w:sz="4" w:space="0"/>
              <w:right w:val="single" w:color="000000" w:sz="4" w:space="0"/>
            </w:tcBorders>
            <w:vAlign w:val="center"/>
          </w:tcPr>
          <w:p w14:paraId="1530DE36">
            <w:pPr>
              <w:snapToGrid w:val="0"/>
              <w:spacing w:line="360" w:lineRule="auto"/>
              <w:jc w:val="center"/>
              <w:rPr>
                <w:rStyle w:val="50"/>
                <w:color w:val="auto"/>
                <w:sz w:val="24"/>
                <w:highlight w:val="none"/>
              </w:rPr>
            </w:pPr>
            <w:r>
              <w:rPr>
                <w:rStyle w:val="50"/>
                <w:color w:val="auto"/>
                <w:sz w:val="24"/>
                <w:highlight w:val="none"/>
              </w:rPr>
              <w:t>响应有效期</w:t>
            </w:r>
          </w:p>
        </w:tc>
        <w:tc>
          <w:tcPr>
            <w:tcW w:w="7370" w:type="dxa"/>
            <w:tcBorders>
              <w:top w:val="single" w:color="000000" w:sz="4" w:space="0"/>
              <w:left w:val="single" w:color="000000" w:sz="4" w:space="0"/>
              <w:bottom w:val="single" w:color="000000" w:sz="4" w:space="0"/>
              <w:right w:val="single" w:color="000000" w:sz="4" w:space="0"/>
            </w:tcBorders>
            <w:vAlign w:val="center"/>
          </w:tcPr>
          <w:p w14:paraId="1B309011">
            <w:pPr>
              <w:snapToGrid w:val="0"/>
              <w:spacing w:line="360" w:lineRule="auto"/>
              <w:jc w:val="left"/>
              <w:rPr>
                <w:rStyle w:val="50"/>
                <w:color w:val="auto"/>
                <w:sz w:val="24"/>
                <w:highlight w:val="none"/>
              </w:rPr>
            </w:pPr>
            <w:r>
              <w:rPr>
                <w:rStyle w:val="50"/>
                <w:color w:val="auto"/>
                <w:sz w:val="24"/>
                <w:highlight w:val="none"/>
              </w:rPr>
              <w:t>自提交响应文件的截止之日起算</w:t>
            </w:r>
            <w:r>
              <w:rPr>
                <w:rStyle w:val="50"/>
                <w:color w:val="auto"/>
                <w:sz w:val="24"/>
                <w:highlight w:val="none"/>
                <w:u w:val="single" w:color="000000"/>
              </w:rPr>
              <w:t xml:space="preserve"> </w:t>
            </w:r>
            <w:r>
              <w:rPr>
                <w:rStyle w:val="50"/>
                <w:rFonts w:eastAsia="Times New Roman"/>
                <w:color w:val="auto"/>
                <w:sz w:val="24"/>
                <w:highlight w:val="none"/>
                <w:u w:val="single" w:color="000000"/>
              </w:rPr>
              <w:t xml:space="preserve">90 </w:t>
            </w:r>
            <w:r>
              <w:rPr>
                <w:rStyle w:val="50"/>
                <w:color w:val="auto"/>
                <w:sz w:val="24"/>
                <w:highlight w:val="none"/>
              </w:rPr>
              <w:t>日历天。</w:t>
            </w:r>
          </w:p>
        </w:tc>
      </w:tr>
      <w:tr w14:paraId="3F6BC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F4EE531">
            <w:pPr>
              <w:pStyle w:val="77"/>
              <w:snapToGrid w:val="0"/>
              <w:spacing w:line="360" w:lineRule="auto"/>
              <w:jc w:val="center"/>
              <w:rPr>
                <w:rStyle w:val="50"/>
                <w:rFonts w:hint="default" w:ascii="Times New Roman" w:hAnsi="Times New Roman" w:eastAsia="宋体"/>
                <w:color w:val="auto"/>
                <w:sz w:val="24"/>
                <w:szCs w:val="24"/>
                <w:highlight w:val="none"/>
                <w:lang w:val="en-US" w:eastAsia="zh-CN"/>
              </w:rPr>
            </w:pPr>
            <w:r>
              <w:rPr>
                <w:rStyle w:val="50"/>
                <w:rFonts w:hint="eastAsia" w:ascii="Times New Roman" w:hAnsi="Times New Roman"/>
                <w:color w:val="auto"/>
                <w:sz w:val="24"/>
                <w:szCs w:val="24"/>
                <w:highlight w:val="none"/>
                <w:lang w:val="en-US" w:eastAsia="zh-CN"/>
              </w:rPr>
              <w:t>17.2</w:t>
            </w:r>
          </w:p>
        </w:tc>
        <w:tc>
          <w:tcPr>
            <w:tcW w:w="1584" w:type="dxa"/>
            <w:tcBorders>
              <w:top w:val="single" w:color="000000" w:sz="4" w:space="0"/>
              <w:left w:val="single" w:color="000000" w:sz="4" w:space="0"/>
              <w:bottom w:val="single" w:color="000000" w:sz="4" w:space="0"/>
              <w:right w:val="single" w:color="000000" w:sz="4" w:space="0"/>
            </w:tcBorders>
            <w:vAlign w:val="center"/>
          </w:tcPr>
          <w:p w14:paraId="28D0619B">
            <w:pPr>
              <w:snapToGrid w:val="0"/>
              <w:spacing w:line="360" w:lineRule="auto"/>
              <w:jc w:val="center"/>
              <w:rPr>
                <w:rStyle w:val="50"/>
                <w:color w:val="auto"/>
                <w:sz w:val="24"/>
                <w:highlight w:val="none"/>
              </w:rPr>
            </w:pPr>
            <w:r>
              <w:rPr>
                <w:rStyle w:val="50"/>
                <w:rFonts w:hint="eastAsia"/>
                <w:color w:val="auto"/>
                <w:sz w:val="24"/>
                <w:highlight w:val="none"/>
              </w:rPr>
              <w:t>解密时间</w:t>
            </w:r>
          </w:p>
        </w:tc>
        <w:tc>
          <w:tcPr>
            <w:tcW w:w="7370" w:type="dxa"/>
            <w:tcBorders>
              <w:top w:val="single" w:color="000000" w:sz="4" w:space="0"/>
              <w:left w:val="single" w:color="000000" w:sz="4" w:space="0"/>
              <w:bottom w:val="single" w:color="000000" w:sz="4" w:space="0"/>
              <w:right w:val="single" w:color="000000" w:sz="4" w:space="0"/>
            </w:tcBorders>
            <w:vAlign w:val="center"/>
          </w:tcPr>
          <w:p w14:paraId="7A6598B2">
            <w:pPr>
              <w:snapToGrid w:val="0"/>
              <w:spacing w:line="360" w:lineRule="auto"/>
              <w:jc w:val="left"/>
              <w:rPr>
                <w:rStyle w:val="50"/>
                <w:color w:val="auto"/>
                <w:sz w:val="24"/>
                <w:highlight w:val="none"/>
              </w:rPr>
            </w:pPr>
            <w:r>
              <w:rPr>
                <w:rStyle w:val="50"/>
                <w:rFonts w:hint="eastAsia"/>
                <w:color w:val="auto"/>
                <w:sz w:val="24"/>
                <w:highlight w:val="none"/>
              </w:rPr>
              <w:t>解密时间：</w:t>
            </w:r>
            <w:r>
              <w:rPr>
                <w:rStyle w:val="50"/>
                <w:rFonts w:hint="eastAsia"/>
                <w:color w:val="auto"/>
                <w:sz w:val="24"/>
                <w:highlight w:val="none"/>
                <w:u w:val="single"/>
                <w:lang w:val="en-US" w:eastAsia="zh-CN"/>
              </w:rPr>
              <w:t>30</w:t>
            </w:r>
            <w:r>
              <w:rPr>
                <w:rStyle w:val="50"/>
                <w:rFonts w:hint="eastAsia"/>
                <w:color w:val="auto"/>
                <w:sz w:val="24"/>
                <w:highlight w:val="none"/>
              </w:rPr>
              <w:t>分钟</w:t>
            </w:r>
          </w:p>
        </w:tc>
      </w:tr>
      <w:tr w14:paraId="3053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95973C4">
            <w:pPr>
              <w:pStyle w:val="77"/>
              <w:snapToGrid w:val="0"/>
              <w:spacing w:line="360" w:lineRule="auto"/>
              <w:jc w:val="center"/>
              <w:rPr>
                <w:rStyle w:val="50"/>
                <w:rFonts w:ascii="Times New Roman" w:hAnsi="Times New Roman"/>
                <w:color w:val="auto"/>
                <w:sz w:val="24"/>
                <w:szCs w:val="24"/>
                <w:highlight w:val="none"/>
              </w:rPr>
            </w:pPr>
            <w:r>
              <w:rPr>
                <w:rStyle w:val="50"/>
                <w:rFonts w:ascii="Times New Roman" w:hAnsi="Times New Roman"/>
                <w:color w:val="auto"/>
                <w:sz w:val="24"/>
                <w:szCs w:val="24"/>
                <w:highlight w:val="none"/>
              </w:rPr>
              <w:t>20.1</w:t>
            </w:r>
          </w:p>
        </w:tc>
        <w:tc>
          <w:tcPr>
            <w:tcW w:w="1584" w:type="dxa"/>
            <w:tcBorders>
              <w:top w:val="single" w:color="000000" w:sz="4" w:space="0"/>
              <w:left w:val="single" w:color="000000" w:sz="4" w:space="0"/>
              <w:bottom w:val="single" w:color="000000" w:sz="4" w:space="0"/>
              <w:right w:val="single" w:color="000000" w:sz="4" w:space="0"/>
            </w:tcBorders>
            <w:vAlign w:val="center"/>
          </w:tcPr>
          <w:p w14:paraId="7BAAFDA3">
            <w:pPr>
              <w:snapToGrid w:val="0"/>
              <w:spacing w:line="360" w:lineRule="auto"/>
              <w:jc w:val="center"/>
              <w:rPr>
                <w:rStyle w:val="50"/>
                <w:color w:val="auto"/>
                <w:sz w:val="24"/>
                <w:highlight w:val="none"/>
              </w:rPr>
            </w:pPr>
            <w:r>
              <w:rPr>
                <w:rStyle w:val="50"/>
                <w:color w:val="auto"/>
                <w:sz w:val="24"/>
                <w:highlight w:val="none"/>
              </w:rPr>
              <w:t>成交供应商的确认</w:t>
            </w:r>
          </w:p>
        </w:tc>
        <w:tc>
          <w:tcPr>
            <w:tcW w:w="7370" w:type="dxa"/>
            <w:tcBorders>
              <w:top w:val="single" w:color="000000" w:sz="4" w:space="0"/>
              <w:left w:val="single" w:color="000000" w:sz="4" w:space="0"/>
              <w:bottom w:val="single" w:color="000000" w:sz="4" w:space="0"/>
              <w:right w:val="single" w:color="000000" w:sz="4" w:space="0"/>
            </w:tcBorders>
            <w:vAlign w:val="center"/>
          </w:tcPr>
          <w:p w14:paraId="4D7BA062">
            <w:pPr>
              <w:pStyle w:val="77"/>
              <w:snapToGrid w:val="0"/>
              <w:spacing w:line="360" w:lineRule="auto"/>
              <w:rPr>
                <w:rStyle w:val="50"/>
                <w:rFonts w:ascii="Times New Roman" w:hAnsi="Times New Roman" w:cs="Times New Roman"/>
                <w:b/>
                <w:bCs/>
                <w:color w:val="auto"/>
                <w:sz w:val="24"/>
                <w:highlight w:val="none"/>
              </w:rPr>
            </w:pPr>
            <w:r>
              <w:rPr>
                <w:rStyle w:val="50"/>
                <w:rFonts w:ascii="Times New Roman" w:hAnsi="Times New Roman" w:cs="Times New Roman"/>
                <w:b/>
                <w:bCs/>
                <w:color w:val="auto"/>
                <w:sz w:val="24"/>
                <w:highlight w:val="none"/>
              </w:rPr>
              <w:t>采购人是否授权磋商小组直接确定成交供应商：</w:t>
            </w:r>
          </w:p>
          <w:p w14:paraId="600F3024">
            <w:pPr>
              <w:pStyle w:val="77"/>
              <w:snapToGrid w:val="0"/>
              <w:spacing w:line="360" w:lineRule="auto"/>
              <w:rPr>
                <w:rStyle w:val="50"/>
                <w:rFonts w:ascii="Times New Roman" w:hAnsi="Times New Roman"/>
                <w:color w:val="auto"/>
                <w:sz w:val="24"/>
                <w:highlight w:val="none"/>
              </w:rPr>
            </w:pPr>
            <w:r>
              <w:rPr>
                <w:rStyle w:val="50"/>
                <w:b/>
                <w:color w:val="auto"/>
                <w:szCs w:val="16"/>
                <w:highlight w:val="none"/>
              </w:rPr>
              <w:t>■</w:t>
            </w:r>
            <w:r>
              <w:rPr>
                <w:rStyle w:val="50"/>
                <w:rFonts w:ascii="Times New Roman" w:hAnsi="Times New Roman"/>
                <w:color w:val="auto"/>
                <w:sz w:val="24"/>
                <w:highlight w:val="none"/>
              </w:rPr>
              <w:t>否</w:t>
            </w:r>
          </w:p>
          <w:p w14:paraId="161E13C5">
            <w:pPr>
              <w:snapToGrid w:val="0"/>
              <w:spacing w:line="360" w:lineRule="auto"/>
              <w:jc w:val="left"/>
              <w:rPr>
                <w:rStyle w:val="50"/>
                <w:color w:val="auto"/>
                <w:sz w:val="24"/>
                <w:highlight w:val="none"/>
              </w:rPr>
            </w:pPr>
            <w:r>
              <w:rPr>
                <w:rStyle w:val="50"/>
                <w:rFonts w:hint="eastAsia"/>
                <w:color w:val="auto"/>
                <w:highlight w:val="none"/>
                <w:lang w:eastAsia="zh-CN"/>
              </w:rPr>
              <w:t>□</w:t>
            </w:r>
            <w:r>
              <w:rPr>
                <w:rStyle w:val="50"/>
                <w:color w:val="auto"/>
                <w:sz w:val="24"/>
                <w:highlight w:val="none"/>
              </w:rPr>
              <w:t>是</w:t>
            </w:r>
          </w:p>
          <w:p w14:paraId="3A6C7E3C">
            <w:pPr>
              <w:snapToGrid w:val="0"/>
              <w:spacing w:line="360" w:lineRule="auto"/>
              <w:jc w:val="left"/>
              <w:rPr>
                <w:rStyle w:val="50"/>
                <w:color w:val="auto"/>
                <w:sz w:val="24"/>
                <w:highlight w:val="none"/>
              </w:rPr>
            </w:pPr>
            <w:r>
              <w:rPr>
                <w:rStyle w:val="50"/>
                <w:rFonts w:cs="Times New Roman"/>
                <w:b/>
                <w:bCs/>
                <w:color w:val="auto"/>
                <w:sz w:val="24"/>
                <w:highlight w:val="none"/>
              </w:rPr>
              <w:t>成交候选人并列的，按照以下方式确定成交供应商：</w:t>
            </w:r>
          </w:p>
          <w:p w14:paraId="5FB65872">
            <w:pPr>
              <w:snapToGrid w:val="0"/>
              <w:spacing w:line="360" w:lineRule="auto"/>
              <w:jc w:val="left"/>
              <w:rPr>
                <w:rStyle w:val="50"/>
                <w:color w:val="auto"/>
                <w:sz w:val="24"/>
                <w:highlight w:val="none"/>
              </w:rPr>
            </w:pPr>
            <w:r>
              <w:rPr>
                <w:rStyle w:val="50"/>
                <w:color w:val="auto"/>
                <w:sz w:val="24"/>
                <w:highlight w:val="none"/>
              </w:rPr>
              <w:t>■得分且投标报价均相同的，以</w:t>
            </w:r>
            <w:r>
              <w:rPr>
                <w:rStyle w:val="50"/>
                <w:rFonts w:hint="eastAsia"/>
                <w:color w:val="auto"/>
                <w:sz w:val="24"/>
                <w:highlight w:val="none"/>
                <w:lang w:val="en-US" w:eastAsia="zh-CN"/>
              </w:rPr>
              <w:t>商务技术部分</w:t>
            </w:r>
            <w:r>
              <w:rPr>
                <w:rStyle w:val="50"/>
                <w:color w:val="auto"/>
                <w:sz w:val="24"/>
                <w:highlight w:val="none"/>
              </w:rPr>
              <w:t>得分高者为中标人</w:t>
            </w:r>
          </w:p>
          <w:p w14:paraId="1C8BAA37">
            <w:pPr>
              <w:snapToGrid w:val="0"/>
              <w:spacing w:line="360" w:lineRule="auto"/>
              <w:jc w:val="left"/>
              <w:rPr>
                <w:rStyle w:val="50"/>
                <w:color w:val="auto"/>
                <w:sz w:val="24"/>
                <w:highlight w:val="none"/>
                <w:u w:val="single" w:color="000000"/>
              </w:rPr>
            </w:pPr>
            <w:r>
              <w:rPr>
                <w:rStyle w:val="50"/>
                <w:rFonts w:hint="eastAsia"/>
                <w:color w:val="auto"/>
                <w:sz w:val="24"/>
                <w:highlight w:val="none"/>
                <w:lang w:eastAsia="zh-CN"/>
              </w:rPr>
              <w:t>□</w:t>
            </w:r>
            <w:r>
              <w:rPr>
                <w:rStyle w:val="50"/>
                <w:color w:val="auto"/>
                <w:sz w:val="24"/>
                <w:highlight w:val="none"/>
              </w:rPr>
              <w:t>随机抽取。</w:t>
            </w:r>
          </w:p>
        </w:tc>
      </w:tr>
      <w:tr w14:paraId="3502A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06623B8">
            <w:pPr>
              <w:pStyle w:val="77"/>
              <w:snapToGrid w:val="0"/>
              <w:spacing w:line="360" w:lineRule="auto"/>
              <w:jc w:val="center"/>
              <w:rPr>
                <w:rStyle w:val="50"/>
                <w:rFonts w:ascii="Times New Roman" w:hAnsi="Times New Roman"/>
                <w:color w:val="auto"/>
                <w:sz w:val="24"/>
                <w:szCs w:val="24"/>
                <w:highlight w:val="none"/>
              </w:rPr>
            </w:pPr>
            <w:r>
              <w:rPr>
                <w:rStyle w:val="50"/>
                <w:rFonts w:ascii="Times New Roman" w:hAnsi="Times New Roman"/>
                <w:color w:val="auto"/>
                <w:sz w:val="24"/>
                <w:szCs w:val="24"/>
                <w:highlight w:val="none"/>
              </w:rPr>
              <w:t>23.5</w:t>
            </w:r>
          </w:p>
        </w:tc>
        <w:tc>
          <w:tcPr>
            <w:tcW w:w="1584" w:type="dxa"/>
            <w:tcBorders>
              <w:top w:val="single" w:color="000000" w:sz="4" w:space="0"/>
              <w:left w:val="single" w:color="000000" w:sz="4" w:space="0"/>
              <w:bottom w:val="single" w:color="000000" w:sz="4" w:space="0"/>
              <w:right w:val="single" w:color="000000" w:sz="4" w:space="0"/>
            </w:tcBorders>
            <w:vAlign w:val="center"/>
          </w:tcPr>
          <w:p w14:paraId="276BA34C">
            <w:pPr>
              <w:snapToGrid w:val="0"/>
              <w:spacing w:line="360" w:lineRule="auto"/>
              <w:jc w:val="center"/>
              <w:rPr>
                <w:rStyle w:val="50"/>
                <w:color w:val="auto"/>
                <w:sz w:val="24"/>
                <w:highlight w:val="none"/>
              </w:rPr>
            </w:pPr>
            <w:r>
              <w:rPr>
                <w:rStyle w:val="50"/>
                <w:color w:val="auto"/>
                <w:sz w:val="24"/>
                <w:highlight w:val="none"/>
              </w:rPr>
              <w:t>分包</w:t>
            </w:r>
          </w:p>
        </w:tc>
        <w:tc>
          <w:tcPr>
            <w:tcW w:w="7370" w:type="dxa"/>
            <w:tcBorders>
              <w:top w:val="single" w:color="000000" w:sz="4" w:space="0"/>
              <w:left w:val="single" w:color="000000" w:sz="4" w:space="0"/>
              <w:bottom w:val="single" w:color="000000" w:sz="4" w:space="0"/>
              <w:right w:val="single" w:color="000000" w:sz="4" w:space="0"/>
            </w:tcBorders>
            <w:vAlign w:val="center"/>
          </w:tcPr>
          <w:p w14:paraId="1FAA9CB4">
            <w:pPr>
              <w:snapToGrid w:val="0"/>
              <w:spacing w:line="360" w:lineRule="auto"/>
              <w:jc w:val="left"/>
              <w:rPr>
                <w:rStyle w:val="50"/>
                <w:color w:val="auto"/>
                <w:sz w:val="24"/>
                <w:highlight w:val="none"/>
              </w:rPr>
            </w:pPr>
            <w:r>
              <w:rPr>
                <w:rStyle w:val="50"/>
                <w:color w:val="auto"/>
                <w:sz w:val="24"/>
                <w:highlight w:val="none"/>
              </w:rPr>
              <w:t xml:space="preserve">本项目是否允许分包： </w:t>
            </w:r>
          </w:p>
          <w:p w14:paraId="104DA344">
            <w:pPr>
              <w:snapToGrid w:val="0"/>
              <w:spacing w:line="360" w:lineRule="auto"/>
              <w:jc w:val="left"/>
              <w:rPr>
                <w:rStyle w:val="50"/>
                <w:color w:val="auto"/>
                <w:sz w:val="24"/>
                <w:highlight w:val="none"/>
              </w:rPr>
            </w:pPr>
            <w:r>
              <w:rPr>
                <w:rStyle w:val="50"/>
                <w:color w:val="auto"/>
                <w:sz w:val="24"/>
                <w:highlight w:val="none"/>
              </w:rPr>
              <w:t>■不允许</w:t>
            </w:r>
          </w:p>
          <w:p w14:paraId="117DE30E">
            <w:pPr>
              <w:snapToGrid w:val="0"/>
              <w:spacing w:line="360" w:lineRule="auto"/>
              <w:jc w:val="left"/>
              <w:rPr>
                <w:rStyle w:val="50"/>
                <w:color w:val="auto"/>
                <w:sz w:val="24"/>
                <w:highlight w:val="none"/>
              </w:rPr>
            </w:pPr>
            <w:r>
              <w:rPr>
                <w:rStyle w:val="50"/>
                <w:rFonts w:hint="eastAsia"/>
                <w:color w:val="auto"/>
                <w:highlight w:val="none"/>
                <w:lang w:eastAsia="zh-CN"/>
              </w:rPr>
              <w:t>□</w:t>
            </w:r>
            <w:r>
              <w:rPr>
                <w:rStyle w:val="50"/>
                <w:color w:val="auto"/>
                <w:sz w:val="24"/>
                <w:highlight w:val="none"/>
              </w:rPr>
              <w:t>允许，具体要求：_______。</w:t>
            </w:r>
          </w:p>
          <w:p w14:paraId="4CA7D4AA">
            <w:pPr>
              <w:snapToGrid w:val="0"/>
              <w:spacing w:line="360" w:lineRule="auto"/>
              <w:jc w:val="left"/>
              <w:rPr>
                <w:rStyle w:val="50"/>
                <w:color w:val="auto"/>
                <w:sz w:val="24"/>
                <w:highlight w:val="none"/>
              </w:rPr>
            </w:pPr>
            <w:r>
              <w:rPr>
                <w:rStyle w:val="50"/>
                <w:color w:val="auto"/>
                <w:sz w:val="24"/>
                <w:highlight w:val="none"/>
              </w:rPr>
              <w:t>（1）可以分包履行的具体内容：_______；</w:t>
            </w:r>
          </w:p>
          <w:p w14:paraId="2FD2CD4E">
            <w:pPr>
              <w:snapToGrid w:val="0"/>
              <w:spacing w:line="360" w:lineRule="auto"/>
              <w:jc w:val="left"/>
              <w:rPr>
                <w:rStyle w:val="50"/>
                <w:color w:val="auto"/>
                <w:sz w:val="24"/>
                <w:highlight w:val="none"/>
              </w:rPr>
            </w:pPr>
            <w:r>
              <w:rPr>
                <w:rStyle w:val="50"/>
                <w:color w:val="auto"/>
                <w:sz w:val="24"/>
                <w:highlight w:val="none"/>
              </w:rPr>
              <w:t>（2）允许分包的金额或者比例：_______；</w:t>
            </w:r>
          </w:p>
          <w:p w14:paraId="1D47BF15">
            <w:pPr>
              <w:snapToGrid w:val="0"/>
              <w:spacing w:line="360" w:lineRule="auto"/>
              <w:jc w:val="left"/>
              <w:rPr>
                <w:rStyle w:val="50"/>
                <w:color w:val="auto"/>
                <w:sz w:val="24"/>
                <w:highlight w:val="none"/>
                <w:u w:val="single"/>
              </w:rPr>
            </w:pPr>
            <w:r>
              <w:rPr>
                <w:rStyle w:val="50"/>
                <w:color w:val="auto"/>
                <w:sz w:val="24"/>
                <w:highlight w:val="none"/>
              </w:rPr>
              <w:t>（3）其他要求：_______。</w:t>
            </w:r>
          </w:p>
        </w:tc>
      </w:tr>
      <w:tr w14:paraId="4FDF4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6AC6545">
            <w:pPr>
              <w:pStyle w:val="77"/>
              <w:snapToGrid w:val="0"/>
              <w:spacing w:line="360" w:lineRule="auto"/>
              <w:jc w:val="center"/>
              <w:rPr>
                <w:rStyle w:val="50"/>
                <w:rFonts w:hint="default" w:ascii="Times New Roman" w:hAnsi="Times New Roman" w:eastAsia="宋体"/>
                <w:color w:val="auto"/>
                <w:sz w:val="24"/>
                <w:szCs w:val="24"/>
                <w:highlight w:val="none"/>
                <w:lang w:val="en-US" w:eastAsia="zh-CN"/>
              </w:rPr>
            </w:pPr>
            <w:r>
              <w:rPr>
                <w:rStyle w:val="50"/>
                <w:rFonts w:hint="eastAsia" w:ascii="Times New Roman" w:hAnsi="Times New Roman"/>
                <w:color w:val="auto"/>
                <w:sz w:val="24"/>
                <w:szCs w:val="24"/>
                <w:highlight w:val="none"/>
                <w:lang w:val="en-US" w:eastAsia="zh-CN"/>
              </w:rPr>
              <w:t>23.6</w:t>
            </w:r>
          </w:p>
        </w:tc>
        <w:tc>
          <w:tcPr>
            <w:tcW w:w="1584" w:type="dxa"/>
            <w:tcBorders>
              <w:top w:val="single" w:color="000000" w:sz="4" w:space="0"/>
              <w:left w:val="single" w:color="000000" w:sz="4" w:space="0"/>
              <w:bottom w:val="single" w:color="000000" w:sz="4" w:space="0"/>
              <w:right w:val="single" w:color="000000" w:sz="4" w:space="0"/>
            </w:tcBorders>
            <w:vAlign w:val="center"/>
          </w:tcPr>
          <w:p w14:paraId="1D2688E7">
            <w:pPr>
              <w:snapToGrid w:val="0"/>
              <w:spacing w:line="360" w:lineRule="auto"/>
              <w:jc w:val="center"/>
              <w:rPr>
                <w:rStyle w:val="50"/>
                <w:color w:val="auto"/>
                <w:sz w:val="24"/>
                <w:highlight w:val="none"/>
              </w:rPr>
            </w:pPr>
            <w:r>
              <w:rPr>
                <w:rStyle w:val="50"/>
                <w:rFonts w:hint="eastAsia"/>
                <w:color w:val="auto"/>
                <w:sz w:val="24"/>
                <w:highlight w:val="none"/>
              </w:rPr>
              <w:t>政采贷</w:t>
            </w:r>
          </w:p>
        </w:tc>
        <w:tc>
          <w:tcPr>
            <w:tcW w:w="7370" w:type="dxa"/>
            <w:tcBorders>
              <w:top w:val="single" w:color="000000" w:sz="4" w:space="0"/>
              <w:left w:val="single" w:color="000000" w:sz="4" w:space="0"/>
              <w:bottom w:val="single" w:color="000000" w:sz="4" w:space="0"/>
              <w:right w:val="single" w:color="000000" w:sz="4" w:space="0"/>
            </w:tcBorders>
            <w:vAlign w:val="center"/>
          </w:tcPr>
          <w:p w14:paraId="2E1193CC">
            <w:pPr>
              <w:snapToGrid w:val="0"/>
              <w:spacing w:line="360" w:lineRule="auto"/>
              <w:jc w:val="left"/>
              <w:rPr>
                <w:rStyle w:val="50"/>
                <w:color w:val="auto"/>
                <w:sz w:val="24"/>
                <w:highlight w:val="none"/>
              </w:rPr>
            </w:pPr>
            <w:r>
              <w:rPr>
                <w:rStyle w:val="50"/>
                <w:rFonts w:hint="eastAsia"/>
                <w:color w:val="auto"/>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45D64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382A422">
            <w:pPr>
              <w:pStyle w:val="77"/>
              <w:snapToGrid w:val="0"/>
              <w:spacing w:line="360" w:lineRule="auto"/>
              <w:jc w:val="center"/>
              <w:rPr>
                <w:rStyle w:val="50"/>
                <w:rFonts w:ascii="Times New Roman" w:hAnsi="Times New Roman"/>
                <w:color w:val="auto"/>
                <w:sz w:val="24"/>
                <w:szCs w:val="24"/>
                <w:highlight w:val="none"/>
              </w:rPr>
            </w:pPr>
            <w:r>
              <w:rPr>
                <w:rStyle w:val="50"/>
                <w:rFonts w:ascii="Times New Roman" w:hAnsi="Times New Roman"/>
                <w:color w:val="auto"/>
                <w:sz w:val="24"/>
                <w:szCs w:val="24"/>
                <w:highlight w:val="none"/>
              </w:rPr>
              <w:t>24.1.1</w:t>
            </w:r>
          </w:p>
        </w:tc>
        <w:tc>
          <w:tcPr>
            <w:tcW w:w="1584" w:type="dxa"/>
            <w:tcBorders>
              <w:top w:val="single" w:color="000000" w:sz="4" w:space="0"/>
              <w:left w:val="single" w:color="000000" w:sz="4" w:space="0"/>
              <w:bottom w:val="single" w:color="000000" w:sz="4" w:space="0"/>
              <w:right w:val="single" w:color="000000" w:sz="4" w:space="0"/>
            </w:tcBorders>
            <w:vAlign w:val="center"/>
          </w:tcPr>
          <w:p w14:paraId="161E4A25">
            <w:pPr>
              <w:snapToGrid w:val="0"/>
              <w:spacing w:line="360" w:lineRule="auto"/>
              <w:jc w:val="center"/>
              <w:rPr>
                <w:rStyle w:val="50"/>
                <w:color w:val="auto"/>
                <w:sz w:val="24"/>
                <w:highlight w:val="none"/>
              </w:rPr>
            </w:pPr>
            <w:r>
              <w:rPr>
                <w:rStyle w:val="50"/>
                <w:color w:val="auto"/>
                <w:sz w:val="24"/>
                <w:highlight w:val="none"/>
              </w:rPr>
              <w:t>询问</w:t>
            </w:r>
          </w:p>
        </w:tc>
        <w:tc>
          <w:tcPr>
            <w:tcW w:w="7370" w:type="dxa"/>
            <w:tcBorders>
              <w:top w:val="single" w:color="000000" w:sz="4" w:space="0"/>
              <w:left w:val="single" w:color="000000" w:sz="4" w:space="0"/>
              <w:bottom w:val="single" w:color="000000" w:sz="4" w:space="0"/>
              <w:right w:val="single" w:color="000000" w:sz="4" w:space="0"/>
            </w:tcBorders>
            <w:vAlign w:val="center"/>
          </w:tcPr>
          <w:p w14:paraId="37AA48ED">
            <w:pPr>
              <w:snapToGrid w:val="0"/>
              <w:spacing w:line="360" w:lineRule="auto"/>
              <w:jc w:val="left"/>
              <w:rPr>
                <w:rStyle w:val="50"/>
                <w:color w:val="auto"/>
                <w:sz w:val="24"/>
                <w:highlight w:val="none"/>
              </w:rPr>
            </w:pPr>
            <w:r>
              <w:rPr>
                <w:rStyle w:val="50"/>
                <w:color w:val="auto"/>
                <w:sz w:val="24"/>
                <w:highlight w:val="none"/>
              </w:rPr>
              <w:t>询问</w:t>
            </w:r>
            <w:r>
              <w:rPr>
                <w:rStyle w:val="50"/>
                <w:rFonts w:hint="eastAsia"/>
                <w:color w:val="auto"/>
                <w:sz w:val="24"/>
                <w:highlight w:val="none"/>
                <w:lang w:val="en-US" w:eastAsia="zh-CN"/>
              </w:rPr>
              <w:t>提出</w:t>
            </w:r>
            <w:r>
              <w:rPr>
                <w:rStyle w:val="50"/>
                <w:color w:val="auto"/>
                <w:sz w:val="24"/>
                <w:highlight w:val="none"/>
              </w:rPr>
              <w:t>形式：</w:t>
            </w:r>
            <w:r>
              <w:rPr>
                <w:rStyle w:val="50"/>
                <w:color w:val="auto"/>
                <w:sz w:val="24"/>
                <w:highlight w:val="none"/>
                <w:u w:val="none" w:color="auto"/>
              </w:rPr>
              <w:t>可通过书面形式（询问函须盖供应商公章），送达采购人或采购代理机构。</w:t>
            </w:r>
          </w:p>
        </w:tc>
      </w:tr>
      <w:tr w14:paraId="7648C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1AC26B1">
            <w:pPr>
              <w:pStyle w:val="77"/>
              <w:snapToGrid w:val="0"/>
              <w:spacing w:line="360" w:lineRule="auto"/>
              <w:jc w:val="center"/>
              <w:rPr>
                <w:rStyle w:val="50"/>
                <w:rFonts w:ascii="Times New Roman" w:hAnsi="Times New Roman"/>
                <w:color w:val="auto"/>
                <w:sz w:val="24"/>
                <w:szCs w:val="24"/>
                <w:highlight w:val="none"/>
              </w:rPr>
            </w:pPr>
            <w:r>
              <w:rPr>
                <w:rStyle w:val="50"/>
                <w:rFonts w:ascii="Times New Roman" w:hAnsi="Times New Roman"/>
                <w:color w:val="auto"/>
                <w:sz w:val="24"/>
                <w:szCs w:val="24"/>
                <w:highlight w:val="none"/>
              </w:rPr>
              <w:t>24.3</w:t>
            </w:r>
          </w:p>
        </w:tc>
        <w:tc>
          <w:tcPr>
            <w:tcW w:w="1584" w:type="dxa"/>
            <w:tcBorders>
              <w:top w:val="single" w:color="000000" w:sz="4" w:space="0"/>
              <w:left w:val="single" w:color="000000" w:sz="4" w:space="0"/>
              <w:bottom w:val="single" w:color="000000" w:sz="4" w:space="0"/>
              <w:right w:val="single" w:color="000000" w:sz="4" w:space="0"/>
            </w:tcBorders>
            <w:vAlign w:val="center"/>
          </w:tcPr>
          <w:p w14:paraId="5BB60362">
            <w:pPr>
              <w:snapToGrid w:val="0"/>
              <w:spacing w:line="360" w:lineRule="auto"/>
              <w:jc w:val="center"/>
              <w:rPr>
                <w:rStyle w:val="50"/>
                <w:color w:val="auto"/>
                <w:sz w:val="24"/>
                <w:highlight w:val="none"/>
              </w:rPr>
            </w:pPr>
            <w:r>
              <w:rPr>
                <w:rStyle w:val="50"/>
                <w:color w:val="auto"/>
                <w:sz w:val="24"/>
                <w:highlight w:val="none"/>
              </w:rPr>
              <w:t>联系方式</w:t>
            </w:r>
          </w:p>
        </w:tc>
        <w:tc>
          <w:tcPr>
            <w:tcW w:w="7370" w:type="dxa"/>
            <w:tcBorders>
              <w:top w:val="single" w:color="000000" w:sz="4" w:space="0"/>
              <w:left w:val="single" w:color="000000" w:sz="4" w:space="0"/>
              <w:bottom w:val="single" w:color="000000" w:sz="4" w:space="0"/>
              <w:right w:val="single" w:color="000000" w:sz="4" w:space="0"/>
            </w:tcBorders>
            <w:vAlign w:val="center"/>
          </w:tcPr>
          <w:p w14:paraId="0F9740AC">
            <w:pPr>
              <w:snapToGrid w:val="0"/>
              <w:spacing w:line="360" w:lineRule="auto"/>
              <w:jc w:val="left"/>
              <w:rPr>
                <w:rStyle w:val="50"/>
                <w:color w:val="auto"/>
                <w:sz w:val="24"/>
                <w:highlight w:val="none"/>
              </w:rPr>
            </w:pPr>
            <w:r>
              <w:rPr>
                <w:rStyle w:val="50"/>
                <w:rFonts w:hint="eastAsia"/>
                <w:color w:val="auto"/>
                <w:sz w:val="24"/>
                <w:highlight w:val="none"/>
              </w:rPr>
              <w:t>接收询问和质疑的联系方式</w:t>
            </w:r>
          </w:p>
          <w:p w14:paraId="58E1FB89">
            <w:pPr>
              <w:snapToGrid w:val="0"/>
              <w:spacing w:line="360" w:lineRule="auto"/>
              <w:jc w:val="left"/>
              <w:rPr>
                <w:rStyle w:val="50"/>
                <w:color w:val="auto"/>
                <w:sz w:val="24"/>
                <w:highlight w:val="none"/>
              </w:rPr>
            </w:pPr>
            <w:r>
              <w:rPr>
                <w:rStyle w:val="50"/>
                <w:rFonts w:hint="eastAsia"/>
                <w:color w:val="auto"/>
                <w:sz w:val="24"/>
                <w:highlight w:val="none"/>
              </w:rPr>
              <w:t>联系部门：</w:t>
            </w:r>
            <w:r>
              <w:rPr>
                <w:rStyle w:val="50"/>
                <w:rFonts w:hint="eastAsia"/>
                <w:color w:val="auto"/>
                <w:sz w:val="24"/>
                <w:highlight w:val="none"/>
                <w:u w:val="single"/>
              </w:rPr>
              <w:t>京咨至信（北京）国际咨询有限公司</w:t>
            </w:r>
            <w:r>
              <w:rPr>
                <w:rStyle w:val="50"/>
                <w:rFonts w:hint="eastAsia"/>
                <w:color w:val="auto"/>
                <w:sz w:val="24"/>
                <w:highlight w:val="none"/>
              </w:rPr>
              <w:t>；</w:t>
            </w:r>
          </w:p>
          <w:p w14:paraId="349A41C6">
            <w:pPr>
              <w:snapToGrid w:val="0"/>
              <w:spacing w:line="360" w:lineRule="auto"/>
              <w:jc w:val="left"/>
              <w:rPr>
                <w:rStyle w:val="50"/>
                <w:color w:val="auto"/>
                <w:sz w:val="24"/>
                <w:highlight w:val="none"/>
              </w:rPr>
            </w:pPr>
            <w:r>
              <w:rPr>
                <w:rStyle w:val="50"/>
                <w:rFonts w:hint="eastAsia"/>
                <w:color w:val="auto"/>
                <w:sz w:val="24"/>
                <w:highlight w:val="none"/>
              </w:rPr>
              <w:t>联系电话：</w:t>
            </w:r>
            <w:r>
              <w:rPr>
                <w:rStyle w:val="50"/>
                <w:rFonts w:hint="eastAsia"/>
                <w:color w:val="auto"/>
                <w:sz w:val="24"/>
                <w:highlight w:val="none"/>
                <w:u w:val="single"/>
                <w:lang w:val="en-US" w:eastAsia="zh-CN"/>
              </w:rPr>
              <w:t>010-53671398</w:t>
            </w:r>
            <w:r>
              <w:rPr>
                <w:rStyle w:val="50"/>
                <w:rFonts w:hint="eastAsia"/>
                <w:color w:val="auto"/>
                <w:sz w:val="24"/>
                <w:highlight w:val="none"/>
              </w:rPr>
              <w:t>；</w:t>
            </w:r>
          </w:p>
          <w:p w14:paraId="1FA81CD2">
            <w:pPr>
              <w:snapToGrid w:val="0"/>
              <w:spacing w:line="360" w:lineRule="auto"/>
              <w:jc w:val="left"/>
              <w:rPr>
                <w:rStyle w:val="50"/>
                <w:rFonts w:hint="eastAsia" w:eastAsia="宋体"/>
                <w:color w:val="auto"/>
                <w:sz w:val="24"/>
                <w:highlight w:val="none"/>
                <w:lang w:eastAsia="zh-CN"/>
              </w:rPr>
            </w:pPr>
            <w:r>
              <w:rPr>
                <w:rStyle w:val="50"/>
                <w:rFonts w:hint="eastAsia"/>
                <w:color w:val="auto"/>
                <w:sz w:val="24"/>
                <w:highlight w:val="none"/>
              </w:rPr>
              <w:t>通讯地址：</w:t>
            </w:r>
            <w:r>
              <w:rPr>
                <w:rStyle w:val="50"/>
                <w:rFonts w:hint="eastAsia"/>
                <w:color w:val="auto"/>
                <w:sz w:val="24"/>
                <w:highlight w:val="none"/>
                <w:u w:val="single"/>
                <w:lang w:eastAsia="zh-CN"/>
              </w:rPr>
              <w:t>北京市朝阳区北苑东路 19 号院 B 座 1006 室</w:t>
            </w:r>
            <w:r>
              <w:rPr>
                <w:rStyle w:val="50"/>
                <w:rFonts w:hint="eastAsia"/>
                <w:color w:val="auto"/>
                <w:sz w:val="24"/>
                <w:highlight w:val="none"/>
                <w:lang w:eastAsia="zh-CN"/>
              </w:rPr>
              <w:t>。</w:t>
            </w:r>
          </w:p>
        </w:tc>
      </w:tr>
      <w:tr w14:paraId="5CFFA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4B028A1">
            <w:pPr>
              <w:pStyle w:val="77"/>
              <w:snapToGrid w:val="0"/>
              <w:spacing w:line="360" w:lineRule="auto"/>
              <w:jc w:val="center"/>
              <w:rPr>
                <w:rStyle w:val="50"/>
                <w:rFonts w:ascii="Times New Roman" w:hAnsi="Times New Roman"/>
                <w:color w:val="auto"/>
                <w:sz w:val="24"/>
                <w:szCs w:val="24"/>
                <w:highlight w:val="none"/>
              </w:rPr>
            </w:pPr>
            <w:r>
              <w:rPr>
                <w:rStyle w:val="50"/>
                <w:rFonts w:ascii="Times New Roman" w:hAnsi="Times New Roman"/>
                <w:color w:val="auto"/>
                <w:sz w:val="24"/>
                <w:szCs w:val="24"/>
                <w:highlight w:val="none"/>
              </w:rPr>
              <w:t>25</w:t>
            </w:r>
          </w:p>
        </w:tc>
        <w:tc>
          <w:tcPr>
            <w:tcW w:w="1584" w:type="dxa"/>
            <w:tcBorders>
              <w:top w:val="single" w:color="000000" w:sz="4" w:space="0"/>
              <w:left w:val="single" w:color="000000" w:sz="4" w:space="0"/>
              <w:bottom w:val="single" w:color="000000" w:sz="4" w:space="0"/>
              <w:right w:val="single" w:color="000000" w:sz="4" w:space="0"/>
            </w:tcBorders>
            <w:vAlign w:val="center"/>
          </w:tcPr>
          <w:p w14:paraId="30509105">
            <w:pPr>
              <w:snapToGrid w:val="0"/>
              <w:spacing w:line="360" w:lineRule="auto"/>
              <w:jc w:val="center"/>
              <w:rPr>
                <w:rStyle w:val="50"/>
                <w:color w:val="auto"/>
                <w:sz w:val="24"/>
                <w:highlight w:val="none"/>
              </w:rPr>
            </w:pPr>
            <w:r>
              <w:rPr>
                <w:rStyle w:val="50"/>
                <w:color w:val="auto"/>
                <w:sz w:val="24"/>
                <w:highlight w:val="none"/>
              </w:rPr>
              <w:t>代理费</w:t>
            </w:r>
          </w:p>
        </w:tc>
        <w:tc>
          <w:tcPr>
            <w:tcW w:w="7370" w:type="dxa"/>
            <w:tcBorders>
              <w:top w:val="single" w:color="000000" w:sz="4" w:space="0"/>
              <w:left w:val="single" w:color="000000" w:sz="4" w:space="0"/>
              <w:bottom w:val="single" w:color="000000" w:sz="4" w:space="0"/>
              <w:right w:val="single" w:color="000000" w:sz="4" w:space="0"/>
            </w:tcBorders>
            <w:vAlign w:val="center"/>
          </w:tcPr>
          <w:p w14:paraId="5CC7C430">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收费对象：</w:t>
            </w:r>
          </w:p>
          <w:p w14:paraId="150103D0">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cs="宋体"/>
                <w:color w:val="auto"/>
                <w:sz w:val="24"/>
                <w:highlight w:val="none"/>
                <w:lang w:eastAsia="zh-CN"/>
              </w:rPr>
              <w:t>□</w:t>
            </w:r>
            <w:r>
              <w:rPr>
                <w:rStyle w:val="50"/>
                <w:rFonts w:hint="eastAsia" w:ascii="宋体" w:hAnsi="宋体" w:eastAsia="宋体" w:cs="宋体"/>
                <w:color w:val="auto"/>
                <w:sz w:val="24"/>
                <w:highlight w:val="none"/>
              </w:rPr>
              <w:t>采购人</w:t>
            </w:r>
          </w:p>
          <w:p w14:paraId="17F9252B">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■成交供应商</w:t>
            </w:r>
          </w:p>
          <w:p w14:paraId="74359533">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b/>
                <w:bCs/>
                <w:color w:val="auto"/>
                <w:sz w:val="24"/>
                <w:highlight w:val="none"/>
              </w:rPr>
              <w:t>收费标准：</w:t>
            </w:r>
            <w:r>
              <w:rPr>
                <w:rStyle w:val="50"/>
                <w:rFonts w:hint="eastAsia" w:ascii="宋体" w:hAnsi="宋体" w:eastAsia="宋体" w:cs="宋体"/>
                <w:color w:val="auto"/>
                <w:sz w:val="24"/>
                <w:highlight w:val="none"/>
              </w:rPr>
              <w:t>参照原计价格[2002]1980号文、发改办价格[2003]857号文及发改价格[2011]534号文有关规定；</w:t>
            </w:r>
          </w:p>
          <w:p w14:paraId="792327C9">
            <w:pPr>
              <w:snapToGrid w:val="0"/>
              <w:spacing w:line="360" w:lineRule="auto"/>
              <w:jc w:val="left"/>
              <w:rPr>
                <w:rStyle w:val="50"/>
                <w:rFonts w:hint="eastAsia" w:ascii="宋体" w:hAnsi="宋体" w:eastAsia="宋体" w:cs="宋体"/>
                <w:color w:val="auto"/>
                <w:sz w:val="24"/>
                <w:highlight w:val="none"/>
              </w:rPr>
            </w:pPr>
            <w:r>
              <w:rPr>
                <w:rStyle w:val="50"/>
                <w:rFonts w:hint="eastAsia" w:ascii="宋体" w:hAnsi="宋体" w:eastAsia="宋体" w:cs="宋体"/>
                <w:b/>
                <w:bCs/>
                <w:color w:val="auto"/>
                <w:sz w:val="24"/>
                <w:highlight w:val="none"/>
              </w:rPr>
              <w:t>缴纳时间：</w:t>
            </w:r>
            <w:r>
              <w:rPr>
                <w:rStyle w:val="50"/>
                <w:rFonts w:hint="eastAsia" w:ascii="宋体" w:hAnsi="宋体" w:cs="宋体"/>
                <w:color w:val="auto"/>
                <w:sz w:val="24"/>
                <w:highlight w:val="none"/>
                <w:lang w:val="en-US" w:eastAsia="zh-CN"/>
              </w:rPr>
              <w:t>在中标公告发出后</w:t>
            </w:r>
            <w:r>
              <w:rPr>
                <w:rStyle w:val="50"/>
                <w:rFonts w:hint="eastAsia" w:ascii="宋体" w:hAnsi="宋体" w:eastAsia="宋体" w:cs="宋体"/>
                <w:color w:val="auto"/>
                <w:sz w:val="24"/>
                <w:highlight w:val="none"/>
              </w:rPr>
              <w:t>一次向采购代理机构交纳所有成交服务费。</w:t>
            </w:r>
          </w:p>
          <w:p w14:paraId="3C6298A7">
            <w:pPr>
              <w:snapToGrid w:val="0"/>
              <w:spacing w:line="360" w:lineRule="auto"/>
              <w:rPr>
                <w:rFonts w:hint="eastAsia" w:ascii="宋体" w:hAnsi="宋体" w:eastAsia="宋体" w:cs="宋体"/>
                <w:color w:val="auto"/>
                <w:highlight w:val="none"/>
              </w:rPr>
            </w:pPr>
            <w:r>
              <w:rPr>
                <w:rStyle w:val="50"/>
                <w:rFonts w:hint="eastAsia" w:ascii="宋体" w:hAnsi="宋体" w:eastAsia="宋体" w:cs="宋体"/>
                <w:b/>
                <w:bCs/>
                <w:color w:val="auto"/>
                <w:sz w:val="24"/>
                <w:highlight w:val="none"/>
              </w:rPr>
              <w:t>说明：</w:t>
            </w:r>
          </w:p>
          <w:p w14:paraId="20561C43">
            <w:pPr>
              <w:numPr>
                <w:ilvl w:val="0"/>
                <w:numId w:val="8"/>
              </w:numPr>
              <w:snapToGrid w:val="0"/>
              <w:spacing w:line="360" w:lineRule="auto"/>
              <w:rPr>
                <w:rStyle w:val="50"/>
                <w:rFonts w:hint="eastAsia" w:ascii="宋体" w:hAnsi="宋体" w:eastAsia="宋体" w:cs="宋体"/>
                <w:color w:val="auto"/>
                <w:sz w:val="24"/>
                <w:highlight w:val="none"/>
              </w:rPr>
            </w:pPr>
            <w:r>
              <w:rPr>
                <w:rStyle w:val="50"/>
                <w:rFonts w:hint="eastAsia" w:ascii="宋体" w:hAnsi="宋体" w:eastAsia="宋体" w:cs="宋体"/>
                <w:color w:val="auto"/>
                <w:sz w:val="24"/>
                <w:highlight w:val="none"/>
              </w:rPr>
              <w:t>成交服务费币种与中标/成交签订合同的币种相同或采购代理机构同意的币种。</w:t>
            </w:r>
          </w:p>
          <w:p w14:paraId="1DE8307A">
            <w:pPr>
              <w:numPr>
                <w:ilvl w:val="0"/>
                <w:numId w:val="0"/>
              </w:numPr>
              <w:snapToGrid w:val="0"/>
              <w:spacing w:line="360" w:lineRule="auto"/>
              <w:rPr>
                <w:rStyle w:val="50"/>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pacing w:val="-14"/>
                <w:sz w:val="24"/>
                <w:highlight w:val="none"/>
              </w:rPr>
              <w:t>成交服务费支付形式：电汇/现金</w:t>
            </w:r>
          </w:p>
          <w:p w14:paraId="5BD19EE3">
            <w:pPr>
              <w:snapToGrid w:val="0"/>
              <w:spacing w:line="360" w:lineRule="auto"/>
              <w:rPr>
                <w:rStyle w:val="50"/>
                <w:rFonts w:hint="eastAsia" w:ascii="宋体" w:hAnsi="宋体" w:eastAsia="宋体" w:cs="宋体"/>
                <w:b/>
                <w:color w:val="auto"/>
                <w:sz w:val="24"/>
                <w:highlight w:val="none"/>
              </w:rPr>
            </w:pPr>
            <w:r>
              <w:rPr>
                <w:rStyle w:val="50"/>
                <w:rFonts w:hint="eastAsia" w:ascii="宋体" w:hAnsi="宋体" w:eastAsia="宋体" w:cs="宋体"/>
                <w:b/>
                <w:color w:val="auto"/>
                <w:sz w:val="24"/>
                <w:highlight w:val="none"/>
              </w:rPr>
              <w:t>成交服务费账户</w:t>
            </w:r>
          </w:p>
          <w:p w14:paraId="63A11C28">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开户名称：京咨至信（北京）国际咨询有限公司</w:t>
            </w:r>
          </w:p>
          <w:p w14:paraId="63240A70">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开户行：交通银行股份有限公司北京海淀支行 </w:t>
            </w:r>
          </w:p>
          <w:p w14:paraId="71EB71C7">
            <w:pPr>
              <w:pStyle w:val="13"/>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账号：110060576018800026778</w:t>
            </w:r>
          </w:p>
          <w:p w14:paraId="7D7B0CE5">
            <w:pPr>
              <w:snapToGrid w:val="0"/>
              <w:spacing w:line="360" w:lineRule="auto"/>
              <w:rPr>
                <w:rStyle w:val="50"/>
                <w:color w:val="auto"/>
                <w:highlight w:val="none"/>
              </w:rPr>
            </w:pPr>
            <w:r>
              <w:rPr>
                <w:rFonts w:hint="eastAsia" w:ascii="宋体" w:hAnsi="宋体" w:eastAsia="宋体" w:cs="宋体"/>
                <w:b/>
                <w:color w:val="auto"/>
                <w:sz w:val="24"/>
                <w:highlight w:val="none"/>
              </w:rPr>
              <w:t>（交纳中标服务费时请备注</w:t>
            </w:r>
            <w:r>
              <w:rPr>
                <w:rFonts w:hint="eastAsia" w:ascii="宋体" w:hAnsi="宋体" w:eastAsia="宋体" w:cs="宋体"/>
                <w:b/>
                <w:color w:val="auto"/>
                <w:sz w:val="24"/>
                <w:highlight w:val="none"/>
                <w:lang w:val="en-US" w:eastAsia="zh-CN"/>
              </w:rPr>
              <w:t>项目名称+</w:t>
            </w:r>
            <w:r>
              <w:rPr>
                <w:rFonts w:hint="eastAsia" w:ascii="宋体" w:hAnsi="宋体" w:eastAsia="宋体" w:cs="宋体"/>
                <w:b/>
                <w:color w:val="auto"/>
                <w:sz w:val="24"/>
                <w:highlight w:val="none"/>
              </w:rPr>
              <w:t>服务费）</w:t>
            </w:r>
          </w:p>
        </w:tc>
      </w:tr>
    </w:tbl>
    <w:p w14:paraId="6BADAA9E">
      <w:pPr>
        <w:tabs>
          <w:tab w:val="left" w:pos="5580"/>
        </w:tabs>
        <w:snapToGrid w:val="0"/>
        <w:spacing w:line="360" w:lineRule="auto"/>
        <w:jc w:val="distribute"/>
        <w:rPr>
          <w:rStyle w:val="50"/>
          <w:color w:val="auto"/>
          <w:sz w:val="24"/>
          <w:highlight w:val="none"/>
        </w:rPr>
        <w:sectPr>
          <w:footerReference r:id="rId8" w:type="first"/>
          <w:footerReference r:id="rId7" w:type="default"/>
          <w:pgSz w:w="11907" w:h="16840"/>
          <w:pgMar w:top="1418" w:right="1134" w:bottom="1418" w:left="1701" w:header="851" w:footer="851" w:gutter="0"/>
          <w:pgNumType w:start="1"/>
          <w:cols w:space="425" w:num="1"/>
          <w:titlePg/>
          <w:docGrid w:linePitch="462" w:charSpace="0"/>
        </w:sectPr>
      </w:pPr>
    </w:p>
    <w:p w14:paraId="640D1923">
      <w:pPr>
        <w:tabs>
          <w:tab w:val="left" w:pos="5580"/>
        </w:tabs>
        <w:snapToGrid w:val="0"/>
        <w:spacing w:before="240" w:after="240" w:line="360" w:lineRule="auto"/>
        <w:jc w:val="center"/>
        <w:rPr>
          <w:rStyle w:val="50"/>
          <w:b/>
          <w:color w:val="auto"/>
          <w:sz w:val="28"/>
          <w:szCs w:val="28"/>
          <w:highlight w:val="none"/>
        </w:rPr>
      </w:pPr>
      <w:r>
        <w:rPr>
          <w:rStyle w:val="50"/>
          <w:b/>
          <w:color w:val="auto"/>
          <w:sz w:val="28"/>
          <w:szCs w:val="28"/>
          <w:highlight w:val="none"/>
        </w:rPr>
        <w:t>供应商须知</w:t>
      </w:r>
    </w:p>
    <w:p w14:paraId="1A0C6AF1">
      <w:pPr>
        <w:pStyle w:val="41"/>
        <w:tabs>
          <w:tab w:val="center" w:pos="4592"/>
          <w:tab w:val="left" w:pos="7860"/>
        </w:tabs>
        <w:snapToGrid w:val="0"/>
        <w:spacing w:before="0" w:line="360" w:lineRule="auto"/>
        <w:jc w:val="left"/>
        <w:outlineLvl w:val="2"/>
        <w:rPr>
          <w:rStyle w:val="50"/>
          <w:rFonts w:ascii="Times New Roman" w:hAnsi="Times New Roman" w:eastAsia="宋体"/>
          <w:color w:val="auto"/>
          <w:sz w:val="28"/>
          <w:highlight w:val="none"/>
        </w:rPr>
      </w:pPr>
      <w:r>
        <w:rPr>
          <w:rStyle w:val="50"/>
          <w:rFonts w:ascii="Times New Roman" w:hAnsi="Times New Roman" w:eastAsia="宋体"/>
          <w:color w:val="auto"/>
          <w:sz w:val="28"/>
          <w:highlight w:val="none"/>
        </w:rPr>
        <w:tab/>
      </w:r>
      <w:bookmarkStart w:id="18" w:name="_Toc17267"/>
      <w:r>
        <w:rPr>
          <w:rStyle w:val="50"/>
          <w:rFonts w:ascii="Times New Roman" w:hAnsi="Times New Roman" w:eastAsia="宋体"/>
          <w:color w:val="auto"/>
          <w:sz w:val="28"/>
          <w:highlight w:val="none"/>
        </w:rPr>
        <w:t>一   说  明</w:t>
      </w:r>
      <w:bookmarkEnd w:id="18"/>
      <w:r>
        <w:rPr>
          <w:rStyle w:val="50"/>
          <w:rFonts w:ascii="Times New Roman" w:hAnsi="Times New Roman" w:eastAsia="宋体"/>
          <w:color w:val="auto"/>
          <w:sz w:val="28"/>
          <w:highlight w:val="none"/>
        </w:rPr>
        <w:tab/>
      </w:r>
    </w:p>
    <w:p w14:paraId="321A3E31">
      <w:pPr>
        <w:numPr>
          <w:ilvl w:val="0"/>
          <w:numId w:val="9"/>
        </w:numPr>
        <w:tabs>
          <w:tab w:val="left" w:pos="360"/>
        </w:tabs>
        <w:snapToGrid w:val="0"/>
        <w:spacing w:line="360" w:lineRule="auto"/>
        <w:ind w:left="357" w:hanging="357"/>
        <w:rPr>
          <w:rStyle w:val="50"/>
          <w:color w:val="auto"/>
          <w:sz w:val="24"/>
          <w:highlight w:val="none"/>
        </w:rPr>
      </w:pPr>
      <w:r>
        <w:rPr>
          <w:rStyle w:val="50"/>
          <w:color w:val="auto"/>
          <w:sz w:val="24"/>
          <w:highlight w:val="none"/>
        </w:rPr>
        <w:t>采购人、采购代理机构、供应商、联合体</w:t>
      </w:r>
    </w:p>
    <w:p w14:paraId="777F82D2">
      <w:pPr>
        <w:numPr>
          <w:ilvl w:val="1"/>
          <w:numId w:val="9"/>
        </w:numPr>
        <w:tabs>
          <w:tab w:val="left" w:pos="1080"/>
          <w:tab w:val="left" w:pos="2014"/>
          <w:tab w:val="left" w:pos="5521"/>
        </w:tabs>
        <w:snapToGrid w:val="0"/>
        <w:spacing w:line="360" w:lineRule="auto"/>
        <w:ind w:left="1080" w:hanging="720"/>
        <w:rPr>
          <w:rStyle w:val="50"/>
          <w:color w:val="auto"/>
          <w:sz w:val="24"/>
          <w:highlight w:val="none"/>
        </w:rPr>
      </w:pPr>
      <w:r>
        <w:rPr>
          <w:rStyle w:val="50"/>
          <w:color w:val="auto"/>
          <w:sz w:val="24"/>
          <w:highlight w:val="none"/>
        </w:rPr>
        <w:t>采购人、采购代理机构：指依法进行政府采购的国家机关、事业单位、团体组织，及其委托的采购代理机构。本项目采购人、采购代理机构见第一章《采购邀请》。</w:t>
      </w:r>
    </w:p>
    <w:p w14:paraId="228C7892">
      <w:pPr>
        <w:numPr>
          <w:ilvl w:val="1"/>
          <w:numId w:val="9"/>
        </w:numPr>
        <w:tabs>
          <w:tab w:val="left" w:pos="1080"/>
          <w:tab w:val="left" w:pos="2014"/>
          <w:tab w:val="left" w:pos="5521"/>
        </w:tabs>
        <w:snapToGrid w:val="0"/>
        <w:spacing w:line="360" w:lineRule="auto"/>
        <w:ind w:left="1080" w:hanging="720"/>
        <w:rPr>
          <w:rStyle w:val="50"/>
          <w:color w:val="auto"/>
          <w:sz w:val="24"/>
          <w:highlight w:val="none"/>
        </w:rPr>
      </w:pPr>
      <w:r>
        <w:rPr>
          <w:rStyle w:val="50"/>
          <w:color w:val="auto"/>
          <w:sz w:val="24"/>
          <w:highlight w:val="none"/>
        </w:rPr>
        <w:t>供应商（也称</w:t>
      </w:r>
      <w:r>
        <w:rPr>
          <w:rStyle w:val="50"/>
          <w:rFonts w:hint="eastAsia" w:ascii="宋体" w:hAnsi="宋体" w:cs="宋体"/>
          <w:color w:val="auto"/>
          <w:sz w:val="24"/>
          <w:highlight w:val="none"/>
        </w:rPr>
        <w:t>“申请人”</w:t>
      </w:r>
      <w:r>
        <w:rPr>
          <w:rStyle w:val="50"/>
          <w:color w:val="auto"/>
          <w:sz w:val="24"/>
          <w:highlight w:val="none"/>
        </w:rPr>
        <w:t>）：指向采购人提供货物、工程或者服务的法人、其他组织或者自然人。</w:t>
      </w:r>
    </w:p>
    <w:p w14:paraId="28056B4C">
      <w:pPr>
        <w:numPr>
          <w:ilvl w:val="1"/>
          <w:numId w:val="9"/>
        </w:numPr>
        <w:tabs>
          <w:tab w:val="left" w:pos="1080"/>
          <w:tab w:val="left" w:pos="2014"/>
          <w:tab w:val="left" w:pos="5521"/>
        </w:tabs>
        <w:snapToGrid w:val="0"/>
        <w:spacing w:line="360" w:lineRule="auto"/>
        <w:ind w:left="1080" w:hanging="720"/>
        <w:rPr>
          <w:rStyle w:val="50"/>
          <w:color w:val="auto"/>
          <w:sz w:val="24"/>
          <w:highlight w:val="none"/>
        </w:rPr>
      </w:pPr>
      <w:r>
        <w:rPr>
          <w:rStyle w:val="50"/>
          <w:color w:val="auto"/>
          <w:sz w:val="24"/>
          <w:highlight w:val="none"/>
        </w:rPr>
        <w:t>联合体：指两个以上的自然人、法人或者其他组织组成一个联合体，以一个供应商的身份共同参加政府采购。</w:t>
      </w:r>
    </w:p>
    <w:p w14:paraId="6D844798">
      <w:pPr>
        <w:numPr>
          <w:ilvl w:val="0"/>
          <w:numId w:val="9"/>
        </w:numPr>
        <w:tabs>
          <w:tab w:val="left" w:pos="360"/>
        </w:tabs>
        <w:snapToGrid w:val="0"/>
        <w:spacing w:line="360" w:lineRule="auto"/>
        <w:ind w:left="357" w:hanging="357"/>
        <w:rPr>
          <w:rStyle w:val="50"/>
          <w:color w:val="auto"/>
          <w:sz w:val="24"/>
          <w:highlight w:val="none"/>
        </w:rPr>
      </w:pPr>
      <w:r>
        <w:rPr>
          <w:rStyle w:val="50"/>
          <w:color w:val="auto"/>
          <w:sz w:val="24"/>
          <w:highlight w:val="none"/>
        </w:rPr>
        <w:t>资金来源、项目属性、科研仪器设备采购</w:t>
      </w:r>
    </w:p>
    <w:p w14:paraId="633FBB87">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资金来源为财政性资金和/或本项目采购中无法与财政性资金分割的非财政性资金。</w:t>
      </w:r>
    </w:p>
    <w:p w14:paraId="4F382028">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项目属性见《供应商须知资料表》。</w:t>
      </w:r>
    </w:p>
    <w:p w14:paraId="7D804C92">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是否属于科研仪器设备采购见《供应商须知资料表》。</w:t>
      </w:r>
    </w:p>
    <w:p w14:paraId="5431553B">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现场考察、磋商前答疑会</w:t>
      </w:r>
    </w:p>
    <w:p w14:paraId="054F006A">
      <w:pPr>
        <w:numPr>
          <w:ilvl w:val="1"/>
          <w:numId w:val="9"/>
        </w:numPr>
        <w:tabs>
          <w:tab w:val="left" w:pos="1080"/>
          <w:tab w:val="left" w:pos="2014"/>
        </w:tabs>
        <w:snapToGrid w:val="0"/>
        <w:spacing w:line="360" w:lineRule="auto"/>
        <w:ind w:left="1080" w:hanging="720"/>
        <w:rPr>
          <w:rStyle w:val="50"/>
          <w:color w:val="auto"/>
          <w:sz w:val="28"/>
          <w:highlight w:val="none"/>
        </w:rPr>
      </w:pPr>
      <w:r>
        <w:rPr>
          <w:rStyle w:val="50"/>
          <w:color w:val="auto"/>
          <w:sz w:val="24"/>
          <w:highlight w:val="none"/>
        </w:rPr>
        <w:t>若《供应商须知资料表》中规定了组织现场考察、召开磋商前答疑会，则供应商应按要求在规定的时间和地点参加。</w:t>
      </w:r>
    </w:p>
    <w:p w14:paraId="3C42A28E">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4FFE4412">
      <w:pPr>
        <w:numPr>
          <w:ilvl w:val="0"/>
          <w:numId w:val="9"/>
        </w:numPr>
        <w:tabs>
          <w:tab w:val="left" w:pos="360"/>
        </w:tabs>
        <w:snapToGrid w:val="0"/>
        <w:spacing w:line="360" w:lineRule="auto"/>
        <w:ind w:left="357" w:hanging="357"/>
        <w:rPr>
          <w:rStyle w:val="50"/>
          <w:color w:val="auto"/>
          <w:sz w:val="24"/>
          <w:highlight w:val="none"/>
        </w:rPr>
      </w:pPr>
      <w:r>
        <w:rPr>
          <w:rStyle w:val="50"/>
          <w:color w:val="auto"/>
          <w:sz w:val="24"/>
          <w:highlight w:val="none"/>
        </w:rPr>
        <w:t>政府采购政策（包括但不限于下列具体政策要求）</w:t>
      </w:r>
    </w:p>
    <w:p w14:paraId="163E9218">
      <w:pPr>
        <w:numPr>
          <w:ilvl w:val="1"/>
          <w:numId w:val="9"/>
        </w:numPr>
        <w:tabs>
          <w:tab w:val="left" w:pos="1080"/>
          <w:tab w:val="left" w:pos="2014"/>
        </w:tabs>
        <w:snapToGrid w:val="0"/>
        <w:spacing w:line="360" w:lineRule="auto"/>
        <w:ind w:left="1080" w:hanging="720"/>
        <w:rPr>
          <w:rStyle w:val="50"/>
          <w:color w:val="auto"/>
          <w:sz w:val="24"/>
          <w:highlight w:val="none"/>
        </w:rPr>
      </w:pPr>
      <w:r>
        <w:rPr>
          <w:color w:val="auto"/>
          <w:sz w:val="24"/>
          <w:highlight w:val="none"/>
        </w:rPr>
        <w:t>采购本国货物、工程和服务</w:t>
      </w:r>
    </w:p>
    <w:p w14:paraId="3D8D20EC">
      <w:pPr>
        <w:numPr>
          <w:ilvl w:val="2"/>
          <w:numId w:val="9"/>
        </w:numPr>
        <w:tabs>
          <w:tab w:val="left" w:pos="2014"/>
        </w:tabs>
        <w:snapToGrid w:val="0"/>
        <w:spacing w:line="360" w:lineRule="auto"/>
        <w:rPr>
          <w:rStyle w:val="50"/>
          <w:color w:val="auto"/>
          <w:sz w:val="24"/>
          <w:highlight w:val="none"/>
        </w:rPr>
      </w:pPr>
      <w:r>
        <w:rPr>
          <w:rStyle w:val="50"/>
          <w:rFonts w:hint="eastAsia"/>
          <w:color w:val="auto"/>
          <w:sz w:val="24"/>
          <w:highlight w:val="none"/>
        </w:rPr>
        <w:t>政府采购应当采购本国货物、工程和服务。但有</w:t>
      </w:r>
      <w:r>
        <w:rPr>
          <w:rStyle w:val="50"/>
          <w:rFonts w:hint="eastAsia"/>
          <w:b/>
          <w:bCs/>
          <w:color w:val="auto"/>
          <w:sz w:val="24"/>
          <w:highlight w:val="none"/>
        </w:rPr>
        <w:t>《中华人民共和国政府采购法》</w:t>
      </w:r>
      <w:r>
        <w:rPr>
          <w:rStyle w:val="50"/>
          <w:rFonts w:hint="eastAsia"/>
          <w:color w:val="auto"/>
          <w:sz w:val="24"/>
          <w:highlight w:val="none"/>
        </w:rPr>
        <w:t>第十条规定情形的除外。</w:t>
      </w:r>
    </w:p>
    <w:p w14:paraId="61B4FB07">
      <w:pPr>
        <w:numPr>
          <w:ilvl w:val="2"/>
          <w:numId w:val="9"/>
        </w:numPr>
        <w:tabs>
          <w:tab w:val="left" w:pos="2014"/>
        </w:tabs>
        <w:snapToGrid w:val="0"/>
        <w:spacing w:line="360" w:lineRule="auto"/>
        <w:rPr>
          <w:rStyle w:val="50"/>
          <w:color w:val="auto"/>
          <w:sz w:val="24"/>
          <w:highlight w:val="none"/>
        </w:rPr>
      </w:pPr>
      <w:r>
        <w:rPr>
          <w:rStyle w:val="50"/>
          <w:rFonts w:hint="eastAsia"/>
          <w:color w:val="auto"/>
          <w:sz w:val="24"/>
          <w:highlight w:val="none"/>
        </w:rPr>
        <w:t>本项目如接受非本国货物、工程、服务参与投标，则具体要求见第四章《采购需求》。</w:t>
      </w:r>
    </w:p>
    <w:p w14:paraId="5D8C9936">
      <w:pPr>
        <w:numPr>
          <w:ilvl w:val="2"/>
          <w:numId w:val="9"/>
        </w:numPr>
        <w:tabs>
          <w:tab w:val="left" w:pos="2014"/>
        </w:tabs>
        <w:snapToGrid w:val="0"/>
        <w:spacing w:line="360" w:lineRule="auto"/>
        <w:rPr>
          <w:rStyle w:val="50"/>
          <w:rFonts w:hint="eastAsia" w:eastAsia="宋体" w:cs="Times New Roman"/>
          <w:color w:val="auto"/>
          <w:sz w:val="24"/>
          <w:highlight w:val="none"/>
        </w:rPr>
      </w:pPr>
      <w:r>
        <w:rPr>
          <w:rStyle w:val="50"/>
          <w:rFonts w:hint="eastAsia" w:eastAsia="宋体" w:cs="Times New Roman"/>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F76919E">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中小企业、监狱企业及残疾人福利性单位</w:t>
      </w:r>
    </w:p>
    <w:p w14:paraId="2B17E4ED">
      <w:pPr>
        <w:numPr>
          <w:ilvl w:val="2"/>
          <w:numId w:val="9"/>
        </w:numPr>
        <w:snapToGrid w:val="0"/>
        <w:spacing w:line="360" w:lineRule="auto"/>
        <w:rPr>
          <w:rStyle w:val="50"/>
          <w:color w:val="auto"/>
          <w:sz w:val="24"/>
          <w:highlight w:val="none"/>
        </w:rPr>
      </w:pPr>
      <w:r>
        <w:rPr>
          <w:rStyle w:val="50"/>
          <w:color w:val="auto"/>
          <w:sz w:val="24"/>
          <w:highlight w:val="none"/>
        </w:rPr>
        <w:t>中小企业定义：</w:t>
      </w:r>
    </w:p>
    <w:p w14:paraId="65C29C9B">
      <w:pPr>
        <w:numPr>
          <w:ilvl w:val="3"/>
          <w:numId w:val="9"/>
        </w:numPr>
        <w:tabs>
          <w:tab w:val="left" w:pos="1980"/>
          <w:tab w:val="left" w:pos="2035"/>
          <w:tab w:val="left" w:pos="2885"/>
          <w:tab w:val="left" w:pos="2977"/>
        </w:tabs>
        <w:snapToGrid w:val="0"/>
        <w:spacing w:line="360" w:lineRule="auto"/>
        <w:ind w:left="2885"/>
        <w:rPr>
          <w:rStyle w:val="50"/>
          <w:color w:val="auto"/>
          <w:sz w:val="24"/>
          <w:highlight w:val="none"/>
        </w:rPr>
      </w:pPr>
      <w:r>
        <w:rPr>
          <w:rStyle w:val="50"/>
          <w:rFonts w:hint="eastAsia"/>
          <w:color w:val="auto"/>
          <w:sz w:val="24"/>
          <w:highlight w:val="none"/>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237A3608">
      <w:pPr>
        <w:numPr>
          <w:ilvl w:val="3"/>
          <w:numId w:val="9"/>
        </w:numPr>
        <w:tabs>
          <w:tab w:val="left" w:pos="1980"/>
          <w:tab w:val="left" w:pos="2035"/>
          <w:tab w:val="left" w:pos="2885"/>
          <w:tab w:val="left" w:pos="2977"/>
        </w:tabs>
        <w:snapToGrid w:val="0"/>
        <w:spacing w:line="360" w:lineRule="auto"/>
        <w:ind w:left="2885"/>
        <w:rPr>
          <w:rStyle w:val="50"/>
          <w:color w:val="auto"/>
          <w:sz w:val="24"/>
          <w:highlight w:val="none"/>
        </w:rPr>
      </w:pPr>
      <w:r>
        <w:rPr>
          <w:rStyle w:val="50"/>
          <w:color w:val="auto"/>
          <w:sz w:val="24"/>
          <w:highlight w:val="none"/>
        </w:rPr>
        <w:t>供应商提供的货物、工程或者服务符合下列情形的，享受中小企业扶持政策：</w:t>
      </w:r>
    </w:p>
    <w:p w14:paraId="7F64388C">
      <w:pPr>
        <w:tabs>
          <w:tab w:val="left" w:pos="1980"/>
        </w:tabs>
        <w:snapToGrid w:val="0"/>
        <w:spacing w:line="360" w:lineRule="auto"/>
        <w:ind w:left="2835" w:leftChars="1350"/>
        <w:rPr>
          <w:rStyle w:val="50"/>
          <w:color w:val="auto"/>
          <w:sz w:val="24"/>
          <w:highlight w:val="none"/>
        </w:rPr>
      </w:pPr>
      <w:r>
        <w:rPr>
          <w:rStyle w:val="50"/>
          <w:color w:val="auto"/>
          <w:sz w:val="24"/>
          <w:highlight w:val="none"/>
        </w:rPr>
        <w:t>（1）在货物采购项目中，货物由中小企业制造，即货物由中小企业生产且使用该中小企业商号或者注册商标；</w:t>
      </w:r>
    </w:p>
    <w:p w14:paraId="13A09CD1">
      <w:pPr>
        <w:tabs>
          <w:tab w:val="left" w:pos="1980"/>
        </w:tabs>
        <w:snapToGrid w:val="0"/>
        <w:spacing w:line="360" w:lineRule="auto"/>
        <w:ind w:left="2835" w:leftChars="1350"/>
        <w:rPr>
          <w:rStyle w:val="50"/>
          <w:color w:val="auto"/>
          <w:sz w:val="24"/>
          <w:highlight w:val="none"/>
        </w:rPr>
      </w:pPr>
      <w:r>
        <w:rPr>
          <w:rStyle w:val="50"/>
          <w:color w:val="auto"/>
          <w:sz w:val="24"/>
          <w:highlight w:val="none"/>
        </w:rPr>
        <w:t>（2）在工程采购项目中，工程由中小企业承建，即工程施工单位为中小企业；</w:t>
      </w:r>
    </w:p>
    <w:p w14:paraId="324F325B">
      <w:pPr>
        <w:tabs>
          <w:tab w:val="left" w:pos="1980"/>
        </w:tabs>
        <w:snapToGrid w:val="0"/>
        <w:spacing w:line="360" w:lineRule="auto"/>
        <w:ind w:left="2835" w:leftChars="1350"/>
        <w:rPr>
          <w:rStyle w:val="50"/>
          <w:color w:val="auto"/>
          <w:sz w:val="24"/>
          <w:highlight w:val="none"/>
        </w:rPr>
      </w:pPr>
      <w:r>
        <w:rPr>
          <w:rStyle w:val="50"/>
          <w:color w:val="auto"/>
          <w:sz w:val="24"/>
          <w:highlight w:val="none"/>
        </w:rPr>
        <w:t>（3）在服务采购项目中，服务由中小企业承接，即提供服务的人员为中小企业依照《中华人民共和国劳动合同法》订立劳动合同的从业人员。</w:t>
      </w:r>
    </w:p>
    <w:p w14:paraId="31BB8660">
      <w:pPr>
        <w:numPr>
          <w:ilvl w:val="3"/>
          <w:numId w:val="9"/>
        </w:numPr>
        <w:tabs>
          <w:tab w:val="left" w:pos="1980"/>
          <w:tab w:val="left" w:pos="2035"/>
          <w:tab w:val="left" w:pos="2885"/>
          <w:tab w:val="left" w:pos="2977"/>
        </w:tabs>
        <w:snapToGrid w:val="0"/>
        <w:spacing w:line="360" w:lineRule="auto"/>
        <w:ind w:left="2885"/>
        <w:rPr>
          <w:rStyle w:val="50"/>
          <w:color w:val="auto"/>
          <w:sz w:val="24"/>
          <w:highlight w:val="none"/>
        </w:rPr>
      </w:pPr>
      <w:r>
        <w:rPr>
          <w:rStyle w:val="50"/>
          <w:color w:val="auto"/>
          <w:sz w:val="24"/>
          <w:highlight w:val="none"/>
        </w:rPr>
        <w:t>在货物采购项目中，供应商提供的货物既有中小企业制造货物，也有大型企业制造货物的，不享受中小企业扶持政策。</w:t>
      </w:r>
    </w:p>
    <w:p w14:paraId="2EA76E1F">
      <w:pPr>
        <w:numPr>
          <w:ilvl w:val="3"/>
          <w:numId w:val="9"/>
        </w:numPr>
        <w:tabs>
          <w:tab w:val="left" w:pos="1980"/>
          <w:tab w:val="left" w:pos="2035"/>
          <w:tab w:val="left" w:pos="2885"/>
          <w:tab w:val="left" w:pos="2977"/>
        </w:tabs>
        <w:snapToGrid w:val="0"/>
        <w:spacing w:line="360" w:lineRule="auto"/>
        <w:ind w:left="2885"/>
        <w:rPr>
          <w:rStyle w:val="50"/>
          <w:color w:val="auto"/>
          <w:sz w:val="24"/>
          <w:highlight w:val="none"/>
        </w:rPr>
      </w:pPr>
      <w:r>
        <w:rPr>
          <w:rStyle w:val="50"/>
          <w:color w:val="auto"/>
          <w:sz w:val="24"/>
          <w:highlight w:val="none"/>
        </w:rPr>
        <w:t>以联合体形式参加政府采购活动，联合体各方均为中小企业的，联合体视同中小企业。其中，联合体各方均为小微企业的，联合体视同小微企业。</w:t>
      </w:r>
    </w:p>
    <w:p w14:paraId="764A7057">
      <w:pPr>
        <w:numPr>
          <w:ilvl w:val="2"/>
          <w:numId w:val="9"/>
        </w:numPr>
        <w:snapToGrid w:val="0"/>
        <w:spacing w:line="360" w:lineRule="auto"/>
        <w:rPr>
          <w:rStyle w:val="50"/>
          <w:color w:val="auto"/>
          <w:sz w:val="24"/>
          <w:highlight w:val="none"/>
        </w:rPr>
      </w:pPr>
      <w:r>
        <w:rPr>
          <w:rStyle w:val="50"/>
          <w:rFonts w:hint="eastAsia"/>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3E3C04">
      <w:pPr>
        <w:numPr>
          <w:ilvl w:val="2"/>
          <w:numId w:val="9"/>
        </w:numPr>
        <w:snapToGrid w:val="0"/>
        <w:spacing w:line="360" w:lineRule="auto"/>
        <w:rPr>
          <w:rStyle w:val="50"/>
          <w:color w:val="auto"/>
          <w:sz w:val="24"/>
          <w:highlight w:val="none"/>
        </w:rPr>
      </w:pPr>
      <w:r>
        <w:rPr>
          <w:rStyle w:val="50"/>
          <w:rFonts w:hint="eastAsia"/>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FC3BF71">
      <w:pPr>
        <w:numPr>
          <w:ilvl w:val="3"/>
          <w:numId w:val="9"/>
        </w:numPr>
        <w:tabs>
          <w:tab w:val="left" w:pos="1980"/>
          <w:tab w:val="left" w:pos="2035"/>
          <w:tab w:val="left" w:pos="2885"/>
          <w:tab w:val="left" w:pos="2977"/>
        </w:tabs>
        <w:snapToGrid w:val="0"/>
        <w:spacing w:line="360" w:lineRule="auto"/>
        <w:ind w:left="2885"/>
        <w:rPr>
          <w:rStyle w:val="50"/>
          <w:color w:val="auto"/>
          <w:sz w:val="24"/>
          <w:highlight w:val="none"/>
        </w:rPr>
      </w:pPr>
      <w:r>
        <w:rPr>
          <w:rStyle w:val="50"/>
          <w:color w:val="auto"/>
          <w:sz w:val="24"/>
          <w:highlight w:val="none"/>
        </w:rPr>
        <w:t>安置的残疾人占本单位在职职工人数的比例不低于25%（含25%），并且安置的残疾人人数不少于10人（含10人）；</w:t>
      </w:r>
    </w:p>
    <w:p w14:paraId="02146405">
      <w:pPr>
        <w:numPr>
          <w:ilvl w:val="3"/>
          <w:numId w:val="9"/>
        </w:numPr>
        <w:tabs>
          <w:tab w:val="left" w:pos="1980"/>
          <w:tab w:val="left" w:pos="2035"/>
          <w:tab w:val="left" w:pos="2885"/>
          <w:tab w:val="left" w:pos="2977"/>
        </w:tabs>
        <w:snapToGrid w:val="0"/>
        <w:spacing w:line="360" w:lineRule="auto"/>
        <w:ind w:left="2885"/>
        <w:rPr>
          <w:rStyle w:val="50"/>
          <w:color w:val="auto"/>
          <w:sz w:val="24"/>
          <w:highlight w:val="none"/>
        </w:rPr>
      </w:pPr>
      <w:r>
        <w:rPr>
          <w:rStyle w:val="50"/>
          <w:color w:val="auto"/>
          <w:sz w:val="24"/>
          <w:highlight w:val="none"/>
        </w:rPr>
        <w:t>依法与安置的每位残疾人签订了一年以上（含一年）的劳动合同或服务协议；</w:t>
      </w:r>
    </w:p>
    <w:p w14:paraId="6BC372AE">
      <w:pPr>
        <w:numPr>
          <w:ilvl w:val="3"/>
          <w:numId w:val="9"/>
        </w:numPr>
        <w:tabs>
          <w:tab w:val="left" w:pos="1980"/>
          <w:tab w:val="left" w:pos="2035"/>
          <w:tab w:val="left" w:pos="2885"/>
          <w:tab w:val="left" w:pos="2977"/>
        </w:tabs>
        <w:snapToGrid w:val="0"/>
        <w:spacing w:line="360" w:lineRule="auto"/>
        <w:ind w:left="2885"/>
        <w:rPr>
          <w:rStyle w:val="50"/>
          <w:color w:val="auto"/>
          <w:sz w:val="24"/>
          <w:highlight w:val="none"/>
        </w:rPr>
      </w:pPr>
      <w:r>
        <w:rPr>
          <w:rStyle w:val="50"/>
          <w:color w:val="auto"/>
          <w:sz w:val="24"/>
          <w:highlight w:val="none"/>
        </w:rPr>
        <w:t>为安置的每位残疾人按月足额缴纳了基本养老保险、基本医疗保险、失业保险、工伤保险和生育保险等社会保险费；</w:t>
      </w:r>
    </w:p>
    <w:p w14:paraId="6FD47BFB">
      <w:pPr>
        <w:numPr>
          <w:ilvl w:val="3"/>
          <w:numId w:val="9"/>
        </w:numPr>
        <w:tabs>
          <w:tab w:val="left" w:pos="1980"/>
          <w:tab w:val="left" w:pos="2035"/>
          <w:tab w:val="left" w:pos="2885"/>
          <w:tab w:val="left" w:pos="2977"/>
        </w:tabs>
        <w:snapToGrid w:val="0"/>
        <w:spacing w:line="360" w:lineRule="auto"/>
        <w:ind w:left="2885"/>
        <w:rPr>
          <w:rStyle w:val="50"/>
          <w:color w:val="auto"/>
          <w:sz w:val="24"/>
          <w:highlight w:val="none"/>
        </w:rPr>
      </w:pPr>
      <w:r>
        <w:rPr>
          <w:rStyle w:val="50"/>
          <w:color w:val="auto"/>
          <w:sz w:val="24"/>
          <w:highlight w:val="none"/>
        </w:rPr>
        <w:t>通过银行等金融机构向安置的每位残疾人，按月支付了不低于单位所在区县适用的经省级人民政府批准的月最低工资标准的工资；</w:t>
      </w:r>
    </w:p>
    <w:p w14:paraId="121104A9">
      <w:pPr>
        <w:numPr>
          <w:ilvl w:val="3"/>
          <w:numId w:val="9"/>
        </w:numPr>
        <w:tabs>
          <w:tab w:val="left" w:pos="1980"/>
          <w:tab w:val="left" w:pos="2035"/>
          <w:tab w:val="left" w:pos="2885"/>
          <w:tab w:val="left" w:pos="2977"/>
        </w:tabs>
        <w:snapToGrid w:val="0"/>
        <w:spacing w:line="360" w:lineRule="auto"/>
        <w:ind w:left="2885"/>
        <w:rPr>
          <w:rStyle w:val="50"/>
          <w:color w:val="auto"/>
          <w:sz w:val="24"/>
          <w:highlight w:val="none"/>
        </w:rPr>
      </w:pPr>
      <w:r>
        <w:rPr>
          <w:rStyle w:val="50"/>
          <w:color w:val="auto"/>
          <w:sz w:val="24"/>
          <w:highlight w:val="none"/>
        </w:rPr>
        <w:t>提供本单位制造的货物、承担的工程或者服务（以下简称产品），或者提供其他残疾人福利性单位制造的货物（不包括使用非残疾人福利性单位注册商标的货物）；</w:t>
      </w:r>
    </w:p>
    <w:p w14:paraId="7005A18C">
      <w:pPr>
        <w:numPr>
          <w:ilvl w:val="3"/>
          <w:numId w:val="9"/>
        </w:numPr>
        <w:tabs>
          <w:tab w:val="left" w:pos="1980"/>
          <w:tab w:val="left" w:pos="2035"/>
          <w:tab w:val="left" w:pos="2885"/>
          <w:tab w:val="left" w:pos="2977"/>
        </w:tabs>
        <w:snapToGrid w:val="0"/>
        <w:spacing w:line="360" w:lineRule="auto"/>
        <w:ind w:left="2885"/>
        <w:rPr>
          <w:rStyle w:val="50"/>
          <w:color w:val="auto"/>
          <w:sz w:val="24"/>
          <w:highlight w:val="none"/>
        </w:rPr>
      </w:pPr>
      <w:r>
        <w:rPr>
          <w:rStyle w:val="50"/>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818FFEC">
      <w:pPr>
        <w:numPr>
          <w:ilvl w:val="2"/>
          <w:numId w:val="9"/>
        </w:numPr>
        <w:snapToGrid w:val="0"/>
        <w:spacing w:line="360" w:lineRule="auto"/>
        <w:rPr>
          <w:rStyle w:val="50"/>
          <w:color w:val="auto"/>
          <w:sz w:val="24"/>
          <w:highlight w:val="none"/>
        </w:rPr>
      </w:pPr>
      <w:r>
        <w:rPr>
          <w:rStyle w:val="50"/>
          <w:color w:val="auto"/>
          <w:sz w:val="24"/>
          <w:highlight w:val="none"/>
        </w:rPr>
        <w:t>本项目是否专门面向中小企业预留采购份额见第一章《采购邀请》。</w:t>
      </w:r>
    </w:p>
    <w:p w14:paraId="127AE921">
      <w:pPr>
        <w:numPr>
          <w:ilvl w:val="2"/>
          <w:numId w:val="9"/>
        </w:numPr>
        <w:snapToGrid w:val="0"/>
        <w:spacing w:line="360" w:lineRule="auto"/>
        <w:rPr>
          <w:rStyle w:val="50"/>
          <w:color w:val="auto"/>
          <w:sz w:val="24"/>
          <w:highlight w:val="none"/>
        </w:rPr>
      </w:pPr>
      <w:r>
        <w:rPr>
          <w:rStyle w:val="50"/>
          <w:color w:val="auto"/>
          <w:sz w:val="24"/>
          <w:highlight w:val="none"/>
        </w:rPr>
        <w:t>采购标的对应的中小企业划分标准所属行业见《供应商须知资料表》。</w:t>
      </w:r>
    </w:p>
    <w:p w14:paraId="28F40B6D">
      <w:pPr>
        <w:numPr>
          <w:ilvl w:val="2"/>
          <w:numId w:val="9"/>
        </w:numPr>
        <w:snapToGrid w:val="0"/>
        <w:spacing w:line="360" w:lineRule="auto"/>
        <w:rPr>
          <w:rStyle w:val="50"/>
          <w:color w:val="auto"/>
          <w:sz w:val="24"/>
          <w:highlight w:val="none"/>
        </w:rPr>
      </w:pPr>
      <w:r>
        <w:rPr>
          <w:rStyle w:val="50"/>
          <w:color w:val="auto"/>
          <w:sz w:val="24"/>
          <w:highlight w:val="none"/>
        </w:rPr>
        <w:t>小微企业价格评审优惠的政策调整：见第三章《评审方法和评审标准》。</w:t>
      </w:r>
    </w:p>
    <w:p w14:paraId="77531CBB">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政府采购节能产品、环境标志产品</w:t>
      </w:r>
    </w:p>
    <w:p w14:paraId="1F7F037A">
      <w:pPr>
        <w:numPr>
          <w:ilvl w:val="2"/>
          <w:numId w:val="9"/>
        </w:numPr>
        <w:snapToGrid w:val="0"/>
        <w:spacing w:line="360" w:lineRule="auto"/>
        <w:rPr>
          <w:rStyle w:val="50"/>
          <w:color w:val="auto"/>
          <w:sz w:val="24"/>
          <w:highlight w:val="none"/>
        </w:rPr>
      </w:pPr>
      <w:r>
        <w:rPr>
          <w:rStyle w:val="50"/>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C4A06D2">
      <w:pPr>
        <w:numPr>
          <w:ilvl w:val="2"/>
          <w:numId w:val="9"/>
        </w:numPr>
        <w:snapToGrid w:val="0"/>
        <w:spacing w:line="360" w:lineRule="auto"/>
        <w:rPr>
          <w:rStyle w:val="50"/>
          <w:color w:val="auto"/>
          <w:sz w:val="24"/>
          <w:highlight w:val="none"/>
        </w:rPr>
      </w:pPr>
      <w:r>
        <w:rPr>
          <w:rStyle w:val="50"/>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715A22B">
      <w:pPr>
        <w:numPr>
          <w:ilvl w:val="2"/>
          <w:numId w:val="9"/>
        </w:numPr>
        <w:snapToGrid w:val="0"/>
        <w:spacing w:line="360" w:lineRule="auto"/>
        <w:rPr>
          <w:rStyle w:val="50"/>
          <w:color w:val="auto"/>
          <w:sz w:val="24"/>
          <w:highlight w:val="none"/>
        </w:rPr>
      </w:pPr>
      <w:r>
        <w:rPr>
          <w:rStyle w:val="50"/>
          <w:color w:val="auto"/>
          <w:sz w:val="24"/>
          <w:highlight w:val="none"/>
        </w:rPr>
        <w:t>如本项目采购产品属于实施政府强制采购品目清单范围的节能产品，则供应商所报产品必须获得国家确定的认证机构出具的、处于有效期之内的节能产品认证证书，</w:t>
      </w:r>
      <w:r>
        <w:rPr>
          <w:rStyle w:val="50"/>
          <w:color w:val="auto"/>
          <w:kern w:val="0"/>
          <w:sz w:val="24"/>
          <w:highlight w:val="none"/>
        </w:rPr>
        <w:t>否则</w:t>
      </w:r>
      <w:r>
        <w:rPr>
          <w:rStyle w:val="50"/>
          <w:b/>
          <w:color w:val="auto"/>
          <w:kern w:val="0"/>
          <w:sz w:val="24"/>
          <w:highlight w:val="none"/>
        </w:rPr>
        <w:t>响应无效</w:t>
      </w:r>
      <w:r>
        <w:rPr>
          <w:rStyle w:val="50"/>
          <w:color w:val="auto"/>
          <w:sz w:val="24"/>
          <w:highlight w:val="none"/>
        </w:rPr>
        <w:t>；</w:t>
      </w:r>
    </w:p>
    <w:p w14:paraId="640EFECA">
      <w:pPr>
        <w:numPr>
          <w:ilvl w:val="2"/>
          <w:numId w:val="9"/>
        </w:numPr>
        <w:snapToGrid w:val="0"/>
        <w:spacing w:line="360" w:lineRule="auto"/>
        <w:rPr>
          <w:rStyle w:val="50"/>
          <w:color w:val="auto"/>
          <w:sz w:val="24"/>
          <w:highlight w:val="none"/>
        </w:rPr>
      </w:pPr>
      <w:r>
        <w:rPr>
          <w:rStyle w:val="50"/>
          <w:color w:val="auto"/>
          <w:sz w:val="24"/>
          <w:highlight w:val="none"/>
        </w:rPr>
        <w:t>非政府强制采购的节能产品或环境标志产品，依据品目清单和认证证书实施政府优先采购。优先采购的具体规定见第三章《评审方法和评审标准》（如涉及）。</w:t>
      </w:r>
    </w:p>
    <w:p w14:paraId="0F131F33">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正版软件</w:t>
      </w:r>
    </w:p>
    <w:p w14:paraId="7CD83C47">
      <w:pPr>
        <w:numPr>
          <w:ilvl w:val="2"/>
          <w:numId w:val="9"/>
        </w:numPr>
        <w:snapToGrid w:val="0"/>
        <w:spacing w:line="360" w:lineRule="auto"/>
        <w:rPr>
          <w:rStyle w:val="50"/>
          <w:color w:val="auto"/>
          <w:sz w:val="24"/>
          <w:highlight w:val="none"/>
        </w:rPr>
      </w:pPr>
      <w:r>
        <w:rPr>
          <w:rStyle w:val="50"/>
          <w:rFonts w:hint="eastAsia"/>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9F5AAA0">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rFonts w:hint="eastAsia"/>
          <w:color w:val="auto"/>
          <w:sz w:val="24"/>
          <w:highlight w:val="none"/>
        </w:rPr>
        <w:t>网络安全专用产品</w:t>
      </w:r>
    </w:p>
    <w:p w14:paraId="24BFA743">
      <w:pPr>
        <w:numPr>
          <w:ilvl w:val="2"/>
          <w:numId w:val="9"/>
        </w:numPr>
        <w:tabs>
          <w:tab w:val="left" w:pos="2014"/>
        </w:tabs>
        <w:snapToGrid w:val="0"/>
        <w:spacing w:line="360" w:lineRule="auto"/>
        <w:rPr>
          <w:rStyle w:val="50"/>
          <w:color w:val="auto"/>
          <w:sz w:val="24"/>
          <w:highlight w:val="none"/>
        </w:rPr>
      </w:pPr>
      <w:r>
        <w:rPr>
          <w:rStyle w:val="50"/>
          <w:rFonts w:hint="eastAsia"/>
          <w:color w:val="auto"/>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D932924">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推广使用低挥发性有机化合物（VOCs）</w:t>
      </w:r>
    </w:p>
    <w:p w14:paraId="1597235C">
      <w:pPr>
        <w:numPr>
          <w:ilvl w:val="2"/>
          <w:numId w:val="9"/>
        </w:numPr>
        <w:snapToGrid w:val="0"/>
        <w:spacing w:line="360" w:lineRule="auto"/>
        <w:rPr>
          <w:rStyle w:val="50"/>
          <w:color w:val="auto"/>
          <w:sz w:val="24"/>
          <w:highlight w:val="none"/>
        </w:rPr>
      </w:pPr>
      <w:r>
        <w:rPr>
          <w:rStyle w:val="50"/>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rStyle w:val="50"/>
          <w:color w:val="auto"/>
          <w:kern w:val="0"/>
          <w:sz w:val="24"/>
          <w:highlight w:val="none"/>
        </w:rPr>
        <w:t>否则</w:t>
      </w:r>
      <w:r>
        <w:rPr>
          <w:rStyle w:val="50"/>
          <w:b/>
          <w:color w:val="auto"/>
          <w:kern w:val="0"/>
          <w:sz w:val="24"/>
          <w:highlight w:val="none"/>
        </w:rPr>
        <w:t>响应无效</w:t>
      </w:r>
      <w:r>
        <w:rPr>
          <w:rStyle w:val="50"/>
          <w:color w:val="auto"/>
          <w:sz w:val="24"/>
          <w:highlight w:val="none"/>
        </w:rPr>
        <w:t>；属于推荐性标准的，优先采购，具体见第三章《评审方法和评审标准》。</w:t>
      </w:r>
    </w:p>
    <w:p w14:paraId="39806D76">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采购需求标准</w:t>
      </w:r>
    </w:p>
    <w:p w14:paraId="33D3B1A8">
      <w:pPr>
        <w:numPr>
          <w:ilvl w:val="2"/>
          <w:numId w:val="9"/>
        </w:numPr>
        <w:snapToGrid w:val="0"/>
        <w:spacing w:line="360" w:lineRule="auto"/>
        <w:rPr>
          <w:rStyle w:val="50"/>
          <w:rFonts w:eastAsia="宋体" w:cs="Times New Roman"/>
          <w:color w:val="auto"/>
          <w:sz w:val="24"/>
          <w:highlight w:val="none"/>
          <w:lang w:val="en-US" w:eastAsia="zh-CN"/>
        </w:rPr>
      </w:pPr>
      <w:r>
        <w:rPr>
          <w:rStyle w:val="50"/>
          <w:rFonts w:eastAsia="宋体" w:cs="Times New Roman"/>
          <w:color w:val="auto"/>
          <w:sz w:val="24"/>
          <w:highlight w:val="none"/>
          <w:lang w:val="en-US" w:eastAsia="zh-CN"/>
        </w:rPr>
        <w:t>商品包装、快递包装政府采购需求标准（试行）</w:t>
      </w:r>
    </w:p>
    <w:p w14:paraId="62A30868">
      <w:pPr>
        <w:numPr>
          <w:ilvl w:val="0"/>
          <w:numId w:val="0"/>
        </w:numPr>
        <w:snapToGrid w:val="0"/>
        <w:spacing w:line="360" w:lineRule="auto"/>
        <w:ind w:left="2037" w:leftChars="970" w:firstLine="0" w:firstLineChars="0"/>
        <w:rPr>
          <w:rStyle w:val="50"/>
          <w:rFonts w:eastAsia="宋体" w:cs="Times New Roman"/>
          <w:color w:val="auto"/>
          <w:sz w:val="24"/>
          <w:highlight w:val="none"/>
          <w:lang w:val="en-US" w:eastAsia="zh-CN"/>
        </w:rPr>
      </w:pPr>
      <w:r>
        <w:rPr>
          <w:rStyle w:val="50"/>
          <w:rFonts w:eastAsia="宋体" w:cs="Times New Roman"/>
          <w:color w:val="auto"/>
          <w:sz w:val="24"/>
          <w:highlight w:val="none"/>
          <w:lang w:val="en-US"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E489614">
      <w:pPr>
        <w:numPr>
          <w:ilvl w:val="2"/>
          <w:numId w:val="9"/>
        </w:numPr>
        <w:snapToGrid w:val="0"/>
        <w:spacing w:line="360" w:lineRule="auto"/>
        <w:rPr>
          <w:rStyle w:val="50"/>
          <w:rFonts w:eastAsia="宋体" w:cs="Times New Roman"/>
          <w:color w:val="auto"/>
          <w:sz w:val="24"/>
          <w:highlight w:val="none"/>
          <w:lang w:val="en-US" w:eastAsia="zh-CN"/>
        </w:rPr>
      </w:pPr>
      <w:r>
        <w:rPr>
          <w:rStyle w:val="50"/>
          <w:rFonts w:hint="eastAsia" w:cs="Times New Roman"/>
          <w:color w:val="auto"/>
          <w:sz w:val="24"/>
          <w:highlight w:val="none"/>
          <w:lang w:val="en-US" w:eastAsia="zh-CN"/>
        </w:rPr>
        <w:t>其他政府采购需求标准</w:t>
      </w:r>
    </w:p>
    <w:p w14:paraId="59F87BE6">
      <w:pPr>
        <w:numPr>
          <w:ilvl w:val="0"/>
          <w:numId w:val="0"/>
        </w:numPr>
        <w:snapToGrid w:val="0"/>
        <w:spacing w:line="360" w:lineRule="auto"/>
        <w:ind w:left="2037" w:leftChars="970" w:firstLine="0" w:firstLineChars="0"/>
        <w:rPr>
          <w:rStyle w:val="50"/>
          <w:rFonts w:hint="default" w:ascii="Times New Roman" w:hAnsi="Times New Roman" w:eastAsia="宋体" w:cs="Times New Roman"/>
          <w:color w:val="auto"/>
          <w:sz w:val="24"/>
          <w:highlight w:val="none"/>
          <w:lang w:val="en-US" w:eastAsia="zh-CN"/>
        </w:rPr>
      </w:pPr>
      <w:r>
        <w:rPr>
          <w:rStyle w:val="50"/>
          <w:rFonts w:hint="eastAsia" w:ascii="Times New Roman" w:hAnsi="Times New Roman" w:cs="Times New Roman"/>
          <w:color w:val="auto"/>
          <w:sz w:val="24"/>
          <w:highlight w:val="none"/>
          <w:lang w:val="en-US" w:eastAsia="zh-CN"/>
        </w:rPr>
        <w:t>为贯彻落实《深化政府采购制度改革方案》有关要求，推动政府采购需求标准建设，财政部门会同有关部门制定发布的其他政府采购需求标准，本项目如涉及，则具体要求见第四章《采购需求》。</w:t>
      </w:r>
    </w:p>
    <w:p w14:paraId="366D8C71">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响应费用</w:t>
      </w:r>
    </w:p>
    <w:p w14:paraId="453DB08A">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供应商应自行承担所有与准备和参加磋商有关的费用，无论磋商的结果如何，采购人或采购代理机构在任何情况下均无承担这些费用的义务和责任。</w:t>
      </w:r>
    </w:p>
    <w:p w14:paraId="23B55566">
      <w:pPr>
        <w:tabs>
          <w:tab w:val="left" w:pos="1080"/>
        </w:tabs>
        <w:snapToGrid w:val="0"/>
        <w:spacing w:line="360" w:lineRule="auto"/>
        <w:ind w:left="1080"/>
        <w:rPr>
          <w:rStyle w:val="50"/>
          <w:color w:val="auto"/>
          <w:sz w:val="28"/>
          <w:highlight w:val="none"/>
        </w:rPr>
      </w:pPr>
    </w:p>
    <w:p w14:paraId="48267CEE">
      <w:pPr>
        <w:pStyle w:val="41"/>
        <w:snapToGrid w:val="0"/>
        <w:spacing w:before="0" w:line="360" w:lineRule="auto"/>
        <w:outlineLvl w:val="2"/>
        <w:rPr>
          <w:rStyle w:val="50"/>
          <w:rFonts w:ascii="Times New Roman" w:hAnsi="Times New Roman" w:eastAsia="宋体"/>
          <w:color w:val="auto"/>
          <w:sz w:val="28"/>
          <w:highlight w:val="none"/>
        </w:rPr>
      </w:pPr>
      <w:bookmarkStart w:id="19" w:name="_Toc3987"/>
      <w:r>
        <w:rPr>
          <w:rStyle w:val="50"/>
          <w:rFonts w:ascii="Times New Roman" w:hAnsi="Times New Roman" w:eastAsia="宋体"/>
          <w:color w:val="auto"/>
          <w:sz w:val="28"/>
          <w:highlight w:val="none"/>
        </w:rPr>
        <w:t>二   竞争性磋商文件</w:t>
      </w:r>
      <w:bookmarkEnd w:id="19"/>
    </w:p>
    <w:p w14:paraId="6EB0F0F9">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竞争性磋商文件构成</w:t>
      </w:r>
    </w:p>
    <w:p w14:paraId="303ECD68">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竞争性磋商文件包括以下部分：</w:t>
      </w:r>
    </w:p>
    <w:p w14:paraId="26D7267B">
      <w:pPr>
        <w:numPr>
          <w:ilvl w:val="0"/>
          <w:numId w:val="10"/>
        </w:numPr>
        <w:tabs>
          <w:tab w:val="left" w:pos="1980"/>
          <w:tab w:val="left" w:pos="2520"/>
          <w:tab w:val="left" w:pos="4941"/>
        </w:tabs>
        <w:snapToGrid w:val="0"/>
        <w:spacing w:line="360" w:lineRule="auto"/>
        <w:ind w:left="1440" w:firstLine="5"/>
        <w:rPr>
          <w:rStyle w:val="50"/>
          <w:color w:val="auto"/>
          <w:sz w:val="24"/>
          <w:highlight w:val="none"/>
        </w:rPr>
      </w:pPr>
      <w:r>
        <w:rPr>
          <w:rStyle w:val="50"/>
          <w:color w:val="auto"/>
          <w:sz w:val="24"/>
          <w:highlight w:val="none"/>
        </w:rPr>
        <w:t>采购邀请</w:t>
      </w:r>
    </w:p>
    <w:p w14:paraId="66A059D8">
      <w:pPr>
        <w:numPr>
          <w:ilvl w:val="0"/>
          <w:numId w:val="10"/>
        </w:numPr>
        <w:tabs>
          <w:tab w:val="left" w:pos="1980"/>
          <w:tab w:val="left" w:pos="2520"/>
          <w:tab w:val="left" w:pos="4941"/>
        </w:tabs>
        <w:snapToGrid w:val="0"/>
        <w:spacing w:line="360" w:lineRule="auto"/>
        <w:ind w:left="1440" w:firstLine="5"/>
        <w:rPr>
          <w:rStyle w:val="50"/>
          <w:color w:val="auto"/>
          <w:sz w:val="24"/>
          <w:highlight w:val="none"/>
        </w:rPr>
      </w:pPr>
      <w:r>
        <w:rPr>
          <w:rStyle w:val="50"/>
          <w:color w:val="auto"/>
          <w:sz w:val="24"/>
          <w:highlight w:val="none"/>
        </w:rPr>
        <w:t>供应商须知</w:t>
      </w:r>
    </w:p>
    <w:p w14:paraId="4B94B459">
      <w:pPr>
        <w:numPr>
          <w:ilvl w:val="0"/>
          <w:numId w:val="10"/>
        </w:numPr>
        <w:tabs>
          <w:tab w:val="left" w:pos="1980"/>
          <w:tab w:val="left" w:pos="2520"/>
          <w:tab w:val="left" w:pos="4941"/>
        </w:tabs>
        <w:snapToGrid w:val="0"/>
        <w:spacing w:line="360" w:lineRule="auto"/>
        <w:ind w:left="1440" w:firstLine="5"/>
        <w:rPr>
          <w:rStyle w:val="50"/>
          <w:color w:val="auto"/>
          <w:sz w:val="24"/>
          <w:highlight w:val="none"/>
        </w:rPr>
      </w:pPr>
      <w:r>
        <w:rPr>
          <w:rStyle w:val="50"/>
          <w:color w:val="auto"/>
          <w:sz w:val="24"/>
          <w:highlight w:val="none"/>
        </w:rPr>
        <w:t>评审方法和评审标准</w:t>
      </w:r>
    </w:p>
    <w:p w14:paraId="392C9B98">
      <w:pPr>
        <w:numPr>
          <w:ilvl w:val="0"/>
          <w:numId w:val="10"/>
        </w:numPr>
        <w:tabs>
          <w:tab w:val="left" w:pos="1980"/>
          <w:tab w:val="left" w:pos="2520"/>
          <w:tab w:val="left" w:pos="4941"/>
        </w:tabs>
        <w:snapToGrid w:val="0"/>
        <w:spacing w:line="360" w:lineRule="auto"/>
        <w:ind w:left="1440" w:firstLine="5"/>
        <w:rPr>
          <w:rStyle w:val="50"/>
          <w:color w:val="auto"/>
          <w:sz w:val="24"/>
          <w:highlight w:val="none"/>
        </w:rPr>
      </w:pPr>
      <w:r>
        <w:rPr>
          <w:rStyle w:val="50"/>
          <w:color w:val="auto"/>
          <w:sz w:val="24"/>
          <w:highlight w:val="none"/>
        </w:rPr>
        <w:t>采购需求</w:t>
      </w:r>
    </w:p>
    <w:p w14:paraId="0A98A072">
      <w:pPr>
        <w:numPr>
          <w:ilvl w:val="0"/>
          <w:numId w:val="10"/>
        </w:numPr>
        <w:tabs>
          <w:tab w:val="left" w:pos="1980"/>
          <w:tab w:val="left" w:pos="2520"/>
          <w:tab w:val="left" w:pos="4941"/>
        </w:tabs>
        <w:snapToGrid w:val="0"/>
        <w:spacing w:line="360" w:lineRule="auto"/>
        <w:ind w:left="1440" w:firstLine="5"/>
        <w:rPr>
          <w:rStyle w:val="50"/>
          <w:color w:val="auto"/>
          <w:sz w:val="24"/>
          <w:highlight w:val="none"/>
        </w:rPr>
      </w:pPr>
      <w:r>
        <w:rPr>
          <w:rStyle w:val="50"/>
          <w:color w:val="auto"/>
          <w:sz w:val="24"/>
          <w:highlight w:val="none"/>
        </w:rPr>
        <w:t>合同草案条款</w:t>
      </w:r>
    </w:p>
    <w:p w14:paraId="5D2CAF2F">
      <w:pPr>
        <w:numPr>
          <w:ilvl w:val="0"/>
          <w:numId w:val="10"/>
        </w:numPr>
        <w:tabs>
          <w:tab w:val="left" w:pos="1980"/>
          <w:tab w:val="left" w:pos="2520"/>
          <w:tab w:val="left" w:pos="4941"/>
        </w:tabs>
        <w:snapToGrid w:val="0"/>
        <w:spacing w:line="360" w:lineRule="auto"/>
        <w:ind w:left="1440" w:firstLine="5"/>
        <w:rPr>
          <w:rStyle w:val="50"/>
          <w:color w:val="auto"/>
          <w:sz w:val="24"/>
          <w:highlight w:val="none"/>
        </w:rPr>
      </w:pPr>
      <w:r>
        <w:rPr>
          <w:rStyle w:val="50"/>
          <w:color w:val="auto"/>
          <w:sz w:val="24"/>
          <w:highlight w:val="none"/>
        </w:rPr>
        <w:t>响应文件格式</w:t>
      </w:r>
    </w:p>
    <w:p w14:paraId="18785CF2">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Style w:val="50"/>
          <w:b/>
          <w:color w:val="auto"/>
          <w:sz w:val="24"/>
          <w:highlight w:val="none"/>
        </w:rPr>
        <w:t>响应无效</w:t>
      </w:r>
      <w:r>
        <w:rPr>
          <w:rStyle w:val="50"/>
          <w:color w:val="auto"/>
          <w:sz w:val="24"/>
          <w:highlight w:val="none"/>
        </w:rPr>
        <w:t>。</w:t>
      </w:r>
    </w:p>
    <w:p w14:paraId="539E2421">
      <w:pPr>
        <w:numPr>
          <w:ilvl w:val="0"/>
          <w:numId w:val="9"/>
        </w:numPr>
        <w:tabs>
          <w:tab w:val="left" w:pos="360"/>
          <w:tab w:val="left" w:pos="900"/>
        </w:tabs>
        <w:snapToGrid w:val="0"/>
        <w:spacing w:line="360" w:lineRule="auto"/>
        <w:ind w:left="357" w:hanging="357"/>
        <w:rPr>
          <w:rStyle w:val="50"/>
          <w:rFonts w:cs="Times New Roman"/>
          <w:color w:val="auto"/>
          <w:sz w:val="24"/>
          <w:highlight w:val="none"/>
        </w:rPr>
      </w:pPr>
      <w:r>
        <w:rPr>
          <w:rStyle w:val="50"/>
          <w:rFonts w:cs="Times New Roman"/>
          <w:color w:val="auto"/>
          <w:sz w:val="24"/>
          <w:highlight w:val="none"/>
        </w:rPr>
        <w:t>对竞争性磋商文件的澄清或修改</w:t>
      </w:r>
    </w:p>
    <w:p w14:paraId="50B95A2C">
      <w:pPr>
        <w:numPr>
          <w:ilvl w:val="1"/>
          <w:numId w:val="9"/>
        </w:numPr>
        <w:tabs>
          <w:tab w:val="left" w:pos="1080"/>
          <w:tab w:val="left" w:pos="1561"/>
          <w:tab w:val="left" w:pos="2014"/>
        </w:tabs>
        <w:snapToGrid w:val="0"/>
        <w:spacing w:line="360" w:lineRule="auto"/>
        <w:ind w:left="1080" w:hanging="720"/>
        <w:rPr>
          <w:rStyle w:val="50"/>
          <w:color w:val="auto"/>
          <w:sz w:val="24"/>
          <w:highlight w:val="none"/>
        </w:rPr>
      </w:pPr>
      <w:r>
        <w:rPr>
          <w:rStyle w:val="50"/>
          <w:color w:val="auto"/>
          <w:sz w:val="24"/>
          <w:highlight w:val="none"/>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6BB2A0F9">
      <w:pPr>
        <w:numPr>
          <w:ilvl w:val="1"/>
          <w:numId w:val="9"/>
        </w:numPr>
        <w:tabs>
          <w:tab w:val="left" w:pos="1080"/>
          <w:tab w:val="left" w:pos="1561"/>
          <w:tab w:val="left" w:pos="2014"/>
        </w:tabs>
        <w:snapToGrid w:val="0"/>
        <w:spacing w:line="360" w:lineRule="auto"/>
        <w:ind w:left="1080" w:hanging="720"/>
        <w:rPr>
          <w:rStyle w:val="50"/>
          <w:color w:val="auto"/>
          <w:sz w:val="24"/>
          <w:highlight w:val="none"/>
        </w:rPr>
      </w:pPr>
      <w:r>
        <w:rPr>
          <w:rStyle w:val="50"/>
          <w:color w:val="auto"/>
          <w:sz w:val="24"/>
          <w:highlight w:val="none"/>
        </w:rPr>
        <w:t>上述书面通知，按照获取竞争性磋商文件的潜在供应商提供的联系方式发出，因提供的信息有误导致通知延迟或无法通知的，采购人或采购代理机构不承担责任。</w:t>
      </w:r>
    </w:p>
    <w:p w14:paraId="11D8F71C">
      <w:pPr>
        <w:numPr>
          <w:ilvl w:val="1"/>
          <w:numId w:val="9"/>
        </w:numPr>
        <w:tabs>
          <w:tab w:val="left" w:pos="1080"/>
          <w:tab w:val="left" w:pos="1561"/>
          <w:tab w:val="left" w:pos="2014"/>
        </w:tabs>
        <w:snapToGrid w:val="0"/>
        <w:spacing w:line="360" w:lineRule="auto"/>
        <w:ind w:left="1080" w:hanging="720"/>
        <w:rPr>
          <w:rStyle w:val="50"/>
          <w:color w:val="auto"/>
          <w:sz w:val="24"/>
          <w:highlight w:val="none"/>
        </w:rPr>
      </w:pPr>
      <w:r>
        <w:rPr>
          <w:rStyle w:val="50"/>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Style w:val="50"/>
          <w:rFonts w:hint="eastAsia"/>
          <w:color w:val="auto"/>
          <w:sz w:val="24"/>
          <w:highlight w:val="none"/>
          <w:lang w:eastAsia="zh-CN"/>
        </w:rPr>
        <w:t>，</w:t>
      </w:r>
      <w:r>
        <w:rPr>
          <w:rStyle w:val="50"/>
          <w:rFonts w:hint="eastAsia"/>
          <w:color w:val="auto"/>
          <w:sz w:val="24"/>
          <w:highlight w:val="none"/>
          <w:lang w:val="en-US" w:eastAsia="zh-CN"/>
        </w:rPr>
        <w:t>以书面形式通知所有获取磋商文件的供应商</w:t>
      </w:r>
      <w:r>
        <w:rPr>
          <w:rStyle w:val="50"/>
          <w:color w:val="auto"/>
          <w:sz w:val="24"/>
          <w:highlight w:val="none"/>
        </w:rPr>
        <w:t>；不足上述时间的，将顺延提交响应文件的截止时间。</w:t>
      </w:r>
    </w:p>
    <w:p w14:paraId="16D4D34E">
      <w:pPr>
        <w:tabs>
          <w:tab w:val="left" w:pos="1080"/>
          <w:tab w:val="left" w:pos="1561"/>
        </w:tabs>
        <w:snapToGrid w:val="0"/>
        <w:spacing w:line="360" w:lineRule="auto"/>
        <w:ind w:left="1080"/>
        <w:rPr>
          <w:rStyle w:val="50"/>
          <w:color w:val="auto"/>
          <w:sz w:val="28"/>
          <w:highlight w:val="none"/>
        </w:rPr>
      </w:pPr>
    </w:p>
    <w:p w14:paraId="7A895FA8">
      <w:pPr>
        <w:pStyle w:val="41"/>
        <w:snapToGrid w:val="0"/>
        <w:spacing w:before="0" w:line="360" w:lineRule="auto"/>
        <w:outlineLvl w:val="2"/>
        <w:rPr>
          <w:rStyle w:val="50"/>
          <w:rFonts w:ascii="Times New Roman" w:hAnsi="Times New Roman" w:eastAsia="宋体"/>
          <w:color w:val="auto"/>
          <w:sz w:val="28"/>
          <w:highlight w:val="none"/>
        </w:rPr>
      </w:pPr>
      <w:bookmarkStart w:id="20" w:name="_Toc10652"/>
      <w:r>
        <w:rPr>
          <w:rStyle w:val="50"/>
          <w:rFonts w:ascii="Times New Roman" w:hAnsi="Times New Roman" w:eastAsia="宋体"/>
          <w:color w:val="auto"/>
          <w:sz w:val="28"/>
          <w:highlight w:val="none"/>
        </w:rPr>
        <w:t>三   响应文件的编制</w:t>
      </w:r>
      <w:bookmarkEnd w:id="20"/>
    </w:p>
    <w:p w14:paraId="3200F379">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响应范围、竞争性磋商文件中计量单位的使用及磋商语言</w:t>
      </w:r>
    </w:p>
    <w:p w14:paraId="20A26721">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Style w:val="50"/>
          <w:b/>
          <w:color w:val="auto"/>
          <w:sz w:val="24"/>
          <w:highlight w:val="none"/>
        </w:rPr>
        <w:t>响应无效</w:t>
      </w:r>
      <w:r>
        <w:rPr>
          <w:rStyle w:val="50"/>
          <w:color w:val="auto"/>
          <w:sz w:val="24"/>
          <w:highlight w:val="none"/>
        </w:rPr>
        <w:t>。</w:t>
      </w:r>
    </w:p>
    <w:p w14:paraId="2E32E9CF">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除竞争性磋商文件有特殊要求外，本项目磋商所使用的计量单位，应采用中华人民共和国法定计量单位。</w:t>
      </w:r>
    </w:p>
    <w:p w14:paraId="1851917D">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44AE3C6">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响应文件构成</w:t>
      </w:r>
    </w:p>
    <w:p w14:paraId="015DC3BD">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供应商应当按照竞争性磋商文件的要求编制响应文件，</w:t>
      </w:r>
      <w:r>
        <w:rPr>
          <w:rStyle w:val="50"/>
          <w:color w:val="auto"/>
          <w:kern w:val="0"/>
          <w:sz w:val="24"/>
          <w:highlight w:val="none"/>
        </w:rPr>
        <w:t>并对其提交的响应文件的真实性、合法性承担法律责任</w:t>
      </w:r>
      <w:r>
        <w:rPr>
          <w:rStyle w:val="50"/>
          <w:color w:val="auto"/>
          <w:sz w:val="24"/>
          <w:highlight w:val="none"/>
        </w:rPr>
        <w:t>。响应文件的部分格式要求，见第六章《响应文件格式》。</w:t>
      </w:r>
    </w:p>
    <w:p w14:paraId="10927246">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kern w:val="0"/>
          <w:sz w:val="24"/>
          <w:highlight w:val="none"/>
        </w:rPr>
        <w:t>对于竞争性磋商文件中标记了</w:t>
      </w:r>
      <w:r>
        <w:rPr>
          <w:rStyle w:val="50"/>
          <w:rFonts w:hint="eastAsia" w:ascii="宋体" w:hAnsi="宋体" w:cs="宋体"/>
          <w:color w:val="auto"/>
          <w:kern w:val="0"/>
          <w:sz w:val="24"/>
          <w:highlight w:val="none"/>
        </w:rPr>
        <w:t>“实质性格式”</w:t>
      </w:r>
      <w:r>
        <w:rPr>
          <w:rStyle w:val="50"/>
          <w:color w:val="auto"/>
          <w:kern w:val="0"/>
          <w:sz w:val="24"/>
          <w:highlight w:val="none"/>
        </w:rPr>
        <w:t>文件的，</w:t>
      </w:r>
      <w:r>
        <w:rPr>
          <w:rStyle w:val="50"/>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Style w:val="50"/>
          <w:b/>
          <w:color w:val="auto"/>
          <w:kern w:val="0"/>
          <w:sz w:val="24"/>
          <w:highlight w:val="none"/>
        </w:rPr>
        <w:t>否则响应无效</w:t>
      </w:r>
      <w:r>
        <w:rPr>
          <w:rStyle w:val="50"/>
          <w:color w:val="auto"/>
          <w:kern w:val="0"/>
          <w:sz w:val="24"/>
          <w:highlight w:val="none"/>
        </w:rPr>
        <w:t>。未标记</w:t>
      </w:r>
      <w:r>
        <w:rPr>
          <w:rStyle w:val="50"/>
          <w:rFonts w:hint="eastAsia" w:ascii="宋体" w:hAnsi="宋体" w:cs="宋体"/>
          <w:color w:val="auto"/>
          <w:kern w:val="0"/>
          <w:sz w:val="24"/>
          <w:highlight w:val="none"/>
        </w:rPr>
        <w:t>“实质性格式”</w:t>
      </w:r>
      <w:r>
        <w:rPr>
          <w:rStyle w:val="50"/>
          <w:color w:val="auto"/>
          <w:kern w:val="0"/>
          <w:sz w:val="24"/>
          <w:highlight w:val="none"/>
        </w:rPr>
        <w:t>的文件和竞争性磋商文件未提供格式的内容，可由供应商自行编写。</w:t>
      </w:r>
    </w:p>
    <w:p w14:paraId="40249462">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第三章《评审方法和评审标准》中涉及的证明文件。</w:t>
      </w:r>
    </w:p>
    <w:p w14:paraId="42276327">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3387D7E">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供应商认为应附的其他材料。</w:t>
      </w:r>
    </w:p>
    <w:p w14:paraId="4BF57C3C">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报价</w:t>
      </w:r>
    </w:p>
    <w:p w14:paraId="7F31BA64">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所有响应均以人民币</w:t>
      </w:r>
      <w:r>
        <w:rPr>
          <w:rStyle w:val="50"/>
          <w:rFonts w:hint="eastAsia"/>
          <w:color w:val="auto"/>
          <w:sz w:val="24"/>
          <w:highlight w:val="none"/>
          <w:lang w:val="en-US" w:eastAsia="zh-CN"/>
        </w:rPr>
        <w:t>为计价货币</w:t>
      </w:r>
      <w:r>
        <w:rPr>
          <w:rStyle w:val="50"/>
          <w:color w:val="auto"/>
          <w:sz w:val="24"/>
          <w:highlight w:val="none"/>
        </w:rPr>
        <w:t>。</w:t>
      </w:r>
    </w:p>
    <w:p w14:paraId="331AB22D">
      <w:pPr>
        <w:numPr>
          <w:ilvl w:val="1"/>
          <w:numId w:val="9"/>
        </w:numPr>
        <w:tabs>
          <w:tab w:val="left" w:pos="1080"/>
        </w:tabs>
        <w:snapToGrid w:val="0"/>
        <w:spacing w:line="360" w:lineRule="auto"/>
        <w:jc w:val="both"/>
        <w:rPr>
          <w:rStyle w:val="50"/>
          <w:color w:val="auto"/>
          <w:sz w:val="24"/>
          <w:highlight w:val="none"/>
        </w:rPr>
      </w:pPr>
      <w:r>
        <w:rPr>
          <w:rStyle w:val="50"/>
          <w:rFonts w:cs="Times New Roman"/>
          <w:color w:val="auto"/>
          <w:sz w:val="24"/>
          <w:highlight w:val="none"/>
        </w:rPr>
        <w:t>供应商的报价应包括为完成本项目所发生的一切费用和税费，采购人将不再支付报价以外的任何</w:t>
      </w:r>
      <w:r>
        <w:rPr>
          <w:rStyle w:val="50"/>
          <w:color w:val="auto"/>
          <w:sz w:val="24"/>
          <w:highlight w:val="none"/>
        </w:rPr>
        <w:t>费用。供应商的报价应包括但不限于下列内容，《供应商须知资料表》中有特殊规定的，从其规定。</w:t>
      </w:r>
    </w:p>
    <w:p w14:paraId="797F0858">
      <w:pPr>
        <w:numPr>
          <w:ilvl w:val="2"/>
          <w:numId w:val="9"/>
        </w:numPr>
        <w:snapToGrid w:val="0"/>
        <w:spacing w:line="360" w:lineRule="auto"/>
        <w:rPr>
          <w:rStyle w:val="50"/>
          <w:color w:val="auto"/>
          <w:sz w:val="24"/>
          <w:highlight w:val="none"/>
        </w:rPr>
      </w:pPr>
      <w:r>
        <w:rPr>
          <w:rStyle w:val="50"/>
          <w:color w:val="auto"/>
          <w:sz w:val="24"/>
          <w:highlight w:val="none"/>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Style w:val="50"/>
          <w:rFonts w:hint="eastAsia"/>
          <w:color w:val="auto"/>
          <w:sz w:val="24"/>
          <w:highlight w:val="none"/>
          <w:lang w:eastAsia="zh-CN"/>
        </w:rPr>
        <w:t>；</w:t>
      </w:r>
    </w:p>
    <w:p w14:paraId="3F3D0648">
      <w:pPr>
        <w:numPr>
          <w:ilvl w:val="2"/>
          <w:numId w:val="9"/>
        </w:numPr>
        <w:snapToGrid w:val="0"/>
        <w:spacing w:line="360" w:lineRule="auto"/>
        <w:rPr>
          <w:rStyle w:val="50"/>
          <w:color w:val="auto"/>
          <w:sz w:val="24"/>
          <w:highlight w:val="none"/>
        </w:rPr>
      </w:pPr>
      <w:r>
        <w:rPr>
          <w:rStyle w:val="50"/>
          <w:color w:val="auto"/>
          <w:sz w:val="24"/>
          <w:highlight w:val="none"/>
        </w:rPr>
        <w:t>按照竞争性磋商文件要求完成本项目的全部相关费用。</w:t>
      </w:r>
    </w:p>
    <w:p w14:paraId="58C34727">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采购人不得向供应商索要或者接受其给予的赠品、回扣或者与采购无关的其他商品、服务。</w:t>
      </w:r>
    </w:p>
    <w:p w14:paraId="03DAA05C">
      <w:pPr>
        <w:numPr>
          <w:ilvl w:val="1"/>
          <w:numId w:val="9"/>
        </w:numPr>
        <w:tabs>
          <w:tab w:val="left" w:pos="1080"/>
          <w:tab w:val="left" w:pos="2014"/>
        </w:tabs>
        <w:snapToGrid w:val="0"/>
        <w:spacing w:line="360" w:lineRule="auto"/>
        <w:ind w:left="1080" w:hanging="720"/>
        <w:rPr>
          <w:rStyle w:val="50"/>
          <w:color w:val="auto"/>
          <w:sz w:val="24"/>
          <w:highlight w:val="none"/>
        </w:rPr>
      </w:pPr>
      <w:r>
        <w:rPr>
          <w:rStyle w:val="50"/>
          <w:color w:val="auto"/>
          <w:sz w:val="24"/>
          <w:highlight w:val="none"/>
        </w:rPr>
        <w:t>供应商不能提供任何有选择性或可调整的最后报价（</w:t>
      </w:r>
      <w:r>
        <w:rPr>
          <w:rStyle w:val="50"/>
          <w:color w:val="auto"/>
          <w:kern w:val="0"/>
          <w:sz w:val="24"/>
          <w:highlight w:val="none"/>
        </w:rPr>
        <w:t>竞争性磋商文件</w:t>
      </w:r>
      <w:r>
        <w:rPr>
          <w:rStyle w:val="50"/>
          <w:color w:val="auto"/>
          <w:sz w:val="24"/>
          <w:highlight w:val="none"/>
        </w:rPr>
        <w:t>另有规定的除外），否则其</w:t>
      </w:r>
      <w:r>
        <w:rPr>
          <w:rStyle w:val="50"/>
          <w:b/>
          <w:color w:val="auto"/>
          <w:sz w:val="24"/>
          <w:highlight w:val="none"/>
        </w:rPr>
        <w:t>响应无效</w:t>
      </w:r>
      <w:r>
        <w:rPr>
          <w:rStyle w:val="50"/>
          <w:color w:val="auto"/>
          <w:sz w:val="24"/>
          <w:highlight w:val="none"/>
        </w:rPr>
        <w:t>。</w:t>
      </w:r>
    </w:p>
    <w:p w14:paraId="5A4B2065">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磋商保证金</w:t>
      </w:r>
    </w:p>
    <w:p w14:paraId="23170E3E">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hint="eastAsia"/>
          <w:color w:val="auto"/>
          <w:sz w:val="24"/>
          <w:highlight w:val="none"/>
        </w:rPr>
        <w:t>供应商应按《供应商须知资料表》中规定的金额及要求交纳磋商保证金。供应商自愿超额缴纳磋商保证金的，响应文件不做无效处理。</w:t>
      </w:r>
    </w:p>
    <w:p w14:paraId="15AB55C5">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交纳磋商保证金可采用的形式：政府采购法律法规接受的支票、汇票、本票、网上银行支付或者金融机构、担保机构出具的保函等非现金形式。</w:t>
      </w:r>
    </w:p>
    <w:p w14:paraId="34D0E13F">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hint="eastAsia"/>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Style w:val="50"/>
          <w:rFonts w:hint="eastAsia"/>
          <w:b/>
          <w:bCs/>
          <w:color w:val="auto"/>
          <w:sz w:val="24"/>
          <w:highlight w:val="none"/>
        </w:rPr>
        <w:t>响应无效</w:t>
      </w:r>
      <w:r>
        <w:rPr>
          <w:rStyle w:val="50"/>
          <w:rFonts w:hint="eastAsia"/>
          <w:color w:val="auto"/>
          <w:sz w:val="24"/>
          <w:highlight w:val="none"/>
        </w:rPr>
        <w:t>。</w:t>
      </w:r>
    </w:p>
    <w:p w14:paraId="755DE31D">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hint="eastAsia"/>
          <w:color w:val="auto"/>
          <w:sz w:val="24"/>
          <w:highlight w:val="none"/>
        </w:rPr>
        <w:t>供应商除需在响应文件中提供“磋商保证金凭证/交款单据电子件”，还需在首次响应文件提交截止时间前，通过电子交易平台上传“磋商保证金凭证/交款单据电子件”。</w:t>
      </w:r>
    </w:p>
    <w:p w14:paraId="2019B0C8">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hint="eastAsia"/>
          <w:color w:val="auto"/>
          <w:sz w:val="24"/>
          <w:highlight w:val="none"/>
        </w:rPr>
        <w:t>磋商保证金有效期同响应有效期。</w:t>
      </w:r>
    </w:p>
    <w:p w14:paraId="2959B665">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供应商为联合体的，可以由联合体中的一方或者多方共同交纳磋商保证金，其交纳的保证金对联合体各方均具有约束力。</w:t>
      </w:r>
    </w:p>
    <w:p w14:paraId="61FE837F">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2D9738D">
      <w:pPr>
        <w:numPr>
          <w:ilvl w:val="2"/>
          <w:numId w:val="9"/>
        </w:numPr>
        <w:snapToGrid w:val="0"/>
        <w:spacing w:line="360" w:lineRule="auto"/>
        <w:rPr>
          <w:rStyle w:val="50"/>
          <w:color w:val="auto"/>
          <w:sz w:val="24"/>
          <w:highlight w:val="none"/>
        </w:rPr>
      </w:pPr>
      <w:r>
        <w:rPr>
          <w:rStyle w:val="50"/>
          <w:color w:val="auto"/>
          <w:kern w:val="0"/>
          <w:sz w:val="24"/>
          <w:highlight w:val="none"/>
        </w:rPr>
        <w:t>已提交响应文件的供应商，在提交最后报价之前，可以根据磋商情况退出磋商。采购人、采购代理机构将退还退出磋商的供应商的磋商保证金；</w:t>
      </w:r>
    </w:p>
    <w:p w14:paraId="4BBD707B">
      <w:pPr>
        <w:numPr>
          <w:ilvl w:val="2"/>
          <w:numId w:val="9"/>
        </w:numPr>
        <w:snapToGrid w:val="0"/>
        <w:spacing w:line="360" w:lineRule="auto"/>
        <w:rPr>
          <w:rStyle w:val="50"/>
          <w:color w:val="auto"/>
          <w:sz w:val="24"/>
          <w:highlight w:val="none"/>
        </w:rPr>
      </w:pPr>
      <w:r>
        <w:rPr>
          <w:rStyle w:val="50"/>
          <w:color w:val="auto"/>
          <w:sz w:val="24"/>
          <w:highlight w:val="none"/>
        </w:rPr>
        <w:t>成交供应商的磋商保证金，在采购合同签订后5个工作日内退还成交供应商；</w:t>
      </w:r>
    </w:p>
    <w:p w14:paraId="6A38F521">
      <w:pPr>
        <w:numPr>
          <w:ilvl w:val="2"/>
          <w:numId w:val="9"/>
        </w:numPr>
        <w:snapToGrid w:val="0"/>
        <w:spacing w:line="360" w:lineRule="auto"/>
        <w:rPr>
          <w:rStyle w:val="50"/>
          <w:color w:val="auto"/>
          <w:sz w:val="24"/>
          <w:highlight w:val="none"/>
        </w:rPr>
      </w:pPr>
      <w:r>
        <w:rPr>
          <w:rStyle w:val="50"/>
          <w:color w:val="auto"/>
          <w:sz w:val="24"/>
          <w:highlight w:val="none"/>
        </w:rPr>
        <w:t>未成交供应商的磋商保证金，在成交通知书发出后5个工作日内退还。</w:t>
      </w:r>
    </w:p>
    <w:p w14:paraId="031D2931">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有下列情形之一的，采购人或采购代理机构不予退还磋商保证金：</w:t>
      </w:r>
    </w:p>
    <w:p w14:paraId="43A16CF2">
      <w:pPr>
        <w:numPr>
          <w:ilvl w:val="2"/>
          <w:numId w:val="9"/>
        </w:numPr>
        <w:snapToGrid w:val="0"/>
        <w:spacing w:line="360" w:lineRule="auto"/>
        <w:rPr>
          <w:rStyle w:val="50"/>
          <w:color w:val="auto"/>
          <w:sz w:val="24"/>
          <w:highlight w:val="none"/>
        </w:rPr>
      </w:pPr>
      <w:r>
        <w:rPr>
          <w:rStyle w:val="50"/>
          <w:color w:val="auto"/>
          <w:sz w:val="24"/>
          <w:highlight w:val="none"/>
        </w:rPr>
        <w:t>供应商在提交响应文件截止时间后撤回响应文件的；</w:t>
      </w:r>
    </w:p>
    <w:p w14:paraId="4A7FA460">
      <w:pPr>
        <w:numPr>
          <w:ilvl w:val="2"/>
          <w:numId w:val="9"/>
        </w:numPr>
        <w:snapToGrid w:val="0"/>
        <w:spacing w:line="360" w:lineRule="auto"/>
        <w:rPr>
          <w:rStyle w:val="50"/>
          <w:color w:val="auto"/>
          <w:sz w:val="24"/>
          <w:highlight w:val="none"/>
        </w:rPr>
      </w:pPr>
      <w:r>
        <w:rPr>
          <w:rStyle w:val="50"/>
          <w:color w:val="auto"/>
          <w:sz w:val="24"/>
          <w:highlight w:val="none"/>
        </w:rPr>
        <w:t>供应商在响应文件中提供虚假材料的；</w:t>
      </w:r>
    </w:p>
    <w:p w14:paraId="438CE55E">
      <w:pPr>
        <w:numPr>
          <w:ilvl w:val="2"/>
          <w:numId w:val="9"/>
        </w:numPr>
        <w:snapToGrid w:val="0"/>
        <w:spacing w:line="360" w:lineRule="auto"/>
        <w:rPr>
          <w:rStyle w:val="50"/>
          <w:color w:val="auto"/>
          <w:sz w:val="24"/>
          <w:highlight w:val="none"/>
        </w:rPr>
      </w:pPr>
      <w:r>
        <w:rPr>
          <w:rStyle w:val="50"/>
          <w:color w:val="auto"/>
          <w:sz w:val="24"/>
          <w:highlight w:val="none"/>
        </w:rPr>
        <w:t>除因不可抗力或磋商文件认可的情形以外，成交供应商不与采购人签订合同的；</w:t>
      </w:r>
    </w:p>
    <w:p w14:paraId="62EDA25F">
      <w:pPr>
        <w:numPr>
          <w:ilvl w:val="2"/>
          <w:numId w:val="9"/>
        </w:numPr>
        <w:snapToGrid w:val="0"/>
        <w:spacing w:line="360" w:lineRule="auto"/>
        <w:rPr>
          <w:rStyle w:val="50"/>
          <w:color w:val="auto"/>
          <w:sz w:val="24"/>
          <w:highlight w:val="none"/>
        </w:rPr>
      </w:pPr>
      <w:r>
        <w:rPr>
          <w:rStyle w:val="50"/>
          <w:color w:val="auto"/>
          <w:sz w:val="24"/>
          <w:highlight w:val="none"/>
        </w:rPr>
        <w:t>供应商与采购人、其他供应商或者采购代理机构恶意串通的；</w:t>
      </w:r>
    </w:p>
    <w:p w14:paraId="454C7C27">
      <w:pPr>
        <w:numPr>
          <w:ilvl w:val="2"/>
          <w:numId w:val="9"/>
        </w:numPr>
        <w:snapToGrid w:val="0"/>
        <w:spacing w:line="360" w:lineRule="auto"/>
        <w:rPr>
          <w:rStyle w:val="50"/>
          <w:color w:val="auto"/>
          <w:sz w:val="24"/>
          <w:highlight w:val="none"/>
        </w:rPr>
      </w:pPr>
      <w:r>
        <w:rPr>
          <w:rStyle w:val="50"/>
          <w:color w:val="auto"/>
          <w:sz w:val="24"/>
          <w:highlight w:val="none"/>
        </w:rPr>
        <w:t>《供应商须知资料表》规定的其他情形。</w:t>
      </w:r>
    </w:p>
    <w:p w14:paraId="64C82CED">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响应有效期</w:t>
      </w:r>
    </w:p>
    <w:p w14:paraId="4DAA373A">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响应文件应在本竞争性磋商文件《供应商须知资料表》中规定的响应有效期内保持有效，响应有效期少于竞争性磋商文件规定期限的，其</w:t>
      </w:r>
      <w:r>
        <w:rPr>
          <w:rStyle w:val="50"/>
          <w:b/>
          <w:color w:val="auto"/>
          <w:sz w:val="24"/>
          <w:highlight w:val="none"/>
        </w:rPr>
        <w:t>响应无效</w:t>
      </w:r>
      <w:r>
        <w:rPr>
          <w:rStyle w:val="50"/>
          <w:color w:val="auto"/>
          <w:sz w:val="24"/>
          <w:highlight w:val="none"/>
        </w:rPr>
        <w:t>。</w:t>
      </w:r>
    </w:p>
    <w:p w14:paraId="7A0AF6D1">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响应文件的签署、盖章</w:t>
      </w:r>
    </w:p>
    <w:p w14:paraId="6F8BC488">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hint="eastAsia"/>
          <w:color w:val="auto"/>
          <w:sz w:val="24"/>
          <w:highlight w:val="none"/>
          <w:lang w:eastAsia="zh-CN"/>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DDB7AB3">
      <w:pPr>
        <w:numPr>
          <w:ilvl w:val="1"/>
          <w:numId w:val="9"/>
        </w:numPr>
        <w:tabs>
          <w:tab w:val="left" w:pos="1080"/>
          <w:tab w:val="left" w:pos="2014"/>
        </w:tabs>
        <w:snapToGrid w:val="0"/>
        <w:spacing w:line="360" w:lineRule="auto"/>
        <w:ind w:left="1077" w:hanging="720"/>
        <w:rPr>
          <w:rStyle w:val="50"/>
          <w:color w:val="auto"/>
          <w:highlight w:val="none"/>
        </w:rPr>
      </w:pPr>
      <w:r>
        <w:rPr>
          <w:rStyle w:val="50"/>
          <w:rFonts w:hint="eastAsia"/>
          <w:color w:val="auto"/>
          <w:sz w:val="24"/>
          <w:highlight w:val="none"/>
          <w:lang w:eastAsia="zh-CN"/>
        </w:rPr>
        <w:t>竞争性磋商文件要求盖章的内容，一般通过投标文件编制工具加盖电子签章。</w:t>
      </w:r>
    </w:p>
    <w:p w14:paraId="68BAA377">
      <w:pPr>
        <w:pStyle w:val="41"/>
        <w:snapToGrid w:val="0"/>
        <w:spacing w:before="0" w:line="360" w:lineRule="auto"/>
        <w:outlineLvl w:val="2"/>
        <w:rPr>
          <w:rStyle w:val="50"/>
          <w:rFonts w:ascii="Times New Roman" w:hAnsi="Times New Roman" w:eastAsia="宋体"/>
          <w:color w:val="auto"/>
          <w:sz w:val="28"/>
          <w:highlight w:val="none"/>
        </w:rPr>
      </w:pPr>
      <w:bookmarkStart w:id="21" w:name="_Toc28210"/>
      <w:r>
        <w:rPr>
          <w:rStyle w:val="50"/>
          <w:rFonts w:ascii="Times New Roman" w:hAnsi="Times New Roman" w:eastAsia="宋体"/>
          <w:color w:val="auto"/>
          <w:sz w:val="28"/>
          <w:highlight w:val="none"/>
        </w:rPr>
        <w:t>四   响应文件的提交</w:t>
      </w:r>
      <w:bookmarkEnd w:id="21"/>
    </w:p>
    <w:p w14:paraId="206D57C3">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响应文件的提交</w:t>
      </w:r>
    </w:p>
    <w:p w14:paraId="30470417">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hint="eastAsia"/>
          <w:color w:val="auto"/>
          <w:sz w:val="24"/>
          <w:highlight w:val="none"/>
          <w:lang w:eastAsia="zh-CN"/>
        </w:rPr>
        <w:t>本项目使用北京市政府采购电子交易平台。供应商根据竞争性磋商文件及电子交易平台供应商操作手册要求编制、生成并提交电子响应文件。</w:t>
      </w:r>
    </w:p>
    <w:p w14:paraId="27392396">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hint="eastAsia"/>
          <w:color w:val="auto"/>
          <w:sz w:val="24"/>
          <w:highlight w:val="none"/>
          <w:lang w:eastAsia="zh-CN"/>
        </w:rPr>
        <w:t>采购人及采购代理机构拒绝接受通过电子交易平台以外任何形式提交的首次响应文件，磋商保证金除外。</w:t>
      </w:r>
    </w:p>
    <w:p w14:paraId="4BCE2967">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响应文件截止时间</w:t>
      </w:r>
    </w:p>
    <w:p w14:paraId="4F53C969">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hint="eastAsia"/>
          <w:color w:val="auto"/>
          <w:sz w:val="24"/>
          <w:highlight w:val="none"/>
          <w:lang w:eastAsia="zh-CN"/>
        </w:rPr>
        <w:t>供应商应在竞争性磋商文件要求响应文件提交截止时间前，将电子响应文件提交至电子交易平台。</w:t>
      </w:r>
    </w:p>
    <w:p w14:paraId="77FA6DF5">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响应文件的修改与撤回</w:t>
      </w:r>
    </w:p>
    <w:p w14:paraId="569F1436">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hint="eastAsia"/>
          <w:color w:val="auto"/>
          <w:sz w:val="24"/>
          <w:highlight w:val="none"/>
          <w:lang w:eastAsia="zh-CN"/>
        </w:rPr>
        <w:t>响应文件提交截止时间前，供应商可以通过电子交易平台对所提交的响应文</w:t>
      </w:r>
      <w:r>
        <w:rPr>
          <w:rStyle w:val="50"/>
          <w:rFonts w:hint="eastAsia" w:cs="Times New Roman"/>
          <w:color w:val="auto"/>
          <w:sz w:val="24"/>
          <w:highlight w:val="none"/>
          <w:lang w:eastAsia="zh-CN"/>
        </w:rPr>
        <w:t>件进行补充、修改或者撤回。磋商保证金的补充、修改或者撤回无需通过电子交易平台，但应就其补充、修改或者撤回通知采购人或采购代理机构。</w:t>
      </w:r>
    </w:p>
    <w:p w14:paraId="3540FB8C">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hint="eastAsia" w:cs="Times New Roman"/>
          <w:color w:val="auto"/>
          <w:sz w:val="24"/>
          <w:highlight w:val="none"/>
          <w:lang w:eastAsia="zh-CN"/>
        </w:rPr>
        <w:t>供应商对响应文件的补充、修改的内容应当按照竞争性磋商文件要求签署、盖章，作为响应文件的组成部分。补充、修改的内容与响应文件不一致的，以补充、修改的内容为准。</w:t>
      </w:r>
    </w:p>
    <w:p w14:paraId="1B2D3892">
      <w:pPr>
        <w:tabs>
          <w:tab w:val="left" w:pos="900"/>
          <w:tab w:val="left" w:pos="1080"/>
          <w:tab w:val="left" w:pos="1589"/>
        </w:tabs>
        <w:snapToGrid w:val="0"/>
        <w:spacing w:line="360" w:lineRule="auto"/>
        <w:ind w:left="357"/>
        <w:rPr>
          <w:rStyle w:val="50"/>
          <w:color w:val="auto"/>
          <w:sz w:val="24"/>
          <w:highlight w:val="none"/>
        </w:rPr>
      </w:pPr>
    </w:p>
    <w:p w14:paraId="14E09719">
      <w:pPr>
        <w:pStyle w:val="41"/>
        <w:snapToGrid w:val="0"/>
        <w:spacing w:before="0" w:line="360" w:lineRule="auto"/>
        <w:outlineLvl w:val="2"/>
        <w:rPr>
          <w:rStyle w:val="50"/>
          <w:rFonts w:ascii="Times New Roman" w:hAnsi="Times New Roman" w:eastAsia="宋体"/>
          <w:color w:val="auto"/>
          <w:sz w:val="28"/>
          <w:highlight w:val="none"/>
        </w:rPr>
      </w:pPr>
      <w:bookmarkStart w:id="22" w:name="_Toc32399"/>
      <w:r>
        <w:rPr>
          <w:rStyle w:val="50"/>
          <w:rFonts w:ascii="Times New Roman" w:hAnsi="Times New Roman" w:eastAsia="宋体"/>
          <w:color w:val="auto"/>
          <w:sz w:val="28"/>
          <w:highlight w:val="none"/>
        </w:rPr>
        <w:t>五   评审</w:t>
      </w:r>
      <w:bookmarkEnd w:id="22"/>
    </w:p>
    <w:p w14:paraId="51B4145D">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响应文件的解密与开启</w:t>
      </w:r>
    </w:p>
    <w:p w14:paraId="55951DB9">
      <w:pPr>
        <w:numPr>
          <w:ilvl w:val="1"/>
          <w:numId w:val="9"/>
        </w:numPr>
        <w:tabs>
          <w:tab w:val="left" w:pos="1080"/>
          <w:tab w:val="left" w:pos="2014"/>
        </w:tabs>
        <w:snapToGrid w:val="0"/>
        <w:spacing w:line="360" w:lineRule="auto"/>
        <w:ind w:left="1077" w:hanging="720"/>
        <w:rPr>
          <w:rStyle w:val="50"/>
          <w:rFonts w:cs="Times New Roman"/>
          <w:color w:val="auto"/>
          <w:sz w:val="24"/>
          <w:highlight w:val="none"/>
        </w:rPr>
      </w:pPr>
      <w:r>
        <w:rPr>
          <w:rStyle w:val="50"/>
          <w:rFonts w:cs="Times New Roman"/>
          <w:color w:val="auto"/>
          <w:sz w:val="24"/>
          <w:highlight w:val="none"/>
        </w:rPr>
        <w:t>采购人或采购代理机构将按竞争性磋商文件的规定，在响应文件提交截止时间的同一时间和竞争性磋商文件预先确定的地点开启响应文件。</w:t>
      </w:r>
    </w:p>
    <w:p w14:paraId="686756E3">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cs="Times New Roman"/>
          <w:color w:val="auto"/>
          <w:sz w:val="24"/>
          <w:highlight w:val="none"/>
        </w:rPr>
        <w:t>本项目解密使用北京市政府采购电子交易平台。供应商应在《供应商须知资料表》规定的时间内对响应文件进行解密，因非系统原因导致的解密失败，视为</w:t>
      </w:r>
      <w:r>
        <w:rPr>
          <w:rStyle w:val="50"/>
          <w:rFonts w:cs="Times New Roman"/>
          <w:b/>
          <w:bCs/>
          <w:color w:val="auto"/>
          <w:sz w:val="24"/>
          <w:highlight w:val="none"/>
        </w:rPr>
        <w:t>无效响应</w:t>
      </w:r>
      <w:r>
        <w:rPr>
          <w:rStyle w:val="50"/>
          <w:rFonts w:cs="Times New Roman"/>
          <w:color w:val="auto"/>
          <w:sz w:val="24"/>
          <w:highlight w:val="none"/>
        </w:rPr>
        <w:t>。</w:t>
      </w:r>
    </w:p>
    <w:p w14:paraId="011FFDAE">
      <w:pPr>
        <w:numPr>
          <w:ilvl w:val="1"/>
          <w:numId w:val="9"/>
        </w:numPr>
        <w:tabs>
          <w:tab w:val="left" w:pos="1080"/>
          <w:tab w:val="left" w:pos="2014"/>
        </w:tabs>
        <w:snapToGrid w:val="0"/>
        <w:spacing w:line="360" w:lineRule="auto"/>
        <w:ind w:left="1077" w:hanging="720"/>
        <w:rPr>
          <w:rStyle w:val="50"/>
          <w:rFonts w:cs="Times New Roman"/>
          <w:color w:val="auto"/>
          <w:sz w:val="24"/>
          <w:highlight w:val="none"/>
        </w:rPr>
      </w:pPr>
      <w:r>
        <w:rPr>
          <w:rStyle w:val="50"/>
          <w:rFonts w:cs="Times New Roman"/>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4BCB9B6">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cs="Times New Roman"/>
          <w:color w:val="auto"/>
          <w:sz w:val="24"/>
          <w:highlight w:val="none"/>
        </w:rPr>
        <w:t>供应商不足3家的，不予解密。</w:t>
      </w:r>
    </w:p>
    <w:p w14:paraId="0A6A9FD7">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本项目不公开报价。</w:t>
      </w:r>
    </w:p>
    <w:p w14:paraId="78D74DF6">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磋商小组</w:t>
      </w:r>
    </w:p>
    <w:p w14:paraId="4BD8728C">
      <w:pPr>
        <w:numPr>
          <w:ilvl w:val="1"/>
          <w:numId w:val="9"/>
        </w:numPr>
        <w:tabs>
          <w:tab w:val="left" w:pos="1080"/>
          <w:tab w:val="left" w:pos="2014"/>
        </w:tabs>
        <w:snapToGrid w:val="0"/>
        <w:spacing w:line="360" w:lineRule="auto"/>
        <w:ind w:left="1077" w:hanging="720"/>
        <w:rPr>
          <w:rStyle w:val="50"/>
          <w:rFonts w:cs="Times New Roman"/>
          <w:color w:val="auto"/>
          <w:sz w:val="24"/>
          <w:highlight w:val="none"/>
        </w:rPr>
      </w:pPr>
      <w:r>
        <w:rPr>
          <w:rStyle w:val="50"/>
          <w:rFonts w:cs="Times New Roman"/>
          <w:color w:val="auto"/>
          <w:sz w:val="24"/>
          <w:highlight w:val="none"/>
        </w:rPr>
        <w:t>磋商小组根据政府采购有关规定和本次采购项目的特点进行组建，并负责具体评审与磋商事务，独立履行职责。</w:t>
      </w:r>
    </w:p>
    <w:p w14:paraId="2044431F">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cs="Times New Roman"/>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459D09F">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评审方法和评审标准</w:t>
      </w:r>
    </w:p>
    <w:p w14:paraId="0F46C99F">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见第三章《评审方法和评审标准》。</w:t>
      </w:r>
    </w:p>
    <w:p w14:paraId="49C1D7AE">
      <w:pPr>
        <w:tabs>
          <w:tab w:val="left" w:pos="360"/>
          <w:tab w:val="left" w:pos="1080"/>
        </w:tabs>
        <w:snapToGrid w:val="0"/>
        <w:spacing w:line="360" w:lineRule="auto"/>
        <w:ind w:left="1080"/>
        <w:rPr>
          <w:rStyle w:val="50"/>
          <w:color w:val="auto"/>
          <w:sz w:val="24"/>
          <w:highlight w:val="none"/>
        </w:rPr>
      </w:pPr>
    </w:p>
    <w:p w14:paraId="03EEBA57">
      <w:pPr>
        <w:pStyle w:val="41"/>
        <w:snapToGrid w:val="0"/>
        <w:spacing w:before="0" w:line="360" w:lineRule="auto"/>
        <w:outlineLvl w:val="2"/>
        <w:rPr>
          <w:rStyle w:val="50"/>
          <w:rFonts w:ascii="Times New Roman" w:hAnsi="Times New Roman" w:eastAsia="宋体"/>
          <w:color w:val="auto"/>
          <w:sz w:val="28"/>
          <w:highlight w:val="none"/>
        </w:rPr>
      </w:pPr>
      <w:bookmarkStart w:id="23" w:name="_Toc12422"/>
      <w:r>
        <w:rPr>
          <w:rStyle w:val="50"/>
          <w:rFonts w:ascii="Times New Roman" w:hAnsi="Times New Roman" w:eastAsia="宋体"/>
          <w:color w:val="auto"/>
          <w:sz w:val="28"/>
          <w:highlight w:val="none"/>
        </w:rPr>
        <w:t>六   确定成交</w:t>
      </w:r>
      <w:bookmarkEnd w:id="23"/>
    </w:p>
    <w:p w14:paraId="6C9A864A">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确定成交供应商</w:t>
      </w:r>
    </w:p>
    <w:p w14:paraId="03128506">
      <w:pPr>
        <w:numPr>
          <w:ilvl w:val="1"/>
          <w:numId w:val="9"/>
        </w:numPr>
        <w:tabs>
          <w:tab w:val="left" w:pos="1080"/>
          <w:tab w:val="left" w:pos="2014"/>
        </w:tabs>
        <w:snapToGrid w:val="0"/>
        <w:spacing w:line="360" w:lineRule="auto"/>
        <w:ind w:left="1077" w:hanging="720"/>
        <w:rPr>
          <w:rStyle w:val="50"/>
          <w:rFonts w:cs="Times New Roman"/>
          <w:color w:val="auto"/>
          <w:sz w:val="24"/>
          <w:highlight w:val="none"/>
        </w:rPr>
      </w:pPr>
      <w:r>
        <w:rPr>
          <w:rStyle w:val="50"/>
          <w:rFonts w:cs="Times New Roman"/>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C937CC7">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成交公告与成交通知书</w:t>
      </w:r>
    </w:p>
    <w:p w14:paraId="4264541C">
      <w:pPr>
        <w:numPr>
          <w:ilvl w:val="1"/>
          <w:numId w:val="9"/>
        </w:numPr>
        <w:tabs>
          <w:tab w:val="left" w:pos="1080"/>
          <w:tab w:val="left" w:pos="2014"/>
        </w:tabs>
        <w:snapToGrid w:val="0"/>
        <w:spacing w:line="360" w:lineRule="auto"/>
        <w:ind w:left="1077" w:hanging="720"/>
        <w:rPr>
          <w:rStyle w:val="50"/>
          <w:rFonts w:cs="Times New Roman"/>
          <w:color w:val="auto"/>
          <w:sz w:val="24"/>
          <w:highlight w:val="none"/>
        </w:rPr>
      </w:pPr>
      <w:r>
        <w:rPr>
          <w:rStyle w:val="50"/>
          <w:rFonts w:cs="Times New Roman"/>
          <w:color w:val="auto"/>
          <w:sz w:val="24"/>
          <w:highlight w:val="none"/>
        </w:rPr>
        <w:t>采购人或采购代理机构将在成交供应商确定后2个工作日内，在北京市政府采购网公告成交结果，同时向成交供应商发出成交通知书，成交公告期限为1个工作日。</w:t>
      </w:r>
    </w:p>
    <w:p w14:paraId="0FD0D662">
      <w:pPr>
        <w:numPr>
          <w:ilvl w:val="1"/>
          <w:numId w:val="9"/>
        </w:numPr>
        <w:tabs>
          <w:tab w:val="left" w:pos="1080"/>
          <w:tab w:val="left" w:pos="2014"/>
        </w:tabs>
        <w:snapToGrid w:val="0"/>
        <w:spacing w:line="360" w:lineRule="auto"/>
        <w:ind w:left="1077" w:hanging="720"/>
        <w:rPr>
          <w:rStyle w:val="50"/>
          <w:rFonts w:cs="Times New Roman"/>
          <w:color w:val="auto"/>
          <w:sz w:val="24"/>
          <w:highlight w:val="none"/>
        </w:rPr>
      </w:pPr>
      <w:r>
        <w:rPr>
          <w:rStyle w:val="50"/>
          <w:rFonts w:cs="Times New Roman"/>
          <w:color w:val="auto"/>
          <w:sz w:val="24"/>
          <w:highlight w:val="none"/>
        </w:rPr>
        <w:t>成交通知书对采购人和成交供应商均具有法律效力。成交通知书发出后</w:t>
      </w:r>
      <w:r>
        <w:rPr>
          <w:rStyle w:val="50"/>
          <w:rFonts w:hint="eastAsia" w:cs="Times New Roman"/>
          <w:color w:val="auto"/>
          <w:sz w:val="24"/>
          <w:highlight w:val="none"/>
          <w:lang w:eastAsia="zh-CN"/>
        </w:rPr>
        <w:t>，</w:t>
      </w:r>
      <w:r>
        <w:rPr>
          <w:rStyle w:val="50"/>
          <w:rFonts w:cs="Times New Roman"/>
          <w:color w:val="auto"/>
          <w:sz w:val="24"/>
          <w:highlight w:val="none"/>
        </w:rPr>
        <w:t>采购人改变成交结果的，或者成交供应商放弃成交项目的，应当依法承担法律责任。</w:t>
      </w:r>
    </w:p>
    <w:p w14:paraId="5C9016AD">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终止</w:t>
      </w:r>
    </w:p>
    <w:p w14:paraId="319557ED">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在采购中，出现下列情形之一的，采购人或采购代理机构将终止竞争性磋商采购活动，发布项目终止公告并说明原因，重新开展采购活动：</w:t>
      </w:r>
    </w:p>
    <w:p w14:paraId="02D77E8B">
      <w:pPr>
        <w:numPr>
          <w:ilvl w:val="2"/>
          <w:numId w:val="9"/>
        </w:numPr>
        <w:snapToGrid w:val="0"/>
        <w:spacing w:line="360" w:lineRule="auto"/>
        <w:rPr>
          <w:rStyle w:val="50"/>
          <w:color w:val="auto"/>
          <w:sz w:val="24"/>
          <w:highlight w:val="none"/>
        </w:rPr>
      </w:pPr>
      <w:r>
        <w:rPr>
          <w:rStyle w:val="50"/>
          <w:color w:val="auto"/>
          <w:sz w:val="24"/>
          <w:highlight w:val="none"/>
        </w:rPr>
        <w:t>因情况变化，不再符合规定的竞争性磋商采购方式适用情形的；</w:t>
      </w:r>
    </w:p>
    <w:p w14:paraId="11A09875">
      <w:pPr>
        <w:numPr>
          <w:ilvl w:val="2"/>
          <w:numId w:val="9"/>
        </w:numPr>
        <w:snapToGrid w:val="0"/>
        <w:spacing w:line="360" w:lineRule="auto"/>
        <w:rPr>
          <w:rStyle w:val="50"/>
          <w:color w:val="auto"/>
          <w:sz w:val="24"/>
          <w:highlight w:val="none"/>
        </w:rPr>
      </w:pPr>
      <w:r>
        <w:rPr>
          <w:rStyle w:val="50"/>
          <w:color w:val="auto"/>
          <w:sz w:val="24"/>
          <w:highlight w:val="none"/>
        </w:rPr>
        <w:t>出现影响采购公正的违法、违规行为的；</w:t>
      </w:r>
    </w:p>
    <w:p w14:paraId="055220C6">
      <w:pPr>
        <w:numPr>
          <w:ilvl w:val="2"/>
          <w:numId w:val="9"/>
        </w:numPr>
        <w:snapToGrid w:val="0"/>
        <w:spacing w:line="360" w:lineRule="auto"/>
        <w:rPr>
          <w:rStyle w:val="50"/>
          <w:rFonts w:hint="eastAsia" w:ascii="宋体" w:hAnsi="宋体" w:cs="宋体"/>
          <w:color w:val="auto"/>
          <w:sz w:val="24"/>
          <w:highlight w:val="none"/>
        </w:rPr>
      </w:pPr>
      <w:r>
        <w:rPr>
          <w:rStyle w:val="50"/>
          <w:rFonts w:hint="eastAsia" w:ascii="宋体" w:hAnsi="宋体" w:cs="宋体"/>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DD937E9">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签订合同</w:t>
      </w:r>
    </w:p>
    <w:p w14:paraId="3A7575DD">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4BFEFC4A">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2950FD3">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联合成交的，联合体各方应当共同与采购人签订合同，就</w:t>
      </w:r>
      <w:r>
        <w:rPr>
          <w:rStyle w:val="50"/>
          <w:rFonts w:hint="eastAsia"/>
          <w:color w:val="auto"/>
          <w:sz w:val="24"/>
          <w:highlight w:val="none"/>
          <w:lang w:val="en-US" w:eastAsia="zh-CN"/>
        </w:rPr>
        <w:t>采购合同约定的事项向</w:t>
      </w:r>
      <w:r>
        <w:rPr>
          <w:rStyle w:val="50"/>
          <w:color w:val="auto"/>
          <w:sz w:val="24"/>
          <w:highlight w:val="none"/>
        </w:rPr>
        <w:t>采购人承担连带责任。</w:t>
      </w:r>
    </w:p>
    <w:p w14:paraId="30A9099C">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政府采购合同不能转包。</w:t>
      </w:r>
    </w:p>
    <w:p w14:paraId="256ABA04">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Style w:val="50"/>
          <w:b/>
          <w:color w:val="auto"/>
          <w:sz w:val="24"/>
          <w:highlight w:val="none"/>
        </w:rPr>
        <w:t>否则响应无效</w:t>
      </w:r>
      <w:r>
        <w:rPr>
          <w:rStyle w:val="50"/>
          <w:color w:val="auto"/>
          <w:sz w:val="24"/>
          <w:highlight w:val="none"/>
        </w:rPr>
        <w:t>。成交供应商就采购项目和分包项目向采购人负责，分包供应商就分包项目承担责任。</w:t>
      </w:r>
    </w:p>
    <w:p w14:paraId="54C6BAE3">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rFonts w:hint="eastAsia"/>
          <w:color w:val="auto"/>
          <w:sz w:val="24"/>
          <w:highlight w:val="none"/>
        </w:rPr>
        <w:t>“政采贷”融资指引：详见《供应商须知资料表》。</w:t>
      </w:r>
    </w:p>
    <w:p w14:paraId="7EEDD8FC">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询问与质疑</w:t>
      </w:r>
    </w:p>
    <w:p w14:paraId="6CA6C4E2">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询问</w:t>
      </w:r>
    </w:p>
    <w:p w14:paraId="3B63115B">
      <w:pPr>
        <w:numPr>
          <w:ilvl w:val="2"/>
          <w:numId w:val="9"/>
        </w:numPr>
        <w:snapToGrid w:val="0"/>
        <w:spacing w:line="360" w:lineRule="auto"/>
        <w:rPr>
          <w:rStyle w:val="50"/>
          <w:color w:val="auto"/>
          <w:sz w:val="24"/>
          <w:highlight w:val="none"/>
        </w:rPr>
      </w:pPr>
      <w:r>
        <w:rPr>
          <w:rStyle w:val="50"/>
          <w:color w:val="auto"/>
          <w:sz w:val="24"/>
          <w:highlight w:val="none"/>
        </w:rPr>
        <w:t>供应商对政府采购活动事项有疑问的，可依法</w:t>
      </w:r>
      <w:r>
        <w:rPr>
          <w:rStyle w:val="50"/>
          <w:rFonts w:hint="eastAsia"/>
          <w:color w:val="auto"/>
          <w:sz w:val="24"/>
          <w:highlight w:val="none"/>
          <w:lang w:val="en-US" w:eastAsia="zh-CN"/>
        </w:rPr>
        <w:t>向</w:t>
      </w:r>
      <w:r>
        <w:rPr>
          <w:rStyle w:val="50"/>
          <w:color w:val="auto"/>
          <w:sz w:val="24"/>
          <w:highlight w:val="none"/>
        </w:rPr>
        <w:t>采购人或采购代理机构提出询问，</w:t>
      </w:r>
      <w:r>
        <w:rPr>
          <w:rStyle w:val="50"/>
          <w:rFonts w:hint="eastAsia"/>
          <w:color w:val="auto"/>
          <w:sz w:val="24"/>
          <w:highlight w:val="none"/>
          <w:lang w:val="en-US" w:eastAsia="zh-CN"/>
        </w:rPr>
        <w:t>提出形式见</w:t>
      </w:r>
      <w:r>
        <w:rPr>
          <w:rStyle w:val="50"/>
          <w:color w:val="auto"/>
          <w:sz w:val="24"/>
          <w:highlight w:val="none"/>
        </w:rPr>
        <w:t>《供应商须知资料表》。</w:t>
      </w:r>
    </w:p>
    <w:p w14:paraId="4FCFAB44">
      <w:pPr>
        <w:numPr>
          <w:ilvl w:val="2"/>
          <w:numId w:val="9"/>
        </w:numPr>
        <w:snapToGrid w:val="0"/>
        <w:spacing w:line="360" w:lineRule="auto"/>
        <w:rPr>
          <w:rStyle w:val="50"/>
          <w:color w:val="auto"/>
          <w:sz w:val="24"/>
          <w:highlight w:val="none"/>
        </w:rPr>
      </w:pPr>
      <w:r>
        <w:rPr>
          <w:rStyle w:val="50"/>
          <w:color w:val="auto"/>
          <w:sz w:val="24"/>
          <w:highlight w:val="none"/>
        </w:rPr>
        <w:t>采购人或采购代理机构对供应商依法提出的询问，在3个工作日内作出答复，但答复的内容不得涉及商业秘密。</w:t>
      </w:r>
    </w:p>
    <w:p w14:paraId="461F5BE2">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质疑</w:t>
      </w:r>
    </w:p>
    <w:p w14:paraId="5A696D68">
      <w:pPr>
        <w:numPr>
          <w:ilvl w:val="2"/>
          <w:numId w:val="9"/>
        </w:numPr>
        <w:snapToGrid w:val="0"/>
        <w:spacing w:line="360" w:lineRule="auto"/>
        <w:rPr>
          <w:rStyle w:val="50"/>
          <w:color w:val="auto"/>
          <w:sz w:val="24"/>
          <w:highlight w:val="none"/>
        </w:rPr>
      </w:pPr>
      <w:r>
        <w:rPr>
          <w:rStyle w:val="50"/>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AC63F70">
      <w:pPr>
        <w:numPr>
          <w:ilvl w:val="2"/>
          <w:numId w:val="9"/>
        </w:numPr>
        <w:snapToGrid w:val="0"/>
        <w:spacing w:line="360" w:lineRule="auto"/>
        <w:rPr>
          <w:rStyle w:val="50"/>
          <w:color w:val="auto"/>
          <w:sz w:val="24"/>
          <w:highlight w:val="none"/>
        </w:rPr>
      </w:pPr>
      <w:r>
        <w:rPr>
          <w:rStyle w:val="50"/>
          <w:color w:val="auto"/>
          <w:sz w:val="24"/>
          <w:highlight w:val="none"/>
        </w:rPr>
        <w:t>质疑函须使用财政部制定的范本文件。供应商为自然人的，应当由本人签字；供应商为法人或者其他组织的，应当由法定代表人、主要负责人，或者其授权代表签字或者盖章，并加盖公章。</w:t>
      </w:r>
    </w:p>
    <w:p w14:paraId="6E70A335">
      <w:pPr>
        <w:numPr>
          <w:ilvl w:val="2"/>
          <w:numId w:val="9"/>
        </w:numPr>
        <w:snapToGrid w:val="0"/>
        <w:spacing w:line="360" w:lineRule="auto"/>
        <w:rPr>
          <w:rStyle w:val="50"/>
          <w:color w:val="auto"/>
          <w:sz w:val="24"/>
          <w:highlight w:val="none"/>
        </w:rPr>
      </w:pPr>
      <w:r>
        <w:rPr>
          <w:rStyle w:val="50"/>
          <w:rFonts w:hint="eastAsia"/>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B694B3E">
      <w:pPr>
        <w:numPr>
          <w:ilvl w:val="2"/>
          <w:numId w:val="9"/>
        </w:numPr>
        <w:snapToGrid w:val="0"/>
        <w:spacing w:line="360" w:lineRule="auto"/>
        <w:rPr>
          <w:rStyle w:val="50"/>
          <w:color w:val="auto"/>
          <w:sz w:val="24"/>
          <w:highlight w:val="none"/>
        </w:rPr>
      </w:pPr>
      <w:r>
        <w:rPr>
          <w:rStyle w:val="50"/>
          <w:rFonts w:hint="eastAsia"/>
          <w:color w:val="auto"/>
          <w:sz w:val="24"/>
          <w:highlight w:val="none"/>
        </w:rPr>
        <w:t>供应商应在法定质疑期内一次性提出针对同一采购程序环节的质疑，法定质疑期内针对同一采购程序环节再次提出的质疑，采购人、采购代理机构有权不予答复。</w:t>
      </w:r>
    </w:p>
    <w:p w14:paraId="319F6F5B">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接收询问和质疑的联系部门、联系电话和通讯地址见《供应商须知资料表》。</w:t>
      </w:r>
    </w:p>
    <w:p w14:paraId="11B332F4">
      <w:pPr>
        <w:numPr>
          <w:ilvl w:val="0"/>
          <w:numId w:val="9"/>
        </w:numPr>
        <w:tabs>
          <w:tab w:val="left" w:pos="360"/>
          <w:tab w:val="left" w:pos="900"/>
        </w:tabs>
        <w:snapToGrid w:val="0"/>
        <w:spacing w:line="360" w:lineRule="auto"/>
        <w:ind w:left="357" w:hanging="357"/>
        <w:rPr>
          <w:rStyle w:val="50"/>
          <w:color w:val="auto"/>
          <w:sz w:val="24"/>
          <w:highlight w:val="none"/>
        </w:rPr>
      </w:pPr>
      <w:r>
        <w:rPr>
          <w:rStyle w:val="50"/>
          <w:color w:val="auto"/>
          <w:sz w:val="24"/>
          <w:highlight w:val="none"/>
        </w:rPr>
        <w:t>代理费</w:t>
      </w:r>
    </w:p>
    <w:p w14:paraId="188CE23B">
      <w:pPr>
        <w:numPr>
          <w:ilvl w:val="1"/>
          <w:numId w:val="9"/>
        </w:numPr>
        <w:tabs>
          <w:tab w:val="left" w:pos="1080"/>
          <w:tab w:val="left" w:pos="2014"/>
        </w:tabs>
        <w:snapToGrid w:val="0"/>
        <w:spacing w:line="360" w:lineRule="auto"/>
        <w:ind w:left="1077" w:hanging="720"/>
        <w:rPr>
          <w:rStyle w:val="50"/>
          <w:color w:val="auto"/>
          <w:sz w:val="24"/>
          <w:highlight w:val="none"/>
        </w:rPr>
      </w:pPr>
      <w:r>
        <w:rPr>
          <w:rStyle w:val="50"/>
          <w:color w:val="auto"/>
          <w:sz w:val="24"/>
          <w:highlight w:val="none"/>
        </w:rPr>
        <w:t>收费对象、收费标准及缴纳时间见《供应商须知资料表》。由成交供应商支付的，成交供应商须一次性向采购代理机构缴纳代理费，报价应包含代理费用。</w:t>
      </w:r>
      <w:r>
        <w:rPr>
          <w:rStyle w:val="50"/>
          <w:color w:val="auto"/>
          <w:sz w:val="24"/>
          <w:highlight w:val="none"/>
        </w:rPr>
        <w:br w:type="page"/>
      </w:r>
    </w:p>
    <w:p w14:paraId="2662663D">
      <w:pPr>
        <w:snapToGrid w:val="0"/>
        <w:spacing w:line="360" w:lineRule="auto"/>
        <w:jc w:val="center"/>
        <w:outlineLvl w:val="0"/>
        <w:rPr>
          <w:rStyle w:val="50"/>
          <w:b/>
          <w:color w:val="auto"/>
          <w:sz w:val="36"/>
          <w:szCs w:val="36"/>
          <w:highlight w:val="none"/>
        </w:rPr>
      </w:pPr>
      <w:bookmarkStart w:id="24" w:name="_Toc587"/>
      <w:bookmarkStart w:id="25" w:name="_Toc17994"/>
      <w:bookmarkStart w:id="26" w:name="_Toc20696"/>
      <w:bookmarkStart w:id="27" w:name="_Toc14632"/>
      <w:r>
        <w:rPr>
          <w:rStyle w:val="50"/>
          <w:b/>
          <w:color w:val="auto"/>
          <w:sz w:val="36"/>
          <w:szCs w:val="36"/>
          <w:highlight w:val="none"/>
        </w:rPr>
        <w:t>第三章   评审方法和评审标准</w:t>
      </w:r>
      <w:bookmarkEnd w:id="24"/>
      <w:bookmarkEnd w:id="25"/>
      <w:bookmarkEnd w:id="26"/>
      <w:bookmarkEnd w:id="27"/>
    </w:p>
    <w:p w14:paraId="67F106FA">
      <w:pPr>
        <w:pStyle w:val="41"/>
        <w:snapToGrid w:val="0"/>
        <w:spacing w:before="0" w:line="360" w:lineRule="auto"/>
        <w:outlineLvl w:val="1"/>
        <w:rPr>
          <w:rStyle w:val="50"/>
          <w:rFonts w:ascii="Times New Roman" w:hAnsi="Times New Roman" w:eastAsia="宋体"/>
          <w:color w:val="auto"/>
          <w:sz w:val="24"/>
          <w:szCs w:val="24"/>
          <w:highlight w:val="none"/>
        </w:rPr>
      </w:pPr>
      <w:bookmarkStart w:id="28" w:name="_Toc11426"/>
      <w:r>
        <w:rPr>
          <w:rStyle w:val="50"/>
          <w:rFonts w:ascii="Times New Roman" w:hAnsi="Times New Roman" w:eastAsia="宋体"/>
          <w:color w:val="auto"/>
          <w:sz w:val="24"/>
          <w:szCs w:val="24"/>
          <w:highlight w:val="none"/>
        </w:rPr>
        <w:t>一、资格审查程序</w:t>
      </w:r>
      <w:bookmarkEnd w:id="28"/>
    </w:p>
    <w:p w14:paraId="5AF520F4">
      <w:pPr>
        <w:tabs>
          <w:tab w:val="left" w:pos="1080"/>
        </w:tabs>
        <w:snapToGrid w:val="0"/>
        <w:jc w:val="left"/>
        <w:rPr>
          <w:rStyle w:val="50"/>
          <w:b/>
          <w:color w:val="auto"/>
          <w:sz w:val="24"/>
          <w:highlight w:val="none"/>
        </w:rPr>
      </w:pPr>
      <w:r>
        <w:rPr>
          <w:rStyle w:val="50"/>
          <w:b/>
          <w:color w:val="auto"/>
          <w:sz w:val="24"/>
          <w:highlight w:val="none"/>
        </w:rPr>
        <w:tab/>
      </w:r>
    </w:p>
    <w:p w14:paraId="2D266967">
      <w:pPr>
        <w:numPr>
          <w:ilvl w:val="0"/>
          <w:numId w:val="11"/>
        </w:numPr>
        <w:tabs>
          <w:tab w:val="left" w:pos="360"/>
        </w:tabs>
        <w:snapToGrid w:val="0"/>
        <w:spacing w:line="360" w:lineRule="auto"/>
        <w:outlineLvl w:val="2"/>
        <w:rPr>
          <w:rStyle w:val="50"/>
          <w:color w:val="auto"/>
          <w:sz w:val="24"/>
          <w:highlight w:val="none"/>
        </w:rPr>
      </w:pPr>
      <w:bookmarkStart w:id="29" w:name="_Toc12101"/>
      <w:r>
        <w:rPr>
          <w:rStyle w:val="50"/>
          <w:color w:val="auto"/>
          <w:sz w:val="24"/>
          <w:highlight w:val="none"/>
        </w:rPr>
        <w:t>响应文件的资格性检查和符合性审查</w:t>
      </w:r>
      <w:bookmarkEnd w:id="29"/>
    </w:p>
    <w:p w14:paraId="4DD89348">
      <w:pPr>
        <w:numPr>
          <w:ilvl w:val="1"/>
          <w:numId w:val="11"/>
        </w:numPr>
        <w:tabs>
          <w:tab w:val="left" w:pos="1080"/>
        </w:tabs>
        <w:snapToGrid w:val="0"/>
        <w:spacing w:line="360" w:lineRule="auto"/>
        <w:ind w:left="1077" w:hanging="720"/>
        <w:rPr>
          <w:rStyle w:val="50"/>
          <w:color w:val="auto"/>
          <w:sz w:val="24"/>
          <w:highlight w:val="none"/>
        </w:rPr>
      </w:pPr>
      <w:r>
        <w:rPr>
          <w:rStyle w:val="50"/>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Style w:val="50"/>
          <w:b/>
          <w:color w:val="auto"/>
          <w:sz w:val="24"/>
          <w:highlight w:val="none"/>
        </w:rPr>
        <w:t>无效响应</w:t>
      </w:r>
      <w:r>
        <w:rPr>
          <w:rStyle w:val="50"/>
          <w:color w:val="auto"/>
          <w:sz w:val="24"/>
          <w:highlight w:val="none"/>
        </w:rPr>
        <w:t>处理，磋商小组应当告知提交响应文件的供应商。</w:t>
      </w:r>
    </w:p>
    <w:p w14:paraId="413DF0ED">
      <w:pPr>
        <w:numPr>
          <w:ilvl w:val="1"/>
          <w:numId w:val="11"/>
        </w:numPr>
        <w:tabs>
          <w:tab w:val="left" w:pos="1080"/>
        </w:tabs>
        <w:snapToGrid w:val="0"/>
        <w:spacing w:line="360" w:lineRule="auto"/>
        <w:ind w:left="1077" w:hanging="720"/>
        <w:rPr>
          <w:rStyle w:val="50"/>
          <w:rFonts w:hint="eastAsia" w:ascii="宋体" w:hAnsi="宋体" w:cs="宋体"/>
          <w:color w:val="auto"/>
          <w:sz w:val="24"/>
          <w:highlight w:val="none"/>
        </w:rPr>
      </w:pPr>
      <w:r>
        <w:rPr>
          <w:rStyle w:val="50"/>
          <w:rFonts w:hint="eastAsia" w:ascii="宋体" w:hAnsi="宋体" w:cs="宋体"/>
          <w:color w:val="auto"/>
          <w:sz w:val="24"/>
          <w:highlight w:val="none"/>
        </w:rPr>
        <w:t>《资格性检查要求》中对格式有要求的，除竞争性磋商文件另有规定外，均为“实质性格式”文件。</w:t>
      </w:r>
    </w:p>
    <w:p w14:paraId="10EA27DD">
      <w:pPr>
        <w:numPr>
          <w:ilvl w:val="1"/>
          <w:numId w:val="11"/>
        </w:numPr>
        <w:tabs>
          <w:tab w:val="left" w:pos="1080"/>
        </w:tabs>
        <w:snapToGrid w:val="0"/>
        <w:spacing w:line="360" w:lineRule="auto"/>
        <w:ind w:left="1077" w:hanging="720"/>
        <w:rPr>
          <w:rStyle w:val="50"/>
          <w:color w:val="auto"/>
          <w:sz w:val="24"/>
          <w:highlight w:val="none"/>
        </w:rPr>
      </w:pPr>
      <w:r>
        <w:rPr>
          <w:rStyle w:val="50"/>
          <w:color w:val="auto"/>
          <w:sz w:val="24"/>
          <w:highlight w:val="none"/>
        </w:rPr>
        <w:t>《资格性检查要求》见下表：</w:t>
      </w:r>
    </w:p>
    <w:p w14:paraId="3B326475">
      <w:pPr>
        <w:tabs>
          <w:tab w:val="left" w:pos="900"/>
          <w:tab w:val="left" w:pos="1080"/>
        </w:tabs>
        <w:snapToGrid w:val="0"/>
        <w:spacing w:line="360" w:lineRule="auto"/>
        <w:ind w:left="1077" w:firstLine="2650" w:firstLineChars="1100"/>
        <w:rPr>
          <w:rStyle w:val="50"/>
          <w:b/>
          <w:color w:val="auto"/>
          <w:sz w:val="24"/>
          <w:highlight w:val="none"/>
        </w:rPr>
      </w:pPr>
      <w:r>
        <w:rPr>
          <w:rStyle w:val="50"/>
          <w:b/>
          <w:color w:val="auto"/>
          <w:sz w:val="24"/>
          <w:highlight w:val="none"/>
        </w:rPr>
        <w:t>资格性检查要求</w:t>
      </w:r>
    </w:p>
    <w:tbl>
      <w:tblPr>
        <w:tblStyle w:val="27"/>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1702"/>
        <w:gridCol w:w="4684"/>
        <w:gridCol w:w="1867"/>
      </w:tblGrid>
      <w:tr w14:paraId="7258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blHeader/>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ADABC05">
            <w:pPr>
              <w:tabs>
                <w:tab w:val="left" w:pos="1080"/>
              </w:tabs>
              <w:snapToGrid w:val="0"/>
              <w:jc w:val="center"/>
              <w:rPr>
                <w:rStyle w:val="50"/>
                <w:b/>
                <w:color w:val="auto"/>
                <w:sz w:val="24"/>
                <w:highlight w:val="none"/>
              </w:rPr>
            </w:pPr>
            <w:r>
              <w:rPr>
                <w:rStyle w:val="50"/>
                <w:b/>
                <w:color w:val="auto"/>
                <w:sz w:val="24"/>
                <w:highlight w:val="none"/>
              </w:rPr>
              <w:t>序号</w:t>
            </w:r>
          </w:p>
        </w:tc>
        <w:tc>
          <w:tcPr>
            <w:tcW w:w="1702" w:type="dxa"/>
            <w:tcBorders>
              <w:top w:val="single" w:color="000000" w:sz="4" w:space="0"/>
              <w:left w:val="single" w:color="000000" w:sz="4" w:space="0"/>
              <w:bottom w:val="single" w:color="000000" w:sz="4" w:space="0"/>
              <w:right w:val="single" w:color="000000" w:sz="4" w:space="0"/>
            </w:tcBorders>
            <w:vAlign w:val="center"/>
          </w:tcPr>
          <w:p w14:paraId="02FA1ABC">
            <w:pPr>
              <w:tabs>
                <w:tab w:val="left" w:pos="1080"/>
              </w:tabs>
              <w:snapToGrid w:val="0"/>
              <w:jc w:val="center"/>
              <w:rPr>
                <w:rStyle w:val="50"/>
                <w:b/>
                <w:color w:val="auto"/>
                <w:sz w:val="24"/>
                <w:highlight w:val="none"/>
              </w:rPr>
            </w:pPr>
            <w:r>
              <w:rPr>
                <w:rStyle w:val="50"/>
                <w:b/>
                <w:color w:val="auto"/>
                <w:sz w:val="24"/>
                <w:highlight w:val="none"/>
              </w:rPr>
              <w:t>检查因素</w:t>
            </w:r>
          </w:p>
        </w:tc>
        <w:tc>
          <w:tcPr>
            <w:tcW w:w="4684" w:type="dxa"/>
            <w:tcBorders>
              <w:top w:val="single" w:color="000000" w:sz="4" w:space="0"/>
              <w:left w:val="single" w:color="000000" w:sz="4" w:space="0"/>
              <w:bottom w:val="single" w:color="000000" w:sz="4" w:space="0"/>
              <w:right w:val="single" w:color="000000" w:sz="4" w:space="0"/>
            </w:tcBorders>
            <w:vAlign w:val="center"/>
          </w:tcPr>
          <w:p w14:paraId="4928725D">
            <w:pPr>
              <w:tabs>
                <w:tab w:val="left" w:pos="1080"/>
              </w:tabs>
              <w:snapToGrid w:val="0"/>
              <w:jc w:val="center"/>
              <w:rPr>
                <w:rStyle w:val="50"/>
                <w:b/>
                <w:color w:val="auto"/>
                <w:sz w:val="24"/>
                <w:highlight w:val="none"/>
              </w:rPr>
            </w:pPr>
            <w:r>
              <w:rPr>
                <w:rStyle w:val="50"/>
                <w:b/>
                <w:color w:val="auto"/>
                <w:sz w:val="24"/>
                <w:highlight w:val="none"/>
              </w:rPr>
              <w:t>检查内容</w:t>
            </w:r>
          </w:p>
        </w:tc>
        <w:tc>
          <w:tcPr>
            <w:tcW w:w="1867" w:type="dxa"/>
            <w:tcBorders>
              <w:top w:val="single" w:color="000000" w:sz="4" w:space="0"/>
              <w:left w:val="single" w:color="000000" w:sz="4" w:space="0"/>
              <w:bottom w:val="single" w:color="000000" w:sz="4" w:space="0"/>
              <w:right w:val="single" w:color="000000" w:sz="4" w:space="0"/>
            </w:tcBorders>
            <w:vAlign w:val="center"/>
          </w:tcPr>
          <w:p w14:paraId="7E871E02">
            <w:pPr>
              <w:tabs>
                <w:tab w:val="left" w:pos="1080"/>
              </w:tabs>
              <w:snapToGrid w:val="0"/>
              <w:jc w:val="center"/>
              <w:rPr>
                <w:rStyle w:val="50"/>
                <w:b/>
                <w:color w:val="auto"/>
                <w:sz w:val="24"/>
                <w:highlight w:val="none"/>
              </w:rPr>
            </w:pPr>
            <w:r>
              <w:rPr>
                <w:rStyle w:val="50"/>
                <w:b/>
                <w:color w:val="auto"/>
                <w:sz w:val="24"/>
                <w:highlight w:val="none"/>
              </w:rPr>
              <w:t>格式要求</w:t>
            </w:r>
          </w:p>
        </w:tc>
      </w:tr>
      <w:tr w14:paraId="43BA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1BDB67C">
            <w:pPr>
              <w:tabs>
                <w:tab w:val="left" w:pos="1080"/>
              </w:tabs>
              <w:snapToGrid w:val="0"/>
              <w:jc w:val="center"/>
              <w:rPr>
                <w:rStyle w:val="50"/>
                <w:color w:val="auto"/>
                <w:sz w:val="24"/>
                <w:highlight w:val="none"/>
              </w:rPr>
            </w:pPr>
            <w:r>
              <w:rPr>
                <w:rStyle w:val="50"/>
                <w:color w:val="auto"/>
                <w:sz w:val="24"/>
                <w:highlight w:val="none"/>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25F4D1FB">
            <w:pPr>
              <w:tabs>
                <w:tab w:val="left" w:pos="1080"/>
              </w:tabs>
              <w:snapToGrid w:val="0"/>
              <w:jc w:val="left"/>
              <w:rPr>
                <w:rStyle w:val="50"/>
                <w:color w:val="auto"/>
                <w:sz w:val="24"/>
                <w:highlight w:val="none"/>
              </w:rPr>
            </w:pPr>
            <w:r>
              <w:rPr>
                <w:rStyle w:val="50"/>
                <w:color w:val="auto"/>
                <w:sz w:val="24"/>
                <w:highlight w:val="none"/>
              </w:rPr>
              <w:t>满足《中华人民共和国政府采购法》第二十二条规定及法律法规的其他规定</w:t>
            </w:r>
          </w:p>
        </w:tc>
        <w:tc>
          <w:tcPr>
            <w:tcW w:w="4684" w:type="dxa"/>
            <w:tcBorders>
              <w:top w:val="single" w:color="000000" w:sz="4" w:space="0"/>
              <w:left w:val="single" w:color="000000" w:sz="4" w:space="0"/>
              <w:bottom w:val="single" w:color="000000" w:sz="4" w:space="0"/>
              <w:right w:val="single" w:color="000000" w:sz="4" w:space="0"/>
            </w:tcBorders>
            <w:vAlign w:val="center"/>
          </w:tcPr>
          <w:p w14:paraId="79C7AD31">
            <w:pPr>
              <w:tabs>
                <w:tab w:val="left" w:pos="1080"/>
              </w:tabs>
              <w:snapToGrid w:val="0"/>
              <w:jc w:val="left"/>
              <w:rPr>
                <w:rStyle w:val="50"/>
                <w:color w:val="auto"/>
                <w:sz w:val="24"/>
                <w:highlight w:val="none"/>
              </w:rPr>
            </w:pPr>
            <w:r>
              <w:rPr>
                <w:rStyle w:val="50"/>
                <w:color w:val="auto"/>
                <w:sz w:val="24"/>
                <w:highlight w:val="none"/>
              </w:rPr>
              <w:t>具体规定见第一章《采购邀请》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4323B1FB">
            <w:pPr>
              <w:tabs>
                <w:tab w:val="left" w:pos="1080"/>
              </w:tabs>
              <w:snapToGrid w:val="0"/>
              <w:jc w:val="left"/>
              <w:rPr>
                <w:rStyle w:val="50"/>
                <w:color w:val="auto"/>
                <w:sz w:val="24"/>
                <w:highlight w:val="none"/>
              </w:rPr>
            </w:pPr>
          </w:p>
        </w:tc>
      </w:tr>
      <w:tr w14:paraId="162AB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CF0438C">
            <w:pPr>
              <w:tabs>
                <w:tab w:val="left" w:pos="1080"/>
              </w:tabs>
              <w:snapToGrid w:val="0"/>
              <w:jc w:val="center"/>
              <w:rPr>
                <w:rStyle w:val="50"/>
                <w:color w:val="auto"/>
                <w:sz w:val="24"/>
                <w:highlight w:val="none"/>
              </w:rPr>
            </w:pPr>
            <w:r>
              <w:rPr>
                <w:rStyle w:val="50"/>
                <w:color w:val="auto"/>
                <w:sz w:val="24"/>
                <w:highlight w:val="none"/>
              </w:rPr>
              <w:t>1-1</w:t>
            </w:r>
          </w:p>
        </w:tc>
        <w:tc>
          <w:tcPr>
            <w:tcW w:w="1702" w:type="dxa"/>
            <w:tcBorders>
              <w:top w:val="single" w:color="000000" w:sz="4" w:space="0"/>
              <w:left w:val="single" w:color="000000" w:sz="4" w:space="0"/>
              <w:bottom w:val="single" w:color="000000" w:sz="4" w:space="0"/>
              <w:right w:val="single" w:color="000000" w:sz="4" w:space="0"/>
            </w:tcBorders>
            <w:vAlign w:val="center"/>
          </w:tcPr>
          <w:p w14:paraId="6C6156B7">
            <w:pPr>
              <w:tabs>
                <w:tab w:val="left" w:pos="1080"/>
              </w:tabs>
              <w:snapToGrid w:val="0"/>
              <w:jc w:val="left"/>
              <w:rPr>
                <w:rStyle w:val="50"/>
                <w:color w:val="auto"/>
                <w:sz w:val="24"/>
                <w:highlight w:val="none"/>
              </w:rPr>
            </w:pPr>
            <w:r>
              <w:rPr>
                <w:rStyle w:val="50"/>
                <w:color w:val="auto"/>
                <w:sz w:val="24"/>
                <w:highlight w:val="none"/>
              </w:rPr>
              <w:t>营业执照等证明文件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6D5718AB">
            <w:pPr>
              <w:keepNext w:val="0"/>
              <w:keepLines w:val="0"/>
              <w:widowControl/>
              <w:suppressLineNumbers w:val="0"/>
              <w:jc w:val="left"/>
              <w:rPr>
                <w:rFonts w:hint="eastAsia" w:ascii="宋体" w:hAnsi="宋体" w:cs="宋体"/>
                <w:color w:val="auto"/>
                <w:highlight w:val="none"/>
              </w:rPr>
            </w:pPr>
            <w:r>
              <w:rPr>
                <w:rFonts w:hint="eastAsia" w:ascii="宋体" w:hAnsi="宋体" w:eastAsia="宋体" w:cs="宋体"/>
                <w:color w:val="auto"/>
                <w:kern w:val="0"/>
                <w:sz w:val="24"/>
                <w:szCs w:val="24"/>
                <w:highlight w:val="none"/>
                <w:lang w:val="en-US" w:eastAsia="zh-CN" w:bidi="ar"/>
              </w:rPr>
              <w:t>供应商为企业（包括合伙企业）的，应提供</w:t>
            </w:r>
          </w:p>
          <w:p w14:paraId="426B49A3">
            <w:pPr>
              <w:keepNext w:val="0"/>
              <w:keepLines w:val="0"/>
              <w:widowControl/>
              <w:suppressLineNumbers w:val="0"/>
              <w:jc w:val="left"/>
              <w:rPr>
                <w:rFonts w:hint="eastAsia" w:ascii="宋体" w:hAnsi="宋体" w:cs="宋体"/>
                <w:color w:val="auto"/>
                <w:highlight w:val="none"/>
              </w:rPr>
            </w:pPr>
            <w:r>
              <w:rPr>
                <w:rFonts w:hint="eastAsia" w:ascii="宋体" w:hAnsi="宋体" w:eastAsia="宋体" w:cs="宋体"/>
                <w:color w:val="auto"/>
                <w:kern w:val="0"/>
                <w:sz w:val="24"/>
                <w:szCs w:val="24"/>
                <w:highlight w:val="none"/>
                <w:lang w:val="en-US" w:eastAsia="zh-CN" w:bidi="ar"/>
              </w:rPr>
              <w:t>有效的“营业执照”；</w:t>
            </w:r>
          </w:p>
          <w:p w14:paraId="4C2A8CFA">
            <w:pPr>
              <w:keepNext w:val="0"/>
              <w:keepLines w:val="0"/>
              <w:widowControl/>
              <w:suppressLineNumbers w:val="0"/>
              <w:jc w:val="left"/>
              <w:rPr>
                <w:rFonts w:hint="eastAsia" w:ascii="宋体" w:hAnsi="宋体" w:cs="宋体"/>
                <w:color w:val="auto"/>
                <w:highlight w:val="none"/>
              </w:rPr>
            </w:pPr>
            <w:r>
              <w:rPr>
                <w:rFonts w:hint="eastAsia" w:ascii="宋体" w:hAnsi="宋体" w:eastAsia="宋体" w:cs="宋体"/>
                <w:color w:val="auto"/>
                <w:kern w:val="0"/>
                <w:sz w:val="24"/>
                <w:szCs w:val="24"/>
                <w:highlight w:val="none"/>
                <w:lang w:val="en-US" w:eastAsia="zh-CN" w:bidi="ar"/>
              </w:rPr>
              <w:t>供应商为事业单位的，应提供有效的“事业单位法人证书”；</w:t>
            </w:r>
          </w:p>
          <w:p w14:paraId="24852912">
            <w:pPr>
              <w:keepNext w:val="0"/>
              <w:keepLines w:val="0"/>
              <w:widowControl/>
              <w:suppressLineNumbers w:val="0"/>
              <w:jc w:val="left"/>
              <w:rPr>
                <w:rFonts w:hint="eastAsia" w:ascii="宋体" w:hAnsi="宋体" w:cs="宋体"/>
                <w:color w:val="auto"/>
                <w:highlight w:val="none"/>
              </w:rPr>
            </w:pPr>
            <w:r>
              <w:rPr>
                <w:rFonts w:hint="eastAsia" w:ascii="宋体" w:hAnsi="宋体" w:eastAsia="宋体" w:cs="宋体"/>
                <w:color w:val="auto"/>
                <w:kern w:val="0"/>
                <w:sz w:val="24"/>
                <w:szCs w:val="24"/>
                <w:highlight w:val="none"/>
                <w:lang w:val="en-US" w:eastAsia="zh-CN" w:bidi="ar"/>
              </w:rPr>
              <w:t>供应商是非企业机构的，应提供有效的“执业许可证”、“登记证书”等证明文件；</w:t>
            </w:r>
          </w:p>
          <w:p w14:paraId="0EE7E865">
            <w:pPr>
              <w:keepNext w:val="0"/>
              <w:keepLines w:val="0"/>
              <w:widowControl/>
              <w:suppressLineNumbers w:val="0"/>
              <w:jc w:val="left"/>
              <w:rPr>
                <w:rFonts w:hint="eastAsia" w:ascii="宋体" w:hAnsi="宋体" w:cs="宋体"/>
                <w:color w:val="auto"/>
                <w:highlight w:val="none"/>
              </w:rPr>
            </w:pPr>
            <w:r>
              <w:rPr>
                <w:rFonts w:hint="eastAsia" w:ascii="宋体" w:hAnsi="宋体" w:eastAsia="宋体" w:cs="宋体"/>
                <w:color w:val="auto"/>
                <w:kern w:val="0"/>
                <w:sz w:val="24"/>
                <w:szCs w:val="24"/>
                <w:highlight w:val="none"/>
                <w:lang w:val="en-US" w:eastAsia="zh-CN" w:bidi="ar"/>
              </w:rPr>
              <w:t>供应商是个体工商户的，应提供有效的“个体工商户营业执照”；</w:t>
            </w:r>
          </w:p>
          <w:p w14:paraId="5523F605">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供应商是自然人的，应提供有效的自然人身</w:t>
            </w:r>
          </w:p>
          <w:p w14:paraId="7BAEBCC3">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份证明。</w:t>
            </w:r>
          </w:p>
          <w:p w14:paraId="1F823E85">
            <w:pPr>
              <w:keepNext w:val="0"/>
              <w:keepLines w:val="0"/>
              <w:widowControl/>
              <w:suppressLineNumbers w:val="0"/>
              <w:jc w:val="left"/>
              <w:rPr>
                <w:rFonts w:hint="eastAsia" w:ascii="宋体" w:hAnsi="宋体" w:cs="宋体"/>
                <w:color w:val="auto"/>
                <w:highlight w:val="none"/>
              </w:rPr>
            </w:pPr>
            <w:r>
              <w:rPr>
                <w:rFonts w:hint="eastAsia" w:ascii="宋体" w:hAnsi="宋体" w:eastAsia="宋体" w:cs="宋体"/>
                <w:color w:val="auto"/>
                <w:kern w:val="0"/>
                <w:sz w:val="24"/>
                <w:szCs w:val="24"/>
                <w:highlight w:val="none"/>
                <w:lang w:val="en-US" w:eastAsia="zh-CN" w:bidi="ar"/>
              </w:rPr>
              <w:t>分支机构参加响应的，应提供该分支机构或</w:t>
            </w:r>
          </w:p>
          <w:p w14:paraId="66633F0E">
            <w:pPr>
              <w:snapToGrid/>
              <w:jc w:val="left"/>
              <w:rPr>
                <w:rStyle w:val="50"/>
                <w:rFonts w:cs="Times New Roman"/>
                <w:color w:val="auto"/>
                <w:sz w:val="24"/>
                <w:highlight w:val="none"/>
              </w:rPr>
            </w:pPr>
            <w:r>
              <w:rPr>
                <w:rFonts w:hint="eastAsia" w:ascii="宋体" w:hAnsi="宋体" w:eastAsia="宋体" w:cs="宋体"/>
                <w:color w:val="auto"/>
                <w:kern w:val="0"/>
                <w:sz w:val="24"/>
                <w:szCs w:val="24"/>
                <w:highlight w:val="none"/>
                <w:lang w:val="en-US" w:eastAsia="zh-CN" w:bidi="ar"/>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867" w:type="dxa"/>
            <w:tcBorders>
              <w:top w:val="single" w:color="000000" w:sz="4" w:space="0"/>
              <w:left w:val="single" w:color="000000" w:sz="4" w:space="0"/>
              <w:bottom w:val="single" w:color="000000" w:sz="4" w:space="0"/>
              <w:right w:val="single" w:color="000000" w:sz="4" w:space="0"/>
            </w:tcBorders>
            <w:vAlign w:val="center"/>
          </w:tcPr>
          <w:p w14:paraId="70497F75">
            <w:pPr>
              <w:tabs>
                <w:tab w:val="left" w:pos="1080"/>
              </w:tabs>
              <w:snapToGrid w:val="0"/>
              <w:jc w:val="left"/>
              <w:rPr>
                <w:rStyle w:val="50"/>
                <w:rFonts w:hint="default" w:cs="Times New Roman"/>
                <w:color w:val="auto"/>
                <w:sz w:val="24"/>
                <w:highlight w:val="none"/>
                <w:lang w:val="en-US" w:eastAsia="zh-CN"/>
              </w:rPr>
            </w:pPr>
            <w:r>
              <w:rPr>
                <w:rStyle w:val="50"/>
                <w:rFonts w:cs="Times New Roman"/>
                <w:color w:val="auto"/>
                <w:sz w:val="24"/>
                <w:highlight w:val="none"/>
              </w:rPr>
              <w:t>提供证明文件的电子件或电子证照</w:t>
            </w:r>
          </w:p>
        </w:tc>
      </w:tr>
      <w:tr w14:paraId="0989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B43BEBF">
            <w:pPr>
              <w:tabs>
                <w:tab w:val="left" w:pos="1080"/>
              </w:tabs>
              <w:snapToGrid w:val="0"/>
              <w:jc w:val="center"/>
              <w:rPr>
                <w:rStyle w:val="50"/>
                <w:color w:val="auto"/>
                <w:sz w:val="24"/>
                <w:highlight w:val="none"/>
              </w:rPr>
            </w:pPr>
            <w:r>
              <w:rPr>
                <w:rStyle w:val="50"/>
                <w:color w:val="auto"/>
                <w:sz w:val="24"/>
                <w:highlight w:val="none"/>
              </w:rPr>
              <w:t>1-2</w:t>
            </w:r>
          </w:p>
        </w:tc>
        <w:tc>
          <w:tcPr>
            <w:tcW w:w="1702" w:type="dxa"/>
            <w:tcBorders>
              <w:top w:val="single" w:color="000000" w:sz="4" w:space="0"/>
              <w:left w:val="single" w:color="000000" w:sz="4" w:space="0"/>
              <w:bottom w:val="single" w:color="000000" w:sz="4" w:space="0"/>
              <w:right w:val="single" w:color="000000" w:sz="4" w:space="0"/>
            </w:tcBorders>
            <w:vAlign w:val="center"/>
          </w:tcPr>
          <w:p w14:paraId="33C5D345">
            <w:pPr>
              <w:tabs>
                <w:tab w:val="left" w:pos="1080"/>
              </w:tabs>
              <w:snapToGrid w:val="0"/>
              <w:jc w:val="left"/>
              <w:rPr>
                <w:rStyle w:val="50"/>
                <w:color w:val="auto"/>
                <w:sz w:val="24"/>
                <w:highlight w:val="none"/>
              </w:rPr>
            </w:pPr>
            <w:r>
              <w:rPr>
                <w:rStyle w:val="50"/>
                <w:color w:val="auto"/>
                <w:sz w:val="24"/>
                <w:highlight w:val="none"/>
              </w:rPr>
              <w:t>供应商资格声明书</w:t>
            </w:r>
          </w:p>
        </w:tc>
        <w:tc>
          <w:tcPr>
            <w:tcW w:w="4684" w:type="dxa"/>
            <w:tcBorders>
              <w:top w:val="single" w:color="000000" w:sz="4" w:space="0"/>
              <w:left w:val="single" w:color="000000" w:sz="4" w:space="0"/>
              <w:bottom w:val="single" w:color="000000" w:sz="4" w:space="0"/>
              <w:right w:val="single" w:color="000000" w:sz="4" w:space="0"/>
            </w:tcBorders>
            <w:vAlign w:val="center"/>
          </w:tcPr>
          <w:p w14:paraId="3BD6E0A5">
            <w:pPr>
              <w:tabs>
                <w:tab w:val="left" w:pos="1080"/>
              </w:tabs>
              <w:snapToGrid w:val="0"/>
              <w:jc w:val="left"/>
              <w:rPr>
                <w:rStyle w:val="50"/>
                <w:color w:val="auto"/>
                <w:sz w:val="24"/>
                <w:highlight w:val="none"/>
              </w:rPr>
            </w:pPr>
            <w:r>
              <w:rPr>
                <w:rStyle w:val="50"/>
                <w:color w:val="auto"/>
                <w:sz w:val="24"/>
                <w:highlight w:val="none"/>
              </w:rPr>
              <w:t>提供了符合竞争性磋商文件要求的《供应商资格声明书》。</w:t>
            </w:r>
          </w:p>
        </w:tc>
        <w:tc>
          <w:tcPr>
            <w:tcW w:w="1867" w:type="dxa"/>
            <w:tcBorders>
              <w:top w:val="single" w:color="000000" w:sz="4" w:space="0"/>
              <w:left w:val="single" w:color="000000" w:sz="4" w:space="0"/>
              <w:bottom w:val="single" w:color="000000" w:sz="4" w:space="0"/>
              <w:right w:val="single" w:color="000000" w:sz="4" w:space="0"/>
            </w:tcBorders>
            <w:vAlign w:val="center"/>
          </w:tcPr>
          <w:p w14:paraId="06DA0FF7">
            <w:pPr>
              <w:tabs>
                <w:tab w:val="left" w:pos="1080"/>
              </w:tabs>
              <w:snapToGrid w:val="0"/>
              <w:jc w:val="left"/>
              <w:rPr>
                <w:rStyle w:val="50"/>
                <w:color w:val="auto"/>
                <w:sz w:val="24"/>
                <w:highlight w:val="none"/>
              </w:rPr>
            </w:pPr>
            <w:r>
              <w:rPr>
                <w:rStyle w:val="50"/>
                <w:color w:val="auto"/>
                <w:sz w:val="24"/>
                <w:highlight w:val="none"/>
              </w:rPr>
              <w:t>格式见《响应文件格式》</w:t>
            </w:r>
          </w:p>
        </w:tc>
      </w:tr>
      <w:tr w14:paraId="4CB46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893EC13">
            <w:pPr>
              <w:tabs>
                <w:tab w:val="left" w:pos="1080"/>
              </w:tabs>
              <w:snapToGrid w:val="0"/>
              <w:jc w:val="center"/>
              <w:rPr>
                <w:rStyle w:val="50"/>
                <w:color w:val="auto"/>
                <w:sz w:val="24"/>
                <w:highlight w:val="none"/>
              </w:rPr>
            </w:pPr>
            <w:r>
              <w:rPr>
                <w:rStyle w:val="50"/>
                <w:color w:val="auto"/>
                <w:sz w:val="24"/>
                <w:highlight w:val="none"/>
              </w:rPr>
              <w:t>1-3</w:t>
            </w:r>
          </w:p>
        </w:tc>
        <w:tc>
          <w:tcPr>
            <w:tcW w:w="1702" w:type="dxa"/>
            <w:tcBorders>
              <w:top w:val="single" w:color="000000" w:sz="4" w:space="0"/>
              <w:left w:val="single" w:color="000000" w:sz="4" w:space="0"/>
              <w:bottom w:val="single" w:color="000000" w:sz="4" w:space="0"/>
              <w:right w:val="single" w:color="000000" w:sz="4" w:space="0"/>
            </w:tcBorders>
            <w:vAlign w:val="center"/>
          </w:tcPr>
          <w:p w14:paraId="60315CC6">
            <w:pPr>
              <w:tabs>
                <w:tab w:val="left" w:pos="1080"/>
              </w:tabs>
              <w:snapToGrid w:val="0"/>
              <w:rPr>
                <w:rStyle w:val="50"/>
                <w:color w:val="auto"/>
                <w:sz w:val="24"/>
                <w:highlight w:val="none"/>
              </w:rPr>
            </w:pPr>
            <w:r>
              <w:rPr>
                <w:rStyle w:val="50"/>
                <w:color w:val="auto"/>
                <w:sz w:val="24"/>
                <w:highlight w:val="none"/>
              </w:rPr>
              <w:t>供应商信用记录</w:t>
            </w:r>
          </w:p>
        </w:tc>
        <w:tc>
          <w:tcPr>
            <w:tcW w:w="4684" w:type="dxa"/>
            <w:tcBorders>
              <w:top w:val="single" w:color="000000" w:sz="4" w:space="0"/>
              <w:left w:val="single" w:color="000000" w:sz="4" w:space="0"/>
              <w:bottom w:val="single" w:color="000000" w:sz="4" w:space="0"/>
              <w:right w:val="single" w:color="000000" w:sz="4" w:space="0"/>
            </w:tcBorders>
            <w:vAlign w:val="center"/>
          </w:tcPr>
          <w:p w14:paraId="5E9ABD7B">
            <w:pPr>
              <w:tabs>
                <w:tab w:val="left" w:pos="1080"/>
              </w:tabs>
              <w:snapToGrid w:val="0"/>
              <w:rPr>
                <w:rStyle w:val="50"/>
                <w:color w:val="auto"/>
                <w:sz w:val="24"/>
                <w:highlight w:val="none"/>
              </w:rPr>
            </w:pPr>
            <w:r>
              <w:rPr>
                <w:rStyle w:val="50"/>
                <w:color w:val="auto"/>
                <w:sz w:val="24"/>
                <w:highlight w:val="none"/>
              </w:rPr>
              <w:t>查询渠道：信用中国网站和中国政府采购网（</w:t>
            </w:r>
            <w:r>
              <w:rPr>
                <w:rStyle w:val="50"/>
                <w:color w:val="auto"/>
                <w:highlight w:val="none"/>
              </w:rPr>
              <w:t>www.creditchina.gov.cn</w:t>
            </w:r>
            <w:r>
              <w:rPr>
                <w:rStyle w:val="50"/>
                <w:color w:val="auto"/>
                <w:sz w:val="24"/>
                <w:highlight w:val="none"/>
              </w:rPr>
              <w:t>、</w:t>
            </w:r>
            <w:r>
              <w:rPr>
                <w:rStyle w:val="50"/>
                <w:color w:val="auto"/>
                <w:highlight w:val="none"/>
              </w:rPr>
              <w:t>www.ccgp.gov.cn</w:t>
            </w:r>
            <w:r>
              <w:rPr>
                <w:rStyle w:val="50"/>
                <w:color w:val="auto"/>
                <w:sz w:val="24"/>
                <w:highlight w:val="none"/>
              </w:rPr>
              <w:t>）；</w:t>
            </w:r>
          </w:p>
          <w:p w14:paraId="060BA97F">
            <w:pPr>
              <w:tabs>
                <w:tab w:val="left" w:pos="900"/>
                <w:tab w:val="left" w:pos="1980"/>
              </w:tabs>
              <w:snapToGrid w:val="0"/>
              <w:rPr>
                <w:rStyle w:val="50"/>
                <w:color w:val="auto"/>
                <w:sz w:val="24"/>
                <w:highlight w:val="none"/>
              </w:rPr>
            </w:pPr>
            <w:r>
              <w:rPr>
                <w:rStyle w:val="50"/>
                <w:color w:val="auto"/>
                <w:sz w:val="24"/>
                <w:highlight w:val="none"/>
              </w:rPr>
              <w:t>截止时点：</w:t>
            </w:r>
            <w:r>
              <w:rPr>
                <w:rStyle w:val="50"/>
                <w:color w:val="auto"/>
                <w:kern w:val="0"/>
                <w:sz w:val="24"/>
                <w:szCs w:val="20"/>
                <w:highlight w:val="none"/>
              </w:rPr>
              <w:t>首次响应文件提交截止时间以后</w:t>
            </w:r>
            <w:r>
              <w:rPr>
                <w:rStyle w:val="50"/>
                <w:color w:val="auto"/>
                <w:sz w:val="24"/>
                <w:highlight w:val="none"/>
              </w:rPr>
              <w:t>、资格性检查阶段采购人或采购代理机构的实际查询时间为准；</w:t>
            </w:r>
          </w:p>
          <w:p w14:paraId="73FC92F6">
            <w:pPr>
              <w:tabs>
                <w:tab w:val="left" w:pos="900"/>
                <w:tab w:val="left" w:pos="1980"/>
              </w:tabs>
              <w:snapToGrid w:val="0"/>
              <w:rPr>
                <w:rStyle w:val="50"/>
                <w:color w:val="auto"/>
                <w:sz w:val="24"/>
                <w:highlight w:val="none"/>
              </w:rPr>
            </w:pPr>
            <w:r>
              <w:rPr>
                <w:rStyle w:val="50"/>
                <w:color w:val="auto"/>
                <w:sz w:val="24"/>
                <w:highlight w:val="none"/>
              </w:rPr>
              <w:t>信用信息查询记录和证据留存具体方式：查询结果网页打印页作为查询记录和证据，与其他竞争性磋商文件一并保存；</w:t>
            </w:r>
          </w:p>
          <w:p w14:paraId="76FA0853">
            <w:pPr>
              <w:tabs>
                <w:tab w:val="left" w:pos="1080"/>
              </w:tabs>
              <w:snapToGrid w:val="0"/>
              <w:rPr>
                <w:rStyle w:val="50"/>
                <w:color w:val="auto"/>
                <w:sz w:val="24"/>
                <w:highlight w:val="none"/>
              </w:rPr>
            </w:pPr>
            <w:r>
              <w:rPr>
                <w:rStyle w:val="50"/>
                <w:color w:val="auto"/>
                <w:sz w:val="24"/>
                <w:highlight w:val="none"/>
              </w:rPr>
              <w:t>信用信息的使用原则：经认定的被列入失信被执行人、重大税收违法案件当事人名单、政府采购严重违法失信行为记录名单的供应商，其</w:t>
            </w:r>
            <w:r>
              <w:rPr>
                <w:rStyle w:val="50"/>
                <w:b/>
                <w:color w:val="auto"/>
                <w:sz w:val="24"/>
                <w:highlight w:val="none"/>
              </w:rPr>
              <w:t>响应无效</w:t>
            </w:r>
            <w:r>
              <w:rPr>
                <w:rStyle w:val="50"/>
                <w:color w:val="auto"/>
                <w:sz w:val="24"/>
                <w:highlight w:val="none"/>
              </w:rPr>
              <w:t>。联合体形式磋商的，联合体成员存在不良信用记录，视同联合体存在不良信用记录。</w:t>
            </w:r>
          </w:p>
        </w:tc>
        <w:tc>
          <w:tcPr>
            <w:tcW w:w="1867" w:type="dxa"/>
            <w:tcBorders>
              <w:top w:val="single" w:color="000000" w:sz="4" w:space="0"/>
              <w:left w:val="single" w:color="000000" w:sz="4" w:space="0"/>
              <w:bottom w:val="single" w:color="000000" w:sz="4" w:space="0"/>
              <w:right w:val="single" w:color="000000" w:sz="4" w:space="0"/>
            </w:tcBorders>
            <w:vAlign w:val="center"/>
          </w:tcPr>
          <w:p w14:paraId="71006122">
            <w:pPr>
              <w:tabs>
                <w:tab w:val="left" w:pos="1080"/>
              </w:tabs>
              <w:snapToGrid w:val="0"/>
              <w:rPr>
                <w:rStyle w:val="50"/>
                <w:color w:val="auto"/>
                <w:sz w:val="24"/>
                <w:highlight w:val="none"/>
              </w:rPr>
            </w:pPr>
            <w:r>
              <w:rPr>
                <w:rStyle w:val="50"/>
                <w:color w:val="auto"/>
                <w:sz w:val="24"/>
                <w:highlight w:val="none"/>
              </w:rPr>
              <w:t>无须供应商提供，由采购人或采购代理机构查询。</w:t>
            </w:r>
          </w:p>
        </w:tc>
      </w:tr>
      <w:tr w14:paraId="08F9F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2FB78F1">
            <w:pPr>
              <w:tabs>
                <w:tab w:val="left" w:pos="1080"/>
              </w:tabs>
              <w:snapToGrid w:val="0"/>
              <w:jc w:val="center"/>
              <w:rPr>
                <w:rStyle w:val="50"/>
                <w:rFonts w:hint="default" w:eastAsia="宋体"/>
                <w:color w:val="auto"/>
                <w:sz w:val="24"/>
                <w:highlight w:val="none"/>
                <w:lang w:val="en-US" w:eastAsia="zh-CN"/>
              </w:rPr>
            </w:pPr>
            <w:r>
              <w:rPr>
                <w:rStyle w:val="50"/>
                <w:rFonts w:hint="eastAsia"/>
                <w:color w:val="auto"/>
                <w:sz w:val="24"/>
                <w:highlight w:val="none"/>
                <w:lang w:val="en-US" w:eastAsia="zh-CN"/>
              </w:rPr>
              <w:t>1-4</w:t>
            </w:r>
          </w:p>
        </w:tc>
        <w:tc>
          <w:tcPr>
            <w:tcW w:w="1702" w:type="dxa"/>
            <w:tcBorders>
              <w:top w:val="single" w:color="000000" w:sz="4" w:space="0"/>
              <w:left w:val="single" w:color="000000" w:sz="4" w:space="0"/>
              <w:bottom w:val="single" w:color="000000" w:sz="4" w:space="0"/>
              <w:right w:val="single" w:color="000000" w:sz="4" w:space="0"/>
            </w:tcBorders>
            <w:vAlign w:val="center"/>
          </w:tcPr>
          <w:p w14:paraId="646DB685">
            <w:pPr>
              <w:tabs>
                <w:tab w:val="left" w:pos="1080"/>
              </w:tabs>
              <w:snapToGrid w:val="0"/>
              <w:rPr>
                <w:rStyle w:val="50"/>
                <w:rFonts w:hint="eastAsia"/>
                <w:color w:val="auto"/>
                <w:sz w:val="24"/>
                <w:highlight w:val="none"/>
              </w:rPr>
            </w:pPr>
            <w:r>
              <w:rPr>
                <w:rStyle w:val="50"/>
                <w:rFonts w:hint="eastAsia"/>
                <w:color w:val="auto"/>
                <w:sz w:val="24"/>
                <w:highlight w:val="none"/>
              </w:rPr>
              <w:t>法律、行政法</w:t>
            </w:r>
          </w:p>
          <w:p w14:paraId="0B65EECB">
            <w:pPr>
              <w:tabs>
                <w:tab w:val="left" w:pos="1080"/>
              </w:tabs>
              <w:snapToGrid w:val="0"/>
              <w:rPr>
                <w:rStyle w:val="50"/>
                <w:rFonts w:hint="eastAsia"/>
                <w:color w:val="auto"/>
                <w:sz w:val="24"/>
                <w:highlight w:val="none"/>
              </w:rPr>
            </w:pPr>
            <w:r>
              <w:rPr>
                <w:rStyle w:val="50"/>
                <w:rFonts w:hint="eastAsia"/>
                <w:color w:val="auto"/>
                <w:sz w:val="24"/>
                <w:highlight w:val="none"/>
              </w:rPr>
              <w:t>规规定的其他</w:t>
            </w:r>
          </w:p>
          <w:p w14:paraId="09D62D3C">
            <w:pPr>
              <w:tabs>
                <w:tab w:val="left" w:pos="1080"/>
              </w:tabs>
              <w:snapToGrid w:val="0"/>
              <w:rPr>
                <w:rStyle w:val="50"/>
                <w:color w:val="auto"/>
                <w:sz w:val="24"/>
                <w:highlight w:val="none"/>
              </w:rPr>
            </w:pPr>
            <w:r>
              <w:rPr>
                <w:rStyle w:val="50"/>
                <w:rFonts w:hint="eastAsia"/>
                <w:color w:val="auto"/>
                <w:sz w:val="24"/>
                <w:highlight w:val="none"/>
              </w:rPr>
              <w:t>条件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2857D309">
            <w:pPr>
              <w:tabs>
                <w:tab w:val="left" w:pos="1080"/>
              </w:tabs>
              <w:snapToGrid w:val="0"/>
              <w:rPr>
                <w:rStyle w:val="50"/>
                <w:rFonts w:hint="eastAsia"/>
                <w:color w:val="auto"/>
                <w:sz w:val="24"/>
                <w:highlight w:val="none"/>
              </w:rPr>
            </w:pPr>
            <w:r>
              <w:rPr>
                <w:rStyle w:val="50"/>
                <w:rFonts w:hint="eastAsia"/>
                <w:color w:val="auto"/>
                <w:sz w:val="24"/>
                <w:highlight w:val="none"/>
              </w:rPr>
              <w:t>法律、行政法规规定的其他条件</w:t>
            </w:r>
          </w:p>
        </w:tc>
        <w:tc>
          <w:tcPr>
            <w:tcW w:w="1867" w:type="dxa"/>
            <w:tcBorders>
              <w:top w:val="single" w:color="000000" w:sz="4" w:space="0"/>
              <w:left w:val="single" w:color="000000" w:sz="4" w:space="0"/>
              <w:bottom w:val="single" w:color="000000" w:sz="4" w:space="0"/>
              <w:right w:val="single" w:color="000000" w:sz="4" w:space="0"/>
            </w:tcBorders>
            <w:vAlign w:val="center"/>
          </w:tcPr>
          <w:p w14:paraId="56BE3850">
            <w:pPr>
              <w:tabs>
                <w:tab w:val="left" w:pos="1080"/>
              </w:tabs>
              <w:snapToGrid w:val="0"/>
              <w:jc w:val="center"/>
              <w:rPr>
                <w:rStyle w:val="50"/>
                <w:rFonts w:hint="default" w:eastAsia="宋体"/>
                <w:color w:val="auto"/>
                <w:sz w:val="24"/>
                <w:highlight w:val="none"/>
                <w:lang w:val="en-US" w:eastAsia="zh-CN"/>
              </w:rPr>
            </w:pPr>
            <w:r>
              <w:rPr>
                <w:rStyle w:val="50"/>
                <w:rFonts w:hint="eastAsia"/>
                <w:color w:val="auto"/>
                <w:sz w:val="24"/>
                <w:highlight w:val="none"/>
                <w:lang w:val="en-US" w:eastAsia="zh-CN"/>
              </w:rPr>
              <w:t>/</w:t>
            </w:r>
          </w:p>
        </w:tc>
      </w:tr>
      <w:tr w14:paraId="71D13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E6BF22E">
            <w:pPr>
              <w:tabs>
                <w:tab w:val="left" w:pos="1080"/>
              </w:tabs>
              <w:snapToGrid w:val="0"/>
              <w:jc w:val="center"/>
              <w:rPr>
                <w:rStyle w:val="50"/>
                <w:color w:val="auto"/>
                <w:sz w:val="24"/>
                <w:highlight w:val="none"/>
              </w:rPr>
            </w:pPr>
            <w:r>
              <w:rPr>
                <w:rStyle w:val="50"/>
                <w:color w:val="auto"/>
                <w:sz w:val="24"/>
                <w:highlight w:val="none"/>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659F4C7C">
            <w:pPr>
              <w:tabs>
                <w:tab w:val="left" w:pos="1080"/>
              </w:tabs>
              <w:snapToGrid w:val="0"/>
              <w:jc w:val="left"/>
              <w:rPr>
                <w:rStyle w:val="50"/>
                <w:color w:val="auto"/>
                <w:sz w:val="24"/>
                <w:highlight w:val="none"/>
              </w:rPr>
            </w:pPr>
            <w:r>
              <w:rPr>
                <w:rStyle w:val="50"/>
                <w:color w:val="auto"/>
                <w:sz w:val="24"/>
                <w:highlight w:val="none"/>
              </w:rPr>
              <w:t>落实政府采购政策需满足的资格要求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3CE6A2F4">
            <w:pPr>
              <w:tabs>
                <w:tab w:val="left" w:pos="1080"/>
              </w:tabs>
              <w:snapToGrid w:val="0"/>
              <w:jc w:val="left"/>
              <w:rPr>
                <w:rStyle w:val="50"/>
                <w:color w:val="auto"/>
                <w:sz w:val="24"/>
                <w:highlight w:val="none"/>
              </w:rPr>
            </w:pPr>
            <w:r>
              <w:rPr>
                <w:rStyle w:val="50"/>
                <w:color w:val="auto"/>
                <w:sz w:val="24"/>
                <w:highlight w:val="none"/>
              </w:rPr>
              <w:t>具体要求见第一章《采购邀请》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7953DC99">
            <w:pPr>
              <w:tabs>
                <w:tab w:val="left" w:pos="1080"/>
              </w:tabs>
              <w:snapToGrid w:val="0"/>
              <w:jc w:val="left"/>
              <w:rPr>
                <w:rStyle w:val="50"/>
                <w:color w:val="auto"/>
                <w:sz w:val="24"/>
                <w:highlight w:val="none"/>
              </w:rPr>
            </w:pPr>
          </w:p>
        </w:tc>
      </w:tr>
      <w:tr w14:paraId="5D78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E03EA29">
            <w:pPr>
              <w:tabs>
                <w:tab w:val="left" w:pos="1080"/>
              </w:tabs>
              <w:snapToGrid w:val="0"/>
              <w:jc w:val="center"/>
              <w:rPr>
                <w:rStyle w:val="50"/>
                <w:rFonts w:hint="default" w:eastAsia="宋体"/>
                <w:color w:val="auto"/>
                <w:sz w:val="24"/>
                <w:highlight w:val="none"/>
                <w:lang w:val="en-US" w:eastAsia="zh-CN"/>
              </w:rPr>
            </w:pPr>
            <w:r>
              <w:rPr>
                <w:rStyle w:val="50"/>
                <w:rFonts w:hint="eastAsia"/>
                <w:color w:val="auto"/>
                <w:sz w:val="24"/>
                <w:highlight w:val="none"/>
                <w:lang w:val="en-US" w:eastAsia="zh-CN"/>
              </w:rPr>
              <w:t>2-1</w:t>
            </w:r>
          </w:p>
        </w:tc>
        <w:tc>
          <w:tcPr>
            <w:tcW w:w="1702" w:type="dxa"/>
            <w:tcBorders>
              <w:top w:val="single" w:color="000000" w:sz="4" w:space="0"/>
              <w:left w:val="single" w:color="000000" w:sz="4" w:space="0"/>
              <w:bottom w:val="single" w:color="000000" w:sz="4" w:space="0"/>
              <w:right w:val="single" w:color="000000" w:sz="4" w:space="0"/>
            </w:tcBorders>
            <w:vAlign w:val="center"/>
          </w:tcPr>
          <w:p w14:paraId="3F41FC1C">
            <w:pPr>
              <w:spacing w:beforeLines="0" w:afterLines="0"/>
              <w:jc w:val="left"/>
              <w:rPr>
                <w:rStyle w:val="50"/>
                <w:color w:val="auto"/>
                <w:sz w:val="24"/>
                <w:highlight w:val="none"/>
              </w:rPr>
            </w:pPr>
            <w:r>
              <w:rPr>
                <w:rFonts w:hint="eastAsia" w:ascii="FZSSK--GBK1-0" w:hAnsi="FZSSK--GBK1-0" w:eastAsia="FZSSK--GBK1-0"/>
                <w:color w:val="auto"/>
                <w:sz w:val="24"/>
                <w:szCs w:val="24"/>
                <w:highlight w:val="none"/>
              </w:rPr>
              <w:t>中小企业政策证明文件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64E7177E">
            <w:pPr>
              <w:snapToGrid/>
              <w:jc w:val="left"/>
              <w:rPr>
                <w:rStyle w:val="50"/>
                <w:color w:val="auto"/>
                <w:sz w:val="24"/>
                <w:highlight w:val="none"/>
              </w:rPr>
            </w:pPr>
            <w:r>
              <w:rPr>
                <w:rFonts w:ascii="FZShuSong-Z01" w:hAnsi="FZShuSong-Z01" w:eastAsia="FZShuSong-Z01" w:cs="FZShuSong-Z01"/>
                <w:color w:val="auto"/>
                <w:kern w:val="0"/>
                <w:sz w:val="24"/>
                <w:szCs w:val="24"/>
                <w:highlight w:val="none"/>
                <w:lang w:val="en-US" w:eastAsia="zh-CN" w:bidi="ar"/>
              </w:rPr>
              <w:t>具体要求见第一章《采购邀请》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5FDC17CD">
            <w:pPr>
              <w:tabs>
                <w:tab w:val="left" w:pos="1080"/>
              </w:tabs>
              <w:snapToGrid w:val="0"/>
              <w:jc w:val="left"/>
              <w:rPr>
                <w:rStyle w:val="50"/>
                <w:color w:val="auto"/>
                <w:sz w:val="24"/>
                <w:highlight w:val="none"/>
              </w:rPr>
            </w:pPr>
          </w:p>
        </w:tc>
      </w:tr>
      <w:tr w14:paraId="548B8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AB65A14">
            <w:pPr>
              <w:tabs>
                <w:tab w:val="left" w:pos="1080"/>
              </w:tabs>
              <w:snapToGrid w:val="0"/>
              <w:jc w:val="center"/>
              <w:rPr>
                <w:rStyle w:val="50"/>
                <w:rFonts w:hint="default" w:eastAsia="宋体"/>
                <w:color w:val="auto"/>
                <w:sz w:val="24"/>
                <w:highlight w:val="none"/>
                <w:lang w:val="en-US" w:eastAsia="zh-CN"/>
              </w:rPr>
            </w:pPr>
            <w:r>
              <w:rPr>
                <w:rStyle w:val="50"/>
                <w:color w:val="auto"/>
                <w:sz w:val="24"/>
                <w:highlight w:val="none"/>
              </w:rPr>
              <w:t>2-1</w:t>
            </w:r>
            <w:r>
              <w:rPr>
                <w:rStyle w:val="50"/>
                <w:rFonts w:hint="eastAsia"/>
                <w:color w:val="auto"/>
                <w:sz w:val="24"/>
                <w:highlight w:val="none"/>
                <w:lang w:val="en-US" w:eastAsia="zh-CN"/>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4F068CB6">
            <w:pPr>
              <w:tabs>
                <w:tab w:val="left" w:pos="1080"/>
              </w:tabs>
              <w:snapToGrid w:val="0"/>
              <w:jc w:val="left"/>
              <w:rPr>
                <w:rStyle w:val="50"/>
                <w:color w:val="auto"/>
                <w:sz w:val="24"/>
                <w:highlight w:val="none"/>
              </w:rPr>
            </w:pPr>
            <w:r>
              <w:rPr>
                <w:rStyle w:val="50"/>
                <w:rFonts w:hint="eastAsia"/>
                <w:color w:val="auto"/>
                <w:sz w:val="24"/>
                <w:highlight w:val="none"/>
              </w:rPr>
              <w:t>中小企业证明文件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1D14A9B4">
            <w:pPr>
              <w:tabs>
                <w:tab w:val="left" w:pos="1080"/>
              </w:tabs>
              <w:snapToGrid w:val="0"/>
              <w:jc w:val="left"/>
              <w:rPr>
                <w:rStyle w:val="50"/>
                <w:rFonts w:hint="eastAsia"/>
                <w:color w:val="auto"/>
                <w:sz w:val="24"/>
                <w:highlight w:val="none"/>
              </w:rPr>
            </w:pPr>
            <w:r>
              <w:rPr>
                <w:rStyle w:val="50"/>
                <w:rFonts w:hint="eastAsia"/>
                <w:color w:val="auto"/>
                <w:sz w:val="24"/>
                <w:highlight w:val="none"/>
              </w:rPr>
              <w:t>当本项目（包）涉及预留份额专门面向中小企业采购，提供如下资料：</w:t>
            </w:r>
          </w:p>
          <w:p w14:paraId="1CD68ED3">
            <w:pPr>
              <w:tabs>
                <w:tab w:val="left" w:pos="1080"/>
              </w:tabs>
              <w:snapToGrid w:val="0"/>
              <w:jc w:val="left"/>
              <w:rPr>
                <w:rStyle w:val="50"/>
                <w:rFonts w:hint="eastAsia"/>
                <w:color w:val="auto"/>
                <w:sz w:val="24"/>
                <w:highlight w:val="none"/>
              </w:rPr>
            </w:pPr>
            <w:r>
              <w:rPr>
                <w:rStyle w:val="50"/>
                <w:rFonts w:hint="eastAsia"/>
                <w:color w:val="auto"/>
                <w:sz w:val="24"/>
                <w:highlight w:val="none"/>
              </w:rPr>
              <w:t>1、供应商单独响应的，应提供《中小企业声明函》或《残疾人福利性单位声明函》或由省级以上监狱管理局、戒毒管理局（含新疆生产建设兵团）出具的属于监狱企业的证明文件。</w:t>
            </w:r>
          </w:p>
          <w:p w14:paraId="1968198E">
            <w:pPr>
              <w:snapToGrid/>
              <w:jc w:val="left"/>
              <w:rPr>
                <w:rStyle w:val="50"/>
                <w:color w:val="auto"/>
                <w:sz w:val="24"/>
                <w:highlight w:val="none"/>
              </w:rPr>
            </w:pPr>
            <w:r>
              <w:rPr>
                <w:rStyle w:val="50"/>
                <w:rFonts w:hint="eastAsia"/>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7" w:type="dxa"/>
            <w:tcBorders>
              <w:top w:val="single" w:color="000000" w:sz="4" w:space="0"/>
              <w:left w:val="single" w:color="000000" w:sz="4" w:space="0"/>
              <w:bottom w:val="single" w:color="000000" w:sz="4" w:space="0"/>
              <w:right w:val="single" w:color="000000" w:sz="4" w:space="0"/>
            </w:tcBorders>
            <w:vAlign w:val="center"/>
          </w:tcPr>
          <w:p w14:paraId="022D76E0">
            <w:pPr>
              <w:tabs>
                <w:tab w:val="left" w:pos="1080"/>
              </w:tabs>
              <w:snapToGrid w:val="0"/>
              <w:jc w:val="left"/>
              <w:rPr>
                <w:rStyle w:val="50"/>
                <w:color w:val="auto"/>
                <w:sz w:val="24"/>
                <w:highlight w:val="none"/>
              </w:rPr>
            </w:pPr>
            <w:r>
              <w:rPr>
                <w:rStyle w:val="50"/>
                <w:color w:val="auto"/>
                <w:sz w:val="24"/>
                <w:highlight w:val="none"/>
              </w:rPr>
              <w:t>格式见《响应文件格式》</w:t>
            </w:r>
          </w:p>
        </w:tc>
      </w:tr>
      <w:tr w14:paraId="45E8B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EA5B56E">
            <w:pPr>
              <w:tabs>
                <w:tab w:val="left" w:pos="1080"/>
              </w:tabs>
              <w:snapToGrid w:val="0"/>
              <w:jc w:val="center"/>
              <w:rPr>
                <w:rStyle w:val="50"/>
                <w:rFonts w:hint="eastAsia" w:eastAsia="宋体"/>
                <w:color w:val="auto"/>
                <w:sz w:val="24"/>
                <w:highlight w:val="none"/>
                <w:lang w:eastAsia="zh-CN"/>
              </w:rPr>
            </w:pPr>
            <w:r>
              <w:rPr>
                <w:rStyle w:val="50"/>
                <w:color w:val="auto"/>
                <w:sz w:val="24"/>
                <w:highlight w:val="none"/>
              </w:rPr>
              <w:t>2-1-</w:t>
            </w:r>
            <w:r>
              <w:rPr>
                <w:rStyle w:val="50"/>
                <w:rFonts w:hint="eastAsia"/>
                <w:color w:val="auto"/>
                <w:sz w:val="24"/>
                <w:highlight w:val="none"/>
                <w:lang w:val="en-US" w:eastAsia="zh-CN"/>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4D23AD45">
            <w:pPr>
              <w:tabs>
                <w:tab w:val="left" w:pos="1080"/>
              </w:tabs>
              <w:snapToGrid w:val="0"/>
              <w:jc w:val="left"/>
              <w:rPr>
                <w:rStyle w:val="50"/>
                <w:color w:val="auto"/>
                <w:sz w:val="24"/>
                <w:highlight w:val="none"/>
              </w:rPr>
            </w:pPr>
            <w:r>
              <w:rPr>
                <w:rStyle w:val="50"/>
                <w:rFonts w:hint="eastAsia"/>
                <w:color w:val="auto"/>
                <w:sz w:val="24"/>
                <w:highlight w:val="none"/>
              </w:rPr>
              <w:t>拟分包情况说明及分包意向协议</w:t>
            </w:r>
          </w:p>
        </w:tc>
        <w:tc>
          <w:tcPr>
            <w:tcW w:w="4684" w:type="dxa"/>
            <w:tcBorders>
              <w:top w:val="single" w:color="000000" w:sz="4" w:space="0"/>
              <w:left w:val="single" w:color="000000" w:sz="4" w:space="0"/>
              <w:bottom w:val="single" w:color="000000" w:sz="4" w:space="0"/>
              <w:right w:val="single" w:color="000000" w:sz="4" w:space="0"/>
            </w:tcBorders>
            <w:vAlign w:val="center"/>
          </w:tcPr>
          <w:p w14:paraId="2B8322D1">
            <w:pPr>
              <w:tabs>
                <w:tab w:val="left" w:pos="1080"/>
              </w:tabs>
              <w:snapToGrid w:val="0"/>
              <w:jc w:val="left"/>
              <w:rPr>
                <w:rStyle w:val="50"/>
                <w:color w:val="auto"/>
                <w:sz w:val="24"/>
                <w:highlight w:val="none"/>
              </w:rPr>
            </w:pPr>
            <w:r>
              <w:rPr>
                <w:rStyle w:val="50"/>
                <w:color w:val="auto"/>
                <w:sz w:val="24"/>
                <w:highlight w:val="none"/>
              </w:rPr>
              <w:t>如本项目（包）要求通过分包措施预留部分采购份额面向中小企业采购、且供应商因落实政府采购政策拟进行分包的，必须提供；否则无须提供。</w:t>
            </w:r>
          </w:p>
          <w:p w14:paraId="4907AF6C">
            <w:pPr>
              <w:tabs>
                <w:tab w:val="left" w:pos="1080"/>
              </w:tabs>
              <w:snapToGrid w:val="0"/>
              <w:jc w:val="left"/>
              <w:rPr>
                <w:rStyle w:val="50"/>
                <w:b/>
                <w:color w:val="auto"/>
                <w:sz w:val="24"/>
                <w:highlight w:val="none"/>
              </w:rPr>
            </w:pPr>
            <w:r>
              <w:rPr>
                <w:rStyle w:val="50"/>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867" w:type="dxa"/>
            <w:tcBorders>
              <w:top w:val="single" w:color="000000" w:sz="4" w:space="0"/>
              <w:left w:val="single" w:color="000000" w:sz="4" w:space="0"/>
              <w:bottom w:val="single" w:color="000000" w:sz="4" w:space="0"/>
              <w:right w:val="single" w:color="000000" w:sz="4" w:space="0"/>
            </w:tcBorders>
            <w:vAlign w:val="center"/>
          </w:tcPr>
          <w:p w14:paraId="782A29AA">
            <w:pPr>
              <w:tabs>
                <w:tab w:val="left" w:pos="1080"/>
              </w:tabs>
              <w:snapToGrid w:val="0"/>
              <w:jc w:val="left"/>
              <w:rPr>
                <w:rStyle w:val="50"/>
                <w:color w:val="auto"/>
                <w:sz w:val="24"/>
                <w:highlight w:val="none"/>
              </w:rPr>
            </w:pPr>
            <w:r>
              <w:rPr>
                <w:rStyle w:val="50"/>
                <w:color w:val="auto"/>
                <w:sz w:val="24"/>
                <w:highlight w:val="none"/>
              </w:rPr>
              <w:t>格式见《响应文件格式》</w:t>
            </w:r>
            <w:r>
              <w:rPr>
                <w:rStyle w:val="50"/>
                <w:rFonts w:hint="eastAsia"/>
                <w:b/>
                <w:bCs/>
                <w:color w:val="auto"/>
                <w:sz w:val="24"/>
                <w:highlight w:val="none"/>
              </w:rPr>
              <w:t>（不适用）</w:t>
            </w:r>
          </w:p>
        </w:tc>
      </w:tr>
      <w:tr w14:paraId="1807A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C593A09">
            <w:pPr>
              <w:tabs>
                <w:tab w:val="left" w:pos="1080"/>
              </w:tabs>
              <w:snapToGrid w:val="0"/>
              <w:jc w:val="center"/>
              <w:rPr>
                <w:rStyle w:val="50"/>
                <w:color w:val="auto"/>
                <w:sz w:val="24"/>
                <w:highlight w:val="none"/>
              </w:rPr>
            </w:pPr>
            <w:r>
              <w:rPr>
                <w:rStyle w:val="50"/>
                <w:color w:val="auto"/>
                <w:sz w:val="24"/>
                <w:highlight w:val="none"/>
              </w:rPr>
              <w:t>2-2</w:t>
            </w:r>
          </w:p>
        </w:tc>
        <w:tc>
          <w:tcPr>
            <w:tcW w:w="1702" w:type="dxa"/>
            <w:tcBorders>
              <w:top w:val="single" w:color="000000" w:sz="4" w:space="0"/>
              <w:left w:val="single" w:color="000000" w:sz="4" w:space="0"/>
              <w:bottom w:val="single" w:color="000000" w:sz="4" w:space="0"/>
              <w:right w:val="single" w:color="000000" w:sz="4" w:space="0"/>
            </w:tcBorders>
            <w:vAlign w:val="center"/>
          </w:tcPr>
          <w:p w14:paraId="2BDCE3CF">
            <w:pPr>
              <w:tabs>
                <w:tab w:val="left" w:pos="1080"/>
              </w:tabs>
              <w:snapToGrid w:val="0"/>
              <w:jc w:val="left"/>
              <w:rPr>
                <w:rStyle w:val="50"/>
                <w:color w:val="auto"/>
                <w:sz w:val="24"/>
                <w:highlight w:val="none"/>
              </w:rPr>
            </w:pPr>
            <w:r>
              <w:rPr>
                <w:rStyle w:val="50"/>
                <w:color w:val="auto"/>
                <w:sz w:val="24"/>
                <w:highlight w:val="none"/>
              </w:rPr>
              <w:t>其它落实政府采购政策的资格要求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2F430F46">
            <w:pPr>
              <w:tabs>
                <w:tab w:val="left" w:pos="1080"/>
              </w:tabs>
              <w:snapToGrid w:val="0"/>
              <w:jc w:val="left"/>
              <w:rPr>
                <w:rStyle w:val="50"/>
                <w:color w:val="auto"/>
                <w:sz w:val="24"/>
                <w:highlight w:val="none"/>
              </w:rPr>
            </w:pPr>
            <w:r>
              <w:rPr>
                <w:rStyle w:val="50"/>
                <w:color w:val="auto"/>
                <w:sz w:val="24"/>
                <w:highlight w:val="none"/>
              </w:rPr>
              <w:t>如有，见第一章《采购邀请》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01A36A4C">
            <w:pPr>
              <w:tabs>
                <w:tab w:val="left" w:pos="1080"/>
              </w:tabs>
              <w:snapToGrid w:val="0"/>
              <w:jc w:val="left"/>
              <w:rPr>
                <w:rStyle w:val="50"/>
                <w:color w:val="auto"/>
                <w:sz w:val="24"/>
                <w:highlight w:val="none"/>
              </w:rPr>
            </w:pPr>
            <w:r>
              <w:rPr>
                <w:rStyle w:val="50"/>
                <w:rFonts w:hint="eastAsia"/>
                <w:color w:val="auto"/>
                <w:sz w:val="24"/>
                <w:highlight w:val="none"/>
              </w:rPr>
              <w:t>提供证明文件的电子件或电子证照</w:t>
            </w:r>
          </w:p>
        </w:tc>
      </w:tr>
      <w:tr w14:paraId="3AAEB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4A9A19B">
            <w:pPr>
              <w:tabs>
                <w:tab w:val="left" w:pos="1080"/>
              </w:tabs>
              <w:snapToGrid w:val="0"/>
              <w:jc w:val="center"/>
              <w:rPr>
                <w:rStyle w:val="50"/>
                <w:color w:val="auto"/>
                <w:sz w:val="24"/>
                <w:highlight w:val="none"/>
              </w:rPr>
            </w:pPr>
            <w:r>
              <w:rPr>
                <w:rStyle w:val="50"/>
                <w:color w:val="auto"/>
                <w:sz w:val="24"/>
                <w:highlight w:val="none"/>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11409227">
            <w:pPr>
              <w:tabs>
                <w:tab w:val="left" w:pos="1080"/>
              </w:tabs>
              <w:snapToGrid w:val="0"/>
              <w:jc w:val="left"/>
              <w:rPr>
                <w:rStyle w:val="50"/>
                <w:color w:val="auto"/>
                <w:sz w:val="24"/>
                <w:highlight w:val="none"/>
              </w:rPr>
            </w:pPr>
            <w:r>
              <w:rPr>
                <w:rStyle w:val="50"/>
                <w:color w:val="auto"/>
                <w:sz w:val="24"/>
                <w:highlight w:val="none"/>
              </w:rPr>
              <w:t>本项目的特定资格要求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7E1A2995">
            <w:pPr>
              <w:tabs>
                <w:tab w:val="left" w:pos="1080"/>
              </w:tabs>
              <w:snapToGrid w:val="0"/>
              <w:jc w:val="left"/>
              <w:rPr>
                <w:rStyle w:val="50"/>
                <w:color w:val="auto"/>
                <w:sz w:val="24"/>
                <w:highlight w:val="none"/>
              </w:rPr>
            </w:pPr>
            <w:r>
              <w:rPr>
                <w:rStyle w:val="50"/>
                <w:color w:val="auto"/>
                <w:sz w:val="24"/>
                <w:highlight w:val="none"/>
              </w:rPr>
              <w:t>如有，见第一章《采购邀请》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0A6AA862">
            <w:pPr>
              <w:tabs>
                <w:tab w:val="left" w:pos="1080"/>
              </w:tabs>
              <w:snapToGrid w:val="0"/>
              <w:jc w:val="left"/>
              <w:rPr>
                <w:rStyle w:val="50"/>
                <w:color w:val="auto"/>
                <w:sz w:val="24"/>
                <w:highlight w:val="none"/>
              </w:rPr>
            </w:pPr>
          </w:p>
        </w:tc>
      </w:tr>
      <w:tr w14:paraId="6E2E8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D60A115">
            <w:pPr>
              <w:tabs>
                <w:tab w:val="left" w:pos="1080"/>
              </w:tabs>
              <w:snapToGrid w:val="0"/>
              <w:jc w:val="center"/>
              <w:rPr>
                <w:rStyle w:val="50"/>
                <w:color w:val="auto"/>
                <w:sz w:val="24"/>
                <w:highlight w:val="none"/>
              </w:rPr>
            </w:pPr>
            <w:r>
              <w:rPr>
                <w:rStyle w:val="50"/>
                <w:color w:val="auto"/>
                <w:sz w:val="24"/>
                <w:highlight w:val="none"/>
              </w:rPr>
              <w:t>3-1</w:t>
            </w:r>
          </w:p>
        </w:tc>
        <w:tc>
          <w:tcPr>
            <w:tcW w:w="1702" w:type="dxa"/>
            <w:tcBorders>
              <w:top w:val="single" w:color="000000" w:sz="4" w:space="0"/>
              <w:left w:val="single" w:color="000000" w:sz="4" w:space="0"/>
              <w:bottom w:val="single" w:color="000000" w:sz="4" w:space="0"/>
              <w:right w:val="single" w:color="000000" w:sz="4" w:space="0"/>
            </w:tcBorders>
            <w:vAlign w:val="center"/>
          </w:tcPr>
          <w:p w14:paraId="01B3B847">
            <w:pPr>
              <w:tabs>
                <w:tab w:val="left" w:pos="1080"/>
              </w:tabs>
              <w:snapToGrid w:val="0"/>
              <w:rPr>
                <w:rStyle w:val="50"/>
                <w:color w:val="auto"/>
                <w:sz w:val="24"/>
                <w:highlight w:val="none"/>
              </w:rPr>
            </w:pPr>
            <w:r>
              <w:rPr>
                <w:rStyle w:val="50"/>
                <w:rFonts w:hint="eastAsia"/>
                <w:color w:val="auto"/>
                <w:sz w:val="24"/>
                <w:highlight w:val="none"/>
              </w:rPr>
              <w:t>本项目对于联合体的要求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626BBA8D">
            <w:pPr>
              <w:tabs>
                <w:tab w:val="left" w:pos="1080"/>
              </w:tabs>
              <w:snapToGrid w:val="0"/>
              <w:rPr>
                <w:rStyle w:val="50"/>
                <w:rFonts w:hint="eastAsia"/>
                <w:color w:val="auto"/>
                <w:sz w:val="24"/>
                <w:highlight w:val="none"/>
              </w:rPr>
            </w:pPr>
            <w:r>
              <w:rPr>
                <w:rStyle w:val="50"/>
                <w:rFonts w:hint="eastAsia"/>
                <w:color w:val="auto"/>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8AF9ABC">
            <w:pPr>
              <w:tabs>
                <w:tab w:val="left" w:pos="1080"/>
              </w:tabs>
              <w:snapToGrid w:val="0"/>
              <w:rPr>
                <w:rStyle w:val="50"/>
                <w:rFonts w:hint="eastAsia"/>
                <w:color w:val="auto"/>
                <w:sz w:val="24"/>
                <w:highlight w:val="none"/>
              </w:rPr>
            </w:pPr>
            <w:r>
              <w:rPr>
                <w:rStyle w:val="50"/>
                <w:rFonts w:hint="eastAsia"/>
                <w:color w:val="auto"/>
                <w:sz w:val="24"/>
                <w:highlight w:val="none"/>
              </w:rPr>
              <w:t>2、联合体各成员单位均须提供本表中序号1-1、1-2的证明文件。联合体各成员单位均应满足本表3-2项规定。</w:t>
            </w:r>
          </w:p>
          <w:p w14:paraId="0C8E0EBF">
            <w:pPr>
              <w:tabs>
                <w:tab w:val="left" w:pos="1080"/>
              </w:tabs>
              <w:snapToGrid w:val="0"/>
              <w:rPr>
                <w:rStyle w:val="50"/>
                <w:rFonts w:hint="eastAsia"/>
                <w:color w:val="auto"/>
                <w:sz w:val="24"/>
                <w:highlight w:val="none"/>
              </w:rPr>
            </w:pPr>
            <w:r>
              <w:rPr>
                <w:rStyle w:val="50"/>
                <w:rFonts w:hint="eastAsia"/>
                <w:color w:val="auto"/>
                <w:sz w:val="24"/>
                <w:highlight w:val="none"/>
              </w:rPr>
              <w:t>3、本表序号3-3项规定的其他特定资格要求中的每一小项要求，联合体各方中至少应当有一方符合本表中其他资格要求并提供证明文件。</w:t>
            </w:r>
          </w:p>
          <w:p w14:paraId="11D3AD5F">
            <w:pPr>
              <w:tabs>
                <w:tab w:val="left" w:pos="1080"/>
              </w:tabs>
              <w:snapToGrid w:val="0"/>
              <w:rPr>
                <w:rStyle w:val="50"/>
                <w:rFonts w:hint="eastAsia"/>
                <w:color w:val="auto"/>
                <w:sz w:val="24"/>
                <w:highlight w:val="none"/>
              </w:rPr>
            </w:pPr>
            <w:r>
              <w:rPr>
                <w:rStyle w:val="50"/>
                <w:rFonts w:hint="eastAsia"/>
                <w:color w:val="auto"/>
                <w:sz w:val="24"/>
                <w:highlight w:val="none"/>
              </w:rPr>
              <w:t>4、联合体中有同类资质的供应商按照联合体分工承担相同工作的，应当按照资质等级较低的供应商确定资质等级。</w:t>
            </w:r>
          </w:p>
          <w:p w14:paraId="4BD71440">
            <w:pPr>
              <w:tabs>
                <w:tab w:val="left" w:pos="1080"/>
              </w:tabs>
              <w:snapToGrid w:val="0"/>
              <w:rPr>
                <w:rStyle w:val="50"/>
                <w:rFonts w:hint="eastAsia"/>
                <w:color w:val="auto"/>
                <w:sz w:val="24"/>
                <w:highlight w:val="none"/>
              </w:rPr>
            </w:pPr>
            <w:r>
              <w:rPr>
                <w:rStyle w:val="50"/>
                <w:rFonts w:hint="eastAsia"/>
                <w:color w:val="auto"/>
                <w:sz w:val="24"/>
                <w:highlight w:val="none"/>
              </w:rPr>
              <w:t>5、以联合体形式参加政府采购活动的，联合体各方不得再单独参加或者与其他供应商另外组成联合体参加同一合同项下的政府采购活动。</w:t>
            </w:r>
          </w:p>
          <w:p w14:paraId="62C67F00">
            <w:pPr>
              <w:tabs>
                <w:tab w:val="left" w:pos="1080"/>
              </w:tabs>
              <w:snapToGrid w:val="0"/>
              <w:rPr>
                <w:rStyle w:val="50"/>
                <w:rFonts w:hint="eastAsia"/>
                <w:color w:val="auto"/>
                <w:sz w:val="24"/>
                <w:highlight w:val="none"/>
              </w:rPr>
            </w:pPr>
            <w:r>
              <w:rPr>
                <w:rStyle w:val="50"/>
                <w:rFonts w:hint="eastAsia"/>
                <w:color w:val="auto"/>
                <w:sz w:val="24"/>
                <w:highlight w:val="none"/>
              </w:rPr>
              <w:t>6、若联合体中任一成员单位中途退出，则该联合体的响应无效。</w:t>
            </w:r>
          </w:p>
          <w:p w14:paraId="74A8E989">
            <w:pPr>
              <w:tabs>
                <w:tab w:val="left" w:pos="1080"/>
              </w:tabs>
              <w:snapToGrid w:val="0"/>
              <w:rPr>
                <w:rStyle w:val="50"/>
                <w:color w:val="auto"/>
                <w:sz w:val="24"/>
                <w:highlight w:val="none"/>
              </w:rPr>
            </w:pPr>
            <w:r>
              <w:rPr>
                <w:rStyle w:val="50"/>
                <w:rFonts w:hint="eastAsia"/>
                <w:color w:val="auto"/>
                <w:sz w:val="24"/>
                <w:highlight w:val="none"/>
              </w:rPr>
              <w:t>7、本项目不接受联合体响应时，供应商不得为联合体。</w:t>
            </w:r>
          </w:p>
        </w:tc>
        <w:tc>
          <w:tcPr>
            <w:tcW w:w="1867" w:type="dxa"/>
            <w:tcBorders>
              <w:top w:val="single" w:color="000000" w:sz="4" w:space="0"/>
              <w:left w:val="single" w:color="000000" w:sz="4" w:space="0"/>
              <w:bottom w:val="single" w:color="000000" w:sz="4" w:space="0"/>
              <w:right w:val="single" w:color="000000" w:sz="4" w:space="0"/>
            </w:tcBorders>
            <w:vAlign w:val="center"/>
          </w:tcPr>
          <w:p w14:paraId="5F1206AC">
            <w:pPr>
              <w:tabs>
                <w:tab w:val="left" w:pos="1080"/>
              </w:tabs>
              <w:snapToGrid w:val="0"/>
              <w:rPr>
                <w:rStyle w:val="50"/>
                <w:color w:val="auto"/>
                <w:sz w:val="24"/>
                <w:highlight w:val="none"/>
              </w:rPr>
            </w:pPr>
            <w:r>
              <w:rPr>
                <w:rStyle w:val="50"/>
                <w:color w:val="auto"/>
                <w:sz w:val="24"/>
                <w:highlight w:val="none"/>
              </w:rPr>
              <w:t>提供《联合协议》原件的电子件</w:t>
            </w:r>
          </w:p>
          <w:p w14:paraId="3E77C663">
            <w:pPr>
              <w:tabs>
                <w:tab w:val="left" w:pos="1080"/>
              </w:tabs>
              <w:snapToGrid w:val="0"/>
              <w:rPr>
                <w:rStyle w:val="50"/>
                <w:color w:val="auto"/>
                <w:sz w:val="24"/>
                <w:highlight w:val="none"/>
              </w:rPr>
            </w:pPr>
            <w:r>
              <w:rPr>
                <w:rStyle w:val="50"/>
                <w:color w:val="auto"/>
                <w:sz w:val="24"/>
                <w:highlight w:val="none"/>
              </w:rPr>
              <w:t>格式见《响应文件格式》</w:t>
            </w:r>
            <w:r>
              <w:rPr>
                <w:rStyle w:val="50"/>
                <w:rFonts w:hint="eastAsia"/>
                <w:b/>
                <w:bCs/>
                <w:color w:val="auto"/>
                <w:sz w:val="24"/>
                <w:highlight w:val="none"/>
              </w:rPr>
              <w:t>（不适用）</w:t>
            </w:r>
          </w:p>
        </w:tc>
      </w:tr>
      <w:tr w14:paraId="39E78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190368F">
            <w:pPr>
              <w:tabs>
                <w:tab w:val="left" w:pos="1080"/>
              </w:tabs>
              <w:snapToGrid w:val="0"/>
              <w:jc w:val="center"/>
              <w:rPr>
                <w:rStyle w:val="50"/>
                <w:color w:val="auto"/>
                <w:sz w:val="24"/>
                <w:highlight w:val="none"/>
              </w:rPr>
            </w:pPr>
            <w:r>
              <w:rPr>
                <w:rStyle w:val="50"/>
                <w:rFonts w:hint="eastAsia"/>
                <w:color w:val="auto"/>
                <w:sz w:val="24"/>
                <w:highlight w:val="none"/>
                <w:lang w:val="en-US" w:eastAsia="zh-CN"/>
              </w:rPr>
              <w:t>3-2</w:t>
            </w:r>
          </w:p>
        </w:tc>
        <w:tc>
          <w:tcPr>
            <w:tcW w:w="1702" w:type="dxa"/>
            <w:tcBorders>
              <w:top w:val="single" w:color="000000" w:sz="4" w:space="0"/>
              <w:left w:val="single" w:color="000000" w:sz="4" w:space="0"/>
              <w:bottom w:val="single" w:color="000000" w:sz="4" w:space="0"/>
              <w:right w:val="single" w:color="000000" w:sz="4" w:space="0"/>
            </w:tcBorders>
            <w:vAlign w:val="center"/>
          </w:tcPr>
          <w:p w14:paraId="72DE888C">
            <w:pPr>
              <w:tabs>
                <w:tab w:val="left" w:pos="1080"/>
              </w:tabs>
              <w:snapToGrid w:val="0"/>
              <w:rPr>
                <w:rStyle w:val="50"/>
                <w:color w:val="auto"/>
                <w:sz w:val="24"/>
                <w:highlight w:val="none"/>
              </w:rPr>
            </w:pPr>
            <w:r>
              <w:rPr>
                <w:rStyle w:val="50"/>
                <w:rFonts w:hint="eastAsia"/>
                <w:color w:val="auto"/>
                <w:sz w:val="24"/>
                <w:highlight w:val="none"/>
              </w:rPr>
              <w:t>政府购买服务承接主体的要求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4F6896F3">
            <w:pPr>
              <w:tabs>
                <w:tab w:val="left" w:pos="1080"/>
              </w:tabs>
              <w:snapToGrid w:val="0"/>
              <w:rPr>
                <w:rStyle w:val="50"/>
                <w:color w:val="auto"/>
                <w:sz w:val="24"/>
                <w:highlight w:val="none"/>
              </w:rPr>
            </w:pPr>
            <w:r>
              <w:rPr>
                <w:rStyle w:val="50"/>
                <w:rFonts w:hint="eastAsia"/>
                <w:color w:val="auto"/>
                <w:sz w:val="24"/>
                <w:highlight w:val="none"/>
              </w:rPr>
              <w:t>如本项目属于政府购买服务，供应商不属于公益一类事业单位、使用事业编制且由财政拨款保障的群团组织。</w:t>
            </w:r>
          </w:p>
        </w:tc>
        <w:tc>
          <w:tcPr>
            <w:tcW w:w="1867" w:type="dxa"/>
            <w:tcBorders>
              <w:top w:val="single" w:color="000000" w:sz="4" w:space="0"/>
              <w:left w:val="single" w:color="000000" w:sz="4" w:space="0"/>
              <w:bottom w:val="single" w:color="000000" w:sz="4" w:space="0"/>
              <w:right w:val="single" w:color="000000" w:sz="4" w:space="0"/>
            </w:tcBorders>
            <w:vAlign w:val="center"/>
          </w:tcPr>
          <w:p w14:paraId="1C6F58EA">
            <w:pPr>
              <w:tabs>
                <w:tab w:val="left" w:pos="1080"/>
              </w:tabs>
              <w:snapToGrid w:val="0"/>
              <w:rPr>
                <w:rStyle w:val="50"/>
                <w:color w:val="auto"/>
                <w:sz w:val="24"/>
                <w:highlight w:val="none"/>
              </w:rPr>
            </w:pPr>
            <w:r>
              <w:rPr>
                <w:rStyle w:val="50"/>
                <w:rFonts w:hint="eastAsia"/>
                <w:color w:val="auto"/>
                <w:sz w:val="24"/>
                <w:highlight w:val="none"/>
              </w:rPr>
              <w:t>格式见《响应文件格式》“1-2供应商资格声明书”</w:t>
            </w:r>
          </w:p>
        </w:tc>
      </w:tr>
      <w:tr w14:paraId="48C5D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8FE20E5">
            <w:pPr>
              <w:tabs>
                <w:tab w:val="left" w:pos="1080"/>
              </w:tabs>
              <w:snapToGrid w:val="0"/>
              <w:jc w:val="center"/>
              <w:rPr>
                <w:rStyle w:val="50"/>
                <w:rFonts w:hint="default" w:eastAsia="宋体"/>
                <w:color w:val="auto"/>
                <w:sz w:val="24"/>
                <w:highlight w:val="none"/>
                <w:lang w:val="en-US" w:eastAsia="zh-CN"/>
              </w:rPr>
            </w:pPr>
            <w:r>
              <w:rPr>
                <w:rStyle w:val="50"/>
                <w:color w:val="auto"/>
                <w:sz w:val="24"/>
                <w:highlight w:val="none"/>
              </w:rPr>
              <w:t>3-</w:t>
            </w:r>
            <w:r>
              <w:rPr>
                <w:rStyle w:val="50"/>
                <w:rFonts w:hint="eastAsia"/>
                <w:color w:val="auto"/>
                <w:sz w:val="24"/>
                <w:highlight w:val="none"/>
                <w:lang w:val="en-US" w:eastAsia="zh-CN"/>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4D2D3493">
            <w:pPr>
              <w:tabs>
                <w:tab w:val="left" w:pos="1080"/>
              </w:tabs>
              <w:snapToGrid w:val="0"/>
              <w:rPr>
                <w:rStyle w:val="50"/>
                <w:rFonts w:hint="eastAsia"/>
                <w:color w:val="auto"/>
                <w:sz w:val="24"/>
                <w:highlight w:val="none"/>
              </w:rPr>
            </w:pPr>
            <w:r>
              <w:rPr>
                <w:rStyle w:val="50"/>
                <w:color w:val="auto"/>
                <w:sz w:val="24"/>
                <w:highlight w:val="none"/>
              </w:rPr>
              <w:t>其他特定资格要求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7DCFA083">
            <w:pPr>
              <w:tabs>
                <w:tab w:val="left" w:pos="1080"/>
              </w:tabs>
              <w:snapToGrid w:val="0"/>
              <w:rPr>
                <w:rStyle w:val="50"/>
                <w:color w:val="auto"/>
                <w:sz w:val="24"/>
                <w:highlight w:val="none"/>
              </w:rPr>
            </w:pPr>
            <w:r>
              <w:rPr>
                <w:rStyle w:val="50"/>
                <w:color w:val="auto"/>
                <w:sz w:val="24"/>
                <w:highlight w:val="none"/>
              </w:rPr>
              <w:t>如有，见第一章《采购邀请》</w:t>
            </w:r>
          </w:p>
          <w:p w14:paraId="61C859A4">
            <w:pPr>
              <w:tabs>
                <w:tab w:val="left" w:pos="1080"/>
              </w:tabs>
              <w:snapToGrid w:val="0"/>
              <w:rPr>
                <w:rStyle w:val="50"/>
                <w:rFonts w:hint="eastAsia"/>
                <w:color w:val="auto"/>
                <w:sz w:val="24"/>
                <w:highlight w:val="none"/>
              </w:rPr>
            </w:pPr>
            <w:r>
              <w:rPr>
                <w:rStyle w:val="50"/>
                <w:rFonts w:hint="eastAsia"/>
                <w:color w:val="auto"/>
                <w:sz w:val="24"/>
                <w:highlight w:val="none"/>
              </w:rPr>
              <w:t>注：如联合体中有同类资质的供应商按照联合体分工承担相同工作的，均应当提供资质证书电子件或电子证照。</w:t>
            </w:r>
          </w:p>
        </w:tc>
        <w:tc>
          <w:tcPr>
            <w:tcW w:w="1867" w:type="dxa"/>
            <w:tcBorders>
              <w:top w:val="single" w:color="000000" w:sz="4" w:space="0"/>
              <w:left w:val="single" w:color="000000" w:sz="4" w:space="0"/>
              <w:bottom w:val="single" w:color="000000" w:sz="4" w:space="0"/>
              <w:right w:val="single" w:color="000000" w:sz="4" w:space="0"/>
            </w:tcBorders>
            <w:vAlign w:val="center"/>
          </w:tcPr>
          <w:p w14:paraId="0EDD1A1E">
            <w:pPr>
              <w:tabs>
                <w:tab w:val="left" w:pos="1080"/>
              </w:tabs>
              <w:snapToGrid w:val="0"/>
              <w:rPr>
                <w:rStyle w:val="50"/>
                <w:rFonts w:hint="eastAsia"/>
                <w:color w:val="auto"/>
                <w:sz w:val="24"/>
                <w:highlight w:val="none"/>
              </w:rPr>
            </w:pPr>
            <w:r>
              <w:rPr>
                <w:rStyle w:val="50"/>
                <w:rFonts w:hint="eastAsia"/>
                <w:color w:val="auto"/>
                <w:sz w:val="24"/>
                <w:highlight w:val="none"/>
              </w:rPr>
              <w:t>提供证明文件的电子件或电子证照</w:t>
            </w:r>
          </w:p>
        </w:tc>
      </w:tr>
      <w:tr w14:paraId="7FB5F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4ED29EA">
            <w:pPr>
              <w:tabs>
                <w:tab w:val="left" w:pos="1080"/>
              </w:tabs>
              <w:snapToGrid w:val="0"/>
              <w:jc w:val="center"/>
              <w:rPr>
                <w:rStyle w:val="50"/>
                <w:color w:val="auto"/>
                <w:sz w:val="24"/>
                <w:highlight w:val="none"/>
              </w:rPr>
            </w:pPr>
            <w:r>
              <w:rPr>
                <w:rStyle w:val="50"/>
                <w:color w:val="auto"/>
                <w:sz w:val="24"/>
                <w:highlight w:val="none"/>
              </w:rPr>
              <w:t>4</w:t>
            </w:r>
          </w:p>
        </w:tc>
        <w:tc>
          <w:tcPr>
            <w:tcW w:w="1702" w:type="dxa"/>
            <w:tcBorders>
              <w:top w:val="single" w:color="000000" w:sz="4" w:space="0"/>
              <w:left w:val="single" w:color="000000" w:sz="4" w:space="0"/>
              <w:bottom w:val="single" w:color="000000" w:sz="4" w:space="0"/>
              <w:right w:val="single" w:color="000000" w:sz="4" w:space="0"/>
            </w:tcBorders>
            <w:vAlign w:val="center"/>
          </w:tcPr>
          <w:p w14:paraId="29CEF577">
            <w:pPr>
              <w:tabs>
                <w:tab w:val="left" w:pos="1080"/>
              </w:tabs>
              <w:snapToGrid w:val="0"/>
              <w:rPr>
                <w:rStyle w:val="50"/>
                <w:color w:val="auto"/>
                <w:sz w:val="24"/>
                <w:highlight w:val="none"/>
              </w:rPr>
            </w:pPr>
            <w:r>
              <w:rPr>
                <w:rStyle w:val="50"/>
                <w:color w:val="auto"/>
                <w:kern w:val="0"/>
                <w:sz w:val="24"/>
                <w:highlight w:val="none"/>
              </w:rPr>
              <w:t>磋商保证金</w:t>
            </w:r>
          </w:p>
        </w:tc>
        <w:tc>
          <w:tcPr>
            <w:tcW w:w="4684" w:type="dxa"/>
            <w:tcBorders>
              <w:top w:val="single" w:color="000000" w:sz="4" w:space="0"/>
              <w:left w:val="single" w:color="000000" w:sz="4" w:space="0"/>
              <w:bottom w:val="single" w:color="000000" w:sz="4" w:space="0"/>
              <w:right w:val="single" w:color="000000" w:sz="4" w:space="0"/>
            </w:tcBorders>
            <w:vAlign w:val="center"/>
          </w:tcPr>
          <w:p w14:paraId="4249842E">
            <w:pPr>
              <w:tabs>
                <w:tab w:val="left" w:pos="1080"/>
              </w:tabs>
              <w:snapToGrid w:val="0"/>
              <w:rPr>
                <w:rStyle w:val="50"/>
                <w:color w:val="auto"/>
                <w:sz w:val="24"/>
                <w:highlight w:val="none"/>
              </w:rPr>
            </w:pPr>
            <w:r>
              <w:rPr>
                <w:rStyle w:val="50"/>
                <w:color w:val="auto"/>
                <w:kern w:val="0"/>
                <w:sz w:val="24"/>
                <w:highlight w:val="none"/>
              </w:rPr>
              <w:t>按照竞争性磋商文件的要求提交磋商保证金。</w:t>
            </w:r>
          </w:p>
        </w:tc>
        <w:tc>
          <w:tcPr>
            <w:tcW w:w="1867" w:type="dxa"/>
            <w:tcBorders>
              <w:top w:val="single" w:color="000000" w:sz="4" w:space="0"/>
              <w:left w:val="single" w:color="000000" w:sz="4" w:space="0"/>
              <w:bottom w:val="single" w:color="000000" w:sz="4" w:space="0"/>
              <w:right w:val="single" w:color="000000" w:sz="4" w:space="0"/>
            </w:tcBorders>
            <w:vAlign w:val="center"/>
          </w:tcPr>
          <w:p w14:paraId="5CAF063C">
            <w:pPr>
              <w:tabs>
                <w:tab w:val="left" w:pos="1080"/>
              </w:tabs>
              <w:snapToGrid w:val="0"/>
              <w:rPr>
                <w:rStyle w:val="50"/>
                <w:color w:val="auto"/>
                <w:sz w:val="24"/>
                <w:highlight w:val="none"/>
              </w:rPr>
            </w:pPr>
            <w:r>
              <w:rPr>
                <w:rStyle w:val="50"/>
                <w:rFonts w:hint="eastAsia"/>
                <w:b/>
                <w:bCs/>
                <w:color w:val="auto"/>
                <w:sz w:val="24"/>
                <w:highlight w:val="none"/>
              </w:rPr>
              <w:t>（不适用）</w:t>
            </w:r>
          </w:p>
        </w:tc>
      </w:tr>
      <w:tr w14:paraId="6CF08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A416F73">
            <w:pPr>
              <w:tabs>
                <w:tab w:val="left" w:pos="1080"/>
              </w:tabs>
              <w:snapToGrid w:val="0"/>
              <w:jc w:val="center"/>
              <w:rPr>
                <w:rStyle w:val="50"/>
                <w:color w:val="auto"/>
                <w:sz w:val="24"/>
                <w:highlight w:val="none"/>
              </w:rPr>
            </w:pPr>
            <w:r>
              <w:rPr>
                <w:rStyle w:val="50"/>
                <w:rFonts w:hint="eastAsia"/>
                <w:color w:val="auto"/>
                <w:sz w:val="24"/>
                <w:highlight w:val="none"/>
                <w:lang w:val="en-US" w:eastAsia="zh-CN"/>
              </w:rPr>
              <w:t>5</w:t>
            </w:r>
          </w:p>
        </w:tc>
        <w:tc>
          <w:tcPr>
            <w:tcW w:w="1702" w:type="dxa"/>
            <w:tcBorders>
              <w:top w:val="single" w:color="000000" w:sz="4" w:space="0"/>
              <w:left w:val="single" w:color="000000" w:sz="4" w:space="0"/>
              <w:bottom w:val="single" w:color="000000" w:sz="4" w:space="0"/>
              <w:right w:val="single" w:color="000000" w:sz="4" w:space="0"/>
            </w:tcBorders>
            <w:vAlign w:val="center"/>
          </w:tcPr>
          <w:p w14:paraId="063C40E2">
            <w:pPr>
              <w:tabs>
                <w:tab w:val="left" w:pos="1080"/>
              </w:tabs>
              <w:snapToGrid w:val="0"/>
              <w:rPr>
                <w:rStyle w:val="50"/>
                <w:color w:val="auto"/>
                <w:kern w:val="0"/>
                <w:sz w:val="24"/>
                <w:highlight w:val="none"/>
              </w:rPr>
            </w:pPr>
            <w:r>
              <w:rPr>
                <w:rStyle w:val="50"/>
                <w:rFonts w:hint="eastAsia"/>
                <w:color w:val="auto"/>
                <w:kern w:val="0"/>
                <w:sz w:val="24"/>
                <w:highlight w:val="none"/>
              </w:rPr>
              <w:t>获取磋商文件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3B2C884E">
            <w:pPr>
              <w:tabs>
                <w:tab w:val="left" w:pos="1080"/>
              </w:tabs>
              <w:snapToGrid w:val="0"/>
              <w:rPr>
                <w:rStyle w:val="50"/>
                <w:rFonts w:hint="eastAsia"/>
                <w:color w:val="auto"/>
                <w:kern w:val="0"/>
                <w:sz w:val="24"/>
                <w:highlight w:val="none"/>
              </w:rPr>
            </w:pPr>
            <w:r>
              <w:rPr>
                <w:rStyle w:val="50"/>
                <w:rFonts w:hint="eastAsia"/>
                <w:color w:val="auto"/>
                <w:kern w:val="0"/>
                <w:sz w:val="24"/>
                <w:highlight w:val="none"/>
              </w:rPr>
              <w:t>在规定期限内通过北京市政府采购电子交易平台获取所参与包的磋商文件。</w:t>
            </w:r>
          </w:p>
          <w:p w14:paraId="4B8707B1">
            <w:pPr>
              <w:tabs>
                <w:tab w:val="left" w:pos="1080"/>
              </w:tabs>
              <w:snapToGrid w:val="0"/>
              <w:rPr>
                <w:rStyle w:val="50"/>
                <w:color w:val="auto"/>
                <w:kern w:val="0"/>
                <w:sz w:val="24"/>
                <w:highlight w:val="none"/>
              </w:rPr>
            </w:pPr>
            <w:r>
              <w:rPr>
                <w:rStyle w:val="50"/>
                <w:rFonts w:hint="eastAsia"/>
                <w:color w:val="auto"/>
                <w:kern w:val="0"/>
                <w:sz w:val="24"/>
                <w:highlight w:val="none"/>
              </w:rPr>
              <w:t>注：如本项目接受联合体，且供应商为联合体时，联合体中任一成员获取文件即视为满足要求。</w:t>
            </w:r>
          </w:p>
        </w:tc>
        <w:tc>
          <w:tcPr>
            <w:tcW w:w="1867" w:type="dxa"/>
            <w:tcBorders>
              <w:top w:val="single" w:color="000000" w:sz="4" w:space="0"/>
              <w:left w:val="single" w:color="000000" w:sz="4" w:space="0"/>
              <w:bottom w:val="single" w:color="000000" w:sz="4" w:space="0"/>
              <w:right w:val="single" w:color="000000" w:sz="4" w:space="0"/>
            </w:tcBorders>
            <w:vAlign w:val="center"/>
          </w:tcPr>
          <w:p w14:paraId="3011D0B8">
            <w:pPr>
              <w:tabs>
                <w:tab w:val="left" w:pos="1080"/>
              </w:tabs>
              <w:snapToGrid w:val="0"/>
              <w:rPr>
                <w:rStyle w:val="50"/>
                <w:color w:val="auto"/>
                <w:sz w:val="24"/>
                <w:highlight w:val="none"/>
              </w:rPr>
            </w:pPr>
          </w:p>
        </w:tc>
      </w:tr>
    </w:tbl>
    <w:p w14:paraId="47077360">
      <w:pPr>
        <w:snapToGrid w:val="0"/>
        <w:jc w:val="left"/>
        <w:rPr>
          <w:rStyle w:val="50"/>
          <w:color w:val="auto"/>
          <w:sz w:val="24"/>
          <w:highlight w:val="none"/>
        </w:rPr>
      </w:pPr>
      <w:r>
        <w:rPr>
          <w:rStyle w:val="50"/>
          <w:color w:val="auto"/>
          <w:sz w:val="24"/>
          <w:highlight w:val="none"/>
        </w:rPr>
        <w:br w:type="page"/>
      </w:r>
    </w:p>
    <w:p w14:paraId="18D1E69C">
      <w:pPr>
        <w:snapToGrid w:val="0"/>
        <w:jc w:val="left"/>
        <w:rPr>
          <w:rStyle w:val="50"/>
          <w:color w:val="auto"/>
          <w:sz w:val="24"/>
          <w:highlight w:val="none"/>
        </w:rPr>
      </w:pPr>
    </w:p>
    <w:p w14:paraId="653FA750">
      <w:pPr>
        <w:numPr>
          <w:ilvl w:val="1"/>
          <w:numId w:val="11"/>
        </w:numPr>
        <w:tabs>
          <w:tab w:val="left" w:pos="1080"/>
        </w:tabs>
        <w:snapToGrid w:val="0"/>
        <w:spacing w:line="360" w:lineRule="auto"/>
        <w:ind w:left="1077" w:hanging="720"/>
        <w:rPr>
          <w:rStyle w:val="50"/>
          <w:color w:val="auto"/>
          <w:sz w:val="24"/>
          <w:highlight w:val="none"/>
        </w:rPr>
      </w:pPr>
      <w:r>
        <w:rPr>
          <w:rStyle w:val="50"/>
          <w:color w:val="auto"/>
          <w:sz w:val="24"/>
          <w:highlight w:val="none"/>
        </w:rPr>
        <w:t>《符合性审查要求》见下表：</w:t>
      </w:r>
    </w:p>
    <w:p w14:paraId="5917F78B">
      <w:pPr>
        <w:snapToGrid w:val="0"/>
        <w:spacing w:line="360" w:lineRule="auto"/>
        <w:jc w:val="center"/>
        <w:rPr>
          <w:rStyle w:val="50"/>
          <w:b/>
          <w:color w:val="auto"/>
          <w:kern w:val="0"/>
          <w:sz w:val="24"/>
          <w:highlight w:val="none"/>
        </w:rPr>
      </w:pPr>
      <w:r>
        <w:rPr>
          <w:rStyle w:val="50"/>
          <w:b/>
          <w:color w:val="auto"/>
          <w:kern w:val="0"/>
          <w:sz w:val="24"/>
          <w:highlight w:val="none"/>
        </w:rPr>
        <w:t>符合性审查要求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205"/>
        <w:gridCol w:w="3400"/>
        <w:gridCol w:w="2916"/>
      </w:tblGrid>
      <w:tr w14:paraId="00E8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1BC20D74">
            <w:pPr>
              <w:widowControl/>
              <w:jc w:val="center"/>
              <w:rPr>
                <w:b/>
                <w:color w:val="auto"/>
                <w:sz w:val="24"/>
                <w:highlight w:val="none"/>
              </w:rPr>
            </w:pPr>
            <w:r>
              <w:rPr>
                <w:b/>
                <w:color w:val="auto"/>
                <w:sz w:val="24"/>
                <w:highlight w:val="none"/>
              </w:rPr>
              <w:t>序号</w:t>
            </w:r>
          </w:p>
        </w:tc>
        <w:tc>
          <w:tcPr>
            <w:tcW w:w="1186" w:type="pct"/>
            <w:shd w:val="clear" w:color="000000" w:fill="FFFFFF"/>
            <w:vAlign w:val="center"/>
          </w:tcPr>
          <w:p w14:paraId="147FFBB2">
            <w:pPr>
              <w:widowControl/>
              <w:jc w:val="center"/>
              <w:rPr>
                <w:b/>
                <w:color w:val="auto"/>
                <w:sz w:val="24"/>
                <w:highlight w:val="none"/>
              </w:rPr>
            </w:pPr>
            <w:r>
              <w:rPr>
                <w:b/>
                <w:color w:val="auto"/>
                <w:sz w:val="24"/>
                <w:highlight w:val="none"/>
              </w:rPr>
              <w:t>检查因素</w:t>
            </w:r>
          </w:p>
        </w:tc>
        <w:tc>
          <w:tcPr>
            <w:tcW w:w="1829" w:type="pct"/>
            <w:shd w:val="clear" w:color="000000" w:fill="FFFFFF"/>
            <w:vAlign w:val="center"/>
          </w:tcPr>
          <w:p w14:paraId="743A5751">
            <w:pPr>
              <w:widowControl/>
              <w:jc w:val="center"/>
              <w:rPr>
                <w:b/>
                <w:color w:val="auto"/>
                <w:sz w:val="24"/>
                <w:highlight w:val="none"/>
              </w:rPr>
            </w:pPr>
            <w:r>
              <w:rPr>
                <w:b/>
                <w:color w:val="auto"/>
                <w:sz w:val="24"/>
                <w:highlight w:val="none"/>
              </w:rPr>
              <w:t>检查内容</w:t>
            </w:r>
          </w:p>
        </w:tc>
        <w:tc>
          <w:tcPr>
            <w:tcW w:w="1569" w:type="pct"/>
            <w:shd w:val="clear" w:color="000000" w:fill="FFFFFF"/>
            <w:vAlign w:val="center"/>
          </w:tcPr>
          <w:p w14:paraId="6EAE17AA">
            <w:pPr>
              <w:widowControl/>
              <w:jc w:val="center"/>
              <w:rPr>
                <w:b/>
                <w:color w:val="auto"/>
                <w:sz w:val="24"/>
                <w:highlight w:val="none"/>
              </w:rPr>
            </w:pPr>
            <w:r>
              <w:rPr>
                <w:b/>
                <w:color w:val="auto"/>
                <w:sz w:val="24"/>
                <w:highlight w:val="none"/>
              </w:rPr>
              <w:t>是否允许澄清、说明或者更正</w:t>
            </w:r>
          </w:p>
        </w:tc>
      </w:tr>
      <w:tr w14:paraId="31BF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413" w:type="pct"/>
            <w:shd w:val="clear" w:color="000000" w:fill="FFFFFF"/>
            <w:vAlign w:val="center"/>
          </w:tcPr>
          <w:p w14:paraId="049EF621">
            <w:pPr>
              <w:widowControl/>
              <w:jc w:val="center"/>
              <w:rPr>
                <w:color w:val="auto"/>
                <w:sz w:val="24"/>
                <w:highlight w:val="none"/>
              </w:rPr>
            </w:pPr>
            <w:r>
              <w:rPr>
                <w:rFonts w:hint="eastAsia"/>
                <w:color w:val="auto"/>
                <w:sz w:val="24"/>
                <w:highlight w:val="none"/>
              </w:rPr>
              <w:t>1</w:t>
            </w:r>
          </w:p>
        </w:tc>
        <w:tc>
          <w:tcPr>
            <w:tcW w:w="1186" w:type="pct"/>
            <w:shd w:val="clear" w:color="000000" w:fill="FFFFFF"/>
            <w:vAlign w:val="center"/>
          </w:tcPr>
          <w:p w14:paraId="36C0504A">
            <w:pPr>
              <w:jc w:val="center"/>
              <w:rPr>
                <w:color w:val="auto"/>
                <w:sz w:val="24"/>
                <w:highlight w:val="none"/>
              </w:rPr>
            </w:pPr>
            <w:r>
              <w:rPr>
                <w:rFonts w:hint="eastAsia"/>
                <w:color w:val="auto"/>
                <w:sz w:val="24"/>
                <w:highlight w:val="none"/>
              </w:rPr>
              <w:t>磋商报价未超预算</w:t>
            </w:r>
          </w:p>
        </w:tc>
        <w:tc>
          <w:tcPr>
            <w:tcW w:w="1829" w:type="pct"/>
            <w:shd w:val="clear" w:color="000000" w:fill="FFFFFF"/>
            <w:vAlign w:val="center"/>
          </w:tcPr>
          <w:p w14:paraId="3C84B7F0">
            <w:pPr>
              <w:jc w:val="center"/>
              <w:rPr>
                <w:color w:val="auto"/>
                <w:sz w:val="24"/>
                <w:highlight w:val="none"/>
              </w:rPr>
            </w:pPr>
            <w:r>
              <w:rPr>
                <w:rFonts w:hint="eastAsia"/>
                <w:color w:val="auto"/>
                <w:sz w:val="24"/>
                <w:highlight w:val="none"/>
                <w:lang w:bidi="ar"/>
              </w:rPr>
              <w:t>没有因磋商报价超过磋商文件中规定的预算金额或者最高限价，导致采购人无法支付的</w:t>
            </w:r>
          </w:p>
        </w:tc>
        <w:tc>
          <w:tcPr>
            <w:tcW w:w="1569" w:type="pct"/>
            <w:shd w:val="clear" w:color="000000" w:fill="FFFFFF"/>
            <w:vAlign w:val="center"/>
          </w:tcPr>
          <w:p w14:paraId="2552BD68">
            <w:pPr>
              <w:widowControl/>
              <w:jc w:val="center"/>
              <w:rPr>
                <w:color w:val="auto"/>
                <w:sz w:val="24"/>
                <w:highlight w:val="none"/>
              </w:rPr>
            </w:pPr>
            <w:r>
              <w:rPr>
                <w:rFonts w:hint="eastAsia"/>
                <w:color w:val="auto"/>
                <w:sz w:val="24"/>
                <w:highlight w:val="none"/>
              </w:rPr>
              <w:t>不允许</w:t>
            </w:r>
          </w:p>
        </w:tc>
      </w:tr>
      <w:tr w14:paraId="46C2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79A79DF0">
            <w:pPr>
              <w:widowControl/>
              <w:jc w:val="center"/>
              <w:rPr>
                <w:color w:val="auto"/>
                <w:sz w:val="24"/>
                <w:highlight w:val="none"/>
              </w:rPr>
            </w:pPr>
            <w:r>
              <w:rPr>
                <w:rFonts w:hint="eastAsia"/>
                <w:color w:val="auto"/>
                <w:sz w:val="24"/>
                <w:highlight w:val="none"/>
              </w:rPr>
              <w:t>2</w:t>
            </w:r>
          </w:p>
        </w:tc>
        <w:tc>
          <w:tcPr>
            <w:tcW w:w="1186" w:type="pct"/>
            <w:shd w:val="clear" w:color="000000" w:fill="FFFFFF"/>
            <w:vAlign w:val="center"/>
          </w:tcPr>
          <w:p w14:paraId="6FEF772B">
            <w:pPr>
              <w:jc w:val="center"/>
              <w:rPr>
                <w:color w:val="auto"/>
                <w:sz w:val="24"/>
                <w:highlight w:val="none"/>
              </w:rPr>
            </w:pPr>
            <w:r>
              <w:rPr>
                <w:rFonts w:hint="eastAsia"/>
                <w:color w:val="auto"/>
                <w:sz w:val="24"/>
                <w:highlight w:val="none"/>
              </w:rPr>
              <w:t>响应有效期</w:t>
            </w:r>
          </w:p>
        </w:tc>
        <w:tc>
          <w:tcPr>
            <w:tcW w:w="1829" w:type="pct"/>
            <w:shd w:val="clear" w:color="000000" w:fill="FFFFFF"/>
            <w:vAlign w:val="center"/>
          </w:tcPr>
          <w:p w14:paraId="74997B62">
            <w:pPr>
              <w:jc w:val="center"/>
              <w:rPr>
                <w:color w:val="auto"/>
                <w:sz w:val="24"/>
                <w:highlight w:val="none"/>
              </w:rPr>
            </w:pPr>
            <w:r>
              <w:rPr>
                <w:rFonts w:hint="eastAsia"/>
                <w:color w:val="auto"/>
                <w:sz w:val="24"/>
                <w:highlight w:val="none"/>
                <w:lang w:bidi="ar"/>
              </w:rPr>
              <w:t>响应有效期90个日历日</w:t>
            </w:r>
          </w:p>
        </w:tc>
        <w:tc>
          <w:tcPr>
            <w:tcW w:w="1569" w:type="pct"/>
            <w:shd w:val="clear" w:color="000000" w:fill="FFFFFF"/>
            <w:vAlign w:val="center"/>
          </w:tcPr>
          <w:p w14:paraId="78730B64">
            <w:pPr>
              <w:widowControl/>
              <w:jc w:val="center"/>
              <w:rPr>
                <w:color w:val="auto"/>
                <w:sz w:val="24"/>
                <w:highlight w:val="none"/>
              </w:rPr>
            </w:pPr>
            <w:r>
              <w:rPr>
                <w:rFonts w:hint="eastAsia"/>
                <w:color w:val="auto"/>
                <w:sz w:val="24"/>
                <w:highlight w:val="none"/>
              </w:rPr>
              <w:t>不允许</w:t>
            </w:r>
          </w:p>
        </w:tc>
      </w:tr>
      <w:tr w14:paraId="7F36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413" w:type="pct"/>
            <w:shd w:val="clear" w:color="000000" w:fill="FFFFFF"/>
            <w:vAlign w:val="center"/>
          </w:tcPr>
          <w:p w14:paraId="546C6684">
            <w:pPr>
              <w:widowControl/>
              <w:jc w:val="center"/>
              <w:rPr>
                <w:color w:val="auto"/>
                <w:sz w:val="24"/>
                <w:highlight w:val="none"/>
              </w:rPr>
            </w:pPr>
            <w:r>
              <w:rPr>
                <w:color w:val="auto"/>
                <w:sz w:val="24"/>
                <w:highlight w:val="none"/>
              </w:rPr>
              <w:t>3</w:t>
            </w:r>
          </w:p>
        </w:tc>
        <w:tc>
          <w:tcPr>
            <w:tcW w:w="1186" w:type="pct"/>
            <w:shd w:val="clear" w:color="000000" w:fill="FFFFFF"/>
            <w:vAlign w:val="center"/>
          </w:tcPr>
          <w:p w14:paraId="2CC961F0">
            <w:pPr>
              <w:jc w:val="center"/>
              <w:rPr>
                <w:color w:val="auto"/>
                <w:sz w:val="24"/>
                <w:highlight w:val="none"/>
              </w:rPr>
            </w:pPr>
            <w:r>
              <w:rPr>
                <w:rFonts w:hint="eastAsia"/>
                <w:color w:val="auto"/>
                <w:sz w:val="24"/>
                <w:highlight w:val="none"/>
              </w:rPr>
              <w:t>授权</w:t>
            </w:r>
            <w:r>
              <w:rPr>
                <w:color w:val="auto"/>
                <w:sz w:val="24"/>
                <w:highlight w:val="none"/>
              </w:rPr>
              <w:t>委托书和</w:t>
            </w:r>
            <w:r>
              <w:rPr>
                <w:rFonts w:hint="eastAsia"/>
                <w:color w:val="auto"/>
                <w:sz w:val="24"/>
                <w:highlight w:val="none"/>
              </w:rPr>
              <w:t>法定代表人（单位负责人）身份证明</w:t>
            </w:r>
          </w:p>
        </w:tc>
        <w:tc>
          <w:tcPr>
            <w:tcW w:w="1829" w:type="pct"/>
            <w:shd w:val="clear" w:color="000000" w:fill="FFFFFF"/>
            <w:vAlign w:val="center"/>
          </w:tcPr>
          <w:p w14:paraId="0EA9671B">
            <w:pPr>
              <w:jc w:val="center"/>
              <w:rPr>
                <w:color w:val="auto"/>
                <w:sz w:val="24"/>
                <w:highlight w:val="none"/>
              </w:rPr>
            </w:pPr>
            <w:r>
              <w:rPr>
                <w:rFonts w:hint="eastAsia"/>
                <w:color w:val="auto"/>
                <w:sz w:val="24"/>
                <w:highlight w:val="none"/>
              </w:rPr>
              <w:t>符合本文件要求及格式的授权</w:t>
            </w:r>
            <w:r>
              <w:rPr>
                <w:color w:val="auto"/>
                <w:sz w:val="24"/>
                <w:highlight w:val="none"/>
              </w:rPr>
              <w:t>委托书和</w:t>
            </w:r>
            <w:r>
              <w:rPr>
                <w:rFonts w:hint="eastAsia"/>
                <w:color w:val="auto"/>
                <w:sz w:val="24"/>
                <w:highlight w:val="none"/>
              </w:rPr>
              <w:t>法定代表人（单位负责人）身份证明</w:t>
            </w:r>
          </w:p>
        </w:tc>
        <w:tc>
          <w:tcPr>
            <w:tcW w:w="1569" w:type="pct"/>
            <w:shd w:val="clear" w:color="000000" w:fill="FFFFFF"/>
            <w:vAlign w:val="center"/>
          </w:tcPr>
          <w:p w14:paraId="6BB45915">
            <w:pPr>
              <w:widowControl/>
              <w:jc w:val="center"/>
              <w:rPr>
                <w:color w:val="auto"/>
                <w:sz w:val="24"/>
                <w:highlight w:val="none"/>
              </w:rPr>
            </w:pPr>
            <w:r>
              <w:rPr>
                <w:rFonts w:hint="eastAsia"/>
                <w:color w:val="auto"/>
                <w:sz w:val="24"/>
                <w:highlight w:val="none"/>
              </w:rPr>
              <w:t>不允许</w:t>
            </w:r>
          </w:p>
        </w:tc>
      </w:tr>
      <w:tr w14:paraId="53C6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13" w:type="pct"/>
            <w:shd w:val="clear" w:color="000000" w:fill="FFFFFF"/>
            <w:vAlign w:val="center"/>
          </w:tcPr>
          <w:p w14:paraId="11F6F6F5">
            <w:pPr>
              <w:widowControl/>
              <w:jc w:val="center"/>
              <w:rPr>
                <w:color w:val="auto"/>
                <w:sz w:val="24"/>
                <w:highlight w:val="none"/>
              </w:rPr>
            </w:pPr>
            <w:r>
              <w:rPr>
                <w:color w:val="auto"/>
                <w:sz w:val="24"/>
                <w:highlight w:val="none"/>
              </w:rPr>
              <w:t>4</w:t>
            </w:r>
          </w:p>
        </w:tc>
        <w:tc>
          <w:tcPr>
            <w:tcW w:w="1186" w:type="pct"/>
            <w:shd w:val="clear" w:color="000000" w:fill="FFFFFF"/>
            <w:vAlign w:val="center"/>
          </w:tcPr>
          <w:p w14:paraId="4F1EFB14">
            <w:pPr>
              <w:jc w:val="center"/>
              <w:rPr>
                <w:color w:val="auto"/>
                <w:sz w:val="24"/>
                <w:highlight w:val="none"/>
              </w:rPr>
            </w:pPr>
            <w:r>
              <w:rPr>
                <w:rFonts w:cs="Segoe UI Symbol"/>
                <w:color w:val="auto"/>
                <w:sz w:val="24"/>
                <w:highlight w:val="none"/>
              </w:rPr>
              <w:t>★</w:t>
            </w:r>
            <w:r>
              <w:rPr>
                <w:rFonts w:hint="eastAsia"/>
                <w:color w:val="auto"/>
                <w:sz w:val="24"/>
                <w:highlight w:val="none"/>
              </w:rPr>
              <w:t>号条款项、</w:t>
            </w:r>
            <w:r>
              <w:rPr>
                <w:color w:val="auto"/>
                <w:sz w:val="24"/>
                <w:highlight w:val="none"/>
              </w:rPr>
              <w:t>实质性格式</w:t>
            </w:r>
          </w:p>
        </w:tc>
        <w:tc>
          <w:tcPr>
            <w:tcW w:w="1829" w:type="pct"/>
            <w:shd w:val="clear" w:color="000000" w:fill="FFFFFF"/>
            <w:vAlign w:val="center"/>
          </w:tcPr>
          <w:p w14:paraId="02ECADEF">
            <w:pPr>
              <w:jc w:val="center"/>
              <w:rPr>
                <w:color w:val="auto"/>
                <w:sz w:val="24"/>
                <w:highlight w:val="none"/>
              </w:rPr>
            </w:pPr>
            <w:r>
              <w:rPr>
                <w:rFonts w:hint="eastAsia"/>
                <w:color w:val="auto"/>
                <w:sz w:val="24"/>
                <w:highlight w:val="none"/>
              </w:rPr>
              <w:t>满足“</w:t>
            </w:r>
            <w:r>
              <w:rPr>
                <w:rFonts w:cs="Segoe UI Symbol"/>
                <w:color w:val="auto"/>
                <w:sz w:val="24"/>
                <w:highlight w:val="none"/>
              </w:rPr>
              <w:t>★</w:t>
            </w:r>
            <w:r>
              <w:rPr>
                <w:rFonts w:hint="eastAsia"/>
                <w:color w:val="auto"/>
                <w:sz w:val="24"/>
                <w:highlight w:val="none"/>
              </w:rPr>
              <w:t>”号条款的要求和</w:t>
            </w:r>
            <w:r>
              <w:rPr>
                <w:color w:val="auto"/>
                <w:sz w:val="24"/>
                <w:highlight w:val="none"/>
              </w:rPr>
              <w:t>实质性格式要求</w:t>
            </w:r>
          </w:p>
        </w:tc>
        <w:tc>
          <w:tcPr>
            <w:tcW w:w="1569" w:type="pct"/>
            <w:shd w:val="clear" w:color="000000" w:fill="FFFFFF"/>
            <w:vAlign w:val="center"/>
          </w:tcPr>
          <w:p w14:paraId="18DE7B00">
            <w:pPr>
              <w:widowControl/>
              <w:jc w:val="center"/>
              <w:rPr>
                <w:color w:val="auto"/>
                <w:sz w:val="24"/>
                <w:highlight w:val="none"/>
              </w:rPr>
            </w:pPr>
            <w:r>
              <w:rPr>
                <w:rFonts w:hint="eastAsia"/>
                <w:color w:val="auto"/>
                <w:sz w:val="24"/>
                <w:highlight w:val="none"/>
              </w:rPr>
              <w:t>不允许</w:t>
            </w:r>
          </w:p>
        </w:tc>
      </w:tr>
      <w:tr w14:paraId="55F3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13" w:type="pct"/>
            <w:shd w:val="clear" w:color="000000" w:fill="FFFFFF"/>
            <w:vAlign w:val="center"/>
          </w:tcPr>
          <w:p w14:paraId="3FE52FB8">
            <w:pPr>
              <w:widowControl/>
              <w:jc w:val="center"/>
              <w:rPr>
                <w:color w:val="auto"/>
                <w:sz w:val="24"/>
                <w:highlight w:val="none"/>
              </w:rPr>
            </w:pPr>
            <w:r>
              <w:rPr>
                <w:color w:val="auto"/>
                <w:sz w:val="24"/>
                <w:highlight w:val="none"/>
              </w:rPr>
              <w:t>5</w:t>
            </w:r>
          </w:p>
        </w:tc>
        <w:tc>
          <w:tcPr>
            <w:tcW w:w="1186" w:type="pct"/>
            <w:shd w:val="clear" w:color="000000" w:fill="FFFFFF"/>
            <w:vAlign w:val="center"/>
          </w:tcPr>
          <w:p w14:paraId="46873B6D">
            <w:pPr>
              <w:jc w:val="center"/>
              <w:rPr>
                <w:color w:val="auto"/>
                <w:sz w:val="24"/>
                <w:highlight w:val="none"/>
              </w:rPr>
            </w:pPr>
            <w:r>
              <w:rPr>
                <w:rFonts w:hint="eastAsia"/>
                <w:color w:val="auto"/>
                <w:sz w:val="24"/>
                <w:highlight w:val="none"/>
              </w:rPr>
              <w:t>文件签署、盖章</w:t>
            </w:r>
          </w:p>
        </w:tc>
        <w:tc>
          <w:tcPr>
            <w:tcW w:w="1829" w:type="pct"/>
            <w:shd w:val="clear" w:color="000000" w:fill="FFFFFF"/>
            <w:vAlign w:val="center"/>
          </w:tcPr>
          <w:p w14:paraId="2EDB320A">
            <w:pPr>
              <w:jc w:val="center"/>
              <w:rPr>
                <w:color w:val="auto"/>
                <w:sz w:val="24"/>
                <w:highlight w:val="none"/>
              </w:rPr>
            </w:pPr>
            <w:r>
              <w:rPr>
                <w:rFonts w:hint="eastAsia"/>
                <w:color w:val="auto"/>
                <w:sz w:val="24"/>
                <w:highlight w:val="none"/>
                <w:lang w:bidi="ar"/>
              </w:rPr>
              <w:t>没有出现未按照磋商文件规定要求签署、盖章的情形</w:t>
            </w:r>
          </w:p>
        </w:tc>
        <w:tc>
          <w:tcPr>
            <w:tcW w:w="1569" w:type="pct"/>
            <w:shd w:val="clear" w:color="000000" w:fill="FFFFFF"/>
            <w:vAlign w:val="center"/>
          </w:tcPr>
          <w:p w14:paraId="73209CC9">
            <w:pPr>
              <w:widowControl/>
              <w:jc w:val="center"/>
              <w:rPr>
                <w:color w:val="auto"/>
                <w:sz w:val="24"/>
                <w:highlight w:val="none"/>
              </w:rPr>
            </w:pPr>
            <w:r>
              <w:rPr>
                <w:rFonts w:hint="eastAsia"/>
                <w:color w:val="auto"/>
                <w:sz w:val="24"/>
                <w:highlight w:val="none"/>
              </w:rPr>
              <w:t>不允许</w:t>
            </w:r>
          </w:p>
        </w:tc>
      </w:tr>
      <w:tr w14:paraId="2589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413" w:type="pct"/>
            <w:shd w:val="clear" w:color="000000" w:fill="FFFFFF"/>
            <w:vAlign w:val="center"/>
          </w:tcPr>
          <w:p w14:paraId="0C370AD2">
            <w:pPr>
              <w:widowControl/>
              <w:jc w:val="center"/>
              <w:rPr>
                <w:color w:val="auto"/>
                <w:sz w:val="24"/>
                <w:highlight w:val="none"/>
              </w:rPr>
            </w:pPr>
            <w:r>
              <w:rPr>
                <w:color w:val="auto"/>
                <w:sz w:val="24"/>
                <w:highlight w:val="none"/>
              </w:rPr>
              <w:t>6</w:t>
            </w:r>
          </w:p>
        </w:tc>
        <w:tc>
          <w:tcPr>
            <w:tcW w:w="1186" w:type="pct"/>
            <w:shd w:val="clear" w:color="000000" w:fill="FFFFFF"/>
            <w:vAlign w:val="center"/>
          </w:tcPr>
          <w:p w14:paraId="51D639CF">
            <w:pPr>
              <w:jc w:val="center"/>
              <w:rPr>
                <w:color w:val="auto"/>
                <w:sz w:val="24"/>
                <w:highlight w:val="none"/>
              </w:rPr>
            </w:pPr>
            <w:r>
              <w:rPr>
                <w:rFonts w:hint="eastAsia"/>
                <w:color w:val="auto"/>
                <w:sz w:val="24"/>
                <w:highlight w:val="none"/>
              </w:rPr>
              <w:t>文件完整性、有效性</w:t>
            </w:r>
          </w:p>
        </w:tc>
        <w:tc>
          <w:tcPr>
            <w:tcW w:w="1829" w:type="pct"/>
            <w:shd w:val="clear" w:color="000000" w:fill="FFFFFF"/>
            <w:vAlign w:val="center"/>
          </w:tcPr>
          <w:p w14:paraId="1335E26F">
            <w:pPr>
              <w:jc w:val="center"/>
              <w:rPr>
                <w:color w:val="auto"/>
                <w:sz w:val="24"/>
                <w:highlight w:val="none"/>
              </w:rPr>
            </w:pPr>
            <w:r>
              <w:rPr>
                <w:rFonts w:hint="eastAsia"/>
                <w:color w:val="auto"/>
                <w:sz w:val="24"/>
                <w:highlight w:val="none"/>
                <w:lang w:bidi="ar"/>
              </w:rPr>
              <w:t>没有出现未按照磋商文件规定的完整性编制，没有因为响应文件内容不全或字迹模糊辨认不清，导致响应文件不满足磋商文件实质性要求的</w:t>
            </w:r>
          </w:p>
        </w:tc>
        <w:tc>
          <w:tcPr>
            <w:tcW w:w="1569" w:type="pct"/>
            <w:shd w:val="clear" w:color="000000" w:fill="FFFFFF"/>
            <w:vAlign w:val="center"/>
          </w:tcPr>
          <w:p w14:paraId="5717240A">
            <w:pPr>
              <w:widowControl/>
              <w:jc w:val="center"/>
              <w:rPr>
                <w:color w:val="auto"/>
                <w:sz w:val="24"/>
                <w:highlight w:val="none"/>
              </w:rPr>
            </w:pPr>
            <w:r>
              <w:rPr>
                <w:rFonts w:hint="eastAsia"/>
                <w:color w:val="auto"/>
                <w:sz w:val="24"/>
                <w:highlight w:val="none"/>
              </w:rPr>
              <w:t>不允许</w:t>
            </w:r>
          </w:p>
        </w:tc>
      </w:tr>
      <w:tr w14:paraId="39D9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413" w:type="pct"/>
            <w:shd w:val="clear" w:color="000000" w:fill="FFFFFF"/>
            <w:vAlign w:val="center"/>
          </w:tcPr>
          <w:p w14:paraId="6351A0E9">
            <w:pPr>
              <w:widowControl/>
              <w:jc w:val="center"/>
              <w:rPr>
                <w:color w:val="auto"/>
                <w:sz w:val="24"/>
                <w:highlight w:val="none"/>
              </w:rPr>
            </w:pPr>
            <w:r>
              <w:rPr>
                <w:color w:val="auto"/>
                <w:sz w:val="24"/>
                <w:highlight w:val="none"/>
              </w:rPr>
              <w:t>7</w:t>
            </w:r>
          </w:p>
        </w:tc>
        <w:tc>
          <w:tcPr>
            <w:tcW w:w="1186" w:type="pct"/>
            <w:shd w:val="clear" w:color="000000" w:fill="FFFFFF"/>
            <w:vAlign w:val="center"/>
          </w:tcPr>
          <w:p w14:paraId="131EBD38">
            <w:pPr>
              <w:jc w:val="center"/>
              <w:rPr>
                <w:color w:val="auto"/>
                <w:sz w:val="24"/>
                <w:highlight w:val="none"/>
              </w:rPr>
            </w:pPr>
            <w:r>
              <w:rPr>
                <w:rFonts w:hint="eastAsia"/>
                <w:color w:val="auto"/>
                <w:sz w:val="24"/>
                <w:highlight w:val="none"/>
              </w:rPr>
              <w:t>不存在法律、法规和磋商文件规定的其他无效响应情形</w:t>
            </w:r>
          </w:p>
        </w:tc>
        <w:tc>
          <w:tcPr>
            <w:tcW w:w="1829" w:type="pct"/>
            <w:shd w:val="clear" w:color="000000" w:fill="FFFFFF"/>
            <w:vAlign w:val="center"/>
          </w:tcPr>
          <w:p w14:paraId="04D845BA">
            <w:pPr>
              <w:jc w:val="center"/>
              <w:rPr>
                <w:color w:val="auto"/>
                <w:sz w:val="24"/>
                <w:highlight w:val="none"/>
              </w:rPr>
            </w:pPr>
            <w:r>
              <w:rPr>
                <w:rFonts w:hint="eastAsia"/>
                <w:color w:val="auto"/>
                <w:sz w:val="24"/>
                <w:highlight w:val="none"/>
              </w:rPr>
              <w:t>不存在法律、法规和磋商文件规定的其他无效响应</w:t>
            </w:r>
            <w:r>
              <w:rPr>
                <w:color w:val="auto"/>
                <w:sz w:val="24"/>
                <w:highlight w:val="none"/>
              </w:rPr>
              <w:t>的</w:t>
            </w:r>
            <w:r>
              <w:rPr>
                <w:rFonts w:hint="eastAsia"/>
                <w:color w:val="auto"/>
                <w:sz w:val="24"/>
                <w:highlight w:val="none"/>
              </w:rPr>
              <w:t>情形</w:t>
            </w:r>
            <w:r>
              <w:rPr>
                <w:color w:val="auto"/>
                <w:sz w:val="24"/>
                <w:highlight w:val="none"/>
              </w:rPr>
              <w:t>等</w:t>
            </w:r>
          </w:p>
        </w:tc>
        <w:tc>
          <w:tcPr>
            <w:tcW w:w="1569" w:type="pct"/>
            <w:shd w:val="clear" w:color="000000" w:fill="FFFFFF"/>
            <w:vAlign w:val="center"/>
          </w:tcPr>
          <w:p w14:paraId="2399E9AF">
            <w:pPr>
              <w:widowControl/>
              <w:jc w:val="center"/>
              <w:rPr>
                <w:color w:val="auto"/>
                <w:sz w:val="24"/>
                <w:highlight w:val="none"/>
              </w:rPr>
            </w:pPr>
            <w:r>
              <w:rPr>
                <w:rFonts w:hint="eastAsia"/>
                <w:color w:val="auto"/>
                <w:sz w:val="24"/>
                <w:highlight w:val="none"/>
              </w:rPr>
              <w:t>不允许</w:t>
            </w:r>
          </w:p>
        </w:tc>
      </w:tr>
    </w:tbl>
    <w:p w14:paraId="451935C5">
      <w:pPr>
        <w:tabs>
          <w:tab w:val="left" w:pos="900"/>
          <w:tab w:val="left" w:pos="1080"/>
          <w:tab w:val="left" w:pos="1589"/>
        </w:tabs>
        <w:snapToGrid w:val="0"/>
        <w:spacing w:line="360" w:lineRule="auto"/>
        <w:rPr>
          <w:rStyle w:val="50"/>
          <w:color w:val="auto"/>
          <w:sz w:val="24"/>
          <w:highlight w:val="none"/>
        </w:rPr>
      </w:pPr>
    </w:p>
    <w:p w14:paraId="12E2CA19">
      <w:pPr>
        <w:numPr>
          <w:ilvl w:val="0"/>
          <w:numId w:val="11"/>
        </w:numPr>
        <w:tabs>
          <w:tab w:val="left" w:pos="360"/>
        </w:tabs>
        <w:snapToGrid w:val="0"/>
        <w:spacing w:line="360" w:lineRule="auto"/>
        <w:outlineLvl w:val="2"/>
        <w:rPr>
          <w:rStyle w:val="50"/>
          <w:color w:val="auto"/>
          <w:sz w:val="24"/>
          <w:highlight w:val="none"/>
        </w:rPr>
      </w:pPr>
      <w:bookmarkStart w:id="30" w:name="_Toc16535"/>
      <w:r>
        <w:rPr>
          <w:rStyle w:val="50"/>
          <w:color w:val="auto"/>
          <w:sz w:val="24"/>
          <w:highlight w:val="none"/>
        </w:rPr>
        <w:t>磋商、响应文件有关事项的澄清、说明或者更正和最后报价</w:t>
      </w:r>
      <w:bookmarkEnd w:id="30"/>
    </w:p>
    <w:p w14:paraId="266B0BC1">
      <w:pPr>
        <w:numPr>
          <w:ilvl w:val="1"/>
          <w:numId w:val="11"/>
        </w:numPr>
        <w:tabs>
          <w:tab w:val="left" w:pos="1080"/>
        </w:tabs>
        <w:snapToGrid w:val="0"/>
        <w:spacing w:line="360" w:lineRule="auto"/>
        <w:ind w:left="1077" w:hanging="720"/>
        <w:rPr>
          <w:rStyle w:val="50"/>
          <w:color w:val="auto"/>
          <w:sz w:val="24"/>
          <w:highlight w:val="none"/>
        </w:rPr>
      </w:pPr>
      <w:r>
        <w:rPr>
          <w:rStyle w:val="50"/>
          <w:color w:val="auto"/>
          <w:sz w:val="24"/>
          <w:highlight w:val="none"/>
        </w:rPr>
        <w:t>磋商小组所有成员应当集中与单一供应商分别进行磋商，并给予所有参加磋商的供应商平等的磋商机会。</w:t>
      </w:r>
    </w:p>
    <w:p w14:paraId="3E07F6CD">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A7ECE2F">
      <w:pPr>
        <w:numPr>
          <w:ilvl w:val="1"/>
          <w:numId w:val="11"/>
        </w:numPr>
        <w:tabs>
          <w:tab w:val="left" w:pos="1080"/>
          <w:tab w:val="left" w:pos="1872"/>
        </w:tabs>
        <w:snapToGrid w:val="0"/>
        <w:spacing w:line="360" w:lineRule="auto"/>
        <w:ind w:left="1077" w:hanging="720"/>
        <w:rPr>
          <w:rStyle w:val="50"/>
          <w:color w:val="auto"/>
          <w:kern w:val="0"/>
          <w:sz w:val="24"/>
          <w:highlight w:val="none"/>
        </w:rPr>
      </w:pPr>
      <w:r>
        <w:rPr>
          <w:rStyle w:val="50"/>
          <w:color w:val="auto"/>
          <w:kern w:val="0"/>
          <w:sz w:val="24"/>
          <w:highlight w:val="none"/>
        </w:rPr>
        <w:t>对磋商文件作出的实质性变动是磋商文件的有效组成部分，磋商小组应当及时以书面形式同时通知所有参加磋商的供应商。</w:t>
      </w:r>
    </w:p>
    <w:p w14:paraId="55A1C400">
      <w:pPr>
        <w:numPr>
          <w:ilvl w:val="1"/>
          <w:numId w:val="11"/>
        </w:numPr>
        <w:tabs>
          <w:tab w:val="left" w:pos="1080"/>
          <w:tab w:val="left" w:pos="1872"/>
        </w:tabs>
        <w:snapToGrid w:val="0"/>
        <w:spacing w:line="360" w:lineRule="auto"/>
        <w:ind w:left="1077" w:hanging="720"/>
        <w:rPr>
          <w:rStyle w:val="50"/>
          <w:color w:val="auto"/>
          <w:kern w:val="0"/>
          <w:sz w:val="24"/>
          <w:highlight w:val="none"/>
        </w:rPr>
      </w:pPr>
      <w:r>
        <w:rPr>
          <w:rStyle w:val="50"/>
          <w:rFonts w:hint="eastAsia"/>
          <w:color w:val="auto"/>
          <w:kern w:val="0"/>
          <w:sz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06A74769">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sz w:val="24"/>
          <w:highlight w:val="none"/>
        </w:rPr>
        <w:t>响应文件的澄清、说明或者更正：</w:t>
      </w:r>
    </w:p>
    <w:p w14:paraId="2EA73E80">
      <w:pPr>
        <w:numPr>
          <w:ilvl w:val="2"/>
          <w:numId w:val="11"/>
        </w:numPr>
        <w:snapToGrid w:val="0"/>
        <w:spacing w:line="360" w:lineRule="auto"/>
        <w:rPr>
          <w:rStyle w:val="50"/>
          <w:color w:val="auto"/>
          <w:sz w:val="24"/>
          <w:highlight w:val="none"/>
        </w:rPr>
      </w:pPr>
      <w:r>
        <w:rPr>
          <w:rStyle w:val="50"/>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09C06590">
      <w:pPr>
        <w:numPr>
          <w:ilvl w:val="2"/>
          <w:numId w:val="11"/>
        </w:numPr>
        <w:snapToGrid w:val="0"/>
        <w:spacing w:line="360" w:lineRule="auto"/>
        <w:rPr>
          <w:rStyle w:val="50"/>
          <w:color w:val="auto"/>
          <w:sz w:val="24"/>
          <w:highlight w:val="none"/>
        </w:rPr>
      </w:pPr>
      <w:r>
        <w:rPr>
          <w:rStyle w:val="50"/>
          <w:rFonts w:hint="eastAsia" w:ascii="宋体" w:hAnsi="宋体" w:cs="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Style w:val="50"/>
          <w:rFonts w:hint="eastAsia" w:ascii="宋体" w:hAnsi="宋体" w:cs="宋体"/>
          <w:b/>
          <w:color w:val="auto"/>
          <w:sz w:val="24"/>
          <w:highlight w:val="none"/>
        </w:rPr>
        <w:t>无效处理</w:t>
      </w:r>
      <w:r>
        <w:rPr>
          <w:rStyle w:val="50"/>
          <w:rFonts w:hint="eastAsia" w:ascii="宋体" w:hAnsi="宋体" w:cs="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Style w:val="50"/>
          <w:rFonts w:hint="eastAsia" w:ascii="宋体" w:hAnsi="宋体" w:cs="宋体"/>
          <w:b/>
          <w:color w:val="auto"/>
          <w:sz w:val="24"/>
          <w:highlight w:val="none"/>
        </w:rPr>
        <w:t>无效处理</w:t>
      </w:r>
      <w:r>
        <w:rPr>
          <w:rStyle w:val="50"/>
          <w:rFonts w:hint="eastAsia" w:ascii="宋体" w:hAnsi="宋体" w:cs="宋体"/>
          <w:color w:val="auto"/>
          <w:sz w:val="24"/>
          <w:highlight w:val="none"/>
        </w:rPr>
        <w:t>。</w:t>
      </w:r>
    </w:p>
    <w:p w14:paraId="1CC1313F">
      <w:pPr>
        <w:numPr>
          <w:ilvl w:val="2"/>
          <w:numId w:val="11"/>
        </w:numPr>
        <w:snapToGrid w:val="0"/>
        <w:spacing w:line="360" w:lineRule="auto"/>
        <w:rPr>
          <w:rStyle w:val="50"/>
          <w:rFonts w:ascii="Times New Roman" w:hAnsi="Times New Roman" w:cs="Times New Roman"/>
          <w:color w:val="auto"/>
          <w:sz w:val="24"/>
          <w:highlight w:val="none"/>
        </w:rPr>
      </w:pPr>
      <w:r>
        <w:rPr>
          <w:rStyle w:val="50"/>
          <w:rFonts w:hint="eastAsia" w:ascii="Times New Roman" w:hAnsi="Times New Roman" w:cs="Times New Roman"/>
          <w:color w:val="auto"/>
          <w:sz w:val="24"/>
          <w:highlight w:val="none"/>
        </w:rPr>
        <w:t>供应商的澄清、说明或者更正不得超出响应文件的范围或者改变响应文件的实质性内容。磋商小组要求供应商澄清、说明或者更正响应文</w:t>
      </w:r>
      <w:r>
        <w:rPr>
          <w:rStyle w:val="50"/>
          <w:rFonts w:ascii="Times New Roman" w:hAnsi="Times New Roman" w:cs="Times New Roman"/>
          <w:color w:val="auto"/>
          <w:sz w:val="24"/>
          <w:highlight w:val="none"/>
          <w:lang w:val="en-US" w:eastAsia="zh-CN"/>
        </w:rPr>
        <w:t>件应当以书面形式作出。供应商的澄清、说明或者更正应当由法定代</w:t>
      </w:r>
      <w:r>
        <w:rPr>
          <w:rStyle w:val="50"/>
          <w:rFonts w:hint="default" w:ascii="Times New Roman" w:hAnsi="Times New Roman" w:cs="Times New Roman"/>
          <w:color w:val="auto"/>
          <w:sz w:val="24"/>
          <w:highlight w:val="none"/>
          <w:lang w:val="en-US" w:eastAsia="zh-CN"/>
        </w:rPr>
        <w:t>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27C4B211">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sz w:val="24"/>
          <w:highlight w:val="none"/>
        </w:rPr>
        <w:t>磋商结束后，磋商小组将要求所有实质性响应的供应商在规定时间内提交最后报价。最后报价时间为磋商小组指定的时间，具体时间根据磋商进度另行通知。</w:t>
      </w:r>
    </w:p>
    <w:p w14:paraId="5B79976B">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2906F43">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sz w:val="24"/>
          <w:highlight w:val="none"/>
        </w:rPr>
        <w:t>最后报价是供应商响应文件的有效组成部分。</w:t>
      </w:r>
    </w:p>
    <w:p w14:paraId="72C7235C">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sz w:val="24"/>
          <w:highlight w:val="none"/>
        </w:rPr>
        <w:t>已提交响应文件的供应商，在提交最后报价之前，可以根据磋商情况退出磋商。</w:t>
      </w:r>
    </w:p>
    <w:p w14:paraId="505A3FAA">
      <w:pPr>
        <w:numPr>
          <w:ilvl w:val="0"/>
          <w:numId w:val="11"/>
        </w:numPr>
        <w:tabs>
          <w:tab w:val="left" w:pos="360"/>
        </w:tabs>
        <w:snapToGrid w:val="0"/>
        <w:spacing w:line="360" w:lineRule="auto"/>
        <w:outlineLvl w:val="2"/>
        <w:rPr>
          <w:rStyle w:val="50"/>
          <w:color w:val="auto"/>
          <w:sz w:val="24"/>
          <w:highlight w:val="none"/>
        </w:rPr>
      </w:pPr>
      <w:bookmarkStart w:id="31" w:name="_Toc28574"/>
      <w:r>
        <w:rPr>
          <w:rStyle w:val="50"/>
          <w:color w:val="auto"/>
          <w:sz w:val="24"/>
          <w:highlight w:val="none"/>
        </w:rPr>
        <w:t>最后报价的算术修正及政策调整</w:t>
      </w:r>
      <w:bookmarkEnd w:id="31"/>
    </w:p>
    <w:p w14:paraId="5171D2BF">
      <w:pPr>
        <w:numPr>
          <w:ilvl w:val="1"/>
          <w:numId w:val="11"/>
        </w:numPr>
        <w:tabs>
          <w:tab w:val="left" w:pos="1080"/>
        </w:tabs>
        <w:snapToGrid w:val="0"/>
        <w:spacing w:line="360" w:lineRule="auto"/>
        <w:ind w:left="1077" w:hanging="720"/>
        <w:rPr>
          <w:rStyle w:val="50"/>
          <w:color w:val="auto"/>
          <w:sz w:val="24"/>
          <w:highlight w:val="none"/>
        </w:rPr>
      </w:pPr>
      <w:r>
        <w:rPr>
          <w:rStyle w:val="50"/>
          <w:color w:val="auto"/>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Style w:val="50"/>
          <w:b/>
          <w:color w:val="auto"/>
          <w:sz w:val="24"/>
          <w:highlight w:val="none"/>
        </w:rPr>
        <w:t>响应无效</w:t>
      </w:r>
      <w:r>
        <w:rPr>
          <w:rStyle w:val="50"/>
          <w:color w:val="auto"/>
          <w:sz w:val="24"/>
          <w:highlight w:val="none"/>
        </w:rPr>
        <w:t>。</w:t>
      </w:r>
    </w:p>
    <w:p w14:paraId="40E5C3CA">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sz w:val="24"/>
          <w:highlight w:val="none"/>
        </w:rPr>
        <w:t>最后报价出现前后不一致的，按照下列规定修正：</w:t>
      </w:r>
    </w:p>
    <w:p w14:paraId="2089681D">
      <w:pPr>
        <w:numPr>
          <w:ilvl w:val="2"/>
          <w:numId w:val="11"/>
        </w:numPr>
        <w:tabs>
          <w:tab w:val="left" w:pos="1080"/>
          <w:tab w:val="left" w:pos="1589"/>
          <w:tab w:val="left" w:pos="2035"/>
          <w:tab w:val="left" w:pos="2114"/>
        </w:tabs>
        <w:snapToGrid w:val="0"/>
        <w:spacing w:line="360" w:lineRule="auto"/>
        <w:ind w:left="2035"/>
        <w:rPr>
          <w:rStyle w:val="50"/>
          <w:color w:val="auto"/>
          <w:sz w:val="24"/>
          <w:highlight w:val="none"/>
        </w:rPr>
      </w:pPr>
      <w:r>
        <w:rPr>
          <w:rStyle w:val="50"/>
          <w:color w:val="auto"/>
          <w:sz w:val="24"/>
          <w:highlight w:val="none"/>
        </w:rPr>
        <w:t>竞争性磋商文件对于报价修正是否另有规定：</w:t>
      </w:r>
    </w:p>
    <w:p w14:paraId="5760704C">
      <w:pPr>
        <w:tabs>
          <w:tab w:val="left" w:pos="1080"/>
          <w:tab w:val="left" w:pos="1589"/>
          <w:tab w:val="left" w:pos="2035"/>
          <w:tab w:val="left" w:pos="2114"/>
        </w:tabs>
        <w:snapToGrid w:val="0"/>
        <w:spacing w:line="360" w:lineRule="auto"/>
        <w:ind w:left="2035"/>
        <w:rPr>
          <w:rStyle w:val="50"/>
          <w:color w:val="auto"/>
          <w:sz w:val="24"/>
          <w:highlight w:val="none"/>
          <w:u w:val="single" w:color="000000"/>
        </w:rPr>
      </w:pPr>
      <w:r>
        <w:rPr>
          <w:rStyle w:val="50"/>
          <w:rFonts w:hint="eastAsia"/>
          <w:color w:val="auto"/>
          <w:sz w:val="24"/>
          <w:highlight w:val="none"/>
          <w:lang w:eastAsia="zh-CN"/>
        </w:rPr>
        <w:t>□</w:t>
      </w:r>
      <w:r>
        <w:rPr>
          <w:rStyle w:val="50"/>
          <w:color w:val="auto"/>
          <w:sz w:val="24"/>
          <w:highlight w:val="none"/>
        </w:rPr>
        <w:t>有，具体规定为：___________</w:t>
      </w:r>
    </w:p>
    <w:p w14:paraId="697CAEE5">
      <w:pPr>
        <w:tabs>
          <w:tab w:val="left" w:pos="1080"/>
          <w:tab w:val="left" w:pos="1589"/>
          <w:tab w:val="left" w:pos="2035"/>
          <w:tab w:val="left" w:pos="2114"/>
        </w:tabs>
        <w:snapToGrid w:val="0"/>
        <w:spacing w:line="360" w:lineRule="auto"/>
        <w:ind w:left="2035"/>
        <w:rPr>
          <w:rStyle w:val="50"/>
          <w:color w:val="auto"/>
          <w:sz w:val="24"/>
          <w:highlight w:val="none"/>
        </w:rPr>
      </w:pPr>
      <w:r>
        <w:rPr>
          <w:rStyle w:val="50"/>
          <w:rFonts w:hint="eastAsia"/>
          <w:color w:val="auto"/>
          <w:sz w:val="24"/>
          <w:highlight w:val="none"/>
          <w:lang w:eastAsia="zh-CN"/>
        </w:rPr>
        <w:t>☑</w:t>
      </w:r>
      <w:r>
        <w:rPr>
          <w:rStyle w:val="50"/>
          <w:color w:val="auto"/>
          <w:sz w:val="24"/>
          <w:highlight w:val="none"/>
        </w:rPr>
        <w:t>无，按下述3.2.2-3.2.</w:t>
      </w:r>
      <w:r>
        <w:rPr>
          <w:rStyle w:val="50"/>
          <w:rFonts w:hint="eastAsia"/>
          <w:color w:val="auto"/>
          <w:sz w:val="24"/>
          <w:highlight w:val="none"/>
          <w:lang w:val="en-US" w:eastAsia="zh-CN"/>
        </w:rPr>
        <w:t>6</w:t>
      </w:r>
      <w:r>
        <w:rPr>
          <w:rStyle w:val="50"/>
          <w:color w:val="auto"/>
          <w:sz w:val="24"/>
          <w:highlight w:val="none"/>
        </w:rPr>
        <w:t>项规定修正。</w:t>
      </w:r>
    </w:p>
    <w:p w14:paraId="6D4830DC">
      <w:pPr>
        <w:numPr>
          <w:ilvl w:val="2"/>
          <w:numId w:val="11"/>
        </w:numPr>
        <w:tabs>
          <w:tab w:val="left" w:pos="2035"/>
          <w:tab w:val="left" w:pos="2114"/>
          <w:tab w:val="left" w:pos="2977"/>
        </w:tabs>
        <w:snapToGrid w:val="0"/>
        <w:spacing w:line="360" w:lineRule="auto"/>
        <w:ind w:left="2035"/>
        <w:rPr>
          <w:rStyle w:val="50"/>
          <w:color w:val="auto"/>
          <w:sz w:val="24"/>
          <w:highlight w:val="none"/>
        </w:rPr>
      </w:pPr>
      <w:r>
        <w:rPr>
          <w:rStyle w:val="50"/>
          <w:color w:val="auto"/>
          <w:sz w:val="24"/>
          <w:highlight w:val="none"/>
        </w:rPr>
        <w:t>大写金额和小写金额不一致的，以大写金额为准；</w:t>
      </w:r>
    </w:p>
    <w:p w14:paraId="40D44025">
      <w:pPr>
        <w:numPr>
          <w:ilvl w:val="2"/>
          <w:numId w:val="11"/>
        </w:numPr>
        <w:tabs>
          <w:tab w:val="left" w:pos="2035"/>
          <w:tab w:val="left" w:pos="2114"/>
          <w:tab w:val="left" w:pos="2977"/>
        </w:tabs>
        <w:snapToGrid w:val="0"/>
        <w:spacing w:line="360" w:lineRule="auto"/>
        <w:ind w:left="2035"/>
        <w:rPr>
          <w:rStyle w:val="50"/>
          <w:color w:val="auto"/>
          <w:sz w:val="24"/>
          <w:highlight w:val="none"/>
        </w:rPr>
      </w:pPr>
      <w:r>
        <w:rPr>
          <w:rStyle w:val="50"/>
          <w:color w:val="auto"/>
          <w:sz w:val="24"/>
          <w:highlight w:val="none"/>
        </w:rPr>
        <w:t>单价金额小数点或者百分比有明显错位的，以最后报价一览表的总价为准，并修改单价；</w:t>
      </w:r>
    </w:p>
    <w:p w14:paraId="7F17C130">
      <w:pPr>
        <w:numPr>
          <w:ilvl w:val="2"/>
          <w:numId w:val="11"/>
        </w:numPr>
        <w:tabs>
          <w:tab w:val="left" w:pos="2035"/>
          <w:tab w:val="left" w:pos="2114"/>
          <w:tab w:val="left" w:pos="2977"/>
        </w:tabs>
        <w:snapToGrid w:val="0"/>
        <w:spacing w:line="360" w:lineRule="auto"/>
        <w:ind w:left="2035"/>
        <w:rPr>
          <w:rStyle w:val="50"/>
          <w:color w:val="auto"/>
          <w:sz w:val="24"/>
          <w:highlight w:val="none"/>
        </w:rPr>
      </w:pPr>
      <w:r>
        <w:rPr>
          <w:rStyle w:val="50"/>
          <w:color w:val="auto"/>
          <w:sz w:val="24"/>
          <w:highlight w:val="none"/>
        </w:rPr>
        <w:t>总价金额与按单价汇总金额不一致的，以单价金额计算结果为准。</w:t>
      </w:r>
    </w:p>
    <w:p w14:paraId="652A50D2">
      <w:pPr>
        <w:numPr>
          <w:ilvl w:val="2"/>
          <w:numId w:val="11"/>
        </w:numPr>
        <w:tabs>
          <w:tab w:val="left" w:pos="1080"/>
          <w:tab w:val="left" w:pos="1589"/>
          <w:tab w:val="left" w:pos="2035"/>
          <w:tab w:val="left" w:pos="2114"/>
        </w:tabs>
        <w:snapToGrid w:val="0"/>
        <w:spacing w:line="360" w:lineRule="auto"/>
        <w:ind w:left="2035"/>
        <w:rPr>
          <w:rStyle w:val="50"/>
          <w:color w:val="auto"/>
          <w:sz w:val="24"/>
          <w:highlight w:val="none"/>
        </w:rPr>
      </w:pPr>
      <w:r>
        <w:rPr>
          <w:rStyle w:val="50"/>
          <w:color w:val="auto"/>
          <w:sz w:val="24"/>
          <w:highlight w:val="none"/>
        </w:rPr>
        <w:t>同时出现两种以上不一致的，按照前款规定的顺序修正。</w:t>
      </w:r>
    </w:p>
    <w:p w14:paraId="45858D09">
      <w:pPr>
        <w:numPr>
          <w:ilvl w:val="2"/>
          <w:numId w:val="11"/>
        </w:numPr>
        <w:tabs>
          <w:tab w:val="left" w:pos="1080"/>
          <w:tab w:val="left" w:pos="1589"/>
          <w:tab w:val="left" w:pos="2035"/>
          <w:tab w:val="left" w:pos="2114"/>
        </w:tabs>
        <w:snapToGrid w:val="0"/>
        <w:spacing w:line="360" w:lineRule="auto"/>
        <w:ind w:left="2035"/>
        <w:rPr>
          <w:rStyle w:val="50"/>
          <w:color w:val="auto"/>
          <w:sz w:val="24"/>
          <w:highlight w:val="none"/>
        </w:rPr>
      </w:pPr>
      <w:r>
        <w:rPr>
          <w:rStyle w:val="50"/>
          <w:color w:val="auto"/>
          <w:sz w:val="24"/>
          <w:highlight w:val="none"/>
        </w:rPr>
        <w:t>修正后的报价经供应商书面确认后产生约束力，供应商不确认的，</w:t>
      </w:r>
      <w:r>
        <w:rPr>
          <w:rStyle w:val="50"/>
          <w:b/>
          <w:color w:val="auto"/>
          <w:sz w:val="24"/>
          <w:highlight w:val="none"/>
        </w:rPr>
        <w:t>其响应无效</w:t>
      </w:r>
      <w:r>
        <w:rPr>
          <w:rStyle w:val="50"/>
          <w:color w:val="auto"/>
          <w:sz w:val="24"/>
          <w:highlight w:val="none"/>
        </w:rPr>
        <w:t>。</w:t>
      </w:r>
    </w:p>
    <w:p w14:paraId="1BE20CE8">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sz w:val="24"/>
          <w:highlight w:val="none"/>
        </w:rPr>
        <w:t>落实政府采购政策的价格调整：只有符合第二章《供应商须知》4.2条规定情形的，可以享受中小企业扶持政策，用扣除后的价格参加评审；否则，评审时价格不予扣除。</w:t>
      </w:r>
    </w:p>
    <w:p w14:paraId="1F30FDAA">
      <w:pPr>
        <w:numPr>
          <w:ilvl w:val="2"/>
          <w:numId w:val="11"/>
        </w:numPr>
        <w:tabs>
          <w:tab w:val="left" w:pos="1080"/>
          <w:tab w:val="left" w:pos="1589"/>
          <w:tab w:val="left" w:pos="2035"/>
        </w:tabs>
        <w:snapToGrid w:val="0"/>
        <w:spacing w:line="360" w:lineRule="auto"/>
        <w:ind w:left="2035"/>
        <w:rPr>
          <w:rStyle w:val="50"/>
          <w:color w:val="auto"/>
          <w:sz w:val="24"/>
          <w:highlight w:val="none"/>
        </w:rPr>
      </w:pPr>
      <w:r>
        <w:rPr>
          <w:rStyle w:val="50"/>
          <w:color w:val="auto"/>
          <w:sz w:val="24"/>
          <w:highlight w:val="none"/>
        </w:rPr>
        <w:t>对于未预留份额专门面向中小企业采购的采购项目，以及预留份额项目中的非预留部分采购包，对小微企业报价给予</w:t>
      </w:r>
      <w:r>
        <w:rPr>
          <w:rStyle w:val="50"/>
          <w:color w:val="auto"/>
          <w:sz w:val="24"/>
          <w:highlight w:val="none"/>
          <w:u w:val="single" w:color="000000"/>
        </w:rPr>
        <w:t xml:space="preserve">10 </w:t>
      </w:r>
      <w:r>
        <w:rPr>
          <w:rStyle w:val="50"/>
          <w:color w:val="auto"/>
          <w:sz w:val="24"/>
          <w:highlight w:val="none"/>
        </w:rPr>
        <w:t>%的扣除，用扣除后的价格参加评审。</w:t>
      </w:r>
    </w:p>
    <w:p w14:paraId="0E41DA92">
      <w:pPr>
        <w:numPr>
          <w:ilvl w:val="2"/>
          <w:numId w:val="11"/>
        </w:numPr>
        <w:tabs>
          <w:tab w:val="left" w:pos="1080"/>
          <w:tab w:val="left" w:pos="1589"/>
          <w:tab w:val="left" w:pos="2035"/>
        </w:tabs>
        <w:snapToGrid w:val="0"/>
        <w:spacing w:line="360" w:lineRule="auto"/>
        <w:ind w:left="2035"/>
        <w:rPr>
          <w:rStyle w:val="50"/>
          <w:color w:val="auto"/>
          <w:sz w:val="24"/>
          <w:highlight w:val="none"/>
        </w:rPr>
      </w:pPr>
      <w:r>
        <w:rPr>
          <w:rStyle w:val="50"/>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Style w:val="50"/>
          <w:color w:val="auto"/>
          <w:sz w:val="24"/>
          <w:highlight w:val="none"/>
          <w:u w:val="single" w:color="000000"/>
        </w:rPr>
        <w:t xml:space="preserve"> 4-6 </w:t>
      </w:r>
      <w:r>
        <w:rPr>
          <w:rStyle w:val="50"/>
          <w:color w:val="auto"/>
          <w:sz w:val="24"/>
          <w:highlight w:val="none"/>
        </w:rPr>
        <w:t>%的扣除，用扣除后的价格参加评审。</w:t>
      </w:r>
    </w:p>
    <w:p w14:paraId="7CDB54E9">
      <w:pPr>
        <w:numPr>
          <w:ilvl w:val="2"/>
          <w:numId w:val="11"/>
        </w:numPr>
        <w:tabs>
          <w:tab w:val="left" w:pos="1080"/>
          <w:tab w:val="left" w:pos="1589"/>
          <w:tab w:val="left" w:pos="2035"/>
        </w:tabs>
        <w:snapToGrid w:val="0"/>
        <w:spacing w:line="360" w:lineRule="auto"/>
        <w:ind w:left="2035"/>
        <w:rPr>
          <w:rStyle w:val="50"/>
          <w:color w:val="auto"/>
          <w:sz w:val="24"/>
          <w:highlight w:val="none"/>
        </w:rPr>
      </w:pPr>
      <w:r>
        <w:rPr>
          <w:rStyle w:val="50"/>
          <w:color w:val="auto"/>
          <w:sz w:val="24"/>
          <w:highlight w:val="none"/>
        </w:rPr>
        <w:t>组成联合体或者接受分包的小微企业与联合体内其他企业、分包企业之间存在直接控股、管理关系的，不享受价格扣除优惠政策。</w:t>
      </w:r>
    </w:p>
    <w:p w14:paraId="6673D3B8">
      <w:pPr>
        <w:numPr>
          <w:ilvl w:val="2"/>
          <w:numId w:val="11"/>
        </w:numPr>
        <w:tabs>
          <w:tab w:val="left" w:pos="1080"/>
          <w:tab w:val="left" w:pos="1589"/>
          <w:tab w:val="left" w:pos="2035"/>
        </w:tabs>
        <w:snapToGrid w:val="0"/>
        <w:spacing w:line="360" w:lineRule="auto"/>
        <w:ind w:left="2035"/>
        <w:rPr>
          <w:rStyle w:val="50"/>
          <w:color w:val="auto"/>
          <w:sz w:val="24"/>
          <w:highlight w:val="none"/>
        </w:rPr>
      </w:pPr>
      <w:r>
        <w:rPr>
          <w:rStyle w:val="50"/>
          <w:color w:val="auto"/>
          <w:sz w:val="24"/>
          <w:highlight w:val="none"/>
        </w:rPr>
        <w:t>价格扣除比例对小型企业和微型企业同等对待，不作区分。</w:t>
      </w:r>
    </w:p>
    <w:p w14:paraId="24770274">
      <w:pPr>
        <w:numPr>
          <w:ilvl w:val="2"/>
          <w:numId w:val="11"/>
        </w:numPr>
        <w:tabs>
          <w:tab w:val="left" w:pos="1080"/>
          <w:tab w:val="left" w:pos="1589"/>
          <w:tab w:val="left" w:pos="2035"/>
        </w:tabs>
        <w:snapToGrid w:val="0"/>
        <w:spacing w:line="360" w:lineRule="auto"/>
        <w:ind w:left="2035"/>
        <w:rPr>
          <w:rStyle w:val="50"/>
          <w:color w:val="auto"/>
          <w:sz w:val="24"/>
          <w:highlight w:val="none"/>
        </w:rPr>
      </w:pPr>
      <w:r>
        <w:rPr>
          <w:rStyle w:val="50"/>
          <w:color w:val="auto"/>
          <w:sz w:val="24"/>
          <w:highlight w:val="none"/>
        </w:rPr>
        <w:t>中小企业参加政府采购活动，应当按照竞争性磋商文件给定的格式出具《中小企业声明函》，否则不得享受相关中小企业扶持政策。</w:t>
      </w:r>
    </w:p>
    <w:p w14:paraId="0454A247">
      <w:pPr>
        <w:numPr>
          <w:ilvl w:val="2"/>
          <w:numId w:val="11"/>
        </w:numPr>
        <w:tabs>
          <w:tab w:val="left" w:pos="1080"/>
          <w:tab w:val="left" w:pos="1589"/>
          <w:tab w:val="left" w:pos="2035"/>
        </w:tabs>
        <w:snapToGrid w:val="0"/>
        <w:spacing w:line="360" w:lineRule="auto"/>
        <w:ind w:left="2035"/>
        <w:rPr>
          <w:rStyle w:val="50"/>
          <w:color w:val="auto"/>
          <w:sz w:val="24"/>
          <w:highlight w:val="none"/>
        </w:rPr>
      </w:pPr>
      <w:r>
        <w:rPr>
          <w:rStyle w:val="50"/>
          <w:color w:val="auto"/>
          <w:sz w:val="24"/>
          <w:highlight w:val="none"/>
        </w:rPr>
        <w:t>监狱企业提供了由省级以上监狱管理局、戒毒管理局（含新疆生产建设兵团）出具的属于监狱企业的证明文件的，视同小微企业。</w:t>
      </w:r>
    </w:p>
    <w:p w14:paraId="5ACD82C6">
      <w:pPr>
        <w:numPr>
          <w:ilvl w:val="2"/>
          <w:numId w:val="11"/>
        </w:numPr>
        <w:tabs>
          <w:tab w:val="left" w:pos="1080"/>
          <w:tab w:val="left" w:pos="1589"/>
          <w:tab w:val="left" w:pos="2035"/>
        </w:tabs>
        <w:snapToGrid w:val="0"/>
        <w:spacing w:line="360" w:lineRule="auto"/>
        <w:ind w:left="2035"/>
        <w:rPr>
          <w:rStyle w:val="50"/>
          <w:color w:val="auto"/>
          <w:sz w:val="24"/>
          <w:highlight w:val="none"/>
        </w:rPr>
      </w:pPr>
      <w:r>
        <w:rPr>
          <w:rStyle w:val="50"/>
          <w:color w:val="auto"/>
          <w:sz w:val="24"/>
          <w:highlight w:val="none"/>
        </w:rPr>
        <w:t>残疾人福利性单位按竞争性磋商文件要求提供了《残疾人福利性单位声明函》的，视同小微企业。</w:t>
      </w:r>
    </w:p>
    <w:p w14:paraId="4A1E1020">
      <w:pPr>
        <w:numPr>
          <w:ilvl w:val="2"/>
          <w:numId w:val="11"/>
        </w:numPr>
        <w:tabs>
          <w:tab w:val="left" w:pos="1080"/>
          <w:tab w:val="left" w:pos="1589"/>
          <w:tab w:val="left" w:pos="2014"/>
        </w:tabs>
        <w:snapToGrid w:val="0"/>
        <w:spacing w:line="360" w:lineRule="auto"/>
        <w:ind w:left="2035"/>
        <w:rPr>
          <w:rStyle w:val="50"/>
          <w:color w:val="auto"/>
          <w:sz w:val="24"/>
          <w:highlight w:val="none"/>
        </w:rPr>
      </w:pPr>
      <w:r>
        <w:rPr>
          <w:rStyle w:val="50"/>
          <w:color w:val="auto"/>
          <w:sz w:val="24"/>
          <w:highlight w:val="none"/>
        </w:rPr>
        <w:t>若供应商同时属于小型或微型企业、监狱企业、残疾人福利性单位中的两种及以上，将不重复享受小微企业价格扣减的优惠政策。</w:t>
      </w:r>
    </w:p>
    <w:p w14:paraId="070FA358">
      <w:pPr>
        <w:numPr>
          <w:ilvl w:val="2"/>
          <w:numId w:val="11"/>
        </w:numPr>
        <w:tabs>
          <w:tab w:val="left" w:pos="1080"/>
          <w:tab w:val="left" w:pos="1589"/>
          <w:tab w:val="left" w:pos="2014"/>
        </w:tabs>
        <w:snapToGrid w:val="0"/>
        <w:spacing w:line="360" w:lineRule="auto"/>
        <w:ind w:left="2035"/>
        <w:rPr>
          <w:rStyle w:val="50"/>
          <w:color w:val="auto"/>
          <w:sz w:val="24"/>
          <w:highlight w:val="none"/>
        </w:rPr>
      </w:pPr>
      <w:r>
        <w:rPr>
          <w:rStyle w:val="50"/>
          <w:color w:val="auto"/>
          <w:sz w:val="24"/>
          <w:highlight w:val="none"/>
        </w:rPr>
        <w:t>其他为落实政府采购政策实施的优先采购：</w:t>
      </w:r>
      <w:r>
        <w:rPr>
          <w:rStyle w:val="50"/>
          <w:color w:val="auto"/>
          <w:sz w:val="24"/>
          <w:highlight w:val="none"/>
          <w:u w:val="single"/>
        </w:rPr>
        <w:t>_/_</w:t>
      </w:r>
      <w:r>
        <w:rPr>
          <w:rStyle w:val="50"/>
          <w:color w:val="auto"/>
          <w:sz w:val="24"/>
          <w:highlight w:val="none"/>
        </w:rPr>
        <w:t>。</w:t>
      </w:r>
    </w:p>
    <w:p w14:paraId="7C9DC393">
      <w:pPr>
        <w:numPr>
          <w:ilvl w:val="0"/>
          <w:numId w:val="11"/>
        </w:numPr>
        <w:tabs>
          <w:tab w:val="left" w:pos="360"/>
        </w:tabs>
        <w:snapToGrid w:val="0"/>
        <w:spacing w:line="360" w:lineRule="auto"/>
        <w:outlineLvl w:val="2"/>
        <w:rPr>
          <w:rStyle w:val="50"/>
          <w:color w:val="auto"/>
          <w:sz w:val="24"/>
          <w:highlight w:val="none"/>
        </w:rPr>
      </w:pPr>
      <w:bookmarkStart w:id="32" w:name="_Toc28036"/>
      <w:r>
        <w:rPr>
          <w:rStyle w:val="50"/>
          <w:color w:val="auto"/>
          <w:sz w:val="24"/>
          <w:highlight w:val="none"/>
        </w:rPr>
        <w:t>磋商环节及提交最后报价后如出现以下情况的，供应商的</w:t>
      </w:r>
      <w:r>
        <w:rPr>
          <w:rStyle w:val="50"/>
          <w:b/>
          <w:color w:val="auto"/>
          <w:sz w:val="24"/>
          <w:highlight w:val="none"/>
        </w:rPr>
        <w:t>响应文件无效</w:t>
      </w:r>
      <w:r>
        <w:rPr>
          <w:rStyle w:val="50"/>
          <w:color w:val="auto"/>
          <w:sz w:val="24"/>
          <w:highlight w:val="none"/>
        </w:rPr>
        <w:t>：</w:t>
      </w:r>
      <w:bookmarkEnd w:id="32"/>
    </w:p>
    <w:p w14:paraId="78410E85">
      <w:pPr>
        <w:numPr>
          <w:ilvl w:val="1"/>
          <w:numId w:val="11"/>
        </w:numPr>
        <w:tabs>
          <w:tab w:val="left" w:pos="1080"/>
        </w:tabs>
        <w:snapToGrid w:val="0"/>
        <w:spacing w:line="360" w:lineRule="auto"/>
        <w:ind w:left="1077" w:hanging="720"/>
        <w:rPr>
          <w:rStyle w:val="50"/>
          <w:color w:val="auto"/>
          <w:sz w:val="24"/>
          <w:highlight w:val="none"/>
        </w:rPr>
      </w:pPr>
      <w:r>
        <w:rPr>
          <w:rStyle w:val="50"/>
          <w:color w:val="auto"/>
          <w:sz w:val="24"/>
          <w:highlight w:val="none"/>
        </w:rPr>
        <w:t>供应商对实质性变动不予确认的；</w:t>
      </w:r>
    </w:p>
    <w:p w14:paraId="2E1E3BBD">
      <w:pPr>
        <w:numPr>
          <w:ilvl w:val="1"/>
          <w:numId w:val="11"/>
        </w:numPr>
        <w:tabs>
          <w:tab w:val="left" w:pos="1080"/>
        </w:tabs>
        <w:snapToGrid w:val="0"/>
        <w:spacing w:line="360" w:lineRule="auto"/>
        <w:ind w:left="1077" w:hanging="720"/>
        <w:rPr>
          <w:rStyle w:val="50"/>
          <w:color w:val="auto"/>
          <w:sz w:val="24"/>
          <w:highlight w:val="none"/>
        </w:rPr>
      </w:pPr>
      <w:r>
        <w:rPr>
          <w:rStyle w:val="50"/>
          <w:color w:val="auto"/>
          <w:sz w:val="24"/>
          <w:highlight w:val="none"/>
        </w:rPr>
        <w:t>不满足磋商文件</w:t>
      </w:r>
      <w:r>
        <w:rPr>
          <w:rStyle w:val="50"/>
          <w:rFonts w:ascii="Segoe UI Symbol" w:hAnsi="Segoe UI Symbol"/>
          <w:color w:val="auto"/>
          <w:sz w:val="24"/>
          <w:highlight w:val="none"/>
        </w:rPr>
        <w:t>★</w:t>
      </w:r>
      <w:r>
        <w:rPr>
          <w:rStyle w:val="50"/>
          <w:color w:val="auto"/>
          <w:sz w:val="24"/>
          <w:highlight w:val="none"/>
        </w:rPr>
        <w:t>号条款或磋商文件技术指标超出磋商文件《采购需求》中主要技术参数允许偏差的最大范围的（如有）；</w:t>
      </w:r>
    </w:p>
    <w:p w14:paraId="06E2EF80">
      <w:pPr>
        <w:numPr>
          <w:ilvl w:val="1"/>
          <w:numId w:val="11"/>
        </w:numPr>
        <w:tabs>
          <w:tab w:val="left" w:pos="1080"/>
        </w:tabs>
        <w:snapToGrid w:val="0"/>
        <w:spacing w:line="360" w:lineRule="auto"/>
        <w:ind w:left="1077" w:hanging="720"/>
        <w:rPr>
          <w:rStyle w:val="50"/>
          <w:color w:val="auto"/>
          <w:sz w:val="24"/>
          <w:highlight w:val="none"/>
        </w:rPr>
      </w:pPr>
      <w:r>
        <w:rPr>
          <w:rStyle w:val="50"/>
          <w:color w:val="auto"/>
          <w:sz w:val="24"/>
          <w:highlight w:val="none"/>
        </w:rPr>
        <w:t>未按照磋商小组规定的时间、逾期提交最后报价的；</w:t>
      </w:r>
    </w:p>
    <w:p w14:paraId="57D1E90B">
      <w:pPr>
        <w:numPr>
          <w:ilvl w:val="1"/>
          <w:numId w:val="11"/>
        </w:numPr>
        <w:tabs>
          <w:tab w:val="left" w:pos="1080"/>
        </w:tabs>
        <w:snapToGrid w:val="0"/>
        <w:spacing w:line="360" w:lineRule="auto"/>
        <w:ind w:left="1077" w:hanging="720"/>
        <w:rPr>
          <w:rStyle w:val="50"/>
          <w:color w:val="auto"/>
          <w:sz w:val="24"/>
          <w:highlight w:val="none"/>
        </w:rPr>
      </w:pPr>
      <w:r>
        <w:rPr>
          <w:rStyle w:val="50"/>
          <w:color w:val="auto"/>
          <w:sz w:val="24"/>
          <w:highlight w:val="none"/>
        </w:rPr>
        <w:t>如供应商的最后报价超过竞争性磋商文件中规定的项目/采购包预算金额或者项目/采购包最高限价的；</w:t>
      </w:r>
    </w:p>
    <w:p w14:paraId="58AE1C71">
      <w:pPr>
        <w:numPr>
          <w:ilvl w:val="1"/>
          <w:numId w:val="11"/>
        </w:numPr>
        <w:tabs>
          <w:tab w:val="left" w:pos="1080"/>
        </w:tabs>
        <w:snapToGrid w:val="0"/>
        <w:spacing w:line="360" w:lineRule="auto"/>
        <w:ind w:left="1077" w:hanging="720"/>
        <w:rPr>
          <w:rStyle w:val="50"/>
          <w:color w:val="auto"/>
          <w:sz w:val="24"/>
          <w:highlight w:val="none"/>
        </w:rPr>
      </w:pPr>
      <w:r>
        <w:rPr>
          <w:rStyle w:val="50"/>
          <w:color w:val="auto"/>
          <w:sz w:val="24"/>
          <w:highlight w:val="none"/>
        </w:rPr>
        <w:t>响应文件中出现可选择性或可调整的报价的（竞争性磋商文件另有规定的除外）；</w:t>
      </w:r>
    </w:p>
    <w:p w14:paraId="4AFCCE76">
      <w:pPr>
        <w:numPr>
          <w:ilvl w:val="1"/>
          <w:numId w:val="11"/>
        </w:numPr>
        <w:tabs>
          <w:tab w:val="left" w:pos="1080"/>
        </w:tabs>
        <w:snapToGrid w:val="0"/>
        <w:spacing w:line="360" w:lineRule="auto"/>
        <w:ind w:left="1077" w:hanging="720"/>
        <w:rPr>
          <w:rStyle w:val="50"/>
          <w:color w:val="auto"/>
          <w:sz w:val="24"/>
          <w:highlight w:val="none"/>
        </w:rPr>
      </w:pPr>
      <w:r>
        <w:rPr>
          <w:rStyle w:val="50"/>
          <w:color w:val="auto"/>
          <w:sz w:val="24"/>
          <w:highlight w:val="none"/>
        </w:rPr>
        <w:t>最后报价出现前后不一致，供应商对修正后的报价不予确认的；</w:t>
      </w:r>
    </w:p>
    <w:p w14:paraId="20E4A3D8">
      <w:pPr>
        <w:numPr>
          <w:ilvl w:val="1"/>
          <w:numId w:val="11"/>
        </w:numPr>
        <w:tabs>
          <w:tab w:val="left" w:pos="1080"/>
        </w:tabs>
        <w:snapToGrid w:val="0"/>
        <w:spacing w:line="360" w:lineRule="auto"/>
        <w:ind w:left="1077" w:hanging="720"/>
        <w:rPr>
          <w:rStyle w:val="50"/>
          <w:color w:val="auto"/>
          <w:sz w:val="24"/>
          <w:highlight w:val="none"/>
        </w:rPr>
      </w:pPr>
      <w:r>
        <w:rPr>
          <w:rStyle w:val="50"/>
          <w:color w:val="auto"/>
          <w:sz w:val="24"/>
          <w:highlight w:val="none"/>
        </w:rPr>
        <w:t>其他：</w:t>
      </w:r>
      <w:r>
        <w:rPr>
          <w:rStyle w:val="50"/>
          <w:color w:val="auto"/>
          <w:sz w:val="24"/>
          <w:highlight w:val="none"/>
          <w:u w:val="single" w:color="000000"/>
        </w:rPr>
        <w:t>___/___</w:t>
      </w:r>
      <w:r>
        <w:rPr>
          <w:rStyle w:val="50"/>
          <w:color w:val="auto"/>
          <w:sz w:val="24"/>
          <w:highlight w:val="none"/>
        </w:rPr>
        <w:t>。</w:t>
      </w:r>
    </w:p>
    <w:p w14:paraId="09961E14">
      <w:pPr>
        <w:numPr>
          <w:ilvl w:val="0"/>
          <w:numId w:val="11"/>
        </w:numPr>
        <w:tabs>
          <w:tab w:val="left" w:pos="360"/>
        </w:tabs>
        <w:snapToGrid w:val="0"/>
        <w:spacing w:line="360" w:lineRule="auto"/>
        <w:outlineLvl w:val="2"/>
        <w:rPr>
          <w:rStyle w:val="50"/>
          <w:color w:val="auto"/>
          <w:sz w:val="24"/>
          <w:highlight w:val="none"/>
        </w:rPr>
      </w:pPr>
      <w:bookmarkStart w:id="33" w:name="_Toc30480"/>
      <w:r>
        <w:rPr>
          <w:rStyle w:val="50"/>
          <w:color w:val="auto"/>
          <w:sz w:val="24"/>
          <w:highlight w:val="none"/>
        </w:rPr>
        <w:t>评审方法和评审标准</w:t>
      </w:r>
      <w:bookmarkEnd w:id="33"/>
    </w:p>
    <w:p w14:paraId="5D48F4F9">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7FE8E7E">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sz w:val="24"/>
          <w:highlight w:val="none"/>
        </w:rPr>
        <w:t>竞争性磋商文件中没有规定的评审标准不得作为评审依据。</w:t>
      </w:r>
    </w:p>
    <w:p w14:paraId="47976BDE">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sz w:val="24"/>
          <w:highlight w:val="none"/>
        </w:rPr>
        <w:t>非政府强制采购的节能产品或环境标志产品，依据品目清单和认证证书实施政府优先采购。优先采购的具体规定（如涉及）</w:t>
      </w:r>
      <w:r>
        <w:rPr>
          <w:rStyle w:val="50"/>
          <w:color w:val="auto"/>
          <w:sz w:val="24"/>
          <w:highlight w:val="none"/>
          <w:u w:val="single" w:color="000000"/>
        </w:rPr>
        <w:t>详见评审标准_</w:t>
      </w:r>
      <w:r>
        <w:rPr>
          <w:rStyle w:val="50"/>
          <w:color w:val="auto"/>
          <w:sz w:val="24"/>
          <w:highlight w:val="none"/>
        </w:rPr>
        <w:t>。</w:t>
      </w:r>
    </w:p>
    <w:p w14:paraId="2CD0D3E1">
      <w:pPr>
        <w:numPr>
          <w:ilvl w:val="0"/>
          <w:numId w:val="11"/>
        </w:numPr>
        <w:tabs>
          <w:tab w:val="left" w:pos="360"/>
        </w:tabs>
        <w:snapToGrid w:val="0"/>
        <w:spacing w:line="360" w:lineRule="auto"/>
        <w:outlineLvl w:val="2"/>
        <w:rPr>
          <w:rStyle w:val="50"/>
          <w:color w:val="auto"/>
          <w:sz w:val="24"/>
          <w:highlight w:val="none"/>
        </w:rPr>
      </w:pPr>
      <w:bookmarkStart w:id="34" w:name="_Toc9250"/>
      <w:r>
        <w:rPr>
          <w:rStyle w:val="50"/>
          <w:color w:val="auto"/>
          <w:sz w:val="24"/>
          <w:highlight w:val="none"/>
        </w:rPr>
        <w:t>确定成交候选人名单</w:t>
      </w:r>
      <w:bookmarkEnd w:id="34"/>
    </w:p>
    <w:p w14:paraId="3487B146">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061336B">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kern w:val="0"/>
          <w:sz w:val="24"/>
          <w:szCs w:val="20"/>
          <w:highlight w:val="none"/>
        </w:rPr>
        <w:t>磋商小组根据上述供应商排序，依次推荐排序前</w:t>
      </w:r>
      <w:r>
        <w:rPr>
          <w:rStyle w:val="50"/>
          <w:color w:val="auto"/>
          <w:sz w:val="24"/>
          <w:highlight w:val="none"/>
          <w:u w:val="single" w:color="000000"/>
        </w:rPr>
        <w:t xml:space="preserve">  三  </w:t>
      </w:r>
      <w:r>
        <w:rPr>
          <w:rStyle w:val="50"/>
          <w:color w:val="auto"/>
          <w:sz w:val="24"/>
          <w:highlight w:val="none"/>
        </w:rPr>
        <w:t>名</w:t>
      </w:r>
      <w:r>
        <w:rPr>
          <w:rStyle w:val="50"/>
          <w:color w:val="auto"/>
          <w:kern w:val="0"/>
          <w:sz w:val="24"/>
          <w:szCs w:val="20"/>
          <w:highlight w:val="none"/>
        </w:rPr>
        <w:t>的供应商为</w:t>
      </w:r>
      <w:r>
        <w:rPr>
          <w:rStyle w:val="50"/>
          <w:color w:val="auto"/>
          <w:kern w:val="0"/>
          <w:sz w:val="24"/>
          <w:szCs w:val="21"/>
          <w:highlight w:val="none"/>
        </w:rPr>
        <w:t>成交候选供应商</w:t>
      </w:r>
      <w:r>
        <w:rPr>
          <w:rStyle w:val="50"/>
          <w:color w:val="auto"/>
          <w:kern w:val="0"/>
          <w:sz w:val="24"/>
          <w:szCs w:val="20"/>
          <w:highlight w:val="none"/>
        </w:rPr>
        <w:t>（若在磋商文件允许的情形下提交最后报价的供应商为二家，则依次推荐二名供应商为成交候选供应商），并编写评审报告。</w:t>
      </w:r>
    </w:p>
    <w:p w14:paraId="6009A9CB">
      <w:pPr>
        <w:numPr>
          <w:ilvl w:val="1"/>
          <w:numId w:val="11"/>
        </w:numPr>
        <w:tabs>
          <w:tab w:val="left" w:pos="1080"/>
          <w:tab w:val="left" w:pos="1872"/>
        </w:tabs>
        <w:snapToGrid w:val="0"/>
        <w:spacing w:line="360" w:lineRule="auto"/>
        <w:ind w:left="1077" w:hanging="720"/>
        <w:rPr>
          <w:rStyle w:val="50"/>
          <w:color w:val="auto"/>
          <w:sz w:val="24"/>
          <w:highlight w:val="none"/>
        </w:rPr>
      </w:pPr>
      <w:r>
        <w:rPr>
          <w:rStyle w:val="50"/>
          <w:color w:val="auto"/>
          <w:sz w:val="24"/>
          <w:highlight w:val="none"/>
        </w:rPr>
        <w:t>磋商小组要对评分汇总情况进行复核，特别是对排名第一的、报价最低的、响应文件被认定为无效的情形进行重点复核。</w:t>
      </w:r>
    </w:p>
    <w:p w14:paraId="358F2570">
      <w:pPr>
        <w:numPr>
          <w:ilvl w:val="0"/>
          <w:numId w:val="11"/>
        </w:numPr>
        <w:tabs>
          <w:tab w:val="left" w:pos="360"/>
        </w:tabs>
        <w:snapToGrid w:val="0"/>
        <w:spacing w:line="360" w:lineRule="auto"/>
        <w:outlineLvl w:val="2"/>
        <w:rPr>
          <w:rStyle w:val="50"/>
          <w:color w:val="auto"/>
          <w:sz w:val="24"/>
          <w:highlight w:val="none"/>
        </w:rPr>
      </w:pPr>
      <w:bookmarkStart w:id="35" w:name="_Toc1402"/>
      <w:r>
        <w:rPr>
          <w:rStyle w:val="50"/>
          <w:color w:val="auto"/>
          <w:sz w:val="24"/>
          <w:highlight w:val="none"/>
        </w:rPr>
        <w:t>报告违法行为</w:t>
      </w:r>
      <w:bookmarkEnd w:id="35"/>
    </w:p>
    <w:p w14:paraId="73CCC905">
      <w:pPr>
        <w:numPr>
          <w:ilvl w:val="1"/>
          <w:numId w:val="11"/>
        </w:numPr>
        <w:tabs>
          <w:tab w:val="left" w:pos="1080"/>
          <w:tab w:val="left" w:pos="1872"/>
        </w:tabs>
        <w:snapToGrid w:val="0"/>
        <w:spacing w:line="360" w:lineRule="auto"/>
        <w:ind w:left="1077" w:hanging="720"/>
        <w:jc w:val="left"/>
        <w:rPr>
          <w:rStyle w:val="50"/>
          <w:b/>
          <w:color w:val="auto"/>
          <w:sz w:val="24"/>
          <w:highlight w:val="none"/>
        </w:rPr>
      </w:pPr>
      <w:r>
        <w:rPr>
          <w:rStyle w:val="50"/>
          <w:color w:val="auto"/>
          <w:sz w:val="24"/>
          <w:highlight w:val="none"/>
        </w:rPr>
        <w:t>磋商小组在评审过程中发现供应商有行贿、提供虚假材料或者串通等违法行为时，有向采购人、采购代理机构或者有关部门报告的职责。</w:t>
      </w:r>
    </w:p>
    <w:p w14:paraId="044910A1">
      <w:pPr>
        <w:rPr>
          <w:rStyle w:val="50"/>
          <w:b/>
          <w:color w:val="auto"/>
          <w:sz w:val="24"/>
          <w:highlight w:val="none"/>
        </w:rPr>
      </w:pPr>
      <w:r>
        <w:rPr>
          <w:rStyle w:val="50"/>
          <w:b/>
          <w:color w:val="auto"/>
          <w:sz w:val="24"/>
          <w:highlight w:val="none"/>
        </w:rPr>
        <w:br w:type="page"/>
      </w:r>
    </w:p>
    <w:p w14:paraId="185058D2">
      <w:pPr>
        <w:pStyle w:val="41"/>
        <w:numPr>
          <w:ilvl w:val="0"/>
          <w:numId w:val="12"/>
        </w:numPr>
        <w:snapToGrid w:val="0"/>
        <w:spacing w:before="0" w:line="360" w:lineRule="auto"/>
        <w:outlineLvl w:val="1"/>
        <w:rPr>
          <w:rStyle w:val="50"/>
          <w:rFonts w:hint="eastAsia" w:ascii="Times New Roman" w:hAnsi="Times New Roman" w:eastAsia="宋体"/>
          <w:color w:val="auto"/>
          <w:sz w:val="24"/>
          <w:szCs w:val="24"/>
          <w:highlight w:val="none"/>
          <w:lang w:val="en-US" w:eastAsia="zh-CN"/>
        </w:rPr>
      </w:pPr>
      <w:r>
        <w:rPr>
          <w:rStyle w:val="50"/>
          <w:rFonts w:hint="eastAsia" w:ascii="Times New Roman" w:hAnsi="Times New Roman" w:eastAsia="宋体"/>
          <w:color w:val="auto"/>
          <w:sz w:val="24"/>
          <w:szCs w:val="24"/>
          <w:highlight w:val="none"/>
          <w:lang w:val="en-US" w:eastAsia="zh-CN"/>
        </w:rPr>
        <w:t>评审标准</w:t>
      </w:r>
    </w:p>
    <w:tbl>
      <w:tblPr>
        <w:tblStyle w:val="27"/>
        <w:tblW w:w="92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1311"/>
        <w:gridCol w:w="6690"/>
      </w:tblGrid>
      <w:tr w14:paraId="7B9A1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287" w:type="dxa"/>
            <w:vAlign w:val="center"/>
          </w:tcPr>
          <w:p w14:paraId="67A7A285">
            <w:pPr>
              <w:numPr>
                <w:ilvl w:val="-1"/>
                <w:numId w:val="0"/>
              </w:numPr>
              <w:snapToGrid/>
              <w:spacing w:line="240" w:lineRule="auto"/>
              <w:ind w:left="0" w:firstLine="0"/>
              <w:jc w:val="left"/>
              <w:rPr>
                <w:rFonts w:ascii="宋体" w:hAnsi="宋体"/>
                <w:bCs/>
                <w:color w:val="auto"/>
                <w:sz w:val="24"/>
                <w:highlight w:val="none"/>
              </w:rPr>
            </w:pPr>
            <w:r>
              <w:rPr>
                <w:rStyle w:val="50"/>
                <w:color w:val="auto"/>
                <w:sz w:val="24"/>
                <w:highlight w:val="none"/>
              </w:rPr>
              <w:br w:type="page"/>
            </w:r>
            <w:r>
              <w:rPr>
                <w:rFonts w:hint="eastAsia" w:ascii="宋体" w:hAnsi="宋体"/>
                <w:bCs/>
                <w:color w:val="auto"/>
                <w:sz w:val="24"/>
                <w:highlight w:val="none"/>
              </w:rPr>
              <w:t>评审条款</w:t>
            </w:r>
          </w:p>
        </w:tc>
        <w:tc>
          <w:tcPr>
            <w:tcW w:w="1311" w:type="dxa"/>
            <w:vAlign w:val="center"/>
          </w:tcPr>
          <w:p w14:paraId="0FFD57F6">
            <w:pPr>
              <w:jc w:val="center"/>
              <w:rPr>
                <w:rFonts w:ascii="宋体" w:hAnsi="宋体"/>
                <w:bCs/>
                <w:color w:val="auto"/>
                <w:sz w:val="24"/>
                <w:highlight w:val="none"/>
              </w:rPr>
            </w:pPr>
            <w:r>
              <w:rPr>
                <w:rFonts w:hint="eastAsia" w:ascii="宋体" w:hAnsi="宋体"/>
                <w:bCs/>
                <w:color w:val="auto"/>
                <w:sz w:val="24"/>
                <w:highlight w:val="none"/>
              </w:rPr>
              <w:t>评审项</w:t>
            </w:r>
          </w:p>
        </w:tc>
        <w:tc>
          <w:tcPr>
            <w:tcW w:w="6690" w:type="dxa"/>
            <w:vAlign w:val="center"/>
          </w:tcPr>
          <w:p w14:paraId="5224883C">
            <w:pPr>
              <w:jc w:val="center"/>
              <w:rPr>
                <w:rFonts w:ascii="宋体" w:hAnsi="宋体"/>
                <w:bCs/>
                <w:color w:val="auto"/>
                <w:sz w:val="24"/>
                <w:highlight w:val="none"/>
              </w:rPr>
            </w:pPr>
            <w:r>
              <w:rPr>
                <w:rFonts w:hint="eastAsia" w:ascii="宋体" w:hAnsi="宋体"/>
                <w:bCs/>
                <w:color w:val="auto"/>
                <w:sz w:val="24"/>
                <w:highlight w:val="none"/>
              </w:rPr>
              <w:t>评审细则</w:t>
            </w:r>
          </w:p>
        </w:tc>
      </w:tr>
      <w:tr w14:paraId="6D8E1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1287" w:type="dxa"/>
            <w:vAlign w:val="center"/>
          </w:tcPr>
          <w:p w14:paraId="0D592AEB">
            <w:pPr>
              <w:jc w:val="center"/>
              <w:rPr>
                <w:rFonts w:ascii="宋体" w:hAnsi="宋体"/>
                <w:bCs/>
                <w:color w:val="auto"/>
                <w:sz w:val="24"/>
                <w:highlight w:val="none"/>
              </w:rPr>
            </w:pPr>
            <w:r>
              <w:rPr>
                <w:rFonts w:hint="eastAsia" w:ascii="宋体" w:hAnsi="宋体"/>
                <w:bCs/>
                <w:color w:val="auto"/>
                <w:sz w:val="24"/>
                <w:highlight w:val="none"/>
              </w:rPr>
              <w:t>价格</w:t>
            </w:r>
          </w:p>
          <w:p w14:paraId="079D8D11">
            <w:pPr>
              <w:jc w:val="center"/>
              <w:rPr>
                <w:rFonts w:ascii="宋体" w:hAnsi="宋体"/>
                <w:bCs/>
                <w:color w:val="auto"/>
                <w:sz w:val="24"/>
                <w:highlight w:val="none"/>
              </w:rPr>
            </w:pPr>
            <w:r>
              <w:rPr>
                <w:rFonts w:hint="eastAsia" w:ascii="宋体" w:hAnsi="宋体"/>
                <w:bCs/>
                <w:color w:val="auto"/>
                <w:sz w:val="24"/>
                <w:highlight w:val="none"/>
              </w:rPr>
              <w:t>部分</w:t>
            </w:r>
          </w:p>
          <w:p w14:paraId="4EC74B6A">
            <w:pPr>
              <w:jc w:val="center"/>
              <w:rPr>
                <w:rFonts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10</w:t>
            </w:r>
            <w:r>
              <w:rPr>
                <w:rFonts w:hint="eastAsia" w:ascii="宋体" w:hAnsi="宋体"/>
                <w:bCs/>
                <w:color w:val="auto"/>
                <w:sz w:val="24"/>
                <w:highlight w:val="none"/>
              </w:rPr>
              <w:t>分）</w:t>
            </w:r>
          </w:p>
        </w:tc>
        <w:tc>
          <w:tcPr>
            <w:tcW w:w="1311" w:type="dxa"/>
            <w:vAlign w:val="center"/>
          </w:tcPr>
          <w:p w14:paraId="6AEB1EE5">
            <w:pPr>
              <w:spacing w:line="276" w:lineRule="auto"/>
              <w:jc w:val="center"/>
              <w:rPr>
                <w:rFonts w:ascii="宋体" w:hAnsi="宋体"/>
                <w:color w:val="auto"/>
                <w:sz w:val="24"/>
                <w:highlight w:val="none"/>
              </w:rPr>
            </w:pPr>
            <w:r>
              <w:rPr>
                <w:rFonts w:hint="eastAsia" w:ascii="宋体" w:hAnsi="宋体"/>
                <w:color w:val="auto"/>
                <w:sz w:val="24"/>
                <w:highlight w:val="none"/>
              </w:rPr>
              <w:t>磋商报价</w:t>
            </w:r>
          </w:p>
          <w:p w14:paraId="72A8604B">
            <w:pPr>
              <w:spacing w:line="276"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hint="eastAsia" w:ascii="宋体" w:hAnsi="宋体"/>
                <w:color w:val="auto"/>
                <w:sz w:val="24"/>
                <w:highlight w:val="none"/>
              </w:rPr>
              <w:t>分）</w:t>
            </w:r>
          </w:p>
        </w:tc>
        <w:tc>
          <w:tcPr>
            <w:tcW w:w="6690" w:type="dxa"/>
            <w:vAlign w:val="center"/>
          </w:tcPr>
          <w:p w14:paraId="32170348">
            <w:pPr>
              <w:spacing w:line="276" w:lineRule="auto"/>
              <w:rPr>
                <w:rFonts w:ascii="宋体" w:hAnsi="宋体"/>
                <w:color w:val="auto"/>
                <w:sz w:val="24"/>
                <w:highlight w:val="none"/>
              </w:rPr>
            </w:pPr>
            <w:r>
              <w:rPr>
                <w:rFonts w:hint="eastAsia" w:ascii="宋体" w:hAnsi="宋体"/>
                <w:color w:val="auto"/>
                <w:sz w:val="24"/>
                <w:highlight w:val="none"/>
              </w:rPr>
              <w:t>综合评分法中的价格分统一采用低价优先法计算，即满足磋商文件要求且磋商价格最低的磋商报价为评标基准价，其价格分为满分</w:t>
            </w:r>
            <w:r>
              <w:rPr>
                <w:rFonts w:hint="eastAsia" w:ascii="宋体" w:hAnsi="宋体"/>
                <w:color w:val="auto"/>
                <w:sz w:val="24"/>
                <w:highlight w:val="none"/>
                <w:lang w:val="en-US" w:eastAsia="zh-CN"/>
              </w:rPr>
              <w:t>10</w:t>
            </w:r>
            <w:r>
              <w:rPr>
                <w:rFonts w:hint="eastAsia" w:ascii="宋体" w:hAnsi="宋体"/>
                <w:color w:val="auto"/>
                <w:sz w:val="24"/>
                <w:highlight w:val="none"/>
              </w:rPr>
              <w:t>分。其他供应商的价格分统一按照下列公式计算：</w:t>
            </w:r>
          </w:p>
          <w:p w14:paraId="44D95E5A">
            <w:pPr>
              <w:spacing w:line="276" w:lineRule="auto"/>
              <w:rPr>
                <w:rFonts w:hint="default" w:ascii="宋体" w:hAnsi="宋体"/>
                <w:color w:val="auto"/>
                <w:sz w:val="24"/>
                <w:highlight w:val="none"/>
                <w:lang w:val="en-US"/>
              </w:rPr>
            </w:pPr>
            <w:r>
              <w:rPr>
                <w:rFonts w:hint="eastAsia" w:ascii="宋体" w:hAnsi="宋体"/>
                <w:color w:val="auto"/>
                <w:sz w:val="24"/>
                <w:highlight w:val="none"/>
              </w:rPr>
              <w:t>磋商报价得分=(评标基准价／磋商报价)×</w:t>
            </w:r>
            <w:r>
              <w:rPr>
                <w:rFonts w:hint="eastAsia" w:ascii="宋体" w:hAnsi="宋体"/>
                <w:color w:val="auto"/>
                <w:sz w:val="24"/>
                <w:highlight w:val="none"/>
                <w:lang w:val="en-US" w:eastAsia="zh-CN"/>
              </w:rPr>
              <w:t>10</w:t>
            </w:r>
          </w:p>
          <w:p w14:paraId="2ED5F994">
            <w:pPr>
              <w:spacing w:line="276" w:lineRule="auto"/>
              <w:rPr>
                <w:rFonts w:ascii="宋体" w:hAnsi="宋体" w:cs="宋体"/>
                <w:bCs/>
                <w:color w:val="auto"/>
                <w:kern w:val="0"/>
                <w:sz w:val="24"/>
                <w:highlight w:val="none"/>
              </w:rPr>
            </w:pPr>
            <w:r>
              <w:rPr>
                <w:rFonts w:hint="eastAsia" w:ascii="宋体" w:hAnsi="宋体"/>
                <w:color w:val="auto"/>
                <w:sz w:val="24"/>
                <w:highlight w:val="none"/>
              </w:rPr>
              <w:t>注：价格分数保留两位小数。</w:t>
            </w:r>
          </w:p>
        </w:tc>
      </w:tr>
      <w:tr w14:paraId="05B0E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1287" w:type="dxa"/>
            <w:vMerge w:val="restart"/>
            <w:vAlign w:val="center"/>
          </w:tcPr>
          <w:p w14:paraId="4BC7486D">
            <w:pPr>
              <w:jc w:val="center"/>
              <w:rPr>
                <w:rFonts w:hint="eastAsia" w:ascii="宋体" w:hAnsi="宋体"/>
                <w:bCs/>
                <w:color w:val="auto"/>
                <w:sz w:val="24"/>
                <w:highlight w:val="none"/>
              </w:rPr>
            </w:pPr>
            <w:r>
              <w:rPr>
                <w:rFonts w:hint="eastAsia" w:ascii="宋体" w:hAnsi="宋体"/>
                <w:bCs/>
                <w:color w:val="auto"/>
                <w:sz w:val="24"/>
                <w:highlight w:val="none"/>
              </w:rPr>
              <w:t>商务</w:t>
            </w:r>
          </w:p>
          <w:p w14:paraId="41EAF694">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部分</w:t>
            </w:r>
          </w:p>
          <w:p w14:paraId="6A500BCB">
            <w:pPr>
              <w:pStyle w:val="9"/>
              <w:rPr>
                <w:rFonts w:hint="eastAsia" w:ascii="宋体" w:hAnsi="宋体" w:eastAsia="宋体"/>
                <w:bCs/>
                <w:color w:val="auto"/>
                <w:sz w:val="24"/>
                <w:highlight w:val="none"/>
                <w:lang w:eastAsia="zh-CN"/>
              </w:rPr>
            </w:pPr>
            <w:r>
              <w:rPr>
                <w:rFonts w:hint="eastAsia" w:ascii="宋体" w:hAnsi="宋体"/>
                <w:bCs/>
                <w:color w:val="auto"/>
                <w:sz w:val="24"/>
                <w:highlight w:val="none"/>
              </w:rPr>
              <w:t>（</w:t>
            </w:r>
            <w:r>
              <w:rPr>
                <w:rFonts w:hint="eastAsia" w:ascii="宋体" w:hAnsi="宋体"/>
                <w:bCs/>
                <w:color w:val="auto"/>
                <w:sz w:val="24"/>
                <w:highlight w:val="none"/>
                <w:lang w:val="en-US" w:eastAsia="zh-CN"/>
              </w:rPr>
              <w:t>20</w:t>
            </w:r>
            <w:r>
              <w:rPr>
                <w:rFonts w:hint="eastAsia" w:ascii="宋体" w:hAnsi="宋体"/>
                <w:bCs/>
                <w:color w:val="auto"/>
                <w:sz w:val="24"/>
                <w:highlight w:val="none"/>
              </w:rPr>
              <w:t>分</w:t>
            </w:r>
            <w:r>
              <w:rPr>
                <w:rFonts w:hint="eastAsia" w:ascii="宋体" w:hAnsi="宋体"/>
                <w:bCs/>
                <w:color w:val="auto"/>
                <w:sz w:val="24"/>
                <w:highlight w:val="none"/>
                <w:lang w:eastAsia="zh-CN"/>
              </w:rPr>
              <w:t>）</w:t>
            </w:r>
          </w:p>
        </w:tc>
        <w:tc>
          <w:tcPr>
            <w:tcW w:w="1311" w:type="dxa"/>
            <w:vAlign w:val="center"/>
          </w:tcPr>
          <w:p w14:paraId="5226AA8F">
            <w:pPr>
              <w:spacing w:line="276" w:lineRule="auto"/>
              <w:jc w:val="center"/>
              <w:rPr>
                <w:rFonts w:hint="eastAsia" w:ascii="宋体" w:hAnsi="宋体"/>
                <w:color w:val="auto"/>
                <w:sz w:val="24"/>
                <w:highlight w:val="none"/>
              </w:rPr>
            </w:pPr>
            <w:r>
              <w:rPr>
                <w:rFonts w:hint="eastAsia" w:ascii="宋体" w:hAnsi="宋体"/>
                <w:color w:val="auto"/>
                <w:sz w:val="24"/>
                <w:highlight w:val="none"/>
              </w:rPr>
              <w:t>同类业绩</w:t>
            </w:r>
          </w:p>
          <w:p w14:paraId="51D4A859">
            <w:pPr>
              <w:spacing w:line="276" w:lineRule="auto"/>
              <w:jc w:val="center"/>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10分</w:t>
            </w:r>
            <w:r>
              <w:rPr>
                <w:rFonts w:hint="eastAsia" w:ascii="宋体" w:hAnsi="宋体"/>
                <w:color w:val="auto"/>
                <w:sz w:val="24"/>
                <w:highlight w:val="none"/>
                <w:lang w:eastAsia="zh-CN"/>
              </w:rPr>
              <w:t>）</w:t>
            </w:r>
          </w:p>
        </w:tc>
        <w:tc>
          <w:tcPr>
            <w:tcW w:w="6690" w:type="dxa"/>
            <w:vAlign w:val="center"/>
          </w:tcPr>
          <w:p w14:paraId="106BE3EF">
            <w:pPr>
              <w:spacing w:line="276" w:lineRule="auto"/>
              <w:rPr>
                <w:rFonts w:hint="eastAsia" w:ascii="宋体" w:hAnsi="宋体"/>
                <w:color w:val="auto"/>
                <w:sz w:val="24"/>
                <w:highlight w:val="none"/>
              </w:rPr>
            </w:pPr>
            <w:r>
              <w:rPr>
                <w:rFonts w:hint="eastAsia" w:ascii="宋体" w:hAnsi="宋体"/>
                <w:color w:val="auto"/>
                <w:sz w:val="24"/>
                <w:highlight w:val="none"/>
              </w:rPr>
              <w:t>供应商近3年（202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月至今）的与本项目类似的项目</w:t>
            </w:r>
            <w:r>
              <w:rPr>
                <w:rFonts w:hint="eastAsia" w:ascii="宋体" w:hAnsi="宋体"/>
                <w:color w:val="auto"/>
                <w:sz w:val="24"/>
                <w:highlight w:val="none"/>
                <w:lang w:eastAsia="zh-CN"/>
              </w:rPr>
              <w:t>（独家或首席承保政府民生或社会治理类保险项目、独家承保的政府民生类“北京普惠健康保”项目）</w:t>
            </w:r>
            <w:r>
              <w:rPr>
                <w:rFonts w:hint="eastAsia" w:ascii="宋体" w:hAnsi="宋体"/>
                <w:color w:val="auto"/>
                <w:sz w:val="24"/>
                <w:highlight w:val="none"/>
              </w:rPr>
              <w:t>业绩（须附合同关键页复印件加盖单位公章）</w:t>
            </w:r>
          </w:p>
          <w:p w14:paraId="3C421DC0">
            <w:pPr>
              <w:spacing w:line="276" w:lineRule="auto"/>
              <w:rPr>
                <w:rFonts w:hint="eastAsia" w:ascii="宋体" w:hAnsi="宋体"/>
                <w:color w:val="auto"/>
                <w:sz w:val="24"/>
                <w:highlight w:val="none"/>
              </w:rPr>
            </w:pPr>
            <w:r>
              <w:rPr>
                <w:rFonts w:hint="eastAsia" w:ascii="宋体" w:hAnsi="宋体"/>
                <w:color w:val="auto"/>
                <w:sz w:val="24"/>
                <w:highlight w:val="none"/>
              </w:rPr>
              <w:t>每提供1个业绩得</w:t>
            </w:r>
            <w:r>
              <w:rPr>
                <w:rFonts w:hint="eastAsia" w:ascii="宋体" w:hAnsi="宋体"/>
                <w:color w:val="auto"/>
                <w:sz w:val="24"/>
                <w:highlight w:val="none"/>
                <w:lang w:val="en-US" w:eastAsia="zh-CN"/>
              </w:rPr>
              <w:t>2</w:t>
            </w:r>
            <w:r>
              <w:rPr>
                <w:rFonts w:hint="eastAsia" w:ascii="宋体" w:hAnsi="宋体"/>
                <w:color w:val="auto"/>
                <w:sz w:val="24"/>
                <w:highlight w:val="none"/>
              </w:rPr>
              <w:t>分，最多得</w:t>
            </w:r>
            <w:r>
              <w:rPr>
                <w:rFonts w:hint="eastAsia" w:ascii="宋体" w:hAnsi="宋体"/>
                <w:color w:val="auto"/>
                <w:sz w:val="24"/>
                <w:highlight w:val="none"/>
                <w:lang w:val="en-US" w:eastAsia="zh-CN"/>
              </w:rPr>
              <w:t>10</w:t>
            </w:r>
            <w:r>
              <w:rPr>
                <w:rFonts w:hint="eastAsia" w:ascii="宋体" w:hAnsi="宋体"/>
                <w:color w:val="auto"/>
                <w:sz w:val="24"/>
                <w:highlight w:val="none"/>
              </w:rPr>
              <w:t>分。</w:t>
            </w:r>
          </w:p>
          <w:p w14:paraId="56581015">
            <w:pPr>
              <w:spacing w:line="276" w:lineRule="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注：</w:t>
            </w:r>
            <w:r>
              <w:rPr>
                <w:rFonts w:hint="eastAsia" w:ascii="宋体" w:hAnsi="宋体" w:eastAsia="宋体" w:cs="宋体"/>
                <w:sz w:val="24"/>
                <w:szCs w:val="24"/>
                <w:highlight w:val="none"/>
              </w:rPr>
              <w:t>所有项目业绩均需提供保险合同、保险协议或保单抄件等相关证明文件复印件；证明材料文字必须清晰可辨，否则不予打分。</w:t>
            </w:r>
            <w:r>
              <w:rPr>
                <w:rFonts w:hint="eastAsia" w:ascii="宋体" w:hAnsi="宋体"/>
                <w:color w:val="auto"/>
                <w:sz w:val="24"/>
                <w:highlight w:val="none"/>
                <w:lang w:val="en-US" w:eastAsia="zh-CN"/>
              </w:rPr>
              <w:t>（有效证明文件须加盖</w:t>
            </w:r>
            <w:r>
              <w:rPr>
                <w:rFonts w:hint="eastAsia" w:ascii="宋体" w:hAnsi="宋体"/>
                <w:color w:val="auto"/>
                <w:sz w:val="24"/>
                <w:highlight w:val="none"/>
              </w:rPr>
              <w:t>单位公章</w:t>
            </w:r>
            <w:r>
              <w:rPr>
                <w:rFonts w:hint="eastAsia" w:ascii="宋体" w:hAnsi="宋体"/>
                <w:color w:val="auto"/>
                <w:sz w:val="24"/>
                <w:highlight w:val="none"/>
                <w:lang w:val="en-US" w:eastAsia="zh-CN"/>
              </w:rPr>
              <w:t>）</w:t>
            </w:r>
          </w:p>
        </w:tc>
      </w:tr>
      <w:tr w14:paraId="5D355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1287" w:type="dxa"/>
            <w:vMerge w:val="continue"/>
            <w:vAlign w:val="center"/>
          </w:tcPr>
          <w:p w14:paraId="75027BB1">
            <w:pPr>
              <w:pStyle w:val="9"/>
              <w:rPr>
                <w:rFonts w:hint="eastAsia" w:ascii="宋体" w:hAnsi="宋体"/>
                <w:bCs/>
                <w:color w:val="auto"/>
                <w:sz w:val="24"/>
                <w:highlight w:val="none"/>
              </w:rPr>
            </w:pPr>
          </w:p>
        </w:tc>
        <w:tc>
          <w:tcPr>
            <w:tcW w:w="1311" w:type="dxa"/>
            <w:shd w:val="clear" w:color="auto" w:fill="auto"/>
            <w:vAlign w:val="center"/>
          </w:tcPr>
          <w:p w14:paraId="35D30EE2">
            <w:pPr>
              <w:spacing w:line="276" w:lineRule="auto"/>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偿付能力充足率</w:t>
            </w:r>
          </w:p>
          <w:p w14:paraId="21976433">
            <w:pPr>
              <w:spacing w:line="276" w:lineRule="auto"/>
              <w:jc w:val="center"/>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10分</w:t>
            </w:r>
            <w:r>
              <w:rPr>
                <w:rFonts w:hint="eastAsia" w:ascii="宋体" w:hAnsi="宋体"/>
                <w:color w:val="auto"/>
                <w:sz w:val="24"/>
                <w:highlight w:val="none"/>
                <w:lang w:eastAsia="zh-CN"/>
              </w:rPr>
              <w:t>）</w:t>
            </w:r>
          </w:p>
        </w:tc>
        <w:tc>
          <w:tcPr>
            <w:tcW w:w="6690" w:type="dxa"/>
            <w:shd w:val="clear" w:color="auto" w:fill="auto"/>
            <w:vAlign w:val="center"/>
          </w:tcPr>
          <w:p w14:paraId="18DF488B">
            <w:pPr>
              <w:spacing w:line="276" w:lineRule="auto"/>
              <w:rPr>
                <w:rFonts w:hint="eastAsia" w:ascii="宋体" w:hAnsi="宋体"/>
                <w:color w:val="auto"/>
                <w:sz w:val="24"/>
                <w:highlight w:val="none"/>
                <w:lang w:eastAsia="zh-CN"/>
              </w:rPr>
            </w:pP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年投标人总公司综合偿付能力充足率：</w:t>
            </w:r>
          </w:p>
          <w:p w14:paraId="21A5B281">
            <w:pPr>
              <w:spacing w:line="276" w:lineRule="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）四个季度均在220%以上，得10分；</w:t>
            </w:r>
          </w:p>
          <w:p w14:paraId="0D1BD5A7">
            <w:pPr>
              <w:spacing w:line="276" w:lineRule="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）四个季度均在210%以上，得7分；</w:t>
            </w:r>
          </w:p>
          <w:p w14:paraId="52D38F98">
            <w:pPr>
              <w:spacing w:line="276" w:lineRule="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）四个季度均在200%以上，得4分；</w:t>
            </w:r>
          </w:p>
          <w:p w14:paraId="5A66ECF9">
            <w:pPr>
              <w:spacing w:line="276" w:lineRule="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）四个季度中有某一季度在200%（不含）以下，得1分。</w:t>
            </w:r>
          </w:p>
          <w:p w14:paraId="68E87277">
            <w:pPr>
              <w:spacing w:line="276" w:lineRule="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）未提供不得分。</w:t>
            </w:r>
          </w:p>
          <w:p w14:paraId="30FE2F67">
            <w:pPr>
              <w:spacing w:line="276" w:lineRule="auto"/>
              <w:rPr>
                <w:rFonts w:hint="eastAsia" w:ascii="宋体" w:hAnsi="宋体"/>
                <w:color w:val="auto"/>
                <w:sz w:val="24"/>
                <w:highlight w:val="none"/>
              </w:rPr>
            </w:pPr>
            <w:r>
              <w:rPr>
                <w:rFonts w:hint="eastAsia" w:ascii="宋体" w:hAnsi="宋体"/>
                <w:color w:val="auto"/>
                <w:sz w:val="24"/>
                <w:highlight w:val="none"/>
                <w:lang w:eastAsia="zh-CN"/>
              </w:rPr>
              <w:t>投标人提供202</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年四个季度综合偿付能力充足率截图。中国保险行业协会-信息披露-保险公司年度信息披露，具体链接如下：http://www.iachina.cn/</w:t>
            </w:r>
          </w:p>
        </w:tc>
      </w:tr>
      <w:tr w14:paraId="36C2E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restart"/>
            <w:vAlign w:val="center"/>
          </w:tcPr>
          <w:p w14:paraId="5A2E3959">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技术</w:t>
            </w:r>
          </w:p>
          <w:p w14:paraId="59EC86EE">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部分</w:t>
            </w:r>
          </w:p>
          <w:p w14:paraId="37EBBC6D">
            <w:pPr>
              <w:pStyle w:val="9"/>
              <w:rPr>
                <w:rFonts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70</w:t>
            </w:r>
            <w:r>
              <w:rPr>
                <w:rFonts w:hint="eastAsia" w:ascii="宋体" w:hAnsi="宋体"/>
                <w:bCs/>
                <w:color w:val="auto"/>
                <w:sz w:val="24"/>
                <w:highlight w:val="none"/>
              </w:rPr>
              <w:t>分</w:t>
            </w:r>
            <w:r>
              <w:rPr>
                <w:rFonts w:hint="eastAsia" w:ascii="宋体" w:hAnsi="宋体"/>
                <w:bCs/>
                <w:color w:val="auto"/>
                <w:sz w:val="24"/>
                <w:highlight w:val="none"/>
                <w:lang w:eastAsia="zh-CN"/>
              </w:rPr>
              <w:t>）</w:t>
            </w:r>
          </w:p>
        </w:tc>
        <w:tc>
          <w:tcPr>
            <w:tcW w:w="1311" w:type="dxa"/>
            <w:tcBorders>
              <w:bottom w:val="single" w:color="auto" w:sz="4" w:space="0"/>
            </w:tcBorders>
            <w:shd w:val="clear" w:color="auto" w:fill="auto"/>
            <w:vAlign w:val="center"/>
          </w:tcPr>
          <w:p w14:paraId="69D591D2">
            <w:pPr>
              <w:spacing w:line="276" w:lineRule="auto"/>
              <w:jc w:val="center"/>
              <w:rPr>
                <w:rFonts w:hint="eastAsia" w:ascii="宋体" w:hAnsi="宋体"/>
                <w:color w:val="auto"/>
                <w:sz w:val="24"/>
                <w:highlight w:val="none"/>
              </w:rPr>
            </w:pPr>
            <w:r>
              <w:rPr>
                <w:rFonts w:hint="eastAsia" w:ascii="宋体" w:hAnsi="宋体"/>
                <w:color w:val="auto"/>
                <w:sz w:val="24"/>
                <w:highlight w:val="none"/>
              </w:rPr>
              <w:t>项目</w:t>
            </w:r>
            <w:r>
              <w:rPr>
                <w:rFonts w:hint="eastAsia" w:ascii="宋体" w:hAnsi="宋体"/>
                <w:color w:val="auto"/>
                <w:sz w:val="24"/>
                <w:highlight w:val="none"/>
                <w:lang w:val="en-US" w:eastAsia="zh-CN"/>
              </w:rPr>
              <w:t>整体</w:t>
            </w:r>
            <w:r>
              <w:rPr>
                <w:rFonts w:hint="eastAsia" w:ascii="宋体" w:hAnsi="宋体"/>
                <w:color w:val="auto"/>
                <w:sz w:val="24"/>
                <w:highlight w:val="none"/>
              </w:rPr>
              <w:t>需求分析</w:t>
            </w:r>
          </w:p>
          <w:p w14:paraId="7C09D12F">
            <w:pPr>
              <w:spacing w:line="276" w:lineRule="auto"/>
              <w:jc w:val="center"/>
              <w:rPr>
                <w:rFonts w:hint="eastAsia" w:ascii="宋体" w:hAnsi="宋体" w:eastAsia="宋体" w:cstheme="minorBidi"/>
                <w:color w:val="auto"/>
                <w:kern w:val="2"/>
                <w:sz w:val="24"/>
                <w:szCs w:val="24"/>
                <w:highlight w:val="none"/>
                <w:lang w:val="en-US" w:eastAsia="zh-CN" w:bidi="ar-SA"/>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10分</w:t>
            </w:r>
            <w:r>
              <w:rPr>
                <w:rFonts w:hint="eastAsia" w:ascii="宋体" w:hAnsi="宋体"/>
                <w:color w:val="auto"/>
                <w:sz w:val="24"/>
                <w:highlight w:val="none"/>
                <w:lang w:eastAsia="zh-CN"/>
              </w:rPr>
              <w:t>）</w:t>
            </w:r>
          </w:p>
        </w:tc>
        <w:tc>
          <w:tcPr>
            <w:tcW w:w="6690" w:type="dxa"/>
            <w:shd w:val="clear" w:color="auto" w:fill="auto"/>
            <w:vAlign w:val="center"/>
          </w:tcPr>
          <w:p w14:paraId="5F4D11A2">
            <w:pPr>
              <w:spacing w:line="276" w:lineRule="auto"/>
              <w:rPr>
                <w:rFonts w:hint="eastAsia" w:ascii="宋体" w:hAnsi="宋体"/>
                <w:color w:val="auto"/>
                <w:sz w:val="24"/>
                <w:highlight w:val="none"/>
              </w:rPr>
            </w:pPr>
            <w:r>
              <w:rPr>
                <w:rFonts w:hint="eastAsia" w:ascii="宋体" w:hAnsi="宋体"/>
                <w:color w:val="auto"/>
                <w:sz w:val="24"/>
                <w:highlight w:val="none"/>
              </w:rPr>
              <w:t>要求对项目背景、目标及项目实施需求理解深刻、到位，能够较为准确的阐述采购人的项目需求点，具备较强的分析、小结、归纳能力：</w:t>
            </w:r>
          </w:p>
          <w:p w14:paraId="5F5E6900">
            <w:pPr>
              <w:spacing w:line="276" w:lineRule="auto"/>
              <w:rPr>
                <w:rFonts w:hint="eastAsia" w:ascii="宋体" w:hAnsi="宋体"/>
                <w:color w:val="auto"/>
                <w:sz w:val="24"/>
                <w:highlight w:val="none"/>
              </w:rPr>
            </w:pPr>
            <w:r>
              <w:rPr>
                <w:rFonts w:hint="eastAsia" w:ascii="宋体" w:hAnsi="宋体"/>
                <w:color w:val="auto"/>
                <w:sz w:val="24"/>
                <w:highlight w:val="none"/>
              </w:rPr>
              <w:t>（1）对项目需求理解充分，分析准确到位，认识深入，描述详细</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10</w:t>
            </w:r>
            <w:r>
              <w:rPr>
                <w:rFonts w:hint="eastAsia" w:ascii="宋体" w:hAnsi="宋体"/>
                <w:color w:val="auto"/>
                <w:sz w:val="24"/>
                <w:highlight w:val="none"/>
              </w:rPr>
              <w:t>分；</w:t>
            </w:r>
          </w:p>
          <w:p w14:paraId="0F50B094">
            <w:pPr>
              <w:spacing w:line="276" w:lineRule="auto"/>
              <w:rPr>
                <w:rFonts w:hint="eastAsia" w:ascii="宋体" w:hAnsi="宋体"/>
                <w:color w:val="auto"/>
                <w:sz w:val="24"/>
                <w:highlight w:val="none"/>
              </w:rPr>
            </w:pPr>
            <w:r>
              <w:rPr>
                <w:rFonts w:hint="eastAsia" w:ascii="宋体" w:hAnsi="宋体"/>
                <w:color w:val="auto"/>
                <w:sz w:val="24"/>
                <w:highlight w:val="none"/>
              </w:rPr>
              <w:t>（2）对项目需求理解较充分，分析准确到位，认识较深入，描述较详细</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7</w:t>
            </w:r>
            <w:r>
              <w:rPr>
                <w:rFonts w:hint="eastAsia" w:ascii="宋体" w:hAnsi="宋体"/>
                <w:color w:val="auto"/>
                <w:sz w:val="24"/>
                <w:highlight w:val="none"/>
              </w:rPr>
              <w:t>分；</w:t>
            </w:r>
          </w:p>
          <w:p w14:paraId="30D3AE12">
            <w:pPr>
              <w:spacing w:line="276" w:lineRule="auto"/>
              <w:rPr>
                <w:rFonts w:hint="eastAsia" w:ascii="宋体" w:hAnsi="宋体"/>
                <w:color w:val="auto"/>
                <w:sz w:val="24"/>
                <w:highlight w:val="none"/>
              </w:rPr>
            </w:pPr>
            <w:r>
              <w:rPr>
                <w:rFonts w:hint="eastAsia" w:ascii="宋体" w:hAnsi="宋体"/>
                <w:color w:val="auto"/>
                <w:sz w:val="24"/>
                <w:highlight w:val="none"/>
              </w:rPr>
              <w:t>（3）对项目需求理解较充分，分析基本到位，认识较深入，描述基本详细</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5</w:t>
            </w:r>
            <w:r>
              <w:rPr>
                <w:rFonts w:hint="eastAsia" w:ascii="宋体" w:hAnsi="宋体"/>
                <w:color w:val="auto"/>
                <w:sz w:val="24"/>
                <w:highlight w:val="none"/>
              </w:rPr>
              <w:t>分；</w:t>
            </w:r>
          </w:p>
          <w:p w14:paraId="7E5E8061">
            <w:pPr>
              <w:spacing w:line="276" w:lineRule="auto"/>
              <w:rPr>
                <w:rFonts w:hint="eastAsia" w:ascii="宋体" w:hAnsi="宋体"/>
                <w:color w:val="auto"/>
                <w:sz w:val="24"/>
                <w:highlight w:val="none"/>
              </w:rPr>
            </w:pPr>
            <w:r>
              <w:rPr>
                <w:rFonts w:hint="eastAsia" w:ascii="宋体" w:hAnsi="宋体"/>
                <w:color w:val="auto"/>
                <w:sz w:val="24"/>
                <w:highlight w:val="none"/>
              </w:rPr>
              <w:t>（4）对项目需求理解充分程度一般，分析不完全准确，认识片面不够深入</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3</w:t>
            </w:r>
            <w:r>
              <w:rPr>
                <w:rFonts w:hint="eastAsia" w:ascii="宋体" w:hAnsi="宋体"/>
                <w:color w:val="auto"/>
                <w:sz w:val="24"/>
                <w:highlight w:val="none"/>
              </w:rPr>
              <w:t>分；</w:t>
            </w:r>
          </w:p>
          <w:p w14:paraId="78F2437D">
            <w:pPr>
              <w:spacing w:line="276" w:lineRule="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对项目需求理解充分程度较差，分析不完全准确，认识不全面深入</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1</w:t>
            </w:r>
            <w:r>
              <w:rPr>
                <w:rFonts w:hint="eastAsia" w:ascii="宋体" w:hAnsi="宋体"/>
                <w:color w:val="auto"/>
                <w:sz w:val="24"/>
                <w:highlight w:val="none"/>
              </w:rPr>
              <w:t>分；</w:t>
            </w:r>
          </w:p>
          <w:p w14:paraId="4244398D">
            <w:pPr>
              <w:spacing w:line="276" w:lineRule="auto"/>
              <w:rPr>
                <w:rFonts w:hint="eastAsia" w:ascii="宋体" w:hAnsi="宋体" w:eastAsia="宋体" w:cstheme="minorBidi"/>
                <w:color w:val="auto"/>
                <w:kern w:val="2"/>
                <w:sz w:val="24"/>
                <w:szCs w:val="24"/>
                <w:highlight w:val="none"/>
                <w:lang w:val="en-US" w:eastAsia="zh-CN" w:bidi="ar-SA"/>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w:t>
            </w:r>
            <w:r>
              <w:rPr>
                <w:rFonts w:hint="eastAsia" w:ascii="宋体" w:hAnsi="宋体"/>
                <w:color w:val="auto"/>
                <w:sz w:val="24"/>
                <w:highlight w:val="none"/>
              </w:rPr>
              <w:t>未提供或不满足项目需要</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0</w:t>
            </w:r>
            <w:r>
              <w:rPr>
                <w:rFonts w:hint="eastAsia" w:ascii="宋体" w:hAnsi="宋体"/>
                <w:color w:val="auto"/>
                <w:sz w:val="24"/>
                <w:highlight w:val="none"/>
              </w:rPr>
              <w:t>分。</w:t>
            </w:r>
          </w:p>
        </w:tc>
      </w:tr>
      <w:tr w14:paraId="439D8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518199D7">
            <w:pPr>
              <w:pStyle w:val="9"/>
              <w:rPr>
                <w:rFonts w:ascii="宋体" w:hAnsi="宋体"/>
                <w:bCs/>
                <w:color w:val="auto"/>
                <w:sz w:val="24"/>
                <w:highlight w:val="none"/>
              </w:rPr>
            </w:pPr>
          </w:p>
        </w:tc>
        <w:tc>
          <w:tcPr>
            <w:tcW w:w="1311" w:type="dxa"/>
            <w:tcBorders>
              <w:bottom w:val="single" w:color="auto" w:sz="4" w:space="0"/>
            </w:tcBorders>
            <w:vAlign w:val="center"/>
          </w:tcPr>
          <w:p w14:paraId="79415FD3">
            <w:pPr>
              <w:spacing w:line="276" w:lineRule="auto"/>
              <w:jc w:val="center"/>
              <w:rPr>
                <w:rFonts w:hint="eastAsia" w:ascii="宋体" w:hAnsi="宋体"/>
                <w:color w:val="auto"/>
                <w:sz w:val="24"/>
                <w:highlight w:val="none"/>
              </w:rPr>
            </w:pPr>
            <w:r>
              <w:rPr>
                <w:rFonts w:hint="eastAsia" w:ascii="宋体" w:hAnsi="宋体"/>
                <w:color w:val="auto"/>
                <w:sz w:val="24"/>
                <w:highlight w:val="none"/>
              </w:rPr>
              <w:t>承保服务方案</w:t>
            </w:r>
          </w:p>
          <w:p w14:paraId="7BAED0DF">
            <w:pPr>
              <w:spacing w:line="276"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10分</w:t>
            </w:r>
            <w:r>
              <w:rPr>
                <w:rFonts w:hint="eastAsia" w:ascii="宋体" w:hAnsi="宋体"/>
                <w:color w:val="auto"/>
                <w:sz w:val="24"/>
                <w:highlight w:val="none"/>
                <w:lang w:eastAsia="zh-CN"/>
              </w:rPr>
              <w:t>）</w:t>
            </w:r>
          </w:p>
        </w:tc>
        <w:tc>
          <w:tcPr>
            <w:tcW w:w="6690" w:type="dxa"/>
            <w:vAlign w:val="center"/>
          </w:tcPr>
          <w:p w14:paraId="2B6D582B">
            <w:pPr>
              <w:spacing w:line="276" w:lineRule="auto"/>
              <w:rPr>
                <w:rFonts w:hint="eastAsia" w:ascii="宋体" w:hAnsi="宋体"/>
                <w:color w:val="auto"/>
                <w:sz w:val="24"/>
                <w:highlight w:val="none"/>
              </w:rPr>
            </w:pPr>
            <w:r>
              <w:rPr>
                <w:rFonts w:hint="eastAsia" w:ascii="宋体" w:hAnsi="宋体"/>
                <w:color w:val="auto"/>
                <w:sz w:val="24"/>
                <w:highlight w:val="none"/>
              </w:rPr>
              <w:t>承保服务方案的合理性及可行性，包括但不限于对提供保单出具、保单送达、保单信息变更等内容进行综合评判。</w:t>
            </w:r>
          </w:p>
          <w:p w14:paraId="4725C8BA">
            <w:pPr>
              <w:spacing w:line="276" w:lineRule="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方案完整度高、投保流程及保全流程清晰易懂、操作方式多样、承保清单内容详细、受众适用性强，完全满足采购需求</w:t>
            </w:r>
            <w:r>
              <w:rPr>
                <w:rFonts w:hint="eastAsia" w:ascii="宋体" w:hAnsi="宋体"/>
                <w:color w:val="auto"/>
                <w:sz w:val="24"/>
                <w:highlight w:val="none"/>
                <w:lang w:eastAsia="zh-CN"/>
              </w:rPr>
              <w:t>，</w:t>
            </w:r>
            <w:r>
              <w:rPr>
                <w:rFonts w:hint="eastAsia" w:ascii="宋体" w:hAnsi="宋体"/>
                <w:color w:val="auto"/>
                <w:sz w:val="24"/>
                <w:highlight w:val="none"/>
              </w:rPr>
              <w:t>得10分；</w:t>
            </w:r>
          </w:p>
          <w:p w14:paraId="1F620181">
            <w:pPr>
              <w:spacing w:line="276" w:lineRule="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方案完整度较高、投保流程及保全流程较清晰较便捷、操作方式较多、承保清单内容较具体、受众适用性较强，可以满足采购需求</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8</w:t>
            </w:r>
            <w:r>
              <w:rPr>
                <w:rFonts w:hint="eastAsia" w:ascii="宋体" w:hAnsi="宋体"/>
                <w:color w:val="auto"/>
                <w:sz w:val="24"/>
                <w:highlight w:val="none"/>
              </w:rPr>
              <w:t>分；</w:t>
            </w:r>
          </w:p>
          <w:p w14:paraId="536FC2CF">
            <w:pPr>
              <w:spacing w:line="276" w:lineRule="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方案完整度一般、投保流程及保全流程较清晰度一般、操作方式一般、承保清单内容一般、有一定的受众适用性，基本满足采购需求</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6</w:t>
            </w:r>
            <w:r>
              <w:rPr>
                <w:rFonts w:hint="eastAsia" w:ascii="宋体" w:hAnsi="宋体"/>
                <w:color w:val="auto"/>
                <w:sz w:val="24"/>
                <w:highlight w:val="none"/>
              </w:rPr>
              <w:t>分；</w:t>
            </w:r>
          </w:p>
          <w:p w14:paraId="441F6F07">
            <w:pPr>
              <w:spacing w:line="276" w:lineRule="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方案完整度较差、投保流程及保全流程较清晰度较差、操作方式较少、承保清单内容较少、受众适用性 较低，勉强满足采购需求</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4</w:t>
            </w:r>
            <w:r>
              <w:rPr>
                <w:rFonts w:hint="eastAsia" w:ascii="宋体" w:hAnsi="宋体"/>
                <w:color w:val="auto"/>
                <w:sz w:val="24"/>
                <w:highlight w:val="none"/>
              </w:rPr>
              <w:t>分；</w:t>
            </w:r>
          </w:p>
          <w:p w14:paraId="25FCC5E3">
            <w:pPr>
              <w:spacing w:line="276" w:lineRule="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）方案完整度差、投保流程及保全流程模糊、操作方式固化、承保清单内容缺失、不具备受众适用性，无法满足采购需求，</w:t>
            </w:r>
            <w:r>
              <w:rPr>
                <w:rFonts w:hint="eastAsia" w:ascii="宋体" w:hAnsi="宋体"/>
                <w:color w:val="auto"/>
                <w:sz w:val="24"/>
                <w:highlight w:val="none"/>
              </w:rPr>
              <w:t>得</w:t>
            </w:r>
            <w:r>
              <w:rPr>
                <w:rFonts w:hint="eastAsia" w:ascii="宋体" w:hAnsi="宋体"/>
                <w:color w:val="auto"/>
                <w:sz w:val="24"/>
                <w:highlight w:val="none"/>
                <w:lang w:val="en-US" w:eastAsia="zh-CN"/>
              </w:rPr>
              <w:t>2</w:t>
            </w:r>
            <w:r>
              <w:rPr>
                <w:rFonts w:hint="eastAsia" w:ascii="宋体" w:hAnsi="宋体"/>
                <w:color w:val="auto"/>
                <w:sz w:val="24"/>
                <w:highlight w:val="none"/>
              </w:rPr>
              <w:t>分；</w:t>
            </w:r>
          </w:p>
          <w:p w14:paraId="1E00A0E1">
            <w:pPr>
              <w:spacing w:line="276" w:lineRule="auto"/>
              <w:rPr>
                <w:rFonts w:hint="eastAsia" w:ascii="宋体" w:hAnsi="宋体" w:cstheme="minorBidi"/>
                <w:color w:val="auto"/>
                <w:kern w:val="2"/>
                <w:sz w:val="24"/>
                <w:szCs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w:t>
            </w:r>
            <w:r>
              <w:rPr>
                <w:rFonts w:hint="eastAsia" w:ascii="宋体" w:hAnsi="宋体"/>
                <w:color w:val="auto"/>
                <w:sz w:val="24"/>
                <w:highlight w:val="none"/>
              </w:rPr>
              <w:t>未提供或不满足项目需要</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0</w:t>
            </w:r>
            <w:r>
              <w:rPr>
                <w:rFonts w:hint="eastAsia" w:ascii="宋体" w:hAnsi="宋体"/>
                <w:color w:val="auto"/>
                <w:sz w:val="24"/>
                <w:highlight w:val="none"/>
              </w:rPr>
              <w:t>分。</w:t>
            </w:r>
          </w:p>
        </w:tc>
      </w:tr>
      <w:tr w14:paraId="4745A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2E116329">
            <w:pPr>
              <w:pStyle w:val="9"/>
              <w:rPr>
                <w:rFonts w:ascii="宋体" w:hAnsi="宋体"/>
                <w:bCs/>
                <w:color w:val="auto"/>
                <w:sz w:val="24"/>
                <w:highlight w:val="none"/>
              </w:rPr>
            </w:pPr>
          </w:p>
        </w:tc>
        <w:tc>
          <w:tcPr>
            <w:tcW w:w="1311" w:type="dxa"/>
            <w:tcBorders>
              <w:bottom w:val="single" w:color="auto" w:sz="4" w:space="0"/>
            </w:tcBorders>
            <w:shd w:val="clear" w:color="auto" w:fill="auto"/>
            <w:vAlign w:val="center"/>
          </w:tcPr>
          <w:p w14:paraId="321BB101">
            <w:pPr>
              <w:spacing w:line="276" w:lineRule="auto"/>
              <w:jc w:val="center"/>
              <w:rPr>
                <w:rFonts w:hint="eastAsia" w:ascii="宋体" w:hAnsi="宋体"/>
                <w:color w:val="auto"/>
                <w:sz w:val="24"/>
                <w:highlight w:val="none"/>
              </w:rPr>
            </w:pPr>
            <w:r>
              <w:rPr>
                <w:rFonts w:hint="eastAsia" w:ascii="宋体" w:hAnsi="宋体"/>
                <w:color w:val="auto"/>
                <w:sz w:val="24"/>
                <w:highlight w:val="none"/>
                <w:lang w:val="en-US" w:eastAsia="zh-CN"/>
              </w:rPr>
              <w:t>理赔服务方案</w:t>
            </w:r>
          </w:p>
          <w:p w14:paraId="1E9128A7">
            <w:pPr>
              <w:spacing w:line="276" w:lineRule="auto"/>
              <w:jc w:val="center"/>
              <w:rPr>
                <w:rFonts w:hint="default" w:ascii="宋体" w:hAnsi="宋体" w:eastAsia="宋体" w:cstheme="minorBidi"/>
                <w:color w:val="auto"/>
                <w:kern w:val="2"/>
                <w:sz w:val="24"/>
                <w:szCs w:val="24"/>
                <w:highlight w:val="none"/>
                <w:lang w:val="en-US" w:eastAsia="zh-CN" w:bidi="ar-SA"/>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10分</w:t>
            </w:r>
            <w:r>
              <w:rPr>
                <w:rFonts w:hint="eastAsia" w:ascii="宋体" w:hAnsi="宋体"/>
                <w:color w:val="auto"/>
                <w:sz w:val="24"/>
                <w:highlight w:val="none"/>
                <w:lang w:eastAsia="zh-CN"/>
              </w:rPr>
              <w:t>）</w:t>
            </w:r>
          </w:p>
        </w:tc>
        <w:tc>
          <w:tcPr>
            <w:tcW w:w="6690" w:type="dxa"/>
            <w:shd w:val="clear" w:color="auto" w:fill="auto"/>
            <w:vAlign w:val="center"/>
          </w:tcPr>
          <w:p w14:paraId="36B9A96E">
            <w:pPr>
              <w:spacing w:line="276" w:lineRule="auto"/>
              <w:rPr>
                <w:rFonts w:hint="eastAsia" w:ascii="宋体" w:hAnsi="宋体"/>
                <w:color w:val="auto"/>
                <w:sz w:val="24"/>
                <w:highlight w:val="none"/>
              </w:rPr>
            </w:pPr>
            <w:r>
              <w:rPr>
                <w:rFonts w:hint="eastAsia" w:ascii="宋体" w:hAnsi="宋体"/>
                <w:color w:val="auto"/>
                <w:sz w:val="24"/>
                <w:highlight w:val="none"/>
              </w:rPr>
              <w:t>理赔服务方案的合理性及可行性，包括但不限于理赔处理模式、操作流程、服务保障</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服务承诺</w:t>
            </w:r>
            <w:r>
              <w:rPr>
                <w:rFonts w:hint="eastAsia" w:ascii="宋体" w:hAnsi="宋体"/>
                <w:color w:val="auto"/>
                <w:sz w:val="24"/>
                <w:highlight w:val="none"/>
              </w:rPr>
              <w:t>等内容进行综合评判。</w:t>
            </w:r>
          </w:p>
          <w:p w14:paraId="5E932AEB">
            <w:pPr>
              <w:spacing w:line="276" w:lineRule="auto"/>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方案完整度高、理赔流程清晰易懂、操作方式多样、理赔响应时效性强、赔款支付便捷、理赔争议解决方 式完善、受众适用性强，完全满足采购需求</w:t>
            </w:r>
            <w:r>
              <w:rPr>
                <w:rFonts w:hint="eastAsia" w:ascii="宋体" w:hAnsi="宋体"/>
                <w:color w:val="auto"/>
                <w:sz w:val="24"/>
                <w:highlight w:val="none"/>
                <w:lang w:eastAsia="zh-CN"/>
              </w:rPr>
              <w:t>，</w:t>
            </w:r>
            <w:r>
              <w:rPr>
                <w:rFonts w:hint="eastAsia" w:ascii="宋体" w:hAnsi="宋体"/>
                <w:color w:val="auto"/>
                <w:sz w:val="24"/>
                <w:highlight w:val="none"/>
              </w:rPr>
              <w:t>得10分；</w:t>
            </w:r>
          </w:p>
          <w:p w14:paraId="4AAEF8C5">
            <w:pPr>
              <w:spacing w:line="276" w:lineRule="auto"/>
              <w:rPr>
                <w:rFonts w:hint="eastAsia"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方案完整度较高、理赔流程较清晰较便捷、操作方式较多、理赔响应时效性较强、赔款支付较便捷、理赔争议解决方式较多、受众适用性较强，可以满足采购需求</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8</w:t>
            </w:r>
            <w:r>
              <w:rPr>
                <w:rFonts w:hint="eastAsia" w:ascii="宋体" w:hAnsi="宋体"/>
                <w:color w:val="auto"/>
                <w:sz w:val="24"/>
                <w:highlight w:val="none"/>
              </w:rPr>
              <w:t>分；</w:t>
            </w:r>
          </w:p>
          <w:p w14:paraId="7FDA929E">
            <w:pPr>
              <w:spacing w:line="276" w:lineRule="auto"/>
              <w:rPr>
                <w:rFonts w:hint="eastAsia" w:ascii="宋体" w:hAnsi="宋体"/>
                <w:color w:val="auto"/>
                <w:sz w:val="24"/>
                <w:highlight w:val="none"/>
              </w:rPr>
            </w:pPr>
            <w:r>
              <w:rPr>
                <w:rFonts w:hint="eastAsia" w:ascii="宋体" w:hAnsi="宋体"/>
                <w:color w:val="auto"/>
                <w:sz w:val="24"/>
                <w:highlight w:val="none"/>
                <w:lang w:eastAsia="zh-CN"/>
              </w:rPr>
              <w:t>（3）</w:t>
            </w:r>
            <w:r>
              <w:rPr>
                <w:rFonts w:hint="eastAsia" w:ascii="宋体" w:hAnsi="宋体"/>
                <w:color w:val="auto"/>
                <w:sz w:val="24"/>
                <w:highlight w:val="none"/>
              </w:rPr>
              <w:t>方案完整度一般、理赔流程较清晰度一般、操作方式一般、理赔响应时效性一般、赔款支付速度一般、理赔争议解决方式一般、有一定的受众适用性，基本满 足采购需求</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6</w:t>
            </w:r>
            <w:r>
              <w:rPr>
                <w:rFonts w:hint="eastAsia" w:ascii="宋体" w:hAnsi="宋体"/>
                <w:color w:val="auto"/>
                <w:sz w:val="24"/>
                <w:highlight w:val="none"/>
              </w:rPr>
              <w:t>分；</w:t>
            </w:r>
          </w:p>
          <w:p w14:paraId="05EF67F1">
            <w:pPr>
              <w:spacing w:line="276" w:lineRule="auto"/>
              <w:rPr>
                <w:rFonts w:hint="eastAsia" w:ascii="宋体" w:hAnsi="宋体"/>
                <w:color w:val="auto"/>
                <w:sz w:val="24"/>
                <w:highlight w:val="none"/>
              </w:rPr>
            </w:pPr>
            <w:r>
              <w:rPr>
                <w:rFonts w:hint="eastAsia" w:ascii="宋体" w:hAnsi="宋体"/>
                <w:color w:val="auto"/>
                <w:sz w:val="24"/>
                <w:highlight w:val="none"/>
                <w:lang w:eastAsia="zh-CN"/>
              </w:rPr>
              <w:t>（4）</w:t>
            </w:r>
            <w:r>
              <w:rPr>
                <w:rFonts w:hint="eastAsia" w:ascii="宋体" w:hAnsi="宋体"/>
                <w:color w:val="auto"/>
                <w:sz w:val="24"/>
                <w:highlight w:val="none"/>
              </w:rPr>
              <w:t>方案完整度较差、理赔流程较清晰度较差、操作方式较少、理赔响应时效性较差、赔款支付速度较慢、理 赔争议解决方式较少、受众适用性较低，勉强满足采购需求</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4</w:t>
            </w:r>
            <w:r>
              <w:rPr>
                <w:rFonts w:hint="eastAsia" w:ascii="宋体" w:hAnsi="宋体"/>
                <w:color w:val="auto"/>
                <w:sz w:val="24"/>
                <w:highlight w:val="none"/>
              </w:rPr>
              <w:t>分；</w:t>
            </w:r>
          </w:p>
          <w:p w14:paraId="297F10EA">
            <w:pPr>
              <w:spacing w:line="276" w:lineRule="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）方案完整度差、理赔流程模糊、操作方式固化、理赔 响应迟缓、赔款支付速度慢、理赔争议解决方式固化、不具备受众适用性，无法满足采购需求</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2</w:t>
            </w:r>
            <w:r>
              <w:rPr>
                <w:rFonts w:hint="eastAsia" w:ascii="宋体" w:hAnsi="宋体"/>
                <w:color w:val="auto"/>
                <w:sz w:val="24"/>
                <w:highlight w:val="none"/>
              </w:rPr>
              <w:t>分；</w:t>
            </w:r>
          </w:p>
          <w:p w14:paraId="53B7A193">
            <w:pPr>
              <w:spacing w:line="276" w:lineRule="auto"/>
              <w:rPr>
                <w:rFonts w:hint="default" w:ascii="Times New Roman" w:hAnsi="Times New Roman" w:eastAsia="宋体" w:cstheme="minorBidi"/>
                <w:color w:val="auto"/>
                <w:kern w:val="2"/>
                <w:sz w:val="21"/>
                <w:szCs w:val="24"/>
                <w:highlight w:val="none"/>
                <w:lang w:val="en-US" w:eastAsia="zh-CN" w:bidi="ar-SA"/>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w:t>
            </w:r>
            <w:r>
              <w:rPr>
                <w:rFonts w:hint="eastAsia" w:ascii="宋体" w:hAnsi="宋体"/>
                <w:color w:val="auto"/>
                <w:sz w:val="24"/>
                <w:highlight w:val="none"/>
              </w:rPr>
              <w:t>未提供或不满足项目需要</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0</w:t>
            </w:r>
            <w:r>
              <w:rPr>
                <w:rFonts w:hint="eastAsia" w:ascii="宋体" w:hAnsi="宋体"/>
                <w:color w:val="auto"/>
                <w:sz w:val="24"/>
                <w:highlight w:val="none"/>
              </w:rPr>
              <w:t>分。</w:t>
            </w:r>
          </w:p>
        </w:tc>
      </w:tr>
      <w:tr w14:paraId="63E0F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341D29F5">
            <w:pPr>
              <w:pStyle w:val="9"/>
              <w:rPr>
                <w:rFonts w:ascii="宋体" w:hAnsi="宋体"/>
                <w:bCs/>
                <w:color w:val="auto"/>
                <w:sz w:val="24"/>
                <w:highlight w:val="none"/>
              </w:rPr>
            </w:pPr>
          </w:p>
        </w:tc>
        <w:tc>
          <w:tcPr>
            <w:tcW w:w="1311" w:type="dxa"/>
            <w:tcBorders>
              <w:bottom w:val="single" w:color="auto" w:sz="4" w:space="0"/>
            </w:tcBorders>
            <w:shd w:val="clear" w:color="auto" w:fill="auto"/>
            <w:vAlign w:val="center"/>
          </w:tcPr>
          <w:p w14:paraId="0BBD94D8">
            <w:pPr>
              <w:spacing w:line="276" w:lineRule="auto"/>
              <w:jc w:val="center"/>
              <w:rPr>
                <w:rFonts w:hint="eastAsia" w:ascii="宋体" w:hAnsi="宋体"/>
                <w:color w:val="auto"/>
                <w:sz w:val="24"/>
                <w:highlight w:val="none"/>
                <w:lang w:eastAsia="zh-CN"/>
              </w:rPr>
            </w:pPr>
            <w:r>
              <w:rPr>
                <w:rFonts w:hint="eastAsia" w:ascii="宋体" w:hAnsi="宋体"/>
                <w:color w:val="auto"/>
                <w:sz w:val="24"/>
                <w:highlight w:val="none"/>
                <w:lang w:eastAsia="zh-CN"/>
              </w:rPr>
              <w:t>投诉服务机制方案</w:t>
            </w:r>
          </w:p>
          <w:p w14:paraId="5DDE1F76">
            <w:pPr>
              <w:spacing w:line="276" w:lineRule="auto"/>
              <w:jc w:val="center"/>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10分</w:t>
            </w:r>
            <w:r>
              <w:rPr>
                <w:rFonts w:hint="eastAsia" w:ascii="宋体" w:hAnsi="宋体"/>
                <w:color w:val="auto"/>
                <w:sz w:val="24"/>
                <w:highlight w:val="none"/>
                <w:lang w:eastAsia="zh-CN"/>
              </w:rPr>
              <w:t>）</w:t>
            </w:r>
          </w:p>
        </w:tc>
        <w:tc>
          <w:tcPr>
            <w:tcW w:w="6690" w:type="dxa"/>
            <w:shd w:val="clear" w:color="auto" w:fill="auto"/>
            <w:vAlign w:val="center"/>
          </w:tcPr>
          <w:p w14:paraId="61499F8B">
            <w:pPr>
              <w:spacing w:line="276" w:lineRule="auto"/>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根据供应商是否建立完善的投诉机制，能否及时处理投诉事宜</w:t>
            </w:r>
          </w:p>
          <w:p w14:paraId="71C1B305">
            <w:pPr>
              <w:spacing w:line="276" w:lineRule="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投诉机制完善，投诉事件处理及时，得</w:t>
            </w:r>
            <w:r>
              <w:rPr>
                <w:rFonts w:hint="eastAsia" w:ascii="宋体" w:hAnsi="宋体"/>
                <w:color w:val="auto"/>
                <w:sz w:val="24"/>
                <w:highlight w:val="none"/>
                <w:lang w:val="en-US" w:eastAsia="zh-CN"/>
              </w:rPr>
              <w:t>7</w:t>
            </w:r>
            <w:r>
              <w:rPr>
                <w:rFonts w:hint="eastAsia" w:ascii="宋体" w:hAnsi="宋体"/>
                <w:color w:val="auto"/>
                <w:sz w:val="24"/>
                <w:highlight w:val="none"/>
              </w:rPr>
              <w:t>分；</w:t>
            </w:r>
          </w:p>
          <w:p w14:paraId="017BDB91">
            <w:pPr>
              <w:spacing w:line="276" w:lineRule="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投诉机制较完善，投诉事件处理较及时，得</w:t>
            </w:r>
            <w:r>
              <w:rPr>
                <w:rFonts w:hint="eastAsia" w:ascii="宋体" w:hAnsi="宋体"/>
                <w:color w:val="auto"/>
                <w:sz w:val="24"/>
                <w:highlight w:val="none"/>
                <w:lang w:val="en-US" w:eastAsia="zh-CN"/>
              </w:rPr>
              <w:t>4</w:t>
            </w:r>
            <w:r>
              <w:rPr>
                <w:rFonts w:hint="eastAsia" w:ascii="宋体" w:hAnsi="宋体"/>
                <w:color w:val="auto"/>
                <w:sz w:val="24"/>
                <w:highlight w:val="none"/>
              </w:rPr>
              <w:t>分；</w:t>
            </w:r>
          </w:p>
          <w:p w14:paraId="381AB6A6">
            <w:pPr>
              <w:spacing w:line="276" w:lineRule="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投诉机制不完善，投诉事件处理不及时，1分；</w:t>
            </w:r>
          </w:p>
          <w:p w14:paraId="7DD6531E">
            <w:pPr>
              <w:spacing w:line="276" w:lineRule="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未提供或不满足项目需要</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0</w:t>
            </w:r>
            <w:r>
              <w:rPr>
                <w:rFonts w:hint="eastAsia" w:ascii="宋体" w:hAnsi="宋体"/>
                <w:color w:val="auto"/>
                <w:sz w:val="24"/>
                <w:highlight w:val="none"/>
              </w:rPr>
              <w:t>分。</w:t>
            </w:r>
          </w:p>
          <w:p w14:paraId="1EB21B48">
            <w:pPr>
              <w:spacing w:line="276" w:lineRule="auto"/>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供应商提供快速的理赔服务时效承诺及理赔服务时效流程，理赔流程设计快速合理的得</w:t>
            </w:r>
            <w:r>
              <w:rPr>
                <w:rFonts w:hint="eastAsia" w:ascii="宋体" w:hAnsi="宋体"/>
                <w:color w:val="auto"/>
                <w:sz w:val="24"/>
                <w:highlight w:val="none"/>
                <w:lang w:val="en-US" w:eastAsia="zh-CN"/>
              </w:rPr>
              <w:t>3</w:t>
            </w:r>
            <w:r>
              <w:rPr>
                <w:rFonts w:hint="eastAsia" w:ascii="宋体" w:hAnsi="宋体"/>
                <w:color w:val="auto"/>
                <w:sz w:val="24"/>
                <w:highlight w:val="none"/>
              </w:rPr>
              <w:t>分</w:t>
            </w:r>
            <w:r>
              <w:rPr>
                <w:rFonts w:hint="eastAsia" w:ascii="宋体" w:hAnsi="宋体"/>
                <w:color w:val="auto"/>
                <w:sz w:val="24"/>
                <w:highlight w:val="none"/>
                <w:lang w:eastAsia="zh-CN"/>
              </w:rPr>
              <w:t>；</w:t>
            </w:r>
            <w:r>
              <w:rPr>
                <w:rFonts w:hint="eastAsia" w:ascii="宋体" w:hAnsi="宋体"/>
                <w:color w:val="auto"/>
                <w:sz w:val="24"/>
                <w:highlight w:val="none"/>
              </w:rPr>
              <w:t>未提供承诺及理赔流程设计繁琐复杂的得0分。（提供理赔服务时效承诺及理赔服务时效流程，格式自拟）</w:t>
            </w:r>
          </w:p>
        </w:tc>
      </w:tr>
      <w:tr w14:paraId="6CFE3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287" w:type="dxa"/>
            <w:vMerge w:val="continue"/>
            <w:vAlign w:val="center"/>
          </w:tcPr>
          <w:p w14:paraId="1151C265">
            <w:pPr>
              <w:pStyle w:val="9"/>
              <w:rPr>
                <w:rFonts w:ascii="宋体" w:hAnsi="宋体"/>
                <w:bCs/>
                <w:color w:val="auto"/>
                <w:sz w:val="24"/>
                <w:highlight w:val="none"/>
              </w:rPr>
            </w:pPr>
          </w:p>
        </w:tc>
        <w:tc>
          <w:tcPr>
            <w:tcW w:w="1311" w:type="dxa"/>
            <w:tcBorders>
              <w:bottom w:val="single" w:color="auto" w:sz="4" w:space="0"/>
            </w:tcBorders>
            <w:vAlign w:val="center"/>
          </w:tcPr>
          <w:p w14:paraId="2D83320C">
            <w:pPr>
              <w:spacing w:line="276" w:lineRule="auto"/>
              <w:jc w:val="center"/>
              <w:rPr>
                <w:rFonts w:hint="eastAsia" w:ascii="宋体" w:hAnsi="宋体"/>
                <w:color w:val="auto"/>
                <w:sz w:val="24"/>
                <w:highlight w:val="none"/>
                <w:lang w:eastAsia="zh-CN"/>
              </w:rPr>
            </w:pPr>
            <w:r>
              <w:rPr>
                <w:rFonts w:hint="eastAsia" w:ascii="宋体" w:hAnsi="宋体"/>
                <w:color w:val="auto"/>
                <w:sz w:val="24"/>
                <w:highlight w:val="none"/>
                <w:lang w:eastAsia="zh-CN"/>
              </w:rPr>
              <w:t>档案管理</w:t>
            </w:r>
          </w:p>
          <w:p w14:paraId="710CD72D">
            <w:pPr>
              <w:spacing w:line="276" w:lineRule="auto"/>
              <w:jc w:val="center"/>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8分</w:t>
            </w:r>
            <w:r>
              <w:rPr>
                <w:rFonts w:hint="eastAsia" w:ascii="宋体" w:hAnsi="宋体"/>
                <w:color w:val="auto"/>
                <w:sz w:val="24"/>
                <w:highlight w:val="none"/>
                <w:lang w:eastAsia="zh-CN"/>
              </w:rPr>
              <w:t>）</w:t>
            </w:r>
          </w:p>
        </w:tc>
        <w:tc>
          <w:tcPr>
            <w:tcW w:w="6690" w:type="dxa"/>
            <w:vAlign w:val="center"/>
          </w:tcPr>
          <w:p w14:paraId="591DF2ED">
            <w:pPr>
              <w:spacing w:line="276" w:lineRule="auto"/>
              <w:rPr>
                <w:rFonts w:hint="eastAsia" w:ascii="宋体" w:hAnsi="宋体"/>
                <w:color w:val="auto"/>
                <w:sz w:val="24"/>
                <w:highlight w:val="none"/>
              </w:rPr>
            </w:pPr>
            <w:r>
              <w:rPr>
                <w:rFonts w:hint="eastAsia" w:ascii="宋体" w:hAnsi="宋体"/>
                <w:color w:val="auto"/>
                <w:sz w:val="24"/>
                <w:highlight w:val="none"/>
              </w:rPr>
              <w:t>综合考察供应商提供的承保档案管理方案、理赔档案管理方案。</w:t>
            </w:r>
          </w:p>
          <w:p w14:paraId="135BC155">
            <w:pPr>
              <w:numPr>
                <w:ilvl w:val="0"/>
                <w:numId w:val="0"/>
              </w:numPr>
              <w:spacing w:line="276" w:lineRule="auto"/>
              <w:rPr>
                <w:rFonts w:hint="eastAsia" w:ascii="宋体" w:hAnsi="宋体"/>
                <w:color w:val="auto"/>
                <w:sz w:val="24"/>
                <w:highlight w:val="none"/>
              </w:rPr>
            </w:pPr>
            <w:r>
              <w:rPr>
                <w:rFonts w:hint="eastAsia" w:ascii="宋体" w:hAnsi="宋体" w:eastAsia="宋体" w:cstheme="minorBidi"/>
                <w:color w:val="auto"/>
                <w:kern w:val="2"/>
                <w:sz w:val="24"/>
                <w:szCs w:val="24"/>
                <w:lang w:val="en-US" w:eastAsia="zh-CN" w:bidi="ar-SA"/>
              </w:rPr>
              <w:t>（1）</w:t>
            </w:r>
            <w:r>
              <w:rPr>
                <w:rFonts w:hint="eastAsia" w:ascii="宋体" w:hAnsi="宋体"/>
                <w:color w:val="auto"/>
                <w:sz w:val="24"/>
                <w:highlight w:val="none"/>
              </w:rPr>
              <w:t>方案完整度高、档案保管时限长、档案保存设备先进、保护措施众多、档案借阅操作规范流程清晰、档案查询便捷、信息保密措施多，完全满足采购需求，得</w:t>
            </w:r>
            <w:r>
              <w:rPr>
                <w:rFonts w:hint="eastAsia" w:ascii="宋体" w:hAnsi="宋体"/>
                <w:color w:val="auto"/>
                <w:sz w:val="24"/>
                <w:highlight w:val="none"/>
                <w:lang w:val="en-US" w:eastAsia="zh-CN"/>
              </w:rPr>
              <w:t>8</w:t>
            </w:r>
            <w:r>
              <w:rPr>
                <w:rFonts w:hint="eastAsia" w:ascii="宋体" w:hAnsi="宋体"/>
                <w:color w:val="auto"/>
                <w:sz w:val="24"/>
                <w:highlight w:val="none"/>
              </w:rPr>
              <w:t>分；</w:t>
            </w:r>
          </w:p>
          <w:p w14:paraId="7B819E8F">
            <w:pPr>
              <w:numPr>
                <w:ilvl w:val="0"/>
                <w:numId w:val="0"/>
              </w:numPr>
              <w:spacing w:line="276" w:lineRule="auto"/>
              <w:rPr>
                <w:rFonts w:hint="eastAsia" w:ascii="宋体" w:hAnsi="宋体"/>
                <w:color w:val="auto"/>
                <w:sz w:val="24"/>
                <w:highlight w:val="none"/>
              </w:rPr>
            </w:pPr>
            <w:r>
              <w:rPr>
                <w:rFonts w:hint="eastAsia" w:ascii="宋体" w:hAnsi="宋体" w:eastAsia="宋体" w:cstheme="minorBidi"/>
                <w:color w:val="auto"/>
                <w:kern w:val="2"/>
                <w:sz w:val="24"/>
                <w:szCs w:val="24"/>
                <w:lang w:val="en-US" w:eastAsia="zh-CN" w:bidi="ar-SA"/>
              </w:rPr>
              <w:t>（2）</w:t>
            </w:r>
            <w:r>
              <w:rPr>
                <w:rFonts w:hint="eastAsia" w:ascii="宋体" w:hAnsi="宋体"/>
                <w:color w:val="auto"/>
                <w:sz w:val="24"/>
                <w:highlight w:val="none"/>
              </w:rPr>
              <w:t>方案完整度较高、档案保管时限较长、档案保存设备较先进、保护措施较多、档案借阅操作及流程较清晰、档案查询较便捷、信息保密措施较多，可以满足采购需求</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6</w:t>
            </w:r>
            <w:r>
              <w:rPr>
                <w:rFonts w:hint="eastAsia" w:ascii="宋体" w:hAnsi="宋体"/>
                <w:color w:val="auto"/>
                <w:sz w:val="24"/>
                <w:highlight w:val="none"/>
              </w:rPr>
              <w:t>分；</w:t>
            </w:r>
          </w:p>
          <w:p w14:paraId="6FED64D4">
            <w:pPr>
              <w:numPr>
                <w:ilvl w:val="0"/>
                <w:numId w:val="0"/>
              </w:numPr>
              <w:spacing w:line="276" w:lineRule="auto"/>
              <w:rPr>
                <w:rFonts w:hint="eastAsia" w:ascii="宋体" w:hAnsi="宋体"/>
                <w:color w:val="auto"/>
                <w:sz w:val="24"/>
                <w:highlight w:val="none"/>
              </w:rPr>
            </w:pPr>
            <w:r>
              <w:rPr>
                <w:rFonts w:hint="eastAsia" w:ascii="宋体" w:hAnsi="宋体" w:eastAsia="宋体" w:cstheme="minorBidi"/>
                <w:color w:val="auto"/>
                <w:kern w:val="2"/>
                <w:sz w:val="24"/>
                <w:szCs w:val="24"/>
                <w:lang w:val="en-US" w:eastAsia="zh-CN" w:bidi="ar-SA"/>
              </w:rPr>
              <w:t>（3）</w:t>
            </w:r>
            <w:r>
              <w:rPr>
                <w:rFonts w:hint="eastAsia" w:ascii="宋体" w:hAnsi="宋体"/>
                <w:color w:val="auto"/>
                <w:sz w:val="24"/>
                <w:highlight w:val="none"/>
              </w:rPr>
              <w:t>方案完整度一般、档案保管时限一般、档案保存设备 一般、保护措施一般、档案借阅操作及流程清晰度一般、档案查询便捷性一般、信息保密措施一般，基本满足采购需求</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4</w:t>
            </w:r>
            <w:r>
              <w:rPr>
                <w:rFonts w:hint="eastAsia" w:ascii="宋体" w:hAnsi="宋体"/>
                <w:color w:val="auto"/>
                <w:sz w:val="24"/>
                <w:highlight w:val="none"/>
              </w:rPr>
              <w:t>分；</w:t>
            </w:r>
          </w:p>
          <w:p w14:paraId="5B47A34E">
            <w:pPr>
              <w:numPr>
                <w:ilvl w:val="0"/>
                <w:numId w:val="0"/>
              </w:numPr>
              <w:spacing w:line="276" w:lineRule="auto"/>
              <w:rPr>
                <w:rFonts w:hint="eastAsia" w:ascii="宋体" w:hAnsi="宋体"/>
                <w:color w:val="auto"/>
                <w:sz w:val="24"/>
                <w:highlight w:val="none"/>
              </w:rPr>
            </w:pPr>
            <w:r>
              <w:rPr>
                <w:rFonts w:hint="eastAsia" w:ascii="宋体" w:hAnsi="宋体" w:eastAsia="宋体" w:cstheme="minorBidi"/>
                <w:color w:val="auto"/>
                <w:kern w:val="2"/>
                <w:sz w:val="24"/>
                <w:szCs w:val="24"/>
                <w:lang w:val="en-US" w:eastAsia="zh-CN" w:bidi="ar-SA"/>
              </w:rPr>
              <w:t>（4）</w:t>
            </w:r>
            <w:r>
              <w:rPr>
                <w:rFonts w:hint="eastAsia" w:ascii="宋体" w:hAnsi="宋体"/>
                <w:color w:val="auto"/>
                <w:sz w:val="24"/>
                <w:highlight w:val="none"/>
              </w:rPr>
              <w:t>方案完整度较差、档案保管时限较短、档案保存设备较差、保护措施较少、档案借阅操作及流程清晰度较差、档案查询便捷性较差、信息保密措施较少，无法完全满足采购需求</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2</w:t>
            </w:r>
            <w:r>
              <w:rPr>
                <w:rFonts w:hint="eastAsia" w:ascii="宋体" w:hAnsi="宋体"/>
                <w:color w:val="auto"/>
                <w:sz w:val="24"/>
                <w:highlight w:val="none"/>
              </w:rPr>
              <w:t>分；</w:t>
            </w:r>
          </w:p>
          <w:p w14:paraId="1EB6200E">
            <w:pPr>
              <w:pStyle w:val="17"/>
              <w:rPr>
                <w:rFonts w:hint="eastAsia"/>
                <w:highlight w:val="none"/>
              </w:rPr>
            </w:pPr>
            <w:r>
              <w:rPr>
                <w:rFonts w:hint="eastAsia" w:ascii="宋体" w:hAnsi="宋体"/>
                <w:color w:val="auto"/>
                <w:sz w:val="24"/>
                <w:highlight w:val="none"/>
                <w:lang w:eastAsia="zh-CN"/>
              </w:rPr>
              <w:t>（</w:t>
            </w:r>
            <w:r>
              <w:rPr>
                <w:rFonts w:hint="eastAsia"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未提供或不满足项目需要</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0</w:t>
            </w:r>
            <w:r>
              <w:rPr>
                <w:rFonts w:hint="eastAsia" w:ascii="宋体" w:hAnsi="宋体"/>
                <w:color w:val="auto"/>
                <w:sz w:val="24"/>
                <w:highlight w:val="none"/>
              </w:rPr>
              <w:t>分。</w:t>
            </w:r>
          </w:p>
        </w:tc>
      </w:tr>
      <w:tr w14:paraId="3366A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287" w:type="dxa"/>
            <w:vMerge w:val="continue"/>
            <w:vAlign w:val="center"/>
          </w:tcPr>
          <w:p w14:paraId="0DBF04F7">
            <w:pPr>
              <w:pStyle w:val="9"/>
              <w:rPr>
                <w:rFonts w:ascii="宋体" w:hAnsi="宋体"/>
                <w:bCs/>
                <w:color w:val="auto"/>
                <w:sz w:val="24"/>
                <w:highlight w:val="none"/>
              </w:rPr>
            </w:pPr>
          </w:p>
        </w:tc>
        <w:tc>
          <w:tcPr>
            <w:tcW w:w="1311" w:type="dxa"/>
            <w:tcBorders>
              <w:bottom w:val="single" w:color="auto" w:sz="4" w:space="0"/>
            </w:tcBorders>
            <w:vAlign w:val="center"/>
          </w:tcPr>
          <w:p w14:paraId="63765324">
            <w:pPr>
              <w:spacing w:line="276"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服务团队</w:t>
            </w:r>
          </w:p>
          <w:p w14:paraId="7EF10C1C">
            <w:pPr>
              <w:spacing w:line="276" w:lineRule="auto"/>
              <w:jc w:val="center"/>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10分</w:t>
            </w:r>
            <w:r>
              <w:rPr>
                <w:rFonts w:hint="eastAsia" w:ascii="宋体" w:hAnsi="宋体"/>
                <w:color w:val="auto"/>
                <w:sz w:val="24"/>
                <w:highlight w:val="none"/>
                <w:lang w:eastAsia="zh-CN"/>
              </w:rPr>
              <w:t>）</w:t>
            </w:r>
          </w:p>
        </w:tc>
        <w:tc>
          <w:tcPr>
            <w:tcW w:w="6690" w:type="dxa"/>
            <w:vAlign w:val="center"/>
          </w:tcPr>
          <w:p w14:paraId="3CD0C6D1">
            <w:pPr>
              <w:spacing w:line="276" w:lineRule="auto"/>
              <w:rPr>
                <w:rFonts w:hint="eastAsia" w:ascii="宋体" w:hAnsi="宋体"/>
                <w:color w:val="auto"/>
                <w:sz w:val="24"/>
                <w:highlight w:val="none"/>
              </w:rPr>
            </w:pPr>
            <w:r>
              <w:rPr>
                <w:rFonts w:hint="eastAsia" w:ascii="宋体" w:hAnsi="宋体"/>
                <w:color w:val="auto"/>
                <w:sz w:val="24"/>
                <w:highlight w:val="none"/>
              </w:rPr>
              <w:t>项目服务团队的组织架构、人员构成、配置合理完善、专业化服务水平高低等方面进行综合评判。</w:t>
            </w:r>
          </w:p>
          <w:p w14:paraId="44128CA7">
            <w:pPr>
              <w:spacing w:line="276" w:lineRule="auto"/>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服务团队组织架构、人员构成、配置合理完善、专业化服务水平高</w:t>
            </w:r>
            <w:r>
              <w:rPr>
                <w:rFonts w:hint="eastAsia" w:ascii="宋体" w:hAnsi="宋体"/>
                <w:color w:val="auto"/>
                <w:sz w:val="24"/>
                <w:highlight w:val="none"/>
                <w:lang w:eastAsia="zh-CN"/>
              </w:rPr>
              <w:t>，</w:t>
            </w:r>
            <w:r>
              <w:rPr>
                <w:rFonts w:hint="eastAsia" w:ascii="宋体" w:hAnsi="宋体"/>
                <w:color w:val="auto"/>
                <w:sz w:val="24"/>
                <w:highlight w:val="none"/>
              </w:rPr>
              <w:t>得10分；</w:t>
            </w:r>
          </w:p>
          <w:p w14:paraId="35A9E4A4">
            <w:pPr>
              <w:spacing w:line="276" w:lineRule="auto"/>
              <w:rPr>
                <w:rFonts w:hint="eastAsia"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服务团队组织架构、人员构成、配置较合理、专业化服务水平一般</w:t>
            </w:r>
            <w:r>
              <w:rPr>
                <w:rFonts w:hint="eastAsia" w:ascii="宋体" w:hAnsi="宋体"/>
                <w:color w:val="auto"/>
                <w:sz w:val="24"/>
                <w:highlight w:val="none"/>
                <w:lang w:eastAsia="zh-CN"/>
              </w:rPr>
              <w:t>，</w:t>
            </w:r>
            <w:r>
              <w:rPr>
                <w:rFonts w:hint="eastAsia" w:ascii="宋体" w:hAnsi="宋体"/>
                <w:color w:val="auto"/>
                <w:sz w:val="24"/>
                <w:highlight w:val="none"/>
              </w:rPr>
              <w:t>得7分；</w:t>
            </w:r>
          </w:p>
          <w:p w14:paraId="65F492EE">
            <w:pPr>
              <w:spacing w:line="276" w:lineRule="auto"/>
              <w:rPr>
                <w:rFonts w:hint="eastAsia" w:ascii="宋体" w:hAnsi="宋体"/>
                <w:color w:val="auto"/>
                <w:sz w:val="24"/>
                <w:highlight w:val="none"/>
              </w:rPr>
            </w:pPr>
            <w:r>
              <w:rPr>
                <w:rFonts w:hint="eastAsia" w:ascii="宋体" w:hAnsi="宋体"/>
                <w:color w:val="auto"/>
                <w:sz w:val="24"/>
                <w:highlight w:val="none"/>
                <w:lang w:eastAsia="zh-CN"/>
              </w:rPr>
              <w:t>（3）</w:t>
            </w:r>
            <w:r>
              <w:rPr>
                <w:rFonts w:hint="eastAsia" w:ascii="宋体" w:hAnsi="宋体"/>
                <w:color w:val="auto"/>
                <w:sz w:val="24"/>
                <w:highlight w:val="none"/>
              </w:rPr>
              <w:t>服务团队组织架构、人员构成、配置基本合理、专业化服务水低</w:t>
            </w:r>
            <w:r>
              <w:rPr>
                <w:rFonts w:hint="eastAsia" w:ascii="宋体" w:hAnsi="宋体"/>
                <w:color w:val="auto"/>
                <w:sz w:val="24"/>
                <w:highlight w:val="none"/>
                <w:lang w:eastAsia="zh-CN"/>
              </w:rPr>
              <w:t>，</w:t>
            </w:r>
            <w:r>
              <w:rPr>
                <w:rFonts w:hint="eastAsia" w:ascii="宋体" w:hAnsi="宋体"/>
                <w:color w:val="auto"/>
                <w:sz w:val="24"/>
                <w:highlight w:val="none"/>
              </w:rPr>
              <w:t>得4分；</w:t>
            </w:r>
          </w:p>
          <w:p w14:paraId="26FC155D">
            <w:pPr>
              <w:spacing w:line="276" w:lineRule="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（4）</w:t>
            </w:r>
            <w:r>
              <w:rPr>
                <w:rFonts w:hint="eastAsia" w:ascii="宋体" w:hAnsi="宋体"/>
                <w:color w:val="auto"/>
                <w:sz w:val="24"/>
                <w:highlight w:val="none"/>
              </w:rPr>
              <w:t>服务团队组织架构、人员构成、配置不合理完善、专业化服务水平较低</w:t>
            </w:r>
            <w:r>
              <w:rPr>
                <w:rFonts w:hint="eastAsia" w:ascii="宋体" w:hAnsi="宋体"/>
                <w:color w:val="auto"/>
                <w:sz w:val="24"/>
                <w:highlight w:val="none"/>
                <w:lang w:eastAsia="zh-CN"/>
              </w:rPr>
              <w:t>，</w:t>
            </w:r>
            <w:r>
              <w:rPr>
                <w:rFonts w:hint="eastAsia" w:ascii="宋体" w:hAnsi="宋体"/>
                <w:color w:val="auto"/>
                <w:sz w:val="24"/>
                <w:highlight w:val="none"/>
              </w:rPr>
              <w:t>得1分</w:t>
            </w:r>
            <w:r>
              <w:rPr>
                <w:rFonts w:hint="eastAsia" w:ascii="宋体" w:hAnsi="宋体"/>
                <w:color w:val="auto"/>
                <w:sz w:val="24"/>
                <w:highlight w:val="none"/>
                <w:lang w:eastAsia="zh-CN"/>
              </w:rPr>
              <w:t>；</w:t>
            </w:r>
          </w:p>
          <w:p w14:paraId="2A6AA706">
            <w:pPr>
              <w:spacing w:line="276" w:lineRule="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w:t>
            </w:r>
            <w:r>
              <w:rPr>
                <w:rFonts w:hint="eastAsia" w:ascii="宋体" w:hAnsi="宋体"/>
                <w:color w:val="auto"/>
                <w:sz w:val="24"/>
                <w:highlight w:val="none"/>
              </w:rPr>
              <w:t>未提供或不满足项目需要</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0</w:t>
            </w:r>
            <w:r>
              <w:rPr>
                <w:rFonts w:hint="eastAsia" w:ascii="宋体" w:hAnsi="宋体"/>
                <w:color w:val="auto"/>
                <w:sz w:val="24"/>
                <w:highlight w:val="none"/>
              </w:rPr>
              <w:t>分。</w:t>
            </w:r>
          </w:p>
          <w:p w14:paraId="0CC22760">
            <w:pPr>
              <w:spacing w:line="276" w:lineRule="auto"/>
              <w:rPr>
                <w:rFonts w:hint="eastAsia" w:ascii="宋体" w:hAnsi="宋体"/>
                <w:color w:val="auto"/>
                <w:sz w:val="24"/>
                <w:highlight w:val="none"/>
              </w:rPr>
            </w:pPr>
            <w:r>
              <w:rPr>
                <w:rFonts w:hint="eastAsia" w:ascii="宋体" w:hAnsi="宋体"/>
                <w:color w:val="auto"/>
                <w:sz w:val="24"/>
                <w:highlight w:val="none"/>
              </w:rPr>
              <w:t>专业化服务水平主要考察团队成员的：学历专业背景；</w:t>
            </w:r>
          </w:p>
          <w:p w14:paraId="4A048114">
            <w:pPr>
              <w:spacing w:line="276" w:lineRule="auto"/>
              <w:rPr>
                <w:color w:val="auto"/>
                <w:highlight w:val="none"/>
              </w:rPr>
            </w:pPr>
            <w:r>
              <w:rPr>
                <w:rFonts w:hint="eastAsia" w:ascii="宋体" w:hAnsi="宋体"/>
                <w:color w:val="auto"/>
                <w:sz w:val="24"/>
                <w:highlight w:val="none"/>
              </w:rPr>
              <w:t>保险从业经验；大型项目或同类项目服务经验等。</w:t>
            </w:r>
          </w:p>
        </w:tc>
      </w:tr>
      <w:tr w14:paraId="701E2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287" w:type="dxa"/>
            <w:vMerge w:val="continue"/>
            <w:vAlign w:val="center"/>
          </w:tcPr>
          <w:p w14:paraId="29229631">
            <w:pPr>
              <w:jc w:val="center"/>
              <w:rPr>
                <w:rFonts w:ascii="宋体" w:hAnsi="宋体"/>
                <w:bCs/>
                <w:color w:val="auto"/>
                <w:sz w:val="24"/>
                <w:highlight w:val="none"/>
              </w:rPr>
            </w:pPr>
          </w:p>
        </w:tc>
        <w:tc>
          <w:tcPr>
            <w:tcW w:w="1311" w:type="dxa"/>
            <w:tcBorders>
              <w:bottom w:val="single" w:color="auto" w:sz="4" w:space="0"/>
            </w:tcBorders>
            <w:vAlign w:val="center"/>
          </w:tcPr>
          <w:p w14:paraId="17EBB4EC">
            <w:pPr>
              <w:spacing w:line="276" w:lineRule="auto"/>
              <w:jc w:val="center"/>
              <w:rPr>
                <w:rFonts w:hint="eastAsia" w:ascii="宋体" w:hAnsi="宋体"/>
                <w:color w:val="auto"/>
                <w:sz w:val="24"/>
                <w:highlight w:val="none"/>
                <w:lang w:eastAsia="zh-CN"/>
              </w:rPr>
            </w:pPr>
            <w:r>
              <w:rPr>
                <w:rFonts w:hint="eastAsia" w:ascii="宋体" w:hAnsi="宋体"/>
                <w:color w:val="auto"/>
                <w:sz w:val="24"/>
                <w:highlight w:val="none"/>
                <w:lang w:eastAsia="zh-CN"/>
              </w:rPr>
              <w:t>内控制度</w:t>
            </w:r>
          </w:p>
          <w:p w14:paraId="21C75D0E">
            <w:pPr>
              <w:spacing w:line="276" w:lineRule="auto"/>
              <w:jc w:val="center"/>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7分</w:t>
            </w:r>
            <w:r>
              <w:rPr>
                <w:rFonts w:hint="eastAsia" w:ascii="宋体" w:hAnsi="宋体"/>
                <w:color w:val="auto"/>
                <w:sz w:val="24"/>
                <w:highlight w:val="none"/>
                <w:lang w:eastAsia="zh-CN"/>
              </w:rPr>
              <w:t>）</w:t>
            </w:r>
          </w:p>
        </w:tc>
        <w:tc>
          <w:tcPr>
            <w:tcW w:w="6690" w:type="dxa"/>
            <w:vAlign w:val="center"/>
          </w:tcPr>
          <w:p w14:paraId="76281496">
            <w:pPr>
              <w:spacing w:line="276" w:lineRule="auto"/>
              <w:rPr>
                <w:rFonts w:hint="eastAsia" w:ascii="宋体" w:hAnsi="宋体"/>
                <w:color w:val="auto"/>
                <w:sz w:val="24"/>
                <w:highlight w:val="none"/>
                <w:lang w:eastAsia="zh-CN"/>
              </w:rPr>
            </w:pPr>
            <w:r>
              <w:rPr>
                <w:rFonts w:hint="eastAsia" w:ascii="宋体" w:hAnsi="宋体"/>
                <w:color w:val="auto"/>
                <w:sz w:val="24"/>
                <w:highlight w:val="none"/>
                <w:lang w:eastAsia="zh-CN"/>
              </w:rPr>
              <w:t>（1）有完善、健全的内部管理规章制度，得</w:t>
            </w:r>
            <w:r>
              <w:rPr>
                <w:rFonts w:hint="eastAsia" w:ascii="宋体" w:hAnsi="宋体"/>
                <w:color w:val="auto"/>
                <w:sz w:val="24"/>
                <w:highlight w:val="none"/>
                <w:lang w:val="en-US" w:eastAsia="zh-CN"/>
              </w:rPr>
              <w:t>7</w:t>
            </w:r>
            <w:r>
              <w:rPr>
                <w:rFonts w:hint="eastAsia" w:ascii="宋体" w:hAnsi="宋体"/>
                <w:color w:val="auto"/>
                <w:sz w:val="24"/>
                <w:highlight w:val="none"/>
                <w:lang w:eastAsia="zh-CN"/>
              </w:rPr>
              <w:t>分；</w:t>
            </w:r>
          </w:p>
          <w:p w14:paraId="2F1EE213">
            <w:pPr>
              <w:spacing w:line="276" w:lineRule="auto"/>
              <w:rPr>
                <w:rFonts w:hint="eastAsia" w:ascii="宋体" w:hAnsi="宋体"/>
                <w:color w:val="auto"/>
                <w:sz w:val="24"/>
                <w:highlight w:val="none"/>
                <w:lang w:eastAsia="zh-CN"/>
              </w:rPr>
            </w:pPr>
            <w:r>
              <w:rPr>
                <w:rFonts w:hint="eastAsia" w:ascii="宋体" w:hAnsi="宋体"/>
                <w:color w:val="auto"/>
                <w:sz w:val="24"/>
                <w:highlight w:val="none"/>
                <w:lang w:eastAsia="zh-CN"/>
              </w:rPr>
              <w:t>（2）部分完善、健全的内部管理规章制度，得</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分；</w:t>
            </w:r>
          </w:p>
          <w:p w14:paraId="29FFCD59">
            <w:pPr>
              <w:spacing w:line="276" w:lineRule="auto"/>
              <w:rPr>
                <w:rFonts w:hint="eastAsia" w:ascii="宋体" w:hAnsi="宋体"/>
                <w:color w:val="auto"/>
                <w:sz w:val="24"/>
                <w:highlight w:val="none"/>
                <w:lang w:eastAsia="zh-CN"/>
              </w:rPr>
            </w:pPr>
            <w:r>
              <w:rPr>
                <w:rFonts w:hint="eastAsia" w:ascii="宋体" w:hAnsi="宋体"/>
                <w:color w:val="auto"/>
                <w:sz w:val="24"/>
                <w:highlight w:val="none"/>
                <w:lang w:eastAsia="zh-CN"/>
              </w:rPr>
              <w:t>（3）不完善、不健全的内部管理规章制度，得</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分；</w:t>
            </w:r>
          </w:p>
          <w:p w14:paraId="725581E4">
            <w:pPr>
              <w:spacing w:line="276" w:lineRule="auto"/>
              <w:rPr>
                <w:rFonts w:hint="eastAsia" w:ascii="宋体" w:hAnsi="宋体"/>
                <w:color w:val="auto"/>
                <w:sz w:val="24"/>
                <w:highlight w:val="none"/>
                <w:lang w:eastAsia="zh-CN"/>
              </w:rPr>
            </w:pPr>
            <w:r>
              <w:rPr>
                <w:rFonts w:hint="eastAsia" w:ascii="宋体" w:hAnsi="宋体"/>
                <w:color w:val="auto"/>
                <w:sz w:val="24"/>
                <w:highlight w:val="none"/>
                <w:lang w:eastAsia="zh-CN"/>
              </w:rPr>
              <w:t>（4）</w:t>
            </w:r>
            <w:r>
              <w:rPr>
                <w:rFonts w:hint="eastAsia" w:ascii="宋体" w:hAnsi="宋体"/>
                <w:color w:val="auto"/>
                <w:sz w:val="24"/>
                <w:highlight w:val="none"/>
              </w:rPr>
              <w:t>未提供或不满足项目需要</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0</w:t>
            </w:r>
            <w:r>
              <w:rPr>
                <w:rFonts w:hint="eastAsia" w:ascii="宋体" w:hAnsi="宋体"/>
                <w:color w:val="auto"/>
                <w:sz w:val="24"/>
                <w:highlight w:val="none"/>
              </w:rPr>
              <w:t>分。</w:t>
            </w:r>
          </w:p>
        </w:tc>
      </w:tr>
      <w:tr w14:paraId="484FD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287" w:type="dxa"/>
            <w:vMerge w:val="continue"/>
            <w:vAlign w:val="center"/>
          </w:tcPr>
          <w:p w14:paraId="611A1BF2">
            <w:pPr>
              <w:jc w:val="center"/>
              <w:rPr>
                <w:rFonts w:ascii="宋体" w:hAnsi="宋体"/>
                <w:bCs/>
                <w:color w:val="auto"/>
                <w:sz w:val="24"/>
                <w:highlight w:val="none"/>
              </w:rPr>
            </w:pPr>
          </w:p>
        </w:tc>
        <w:tc>
          <w:tcPr>
            <w:tcW w:w="1311" w:type="dxa"/>
            <w:tcBorders>
              <w:bottom w:val="single" w:color="auto" w:sz="4" w:space="0"/>
            </w:tcBorders>
            <w:vAlign w:val="center"/>
          </w:tcPr>
          <w:p w14:paraId="6B3DB971">
            <w:pPr>
              <w:spacing w:line="276" w:lineRule="auto"/>
              <w:jc w:val="center"/>
              <w:rPr>
                <w:rFonts w:hint="eastAsia" w:ascii="宋体" w:hAnsi="宋体"/>
                <w:color w:val="auto"/>
                <w:sz w:val="24"/>
                <w:highlight w:val="none"/>
                <w:lang w:eastAsia="zh-CN"/>
              </w:rPr>
            </w:pPr>
            <w:r>
              <w:rPr>
                <w:rFonts w:hint="eastAsia" w:ascii="宋体" w:hAnsi="宋体"/>
                <w:color w:val="auto"/>
                <w:sz w:val="24"/>
                <w:highlight w:val="none"/>
                <w:lang w:eastAsia="zh-CN"/>
              </w:rPr>
              <w:t>相关服务承诺</w:t>
            </w:r>
          </w:p>
          <w:p w14:paraId="03CD6BE5">
            <w:pPr>
              <w:spacing w:line="276" w:lineRule="auto"/>
              <w:jc w:val="center"/>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分）</w:t>
            </w:r>
          </w:p>
        </w:tc>
        <w:tc>
          <w:tcPr>
            <w:tcW w:w="6690" w:type="dxa"/>
            <w:vAlign w:val="center"/>
          </w:tcPr>
          <w:p w14:paraId="79FF3857">
            <w:pPr>
              <w:numPr>
                <w:ilvl w:val="0"/>
                <w:numId w:val="0"/>
              </w:numPr>
              <w:spacing w:line="276" w:lineRule="auto"/>
              <w:rPr>
                <w:rFonts w:hint="eastAsia" w:ascii="宋体" w:hAnsi="宋体"/>
                <w:color w:val="auto"/>
                <w:sz w:val="24"/>
                <w:highlight w:val="none"/>
                <w:lang w:val="en-US" w:eastAsia="zh-CN"/>
              </w:rPr>
            </w:pPr>
            <w:r>
              <w:rPr>
                <w:rFonts w:hint="eastAsia" w:ascii="宋体" w:hAnsi="宋体" w:eastAsia="宋体" w:cstheme="minorBidi"/>
                <w:color w:val="auto"/>
                <w:kern w:val="2"/>
                <w:sz w:val="24"/>
                <w:szCs w:val="24"/>
                <w:lang w:val="en-US" w:eastAsia="zh-CN" w:bidi="ar-SA"/>
              </w:rPr>
              <w:t>（1）</w:t>
            </w:r>
            <w:r>
              <w:rPr>
                <w:rFonts w:hint="eastAsia" w:ascii="宋体" w:hAnsi="宋体"/>
                <w:color w:val="auto"/>
                <w:sz w:val="24"/>
                <w:highlight w:val="none"/>
                <w:lang w:val="en-US" w:eastAsia="zh-CN"/>
              </w:rPr>
              <w:t>各类增值服务针对性强、服务种类丰富实用，特色服务方案详细，得5分；</w:t>
            </w:r>
          </w:p>
          <w:p w14:paraId="7A223B9F">
            <w:pPr>
              <w:numPr>
                <w:ilvl w:val="0"/>
                <w:numId w:val="0"/>
              </w:numPr>
              <w:spacing w:line="276" w:lineRule="auto"/>
              <w:rPr>
                <w:rFonts w:hint="eastAsia" w:ascii="宋体" w:hAnsi="宋体"/>
                <w:color w:val="auto"/>
                <w:sz w:val="24"/>
                <w:highlight w:val="none"/>
                <w:lang w:val="en-US" w:eastAsia="zh-CN"/>
              </w:rPr>
            </w:pPr>
            <w:r>
              <w:rPr>
                <w:rFonts w:hint="eastAsia" w:ascii="宋体" w:hAnsi="宋体" w:eastAsia="宋体" w:cstheme="minorBidi"/>
                <w:color w:val="auto"/>
                <w:kern w:val="2"/>
                <w:sz w:val="24"/>
                <w:szCs w:val="24"/>
                <w:lang w:val="en-US" w:eastAsia="zh-CN" w:bidi="ar-SA"/>
              </w:rPr>
              <w:t>（2）</w:t>
            </w:r>
            <w:r>
              <w:rPr>
                <w:rFonts w:hint="eastAsia" w:ascii="宋体" w:hAnsi="宋体"/>
                <w:color w:val="auto"/>
                <w:sz w:val="24"/>
                <w:highlight w:val="none"/>
                <w:lang w:val="en-US" w:eastAsia="zh-CN"/>
              </w:rPr>
              <w:t>各类增值服务针对性较强、服务种类较实用，特色服务方案较详细，得3分；</w:t>
            </w:r>
          </w:p>
          <w:p w14:paraId="4446135F">
            <w:pPr>
              <w:spacing w:line="276"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（3）各类增值服务针对性较差、服务种类实用性较差，特色服务方案一般，得1分；</w:t>
            </w:r>
          </w:p>
          <w:p w14:paraId="0BBEA293">
            <w:pPr>
              <w:spacing w:line="276" w:lineRule="auto"/>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未提供或不满足项目需要</w:t>
            </w:r>
            <w:r>
              <w:rPr>
                <w:rFonts w:hint="eastAsia" w:ascii="宋体" w:hAnsi="宋体"/>
                <w:color w:val="auto"/>
                <w:sz w:val="24"/>
                <w:highlight w:val="none"/>
                <w:lang w:eastAsia="zh-CN"/>
              </w:rPr>
              <w:t>，</w:t>
            </w:r>
            <w:r>
              <w:rPr>
                <w:rFonts w:hint="eastAsia" w:ascii="宋体" w:hAnsi="宋体"/>
                <w:color w:val="auto"/>
                <w:sz w:val="24"/>
                <w:highlight w:val="none"/>
              </w:rPr>
              <w:t>得</w:t>
            </w:r>
            <w:r>
              <w:rPr>
                <w:rFonts w:hint="eastAsia" w:ascii="宋体" w:hAnsi="宋体"/>
                <w:color w:val="auto"/>
                <w:sz w:val="24"/>
                <w:highlight w:val="none"/>
                <w:lang w:val="en-US" w:eastAsia="zh-CN"/>
              </w:rPr>
              <w:t>0</w:t>
            </w:r>
            <w:r>
              <w:rPr>
                <w:rFonts w:hint="eastAsia" w:ascii="宋体" w:hAnsi="宋体"/>
                <w:color w:val="auto"/>
                <w:sz w:val="24"/>
                <w:highlight w:val="none"/>
              </w:rPr>
              <w:t>分。</w:t>
            </w:r>
          </w:p>
        </w:tc>
      </w:tr>
    </w:tbl>
    <w:p w14:paraId="6F232A23">
      <w:pPr>
        <w:numPr>
          <w:ilvl w:val="-1"/>
          <w:numId w:val="0"/>
        </w:numPr>
        <w:tabs>
          <w:tab w:val="left" w:pos="1080"/>
          <w:tab w:val="left" w:pos="1872"/>
        </w:tabs>
        <w:snapToGrid w:val="0"/>
        <w:spacing w:line="360" w:lineRule="auto"/>
        <w:ind w:left="357" w:firstLine="0"/>
        <w:jc w:val="left"/>
        <w:rPr>
          <w:rStyle w:val="50"/>
          <w:b/>
          <w:color w:val="auto"/>
          <w:sz w:val="24"/>
          <w:highlight w:val="none"/>
        </w:rPr>
      </w:pPr>
    </w:p>
    <w:p w14:paraId="0AE4BAD8">
      <w:pPr>
        <w:rPr>
          <w:rStyle w:val="50"/>
          <w:b/>
          <w:color w:val="auto"/>
          <w:sz w:val="24"/>
          <w:highlight w:val="none"/>
        </w:rPr>
      </w:pPr>
      <w:r>
        <w:rPr>
          <w:rStyle w:val="50"/>
          <w:color w:val="auto"/>
          <w:sz w:val="24"/>
          <w:highlight w:val="none"/>
        </w:rPr>
        <w:br w:type="page"/>
      </w:r>
    </w:p>
    <w:p w14:paraId="315722BA">
      <w:pPr>
        <w:numPr>
          <w:ilvl w:val="0"/>
          <w:numId w:val="13"/>
        </w:numPr>
        <w:snapToGrid w:val="0"/>
        <w:spacing w:line="360" w:lineRule="auto"/>
        <w:jc w:val="center"/>
        <w:outlineLvl w:val="0"/>
        <w:rPr>
          <w:rStyle w:val="50"/>
          <w:rFonts w:ascii="Times New Roman" w:hAnsi="Times New Roman" w:cs="Times New Roman"/>
          <w:b/>
          <w:color w:val="auto"/>
          <w:sz w:val="36"/>
          <w:szCs w:val="36"/>
          <w:highlight w:val="none"/>
        </w:rPr>
      </w:pPr>
      <w:bookmarkStart w:id="36" w:name="_Toc7001"/>
      <w:r>
        <w:rPr>
          <w:rStyle w:val="50"/>
          <w:rFonts w:hint="eastAsia" w:cs="Times New Roman"/>
          <w:b/>
          <w:color w:val="auto"/>
          <w:sz w:val="36"/>
          <w:szCs w:val="36"/>
          <w:highlight w:val="none"/>
          <w:lang w:val="en-US" w:eastAsia="zh-CN"/>
        </w:rPr>
        <w:t>采购需求</w:t>
      </w:r>
      <w:bookmarkEnd w:id="36"/>
    </w:p>
    <w:p w14:paraId="0DC4995C">
      <w:pPr>
        <w:pStyle w:val="313"/>
        <w:keepNext w:val="0"/>
        <w:keepLines w:val="0"/>
        <w:pageBreakBefore w:val="0"/>
        <w:widowControl w:val="0"/>
        <w:kinsoku/>
        <w:wordWrap/>
        <w:topLinePunct w:val="0"/>
        <w:bidi w:val="0"/>
        <w:adjustRightInd/>
        <w:spacing w:before="0"/>
        <w:ind w:firstLine="480" w:firstLineChars="200"/>
        <w:jc w:val="both"/>
        <w:textAlignment w:val="auto"/>
        <w:outlineLvl w:val="9"/>
        <w:rPr>
          <w:rFonts w:hint="eastAsia" w:ascii="宋体" w:hAnsi="宋体" w:eastAsia="宋体" w:cs="宋体"/>
          <w:bCs w:val="0"/>
          <w:color w:val="auto"/>
          <w:sz w:val="24"/>
          <w:highlight w:val="none"/>
          <w:lang w:val="en-US" w:eastAsia="zh-CN"/>
        </w:rPr>
      </w:pPr>
      <w:r>
        <w:rPr>
          <w:rFonts w:hint="eastAsia" w:ascii="宋体" w:hAnsi="宋体" w:eastAsia="宋体" w:cs="宋体"/>
          <w:bCs w:val="0"/>
          <w:color w:val="auto"/>
          <w:sz w:val="24"/>
          <w:highlight w:val="none"/>
        </w:rPr>
        <w:t>1.</w:t>
      </w:r>
      <w:r>
        <w:rPr>
          <w:rFonts w:hint="eastAsia" w:ascii="宋体" w:hAnsi="宋体" w:eastAsia="宋体" w:cs="宋体"/>
          <w:bCs w:val="0"/>
          <w:color w:val="auto"/>
          <w:sz w:val="24"/>
          <w:highlight w:val="none"/>
          <w:lang w:val="en-US" w:eastAsia="zh-CN"/>
        </w:rPr>
        <w:t>项目概述：</w:t>
      </w:r>
      <w:r>
        <w:rPr>
          <w:rFonts w:hint="eastAsia" w:ascii="宋体" w:hAnsi="宋体" w:eastAsia="宋体" w:cs="宋体"/>
          <w:color w:val="auto"/>
          <w:sz w:val="24"/>
          <w:szCs w:val="24"/>
          <w:highlight w:val="none"/>
        </w:rPr>
        <w:t>区发改委（原金融办）联合区医保局、区民政局为我区户籍的</w:t>
      </w:r>
      <w:r>
        <w:rPr>
          <w:rFonts w:hint="eastAsia" w:ascii="宋体" w:hAnsi="宋体" w:eastAsia="宋体" w:cs="宋体"/>
          <w:color w:val="auto"/>
          <w:sz w:val="24"/>
          <w:szCs w:val="24"/>
          <w:highlight w:val="none"/>
          <w:lang w:eastAsia="zh-CN"/>
        </w:rPr>
        <w:t>困难群众（辖区</w:t>
      </w:r>
      <w:r>
        <w:rPr>
          <w:rFonts w:hint="eastAsia" w:ascii="宋体" w:hAnsi="宋体" w:eastAsia="宋体" w:cs="宋体"/>
          <w:color w:val="auto"/>
          <w:sz w:val="24"/>
          <w:szCs w:val="24"/>
          <w:highlight w:val="none"/>
        </w:rPr>
        <w:t>社会救助对象和医疗保险免缴人员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统一购买“北京普惠健康保”作为补充医疗保险，并已连续四年列入区级民生实事项目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旨在</w:t>
      </w:r>
      <w:r>
        <w:rPr>
          <w:rFonts w:hint="eastAsia" w:ascii="宋体" w:hAnsi="宋体" w:eastAsia="宋体" w:cs="宋体"/>
          <w:color w:val="auto"/>
          <w:sz w:val="24"/>
          <w:szCs w:val="24"/>
          <w:highlight w:val="none"/>
          <w:lang w:eastAsia="zh-CN"/>
        </w:rPr>
        <w:t>满足辖区困难群众多层次医疗保障需求。</w:t>
      </w:r>
    </w:p>
    <w:p w14:paraId="7BE13FCA">
      <w:pPr>
        <w:pStyle w:val="313"/>
        <w:keepNext w:val="0"/>
        <w:keepLines w:val="0"/>
        <w:pageBreakBefore w:val="0"/>
        <w:widowControl w:val="0"/>
        <w:kinsoku/>
        <w:wordWrap/>
        <w:topLinePunct w:val="0"/>
        <w:bidi w:val="0"/>
        <w:adjustRightInd/>
        <w:spacing w:before="0"/>
        <w:ind w:firstLine="480" w:firstLineChars="200"/>
        <w:jc w:val="both"/>
        <w:textAlignment w:val="auto"/>
        <w:outlineLvl w:val="9"/>
        <w:rPr>
          <w:rFonts w:ascii="宋体" w:hAnsi="宋体" w:eastAsia="宋体" w:cs="宋体"/>
          <w:color w:val="auto"/>
          <w:sz w:val="24"/>
          <w:szCs w:val="24"/>
          <w:highlight w:val="none"/>
        </w:rPr>
      </w:pPr>
      <w:r>
        <w:rPr>
          <w:rFonts w:hint="eastAsia" w:ascii="宋体" w:hAnsi="宋体" w:eastAsia="宋体" w:cs="宋体"/>
          <w:bCs w:val="0"/>
          <w:color w:val="auto"/>
          <w:sz w:val="24"/>
          <w:highlight w:val="none"/>
          <w:lang w:val="en-US" w:eastAsia="zh-CN"/>
        </w:rPr>
        <w:t>2.</w:t>
      </w:r>
      <w:r>
        <w:rPr>
          <w:rFonts w:ascii="宋体" w:hAnsi="宋体" w:eastAsia="宋体" w:cs="宋体"/>
          <w:color w:val="auto"/>
          <w:sz w:val="24"/>
          <w:szCs w:val="24"/>
          <w:highlight w:val="none"/>
        </w:rPr>
        <w:t>项目管理情况</w:t>
      </w:r>
    </w:p>
    <w:p w14:paraId="161BB8B0">
      <w:pPr>
        <w:pStyle w:val="313"/>
        <w:keepNext w:val="0"/>
        <w:keepLines w:val="0"/>
        <w:pageBreakBefore w:val="0"/>
        <w:widowControl w:val="0"/>
        <w:kinsoku/>
        <w:wordWrap/>
        <w:topLinePunct w:val="0"/>
        <w:bidi w:val="0"/>
        <w:adjustRightInd/>
        <w:spacing w:before="0"/>
        <w:ind w:firstLine="480" w:firstLineChars="200"/>
        <w:jc w:val="both"/>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拟为</w:t>
      </w:r>
      <w:r>
        <w:rPr>
          <w:rFonts w:hint="eastAsia" w:ascii="宋体" w:hAnsi="宋体" w:eastAsia="宋体" w:cs="宋体"/>
          <w:color w:val="auto"/>
          <w:sz w:val="24"/>
          <w:szCs w:val="24"/>
          <w:highlight w:val="none"/>
          <w:lang w:val="en-US" w:eastAsia="zh-CN"/>
        </w:rPr>
        <w:t>朝阳</w:t>
      </w:r>
      <w:r>
        <w:rPr>
          <w:rFonts w:ascii="宋体" w:hAnsi="宋体" w:eastAsia="宋体" w:cs="宋体"/>
          <w:color w:val="auto"/>
          <w:sz w:val="24"/>
          <w:szCs w:val="24"/>
          <w:highlight w:val="none"/>
        </w:rPr>
        <w:t>区</w:t>
      </w:r>
      <w:r>
        <w:rPr>
          <w:rFonts w:hint="eastAsia" w:ascii="宋体" w:hAnsi="宋体" w:eastAsia="宋体" w:cs="宋体"/>
          <w:bCs w:val="0"/>
          <w:color w:val="auto"/>
          <w:sz w:val="24"/>
          <w:highlight w:val="none"/>
          <w:lang w:eastAsia="zh-CN"/>
        </w:rPr>
        <w:t>困难群众</w:t>
      </w:r>
      <w:r>
        <w:rPr>
          <w:rFonts w:ascii="宋体" w:hAnsi="宋体" w:eastAsia="宋体" w:cs="宋体"/>
          <w:color w:val="auto"/>
          <w:sz w:val="24"/>
          <w:szCs w:val="24"/>
          <w:highlight w:val="none"/>
        </w:rPr>
        <w:t>购买202</w:t>
      </w: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rPr>
        <w:t>年度北京健康普惠保，人员合计约</w:t>
      </w:r>
      <w:r>
        <w:rPr>
          <w:rFonts w:hint="eastAsia" w:ascii="宋体" w:hAnsi="宋体" w:eastAsia="宋体" w:cs="宋体"/>
          <w:color w:val="auto"/>
          <w:sz w:val="24"/>
          <w:szCs w:val="24"/>
          <w:highlight w:val="none"/>
          <w:lang w:val="en-US" w:eastAsia="zh-CN"/>
        </w:rPr>
        <w:t>20063</w:t>
      </w:r>
      <w:r>
        <w:rPr>
          <w:rFonts w:ascii="宋体" w:hAnsi="宋体" w:eastAsia="宋体" w:cs="宋体"/>
          <w:color w:val="auto"/>
          <w:sz w:val="24"/>
          <w:szCs w:val="24"/>
          <w:highlight w:val="none"/>
        </w:rPr>
        <w:t>人 （如存在人员身份重复信息应在投保时进行信息比对去重）。</w:t>
      </w:r>
    </w:p>
    <w:p w14:paraId="0FE7A2E8">
      <w:pPr>
        <w:pStyle w:val="313"/>
        <w:keepNext w:val="0"/>
        <w:keepLines w:val="0"/>
        <w:pageBreakBefore w:val="0"/>
        <w:widowControl w:val="0"/>
        <w:numPr>
          <w:ilvl w:val="0"/>
          <w:numId w:val="14"/>
        </w:numPr>
        <w:tabs>
          <w:tab w:val="clear" w:pos="312"/>
        </w:tabs>
        <w:kinsoku/>
        <w:wordWrap/>
        <w:topLinePunct w:val="0"/>
        <w:bidi w:val="0"/>
        <w:adjustRightInd/>
        <w:spacing w:before="0"/>
        <w:ind w:firstLine="480" w:firstLineChars="200"/>
        <w:jc w:val="both"/>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项目整体绩效目标</w:t>
      </w:r>
    </w:p>
    <w:p w14:paraId="700BBDF0">
      <w:pPr>
        <w:pStyle w:val="313"/>
        <w:keepNext w:val="0"/>
        <w:keepLines w:val="0"/>
        <w:pageBreakBefore w:val="0"/>
        <w:widowControl w:val="0"/>
        <w:numPr>
          <w:ilvl w:val="0"/>
          <w:numId w:val="0"/>
        </w:numPr>
        <w:kinsoku/>
        <w:wordWrap/>
        <w:topLinePunct w:val="0"/>
        <w:bidi w:val="0"/>
        <w:adjustRightInd/>
        <w:spacing w:before="0"/>
        <w:ind w:firstLine="480" w:firstLineChars="20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为落实“六稳、六保”工作任务，实现基本医疗保障和商业健康保险的有效衔接，</w:t>
      </w:r>
      <w:r>
        <w:rPr>
          <w:rFonts w:hint="eastAsia" w:ascii="宋体" w:hAnsi="宋体" w:eastAsia="宋体" w:cs="宋体"/>
          <w:color w:val="auto"/>
          <w:sz w:val="24"/>
          <w:szCs w:val="24"/>
          <w:highlight w:val="none"/>
          <w:lang w:val="en-US" w:eastAsia="zh-CN"/>
        </w:rPr>
        <w:t>共同构建多层次医疗保障体系的模式，减轻辖区内困难群众在面临高额医疗费用时的经济负担。</w:t>
      </w:r>
    </w:p>
    <w:p w14:paraId="5FEAD07A">
      <w:pPr>
        <w:pStyle w:val="313"/>
        <w:keepNext w:val="0"/>
        <w:keepLines w:val="0"/>
        <w:pageBreakBefore w:val="0"/>
        <w:widowControl w:val="0"/>
        <w:kinsoku/>
        <w:wordWrap/>
        <w:topLinePunct w:val="0"/>
        <w:bidi w:val="0"/>
        <w:adjustRightInd/>
        <w:spacing w:before="0"/>
        <w:ind w:firstLine="480" w:firstLineChars="200"/>
        <w:jc w:val="both"/>
        <w:textAlignment w:val="auto"/>
        <w:outlineLvl w:val="9"/>
        <w:rPr>
          <w:rFonts w:hint="default" w:ascii="宋体" w:hAnsi="宋体" w:eastAsia="宋体" w:cs="宋体"/>
          <w:bCs w:val="0"/>
          <w:color w:val="auto"/>
          <w:sz w:val="24"/>
          <w:highlight w:val="none"/>
          <w:lang w:val="en-US" w:eastAsia="zh-CN"/>
        </w:rPr>
      </w:pPr>
      <w:r>
        <w:rPr>
          <w:rFonts w:hint="eastAsia" w:ascii="宋体" w:hAnsi="宋体" w:eastAsia="宋体" w:cs="宋体"/>
          <w:bCs w:val="0"/>
          <w:color w:val="auto"/>
          <w:sz w:val="24"/>
          <w:highlight w:val="none"/>
          <w:lang w:val="en-US" w:eastAsia="zh-CN"/>
        </w:rPr>
        <w:t>4.保障方案：</w:t>
      </w:r>
    </w:p>
    <w:p w14:paraId="12DDA03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highlight w:val="none"/>
          <w:u w:val="none"/>
          <w:lang w:val="en-US" w:eastAsia="zh-CN" w:bidi="ar"/>
        </w:rPr>
      </w:pPr>
      <w:r>
        <w:rPr>
          <w:rFonts w:hint="eastAsia" w:ascii="宋体" w:hAnsi="宋体" w:eastAsia="宋体" w:cs="宋体"/>
          <w:b/>
          <w:bCs/>
          <w:i w:val="0"/>
          <w:iCs w:val="0"/>
          <w:color w:val="000000"/>
          <w:kern w:val="0"/>
          <w:sz w:val="32"/>
          <w:szCs w:val="32"/>
          <w:highlight w:val="none"/>
          <w:u w:val="none"/>
          <w:lang w:val="en-US" w:eastAsia="zh-CN" w:bidi="ar"/>
        </w:rPr>
        <w:br w:type="page"/>
      </w:r>
    </w:p>
    <w:tbl>
      <w:tblPr>
        <w:tblStyle w:val="27"/>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4"/>
        <w:gridCol w:w="553"/>
        <w:gridCol w:w="1082"/>
        <w:gridCol w:w="1004"/>
        <w:gridCol w:w="1025"/>
        <w:gridCol w:w="702"/>
        <w:gridCol w:w="353"/>
        <w:gridCol w:w="1116"/>
        <w:gridCol w:w="2905"/>
        <w:gridCol w:w="65"/>
      </w:tblGrid>
      <w:tr w14:paraId="53E6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575" w:hRule="atLeast"/>
        </w:trPr>
        <w:tc>
          <w:tcPr>
            <w:tcW w:w="496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C21F26">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北京普惠健康保保障计划表-北京基本医疗保险参保人</w:t>
            </w:r>
          </w:p>
        </w:tc>
      </w:tr>
      <w:tr w14:paraId="0039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400" w:hRule="atLeast"/>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EC3F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产品名称</w:t>
            </w:r>
          </w:p>
        </w:tc>
        <w:tc>
          <w:tcPr>
            <w:tcW w:w="440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6C82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北京普惠健康保</w:t>
            </w:r>
          </w:p>
        </w:tc>
      </w:tr>
      <w:tr w14:paraId="1F0B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440" w:hRule="atLeast"/>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5172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参保人群</w:t>
            </w:r>
          </w:p>
        </w:tc>
        <w:tc>
          <w:tcPr>
            <w:tcW w:w="440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626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城镇职工医疗保险参保人员、城乡居民医疗保险参保人员</w:t>
            </w:r>
          </w:p>
        </w:tc>
      </w:tr>
      <w:tr w14:paraId="415F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353" w:hRule="atLeast"/>
        </w:trPr>
        <w:tc>
          <w:tcPr>
            <w:tcW w:w="5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C997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产品责任</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148D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医保内责任</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（自付一+自付二）</w:t>
            </w: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1F19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医保外责任</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（自费）</w:t>
            </w:r>
          </w:p>
        </w:tc>
        <w:tc>
          <w:tcPr>
            <w:tcW w:w="1721" w:type="pct"/>
            <w:gridSpan w:val="4"/>
            <w:tcBorders>
              <w:top w:val="single" w:color="000000" w:sz="4" w:space="0"/>
              <w:left w:val="single" w:color="000000" w:sz="4" w:space="0"/>
              <w:bottom w:val="single" w:color="000000" w:sz="4" w:space="0"/>
              <w:right w:val="nil"/>
            </w:tcBorders>
            <w:shd w:val="clear" w:color="auto" w:fill="auto"/>
            <w:vAlign w:val="center"/>
          </w:tcPr>
          <w:p w14:paraId="64EFE5F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特药责任</w:t>
            </w:r>
          </w:p>
        </w:tc>
        <w:tc>
          <w:tcPr>
            <w:tcW w:w="1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864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健康管理服务</w:t>
            </w:r>
          </w:p>
        </w:tc>
      </w:tr>
      <w:tr w14:paraId="5C14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380" w:hRule="atLeast"/>
        </w:trPr>
        <w:tc>
          <w:tcPr>
            <w:tcW w:w="5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2028">
            <w:pPr>
              <w:jc w:val="center"/>
              <w:rPr>
                <w:rFonts w:hint="eastAsia" w:ascii="宋体" w:hAnsi="宋体" w:eastAsia="宋体" w:cs="宋体"/>
                <w:b/>
                <w:bCs/>
                <w:i w:val="0"/>
                <w:iCs w:val="0"/>
                <w:color w:val="000000"/>
                <w:sz w:val="22"/>
                <w:szCs w:val="22"/>
                <w:highlight w:val="none"/>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DED43">
            <w:pPr>
              <w:jc w:val="center"/>
              <w:rPr>
                <w:rFonts w:hint="eastAsia" w:ascii="宋体" w:hAnsi="宋体" w:eastAsia="宋体" w:cs="宋体"/>
                <w:b/>
                <w:bCs/>
                <w:i w:val="0"/>
                <w:iCs w:val="0"/>
                <w:color w:val="000000"/>
                <w:sz w:val="22"/>
                <w:szCs w:val="22"/>
                <w:highlight w:val="none"/>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3CA4">
            <w:pPr>
              <w:jc w:val="center"/>
              <w:rPr>
                <w:rFonts w:hint="eastAsia" w:ascii="宋体" w:hAnsi="宋体" w:eastAsia="宋体" w:cs="宋体"/>
                <w:b/>
                <w:bCs/>
                <w:i w:val="0"/>
                <w:iCs w:val="0"/>
                <w:color w:val="000000"/>
                <w:sz w:val="22"/>
                <w:szCs w:val="22"/>
                <w:highlight w:val="none"/>
                <w:u w:val="none"/>
              </w:rPr>
            </w:pPr>
          </w:p>
        </w:tc>
        <w:tc>
          <w:tcPr>
            <w:tcW w:w="11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8C39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特药1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213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特药2</w:t>
            </w:r>
          </w:p>
        </w:tc>
        <w:tc>
          <w:tcPr>
            <w:tcW w:w="1563" w:type="pct"/>
            <w:tcBorders>
              <w:top w:val="single" w:color="000000" w:sz="4" w:space="0"/>
              <w:left w:val="single" w:color="000000" w:sz="4" w:space="0"/>
              <w:right w:val="single" w:color="000000" w:sz="4" w:space="0"/>
            </w:tcBorders>
            <w:shd w:val="clear" w:color="auto" w:fill="auto"/>
            <w:noWrap/>
            <w:vAlign w:val="center"/>
          </w:tcPr>
          <w:p w14:paraId="29E64051">
            <w:pPr>
              <w:jc w:val="center"/>
              <w:rPr>
                <w:rFonts w:hint="eastAsia" w:ascii="宋体" w:hAnsi="宋体" w:eastAsia="宋体" w:cs="宋体"/>
                <w:b/>
                <w:bCs/>
                <w:i w:val="0"/>
                <w:iCs w:val="0"/>
                <w:color w:val="000000"/>
                <w:sz w:val="22"/>
                <w:szCs w:val="22"/>
                <w:highlight w:val="none"/>
                <w:u w:val="none"/>
              </w:rPr>
            </w:pPr>
          </w:p>
        </w:tc>
      </w:tr>
      <w:tr w14:paraId="5E74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380" w:hRule="atLeast"/>
        </w:trPr>
        <w:tc>
          <w:tcPr>
            <w:tcW w:w="5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0ED8">
            <w:pPr>
              <w:jc w:val="center"/>
              <w:rPr>
                <w:rFonts w:hint="eastAsia" w:ascii="宋体" w:hAnsi="宋体" w:eastAsia="宋体" w:cs="宋体"/>
                <w:b/>
                <w:bCs/>
                <w:i w:val="0"/>
                <w:iCs w:val="0"/>
                <w:color w:val="000000"/>
                <w:sz w:val="22"/>
                <w:szCs w:val="22"/>
                <w:highlight w:val="none"/>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33C0">
            <w:pPr>
              <w:jc w:val="center"/>
              <w:rPr>
                <w:rFonts w:hint="eastAsia" w:ascii="宋体" w:hAnsi="宋体" w:eastAsia="宋体" w:cs="宋体"/>
                <w:b/>
                <w:bCs/>
                <w:i w:val="0"/>
                <w:iCs w:val="0"/>
                <w:color w:val="000000"/>
                <w:sz w:val="22"/>
                <w:szCs w:val="22"/>
                <w:highlight w:val="none"/>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2E066">
            <w:pPr>
              <w:jc w:val="center"/>
              <w:rPr>
                <w:rFonts w:hint="eastAsia" w:ascii="宋体" w:hAnsi="宋体" w:eastAsia="宋体" w:cs="宋体"/>
                <w:b/>
                <w:bCs/>
                <w:i w:val="0"/>
                <w:iCs w:val="0"/>
                <w:color w:val="000000"/>
                <w:sz w:val="22"/>
                <w:szCs w:val="22"/>
                <w:highlight w:val="none"/>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81A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57种国内特药</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8B6C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65种海外特药</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047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37种特药</w:t>
            </w:r>
          </w:p>
        </w:tc>
        <w:tc>
          <w:tcPr>
            <w:tcW w:w="1563" w:type="pct"/>
            <w:tcBorders>
              <w:top w:val="single" w:color="000000" w:sz="4" w:space="0"/>
              <w:left w:val="single" w:color="000000" w:sz="4" w:space="0"/>
              <w:right w:val="single" w:color="000000" w:sz="4" w:space="0"/>
            </w:tcBorders>
            <w:shd w:val="clear" w:color="auto" w:fill="auto"/>
            <w:noWrap/>
            <w:vAlign w:val="center"/>
          </w:tcPr>
          <w:p w14:paraId="7EC8F95E">
            <w:pPr>
              <w:jc w:val="center"/>
              <w:rPr>
                <w:rFonts w:hint="eastAsia" w:ascii="宋体" w:hAnsi="宋体" w:eastAsia="宋体" w:cs="宋体"/>
                <w:b/>
                <w:bCs/>
                <w:i w:val="0"/>
                <w:iCs w:val="0"/>
                <w:color w:val="000000"/>
                <w:sz w:val="22"/>
                <w:szCs w:val="22"/>
                <w:highlight w:val="none"/>
                <w:u w:val="none"/>
              </w:rPr>
            </w:pPr>
          </w:p>
        </w:tc>
      </w:tr>
      <w:tr w14:paraId="00A5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5300" w:hRule="atLeast"/>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4103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保障责任</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4C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基本医疗保险目录内必需且合理的门诊和住院自付的医疗费用</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B1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基本医疗保险目录外必需且合理的住院自费的医疗费用</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C4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经指定医疗机构专科医生诊断并开具处方，在指定医疗机构普通门诊药房或院外药店购买药品</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241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在海南博鳌乐城指定医疗机构就诊并开具的特定药品</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03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经指定医疗机构专科医生诊断并开具处方，在指定医疗机构普通门诊药房或院外药店购买药品</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8D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一、所有被保险人：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1.为被保险人提供就医陪护、居家康复类、机构康复类、生活照顾类、上门检测类、上门护理类服务，服务内容详见《健康管理服务目录-护理服务类》，保期内总服务次数上限为5次。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为被保险人提供购药折扣服务，用户可享受购药配送到家9折优惠（有即时配送或邮寄到家两种方式）、原研药购药到家9折优惠（享邮寄到家服务）、和指定药房门店购药9折优惠。保期年度内补贴金额上限为1800元，单次购买补贴额度限400元，保期内总服务次数上限为12次，具体服务内容详见《健康管理服务目录-购药折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二、近三年连续参保且无出险记录的被保险人：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可额外享有以下六项服务之一：“口腔健康、中医调理、健康检查、家庭急救包、日常小药箱、体重管理年精选设备”服务，符合条件的被保险人可选其中一项作为2026年专属健康管理服务使用，具体服务内容详见《近三年连续参保且无出险记录被保险人健康管理服务目录》，保险期间内总服务次数上限为1次。</w:t>
            </w:r>
          </w:p>
        </w:tc>
      </w:tr>
      <w:tr w14:paraId="7ED9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2900" w:hRule="atLeast"/>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374F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医院范围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FE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中华人民共和国境内（不包括香港、澳门、台湾地区）的医保定点医疗机构普通部</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CE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中华人民共和国境内（不包括香港、澳门、台湾地区）基本医疗保险定点二级（含）及以上医院普通住院部</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6C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①指定医疗机构：中华人民共和国境内（不包括香港、澳门、台湾地区）的医保定点医疗机构。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②药店</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9319D">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慈铭博鳌国际医院、博鳌超级医院、博鳌国际医院、博鳌恒大国际医院、上海交通大学医学院附属瑞金医院海南医院（博鳌研究型医院）、博鳌未来医院、海南博鳌何氏眼科医院、树兰（博鳌）医院 、四川大学华西乐城医院</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F6E1">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①指定医疗机构：中华人民共和国境内（不包括香港、澳门、台湾地区）的医保定点医疗机构。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②药店</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53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50D3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2160" w:hRule="atLeast"/>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DF77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免赔额</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82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健康人群：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15000元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特定既往症人群：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当年北京市基本医疗大病保险起付标准金额（30404元）</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1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近三年连续参保且无出险记录的被保险人：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健康人群：5000元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特定既往症人群：15000元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其余被保险人：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健康人群：15000元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特定既往症人群：20000元</w:t>
            </w:r>
          </w:p>
        </w:tc>
        <w:tc>
          <w:tcPr>
            <w:tcW w:w="1721" w:type="pct"/>
            <w:gridSpan w:val="4"/>
            <w:tcBorders>
              <w:top w:val="single" w:color="000000" w:sz="4" w:space="0"/>
              <w:left w:val="single" w:color="000000" w:sz="4" w:space="0"/>
              <w:bottom w:val="single" w:color="000000" w:sz="4" w:space="0"/>
              <w:right w:val="nil"/>
            </w:tcBorders>
            <w:shd w:val="clear" w:color="auto" w:fill="auto"/>
            <w:vAlign w:val="center"/>
          </w:tcPr>
          <w:p w14:paraId="69E921BB">
            <w:pPr>
              <w:keepNext w:val="0"/>
              <w:keepLines w:val="0"/>
              <w:widowControl/>
              <w:suppressLineNumbers w:val="0"/>
              <w:tabs>
                <w:tab w:val="left" w:pos="15750"/>
              </w:tabs>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0元</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EAB2">
            <w:pPr>
              <w:keepNext w:val="0"/>
              <w:keepLines w:val="0"/>
              <w:widowControl/>
              <w:suppressLineNumbers w:val="0"/>
              <w:jc w:val="center"/>
              <w:textAlignment w:val="center"/>
              <w:rPr>
                <w:rFonts w:hint="eastAsia" w:ascii="宋体" w:hAnsi="宋体" w:eastAsia="宋体" w:cs="宋体"/>
                <w:i w:val="0"/>
                <w:iCs w:val="0"/>
                <w:color w:val="757171"/>
                <w:sz w:val="22"/>
                <w:szCs w:val="22"/>
                <w:highlight w:val="none"/>
                <w:u w:val="none"/>
              </w:rPr>
            </w:pPr>
            <w:r>
              <w:rPr>
                <w:rFonts w:hint="eastAsia" w:ascii="宋体" w:hAnsi="宋体" w:eastAsia="宋体" w:cs="宋体"/>
                <w:i w:val="0"/>
                <w:iCs w:val="0"/>
                <w:color w:val="757171"/>
                <w:kern w:val="0"/>
                <w:sz w:val="22"/>
                <w:szCs w:val="22"/>
                <w:highlight w:val="none"/>
                <w:u w:val="none"/>
                <w:lang w:val="en-US" w:eastAsia="zh-CN" w:bidi="ar"/>
              </w:rPr>
              <w:t>/</w:t>
            </w:r>
          </w:p>
        </w:tc>
      </w:tr>
      <w:tr w14:paraId="0A32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1245" w:hRule="atLeast"/>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C76D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给付比例</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3D7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健康人群</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4E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15000元-当年北京市基本医疗大病保险起付标准金额（含30404元）：25%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当年北京市基本医疗大病保险起付标准金额以上：80%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64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721" w:type="pct"/>
            <w:gridSpan w:val="4"/>
            <w:tcBorders>
              <w:top w:val="single" w:color="000000" w:sz="4" w:space="0"/>
              <w:left w:val="single" w:color="000000" w:sz="4" w:space="0"/>
              <w:bottom w:val="single" w:color="000000" w:sz="4" w:space="0"/>
              <w:right w:val="nil"/>
            </w:tcBorders>
            <w:shd w:val="clear" w:color="auto" w:fill="auto"/>
            <w:vAlign w:val="center"/>
          </w:tcPr>
          <w:p w14:paraId="6AD76C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9B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46BD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615"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6841">
            <w:pPr>
              <w:jc w:val="center"/>
              <w:rPr>
                <w:rFonts w:hint="eastAsia" w:ascii="宋体" w:hAnsi="宋体" w:eastAsia="宋体" w:cs="宋体"/>
                <w:b/>
                <w:bCs/>
                <w:i w:val="0"/>
                <w:iCs w:val="0"/>
                <w:color w:val="000000"/>
                <w:sz w:val="22"/>
                <w:szCs w:val="22"/>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748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特定既往症人群</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1B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82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721" w:type="pct"/>
            <w:gridSpan w:val="4"/>
            <w:tcBorders>
              <w:top w:val="single" w:color="000000" w:sz="4" w:space="0"/>
              <w:left w:val="single" w:color="000000" w:sz="4" w:space="0"/>
              <w:bottom w:val="single" w:color="000000" w:sz="4" w:space="0"/>
              <w:right w:val="nil"/>
            </w:tcBorders>
            <w:shd w:val="clear" w:color="auto" w:fill="auto"/>
            <w:vAlign w:val="center"/>
          </w:tcPr>
          <w:p w14:paraId="21E3EB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F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42DE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810" w:hRule="atLeast"/>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AC5F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分项保险金额</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13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100万元</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88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100万元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（单一药品每年报销上限为30万元；单一植体或耗材，每年报销上限为10万元。）</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86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50万元</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32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50万元</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E25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50万元</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58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150A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270" w:hRule="atLeast"/>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6FE7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投保年龄</w:t>
            </w:r>
          </w:p>
        </w:tc>
        <w:tc>
          <w:tcPr>
            <w:tcW w:w="440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EA7F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无年龄限制</w:t>
            </w:r>
          </w:p>
        </w:tc>
      </w:tr>
      <w:tr w14:paraId="32B8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270" w:hRule="atLeast"/>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DECD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等待期</w:t>
            </w:r>
          </w:p>
        </w:tc>
        <w:tc>
          <w:tcPr>
            <w:tcW w:w="440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0991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0天</w:t>
            </w:r>
          </w:p>
        </w:tc>
      </w:tr>
      <w:tr w14:paraId="0CFC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270" w:hRule="atLeast"/>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475E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合计保险金额</w:t>
            </w:r>
          </w:p>
        </w:tc>
        <w:tc>
          <w:tcPr>
            <w:tcW w:w="440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7DDD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350万元</w:t>
            </w:r>
          </w:p>
        </w:tc>
      </w:tr>
      <w:tr w14:paraId="7782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270" w:hRule="atLeast"/>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A6E4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保险期间</w:t>
            </w:r>
          </w:p>
        </w:tc>
        <w:tc>
          <w:tcPr>
            <w:tcW w:w="440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4A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2026年1月1日0时-2026年12月31日24时</w:t>
            </w:r>
          </w:p>
        </w:tc>
      </w:tr>
      <w:tr w14:paraId="28B4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pct"/>
          <w:trHeight w:val="270" w:hRule="atLeast"/>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AED0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保费</w:t>
            </w:r>
          </w:p>
        </w:tc>
        <w:tc>
          <w:tcPr>
            <w:tcW w:w="440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3C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195元/人</w:t>
            </w:r>
          </w:p>
        </w:tc>
      </w:tr>
      <w:tr w14:paraId="7BD8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D08A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特别约定</w:t>
            </w:r>
          </w:p>
        </w:tc>
        <w:tc>
          <w:tcPr>
            <w:tcW w:w="44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4C03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1、本保险方案的被保险人为北京市基本医疗保险参保人，包括城镇职工医疗保险参保人员、城乡居民医疗保险参保人员。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2、本保险每位被保险人限投一份，超出一份的部分保险公司不承担保险责任。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被保险人已就诊但未进行基本医疗保险结算的，本产品不承担保险责任。被保险人在本产品保障期间内中断基本医疗保险参保或欠缴费，本产品仅承担在基本医疗保险待遇生效期间发生的保险责任，对基本医疗保险待遇未生效或失效期间发生的费用不予赔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4、本保险等待期为0天。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5、各项保险责任、免赔额及给付范围约定如下：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医保内责任：①保障责任为基本医疗保险目录内必需且合理的门诊和住院自付的医疗费用。②医院范围为中华人民共和国境内（不包括香港、澳门、台湾地区）的医保定点医疗机构普通部。③保额为100万元/年。④免赔额为健康人群15000元，特定既往症人群为当年北京市基本医疗大病保险起付标准金额（30404元），如北京市基本医疗大病保险起付标准政策调整，则医保内责任免赔金额也相应调整。⑤给付比例：健康人群为15000元至当年北京市基本医疗大病保险起付标准金额（含30404元）25%、当年北京市基本医疗大病保险起付标准金额以上80%，特定既往症人群40%。⑥被保险人在申请理赔时，在扣除上述免赔额和大病保险应报销的部分后，剩余部分按照相应比例进行给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医保外责任：①保障责任为基本医疗保险目录外必需且合理的住院自费的医疗费用。②医院范围为中华人民共和国境内（不包括香港、澳门、台湾地区）基本医疗保险定点二级（含）及以上医院普通住院部。③保额为100万元/年。④近三年连续参保且无出险记录的健康人群免赔额为5000元，特定既往症人群免赔额为15000元；其余被保险人：健康人群免赔额为15000元，特定既往症人群免赔额为20000元。⑤给付比例为健康人群70%，特定既往症人群35%。单一药品每年报销上限为30万元；单一植体或耗材，每年报销上限为10万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【近三年连续参保且无出险记录的被保险人】指具有2023、2024、2025年度有效保单，且截至2025年12月31日24时，未达到赔付标准的被保险人（以出险日期为准）。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特药1责任：①国内特药保障责任为经指定医疗机构专科医生诊断并开具处方，在指定医疗机构普通门诊药房或院外药店购买药品；海外特药保障责任为在海南博鳌乐城指定医疗机构就诊并开具的特定药品。②国内特药医院范围为中华人民共和国境内（不包括香港、澳门、台湾地区）的医保定点医疗机构及药店；海外特药医院范围为慈铭博鳌国际医院、博鳌超级医院、博鳌国际医院、博鳌恒大国际医院、上海交通大学医学院附属瑞金医院海南医院（博鳌研究型医院）、博鳌未来医院、海南博鳌何氏眼科医院、树兰（博鳌）医院 、四川大学华西乐城医院。③国内特药保额为50万元/年，海外特药保额为50万元/年，特药1责任合计保额100万元/年。④免赔额为0元。⑤给付比例为健康人群65%，特定既往症人群35%。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特药2责任：保障责任为经指定医疗机构专科医生诊断并开具处方，在指定医疗机构普通门诊药房或院外药店购买药品。②医院范围为中华人民共和国境内（不包括香港、澳门、台湾地区）的医保定点医疗机构及药店。③特药2保额为50万元/年。④免赔额为0元。⑤给付比例为健康人群65%，特定既往症人群35%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健康管理服务：①所有被保险人可享有“就医陪护、居家康复类、机构康复类、生活照顾类、上门检测类、上门护理类”服务，具体服务内容详见《健康管理服务目录-护理服务类》，保险期间内总服务次数上限为5次。②所有被保险人可享有购药折扣服务，用户可享受购药配送到家9折优惠（有即时配送或邮寄到家两种方式）、原研药购药到家9折优惠（享邮寄到家服务）、和指定药房门店购药9折优惠。保期年度内补贴金额上限为1800元，单次购买补贴额度限400元，保期内总服务次数上限为12次，具体服务内容详见《健康管理服务目录-购药折扣》。③近三年连续参保且无出险记录的被保险人可额外享有以下六项服务之一：“口腔健康、中医调理、健康检查、家庭急救包、日常小药箱、体重管理年精选设备”服务，符合条件的被保险人可选其中一项作为2026年专属健康管理服务使用，具体服务内容详见《近三年连续参保且无出险记录被保险人健康管理服务目录》，保险期间内总服务次数上限为1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【近三年连续参保且无出险记录的被保险人】指具有2023、2024、2025年度有效保单，且截至2025年12月31日24时，未达到赔付标准的被保险人（以出险日期为准）。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被保险人在本保单生效日前，已患如下5类疾病的，保险人保留核查权利，特定既往症的认定最终以保险人核查结果为准（被认定为特定既往症人群的被保险人即按照特定既往症人群待遇进行赔付）。特定既往症包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恶性肿瘤（含白血病、淋巴瘤、原位癌）：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ICD-10）的恶性肿瘤类别及《国际疾病分类肿瘤学专辑》第三版（ICD-O-3）的肿瘤形态学编码属于3、6、9（恶性肿瘤）范畴的疾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（2）肝肾疾病： ①肾功能不全：慢性肾功能不全、慢性肾功能衰竭。②肝功能不全：慢性肝功能不全、肝硬化、慢性肝功能衰竭。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（3）心脑血管及糖脂代谢疾病： ①心脏类疾病：冠心病、心肌梗死、心脏破裂、心脏卒中、慢性心功能不全、慢性心衰竭。②脑血管疾病：脑栓塞、脑梗塞、脑出血、脑卒中。③高血压：高血压III级。④糖尿病：糖尿病伴并发症。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（4）肺部疾病：①慢性阻塞性肺病 ②慢性呼吸衰竭。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（5）其他类疾病：①系统性红斑狼疮；②再生障碍性贫血；③溃疡性结肠炎。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7、本保险产品除被保险人重复投保或被保险人去世的情况外，保单自起保之日起不予退保。</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8、本产品未尽事宜以条款内容为准。</w:t>
            </w:r>
          </w:p>
        </w:tc>
      </w:tr>
    </w:tbl>
    <w:p w14:paraId="708D7CB9">
      <w:pPr>
        <w:rPr>
          <w:rFonts w:hint="eastAsia" w:ascii="宋体" w:hAnsi="宋体" w:eastAsia="宋体" w:cs="宋体"/>
          <w:bCs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br w:type="page"/>
      </w:r>
    </w:p>
    <w:p w14:paraId="4AD689C7">
      <w:pPr>
        <w:pStyle w:val="313"/>
        <w:keepNext w:val="0"/>
        <w:keepLines w:val="0"/>
        <w:pageBreakBefore w:val="0"/>
        <w:widowControl w:val="0"/>
        <w:kinsoku/>
        <w:wordWrap/>
        <w:topLinePunct w:val="0"/>
        <w:bidi w:val="0"/>
        <w:adjustRightInd/>
        <w:spacing w:before="0"/>
        <w:ind w:firstLine="480" w:firstLineChars="200"/>
        <w:jc w:val="both"/>
        <w:textAlignment w:val="auto"/>
        <w:outlineLvl w:val="9"/>
        <w:rPr>
          <w:rFonts w:hint="eastAsia" w:ascii="宋体" w:hAnsi="宋体" w:eastAsia="宋体" w:cs="宋体"/>
          <w:bCs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t>5.参保人员：</w:t>
      </w:r>
      <w:r>
        <w:rPr>
          <w:rFonts w:hint="eastAsia" w:ascii="宋体" w:hAnsi="宋体" w:eastAsia="宋体" w:cs="宋体"/>
          <w:bCs w:val="0"/>
          <w:color w:val="000000" w:themeColor="text1"/>
          <w:sz w:val="24"/>
          <w:highlight w:val="none"/>
          <w:lang w:eastAsia="zh-CN"/>
          <w14:textFill>
            <w14:solidFill>
              <w14:schemeClr w14:val="tx1"/>
            </w14:solidFill>
          </w14:textFill>
        </w:rPr>
        <w:t>朝阳区困难群众（辖区社会救助对象和居民医保免缴人员）</w:t>
      </w:r>
      <w:r>
        <w:rPr>
          <w:rFonts w:hint="eastAsia" w:ascii="宋体" w:hAnsi="宋体" w:eastAsia="宋体" w:cs="宋体"/>
          <w:bCs w:val="0"/>
          <w:color w:val="000000" w:themeColor="text1"/>
          <w:sz w:val="24"/>
          <w:highlight w:val="none"/>
          <w14:textFill>
            <w14:solidFill>
              <w14:schemeClr w14:val="tx1"/>
            </w14:solidFill>
          </w14:textFill>
        </w:rPr>
        <w:t>。</w:t>
      </w:r>
    </w:p>
    <w:p w14:paraId="488C4597">
      <w:pPr>
        <w:pStyle w:val="313"/>
        <w:keepNext w:val="0"/>
        <w:keepLines w:val="0"/>
        <w:pageBreakBefore w:val="0"/>
        <w:widowControl w:val="0"/>
        <w:kinsoku/>
        <w:wordWrap/>
        <w:topLinePunct w:val="0"/>
        <w:bidi w:val="0"/>
        <w:adjustRightInd/>
        <w:spacing w:before="0"/>
        <w:ind w:firstLine="480" w:firstLineChars="200"/>
        <w:jc w:val="both"/>
        <w:textAlignment w:val="auto"/>
        <w:outlineLvl w:val="9"/>
        <w:rPr>
          <w:rFonts w:hint="eastAsia" w:ascii="宋体" w:hAnsi="宋体" w:eastAsia="宋体" w:cs="宋体"/>
          <w:bCs w:val="0"/>
          <w:color w:val="000000" w:themeColor="text1"/>
          <w:sz w:val="24"/>
          <w:highlight w:val="none"/>
          <w14:textFill>
            <w14:solidFill>
              <w14:schemeClr w14:val="tx1"/>
            </w14:solidFill>
          </w14:textFill>
        </w:rPr>
      </w:pPr>
      <w:r>
        <w:rPr>
          <w:rFonts w:hint="eastAsia" w:ascii="宋体" w:hAnsi="宋体" w:eastAsia="宋体" w:cs="宋体"/>
          <w:bCs w:val="0"/>
          <w:color w:val="000000" w:themeColor="text1"/>
          <w:sz w:val="24"/>
          <w:highlight w:val="none"/>
          <w14:textFill>
            <w14:solidFill>
              <w14:schemeClr w14:val="tx1"/>
            </w14:solidFill>
          </w14:textFill>
        </w:rPr>
        <w:t>6.参保人数：因人员增减、身份变更等因素，每月会有微调，</w:t>
      </w:r>
      <w:r>
        <w:rPr>
          <w:rFonts w:hint="eastAsia" w:ascii="宋体" w:hAnsi="宋体" w:eastAsia="宋体" w:cs="宋体"/>
          <w:bCs w:val="0"/>
          <w:color w:val="000000" w:themeColor="text1"/>
          <w:sz w:val="24"/>
          <w:highlight w:val="none"/>
          <w:lang w:val="en-US"/>
          <w14:textFill>
            <w14:solidFill>
              <w14:schemeClr w14:val="tx1"/>
            </w14:solidFill>
          </w14:textFill>
        </w:rPr>
        <w:t>拟按</w:t>
      </w:r>
      <w:r>
        <w:rPr>
          <w:rFonts w:hint="eastAsia" w:ascii="宋体" w:hAnsi="宋体" w:eastAsia="宋体" w:cs="宋体"/>
          <w:bCs w:val="0"/>
          <w:color w:val="000000" w:themeColor="text1"/>
          <w:sz w:val="24"/>
          <w:highlight w:val="none"/>
          <w:lang w:val="en-US" w:eastAsia="zh-CN"/>
          <w14:textFill>
            <w14:solidFill>
              <w14:schemeClr w14:val="tx1"/>
            </w14:solidFill>
          </w14:textFill>
        </w:rPr>
        <w:t>20063</w:t>
      </w:r>
      <w:r>
        <w:rPr>
          <w:rFonts w:hint="eastAsia" w:ascii="宋体" w:hAnsi="宋体" w:eastAsia="宋体" w:cs="宋体"/>
          <w:bCs w:val="0"/>
          <w:color w:val="000000" w:themeColor="text1"/>
          <w:sz w:val="24"/>
          <w:highlight w:val="none"/>
          <w:lang w:val="en-US"/>
          <w14:textFill>
            <w14:solidFill>
              <w14:schemeClr w14:val="tx1"/>
            </w14:solidFill>
          </w14:textFill>
        </w:rPr>
        <w:t>人投保，最终人数以</w:t>
      </w:r>
      <w:r>
        <w:rPr>
          <w:rFonts w:hint="eastAsia" w:ascii="宋体" w:hAnsi="宋体" w:eastAsia="宋体" w:cs="宋体"/>
          <w:bCs w:val="0"/>
          <w:color w:val="000000" w:themeColor="text1"/>
          <w:sz w:val="24"/>
          <w:highlight w:val="none"/>
          <w:lang w:val="en-US" w:eastAsia="zh-CN"/>
          <w14:textFill>
            <w14:solidFill>
              <w14:schemeClr w14:val="tx1"/>
            </w14:solidFill>
          </w14:textFill>
        </w:rPr>
        <w:t>实际</w:t>
      </w:r>
      <w:r>
        <w:rPr>
          <w:rFonts w:hint="eastAsia" w:ascii="宋体" w:hAnsi="宋体" w:eastAsia="宋体" w:cs="宋体"/>
          <w:bCs w:val="0"/>
          <w:color w:val="000000" w:themeColor="text1"/>
          <w:sz w:val="24"/>
          <w:highlight w:val="none"/>
          <w:lang w:val="en-US"/>
          <w14:textFill>
            <w14:solidFill>
              <w14:schemeClr w14:val="tx1"/>
            </w14:solidFill>
          </w14:textFill>
        </w:rPr>
        <w:t>人员</w:t>
      </w:r>
      <w:r>
        <w:rPr>
          <w:rFonts w:hint="eastAsia" w:ascii="宋体" w:hAnsi="宋体" w:eastAsia="宋体" w:cs="宋体"/>
          <w:bCs w:val="0"/>
          <w:color w:val="000000" w:themeColor="text1"/>
          <w:sz w:val="24"/>
          <w:highlight w:val="none"/>
          <w:lang w:val="en-US" w:eastAsia="zh-CN"/>
          <w14:textFill>
            <w14:solidFill>
              <w14:schemeClr w14:val="tx1"/>
            </w14:solidFill>
          </w14:textFill>
        </w:rPr>
        <w:t>清单</w:t>
      </w:r>
      <w:r>
        <w:rPr>
          <w:rFonts w:hint="eastAsia" w:ascii="宋体" w:hAnsi="宋体" w:eastAsia="宋体" w:cs="宋体"/>
          <w:bCs w:val="0"/>
          <w:color w:val="000000" w:themeColor="text1"/>
          <w:sz w:val="24"/>
          <w:highlight w:val="none"/>
          <w:lang w:val="en-US"/>
          <w14:textFill>
            <w14:solidFill>
              <w14:schemeClr w14:val="tx1"/>
            </w14:solidFill>
          </w14:textFill>
        </w:rPr>
        <w:t>为准。</w:t>
      </w:r>
    </w:p>
    <w:p w14:paraId="7B13296B">
      <w:pPr>
        <w:pStyle w:val="313"/>
        <w:keepNext w:val="0"/>
        <w:keepLines w:val="0"/>
        <w:pageBreakBefore w:val="0"/>
        <w:widowControl w:val="0"/>
        <w:kinsoku/>
        <w:wordWrap/>
        <w:topLinePunct w:val="0"/>
        <w:bidi w:val="0"/>
        <w:adjustRightInd/>
        <w:spacing w:before="0"/>
        <w:ind w:firstLine="480" w:firstLineChars="200"/>
        <w:jc w:val="both"/>
        <w:textAlignment w:val="auto"/>
        <w:outlineLvl w:val="9"/>
        <w:rPr>
          <w:rFonts w:hint="eastAsia" w:ascii="宋体" w:hAnsi="宋体" w:eastAsia="宋体" w:cs="宋体"/>
          <w:bCs w:val="0"/>
          <w:sz w:val="24"/>
          <w:highlight w:val="none"/>
        </w:rPr>
      </w:pPr>
      <w:r>
        <w:rPr>
          <w:rFonts w:hint="eastAsia" w:ascii="宋体" w:hAnsi="宋体" w:eastAsia="宋体" w:cs="宋体"/>
          <w:bCs w:val="0"/>
          <w:color w:val="000000" w:themeColor="text1"/>
          <w:sz w:val="24"/>
          <w:highlight w:val="none"/>
          <w14:textFill>
            <w14:solidFill>
              <w14:schemeClr w14:val="tx1"/>
            </w14:solidFill>
          </w14:textFill>
        </w:rPr>
        <w:t>7.</w:t>
      </w:r>
      <w:r>
        <w:rPr>
          <w:rFonts w:hint="eastAsia" w:ascii="宋体" w:hAnsi="宋体" w:eastAsia="宋体" w:cs="宋体"/>
          <w:bCs w:val="0"/>
          <w:color w:val="000000" w:themeColor="text1"/>
          <w:sz w:val="24"/>
          <w:highlight w:val="none"/>
          <w:lang w:val="en-US"/>
          <w14:textFill>
            <w14:solidFill>
              <w14:schemeClr w14:val="tx1"/>
            </w14:solidFill>
          </w14:textFill>
        </w:rPr>
        <w:t>投保及保费支付：</w:t>
      </w:r>
      <w:r>
        <w:rPr>
          <w:rFonts w:hint="eastAsia" w:ascii="宋体" w:hAnsi="宋体" w:eastAsia="宋体" w:cs="宋体"/>
          <w:color w:val="000000" w:themeColor="text1"/>
          <w:kern w:val="0"/>
          <w:sz w:val="24"/>
          <w:szCs w:val="24"/>
          <w:highlight w:val="none"/>
          <w14:textFill>
            <w14:solidFill>
              <w14:schemeClr w14:val="tx1"/>
            </w14:solidFill>
          </w14:textFill>
        </w:rPr>
        <w:t>合同签订后</w:t>
      </w:r>
      <w:r>
        <w:rPr>
          <w:rFonts w:hint="eastAsia" w:ascii="宋体" w:hAnsi="宋体" w:eastAsia="宋体" w:cs="宋体"/>
          <w:color w:val="000000" w:themeColor="text1"/>
          <w:sz w:val="24"/>
          <w:szCs w:val="24"/>
          <w:highlight w:val="none"/>
          <w:lang w:val="en-US"/>
          <w14:textFill>
            <w14:solidFill>
              <w14:schemeClr w14:val="tx1"/>
            </w14:solidFill>
          </w14:textFill>
        </w:rPr>
        <w:t>，招标人将按照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最终</w:t>
      </w:r>
      <w:r>
        <w:rPr>
          <w:rFonts w:hint="eastAsia" w:ascii="宋体" w:hAnsi="宋体" w:eastAsia="宋体" w:cs="宋体"/>
          <w:color w:val="000000" w:themeColor="text1"/>
          <w:sz w:val="24"/>
          <w:szCs w:val="24"/>
          <w:highlight w:val="none"/>
          <w:lang w:val="en-US"/>
          <w14:textFill>
            <w14:solidFill>
              <w14:schemeClr w14:val="tx1"/>
            </w14:solidFill>
          </w14:textFill>
        </w:rPr>
        <w:t>统计人数进行人员的投保工作并以实际投保人数据实结算保费</w:t>
      </w:r>
      <w:r>
        <w:rPr>
          <w:rFonts w:hint="eastAsia" w:ascii="宋体" w:hAnsi="宋体" w:eastAsia="宋体" w:cs="宋体"/>
          <w:bCs w:val="0"/>
          <w:color w:val="000000" w:themeColor="text1"/>
          <w:sz w:val="24"/>
          <w:highlight w:val="none"/>
          <w:lang w:val="en-US"/>
          <w14:textFill>
            <w14:solidFill>
              <w14:schemeClr w14:val="tx1"/>
            </w14:solidFill>
          </w14:textFill>
        </w:rPr>
        <w:t>。</w:t>
      </w:r>
    </w:p>
    <w:p w14:paraId="130B7D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val="0"/>
          <w:sz w:val="24"/>
          <w:highlight w:val="none"/>
        </w:rPr>
      </w:pPr>
      <w:r>
        <w:rPr>
          <w:rFonts w:hint="eastAsia" w:ascii="宋体" w:hAnsi="宋体" w:cs="宋体"/>
          <w:bCs w:val="0"/>
          <w:sz w:val="24"/>
          <w:highlight w:val="none"/>
          <w:lang w:val="en-US" w:eastAsia="zh-CN"/>
        </w:rPr>
        <w:t>8.</w:t>
      </w:r>
      <w:r>
        <w:rPr>
          <w:rFonts w:hint="eastAsia" w:ascii="宋体" w:hAnsi="宋体" w:eastAsia="宋体" w:cs="宋体"/>
          <w:bCs w:val="0"/>
          <w:sz w:val="24"/>
          <w:highlight w:val="none"/>
        </w:rPr>
        <w:t>供应商需承诺，未经招标人同意，不得以任何方式泄露与本项目有关的任何人员信息和项目内容信息。</w:t>
      </w:r>
    </w:p>
    <w:p w14:paraId="4B3730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highlight w:val="none"/>
        </w:rPr>
      </w:pPr>
      <w:r>
        <w:rPr>
          <w:rFonts w:hint="eastAsia" w:ascii="宋体" w:hAnsi="宋体" w:cs="宋体"/>
          <w:sz w:val="24"/>
          <w:szCs w:val="24"/>
          <w:highlight w:val="none"/>
          <w:lang w:val="en-US" w:eastAsia="zh-CN"/>
        </w:rPr>
        <w:t>9.验收要求：</w:t>
      </w:r>
      <w:r>
        <w:rPr>
          <w:rFonts w:hint="eastAsia" w:ascii="宋体" w:hAnsi="宋体" w:eastAsia="宋体" w:cs="宋体"/>
          <w:sz w:val="24"/>
          <w:szCs w:val="24"/>
          <w:highlight w:val="none"/>
          <w:lang w:val="en-US" w:eastAsia="zh-CN"/>
        </w:rPr>
        <w:t>符合国家相关法律法规要求</w:t>
      </w:r>
      <w:r>
        <w:rPr>
          <w:rFonts w:hint="eastAsia" w:ascii="宋体" w:hAnsi="宋体" w:cs="宋体"/>
          <w:sz w:val="24"/>
          <w:szCs w:val="24"/>
          <w:highlight w:val="none"/>
          <w:lang w:val="en-US" w:eastAsia="zh-CN"/>
        </w:rPr>
        <w:t>前提下，</w:t>
      </w:r>
      <w:r>
        <w:rPr>
          <w:rFonts w:hint="eastAsia" w:ascii="宋体" w:hAnsi="宋体" w:eastAsia="宋体" w:cs="宋体"/>
          <w:sz w:val="24"/>
          <w:szCs w:val="24"/>
          <w:highlight w:val="none"/>
          <w:lang w:val="en-US" w:eastAsia="zh-CN"/>
        </w:rPr>
        <w:t>满足采购需求的各项</w:t>
      </w:r>
      <w:r>
        <w:rPr>
          <w:rFonts w:hint="eastAsia" w:ascii="宋体" w:hAnsi="宋体" w:cs="宋体"/>
          <w:sz w:val="24"/>
          <w:szCs w:val="24"/>
          <w:highlight w:val="none"/>
          <w:lang w:val="en-US" w:eastAsia="zh-CN"/>
        </w:rPr>
        <w:t>内容</w:t>
      </w:r>
      <w:r>
        <w:rPr>
          <w:rFonts w:hint="eastAsia" w:ascii="宋体" w:hAnsi="宋体" w:eastAsia="宋体" w:cs="宋体"/>
          <w:sz w:val="24"/>
          <w:szCs w:val="24"/>
          <w:highlight w:val="none"/>
          <w:lang w:val="en-US" w:eastAsia="zh-CN"/>
        </w:rPr>
        <w:t>。</w:t>
      </w:r>
    </w:p>
    <w:p w14:paraId="677EBC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olor w:val="000000"/>
          <w:sz w:val="24"/>
          <w:szCs w:val="24"/>
          <w:highlight w:val="none"/>
        </w:rPr>
      </w:pPr>
    </w:p>
    <w:p w14:paraId="2734B596">
      <w:pPr>
        <w:pStyle w:val="277"/>
        <w:numPr>
          <w:ilvl w:val="0"/>
          <w:numId w:val="0"/>
        </w:numPr>
        <w:spacing w:before="0" w:after="0"/>
        <w:jc w:val="left"/>
        <w:rPr>
          <w:rStyle w:val="50"/>
          <w:b/>
          <w:color w:val="auto"/>
          <w:sz w:val="36"/>
          <w:szCs w:val="36"/>
          <w:highlight w:val="none"/>
        </w:rPr>
      </w:pPr>
      <w:r>
        <w:rPr>
          <w:rStyle w:val="50"/>
          <w:b/>
          <w:color w:val="auto"/>
          <w:sz w:val="36"/>
          <w:szCs w:val="36"/>
          <w:highlight w:val="none"/>
        </w:rPr>
        <w:br w:type="page"/>
      </w:r>
    </w:p>
    <w:p w14:paraId="7DA46CCA">
      <w:pPr>
        <w:snapToGrid w:val="0"/>
        <w:jc w:val="left"/>
        <w:rPr>
          <w:rStyle w:val="50"/>
          <w:b/>
          <w:color w:val="auto"/>
          <w:sz w:val="36"/>
          <w:szCs w:val="36"/>
          <w:highlight w:val="none"/>
        </w:rPr>
      </w:pPr>
    </w:p>
    <w:p w14:paraId="743522FB">
      <w:pPr>
        <w:snapToGrid w:val="0"/>
        <w:spacing w:line="360" w:lineRule="auto"/>
        <w:jc w:val="center"/>
        <w:outlineLvl w:val="0"/>
        <w:rPr>
          <w:rStyle w:val="50"/>
          <w:b/>
          <w:color w:val="auto"/>
          <w:sz w:val="36"/>
          <w:szCs w:val="36"/>
          <w:highlight w:val="none"/>
        </w:rPr>
      </w:pPr>
      <w:bookmarkStart w:id="37" w:name="_Toc17296"/>
      <w:bookmarkStart w:id="38" w:name="_Toc11628"/>
      <w:bookmarkStart w:id="39" w:name="_Toc17677"/>
      <w:bookmarkStart w:id="40" w:name="_Toc25397"/>
      <w:r>
        <w:rPr>
          <w:rStyle w:val="50"/>
          <w:b/>
          <w:color w:val="auto"/>
          <w:sz w:val="36"/>
          <w:szCs w:val="36"/>
          <w:highlight w:val="none"/>
        </w:rPr>
        <w:t>第五章   合同草案条款</w:t>
      </w:r>
      <w:bookmarkEnd w:id="37"/>
      <w:bookmarkEnd w:id="38"/>
      <w:bookmarkEnd w:id="39"/>
      <w:bookmarkEnd w:id="40"/>
    </w:p>
    <w:p w14:paraId="7A12F990">
      <w:pPr>
        <w:tabs>
          <w:tab w:val="left" w:pos="900"/>
          <w:tab w:val="left" w:pos="1080"/>
        </w:tabs>
        <w:snapToGrid w:val="0"/>
        <w:spacing w:line="360" w:lineRule="auto"/>
        <w:rPr>
          <w:rStyle w:val="50"/>
          <w:color w:val="auto"/>
          <w:kern w:val="0"/>
          <w:sz w:val="18"/>
          <w:szCs w:val="18"/>
          <w:highlight w:val="none"/>
        </w:rPr>
      </w:pPr>
    </w:p>
    <w:p w14:paraId="735511C1">
      <w:pPr>
        <w:spacing w:before="120" w:line="460" w:lineRule="exact"/>
        <w:jc w:val="center"/>
        <w:rPr>
          <w:rFonts w:ascii="宋体" w:hAnsi="宋体"/>
          <w:b/>
          <w:color w:val="auto"/>
          <w:sz w:val="24"/>
          <w:highlight w:val="none"/>
        </w:rPr>
      </w:pPr>
      <w:bookmarkStart w:id="41" w:name="_Ref467378404"/>
      <w:bookmarkStart w:id="42" w:name="_Ref467379225"/>
      <w:bookmarkStart w:id="43" w:name="_Ref467378463"/>
      <w:bookmarkStart w:id="44" w:name="_Ref467379109"/>
      <w:bookmarkStart w:id="45" w:name="_Toc25621"/>
      <w:bookmarkStart w:id="46" w:name="_Toc20806"/>
      <w:bookmarkStart w:id="47" w:name="_Ref467379094"/>
      <w:bookmarkStart w:id="48" w:name="_Ref467379205"/>
      <w:bookmarkStart w:id="49" w:name="_Ref467378499"/>
      <w:bookmarkStart w:id="50" w:name="_Toc310195732"/>
      <w:bookmarkStart w:id="51" w:name="_Toc487900349"/>
      <w:bookmarkStart w:id="52" w:name="_Ref467379214"/>
      <w:bookmarkStart w:id="53" w:name="_Toc27673"/>
      <w:bookmarkStart w:id="54" w:name="_Ref467379195"/>
      <w:bookmarkStart w:id="55" w:name="_Ref467379101"/>
      <w:r>
        <w:rPr>
          <w:rFonts w:hint="eastAsia" w:ascii="宋体" w:hAnsi="宋体"/>
          <w:b/>
          <w:color w:val="auto"/>
          <w:sz w:val="24"/>
          <w:highlight w:val="none"/>
        </w:rPr>
        <w:t>（此处</w:t>
      </w:r>
      <w:r>
        <w:rPr>
          <w:rFonts w:ascii="宋体" w:hAnsi="宋体"/>
          <w:b/>
          <w:color w:val="auto"/>
          <w:sz w:val="24"/>
          <w:highlight w:val="none"/>
        </w:rPr>
        <w:t>为合同模板，最终以甲乙双方</w:t>
      </w:r>
      <w:r>
        <w:rPr>
          <w:rFonts w:hint="eastAsia" w:ascii="宋体" w:hAnsi="宋体"/>
          <w:b/>
          <w:color w:val="auto"/>
          <w:sz w:val="24"/>
          <w:highlight w:val="none"/>
        </w:rPr>
        <w:t>实际</w:t>
      </w:r>
      <w:r>
        <w:rPr>
          <w:rFonts w:ascii="宋体" w:hAnsi="宋体"/>
          <w:b/>
          <w:color w:val="auto"/>
          <w:sz w:val="24"/>
          <w:highlight w:val="none"/>
        </w:rPr>
        <w:t>签订为准</w:t>
      </w:r>
      <w:r>
        <w:rPr>
          <w:rFonts w:hint="eastAsia" w:ascii="宋体" w:hAnsi="宋体"/>
          <w:b/>
          <w:color w:val="auto"/>
          <w:sz w:val="24"/>
          <w:highlight w:val="none"/>
        </w:rPr>
        <w:t>）</w:t>
      </w:r>
    </w:p>
    <w:p w14:paraId="2B4CED25">
      <w:pPr>
        <w:widowControl/>
        <w:ind w:left="315" w:leftChars="150" w:right="315" w:rightChars="150"/>
        <w:jc w:val="distribute"/>
        <w:rPr>
          <w:rFonts w:hint="eastAsia" w:ascii="仿宋" w:hAnsi="仿宋" w:eastAsia="仿宋"/>
          <w:b/>
          <w:sz w:val="28"/>
          <w:szCs w:val="28"/>
          <w:highlight w:val="none"/>
        </w:rPr>
      </w:pPr>
      <w:bookmarkStart w:id="56" w:name="_Toc21859"/>
      <w:bookmarkStart w:id="57" w:name="_Toc26572"/>
      <w:bookmarkStart w:id="58" w:name="_Toc18278"/>
      <w:bookmarkStart w:id="59" w:name="_Toc2213"/>
      <w:r>
        <w:rPr>
          <w:rFonts w:hint="eastAsia" w:ascii="仿宋" w:hAnsi="仿宋" w:eastAsia="仿宋"/>
          <w:b/>
          <w:sz w:val="28"/>
          <w:szCs w:val="28"/>
          <w:highlight w:val="none"/>
        </w:rPr>
        <w:t>北京市朝阳区发展和改革委员会</w:t>
      </w:r>
    </w:p>
    <w:p w14:paraId="669854BC">
      <w:pPr>
        <w:autoSpaceDE w:val="0"/>
        <w:autoSpaceDN w:val="0"/>
        <w:spacing w:line="360" w:lineRule="auto"/>
        <w:jc w:val="center"/>
        <w:rPr>
          <w:b/>
          <w:bCs/>
          <w:sz w:val="24"/>
          <w:highlight w:val="none"/>
        </w:rPr>
      </w:pPr>
    </w:p>
    <w:p w14:paraId="6DE3C32F">
      <w:pPr>
        <w:spacing w:line="360" w:lineRule="auto"/>
        <w:rPr>
          <w:sz w:val="24"/>
          <w:highlight w:val="none"/>
        </w:rPr>
      </w:pPr>
    </w:p>
    <w:p w14:paraId="0F078C9A">
      <w:pPr>
        <w:spacing w:line="360" w:lineRule="auto"/>
        <w:jc w:val="center"/>
        <w:rPr>
          <w:b/>
          <w:sz w:val="72"/>
          <w:highlight w:val="none"/>
        </w:rPr>
      </w:pPr>
    </w:p>
    <w:p w14:paraId="133834A7">
      <w:pPr>
        <w:pStyle w:val="9"/>
        <w:tabs>
          <w:tab w:val="left" w:pos="567"/>
        </w:tabs>
        <w:rPr>
          <w:b/>
          <w:sz w:val="72"/>
          <w:highlight w:val="none"/>
        </w:rPr>
      </w:pPr>
    </w:p>
    <w:p w14:paraId="3CFD243C">
      <w:pPr>
        <w:pStyle w:val="9"/>
        <w:tabs>
          <w:tab w:val="left" w:pos="567"/>
        </w:tabs>
        <w:rPr>
          <w:highlight w:val="none"/>
        </w:rPr>
      </w:pPr>
    </w:p>
    <w:p w14:paraId="7FCA11CE">
      <w:pPr>
        <w:pStyle w:val="9"/>
        <w:tabs>
          <w:tab w:val="left" w:pos="567"/>
        </w:tabs>
        <w:rPr>
          <w:highlight w:val="none"/>
        </w:rPr>
      </w:pPr>
    </w:p>
    <w:p w14:paraId="4350E177">
      <w:pPr>
        <w:spacing w:after="156" w:afterLines="50" w:line="360" w:lineRule="auto"/>
        <w:jc w:val="center"/>
        <w:rPr>
          <w:rFonts w:hint="eastAsia" w:cs="Times New Roman" w:asciiTheme="minorEastAsia" w:hAnsiTheme="minorEastAsia" w:eastAsiaTheme="minorEastAsia"/>
          <w:b/>
          <w:sz w:val="44"/>
          <w:szCs w:val="36"/>
          <w:highlight w:val="none"/>
        </w:rPr>
      </w:pPr>
      <w:r>
        <w:rPr>
          <w:rFonts w:hint="eastAsia" w:cs="Times New Roman" w:asciiTheme="minorEastAsia" w:hAnsiTheme="minorEastAsia" w:eastAsiaTheme="minorEastAsia"/>
          <w:b/>
          <w:sz w:val="44"/>
          <w:szCs w:val="36"/>
          <w:highlight w:val="none"/>
          <w:lang w:val="en-US" w:eastAsia="zh-CN"/>
        </w:rPr>
        <w:t>2026年</w:t>
      </w:r>
      <w:r>
        <w:rPr>
          <w:rFonts w:hint="eastAsia" w:cs="Times New Roman" w:asciiTheme="minorEastAsia" w:hAnsiTheme="minorEastAsia" w:eastAsiaTheme="minorEastAsia"/>
          <w:b/>
          <w:sz w:val="44"/>
          <w:szCs w:val="36"/>
          <w:highlight w:val="none"/>
        </w:rPr>
        <w:t>朝阳区为</w:t>
      </w:r>
      <w:r>
        <w:rPr>
          <w:rFonts w:hint="eastAsia" w:cs="Times New Roman" w:asciiTheme="minorEastAsia" w:hAnsiTheme="minorEastAsia" w:eastAsiaTheme="minorEastAsia"/>
          <w:b/>
          <w:sz w:val="44"/>
          <w:szCs w:val="36"/>
          <w:highlight w:val="none"/>
          <w:lang w:val="en-US" w:eastAsia="zh-CN"/>
        </w:rPr>
        <w:t>辖区困难群众</w:t>
      </w:r>
      <w:r>
        <w:rPr>
          <w:rFonts w:hint="eastAsia" w:cs="Times New Roman" w:asciiTheme="minorEastAsia" w:hAnsiTheme="minorEastAsia" w:eastAsiaTheme="minorEastAsia"/>
          <w:b/>
          <w:sz w:val="44"/>
          <w:szCs w:val="36"/>
          <w:highlight w:val="none"/>
        </w:rPr>
        <w:t>统一投保</w:t>
      </w:r>
    </w:p>
    <w:p w14:paraId="4663CF47">
      <w:pPr>
        <w:spacing w:after="156" w:afterLines="50" w:line="360" w:lineRule="auto"/>
        <w:jc w:val="center"/>
        <w:rPr>
          <w:rFonts w:asciiTheme="minorEastAsia" w:hAnsiTheme="minorEastAsia" w:eastAsiaTheme="minorEastAsia"/>
          <w:b/>
          <w:sz w:val="44"/>
          <w:szCs w:val="36"/>
          <w:highlight w:val="none"/>
        </w:rPr>
      </w:pPr>
      <w:r>
        <w:rPr>
          <w:rFonts w:hint="eastAsia" w:cs="Times New Roman" w:asciiTheme="minorEastAsia" w:hAnsiTheme="minorEastAsia" w:eastAsiaTheme="minorEastAsia"/>
          <w:b/>
          <w:sz w:val="44"/>
          <w:szCs w:val="36"/>
          <w:highlight w:val="none"/>
        </w:rPr>
        <w:t>“北京普惠健康保”项目</w:t>
      </w:r>
    </w:p>
    <w:p w14:paraId="2E087250">
      <w:pPr>
        <w:pStyle w:val="9"/>
        <w:tabs>
          <w:tab w:val="left" w:pos="567"/>
        </w:tabs>
        <w:rPr>
          <w:highlight w:val="none"/>
        </w:rPr>
      </w:pPr>
    </w:p>
    <w:p w14:paraId="588EFFCF">
      <w:pPr>
        <w:spacing w:after="156" w:afterLines="50" w:line="360" w:lineRule="auto"/>
        <w:jc w:val="center"/>
        <w:rPr>
          <w:b/>
          <w:sz w:val="32"/>
          <w:highlight w:val="none"/>
        </w:rPr>
      </w:pPr>
      <w:r>
        <w:rPr>
          <w:rFonts w:hint="eastAsia" w:asciiTheme="minorEastAsia" w:hAnsiTheme="minorEastAsia" w:eastAsiaTheme="minorEastAsia"/>
          <w:b/>
          <w:sz w:val="44"/>
          <w:szCs w:val="36"/>
          <w:highlight w:val="none"/>
        </w:rPr>
        <w:t>保险服务协议</w:t>
      </w:r>
    </w:p>
    <w:p w14:paraId="09799CA4">
      <w:pPr>
        <w:spacing w:line="360" w:lineRule="auto"/>
        <w:jc w:val="center"/>
        <w:rPr>
          <w:b/>
          <w:sz w:val="72"/>
          <w:highlight w:val="none"/>
        </w:rPr>
      </w:pPr>
    </w:p>
    <w:p w14:paraId="3212D98C">
      <w:pPr>
        <w:pStyle w:val="9"/>
        <w:tabs>
          <w:tab w:val="left" w:pos="567"/>
        </w:tabs>
        <w:rPr>
          <w:b/>
          <w:sz w:val="72"/>
          <w:highlight w:val="none"/>
        </w:rPr>
      </w:pPr>
    </w:p>
    <w:p w14:paraId="09C7F31E">
      <w:pPr>
        <w:pStyle w:val="9"/>
        <w:tabs>
          <w:tab w:val="left" w:pos="567"/>
        </w:tabs>
        <w:rPr>
          <w:b/>
          <w:sz w:val="72"/>
          <w:highlight w:val="none"/>
        </w:rPr>
      </w:pPr>
    </w:p>
    <w:p w14:paraId="1225E3B0">
      <w:pPr>
        <w:spacing w:after="312" w:afterLines="100" w:line="360" w:lineRule="auto"/>
        <w:jc w:val="center"/>
        <w:rPr>
          <w:rFonts w:ascii="宋体" w:hAnsi="宋体"/>
          <w:b/>
          <w:sz w:val="28"/>
          <w:highlight w:val="none"/>
        </w:rPr>
      </w:pPr>
      <w:r>
        <w:rPr>
          <w:rFonts w:hint="eastAsia" w:ascii="黑体" w:hAnsi="黑体" w:eastAsia="黑体" w:cs="黑体"/>
          <w:b/>
          <w:bCs/>
          <w:sz w:val="40"/>
          <w:szCs w:val="40"/>
          <w:highlight w:val="none"/>
        </w:rPr>
        <w:t>二〇二</w:t>
      </w:r>
      <w:r>
        <w:rPr>
          <w:rFonts w:hint="eastAsia" w:ascii="黑体" w:hAnsi="黑体" w:eastAsia="黑体" w:cs="黑体"/>
          <w:b/>
          <w:bCs/>
          <w:sz w:val="40"/>
          <w:szCs w:val="40"/>
          <w:highlight w:val="none"/>
          <w:lang w:val="en-US" w:eastAsia="zh-CN"/>
        </w:rPr>
        <w:t>五</w:t>
      </w:r>
      <w:r>
        <w:rPr>
          <w:rFonts w:hint="eastAsia" w:ascii="黑体" w:hAnsi="黑体" w:eastAsia="黑体" w:cs="黑体"/>
          <w:b/>
          <w:bCs/>
          <w:sz w:val="40"/>
          <w:szCs w:val="40"/>
          <w:highlight w:val="none"/>
        </w:rPr>
        <w:t>年十</w:t>
      </w:r>
      <w:r>
        <w:rPr>
          <w:rFonts w:hint="eastAsia" w:ascii="黑体" w:hAnsi="黑体" w:eastAsia="黑体" w:cs="黑体"/>
          <w:b/>
          <w:bCs/>
          <w:sz w:val="40"/>
          <w:szCs w:val="40"/>
          <w:highlight w:val="none"/>
          <w:lang w:val="en-US" w:eastAsia="zh-CN"/>
        </w:rPr>
        <w:t>二</w:t>
      </w:r>
      <w:r>
        <w:rPr>
          <w:rFonts w:hint="eastAsia" w:ascii="黑体" w:hAnsi="黑体" w:eastAsia="黑体" w:cs="黑体"/>
          <w:b/>
          <w:bCs/>
          <w:sz w:val="40"/>
          <w:szCs w:val="40"/>
          <w:highlight w:val="none"/>
        </w:rPr>
        <w:t>月</w:t>
      </w:r>
    </w:p>
    <w:p w14:paraId="5CCF5704">
      <w:pPr>
        <w:rPr>
          <w:highlight w:val="none"/>
        </w:rPr>
      </w:pPr>
    </w:p>
    <w:p w14:paraId="24A6847E">
      <w:pPr>
        <w:rPr>
          <w:highlight w:val="none"/>
        </w:rPr>
      </w:pPr>
      <w:r>
        <w:rPr>
          <w:highlight w:val="none"/>
        </w:rPr>
        <w:br w:type="page"/>
      </w:r>
    </w:p>
    <w:p w14:paraId="60FC8A9B">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    方：北京市朝阳区发展和改革委员会</w:t>
      </w:r>
    </w:p>
    <w:p w14:paraId="079DC2CB">
      <w:pPr>
        <w:spacing w:after="312" w:afterLines="100" w:line="360" w:lineRule="auto"/>
        <w:ind w:firstLine="480" w:firstLineChars="200"/>
        <w:rPr>
          <w:rFonts w:ascii="宋体" w:hAnsi="宋体" w:eastAsia="宋体" w:cs="宋体"/>
          <w:sz w:val="24"/>
          <w:szCs w:val="24"/>
          <w:highlight w:val="none"/>
        </w:rPr>
      </w:pPr>
      <w:r>
        <w:rPr>
          <w:rFonts w:hint="eastAsia" w:asciiTheme="minorEastAsia" w:hAnsiTheme="minorEastAsia" w:eastAsiaTheme="minorEastAsia" w:cstheme="minorEastAsia"/>
          <w:sz w:val="24"/>
          <w:highlight w:val="none"/>
        </w:rPr>
        <w:t>地    址：北京市朝阳区京广中心商务楼9层</w:t>
      </w:r>
    </w:p>
    <w:p w14:paraId="24EC34A5">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    方：</w:t>
      </w:r>
    </w:p>
    <w:p w14:paraId="1BCDBF5F">
      <w:pPr>
        <w:spacing w:after="312" w:afterLines="100" w:line="360" w:lineRule="auto"/>
        <w:ind w:firstLine="480" w:firstLineChars="200"/>
        <w:rPr>
          <w:rFonts w:ascii="宋体" w:hAnsi="宋体" w:eastAsia="宋体" w:cs="宋体"/>
          <w:sz w:val="24"/>
          <w:szCs w:val="24"/>
          <w:highlight w:val="none"/>
        </w:rPr>
      </w:pPr>
      <w:r>
        <w:rPr>
          <w:rFonts w:hint="eastAsia" w:asciiTheme="minorEastAsia" w:hAnsiTheme="minorEastAsia" w:eastAsiaTheme="minorEastAsia" w:cstheme="minorEastAsia"/>
          <w:sz w:val="24"/>
          <w:highlight w:val="none"/>
        </w:rPr>
        <w:t>地    址：</w:t>
      </w:r>
    </w:p>
    <w:p w14:paraId="0486F5FD">
      <w:pPr>
        <w:widowControl/>
        <w:autoSpaceDE w:val="0"/>
        <w:autoSpaceDN w:val="0"/>
        <w:adjustRightInd w:val="0"/>
        <w:spacing w:line="360" w:lineRule="auto"/>
        <w:ind w:firstLine="480" w:firstLineChars="200"/>
        <w:jc w:val="left"/>
        <w:rPr>
          <w:rFonts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2026年</w:t>
      </w:r>
      <w:r>
        <w:rPr>
          <w:rFonts w:ascii="宋体" w:hAnsi="宋体" w:eastAsia="宋体" w:cs="宋体"/>
          <w:sz w:val="24"/>
          <w:szCs w:val="24"/>
          <w:highlight w:val="none"/>
        </w:rPr>
        <w:t>朝阳区</w:t>
      </w:r>
      <w:r>
        <w:rPr>
          <w:rFonts w:hint="eastAsia" w:ascii="宋体" w:hAnsi="宋体" w:cs="宋体"/>
          <w:sz w:val="24"/>
          <w:szCs w:val="24"/>
          <w:highlight w:val="none"/>
          <w:lang w:eastAsia="zh-CN"/>
        </w:rPr>
        <w:t>为</w:t>
      </w:r>
      <w:r>
        <w:rPr>
          <w:rFonts w:hint="eastAsia" w:cs="Times New Roman"/>
          <w:sz w:val="24"/>
          <w:szCs w:val="24"/>
          <w:highlight w:val="none"/>
          <w:lang w:val="en-US" w:eastAsia="zh-CN"/>
        </w:rPr>
        <w:t>辖区困难群众</w:t>
      </w:r>
      <w:r>
        <w:rPr>
          <w:rFonts w:ascii="宋体" w:hAnsi="宋体" w:eastAsia="宋体" w:cs="宋体"/>
          <w:sz w:val="24"/>
          <w:szCs w:val="24"/>
          <w:highlight w:val="none"/>
        </w:rPr>
        <w:t>统一投保“北京普惠健康保”项目</w:t>
      </w:r>
      <w:r>
        <w:rPr>
          <w:rFonts w:hint="eastAsia" w:ascii="宋体" w:hAnsi="宋体" w:cs="宋体"/>
          <w:sz w:val="24"/>
          <w:szCs w:val="24"/>
          <w:highlight w:val="none"/>
          <w:lang w:eastAsia="zh-CN"/>
        </w:rPr>
        <w:t>，</w:t>
      </w:r>
      <w:r>
        <w:rPr>
          <w:rFonts w:hint="eastAsia" w:ascii="宋体" w:hAnsi="宋体" w:eastAsia="宋体" w:cs="宋体"/>
          <w:kern w:val="0"/>
          <w:sz w:val="24"/>
          <w:szCs w:val="24"/>
          <w:highlight w:val="none"/>
          <w:lang w:val="en-US" w:eastAsia="zh-CN" w:bidi="ar-SA"/>
        </w:rPr>
        <w:t>甲方作为投保人，乙方作为保险人，</w:t>
      </w:r>
      <w:r>
        <w:rPr>
          <w:rFonts w:hint="eastAsia" w:ascii="宋体" w:hAnsi="宋体" w:cs="宋体"/>
          <w:kern w:val="0"/>
          <w:sz w:val="24"/>
          <w:szCs w:val="24"/>
          <w:highlight w:val="none"/>
          <w:lang w:val="en-US" w:eastAsia="zh-CN" w:bidi="ar-SA"/>
        </w:rPr>
        <w:t>乙方</w:t>
      </w:r>
      <w:r>
        <w:rPr>
          <w:rFonts w:hint="eastAsia" w:ascii="宋体" w:hAnsi="宋体" w:eastAsia="宋体" w:cs="宋体"/>
          <w:kern w:val="0"/>
          <w:sz w:val="24"/>
          <w:szCs w:val="24"/>
          <w:highlight w:val="none"/>
          <w:lang w:val="en-US" w:eastAsia="zh-CN" w:bidi="ar-SA"/>
        </w:rPr>
        <w:t>向甲方提供保险保障服务。</w:t>
      </w:r>
    </w:p>
    <w:p w14:paraId="77A67544">
      <w:pPr>
        <w:widowControl/>
        <w:autoSpaceDE w:val="0"/>
        <w:autoSpaceDN w:val="0"/>
        <w:adjustRightInd w:val="0"/>
        <w:spacing w:line="360" w:lineRule="auto"/>
        <w:ind w:firstLine="480" w:firstLineChars="200"/>
        <w:jc w:val="left"/>
        <w:rPr>
          <w:rFonts w:ascii="宋体" w:hAnsi="宋体" w:eastAsia="宋体" w:cs="宋体"/>
          <w:kern w:val="0"/>
          <w:sz w:val="24"/>
          <w:szCs w:val="24"/>
          <w:highlight w:val="none"/>
          <w:lang w:val="en-US" w:eastAsia="zh-CN" w:bidi="ar-SA"/>
        </w:rPr>
      </w:pPr>
    </w:p>
    <w:p w14:paraId="5ACA6E1A">
      <w:pPr>
        <w:widowControl/>
        <w:autoSpaceDE w:val="0"/>
        <w:autoSpaceDN w:val="0"/>
        <w:adjustRightInd w:val="0"/>
        <w:spacing w:line="360" w:lineRule="auto"/>
        <w:ind w:firstLine="480" w:firstLineChars="200"/>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甲、乙双方本着自愿平等、友好协商的原则，2026年</w:t>
      </w:r>
      <w:r>
        <w:rPr>
          <w:rFonts w:ascii="宋体" w:hAnsi="宋体" w:eastAsia="宋体" w:cs="宋体"/>
          <w:sz w:val="24"/>
          <w:szCs w:val="24"/>
          <w:highlight w:val="none"/>
        </w:rPr>
        <w:t>朝阳区</w:t>
      </w:r>
      <w:r>
        <w:rPr>
          <w:rFonts w:hint="eastAsia" w:ascii="宋体" w:hAnsi="宋体" w:cs="宋体"/>
          <w:sz w:val="24"/>
          <w:szCs w:val="24"/>
          <w:highlight w:val="none"/>
          <w:lang w:eastAsia="zh-CN"/>
        </w:rPr>
        <w:t>为</w:t>
      </w:r>
      <w:r>
        <w:rPr>
          <w:rFonts w:hint="eastAsia" w:cs="Times New Roman"/>
          <w:sz w:val="24"/>
          <w:szCs w:val="24"/>
          <w:highlight w:val="none"/>
          <w:lang w:val="en-US" w:eastAsia="zh-CN"/>
        </w:rPr>
        <w:t>辖区困难群众</w:t>
      </w:r>
      <w:r>
        <w:rPr>
          <w:rFonts w:ascii="宋体" w:hAnsi="宋体" w:eastAsia="宋体" w:cs="宋体"/>
          <w:sz w:val="24"/>
          <w:szCs w:val="24"/>
          <w:highlight w:val="none"/>
        </w:rPr>
        <w:t>统一投保“北京普惠健康保”项目</w:t>
      </w:r>
      <w:r>
        <w:rPr>
          <w:rFonts w:hint="eastAsia" w:ascii="宋体" w:hAnsi="宋体" w:eastAsia="宋体" w:cs="宋体"/>
          <w:bCs/>
          <w:kern w:val="0"/>
          <w:sz w:val="24"/>
          <w:szCs w:val="24"/>
          <w:highlight w:val="none"/>
          <w:lang w:val="en-US" w:eastAsia="zh-CN" w:bidi="ar-SA"/>
        </w:rPr>
        <w:t>合作</w:t>
      </w:r>
      <w:r>
        <w:rPr>
          <w:rFonts w:hint="eastAsia" w:ascii="宋体" w:hAnsi="宋体" w:eastAsia="宋体" w:cs="宋体"/>
          <w:kern w:val="0"/>
          <w:sz w:val="24"/>
          <w:szCs w:val="24"/>
          <w:highlight w:val="none"/>
          <w:lang w:val="en-US" w:eastAsia="zh-CN" w:bidi="ar-SA"/>
        </w:rPr>
        <w:t>达成如下协议：</w:t>
      </w:r>
    </w:p>
    <w:p w14:paraId="10D10A6B">
      <w:pPr>
        <w:widowControl w:val="0"/>
        <w:tabs>
          <w:tab w:val="left" w:pos="567"/>
        </w:tabs>
        <w:spacing w:before="120" w:line="22" w:lineRule="atLeast"/>
        <w:ind w:firstLine="480" w:firstLineChars="200"/>
        <w:jc w:val="both"/>
        <w:rPr>
          <w:rFonts w:ascii="宋体" w:hAnsi="宋体" w:eastAsia="宋体" w:cs="Times New Roman"/>
          <w:kern w:val="2"/>
          <w:sz w:val="24"/>
          <w:szCs w:val="24"/>
          <w:highlight w:val="none"/>
          <w:lang w:val="en-US" w:eastAsia="zh-CN" w:bidi="ar-SA"/>
        </w:rPr>
      </w:pPr>
    </w:p>
    <w:p w14:paraId="6CA3FB3D">
      <w:pPr>
        <w:widowControl w:val="0"/>
        <w:tabs>
          <w:tab w:val="left" w:pos="567"/>
        </w:tabs>
        <w:spacing w:before="120" w:line="22" w:lineRule="atLeast"/>
        <w:ind w:firstLine="482" w:firstLineChars="200"/>
        <w:jc w:val="both"/>
        <w:rPr>
          <w:rFonts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第一条  适用条款</w:t>
      </w:r>
    </w:p>
    <w:p w14:paraId="02D0BDF6">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p>
    <w:p w14:paraId="53C2366E">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p>
    <w:p w14:paraId="47096A8B">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第二条  </w:t>
      </w:r>
      <w:r>
        <w:rPr>
          <w:rFonts w:ascii="Times New Roman" w:hAnsi="Times New Roman" w:eastAsia="宋体" w:cs="Times New Roman"/>
          <w:b/>
          <w:kern w:val="0"/>
          <w:sz w:val="24"/>
          <w:szCs w:val="24"/>
          <w:highlight w:val="none"/>
          <w:lang w:val="en-US" w:eastAsia="zh-CN" w:bidi="ar-SA"/>
        </w:rPr>
        <w:t>服务事项及内容</w:t>
      </w:r>
    </w:p>
    <w:p w14:paraId="0126A93A">
      <w:pPr>
        <w:widowControl/>
        <w:autoSpaceDE w:val="0"/>
        <w:autoSpaceDN w:val="0"/>
        <w:adjustRightInd w:val="0"/>
        <w:spacing w:line="460" w:lineRule="exact"/>
        <w:ind w:firstLine="480" w:firstLineChars="200"/>
        <w:jc w:val="left"/>
        <w:rPr>
          <w:rFonts w:ascii="宋体" w:hAnsi="宋体" w:eastAsia="宋体" w:cs="Times New Roman"/>
          <w:kern w:val="0"/>
          <w:sz w:val="24"/>
          <w:szCs w:val="20"/>
          <w:highlight w:val="none"/>
          <w:lang w:val="en-US" w:eastAsia="zh-CN" w:bidi="ar-SA"/>
        </w:rPr>
      </w:pPr>
      <w:r>
        <w:rPr>
          <w:rFonts w:hint="eastAsia" w:ascii="宋体" w:hAnsi="宋体" w:cs="Times New Roman"/>
          <w:kern w:val="0"/>
          <w:sz w:val="24"/>
          <w:szCs w:val="24"/>
          <w:highlight w:val="none"/>
          <w:lang w:val="en-US" w:eastAsia="zh-CN" w:bidi="ar-SA"/>
        </w:rPr>
        <w:t>本协议</w:t>
      </w:r>
      <w:r>
        <w:rPr>
          <w:rFonts w:ascii="宋体" w:hAnsi="宋体" w:eastAsia="宋体" w:cs="Times New Roman"/>
          <w:kern w:val="0"/>
          <w:sz w:val="24"/>
          <w:szCs w:val="24"/>
          <w:highlight w:val="none"/>
          <w:lang w:val="en-US" w:eastAsia="zh-CN" w:bidi="ar-SA"/>
        </w:rPr>
        <w:t>期限内，乙方应为甲方提供如下服务：</w:t>
      </w:r>
    </w:p>
    <w:p w14:paraId="5BE0B353">
      <w:pPr>
        <w:widowControl/>
        <w:numPr>
          <w:ilvl w:val="0"/>
          <w:numId w:val="0"/>
        </w:numPr>
        <w:spacing w:line="360" w:lineRule="auto"/>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kern w:val="2"/>
          <w:sz w:val="24"/>
          <w:szCs w:val="24"/>
          <w:highlight w:val="none"/>
          <w:lang w:val="en-US" w:eastAsia="zh-CN" w:bidi="ar-SA"/>
        </w:rPr>
        <w:t>1.</w:t>
      </w:r>
      <w:r>
        <w:rPr>
          <w:rFonts w:hint="eastAsia" w:ascii="宋体" w:hAnsi="宋体" w:eastAsia="宋体" w:cs="Times New Roman"/>
          <w:sz w:val="24"/>
          <w:szCs w:val="24"/>
          <w:highlight w:val="none"/>
        </w:rPr>
        <w:t>参保人员：</w:t>
      </w:r>
      <w:r>
        <w:rPr>
          <w:rFonts w:hint="eastAsia" w:ascii="宋体" w:hAnsi="宋体" w:cs="Times New Roman"/>
          <w:sz w:val="24"/>
          <w:szCs w:val="24"/>
          <w:highlight w:val="none"/>
          <w:lang w:val="en-US" w:eastAsia="zh-CN"/>
        </w:rPr>
        <w:t>朝阳区政府资助参保的辖区困难群众</w:t>
      </w:r>
      <w:r>
        <w:rPr>
          <w:rFonts w:hint="eastAsia" w:ascii="宋体" w:hAnsi="宋体" w:eastAsia="宋体" w:cs="Times New Roman"/>
          <w:sz w:val="24"/>
          <w:szCs w:val="24"/>
          <w:highlight w:val="none"/>
        </w:rPr>
        <w:t>。</w:t>
      </w:r>
    </w:p>
    <w:p w14:paraId="27F1188A">
      <w:pPr>
        <w:numPr>
          <w:ilvl w:val="0"/>
          <w:numId w:val="0"/>
        </w:numPr>
        <w:spacing w:line="360" w:lineRule="auto"/>
        <w:ind w:left="0" w:leftChars="0"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kern w:val="2"/>
          <w:sz w:val="24"/>
          <w:szCs w:val="24"/>
          <w:highlight w:val="none"/>
          <w:lang w:val="en-US" w:eastAsia="zh-CN" w:bidi="ar-SA"/>
        </w:rPr>
        <w:t>2.</w:t>
      </w:r>
      <w:r>
        <w:rPr>
          <w:rFonts w:hint="eastAsia" w:ascii="Times New Roman" w:hAnsi="Times New Roman" w:eastAsia="宋体" w:cs="Times New Roman"/>
          <w:sz w:val="24"/>
          <w:szCs w:val="24"/>
          <w:highlight w:val="none"/>
          <w:lang w:val="en-US" w:eastAsia="zh-CN"/>
        </w:rPr>
        <w:t>投保及保费支付：乙方在收到甲方确认的具体投保人员清单后，进行项目的投保工作，保费共计</w:t>
      </w:r>
      <w:r>
        <w:rPr>
          <w:rFonts w:hint="eastAsia"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lang w:val="en-US" w:eastAsia="zh-CN"/>
        </w:rPr>
        <w:t>元。</w:t>
      </w:r>
    </w:p>
    <w:p w14:paraId="15F34192">
      <w:pPr>
        <w:widowControl/>
        <w:numPr>
          <w:ilvl w:val="0"/>
          <w:numId w:val="0"/>
        </w:numPr>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kern w:val="2"/>
          <w:sz w:val="24"/>
          <w:szCs w:val="24"/>
          <w:highlight w:val="none"/>
          <w:lang w:val="en-US" w:eastAsia="zh-CN" w:bidi="ar-SA"/>
        </w:rPr>
        <w:t>3.</w:t>
      </w:r>
      <w:r>
        <w:rPr>
          <w:rFonts w:hint="eastAsia" w:cs="Times New Roman"/>
          <w:sz w:val="24"/>
          <w:szCs w:val="24"/>
          <w:highlight w:val="none"/>
          <w:lang w:val="en-US" w:eastAsia="zh-CN"/>
        </w:rPr>
        <w:t>重复投保规则</w:t>
      </w:r>
      <w:r>
        <w:rPr>
          <w:rFonts w:hint="eastAsia" w:ascii="Times New Roman" w:hAnsi="Times New Roman" w:eastAsia="宋体" w:cs="Times New Roman"/>
          <w:sz w:val="24"/>
          <w:szCs w:val="24"/>
          <w:highlight w:val="none"/>
          <w:lang w:val="en-US" w:eastAsia="zh-CN"/>
        </w:rPr>
        <w:t>：</w:t>
      </w:r>
      <w:r>
        <w:rPr>
          <w:rFonts w:hint="eastAsia" w:ascii="Calibri" w:hAnsi="Times New Roman" w:eastAsia="宋体" w:cs="Times New Roman"/>
          <w:sz w:val="24"/>
          <w:szCs w:val="24"/>
          <w:highlight w:val="none"/>
        </w:rPr>
        <w:t>根据北京普惠健康保的去重规则中</w:t>
      </w:r>
      <w:r>
        <w:rPr>
          <w:rFonts w:hint="eastAsia" w:ascii="Calibri" w:cs="Times New Roman"/>
          <w:sz w:val="24"/>
          <w:szCs w:val="24"/>
          <w:highlight w:val="none"/>
          <w:lang w:eastAsia="zh-CN"/>
        </w:rPr>
        <w:t>“</w:t>
      </w:r>
      <w:r>
        <w:rPr>
          <w:rFonts w:hint="eastAsia" w:ascii="Calibri" w:hAnsi="Times New Roman" w:eastAsia="宋体" w:cs="Times New Roman"/>
          <w:sz w:val="24"/>
          <w:szCs w:val="24"/>
          <w:highlight w:val="none"/>
        </w:rPr>
        <w:t>团体投保优先级高于个人投保的原则</w:t>
      </w:r>
      <w:r>
        <w:rPr>
          <w:rFonts w:hint="eastAsia" w:ascii="Calibri" w:cs="Times New Roman"/>
          <w:sz w:val="24"/>
          <w:szCs w:val="24"/>
          <w:highlight w:val="none"/>
          <w:lang w:eastAsia="zh-CN"/>
        </w:rPr>
        <w:t>”</w:t>
      </w:r>
      <w:r>
        <w:rPr>
          <w:rFonts w:hint="eastAsia" w:ascii="Calibri"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如</w:t>
      </w:r>
      <w:r>
        <w:rPr>
          <w:rFonts w:hint="eastAsia" w:cs="Times New Roman"/>
          <w:sz w:val="24"/>
          <w:szCs w:val="24"/>
          <w:highlight w:val="none"/>
          <w:lang w:val="en-US" w:eastAsia="zh-CN"/>
        </w:rPr>
        <w:t>辖区困难群众</w:t>
      </w:r>
      <w:r>
        <w:rPr>
          <w:rFonts w:hint="eastAsia" w:ascii="Times New Roman" w:hAnsi="Times New Roman" w:eastAsia="宋体" w:cs="Times New Roman"/>
          <w:sz w:val="24"/>
          <w:szCs w:val="24"/>
          <w:highlight w:val="none"/>
          <w:lang w:val="en-US" w:eastAsia="zh-CN"/>
        </w:rPr>
        <w:t>中</w:t>
      </w:r>
      <w:r>
        <w:rPr>
          <w:rFonts w:hint="eastAsia" w:cs="Times New Roman"/>
          <w:sz w:val="24"/>
          <w:szCs w:val="24"/>
          <w:highlight w:val="none"/>
          <w:lang w:val="en-US" w:eastAsia="zh-CN"/>
        </w:rPr>
        <w:t>前期</w:t>
      </w:r>
      <w:r>
        <w:rPr>
          <w:rFonts w:hint="eastAsia" w:ascii="Times New Roman" w:hAnsi="Times New Roman" w:eastAsia="宋体" w:cs="Times New Roman"/>
          <w:sz w:val="24"/>
          <w:szCs w:val="24"/>
          <w:highlight w:val="none"/>
          <w:lang w:val="en-US" w:eastAsia="zh-CN"/>
        </w:rPr>
        <w:t>已</w:t>
      </w:r>
      <w:r>
        <w:rPr>
          <w:rFonts w:hint="eastAsia" w:ascii="Calibri" w:hAnsi="Times New Roman" w:eastAsia="宋体" w:cs="Times New Roman"/>
          <w:sz w:val="24"/>
          <w:szCs w:val="24"/>
          <w:highlight w:val="none"/>
        </w:rPr>
        <w:t>有自行投保的人员，</w:t>
      </w:r>
      <w:r>
        <w:rPr>
          <w:rFonts w:hint="eastAsia" w:ascii="Times New Roman" w:hAnsi="Times New Roman" w:eastAsia="宋体" w:cs="Times New Roman"/>
          <w:sz w:val="24"/>
          <w:szCs w:val="24"/>
          <w:highlight w:val="none"/>
          <w:lang w:val="en-US" w:eastAsia="zh-CN"/>
        </w:rPr>
        <w:t>在朝阳区政府为</w:t>
      </w:r>
      <w:r>
        <w:rPr>
          <w:rFonts w:hint="eastAsia" w:cs="Times New Roman"/>
          <w:sz w:val="24"/>
          <w:szCs w:val="24"/>
          <w:highlight w:val="none"/>
          <w:lang w:val="en-US" w:eastAsia="zh-CN"/>
        </w:rPr>
        <w:t>其</w:t>
      </w:r>
      <w:r>
        <w:rPr>
          <w:rFonts w:hint="eastAsia" w:ascii="Times New Roman" w:hAnsi="Times New Roman" w:eastAsia="宋体" w:cs="Times New Roman"/>
          <w:sz w:val="24"/>
          <w:szCs w:val="24"/>
          <w:highlight w:val="none"/>
          <w:lang w:val="en-US" w:eastAsia="zh-CN"/>
        </w:rPr>
        <w:t>统一购买北京普惠健康保之后，</w:t>
      </w:r>
      <w:r>
        <w:rPr>
          <w:rFonts w:hint="eastAsia" w:cs="Times New Roman"/>
          <w:sz w:val="24"/>
          <w:szCs w:val="24"/>
          <w:highlight w:val="none"/>
          <w:lang w:val="en-US" w:eastAsia="zh-CN"/>
        </w:rPr>
        <w:t>其</w:t>
      </w:r>
      <w:r>
        <w:rPr>
          <w:rFonts w:hint="eastAsia" w:ascii="Times New Roman" w:hAnsi="Times New Roman" w:eastAsia="宋体" w:cs="Times New Roman"/>
          <w:sz w:val="24"/>
          <w:szCs w:val="24"/>
          <w:highlight w:val="none"/>
          <w:lang w:val="en-US" w:eastAsia="zh-CN"/>
        </w:rPr>
        <w:t>投保的</w:t>
      </w:r>
      <w:r>
        <w:rPr>
          <w:rFonts w:hint="eastAsia" w:cs="Times New Roman"/>
          <w:sz w:val="24"/>
          <w:szCs w:val="24"/>
          <w:highlight w:val="none"/>
          <w:lang w:val="en-US" w:eastAsia="zh-CN"/>
        </w:rPr>
        <w:t>个单会自动退保，且会收到退保短信通知</w:t>
      </w:r>
      <w:r>
        <w:rPr>
          <w:rFonts w:hint="eastAsia" w:asciiTheme="minorEastAsia" w:hAnsiTheme="minorEastAsia" w:eastAsiaTheme="minorEastAsia" w:cstheme="minorEastAsia"/>
          <w:sz w:val="24"/>
          <w:highlight w:val="none"/>
          <w:lang w:val="en-US" w:eastAsia="zh-CN"/>
        </w:rPr>
        <w:t>。</w:t>
      </w:r>
    </w:p>
    <w:p w14:paraId="7011322B">
      <w:pPr>
        <w:widowControl/>
        <w:numPr>
          <w:ilvl w:val="0"/>
          <w:numId w:val="0"/>
        </w:numPr>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kern w:val="2"/>
          <w:sz w:val="24"/>
          <w:szCs w:val="24"/>
          <w:highlight w:val="none"/>
          <w:lang w:val="en-US" w:eastAsia="zh-CN" w:bidi="ar-SA"/>
        </w:rPr>
        <w:t>4.</w:t>
      </w:r>
      <w:r>
        <w:rPr>
          <w:rFonts w:hint="eastAsia" w:ascii="宋体" w:hAnsi="宋体" w:cs="Times New Roman"/>
          <w:sz w:val="24"/>
          <w:szCs w:val="24"/>
          <w:highlight w:val="none"/>
          <w:lang w:val="en-US" w:eastAsia="zh-CN"/>
        </w:rPr>
        <w:t>保障计划表</w:t>
      </w:r>
      <w:r>
        <w:rPr>
          <w:rFonts w:hint="eastAsia" w:ascii="宋体" w:hAnsi="宋体" w:eastAsia="宋体" w:cs="Times New Roman"/>
          <w:sz w:val="24"/>
          <w:szCs w:val="24"/>
          <w:highlight w:val="none"/>
        </w:rPr>
        <w:t>：</w:t>
      </w:r>
    </w:p>
    <w:tbl>
      <w:tblPr>
        <w:tblStyle w:val="2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6"/>
        <w:gridCol w:w="550"/>
        <w:gridCol w:w="1090"/>
        <w:gridCol w:w="1016"/>
        <w:gridCol w:w="765"/>
        <w:gridCol w:w="318"/>
        <w:gridCol w:w="658"/>
        <w:gridCol w:w="470"/>
        <w:gridCol w:w="1042"/>
        <w:gridCol w:w="2903"/>
      </w:tblGrid>
      <w:tr w14:paraId="3D7B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363396">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北京普惠健康保保障计划表-北京基本医疗保险参保人</w:t>
            </w:r>
          </w:p>
        </w:tc>
      </w:tr>
      <w:tr w14:paraId="13D4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ED1A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产品名称</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2BBD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北京普惠健康保</w:t>
            </w:r>
          </w:p>
        </w:tc>
      </w:tr>
      <w:tr w14:paraId="20FE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C95C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参保人群</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9261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城镇职工医疗保险参保人员、城乡居民医疗保险参保人员</w:t>
            </w:r>
          </w:p>
        </w:tc>
      </w:tr>
      <w:tr w14:paraId="1972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5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E605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产品责任</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3528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医保内责任</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（自付一+自付二）</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819A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医保外责任</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（自费）</w:t>
            </w:r>
          </w:p>
        </w:tc>
        <w:tc>
          <w:tcPr>
            <w:tcW w:w="1751" w:type="pct"/>
            <w:gridSpan w:val="5"/>
            <w:tcBorders>
              <w:top w:val="single" w:color="000000" w:sz="4" w:space="0"/>
              <w:left w:val="single" w:color="000000" w:sz="4" w:space="0"/>
              <w:bottom w:val="single" w:color="000000" w:sz="4" w:space="0"/>
              <w:right w:val="nil"/>
            </w:tcBorders>
            <w:shd w:val="clear" w:color="auto" w:fill="auto"/>
            <w:vAlign w:val="center"/>
          </w:tcPr>
          <w:p w14:paraId="014DAF2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特药责任</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93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健康管理服务</w:t>
            </w:r>
          </w:p>
        </w:tc>
      </w:tr>
      <w:tr w14:paraId="4E52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5A449">
            <w:pPr>
              <w:jc w:val="center"/>
              <w:rPr>
                <w:rFonts w:hint="eastAsia" w:ascii="宋体" w:hAnsi="宋体" w:eastAsia="宋体" w:cs="宋体"/>
                <w:b/>
                <w:bCs/>
                <w:i w:val="0"/>
                <w:iCs w:val="0"/>
                <w:color w:val="000000"/>
                <w:sz w:val="22"/>
                <w:szCs w:val="22"/>
                <w:highlight w:val="none"/>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1411C">
            <w:pPr>
              <w:jc w:val="center"/>
              <w:rPr>
                <w:rFonts w:hint="eastAsia" w:ascii="宋体" w:hAnsi="宋体" w:eastAsia="宋体" w:cs="宋体"/>
                <w:b/>
                <w:bCs/>
                <w:i w:val="0"/>
                <w:iCs w:val="0"/>
                <w:color w:val="000000"/>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3B2F">
            <w:pPr>
              <w:jc w:val="center"/>
              <w:rPr>
                <w:rFonts w:hint="eastAsia" w:ascii="宋体" w:hAnsi="宋体" w:eastAsia="宋体" w:cs="宋体"/>
                <w:b/>
                <w:bCs/>
                <w:i w:val="0"/>
                <w:iCs w:val="0"/>
                <w:color w:val="000000"/>
                <w:sz w:val="22"/>
                <w:szCs w:val="22"/>
                <w:highlight w:val="none"/>
                <w:u w:val="none"/>
              </w:rPr>
            </w:pPr>
          </w:p>
        </w:tc>
        <w:tc>
          <w:tcPr>
            <w:tcW w:w="11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6005D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特药1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339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特药2</w:t>
            </w:r>
          </w:p>
        </w:tc>
        <w:tc>
          <w:tcPr>
            <w:tcW w:w="1560" w:type="pct"/>
            <w:tcBorders>
              <w:top w:val="single" w:color="000000" w:sz="4" w:space="0"/>
              <w:left w:val="single" w:color="000000" w:sz="4" w:space="0"/>
              <w:right w:val="single" w:color="000000" w:sz="4" w:space="0"/>
            </w:tcBorders>
            <w:shd w:val="clear" w:color="auto" w:fill="auto"/>
            <w:noWrap/>
            <w:vAlign w:val="center"/>
          </w:tcPr>
          <w:p w14:paraId="4A08D265">
            <w:pPr>
              <w:jc w:val="center"/>
              <w:rPr>
                <w:rFonts w:hint="eastAsia" w:ascii="宋体" w:hAnsi="宋体" w:eastAsia="宋体" w:cs="宋体"/>
                <w:b/>
                <w:bCs/>
                <w:i w:val="0"/>
                <w:iCs w:val="0"/>
                <w:color w:val="000000"/>
                <w:sz w:val="22"/>
                <w:szCs w:val="22"/>
                <w:highlight w:val="none"/>
                <w:u w:val="none"/>
              </w:rPr>
            </w:pPr>
          </w:p>
        </w:tc>
      </w:tr>
      <w:tr w14:paraId="1002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CCE00">
            <w:pPr>
              <w:jc w:val="center"/>
              <w:rPr>
                <w:rFonts w:hint="eastAsia" w:ascii="宋体" w:hAnsi="宋体" w:eastAsia="宋体" w:cs="宋体"/>
                <w:b/>
                <w:bCs/>
                <w:i w:val="0"/>
                <w:iCs w:val="0"/>
                <w:color w:val="000000"/>
                <w:sz w:val="22"/>
                <w:szCs w:val="22"/>
                <w:highlight w:val="none"/>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B5EC0">
            <w:pPr>
              <w:jc w:val="center"/>
              <w:rPr>
                <w:rFonts w:hint="eastAsia" w:ascii="宋体" w:hAnsi="宋体" w:eastAsia="宋体" w:cs="宋体"/>
                <w:b/>
                <w:bCs/>
                <w:i w:val="0"/>
                <w:iCs w:val="0"/>
                <w:color w:val="000000"/>
                <w:sz w:val="22"/>
                <w:szCs w:val="22"/>
                <w:highlight w:val="none"/>
                <w:u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7F3C2">
            <w:pPr>
              <w:jc w:val="center"/>
              <w:rPr>
                <w:rFonts w:hint="eastAsia" w:ascii="宋体" w:hAnsi="宋体" w:eastAsia="宋体" w:cs="宋体"/>
                <w:b/>
                <w:bCs/>
                <w:i w:val="0"/>
                <w:iCs w:val="0"/>
                <w:color w:val="000000"/>
                <w:sz w:val="22"/>
                <w:szCs w:val="22"/>
                <w:highlight w:val="none"/>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DEAE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57种国内特药</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ED7E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65种海外特药</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0B9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37种特药</w:t>
            </w:r>
          </w:p>
        </w:tc>
        <w:tc>
          <w:tcPr>
            <w:tcW w:w="1560" w:type="pct"/>
            <w:tcBorders>
              <w:top w:val="single" w:color="000000" w:sz="4" w:space="0"/>
              <w:left w:val="single" w:color="000000" w:sz="4" w:space="0"/>
              <w:right w:val="single" w:color="000000" w:sz="4" w:space="0"/>
            </w:tcBorders>
            <w:shd w:val="clear" w:color="auto" w:fill="auto"/>
            <w:noWrap/>
            <w:vAlign w:val="center"/>
          </w:tcPr>
          <w:p w14:paraId="28C09E81">
            <w:pPr>
              <w:jc w:val="center"/>
              <w:rPr>
                <w:rFonts w:hint="eastAsia" w:ascii="宋体" w:hAnsi="宋体" w:eastAsia="宋体" w:cs="宋体"/>
                <w:b/>
                <w:bCs/>
                <w:i w:val="0"/>
                <w:iCs w:val="0"/>
                <w:color w:val="000000"/>
                <w:sz w:val="22"/>
                <w:szCs w:val="22"/>
                <w:highlight w:val="none"/>
                <w:u w:val="none"/>
              </w:rPr>
            </w:pPr>
          </w:p>
        </w:tc>
      </w:tr>
      <w:tr w14:paraId="48CE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EB06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保障责任</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37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基本医疗保险目录内必需且合理的门诊和住院自付的医疗费用</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E7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基本医疗保险目录外必需且合理的住院自费的医疗费用</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118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经指定医疗机构专科医生诊断并开具处方，在指定医疗机构普通门诊药房或院外药店购买药品</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A42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在海南博鳌乐城指定医疗机构就诊并开具的特定药品</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59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经指定医疗机构专科医生诊断并开具处方，在指定医疗机构普通门诊药房或院外药店购买药品</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C1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一、所有被保险人：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1.为被保险人提供就医陪护、居家康复类、机构康复类、生活照顾类、上门检测类、上门护理类服务，服务内容详见《健康管理服务目录-护理服务类》，保期内总服务次数上限为5次。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为被保险人提供购药折扣服务，用户可享受购药配送到家9折优惠（有即时配送或邮寄到家两种方式）、原研药购药到家9折优惠（享邮寄到家服务）、和指定药房门店购药9折优惠。保期年度内补贴金额上限为1800元，单次购买补贴额度限400元，保期内总服务次数上限为12次，具体服务内容详见《健康管理服务目录-购药折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二、近三年连续参保且无出险记录的被保险人：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可额外享有以下六项服务之一：“口腔健康、中医调理、健康检查、家庭急救包、日常小药箱、体重管理年精选设备”服务，符合条件的被保险人可选其中一项作为2026年专属健康管理服务使用，具体服务内容详见《近三年连续参保且无出险记录被保险人健康管理服务目录》，保险期间内总服务次数上限为1次。</w:t>
            </w:r>
          </w:p>
        </w:tc>
      </w:tr>
      <w:tr w14:paraId="17B5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9E3D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医院范围</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2E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中华人民共和国境内（不包括香港、澳门、台湾地区）的医保定点医疗机构普通部</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BF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中华人民共和国境内（不包括香港、澳门、台湾地区）基本医疗保险定点二级（含）及以上医院普通住院部</w:t>
            </w:r>
          </w:p>
        </w:tc>
        <w:tc>
          <w:tcPr>
            <w:tcW w:w="5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631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①指定医疗机构：中华人民共和国境内（不包括香港、澳门、台湾地区）的医保定点医疗机构。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②药店</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F97EC">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慈铭博鳌国际医院、博鳌超级医院、博鳌国际医院、博鳌恒大国际医院、上海交通大学医学院附属瑞金医院海南医院（博鳌研究型医院）、博鳌未来医院、海南博鳌何氏眼科医院、树兰（博鳌）医院 、四川大学华西乐城医院</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B520">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①指定医疗机构：中华人民共和国境内（不包括香港、澳门、台湾地区）的医保定点医疗机构。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②药店</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F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1E8D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56C9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免赔额</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94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健康人群：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15000元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特定既往症人群：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当年北京市基本医疗大病保险起付标准金额（30404元）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8C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近三年连续参保且无出险记录的被保险人：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健康人群：5000元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特定既往症人群：15000元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其余被保险人：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健康人群：15000元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特定既往症人群：20000元</w:t>
            </w:r>
          </w:p>
        </w:tc>
        <w:tc>
          <w:tcPr>
            <w:tcW w:w="1751" w:type="pct"/>
            <w:gridSpan w:val="5"/>
            <w:tcBorders>
              <w:top w:val="single" w:color="000000" w:sz="4" w:space="0"/>
              <w:left w:val="single" w:color="000000" w:sz="4" w:space="0"/>
              <w:bottom w:val="single" w:color="000000" w:sz="4" w:space="0"/>
              <w:right w:val="nil"/>
            </w:tcBorders>
            <w:shd w:val="clear" w:color="auto" w:fill="auto"/>
            <w:vAlign w:val="center"/>
          </w:tcPr>
          <w:p w14:paraId="4A319E2C">
            <w:pPr>
              <w:keepNext w:val="0"/>
              <w:keepLines w:val="0"/>
              <w:widowControl/>
              <w:suppressLineNumbers w:val="0"/>
              <w:tabs>
                <w:tab w:val="left" w:pos="15750"/>
              </w:tabs>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0元</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EB40">
            <w:pPr>
              <w:keepNext w:val="0"/>
              <w:keepLines w:val="0"/>
              <w:widowControl/>
              <w:suppressLineNumbers w:val="0"/>
              <w:jc w:val="center"/>
              <w:textAlignment w:val="center"/>
              <w:rPr>
                <w:rFonts w:hint="eastAsia" w:ascii="宋体" w:hAnsi="宋体" w:eastAsia="宋体" w:cs="宋体"/>
                <w:i w:val="0"/>
                <w:iCs w:val="0"/>
                <w:color w:val="757171"/>
                <w:sz w:val="22"/>
                <w:szCs w:val="22"/>
                <w:highlight w:val="none"/>
                <w:u w:val="none"/>
              </w:rPr>
            </w:pPr>
            <w:r>
              <w:rPr>
                <w:rFonts w:hint="eastAsia" w:ascii="宋体" w:hAnsi="宋体" w:eastAsia="宋体" w:cs="宋体"/>
                <w:i w:val="0"/>
                <w:iCs w:val="0"/>
                <w:color w:val="757171"/>
                <w:kern w:val="0"/>
                <w:sz w:val="22"/>
                <w:szCs w:val="22"/>
                <w:highlight w:val="none"/>
                <w:u w:val="none"/>
                <w:lang w:val="en-US" w:eastAsia="zh-CN" w:bidi="ar"/>
              </w:rPr>
              <w:t>/</w:t>
            </w:r>
          </w:p>
        </w:tc>
      </w:tr>
      <w:tr w14:paraId="21EF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jc w:val="center"/>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A96F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给付比例</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C2C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健康人群</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F1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15000元-当年北京市基本医疗大病保险起付标准金额（含30404元）：25%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当年北京市基本医疗大病保险起付标准金额以上：80%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9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751" w:type="pct"/>
            <w:gridSpan w:val="5"/>
            <w:tcBorders>
              <w:top w:val="single" w:color="000000" w:sz="4" w:space="0"/>
              <w:left w:val="single" w:color="000000" w:sz="4" w:space="0"/>
              <w:bottom w:val="single" w:color="000000" w:sz="4" w:space="0"/>
              <w:right w:val="nil"/>
            </w:tcBorders>
            <w:shd w:val="clear" w:color="auto" w:fill="auto"/>
            <w:vAlign w:val="center"/>
          </w:tcPr>
          <w:p w14:paraId="0FF7C5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70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398C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BB5C3">
            <w:pPr>
              <w:jc w:val="center"/>
              <w:rPr>
                <w:rFonts w:hint="eastAsia" w:ascii="宋体" w:hAnsi="宋体" w:eastAsia="宋体" w:cs="宋体"/>
                <w:b/>
                <w:bCs/>
                <w:i w:val="0"/>
                <w:iCs w:val="0"/>
                <w:color w:val="000000"/>
                <w:sz w:val="22"/>
                <w:szCs w:val="22"/>
                <w:highlight w:val="none"/>
                <w:u w:val="none"/>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D36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特定既往症人群</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88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5B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751" w:type="pct"/>
            <w:gridSpan w:val="5"/>
            <w:tcBorders>
              <w:top w:val="single" w:color="000000" w:sz="4" w:space="0"/>
              <w:left w:val="single" w:color="000000" w:sz="4" w:space="0"/>
              <w:bottom w:val="single" w:color="000000" w:sz="4" w:space="0"/>
              <w:right w:val="nil"/>
            </w:tcBorders>
            <w:shd w:val="clear" w:color="auto" w:fill="auto"/>
            <w:vAlign w:val="center"/>
          </w:tcPr>
          <w:p w14:paraId="49DC43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5D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298B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FC2F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分项保险金额</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A2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100万元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9D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100万元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（单一药品每年报销上限为30万元；单一植体或耗材，每年报销上限为10万元。）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A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50万元</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D2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50万元</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3AE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50万元</w:t>
            </w:r>
          </w:p>
        </w:tc>
        <w:tc>
          <w:tcPr>
            <w:tcW w:w="1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B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r>
      <w:tr w14:paraId="7C76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EF5A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投保年龄</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0C1B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无年龄限制</w:t>
            </w:r>
          </w:p>
        </w:tc>
      </w:tr>
      <w:tr w14:paraId="2C80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C117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等待期</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BB14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0天</w:t>
            </w:r>
          </w:p>
        </w:tc>
      </w:tr>
      <w:tr w14:paraId="693D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B470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合计保险金额</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DFF35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350万元</w:t>
            </w:r>
          </w:p>
        </w:tc>
      </w:tr>
      <w:tr w14:paraId="6E2D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2412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保险期间</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C8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2026年1月1日0时-2026年12月31日24时</w:t>
            </w:r>
          </w:p>
        </w:tc>
      </w:tr>
      <w:tr w14:paraId="3CE89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4356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保费</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F46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195元/人</w:t>
            </w:r>
          </w:p>
        </w:tc>
      </w:tr>
      <w:tr w14:paraId="6434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jc w:val="center"/>
        </w:trPr>
        <w:tc>
          <w:tcPr>
            <w:tcW w:w="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B0AE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特别约定</w:t>
            </w:r>
          </w:p>
        </w:tc>
        <w:tc>
          <w:tcPr>
            <w:tcW w:w="4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0CF2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1、本保险方案的被保险人为北京市基本医疗保险参保人，包括城镇职工医疗保险参保人员、城乡居民医疗保险参保人员。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2、本保险每位被保险人限投一份，超出一份的部分保险公司不承担保险责任。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被保险人已就诊但未进行基本医疗保险结算的，本产品不承担保险责任。被保险人在本产品保障期间内中断基本医疗保险参保或欠缴费，本产品仅承担在基本医疗保险待遇生效期间发生的保险责任，对基本医疗保险待遇未生效或失效期间发生的费用不予赔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4、本保险等待期为0天。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5、各项保险责任、免赔额及给付范围约定如下：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医保内责任：①保障责任为基本医疗保险目录内必需且合理的门诊和住院自付的医疗费用。②医院范围为中华人民共和国境内（不包括香港、澳门、台湾地区）的医保定点医疗机构普通部。③保额为100万元/年。④免赔额为健康人群15000元，特定既往症人群为当年北京市基本医疗大病保险起付标准金额（30404元），如北京市基本医疗大病保险起付标准政策调整，则医保内责任免赔金额也相应调整。⑤给付比例：健康人群为15000元至当年北京市基本医疗大病保险起付标准金额（含30404元）25%、当年北京市基本医疗大病保险起付标准金额以上80%，特定既往症人群40%。⑥被保险人在申请理赔时，在扣除上述免赔额和大病保险应报销的部分后，剩余部分按照相应比例进行给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医保外责任：①保障责任为基本医疗保险目录外必需且合理的住院自费的医疗费用。②医院范围为中华人民共和国境内（不包括香港、澳门、台湾地区）基本医疗保险定点二级（含）及以上医院普通住院部。③保额为100万元/年。④近三年连续参保且无出险记录的健康人群免赔额为5000元，特定既往症人群免赔额为15000元；其余被保险人：健康人群免赔额为15000元，特定既往症人群免赔额为20000元。⑤给付比例为健康人群70%，特定既往症人群35%。单一药品每年报销上限为30万元；单一植体或耗材，每年报销上限为10万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【近三年连续参保且无出险记录的被保险人】指具有2023、2024、2025年度有效保单，且截至2025年12月31日24时，未达到赔付标准的被保险人（以出险日期为准）。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特药1责任：①国内特药保障责任为经指定医疗机构专科医生诊断并开具处方，在指定医疗机构普通门诊药房或院外药店购买药品；海外特药保障责任为在海南博鳌乐城指定医疗机构就诊并开具的特定药品。②国内特药医院范围为中华人民共和国境内（不包括香港、澳门、台湾地区）的医保定点医疗机构及药店；海外特药医院范围为慈铭博鳌国际医院、博鳌超级医院、博鳌国际医院、博鳌恒大国际医院、上海交通大学医学院附属瑞金医院海南医院（博鳌研究型医院）、博鳌未来医院、海南博鳌何氏眼科医院、树兰（博鳌）医院 、四川大学华西乐城医院。③国内特药保额为50万元/年，海外特药保额为50万元/年，特药1责任合计保额100万元/年。④免赔额为0元。⑤给付比例为健康人群65%，特定既往症人群35%。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特药2责任：保障责任为经指定医疗机构专科医生诊断并开具处方，在指定医疗机构普通门诊药房或院外药店购买药品。②医院范围为中华人民共和国境内（不包括香港、澳门、台湾地区）的医保定点医疗机构及药店。③特药2保额为50万元/年。④免赔额为0元。⑤给付比例为健康人群65%，特定既往症人群35%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健康管理服务：①所有被保险人可享有“就医陪护、居家康复类、机构康复类、生活照顾类、上门检测类、上门护理类”服务，具体服务内容详见《健康管理服务目录-护理服务类》，保险期间内总服务次数上限为5次。②所有被保险人可享有购药折扣服务，用户可享受购药配送到家9折优惠（有即时配送或邮寄到家两种方式）、原研药购药到家9折优惠（享邮寄到家服务）、和指定药房门店购药9折优惠。保期年度内补贴金额上限为1800元，单次购买补贴额度限400元，保期内总服务次数上限为12次，具体服务内容详见《健康管理服务目录-购药折扣》。③近三年连续参保且无出险记录的被保险人可额外享有以下六项服务之一：“口腔健康、中医调理、健康检查、家庭急救包、日常小药箱、体重管理年精选设备”服务，符合条件的被保险人可选其中一项作为2026年专属健康管理服务使用，具体服务内容详见《近三年连续参保且无出险记录被保险人健康管理服务目录》，保险期间内总服务次数上限为1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【近三年连续参保且无出险记录的被保险人】指具有2023、2024、2025年度有效保单，且截至2025年12月31日24时，未达到赔付标准的被保险人（以出险日期为准）。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被保险人在本保单生效日前，已患如下5类疾病的，保险人保留核查权利，特定既往症的认定最终以保险人核查结果为准（被认定为特定既往症人群的被保险人即按照特定既往症人群待遇进行赔付）。特定既往症包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恶性肿瘤（含白血病、淋巴瘤、原位癌）：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ICD-10）的恶性肿瘤类别及《国际疾病分类肿瘤学专辑》第三版（ICD-O-3）的肿瘤形态学编码属于3、6、9（恶性肿瘤）范畴的疾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（2）肝肾疾病： ①肾功能不全：慢性肾功能不全、慢性肾功能衰竭。②肝功能不全：慢性肝功能不全、肝硬化、慢性肝功能衰竭。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（3）心脑血管及糖脂代谢疾病： ①心脏类疾病：冠心病、心肌梗死、心脏破裂、心脏卒中、慢性心功能不全、慢性心衰竭。②脑血管疾病：脑栓塞、脑梗塞、脑出血、脑卒中。③高血压：高血压III级。④糖尿病：糖尿病伴并发症。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（4）肺部疾病：①慢性阻塞性肺病 ②慢性呼吸衰竭。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（5）其他类疾病：①系统性红斑狼疮；②再生障碍性贫血；③溃疡性结肠炎。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7、本保险产品除被保险人重复投保或被保险人去世的情况外，保单自起保之日起不予退保。</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8、本产品未尽事宜以条款内容为准。</w:t>
            </w:r>
          </w:p>
        </w:tc>
      </w:tr>
    </w:tbl>
    <w:p w14:paraId="77814E11">
      <w:pPr>
        <w:widowControl/>
        <w:autoSpaceDE w:val="0"/>
        <w:autoSpaceDN w:val="0"/>
        <w:adjustRightInd w:val="0"/>
        <w:spacing w:line="460" w:lineRule="exact"/>
        <w:ind w:firstLine="570"/>
        <w:jc w:val="left"/>
        <w:rPr>
          <w:rFonts w:ascii="Times New Roman" w:hAnsi="Times New Roman" w:eastAsia="宋体" w:cs="Times New Roman"/>
          <w:kern w:val="0"/>
          <w:sz w:val="24"/>
          <w:szCs w:val="24"/>
          <w:highlight w:val="none"/>
          <w:lang w:val="en-US" w:eastAsia="zh-CN" w:bidi="ar-SA"/>
        </w:rPr>
      </w:pPr>
    </w:p>
    <w:p w14:paraId="68988FFE">
      <w:pPr>
        <w:widowControl w:val="0"/>
        <w:numPr>
          <w:ilvl w:val="255"/>
          <w:numId w:val="0"/>
        </w:numPr>
        <w:tabs>
          <w:tab w:val="left" w:pos="0"/>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第三条  </w:t>
      </w:r>
      <w:r>
        <w:rPr>
          <w:rFonts w:ascii="Times New Roman" w:hAnsi="Times New Roman" w:eastAsia="宋体" w:cs="Times New Roman"/>
          <w:b/>
          <w:kern w:val="0"/>
          <w:sz w:val="24"/>
          <w:szCs w:val="24"/>
          <w:highlight w:val="none"/>
          <w:lang w:val="en-US" w:eastAsia="zh-CN" w:bidi="ar-SA"/>
        </w:rPr>
        <w:t>项目小组及人员要求</w:t>
      </w:r>
    </w:p>
    <w:p w14:paraId="429F2862">
      <w:pPr>
        <w:numPr>
          <w:ilvl w:val="2"/>
          <w:numId w:val="0"/>
        </w:numPr>
        <w:spacing w:line="360" w:lineRule="auto"/>
        <w:ind w:left="23"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1.</w:t>
      </w:r>
      <w:r>
        <w:rPr>
          <w:rFonts w:hint="eastAsia" w:ascii="Times New Roman" w:hAnsi="Times New Roman" w:eastAsia="宋体" w:cs="Times New Roman"/>
          <w:sz w:val="24"/>
          <w:szCs w:val="24"/>
          <w:highlight w:val="none"/>
        </w:rPr>
        <w:t>为保证服务工作顺利进行，乙方成立专项服务小组，指派专人提供各项服务，并根据甲方意见及需要更换或增加服务人员；特别是第一联系人发生变化时，乙方应提前两周通知各相关方并进行工作交接。未经甲方书面同意，乙方不得随意更换项目负责人。</w:t>
      </w:r>
    </w:p>
    <w:p w14:paraId="715AA04B">
      <w:pPr>
        <w:spacing w:line="360" w:lineRule="auto"/>
        <w:ind w:left="42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乙方服务小组名单：</w:t>
      </w:r>
    </w:p>
    <w:tbl>
      <w:tblPr>
        <w:tblStyle w:val="27"/>
        <w:tblW w:w="8400" w:type="dxa"/>
        <w:tblInd w:w="2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2"/>
        <w:gridCol w:w="910"/>
        <w:gridCol w:w="1985"/>
        <w:gridCol w:w="2835"/>
        <w:gridCol w:w="1798"/>
      </w:tblGrid>
      <w:tr w14:paraId="2E99A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82" w:type="dxa"/>
            <w:gridSpan w:val="2"/>
            <w:shd w:val="clear" w:color="auto" w:fill="D7D7D7"/>
            <w:vAlign w:val="center"/>
          </w:tcPr>
          <w:p w14:paraId="0974292F">
            <w:pPr>
              <w:widowControl/>
              <w:spacing w:line="0" w:lineRule="atLeas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服务小组</w:t>
            </w:r>
          </w:p>
        </w:tc>
        <w:tc>
          <w:tcPr>
            <w:tcW w:w="1985" w:type="dxa"/>
            <w:shd w:val="clear" w:color="auto" w:fill="D7D7D7"/>
            <w:vAlign w:val="center"/>
          </w:tcPr>
          <w:p w14:paraId="33C224D8">
            <w:pPr>
              <w:widowControl/>
              <w:spacing w:line="0" w:lineRule="atLeas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联系人</w:t>
            </w:r>
          </w:p>
        </w:tc>
        <w:tc>
          <w:tcPr>
            <w:tcW w:w="2835" w:type="dxa"/>
            <w:shd w:val="clear" w:color="auto" w:fill="D7D7D7"/>
            <w:vAlign w:val="center"/>
          </w:tcPr>
          <w:p w14:paraId="3CC77CBF">
            <w:pPr>
              <w:widowControl/>
              <w:spacing w:line="0" w:lineRule="atLeas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职务</w:t>
            </w:r>
          </w:p>
        </w:tc>
        <w:tc>
          <w:tcPr>
            <w:tcW w:w="1798" w:type="dxa"/>
            <w:shd w:val="clear" w:color="auto" w:fill="D7D7D7"/>
            <w:vAlign w:val="center"/>
          </w:tcPr>
          <w:p w14:paraId="27D5CCE2">
            <w:pPr>
              <w:widowControl/>
              <w:spacing w:line="0" w:lineRule="atLeast"/>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电话</w:t>
            </w:r>
          </w:p>
        </w:tc>
      </w:tr>
      <w:tr w14:paraId="3BD9D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782" w:type="dxa"/>
            <w:gridSpan w:val="2"/>
            <w:shd w:val="clear" w:color="auto" w:fill="auto"/>
            <w:vAlign w:val="center"/>
          </w:tcPr>
          <w:p w14:paraId="72FF0E8A">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组长</w:t>
            </w:r>
          </w:p>
          <w:p w14:paraId="108373A3">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（负责人）</w:t>
            </w:r>
          </w:p>
        </w:tc>
        <w:tc>
          <w:tcPr>
            <w:tcW w:w="1985" w:type="dxa"/>
            <w:shd w:val="clear" w:color="auto" w:fill="auto"/>
            <w:vAlign w:val="center"/>
          </w:tcPr>
          <w:p w14:paraId="73219359">
            <w:pPr>
              <w:widowControl/>
              <w:spacing w:line="0" w:lineRule="atLeast"/>
              <w:jc w:val="center"/>
              <w:rPr>
                <w:rFonts w:hint="default" w:ascii="宋体" w:hAnsi="宋体" w:eastAsia="宋体" w:cs="宋体"/>
                <w:kern w:val="0"/>
                <w:sz w:val="24"/>
                <w:szCs w:val="24"/>
                <w:highlight w:val="none"/>
                <w:lang w:val="en-US" w:eastAsia="zh-CN"/>
              </w:rPr>
            </w:pPr>
          </w:p>
        </w:tc>
        <w:tc>
          <w:tcPr>
            <w:tcW w:w="2835" w:type="dxa"/>
            <w:shd w:val="clear" w:color="auto" w:fill="auto"/>
            <w:vAlign w:val="center"/>
          </w:tcPr>
          <w:p w14:paraId="33725F7A">
            <w:pPr>
              <w:widowControl/>
              <w:spacing w:line="0" w:lineRule="atLeast"/>
              <w:jc w:val="center"/>
              <w:rPr>
                <w:rFonts w:hint="eastAsia" w:ascii="宋体" w:hAnsi="宋体" w:eastAsia="宋体" w:cs="宋体"/>
                <w:kern w:val="0"/>
                <w:sz w:val="24"/>
                <w:szCs w:val="24"/>
                <w:highlight w:val="none"/>
              </w:rPr>
            </w:pPr>
          </w:p>
        </w:tc>
        <w:tc>
          <w:tcPr>
            <w:tcW w:w="1798" w:type="dxa"/>
            <w:shd w:val="clear" w:color="auto" w:fill="auto"/>
            <w:vAlign w:val="center"/>
          </w:tcPr>
          <w:p w14:paraId="68BBD330">
            <w:pPr>
              <w:pStyle w:val="17"/>
              <w:jc w:val="center"/>
              <w:rPr>
                <w:rFonts w:hint="default" w:ascii="宋体" w:hAnsi="宋体" w:eastAsia="宋体" w:cs="宋体"/>
                <w:kern w:val="0"/>
                <w:sz w:val="24"/>
                <w:szCs w:val="24"/>
                <w:highlight w:val="none"/>
                <w:lang w:val="en-US" w:eastAsia="zh-CN" w:bidi="ar-SA"/>
              </w:rPr>
            </w:pPr>
          </w:p>
        </w:tc>
      </w:tr>
      <w:tr w14:paraId="12F36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782" w:type="dxa"/>
            <w:gridSpan w:val="2"/>
            <w:shd w:val="clear" w:color="auto" w:fill="auto"/>
            <w:vAlign w:val="center"/>
          </w:tcPr>
          <w:p w14:paraId="3025C617">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副组长</w:t>
            </w:r>
          </w:p>
        </w:tc>
        <w:tc>
          <w:tcPr>
            <w:tcW w:w="1985" w:type="dxa"/>
            <w:shd w:val="clear" w:color="auto" w:fill="auto"/>
            <w:vAlign w:val="center"/>
          </w:tcPr>
          <w:p w14:paraId="6FCC7B43">
            <w:pPr>
              <w:widowControl/>
              <w:spacing w:line="0" w:lineRule="atLeast"/>
              <w:jc w:val="center"/>
              <w:rPr>
                <w:rFonts w:hint="default" w:ascii="宋体" w:hAnsi="宋体" w:eastAsia="宋体" w:cs="宋体"/>
                <w:kern w:val="0"/>
                <w:sz w:val="24"/>
                <w:szCs w:val="24"/>
                <w:highlight w:val="none"/>
                <w:lang w:val="en-US" w:eastAsia="zh-CN"/>
              </w:rPr>
            </w:pPr>
          </w:p>
        </w:tc>
        <w:tc>
          <w:tcPr>
            <w:tcW w:w="2835" w:type="dxa"/>
            <w:shd w:val="clear" w:color="auto" w:fill="auto"/>
            <w:vAlign w:val="center"/>
          </w:tcPr>
          <w:p w14:paraId="5A40BEAE">
            <w:pPr>
              <w:widowControl/>
              <w:spacing w:line="0" w:lineRule="atLeast"/>
              <w:jc w:val="center"/>
              <w:rPr>
                <w:rFonts w:hint="eastAsia" w:ascii="宋体" w:hAnsi="宋体" w:eastAsia="宋体" w:cs="宋体"/>
                <w:kern w:val="0"/>
                <w:sz w:val="24"/>
                <w:szCs w:val="24"/>
                <w:highlight w:val="none"/>
              </w:rPr>
            </w:pPr>
          </w:p>
        </w:tc>
        <w:tc>
          <w:tcPr>
            <w:tcW w:w="1798" w:type="dxa"/>
            <w:shd w:val="clear" w:color="auto" w:fill="auto"/>
            <w:vAlign w:val="center"/>
          </w:tcPr>
          <w:p w14:paraId="34BB73EE">
            <w:pPr>
              <w:pStyle w:val="17"/>
              <w:jc w:val="center"/>
              <w:rPr>
                <w:rFonts w:hint="default"/>
                <w:highlight w:val="none"/>
                <w:lang w:val="en-US" w:eastAsia="zh-CN"/>
              </w:rPr>
            </w:pPr>
          </w:p>
        </w:tc>
      </w:tr>
      <w:tr w14:paraId="793C3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72" w:type="dxa"/>
            <w:vMerge w:val="restart"/>
            <w:shd w:val="clear" w:color="auto" w:fill="auto"/>
            <w:vAlign w:val="center"/>
          </w:tcPr>
          <w:p w14:paraId="7A4FA46A">
            <w:pPr>
              <w:widowControl/>
              <w:spacing w:line="0" w:lineRule="atLeast"/>
              <w:ind w:left="113" w:leftChars="0" w:right="113" w:righ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承保</w:t>
            </w:r>
          </w:p>
        </w:tc>
        <w:tc>
          <w:tcPr>
            <w:tcW w:w="910" w:type="dxa"/>
            <w:shd w:val="clear" w:color="auto" w:fill="auto"/>
            <w:vAlign w:val="center"/>
          </w:tcPr>
          <w:p w14:paraId="184D037B">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A岗</w:t>
            </w:r>
          </w:p>
        </w:tc>
        <w:tc>
          <w:tcPr>
            <w:tcW w:w="1985" w:type="dxa"/>
            <w:shd w:val="clear" w:color="auto" w:fill="auto"/>
            <w:vAlign w:val="center"/>
          </w:tcPr>
          <w:p w14:paraId="5AD723D9">
            <w:pPr>
              <w:widowControl/>
              <w:spacing w:line="0" w:lineRule="atLeast"/>
              <w:jc w:val="center"/>
              <w:rPr>
                <w:rFonts w:hint="eastAsia" w:ascii="宋体" w:hAnsi="宋体" w:eastAsia="宋体" w:cs="宋体"/>
                <w:kern w:val="0"/>
                <w:sz w:val="24"/>
                <w:szCs w:val="24"/>
                <w:highlight w:val="none"/>
              </w:rPr>
            </w:pPr>
          </w:p>
        </w:tc>
        <w:tc>
          <w:tcPr>
            <w:tcW w:w="2835" w:type="dxa"/>
            <w:shd w:val="clear" w:color="auto" w:fill="auto"/>
            <w:vAlign w:val="center"/>
          </w:tcPr>
          <w:p w14:paraId="394A7A3C">
            <w:pPr>
              <w:widowControl/>
              <w:spacing w:line="0" w:lineRule="atLeast"/>
              <w:jc w:val="center"/>
              <w:rPr>
                <w:rFonts w:hint="eastAsia" w:ascii="宋体" w:hAnsi="宋体" w:eastAsia="宋体" w:cs="宋体"/>
                <w:kern w:val="0"/>
                <w:sz w:val="24"/>
                <w:szCs w:val="24"/>
                <w:highlight w:val="none"/>
              </w:rPr>
            </w:pPr>
          </w:p>
        </w:tc>
        <w:tc>
          <w:tcPr>
            <w:tcW w:w="1798" w:type="dxa"/>
            <w:shd w:val="clear" w:color="auto" w:fill="auto"/>
            <w:vAlign w:val="center"/>
          </w:tcPr>
          <w:p w14:paraId="3C9F7741">
            <w:pPr>
              <w:widowControl/>
              <w:spacing w:line="0" w:lineRule="atLeast"/>
              <w:jc w:val="center"/>
              <w:rPr>
                <w:rFonts w:hint="default" w:ascii="宋体" w:hAnsi="宋体" w:eastAsia="宋体" w:cs="宋体"/>
                <w:kern w:val="0"/>
                <w:sz w:val="24"/>
                <w:szCs w:val="24"/>
                <w:highlight w:val="none"/>
                <w:lang w:val="en-US" w:eastAsia="zh-CN"/>
              </w:rPr>
            </w:pPr>
          </w:p>
        </w:tc>
      </w:tr>
      <w:tr w14:paraId="6F9E5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72" w:type="dxa"/>
            <w:vMerge w:val="continue"/>
            <w:shd w:val="clear" w:color="auto" w:fill="auto"/>
            <w:vAlign w:val="center"/>
          </w:tcPr>
          <w:p w14:paraId="025C43FC">
            <w:pPr>
              <w:widowControl/>
              <w:spacing w:line="0" w:lineRule="atLeast"/>
              <w:jc w:val="center"/>
              <w:rPr>
                <w:rFonts w:hint="eastAsia" w:ascii="宋体" w:hAnsi="宋体" w:eastAsia="宋体" w:cs="宋体"/>
                <w:kern w:val="0"/>
                <w:sz w:val="24"/>
                <w:szCs w:val="24"/>
                <w:highlight w:val="none"/>
              </w:rPr>
            </w:pPr>
          </w:p>
        </w:tc>
        <w:tc>
          <w:tcPr>
            <w:tcW w:w="910" w:type="dxa"/>
            <w:shd w:val="clear" w:color="auto" w:fill="auto"/>
            <w:vAlign w:val="center"/>
          </w:tcPr>
          <w:p w14:paraId="0AFC6351">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B岗</w:t>
            </w:r>
          </w:p>
        </w:tc>
        <w:tc>
          <w:tcPr>
            <w:tcW w:w="1985" w:type="dxa"/>
            <w:shd w:val="clear" w:color="auto" w:fill="auto"/>
            <w:vAlign w:val="center"/>
          </w:tcPr>
          <w:p w14:paraId="78B69674">
            <w:pPr>
              <w:widowControl/>
              <w:spacing w:line="0" w:lineRule="atLeast"/>
              <w:jc w:val="center"/>
              <w:rPr>
                <w:rFonts w:hint="default" w:ascii="宋体" w:hAnsi="宋体" w:eastAsia="宋体" w:cs="宋体"/>
                <w:kern w:val="0"/>
                <w:sz w:val="24"/>
                <w:szCs w:val="24"/>
                <w:highlight w:val="none"/>
                <w:lang w:val="en-US" w:eastAsia="zh-CN"/>
              </w:rPr>
            </w:pPr>
          </w:p>
        </w:tc>
        <w:tc>
          <w:tcPr>
            <w:tcW w:w="2835" w:type="dxa"/>
            <w:shd w:val="clear" w:color="auto" w:fill="auto"/>
            <w:vAlign w:val="center"/>
          </w:tcPr>
          <w:p w14:paraId="1BE7D84F">
            <w:pPr>
              <w:widowControl/>
              <w:spacing w:line="0" w:lineRule="atLeast"/>
              <w:jc w:val="center"/>
              <w:rPr>
                <w:rFonts w:hint="eastAsia" w:ascii="宋体" w:hAnsi="宋体" w:cs="宋体"/>
                <w:kern w:val="0"/>
                <w:sz w:val="24"/>
                <w:szCs w:val="24"/>
                <w:highlight w:val="none"/>
                <w:lang w:val="en-US" w:eastAsia="zh-CN"/>
              </w:rPr>
            </w:pPr>
          </w:p>
        </w:tc>
        <w:tc>
          <w:tcPr>
            <w:tcW w:w="1798" w:type="dxa"/>
            <w:shd w:val="clear" w:color="auto" w:fill="auto"/>
            <w:vAlign w:val="center"/>
          </w:tcPr>
          <w:p w14:paraId="29DE92E1">
            <w:pPr>
              <w:widowControl/>
              <w:spacing w:line="0" w:lineRule="atLeast"/>
              <w:jc w:val="center"/>
              <w:rPr>
                <w:rFonts w:hint="default" w:ascii="宋体" w:hAnsi="宋体" w:cs="宋体"/>
                <w:kern w:val="0"/>
                <w:sz w:val="24"/>
                <w:szCs w:val="24"/>
                <w:highlight w:val="none"/>
                <w:lang w:val="en-US" w:eastAsia="zh-CN"/>
              </w:rPr>
            </w:pPr>
          </w:p>
        </w:tc>
      </w:tr>
      <w:tr w14:paraId="487DF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72" w:type="dxa"/>
            <w:vMerge w:val="restart"/>
            <w:shd w:val="clear" w:color="auto" w:fill="auto"/>
            <w:vAlign w:val="center"/>
          </w:tcPr>
          <w:p w14:paraId="19AE550B">
            <w:pPr>
              <w:widowControl/>
              <w:spacing w:line="0" w:lineRule="atLeast"/>
              <w:ind w:left="113" w:leftChars="0" w:right="113" w:right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理赔</w:t>
            </w:r>
          </w:p>
        </w:tc>
        <w:tc>
          <w:tcPr>
            <w:tcW w:w="910" w:type="dxa"/>
            <w:shd w:val="clear" w:color="auto" w:fill="auto"/>
            <w:vAlign w:val="center"/>
          </w:tcPr>
          <w:p w14:paraId="5CE98480">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A岗</w:t>
            </w:r>
          </w:p>
        </w:tc>
        <w:tc>
          <w:tcPr>
            <w:tcW w:w="1985" w:type="dxa"/>
            <w:shd w:val="clear" w:color="auto" w:fill="auto"/>
            <w:vAlign w:val="center"/>
          </w:tcPr>
          <w:p w14:paraId="12AE13D6">
            <w:pPr>
              <w:widowControl/>
              <w:spacing w:line="0" w:lineRule="atLeast"/>
              <w:jc w:val="center"/>
              <w:rPr>
                <w:rFonts w:hint="eastAsia" w:ascii="宋体" w:hAnsi="宋体" w:eastAsia="宋体" w:cs="宋体"/>
                <w:kern w:val="0"/>
                <w:sz w:val="24"/>
                <w:szCs w:val="24"/>
                <w:highlight w:val="none"/>
              </w:rPr>
            </w:pPr>
          </w:p>
        </w:tc>
        <w:tc>
          <w:tcPr>
            <w:tcW w:w="2835" w:type="dxa"/>
            <w:shd w:val="clear" w:color="auto" w:fill="auto"/>
            <w:vAlign w:val="center"/>
          </w:tcPr>
          <w:p w14:paraId="0AABA457">
            <w:pPr>
              <w:widowControl/>
              <w:spacing w:line="0" w:lineRule="atLeast"/>
              <w:jc w:val="center"/>
              <w:rPr>
                <w:rFonts w:hint="eastAsia" w:ascii="宋体" w:hAnsi="宋体" w:eastAsia="宋体" w:cs="宋体"/>
                <w:kern w:val="0"/>
                <w:sz w:val="24"/>
                <w:szCs w:val="24"/>
                <w:highlight w:val="none"/>
              </w:rPr>
            </w:pPr>
          </w:p>
        </w:tc>
        <w:tc>
          <w:tcPr>
            <w:tcW w:w="1798" w:type="dxa"/>
            <w:shd w:val="clear" w:color="auto" w:fill="auto"/>
            <w:vAlign w:val="center"/>
          </w:tcPr>
          <w:p w14:paraId="700B20B6">
            <w:pPr>
              <w:widowControl/>
              <w:spacing w:line="0" w:lineRule="atLeast"/>
              <w:jc w:val="center"/>
              <w:rPr>
                <w:rFonts w:hint="eastAsia" w:ascii="宋体" w:hAnsi="宋体" w:eastAsia="宋体" w:cs="宋体"/>
                <w:kern w:val="0"/>
                <w:sz w:val="24"/>
                <w:szCs w:val="24"/>
                <w:highlight w:val="none"/>
              </w:rPr>
            </w:pPr>
          </w:p>
        </w:tc>
      </w:tr>
      <w:tr w14:paraId="0ACD1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72" w:type="dxa"/>
            <w:vMerge w:val="continue"/>
            <w:vAlign w:val="center"/>
          </w:tcPr>
          <w:p w14:paraId="0567E226">
            <w:pPr>
              <w:widowControl/>
              <w:spacing w:line="0" w:lineRule="atLeast"/>
              <w:jc w:val="center"/>
              <w:rPr>
                <w:rFonts w:hint="eastAsia" w:ascii="宋体" w:hAnsi="宋体" w:eastAsia="宋体" w:cs="宋体"/>
                <w:kern w:val="0"/>
                <w:sz w:val="24"/>
                <w:szCs w:val="24"/>
                <w:highlight w:val="none"/>
              </w:rPr>
            </w:pPr>
          </w:p>
        </w:tc>
        <w:tc>
          <w:tcPr>
            <w:tcW w:w="910" w:type="dxa"/>
            <w:vAlign w:val="center"/>
          </w:tcPr>
          <w:p w14:paraId="190E0B4B">
            <w:pPr>
              <w:widowControl/>
              <w:spacing w:line="0" w:lineRule="atLeas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B岗</w:t>
            </w:r>
          </w:p>
        </w:tc>
        <w:tc>
          <w:tcPr>
            <w:tcW w:w="1985" w:type="dxa"/>
            <w:vAlign w:val="center"/>
          </w:tcPr>
          <w:p w14:paraId="720C14FA">
            <w:pPr>
              <w:widowControl/>
              <w:spacing w:line="0" w:lineRule="atLeast"/>
              <w:jc w:val="center"/>
              <w:rPr>
                <w:rFonts w:hint="eastAsia" w:ascii="宋体" w:hAnsi="宋体" w:eastAsia="宋体" w:cs="宋体"/>
                <w:kern w:val="0"/>
                <w:sz w:val="24"/>
                <w:szCs w:val="24"/>
                <w:highlight w:val="none"/>
                <w:lang w:eastAsia="zh-CN"/>
              </w:rPr>
            </w:pPr>
          </w:p>
        </w:tc>
        <w:tc>
          <w:tcPr>
            <w:tcW w:w="2835" w:type="dxa"/>
            <w:vAlign w:val="center"/>
          </w:tcPr>
          <w:p w14:paraId="1B6F765F">
            <w:pPr>
              <w:widowControl/>
              <w:spacing w:line="0" w:lineRule="atLeast"/>
              <w:jc w:val="center"/>
              <w:rPr>
                <w:rFonts w:hint="eastAsia" w:ascii="宋体" w:hAnsi="宋体" w:eastAsia="宋体" w:cs="宋体"/>
                <w:kern w:val="0"/>
                <w:sz w:val="24"/>
                <w:szCs w:val="24"/>
                <w:highlight w:val="none"/>
              </w:rPr>
            </w:pPr>
          </w:p>
        </w:tc>
        <w:tc>
          <w:tcPr>
            <w:tcW w:w="1798" w:type="dxa"/>
            <w:vAlign w:val="center"/>
          </w:tcPr>
          <w:p w14:paraId="11139CA6">
            <w:pPr>
              <w:widowControl/>
              <w:spacing w:line="0" w:lineRule="atLeast"/>
              <w:jc w:val="center"/>
              <w:rPr>
                <w:rFonts w:hint="default" w:ascii="宋体" w:hAnsi="宋体" w:eastAsia="宋体" w:cs="宋体"/>
                <w:kern w:val="0"/>
                <w:sz w:val="24"/>
                <w:szCs w:val="24"/>
                <w:highlight w:val="none"/>
                <w:lang w:val="en-US" w:eastAsia="zh-CN"/>
              </w:rPr>
            </w:pPr>
          </w:p>
        </w:tc>
      </w:tr>
    </w:tbl>
    <w:p w14:paraId="5AE13F1A">
      <w:pPr>
        <w:widowControl/>
        <w:numPr>
          <w:ilvl w:val="2"/>
          <w:numId w:val="0"/>
        </w:numPr>
        <w:autoSpaceDE/>
        <w:autoSpaceDN/>
        <w:adjustRightInd/>
        <w:spacing w:line="360" w:lineRule="auto"/>
        <w:ind w:left="23" w:leftChars="0" w:firstLine="397" w:firstLineChars="0"/>
        <w:jc w:val="left"/>
        <w:rPr>
          <w:rFonts w:hint="eastAsia"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2.</w:t>
      </w:r>
      <w:r>
        <w:rPr>
          <w:rFonts w:hint="eastAsia" w:cs="Times New Roman"/>
          <w:b w:val="0"/>
          <w:kern w:val="2"/>
          <w:sz w:val="24"/>
          <w:szCs w:val="24"/>
          <w:highlight w:val="none"/>
          <w:lang w:val="en-US" w:eastAsia="zh-CN" w:bidi="ar-SA"/>
        </w:rPr>
        <w:t>除专项服务小组外，乙方还应按照</w:t>
      </w:r>
      <w:r>
        <w:rPr>
          <w:rFonts w:hint="eastAsia" w:ascii="Calibri" w:hAnsi="Times New Roman" w:eastAsia="宋体" w:cs="Times New Roman"/>
          <w:sz w:val="24"/>
          <w:szCs w:val="24"/>
          <w:highlight w:val="none"/>
          <w:lang w:val="en-US" w:eastAsia="zh-CN"/>
        </w:rPr>
        <w:t>本次</w:t>
      </w:r>
      <w:r>
        <w:rPr>
          <w:rFonts w:hint="eastAsia" w:ascii="Calibri" w:cs="Times New Roman"/>
          <w:sz w:val="24"/>
          <w:szCs w:val="24"/>
          <w:highlight w:val="none"/>
          <w:lang w:val="en-US" w:eastAsia="zh-CN"/>
        </w:rPr>
        <w:t>参保</w:t>
      </w:r>
      <w:r>
        <w:rPr>
          <w:rFonts w:hint="eastAsia" w:ascii="Times New Roman" w:hAnsi="Times New Roman" w:eastAsia="宋体" w:cs="Times New Roman"/>
          <w:sz w:val="24"/>
          <w:szCs w:val="24"/>
          <w:highlight w:val="none"/>
          <w:lang w:val="en-US" w:eastAsia="zh-CN"/>
        </w:rPr>
        <w:t>人数</w:t>
      </w:r>
      <w:r>
        <w:rPr>
          <w:rFonts w:hint="eastAsia" w:cs="Times New Roman"/>
          <w:sz w:val="24"/>
          <w:szCs w:val="24"/>
          <w:highlight w:val="none"/>
          <w:lang w:val="en-US" w:eastAsia="zh-CN"/>
        </w:rPr>
        <w:t>配备合理数量的承保、理赔、投诉跟踪等全流程的投保理赔工作人员，以保证服务的效率和服务质量。</w:t>
      </w:r>
    </w:p>
    <w:p w14:paraId="0E0DF245">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第四条  </w:t>
      </w:r>
      <w:r>
        <w:rPr>
          <w:rFonts w:ascii="Times New Roman" w:hAnsi="Times New Roman" w:eastAsia="宋体" w:cs="Times New Roman"/>
          <w:b/>
          <w:kern w:val="0"/>
          <w:sz w:val="24"/>
          <w:szCs w:val="24"/>
          <w:highlight w:val="none"/>
          <w:lang w:val="en-US" w:eastAsia="zh-CN" w:bidi="ar-SA"/>
        </w:rPr>
        <w:t>服务</w:t>
      </w:r>
      <w:r>
        <w:rPr>
          <w:rFonts w:hint="eastAsia" w:ascii="Times New Roman" w:hAnsi="Times New Roman" w:eastAsia="宋体" w:cs="Times New Roman"/>
          <w:b/>
          <w:kern w:val="0"/>
          <w:sz w:val="24"/>
          <w:szCs w:val="24"/>
          <w:highlight w:val="none"/>
          <w:lang w:val="en-US" w:eastAsia="zh-CN" w:bidi="ar-SA"/>
        </w:rPr>
        <w:t>承诺</w:t>
      </w:r>
    </w:p>
    <w:p w14:paraId="4313E1AA">
      <w:pPr>
        <w:widowControl w:val="0"/>
        <w:numPr>
          <w:ilvl w:val="255"/>
          <w:numId w:val="0"/>
        </w:numPr>
        <w:tabs>
          <w:tab w:val="left" w:pos="1440"/>
        </w:tabs>
        <w:autoSpaceDE/>
        <w:autoSpaceDN/>
        <w:adjustRightInd/>
        <w:spacing w:line="360" w:lineRule="auto"/>
        <w:ind w:firstLine="57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（一）  投保手续</w:t>
      </w:r>
    </w:p>
    <w:p w14:paraId="1BB2180D">
      <w:pPr>
        <w:widowControl w:val="0"/>
        <w:numPr>
          <w:ilvl w:val="255"/>
          <w:numId w:val="0"/>
        </w:numPr>
        <w:tabs>
          <w:tab w:val="left" w:pos="1440"/>
        </w:tabs>
        <w:autoSpaceDE/>
        <w:autoSpaceDN/>
        <w:adjustRightInd/>
        <w:spacing w:line="360" w:lineRule="auto"/>
        <w:ind w:firstLine="48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乙方协助甲方整理投保手续，乙方按照甲方确认的最终投保人数及时出具正式保险单。</w:t>
      </w:r>
    </w:p>
    <w:p w14:paraId="5D33903E">
      <w:pPr>
        <w:widowControl w:val="0"/>
        <w:numPr>
          <w:ilvl w:val="255"/>
          <w:numId w:val="0"/>
        </w:numPr>
        <w:tabs>
          <w:tab w:val="left" w:pos="1440"/>
        </w:tabs>
        <w:autoSpaceDE/>
        <w:autoSpaceDN/>
        <w:adjustRightInd/>
        <w:spacing w:line="360" w:lineRule="auto"/>
        <w:ind w:firstLine="57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（二）  理赔报案</w:t>
      </w:r>
    </w:p>
    <w:p w14:paraId="1C3FBF0D">
      <w:pPr>
        <w:widowControl w:val="0"/>
        <w:numPr>
          <w:ilvl w:val="255"/>
          <w:numId w:val="0"/>
        </w:numPr>
        <w:tabs>
          <w:tab w:val="left" w:pos="1440"/>
        </w:tabs>
        <w:autoSpaceDE/>
        <w:autoSpaceDN/>
        <w:adjustRightInd/>
        <w:spacing w:line="360" w:lineRule="auto"/>
        <w:ind w:firstLine="48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乙方</w:t>
      </w:r>
      <w:r>
        <w:rPr>
          <w:rFonts w:hint="eastAsia" w:ascii="Times New Roman" w:hAnsi="Times New Roman" w:eastAsia="宋体" w:cs="Times New Roman"/>
          <w:sz w:val="24"/>
          <w:szCs w:val="24"/>
          <w:highlight w:val="none"/>
          <w:lang w:val="en-US" w:eastAsia="zh-CN"/>
        </w:rPr>
        <w:t>理赔24小时报案电话</w:t>
      </w:r>
      <w:r>
        <w:rPr>
          <w:rFonts w:hint="eastAsia" w:cs="Times New Roman"/>
          <w:sz w:val="24"/>
          <w:szCs w:val="24"/>
          <w:highlight w:val="none"/>
          <w:lang w:val="en-US" w:eastAsia="zh-CN"/>
        </w:rPr>
        <w:t>：</w:t>
      </w:r>
      <w:r>
        <w:rPr>
          <w:rFonts w:hint="eastAsia" w:cs="Times New Roman"/>
          <w:sz w:val="24"/>
          <w:szCs w:val="24"/>
          <w:highlight w:val="none"/>
          <w:u w:val="single"/>
          <w:lang w:val="en-US" w:eastAsia="zh-CN"/>
        </w:rPr>
        <w:t xml:space="preserve">            </w:t>
      </w:r>
      <w:r>
        <w:rPr>
          <w:rFonts w:hint="eastAsia" w:ascii="Times New Roman" w:hAnsi="Times New Roman" w:eastAsia="宋体" w:cs="Times New Roman"/>
          <w:sz w:val="24"/>
          <w:szCs w:val="24"/>
          <w:highlight w:val="none"/>
          <w:lang w:val="en-US" w:eastAsia="zh-CN"/>
        </w:rPr>
        <w:t>，接到</w:t>
      </w:r>
      <w:r>
        <w:rPr>
          <w:rFonts w:hint="eastAsia" w:ascii="宋体" w:hAnsi="Times New Roman" w:eastAsia="宋体" w:cs="Times New Roman"/>
          <w:kern w:val="0"/>
          <w:sz w:val="24"/>
          <w:szCs w:val="20"/>
          <w:highlight w:val="none"/>
          <w:lang w:val="en-US" w:eastAsia="zh-CN" w:bidi="ar-SA"/>
        </w:rPr>
        <w:t>索赔电话后乙方会指引被保险人准备相关索赔材料。</w:t>
      </w:r>
    </w:p>
    <w:p w14:paraId="4D6EF472">
      <w:pPr>
        <w:widowControl w:val="0"/>
        <w:numPr>
          <w:ilvl w:val="255"/>
          <w:numId w:val="0"/>
        </w:numPr>
        <w:tabs>
          <w:tab w:val="left" w:pos="1440"/>
        </w:tabs>
        <w:autoSpaceDE/>
        <w:autoSpaceDN/>
        <w:adjustRightInd/>
        <w:spacing w:line="360" w:lineRule="auto"/>
        <w:ind w:firstLine="57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（三）  建立信息互通机制</w:t>
      </w:r>
    </w:p>
    <w:p w14:paraId="19689740">
      <w:pPr>
        <w:widowControl w:val="0"/>
        <w:numPr>
          <w:ilvl w:val="255"/>
          <w:numId w:val="0"/>
        </w:numPr>
        <w:tabs>
          <w:tab w:val="left" w:pos="1440"/>
        </w:tabs>
        <w:autoSpaceDE/>
        <w:autoSpaceDN/>
        <w:adjustRightInd/>
        <w:spacing w:line="360" w:lineRule="auto"/>
        <w:ind w:firstLine="48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甲、乙双方共同建立信息互通机制，乙方及时同甲方就项目理赔数据或案件情况等进行沟通。</w:t>
      </w:r>
    </w:p>
    <w:p w14:paraId="2427C749">
      <w:pPr>
        <w:widowControl w:val="0"/>
        <w:numPr>
          <w:ilvl w:val="255"/>
          <w:numId w:val="0"/>
        </w:numPr>
        <w:tabs>
          <w:tab w:val="left" w:pos="1440"/>
        </w:tabs>
        <w:autoSpaceDE/>
        <w:autoSpaceDN/>
        <w:adjustRightInd/>
        <w:spacing w:line="360" w:lineRule="auto"/>
        <w:ind w:firstLine="570"/>
        <w:jc w:val="both"/>
        <w:rPr>
          <w:rFonts w:ascii="宋体" w:hAnsi="Times New Roman" w:eastAsia="宋体" w:cs="Times New Roman"/>
          <w:kern w:val="0"/>
          <w:sz w:val="24"/>
          <w:szCs w:val="20"/>
          <w:highlight w:val="none"/>
          <w:lang w:val="en-US" w:eastAsia="zh-CN" w:bidi="ar-SA"/>
        </w:rPr>
      </w:pPr>
      <w:r>
        <w:rPr>
          <w:rFonts w:hint="eastAsia" w:ascii="宋体" w:hAnsi="Times New Roman" w:eastAsia="宋体" w:cs="Times New Roman"/>
          <w:kern w:val="0"/>
          <w:sz w:val="24"/>
          <w:szCs w:val="20"/>
          <w:highlight w:val="none"/>
          <w:lang w:val="en-US" w:eastAsia="zh-CN" w:bidi="ar-SA"/>
        </w:rPr>
        <w:t>（四）  服务保证</w:t>
      </w:r>
    </w:p>
    <w:p w14:paraId="2117728E">
      <w:pPr>
        <w:widowControl/>
        <w:numPr>
          <w:ilvl w:val="2"/>
          <w:numId w:val="0"/>
        </w:numPr>
        <w:autoSpaceDE/>
        <w:autoSpaceDN/>
        <w:adjustRightInd/>
        <w:spacing w:line="360" w:lineRule="auto"/>
        <w:ind w:left="23" w:leftChars="0" w:firstLine="397" w:firstLineChars="0"/>
        <w:jc w:val="left"/>
        <w:rPr>
          <w:rFonts w:ascii="宋体" w:hAnsi="Times New Roman" w:eastAsia="宋体" w:cs="Times New Roman"/>
          <w:kern w:val="0"/>
          <w:sz w:val="24"/>
          <w:szCs w:val="20"/>
          <w:highlight w:val="none"/>
          <w:lang w:val="en-US" w:eastAsia="zh-CN" w:bidi="ar-SA"/>
        </w:rPr>
      </w:pPr>
      <w:r>
        <w:rPr>
          <w:rFonts w:ascii="宋体" w:hAnsi="Times New Roman" w:eastAsia="宋体" w:cs="Times New Roman"/>
          <w:b w:val="0"/>
          <w:kern w:val="0"/>
          <w:sz w:val="24"/>
          <w:szCs w:val="24"/>
          <w:highlight w:val="none"/>
          <w:lang w:val="en-US" w:eastAsia="zh-CN" w:bidi="ar-SA"/>
        </w:rPr>
        <w:t>1.</w:t>
      </w:r>
      <w:r>
        <w:rPr>
          <w:rFonts w:hint="eastAsia" w:ascii="宋体" w:hAnsi="Times New Roman" w:eastAsia="宋体" w:cs="Times New Roman"/>
          <w:kern w:val="0"/>
          <w:sz w:val="24"/>
          <w:szCs w:val="20"/>
          <w:highlight w:val="none"/>
          <w:lang w:val="en-US" w:eastAsia="zh-CN" w:bidi="ar-SA"/>
        </w:rPr>
        <w:t>乙方应提供优质服务，保证服务质量，且不能低于本协议规定的范围和种类。甲方将定期或不定期地对保险服务情况进行跟踪和检查。</w:t>
      </w:r>
    </w:p>
    <w:p w14:paraId="711A6411">
      <w:pPr>
        <w:widowControl/>
        <w:numPr>
          <w:ilvl w:val="2"/>
          <w:numId w:val="0"/>
        </w:numPr>
        <w:autoSpaceDE/>
        <w:autoSpaceDN/>
        <w:adjustRightInd/>
        <w:spacing w:line="360" w:lineRule="auto"/>
        <w:ind w:left="23" w:leftChars="0" w:firstLine="397" w:firstLineChars="0"/>
        <w:jc w:val="left"/>
        <w:rPr>
          <w:rFonts w:ascii="宋体" w:hAnsi="Times New Roman" w:eastAsia="宋体" w:cs="Times New Roman"/>
          <w:kern w:val="0"/>
          <w:sz w:val="24"/>
          <w:szCs w:val="20"/>
          <w:highlight w:val="none"/>
          <w:lang w:val="en-US" w:eastAsia="zh-CN" w:bidi="ar-SA"/>
        </w:rPr>
      </w:pPr>
      <w:r>
        <w:rPr>
          <w:rFonts w:ascii="宋体" w:hAnsi="Times New Roman" w:eastAsia="宋体" w:cs="Times New Roman"/>
          <w:b w:val="0"/>
          <w:kern w:val="0"/>
          <w:sz w:val="24"/>
          <w:szCs w:val="24"/>
          <w:highlight w:val="none"/>
          <w:lang w:val="en-US" w:eastAsia="zh-CN" w:bidi="ar-SA"/>
        </w:rPr>
        <w:t>2.</w:t>
      </w:r>
      <w:r>
        <w:rPr>
          <w:rFonts w:hint="eastAsia" w:ascii="宋体" w:hAnsi="Times New Roman" w:eastAsia="宋体" w:cs="Times New Roman"/>
          <w:kern w:val="0"/>
          <w:sz w:val="24"/>
          <w:szCs w:val="20"/>
          <w:highlight w:val="none"/>
          <w:lang w:val="en-US" w:eastAsia="zh-CN" w:bidi="ar-SA"/>
        </w:rPr>
        <w:t>乙方在收到甲方或其它被保险人关于保险服务质量问题的通知后三个工作日内，应迅速查处并答复。</w:t>
      </w:r>
    </w:p>
    <w:p w14:paraId="57E175EB">
      <w:pPr>
        <w:widowControl/>
        <w:autoSpaceDE w:val="0"/>
        <w:autoSpaceDN w:val="0"/>
        <w:adjustRightInd w:val="0"/>
        <w:spacing w:line="460" w:lineRule="exact"/>
        <w:ind w:firstLine="0"/>
        <w:jc w:val="left"/>
        <w:rPr>
          <w:rFonts w:ascii="Times New Roman" w:hAnsi="Times New Roman" w:eastAsia="宋体" w:cs="Times New Roman"/>
          <w:kern w:val="0"/>
          <w:sz w:val="24"/>
          <w:szCs w:val="24"/>
          <w:highlight w:val="none"/>
          <w:lang w:val="en-US" w:eastAsia="zh-CN" w:bidi="ar-SA"/>
        </w:rPr>
      </w:pPr>
    </w:p>
    <w:p w14:paraId="299C2576">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第五条  费用及其支付方式</w:t>
      </w:r>
    </w:p>
    <w:p w14:paraId="739C640A">
      <w:pPr>
        <w:widowControl/>
        <w:numPr>
          <w:ilvl w:val="2"/>
          <w:numId w:val="0"/>
        </w:numPr>
        <w:autoSpaceDE/>
        <w:autoSpaceDN/>
        <w:adjustRightInd/>
        <w:spacing w:line="360" w:lineRule="auto"/>
        <w:ind w:left="23" w:leftChars="0" w:firstLine="397" w:firstLineChars="0"/>
        <w:jc w:val="left"/>
        <w:rPr>
          <w:rFonts w:hint="eastAsia" w:ascii="宋体" w:hAnsi="Times New Roman" w:eastAsia="宋体" w:cs="Times New Roman"/>
          <w:b w:val="0"/>
          <w:kern w:val="0"/>
          <w:sz w:val="24"/>
          <w:szCs w:val="24"/>
          <w:highlight w:val="none"/>
          <w:lang w:val="en-US" w:eastAsia="zh-CN" w:bidi="ar-SA"/>
        </w:rPr>
      </w:pPr>
      <w:r>
        <w:rPr>
          <w:rFonts w:hint="eastAsia" w:ascii="宋体" w:hAnsi="Times New Roman" w:eastAsia="宋体" w:cs="Times New Roman"/>
          <w:b w:val="0"/>
          <w:kern w:val="0"/>
          <w:sz w:val="24"/>
          <w:szCs w:val="24"/>
          <w:highlight w:val="none"/>
          <w:lang w:val="en-US" w:eastAsia="zh-CN" w:bidi="ar-SA"/>
        </w:rPr>
        <w:t>1.本合同约定金额为人民币</w:t>
      </w:r>
      <w:r>
        <w:rPr>
          <w:rFonts w:hint="eastAsia" w:ascii="宋体" w:hAnsi="Times New Roman" w:eastAsia="宋体" w:cs="Times New Roman"/>
          <w:b w:val="0"/>
          <w:kern w:val="0"/>
          <w:sz w:val="24"/>
          <w:szCs w:val="24"/>
          <w:highlight w:val="none"/>
          <w:u w:val="single"/>
          <w:lang w:val="en-US" w:eastAsia="zh-CN" w:bidi="ar-SA"/>
        </w:rPr>
        <w:t xml:space="preserve">   </w:t>
      </w:r>
      <w:r>
        <w:rPr>
          <w:rFonts w:hint="eastAsia" w:ascii="宋体" w:hAnsi="Times New Roman" w:eastAsia="宋体" w:cs="Times New Roman"/>
          <w:b w:val="0"/>
          <w:kern w:val="0"/>
          <w:sz w:val="24"/>
          <w:szCs w:val="24"/>
          <w:highlight w:val="none"/>
          <w:lang w:val="en-US" w:eastAsia="zh-CN" w:bidi="ar-SA"/>
        </w:rPr>
        <w:t>元(大写:</w:t>
      </w:r>
      <w:r>
        <w:rPr>
          <w:rFonts w:hint="eastAsia" w:ascii="宋体" w:hAnsi="Times New Roman" w:eastAsia="宋体" w:cs="Times New Roman"/>
          <w:b w:val="0"/>
          <w:kern w:val="0"/>
          <w:sz w:val="24"/>
          <w:szCs w:val="24"/>
          <w:highlight w:val="none"/>
          <w:u w:val="single"/>
          <w:lang w:val="en-US" w:eastAsia="zh-CN" w:bidi="ar-SA"/>
        </w:rPr>
        <w:t xml:space="preserve">     </w:t>
      </w:r>
      <w:r>
        <w:rPr>
          <w:rFonts w:hint="eastAsia" w:ascii="宋体" w:hAnsi="Times New Roman" w:eastAsia="宋体" w:cs="Times New Roman"/>
          <w:b w:val="0"/>
          <w:kern w:val="0"/>
          <w:sz w:val="24"/>
          <w:szCs w:val="24"/>
          <w:highlight w:val="none"/>
          <w:lang w:val="en-US" w:eastAsia="zh-CN" w:bidi="ar-SA"/>
        </w:rPr>
        <w:t>整)，含税。费用一次支付，根据实际参保人数</w:t>
      </w:r>
      <w:r>
        <w:rPr>
          <w:rFonts w:hint="eastAsia" w:ascii="宋体" w:cs="Times New Roman"/>
          <w:b w:val="0"/>
          <w:kern w:val="0"/>
          <w:sz w:val="24"/>
          <w:szCs w:val="24"/>
          <w:highlight w:val="none"/>
          <w:u w:val="single"/>
          <w:lang w:val="en-US" w:eastAsia="zh-CN" w:bidi="ar-SA"/>
        </w:rPr>
        <w:t xml:space="preserve">     </w:t>
      </w:r>
      <w:r>
        <w:rPr>
          <w:rFonts w:hint="eastAsia" w:ascii="宋体" w:hAnsi="Times New Roman" w:eastAsia="宋体" w:cs="Times New Roman"/>
          <w:b w:val="0"/>
          <w:kern w:val="0"/>
          <w:sz w:val="24"/>
          <w:szCs w:val="24"/>
          <w:highlight w:val="none"/>
          <w:lang w:val="en-US" w:eastAsia="zh-CN" w:bidi="ar-SA"/>
        </w:rPr>
        <w:t>人*</w:t>
      </w:r>
      <w:r>
        <w:rPr>
          <w:rFonts w:hint="eastAsia" w:ascii="宋体" w:hAnsi="Times New Roman" w:eastAsia="宋体" w:cs="Times New Roman"/>
          <w:b w:val="0"/>
          <w:kern w:val="0"/>
          <w:sz w:val="24"/>
          <w:szCs w:val="24"/>
          <w:highlight w:val="none"/>
          <w:u w:val="single"/>
          <w:lang w:val="en-US" w:eastAsia="zh-CN" w:bidi="ar-SA"/>
        </w:rPr>
        <w:t xml:space="preserve">   </w:t>
      </w:r>
      <w:r>
        <w:rPr>
          <w:rFonts w:hint="eastAsia" w:ascii="宋体" w:hAnsi="Times New Roman" w:eastAsia="宋体" w:cs="Times New Roman"/>
          <w:b w:val="0"/>
          <w:kern w:val="0"/>
          <w:sz w:val="24"/>
          <w:szCs w:val="24"/>
          <w:highlight w:val="none"/>
          <w:lang w:val="en-US" w:eastAsia="zh-CN" w:bidi="ar-SA"/>
        </w:rPr>
        <w:t>元/人，据实支付，需财政此项目资金实际下达后5个工作日内支付完成。前述费用已经包含乙方完成本合同项下服务的全部费用，除前述款项外，甲方无需向乙方另行支付其他任何费用。若因实际情况导致本合同约定部分服务内容最终未实际完成，则双方应根据实际服务内容进行验收核算，未实际产生部分费用应于最终结算时核减。</w:t>
      </w:r>
    </w:p>
    <w:p w14:paraId="140ADFB7">
      <w:pPr>
        <w:widowControl/>
        <w:numPr>
          <w:ilvl w:val="2"/>
          <w:numId w:val="0"/>
        </w:numPr>
        <w:autoSpaceDE/>
        <w:autoSpaceDN/>
        <w:adjustRightInd/>
        <w:spacing w:line="360" w:lineRule="auto"/>
        <w:ind w:left="23" w:leftChars="0" w:firstLine="397" w:firstLineChars="0"/>
        <w:jc w:val="left"/>
        <w:rPr>
          <w:rFonts w:hint="eastAsia" w:ascii="宋体" w:hAnsi="Times New Roman" w:eastAsia="宋体" w:cs="Times New Roman"/>
          <w:b w:val="0"/>
          <w:kern w:val="0"/>
          <w:sz w:val="24"/>
          <w:szCs w:val="24"/>
          <w:highlight w:val="none"/>
          <w:lang w:val="en-US" w:eastAsia="zh-CN" w:bidi="ar-SA"/>
        </w:rPr>
      </w:pPr>
      <w:r>
        <w:rPr>
          <w:rFonts w:hint="eastAsia" w:ascii="宋体" w:hAnsi="Times New Roman" w:eastAsia="宋体" w:cs="Times New Roman"/>
          <w:b w:val="0"/>
          <w:kern w:val="0"/>
          <w:sz w:val="24"/>
          <w:szCs w:val="24"/>
          <w:highlight w:val="none"/>
          <w:lang w:val="en-US" w:eastAsia="zh-CN" w:bidi="ar-SA"/>
        </w:rPr>
        <w:t>2.乙方应向甲方开具正规、合法、等额的发票。否则甲方有权暂不付款且不承担逾期付款的违约责任。此外，甲方付款时间因财政拨款支付延迟的，甲方不承担相应的违约责任。</w:t>
      </w:r>
    </w:p>
    <w:p w14:paraId="01BB7D60">
      <w:pPr>
        <w:widowControl/>
        <w:numPr>
          <w:ilvl w:val="2"/>
          <w:numId w:val="0"/>
        </w:numPr>
        <w:autoSpaceDE/>
        <w:autoSpaceDN/>
        <w:adjustRightInd/>
        <w:spacing w:line="360" w:lineRule="auto"/>
        <w:ind w:left="23" w:leftChars="0" w:firstLine="397" w:firstLineChars="0"/>
        <w:jc w:val="left"/>
        <w:rPr>
          <w:rFonts w:hint="eastAsia" w:ascii="宋体" w:hAnsi="Times New Roman" w:eastAsia="宋体" w:cs="Times New Roman"/>
          <w:b w:val="0"/>
          <w:kern w:val="0"/>
          <w:sz w:val="24"/>
          <w:szCs w:val="24"/>
          <w:highlight w:val="none"/>
          <w:lang w:val="en-US" w:eastAsia="zh-CN" w:bidi="ar-SA"/>
        </w:rPr>
      </w:pPr>
      <w:r>
        <w:rPr>
          <w:rFonts w:hint="eastAsia" w:ascii="宋体" w:hAnsi="Times New Roman" w:eastAsia="宋体" w:cs="Times New Roman"/>
          <w:b w:val="0"/>
          <w:kern w:val="0"/>
          <w:sz w:val="24"/>
          <w:szCs w:val="24"/>
          <w:highlight w:val="none"/>
          <w:lang w:val="en-US" w:eastAsia="zh-CN" w:bidi="ar-SA"/>
        </w:rPr>
        <w:t>3.甲方在收到乙方开具的正规发票</w:t>
      </w:r>
      <w:r>
        <w:rPr>
          <w:rFonts w:hint="eastAsia" w:ascii="宋体" w:hAnsi="Times New Roman" w:eastAsia="宋体" w:cs="Times New Roman"/>
          <w:b w:val="0"/>
          <w:kern w:val="0"/>
          <w:sz w:val="24"/>
          <w:szCs w:val="24"/>
          <w:highlight w:val="none"/>
          <w:u w:val="single"/>
          <w:lang w:val="en-US" w:eastAsia="zh-CN" w:bidi="ar-SA"/>
        </w:rPr>
        <w:t xml:space="preserve">     </w:t>
      </w:r>
      <w:r>
        <w:rPr>
          <w:rFonts w:hint="eastAsia" w:ascii="宋体" w:hAnsi="Times New Roman" w:eastAsia="宋体" w:cs="Times New Roman"/>
          <w:b w:val="0"/>
          <w:kern w:val="0"/>
          <w:sz w:val="24"/>
          <w:szCs w:val="24"/>
          <w:highlight w:val="none"/>
          <w:lang w:val="en-US" w:eastAsia="zh-CN" w:bidi="ar-SA"/>
        </w:rPr>
        <w:t>工作日内，将一次性通过银行转账的方式向乙方指定银行账户支付费用。</w:t>
      </w:r>
    </w:p>
    <w:p w14:paraId="18C30384">
      <w:pPr>
        <w:spacing w:line="360" w:lineRule="auto"/>
        <w:ind w:left="23"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乙方收款账户信息：</w:t>
      </w:r>
    </w:p>
    <w:p w14:paraId="4BBFBAC9">
      <w:pPr>
        <w:spacing w:line="360" w:lineRule="auto"/>
        <w:ind w:left="23"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户名：</w:t>
      </w:r>
    </w:p>
    <w:p w14:paraId="0318545E">
      <w:pPr>
        <w:spacing w:line="360" w:lineRule="auto"/>
        <w:ind w:left="23"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账号：</w:t>
      </w:r>
    </w:p>
    <w:p w14:paraId="24D1742A">
      <w:pPr>
        <w:spacing w:line="360" w:lineRule="auto"/>
        <w:ind w:left="23"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rPr>
        <w:t>开户行：</w:t>
      </w:r>
    </w:p>
    <w:p w14:paraId="326FF60D">
      <w:pPr>
        <w:widowControl w:val="0"/>
        <w:numPr>
          <w:ilvl w:val="255"/>
          <w:numId w:val="0"/>
        </w:numPr>
        <w:tabs>
          <w:tab w:val="left" w:pos="1440"/>
        </w:tabs>
        <w:autoSpaceDE/>
        <w:autoSpaceDN/>
        <w:adjustRightInd/>
        <w:spacing w:line="360" w:lineRule="auto"/>
        <w:jc w:val="both"/>
        <w:rPr>
          <w:rFonts w:ascii="Times New Roman" w:hAnsi="Times New Roman" w:eastAsia="宋体" w:cs="Times New Roman"/>
          <w:b/>
          <w:kern w:val="0"/>
          <w:sz w:val="24"/>
          <w:szCs w:val="24"/>
          <w:highlight w:val="none"/>
          <w:lang w:val="en-US" w:eastAsia="zh-CN" w:bidi="ar-SA"/>
        </w:rPr>
      </w:pPr>
    </w:p>
    <w:p w14:paraId="445C7C65">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第六条  </w:t>
      </w:r>
      <w:r>
        <w:rPr>
          <w:rFonts w:ascii="Times New Roman" w:hAnsi="Times New Roman" w:eastAsia="宋体" w:cs="Times New Roman"/>
          <w:b/>
          <w:kern w:val="0"/>
          <w:sz w:val="24"/>
          <w:szCs w:val="24"/>
          <w:highlight w:val="none"/>
          <w:lang w:val="en-US" w:eastAsia="zh-CN" w:bidi="ar-SA"/>
        </w:rPr>
        <w:t>甲方的权利义务</w:t>
      </w:r>
    </w:p>
    <w:p w14:paraId="18015D64">
      <w:pPr>
        <w:numPr>
          <w:ilvl w:val="2"/>
          <w:numId w:val="0"/>
        </w:numPr>
        <w:spacing w:line="360" w:lineRule="auto"/>
        <w:ind w:left="23"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1.</w:t>
      </w:r>
      <w:r>
        <w:rPr>
          <w:rFonts w:ascii="Times New Roman" w:hAnsi="Times New Roman" w:eastAsia="宋体" w:cs="Times New Roman"/>
          <w:sz w:val="24"/>
          <w:szCs w:val="24"/>
          <w:highlight w:val="none"/>
        </w:rPr>
        <w:t>甲方有权要求乙方按照</w:t>
      </w:r>
      <w:r>
        <w:rPr>
          <w:rFonts w:hint="eastAsia" w:cs="Times New Roman"/>
          <w:sz w:val="24"/>
          <w:szCs w:val="24"/>
          <w:highlight w:val="none"/>
          <w:lang w:eastAsia="zh-CN"/>
        </w:rPr>
        <w:t>本协议</w:t>
      </w:r>
      <w:r>
        <w:rPr>
          <w:rFonts w:ascii="Times New Roman" w:hAnsi="Times New Roman" w:eastAsia="宋体" w:cs="Times New Roman"/>
          <w:sz w:val="24"/>
          <w:szCs w:val="24"/>
          <w:highlight w:val="none"/>
        </w:rPr>
        <w:t>约定提供各项服务。</w:t>
      </w:r>
    </w:p>
    <w:p w14:paraId="6223312F">
      <w:pPr>
        <w:numPr>
          <w:ilvl w:val="2"/>
          <w:numId w:val="0"/>
        </w:numPr>
        <w:spacing w:line="360" w:lineRule="auto"/>
        <w:ind w:left="23"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2.</w:t>
      </w:r>
      <w:r>
        <w:rPr>
          <w:rFonts w:ascii="Times New Roman" w:hAnsi="Times New Roman" w:eastAsia="宋体" w:cs="Times New Roman"/>
          <w:sz w:val="24"/>
          <w:szCs w:val="24"/>
          <w:highlight w:val="none"/>
        </w:rPr>
        <w:t>甲方有权根据</w:t>
      </w:r>
      <w:r>
        <w:rPr>
          <w:rFonts w:hint="eastAsia" w:cs="Times New Roman"/>
          <w:sz w:val="24"/>
          <w:szCs w:val="24"/>
          <w:highlight w:val="none"/>
          <w:lang w:eastAsia="zh-CN"/>
        </w:rPr>
        <w:t>本协议</w:t>
      </w:r>
      <w:r>
        <w:rPr>
          <w:rFonts w:ascii="Times New Roman" w:hAnsi="Times New Roman" w:eastAsia="宋体" w:cs="Times New Roman"/>
          <w:sz w:val="24"/>
          <w:szCs w:val="24"/>
          <w:highlight w:val="none"/>
        </w:rPr>
        <w:t>服务事项的内容确定技术要求及相关服务标准，并对乙方提供各项服务的情况进行监督和检查。</w:t>
      </w:r>
    </w:p>
    <w:p w14:paraId="35386533">
      <w:pPr>
        <w:numPr>
          <w:ilvl w:val="255"/>
          <w:numId w:val="0"/>
        </w:numPr>
        <w:spacing w:line="360" w:lineRule="auto"/>
        <w:ind w:left="420"/>
        <w:rPr>
          <w:rFonts w:ascii="Times New Roman" w:hAnsi="Times New Roman" w:eastAsia="宋体" w:cs="Times New Roman"/>
          <w:sz w:val="24"/>
          <w:szCs w:val="24"/>
          <w:highlight w:val="none"/>
        </w:rPr>
      </w:pPr>
    </w:p>
    <w:p w14:paraId="6FAC9E61">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第七条  </w:t>
      </w:r>
      <w:r>
        <w:rPr>
          <w:rFonts w:ascii="Times New Roman" w:hAnsi="Times New Roman" w:eastAsia="宋体" w:cs="Times New Roman"/>
          <w:b/>
          <w:kern w:val="0"/>
          <w:sz w:val="24"/>
          <w:szCs w:val="24"/>
          <w:highlight w:val="none"/>
          <w:lang w:val="en-US" w:eastAsia="zh-CN" w:bidi="ar-SA"/>
        </w:rPr>
        <w:t>乙方的权利义务</w:t>
      </w:r>
    </w:p>
    <w:p w14:paraId="5DAB1E82">
      <w:pPr>
        <w:numPr>
          <w:ilvl w:val="2"/>
          <w:numId w:val="0"/>
        </w:numPr>
        <w:spacing w:line="360" w:lineRule="auto"/>
        <w:ind w:left="-37"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1.</w:t>
      </w:r>
      <w:r>
        <w:rPr>
          <w:rFonts w:ascii="Times New Roman" w:hAnsi="Times New Roman" w:eastAsia="宋体" w:cs="Times New Roman"/>
          <w:sz w:val="24"/>
          <w:szCs w:val="24"/>
          <w:highlight w:val="none"/>
        </w:rPr>
        <w:t>乙方应按照</w:t>
      </w:r>
      <w:r>
        <w:rPr>
          <w:rFonts w:hint="eastAsia" w:cs="Times New Roman"/>
          <w:sz w:val="24"/>
          <w:szCs w:val="24"/>
          <w:highlight w:val="none"/>
          <w:lang w:eastAsia="zh-CN"/>
        </w:rPr>
        <w:t>本协议</w:t>
      </w:r>
      <w:r>
        <w:rPr>
          <w:rFonts w:ascii="Times New Roman" w:hAnsi="Times New Roman" w:eastAsia="宋体" w:cs="Times New Roman"/>
          <w:sz w:val="24"/>
          <w:szCs w:val="24"/>
          <w:highlight w:val="none"/>
        </w:rPr>
        <w:t>约定向甲方提供各项服务。</w:t>
      </w:r>
    </w:p>
    <w:p w14:paraId="725676A8">
      <w:pPr>
        <w:numPr>
          <w:ilvl w:val="2"/>
          <w:numId w:val="0"/>
        </w:numPr>
        <w:spacing w:line="360" w:lineRule="auto"/>
        <w:ind w:left="-37"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2.</w:t>
      </w:r>
      <w:r>
        <w:rPr>
          <w:rFonts w:ascii="Times New Roman" w:hAnsi="Times New Roman" w:eastAsia="宋体" w:cs="Times New Roman"/>
          <w:sz w:val="24"/>
          <w:szCs w:val="24"/>
          <w:highlight w:val="none"/>
        </w:rPr>
        <w:t>乙方保证其向甲方提供的服务不存在任何侵犯第三方著作权、商标权、专利权等合法权益的情形，否则乙方应赔偿因此给甲方造成的全部损失。</w:t>
      </w:r>
    </w:p>
    <w:p w14:paraId="3359FAC5">
      <w:pPr>
        <w:numPr>
          <w:ilvl w:val="2"/>
          <w:numId w:val="0"/>
        </w:numPr>
        <w:spacing w:line="360" w:lineRule="auto"/>
        <w:ind w:left="-37"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3.</w:t>
      </w:r>
      <w:r>
        <w:rPr>
          <w:rFonts w:ascii="Times New Roman" w:hAnsi="Times New Roman" w:eastAsia="宋体" w:cs="Times New Roman"/>
          <w:sz w:val="24"/>
          <w:szCs w:val="24"/>
          <w:highlight w:val="none"/>
        </w:rPr>
        <w:t>乙方应接受甲方对其提供服务情况进行的监督和检查，并应及时按照甲方要求对所提供的服务进行改进或调整，使服务</w:t>
      </w:r>
      <w:r>
        <w:rPr>
          <w:rFonts w:hint="eastAsia" w:ascii="Times New Roman" w:hAnsi="Times New Roman" w:eastAsia="宋体" w:cs="Times New Roman"/>
          <w:sz w:val="24"/>
          <w:szCs w:val="24"/>
          <w:highlight w:val="none"/>
        </w:rPr>
        <w:t>标准</w:t>
      </w:r>
      <w:r>
        <w:rPr>
          <w:rFonts w:ascii="Times New Roman" w:hAnsi="Times New Roman" w:eastAsia="宋体" w:cs="Times New Roman"/>
          <w:sz w:val="24"/>
          <w:szCs w:val="24"/>
          <w:highlight w:val="none"/>
        </w:rPr>
        <w:t>符合甲方要求。</w:t>
      </w:r>
    </w:p>
    <w:p w14:paraId="245423EF">
      <w:pPr>
        <w:numPr>
          <w:ilvl w:val="2"/>
          <w:numId w:val="0"/>
        </w:numPr>
        <w:spacing w:line="360" w:lineRule="auto"/>
        <w:ind w:left="-37" w:leftChars="0" w:firstLine="397" w:firstLineChars="0"/>
        <w:rPr>
          <w:rFonts w:ascii="Times New Roman" w:hAnsi="Times New Roman" w:eastAsia="宋体" w:cs="Times New Roman"/>
          <w:sz w:val="24"/>
          <w:szCs w:val="24"/>
          <w:highlight w:val="none"/>
        </w:rPr>
      </w:pPr>
      <w:r>
        <w:rPr>
          <w:rFonts w:ascii="Times New Roman" w:hAnsi="Times New Roman" w:eastAsia="宋体" w:cs="Times New Roman"/>
          <w:b w:val="0"/>
          <w:kern w:val="2"/>
          <w:sz w:val="24"/>
          <w:szCs w:val="24"/>
          <w:highlight w:val="none"/>
          <w:lang w:val="en-US" w:eastAsia="zh-CN" w:bidi="ar-SA"/>
        </w:rPr>
        <w:t>4.</w:t>
      </w:r>
      <w:r>
        <w:rPr>
          <w:rFonts w:ascii="Times New Roman" w:hAnsi="Times New Roman" w:eastAsia="宋体" w:cs="Times New Roman"/>
          <w:sz w:val="24"/>
          <w:szCs w:val="24"/>
          <w:highlight w:val="none"/>
        </w:rPr>
        <w:t>未经甲方书面同意，乙方不得私自将</w:t>
      </w:r>
      <w:r>
        <w:rPr>
          <w:rFonts w:hint="eastAsia" w:cs="Times New Roman"/>
          <w:sz w:val="24"/>
          <w:szCs w:val="24"/>
          <w:highlight w:val="none"/>
          <w:lang w:eastAsia="zh-CN"/>
        </w:rPr>
        <w:t>本协议</w:t>
      </w:r>
      <w:r>
        <w:rPr>
          <w:rFonts w:ascii="Times New Roman" w:hAnsi="Times New Roman" w:eastAsia="宋体" w:cs="Times New Roman"/>
          <w:sz w:val="24"/>
          <w:szCs w:val="24"/>
          <w:highlight w:val="none"/>
        </w:rPr>
        <w:t>项下的义务整体转让给任何第三方履行。</w:t>
      </w:r>
    </w:p>
    <w:p w14:paraId="7AE65D91">
      <w:pPr>
        <w:widowControl w:val="0"/>
        <w:tabs>
          <w:tab w:val="left" w:pos="567"/>
        </w:tabs>
        <w:spacing w:before="120" w:line="22" w:lineRule="atLeast"/>
        <w:jc w:val="both"/>
        <w:rPr>
          <w:rFonts w:ascii="宋体" w:hAnsi="宋体" w:eastAsia="宋体" w:cs="Times New Roman"/>
          <w:kern w:val="2"/>
          <w:sz w:val="24"/>
          <w:szCs w:val="24"/>
          <w:highlight w:val="none"/>
          <w:lang w:val="en-US" w:eastAsia="zh-CN" w:bidi="ar-SA"/>
        </w:rPr>
      </w:pPr>
    </w:p>
    <w:p w14:paraId="5EBA9B39">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第八条  </w:t>
      </w:r>
      <w:r>
        <w:rPr>
          <w:rFonts w:ascii="Times New Roman" w:hAnsi="Times New Roman" w:eastAsia="宋体" w:cs="Times New Roman"/>
          <w:b/>
          <w:kern w:val="0"/>
          <w:sz w:val="24"/>
          <w:szCs w:val="24"/>
          <w:highlight w:val="none"/>
          <w:lang w:val="en-US" w:eastAsia="zh-CN" w:bidi="ar-SA"/>
        </w:rPr>
        <w:t>保密义务</w:t>
      </w:r>
    </w:p>
    <w:p w14:paraId="4CDA1252">
      <w:pPr>
        <w:spacing w:line="360" w:lineRule="auto"/>
        <w:ind w:firstLine="487" w:firstLineChars="203"/>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无论本协议解除、终止或无效，乙方对在履行本协议中获取的甲方、被保险人相关的信息、文档、资料等负有永久保密义务，仅用于履行本协议项下的义务，并只为履行本协议的相关人员所知悉，甲方、被保险人的书面授权同意，不得向任何第三方披露本协议相关的信息、文档、资料及承保信息和理赔信息等。保密期限为长期有效，本条约定的保密义务，其效力独立于本协议其他条款内容，不因其他条款或协议本身的效力瑕疵而受影响，不因本协议变更、解除、终止、无效而免除。</w:t>
      </w:r>
    </w:p>
    <w:p w14:paraId="59E1AE9F">
      <w:pPr>
        <w:widowControl/>
        <w:tabs>
          <w:tab w:val="left" w:pos="1440"/>
        </w:tabs>
        <w:autoSpaceDE w:val="0"/>
        <w:autoSpaceDN w:val="0"/>
        <w:adjustRightInd w:val="0"/>
        <w:spacing w:line="460" w:lineRule="exact"/>
        <w:ind w:firstLine="0"/>
        <w:jc w:val="left"/>
        <w:rPr>
          <w:rFonts w:ascii="Times New Roman" w:hAnsi="Times New Roman" w:eastAsia="宋体" w:cs="Times New Roman"/>
          <w:b/>
          <w:kern w:val="0"/>
          <w:sz w:val="24"/>
          <w:szCs w:val="24"/>
          <w:highlight w:val="none"/>
          <w:lang w:val="en-US" w:eastAsia="zh-CN" w:bidi="ar-SA"/>
        </w:rPr>
      </w:pPr>
    </w:p>
    <w:p w14:paraId="7485B641">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第九条  </w:t>
      </w:r>
      <w:r>
        <w:rPr>
          <w:rFonts w:ascii="Times New Roman" w:hAnsi="Times New Roman" w:eastAsia="宋体" w:cs="Times New Roman"/>
          <w:b/>
          <w:kern w:val="0"/>
          <w:sz w:val="24"/>
          <w:szCs w:val="24"/>
          <w:highlight w:val="none"/>
          <w:lang w:val="en-US" w:eastAsia="zh-CN" w:bidi="ar-SA"/>
        </w:rPr>
        <w:t>违约责任及合同的解除</w:t>
      </w:r>
    </w:p>
    <w:p w14:paraId="77C38077">
      <w:pPr>
        <w:suppressAutoHyphens/>
        <w:spacing w:line="360" w:lineRule="auto"/>
        <w:ind w:left="8" w:firstLine="501" w:firstLineChars="209"/>
        <w:rPr>
          <w:rFonts w:hint="eastAsia" w:ascii="Times New Roman" w:hAnsi="Times New Roman" w:eastAsia="宋体" w:cs="Times New Roman"/>
          <w:sz w:val="24"/>
          <w:szCs w:val="24"/>
          <w:highlight w:val="none"/>
        </w:rPr>
      </w:pPr>
      <w:r>
        <w:rPr>
          <w:rFonts w:hint="eastAsia" w:cs="Times New Roman"/>
          <w:sz w:val="24"/>
          <w:szCs w:val="24"/>
          <w:highlight w:val="none"/>
          <w:lang w:val="en-US" w:eastAsia="zh-CN"/>
        </w:rPr>
        <w:t>1.</w:t>
      </w:r>
      <w:r>
        <w:rPr>
          <w:rFonts w:hint="eastAsia" w:ascii="Times New Roman" w:hAnsi="Times New Roman" w:eastAsia="宋体" w:cs="Times New Roman"/>
          <w:sz w:val="24"/>
          <w:szCs w:val="24"/>
          <w:highlight w:val="none"/>
        </w:rPr>
        <w:t>甲乙</w:t>
      </w:r>
      <w:r>
        <w:rPr>
          <w:rFonts w:hint="eastAsia" w:ascii="Times New Roman" w:hAnsi="Times New Roman" w:eastAsia="宋体" w:cs="Times New Roman"/>
          <w:sz w:val="24"/>
          <w:szCs w:val="24"/>
          <w:highlight w:val="none"/>
          <w:lang w:eastAsia="zh-CN"/>
        </w:rPr>
        <w:t>双</w:t>
      </w:r>
      <w:r>
        <w:rPr>
          <w:rFonts w:hint="eastAsia" w:ascii="Times New Roman" w:hAnsi="Times New Roman" w:eastAsia="宋体" w:cs="Times New Roman"/>
          <w:sz w:val="24"/>
          <w:szCs w:val="24"/>
          <w:highlight w:val="none"/>
        </w:rPr>
        <w:t>方应遵守国家法律、法规的有关规定，严格按照本保险协议条款履行相关义务。当事人一方因过错不履行合同义务或者履行合同义务不符合本协议约定的，在履行合同义务或者采取补救措施后，如造成其他方直接经济损失的，违约方应承担相应的赔偿责任。</w:t>
      </w:r>
    </w:p>
    <w:p w14:paraId="30F22E28">
      <w:pPr>
        <w:suppressAutoHyphens/>
        <w:spacing w:line="360" w:lineRule="auto"/>
        <w:ind w:left="8" w:firstLine="501" w:firstLineChars="209"/>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2.乙方未履行保密义务致使甲方信息泄露，或乙方因侵害任何第三方的权利，导致甲方被追索的，乙方应及时处理、解决纠纷。同时，乙方应支付甲方本合同总金额20%作为违约金；违约金不足弥补甲方损失的，乙方应就损失进行赔偿。</w:t>
      </w:r>
    </w:p>
    <w:p w14:paraId="03A10474">
      <w:pPr>
        <w:widowControl/>
        <w:tabs>
          <w:tab w:val="left" w:pos="1440"/>
        </w:tabs>
        <w:autoSpaceDE w:val="0"/>
        <w:autoSpaceDN w:val="0"/>
        <w:adjustRightInd w:val="0"/>
        <w:spacing w:line="460" w:lineRule="exact"/>
        <w:ind w:firstLine="570"/>
        <w:jc w:val="left"/>
        <w:rPr>
          <w:rFonts w:ascii="Times New Roman" w:hAnsi="Times New Roman" w:eastAsia="宋体" w:cs="Times New Roman"/>
          <w:b/>
          <w:kern w:val="0"/>
          <w:sz w:val="24"/>
          <w:szCs w:val="24"/>
          <w:highlight w:val="none"/>
          <w:lang w:val="en-US" w:eastAsia="zh-CN" w:bidi="ar-SA"/>
        </w:rPr>
      </w:pPr>
    </w:p>
    <w:p w14:paraId="11CD0E0D">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第十条  </w:t>
      </w:r>
      <w:r>
        <w:rPr>
          <w:rFonts w:ascii="Times New Roman" w:hAnsi="Times New Roman" w:eastAsia="宋体" w:cs="Times New Roman"/>
          <w:b/>
          <w:kern w:val="0"/>
          <w:sz w:val="24"/>
          <w:szCs w:val="24"/>
          <w:highlight w:val="none"/>
          <w:lang w:val="en-US" w:eastAsia="zh-CN" w:bidi="ar-SA"/>
        </w:rPr>
        <w:t>不可抗力</w:t>
      </w:r>
    </w:p>
    <w:p w14:paraId="4A38EFB6">
      <w:pPr>
        <w:numPr>
          <w:ilvl w:val="0"/>
          <w:numId w:val="0"/>
        </w:numPr>
        <w:suppressAutoHyphens/>
        <w:spacing w:line="360" w:lineRule="auto"/>
        <w:ind w:left="0" w:leftChars="0" w:firstLine="448" w:firstLineChars="0"/>
        <w:rPr>
          <w:rFonts w:ascii="Times New Roman" w:hAnsi="Times New Roman" w:eastAsia="宋体" w:cs="Times New Roman"/>
          <w:sz w:val="24"/>
          <w:szCs w:val="24"/>
          <w:highlight w:val="none"/>
        </w:rPr>
      </w:pPr>
      <w:r>
        <w:rPr>
          <w:rFonts w:ascii="Times New Roman" w:hAnsi="Times New Roman" w:eastAsia="宋体" w:cs="Times New Roman"/>
          <w:kern w:val="2"/>
          <w:sz w:val="24"/>
          <w:szCs w:val="24"/>
          <w:highlight w:val="none"/>
          <w:lang w:val="en-US" w:eastAsia="zh-CN" w:bidi="ar-SA"/>
        </w:rPr>
        <w:t>1.</w:t>
      </w:r>
      <w:r>
        <w:rPr>
          <w:rFonts w:ascii="Times New Roman" w:hAnsi="Times New Roman" w:eastAsia="宋体" w:cs="Times New Roman"/>
          <w:sz w:val="24"/>
          <w:szCs w:val="24"/>
          <w:highlight w:val="none"/>
        </w:rPr>
        <w:t>甲乙任何一方由于受不可抗力事件的影响而不能执行合同时，应及时向对方通报不能履行或不能完全履行的理由，在取得有关机构证明以后，按其对履行合同影响的程度，由</w:t>
      </w:r>
      <w:r>
        <w:rPr>
          <w:rFonts w:hint="eastAsia" w:ascii="Times New Roman" w:hAnsi="Times New Roman" w:eastAsia="宋体" w:cs="Times New Roman"/>
          <w:sz w:val="24"/>
          <w:szCs w:val="24"/>
          <w:highlight w:val="none"/>
        </w:rPr>
        <w:t>各</w:t>
      </w:r>
      <w:r>
        <w:rPr>
          <w:rFonts w:ascii="Times New Roman" w:hAnsi="Times New Roman" w:eastAsia="宋体" w:cs="Times New Roman"/>
          <w:sz w:val="24"/>
          <w:szCs w:val="24"/>
          <w:highlight w:val="none"/>
        </w:rPr>
        <w:t>方协商决定是否解除合同，或部分免除履行合同的义务，或者延期履行合同。</w:t>
      </w:r>
      <w:r>
        <w:rPr>
          <w:rFonts w:hint="eastAsia" w:ascii="Times New Roman" w:hAnsi="Times New Roman" w:eastAsia="宋体" w:cs="Times New Roman"/>
          <w:sz w:val="24"/>
          <w:szCs w:val="24"/>
          <w:highlight w:val="none"/>
        </w:rPr>
        <w:t>各</w:t>
      </w:r>
      <w:r>
        <w:rPr>
          <w:rFonts w:ascii="Times New Roman" w:hAnsi="Times New Roman" w:eastAsia="宋体" w:cs="Times New Roman"/>
          <w:sz w:val="24"/>
          <w:szCs w:val="24"/>
          <w:highlight w:val="none"/>
        </w:rPr>
        <w:t>方对此互不承担违约责任。</w:t>
      </w:r>
    </w:p>
    <w:p w14:paraId="1B629A9D">
      <w:pPr>
        <w:numPr>
          <w:ilvl w:val="0"/>
          <w:numId w:val="0"/>
        </w:numPr>
        <w:suppressAutoHyphens/>
        <w:spacing w:line="360" w:lineRule="auto"/>
        <w:ind w:left="0" w:leftChars="0" w:firstLine="448" w:firstLineChars="0"/>
        <w:rPr>
          <w:rFonts w:ascii="Times New Roman" w:hAnsi="Times New Roman" w:eastAsia="宋体" w:cs="Times New Roman"/>
          <w:sz w:val="24"/>
          <w:szCs w:val="24"/>
          <w:highlight w:val="none"/>
        </w:rPr>
      </w:pPr>
      <w:r>
        <w:rPr>
          <w:rFonts w:ascii="Times New Roman" w:hAnsi="Times New Roman" w:eastAsia="宋体" w:cs="Times New Roman"/>
          <w:kern w:val="2"/>
          <w:sz w:val="24"/>
          <w:szCs w:val="24"/>
          <w:highlight w:val="none"/>
          <w:lang w:val="en-US" w:eastAsia="zh-CN" w:bidi="ar-SA"/>
        </w:rPr>
        <w:t>2.</w:t>
      </w:r>
      <w:r>
        <w:rPr>
          <w:rFonts w:ascii="Times New Roman" w:hAnsi="Times New Roman" w:eastAsia="宋体" w:cs="Times New Roman"/>
          <w:sz w:val="24"/>
          <w:szCs w:val="24"/>
          <w:highlight w:val="none"/>
        </w:rPr>
        <w:t>受影响一方应在不可抗力事件发生后，应尽可能采取适当措施减轻不可抗力事件对履行</w:t>
      </w:r>
      <w:r>
        <w:rPr>
          <w:rFonts w:hint="eastAsia" w:cs="Times New Roman"/>
          <w:sz w:val="24"/>
          <w:szCs w:val="24"/>
          <w:highlight w:val="none"/>
          <w:lang w:eastAsia="zh-CN"/>
        </w:rPr>
        <w:t>本协议</w:t>
      </w:r>
      <w:r>
        <w:rPr>
          <w:rFonts w:ascii="Times New Roman" w:hAnsi="Times New Roman" w:eastAsia="宋体" w:cs="Times New Roman"/>
          <w:sz w:val="24"/>
          <w:szCs w:val="24"/>
          <w:highlight w:val="none"/>
        </w:rPr>
        <w:t>的影响，没有采取适当措施致使损失扩大的，不得就扩大的损失要求赔偿。</w:t>
      </w:r>
    </w:p>
    <w:p w14:paraId="1B809655">
      <w:pPr>
        <w:numPr>
          <w:ilvl w:val="0"/>
          <w:numId w:val="0"/>
        </w:numPr>
        <w:suppressAutoHyphens/>
        <w:spacing w:line="360" w:lineRule="auto"/>
        <w:ind w:left="0" w:leftChars="0" w:firstLine="448" w:firstLineChars="0"/>
        <w:rPr>
          <w:rFonts w:ascii="Times New Roman" w:hAnsi="Times New Roman" w:eastAsia="宋体" w:cs="Times New Roman"/>
          <w:sz w:val="24"/>
          <w:szCs w:val="24"/>
          <w:highlight w:val="none"/>
        </w:rPr>
      </w:pPr>
      <w:r>
        <w:rPr>
          <w:rFonts w:ascii="Times New Roman" w:hAnsi="Times New Roman" w:eastAsia="宋体" w:cs="Times New Roman"/>
          <w:kern w:val="2"/>
          <w:sz w:val="24"/>
          <w:szCs w:val="24"/>
          <w:highlight w:val="none"/>
          <w:lang w:val="en-US" w:eastAsia="zh-CN" w:bidi="ar-SA"/>
        </w:rPr>
        <w:t>3.</w:t>
      </w:r>
      <w:r>
        <w:rPr>
          <w:rFonts w:ascii="Times New Roman" w:hAnsi="Times New Roman" w:eastAsia="宋体" w:cs="Times New Roman"/>
          <w:sz w:val="24"/>
          <w:szCs w:val="24"/>
          <w:highlight w:val="none"/>
        </w:rPr>
        <w:t>受不可抗力影响而不能按期履行的一方，应在不可抗力事件终止或影响消除后尽快通过快递邮件或传真通知另一方。</w:t>
      </w:r>
    </w:p>
    <w:p w14:paraId="371208D0">
      <w:pPr>
        <w:suppressAutoHyphens/>
        <w:spacing w:line="360" w:lineRule="auto"/>
        <w:ind w:left="448"/>
        <w:rPr>
          <w:rFonts w:ascii="Times New Roman" w:hAnsi="Times New Roman" w:eastAsia="宋体" w:cs="Times New Roman"/>
          <w:sz w:val="24"/>
          <w:szCs w:val="24"/>
          <w:highlight w:val="none"/>
        </w:rPr>
      </w:pPr>
    </w:p>
    <w:p w14:paraId="03F6840D">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 xml:space="preserve">第十一条  </w:t>
      </w:r>
      <w:r>
        <w:rPr>
          <w:rFonts w:ascii="Times New Roman" w:hAnsi="Times New Roman" w:eastAsia="宋体" w:cs="Times New Roman"/>
          <w:b/>
          <w:kern w:val="0"/>
          <w:sz w:val="24"/>
          <w:szCs w:val="24"/>
          <w:highlight w:val="none"/>
          <w:lang w:val="en-US" w:eastAsia="zh-CN" w:bidi="ar-SA"/>
        </w:rPr>
        <w:t>争议的解决</w:t>
      </w:r>
    </w:p>
    <w:p w14:paraId="3C9D4C42">
      <w:pPr>
        <w:spacing w:line="360" w:lineRule="auto"/>
        <w:ind w:left="23"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在本协议执行过程中所发生的一切争议，协议当事人</w:t>
      </w:r>
      <w:r>
        <w:rPr>
          <w:rFonts w:hint="eastAsia" w:ascii="Times New Roman" w:hAnsi="Times New Roman" w:eastAsia="宋体" w:cs="Times New Roman"/>
          <w:sz w:val="24"/>
          <w:szCs w:val="24"/>
          <w:highlight w:val="none"/>
          <w:lang w:eastAsia="zh-CN"/>
        </w:rPr>
        <w:t>双</w:t>
      </w:r>
      <w:r>
        <w:rPr>
          <w:rFonts w:hint="eastAsia" w:ascii="Times New Roman" w:hAnsi="Times New Roman" w:eastAsia="宋体" w:cs="Times New Roman"/>
          <w:sz w:val="24"/>
          <w:szCs w:val="24"/>
          <w:highlight w:val="none"/>
        </w:rPr>
        <w:t>方应通过友好协商的方式加以解决。若协商不成，任何一方应向甲方所在地的人民法院提起诉讼。</w:t>
      </w:r>
    </w:p>
    <w:p w14:paraId="1645438A">
      <w:pPr>
        <w:spacing w:line="360" w:lineRule="auto"/>
        <w:ind w:left="23" w:firstLine="480" w:firstLineChars="200"/>
        <w:rPr>
          <w:rFonts w:hint="eastAsia" w:cs="Times New Roman"/>
          <w:sz w:val="24"/>
          <w:highlight w:val="none"/>
        </w:rPr>
      </w:pPr>
    </w:p>
    <w:p w14:paraId="2669DAE6">
      <w:pPr>
        <w:spacing w:line="360" w:lineRule="auto"/>
        <w:ind w:left="23" w:firstLine="482" w:firstLineChars="200"/>
        <w:rPr>
          <w:rFonts w:hint="eastAsia" w:cs="Times New Roman"/>
          <w:b/>
          <w:bCs/>
          <w:sz w:val="24"/>
          <w:highlight w:val="none"/>
        </w:rPr>
      </w:pPr>
      <w:r>
        <w:rPr>
          <w:rFonts w:hint="eastAsia" w:cs="Times New Roman"/>
          <w:b/>
          <w:bCs/>
          <w:sz w:val="24"/>
          <w:highlight w:val="none"/>
          <w:lang w:val="en-US" w:eastAsia="zh-CN"/>
        </w:rPr>
        <w:t xml:space="preserve">第十二条  </w:t>
      </w:r>
      <w:r>
        <w:rPr>
          <w:rFonts w:hint="eastAsia" w:cs="Times New Roman"/>
          <w:b/>
          <w:bCs/>
          <w:sz w:val="24"/>
          <w:highlight w:val="none"/>
        </w:rPr>
        <w:t>通知与送达</w:t>
      </w:r>
    </w:p>
    <w:p w14:paraId="171D01C8">
      <w:pPr>
        <w:spacing w:line="360" w:lineRule="auto"/>
        <w:ind w:left="23" w:firstLine="480" w:firstLineChars="200"/>
        <w:rPr>
          <w:rFonts w:hint="eastAsia" w:ascii="Times New Roman" w:hAnsi="Times New Roman" w:eastAsia="宋体" w:cs="Times New Roman"/>
          <w:sz w:val="24"/>
          <w:szCs w:val="24"/>
          <w:highlight w:val="none"/>
        </w:rPr>
      </w:pPr>
      <w:r>
        <w:rPr>
          <w:rFonts w:hint="eastAsia" w:cs="Times New Roman"/>
          <w:sz w:val="24"/>
          <w:highlight w:val="none"/>
        </w:rPr>
        <w:t>任何一方根据本合同规定向另一方发出的通知应以书面形式作出，并以邮寄/快递、传真、专人送达方式发送。如以邮寄/快递方式发送，以邮寄/快递回执上注明的收件日期为送达日期。如以传真方式发送，收到传真机发出的确认信息后，视为送达。如专人送达，被送达人签署后，视为送达。各方联系信息以本协议文首所列为准，一方联系信息变化后，该方应在联系信息变化之前将变化情况书面通知其他方，否则该方应自行承担相应的风险、责任和后果。</w:t>
      </w:r>
    </w:p>
    <w:p w14:paraId="2984E6E5">
      <w:pPr>
        <w:widowControl/>
        <w:autoSpaceDE w:val="0"/>
        <w:autoSpaceDN w:val="0"/>
        <w:adjustRightInd w:val="0"/>
        <w:spacing w:line="460" w:lineRule="exact"/>
        <w:ind w:firstLine="0"/>
        <w:jc w:val="left"/>
        <w:rPr>
          <w:rFonts w:ascii="Times New Roman" w:hAnsi="Times New Roman" w:eastAsia="宋体" w:cs="Times New Roman"/>
          <w:b/>
          <w:kern w:val="0"/>
          <w:sz w:val="24"/>
          <w:szCs w:val="24"/>
          <w:highlight w:val="none"/>
          <w:lang w:val="en-US" w:eastAsia="zh-CN" w:bidi="ar-SA"/>
        </w:rPr>
      </w:pPr>
    </w:p>
    <w:p w14:paraId="6FC659FF">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第十</w:t>
      </w:r>
      <w:r>
        <w:rPr>
          <w:rFonts w:hint="eastAsia" w:cs="Times New Roman"/>
          <w:b/>
          <w:kern w:val="0"/>
          <w:sz w:val="24"/>
          <w:szCs w:val="24"/>
          <w:highlight w:val="none"/>
          <w:lang w:val="en-US" w:eastAsia="zh-CN" w:bidi="ar-SA"/>
        </w:rPr>
        <w:t>三</w:t>
      </w:r>
      <w:r>
        <w:rPr>
          <w:rFonts w:hint="eastAsia" w:ascii="Times New Roman" w:hAnsi="Times New Roman" w:eastAsia="宋体" w:cs="Times New Roman"/>
          <w:b/>
          <w:kern w:val="0"/>
          <w:sz w:val="24"/>
          <w:szCs w:val="24"/>
          <w:highlight w:val="none"/>
          <w:lang w:val="en-US" w:eastAsia="zh-CN" w:bidi="ar-SA"/>
        </w:rPr>
        <w:t xml:space="preserve">条  </w:t>
      </w:r>
      <w:r>
        <w:rPr>
          <w:rFonts w:ascii="Times New Roman" w:hAnsi="Times New Roman" w:eastAsia="宋体" w:cs="Times New Roman"/>
          <w:b/>
          <w:kern w:val="0"/>
          <w:sz w:val="24"/>
          <w:szCs w:val="24"/>
          <w:highlight w:val="none"/>
          <w:lang w:val="en-US" w:eastAsia="zh-CN" w:bidi="ar-SA"/>
        </w:rPr>
        <w:t>廉政承诺</w:t>
      </w:r>
    </w:p>
    <w:p w14:paraId="5826856B">
      <w:pPr>
        <w:spacing w:line="360" w:lineRule="auto"/>
        <w:ind w:left="0" w:firstLine="480" w:firstLineChars="200"/>
        <w:rPr>
          <w:rFonts w:ascii="Times New Roman" w:hAnsi="Times New Roman" w:eastAsia="宋体" w:cs="Times New Roman"/>
          <w:sz w:val="24"/>
          <w:szCs w:val="24"/>
          <w:highlight w:val="none"/>
        </w:rPr>
      </w:pPr>
      <w:r>
        <w:rPr>
          <w:rFonts w:hint="eastAsia" w:cs="Times New Roman"/>
          <w:sz w:val="24"/>
          <w:szCs w:val="24"/>
          <w:highlight w:val="none"/>
          <w:lang w:val="en-US" w:eastAsia="zh-CN"/>
        </w:rPr>
        <w:t>1.</w:t>
      </w:r>
      <w:r>
        <w:rPr>
          <w:rFonts w:ascii="Times New Roman" w:hAnsi="Times New Roman" w:eastAsia="宋体" w:cs="Times New Roman"/>
          <w:sz w:val="24"/>
          <w:szCs w:val="24"/>
          <w:highlight w:val="none"/>
        </w:rPr>
        <w:t>合同</w:t>
      </w:r>
      <w:r>
        <w:rPr>
          <w:rFonts w:hint="eastAsia" w:ascii="Times New Roman" w:hAnsi="Times New Roman" w:eastAsia="宋体" w:cs="Times New Roman"/>
          <w:sz w:val="24"/>
          <w:szCs w:val="24"/>
          <w:highlight w:val="none"/>
        </w:rPr>
        <w:t>各方</w:t>
      </w:r>
      <w:r>
        <w:rPr>
          <w:rFonts w:ascii="Times New Roman" w:hAnsi="Times New Roman" w:eastAsia="宋体" w:cs="Times New Roman"/>
          <w:sz w:val="24"/>
          <w:szCs w:val="24"/>
          <w:highlight w:val="none"/>
        </w:rPr>
        <w:t xml:space="preserve">承诺共同加强廉洁自律、反对商业贿赂。  </w:t>
      </w:r>
    </w:p>
    <w:p w14:paraId="22FC04C6">
      <w:pPr>
        <w:spacing w:line="360" w:lineRule="auto"/>
        <w:ind w:left="23"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甲方及其工作人员不得索要礼金、有价证券和贵重物品；不得在乙方报销应由本单位或个人支付的费用；不得以参与项目实施为名，接受乙方从该项目中支取的劳务报酬；不得参加乙方安排的超标准宴请和娱乐活动。</w:t>
      </w:r>
    </w:p>
    <w:p w14:paraId="3704A6AE">
      <w:pPr>
        <w:spacing w:line="360" w:lineRule="auto"/>
        <w:ind w:left="23"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3.乙方不得向甲方及其工作人员行贿或馈赠礼金、有价证券、贵重礼品；不得为其报销应由甲方单位或个人支付的费用；不得向甲方工作人员支付劳务报酬；不得安排甲方工作人员参加超标准宴请及娱乐活动。</w:t>
      </w:r>
    </w:p>
    <w:p w14:paraId="35C0CB4C">
      <w:pPr>
        <w:pStyle w:val="9"/>
        <w:tabs>
          <w:tab w:val="left" w:pos="567"/>
        </w:tabs>
        <w:rPr>
          <w:rFonts w:hint="eastAsia" w:ascii="Times New Roman" w:hAnsi="Times New Roman" w:eastAsia="宋体" w:cs="Times New Roman"/>
          <w:sz w:val="24"/>
          <w:szCs w:val="24"/>
          <w:highlight w:val="none"/>
          <w:lang w:eastAsia="zh-CN"/>
        </w:rPr>
      </w:pPr>
    </w:p>
    <w:p w14:paraId="7E8ED6C3">
      <w:pPr>
        <w:pStyle w:val="9"/>
        <w:tabs>
          <w:tab w:val="left" w:pos="567"/>
        </w:tabs>
        <w:ind w:firstLine="482" w:firstLineChars="200"/>
        <w:rPr>
          <w:rFonts w:hint="default"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第十</w:t>
      </w:r>
      <w:r>
        <w:rPr>
          <w:rFonts w:hint="eastAsia" w:cs="Times New Roman"/>
          <w:b/>
          <w:kern w:val="0"/>
          <w:sz w:val="24"/>
          <w:szCs w:val="24"/>
          <w:highlight w:val="none"/>
          <w:lang w:val="en-US" w:eastAsia="zh-CN" w:bidi="ar-SA"/>
        </w:rPr>
        <w:t>四</w:t>
      </w:r>
      <w:r>
        <w:rPr>
          <w:rFonts w:hint="eastAsia" w:ascii="Times New Roman" w:hAnsi="Times New Roman" w:eastAsia="宋体" w:cs="Times New Roman"/>
          <w:b/>
          <w:kern w:val="0"/>
          <w:sz w:val="24"/>
          <w:szCs w:val="24"/>
          <w:highlight w:val="none"/>
          <w:lang w:val="en-US" w:eastAsia="zh-CN" w:bidi="ar-SA"/>
        </w:rPr>
        <w:t xml:space="preserve">条 </w:t>
      </w:r>
      <w:r>
        <w:rPr>
          <w:rFonts w:hint="eastAsia" w:cs="Times New Roman"/>
          <w:b/>
          <w:kern w:val="0"/>
          <w:sz w:val="24"/>
          <w:szCs w:val="24"/>
          <w:highlight w:val="none"/>
          <w:lang w:val="en-US" w:eastAsia="zh-CN" w:bidi="ar-SA"/>
        </w:rPr>
        <w:t xml:space="preserve"> </w:t>
      </w:r>
      <w:r>
        <w:rPr>
          <w:rFonts w:hint="eastAsia" w:ascii="Times New Roman" w:hAnsi="Times New Roman" w:eastAsia="宋体" w:cs="Times New Roman"/>
          <w:b/>
          <w:kern w:val="0"/>
          <w:sz w:val="24"/>
          <w:szCs w:val="24"/>
          <w:highlight w:val="none"/>
          <w:lang w:val="en-US" w:eastAsia="zh-CN" w:bidi="ar-SA"/>
        </w:rPr>
        <w:t>协议有效期</w:t>
      </w:r>
    </w:p>
    <w:p w14:paraId="04B0E2F2">
      <w:pPr>
        <w:spacing w:line="360" w:lineRule="auto"/>
        <w:ind w:left="23"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1</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rPr>
        <w:t>本协议有效期限自202</w:t>
      </w:r>
      <w:r>
        <w:rPr>
          <w:rFonts w:hint="eastAsia" w:cs="Times New Roman"/>
          <w:sz w:val="24"/>
          <w:szCs w:val="24"/>
          <w:highlight w:val="none"/>
          <w:lang w:val="en-US" w:eastAsia="zh-CN"/>
        </w:rPr>
        <w:t>6</w:t>
      </w:r>
      <w:r>
        <w:rPr>
          <w:rFonts w:hint="eastAsia" w:ascii="Times New Roman" w:hAnsi="Times New Roman" w:eastAsia="宋体" w:cs="Times New Roman"/>
          <w:sz w:val="24"/>
          <w:szCs w:val="24"/>
          <w:highlight w:val="none"/>
        </w:rPr>
        <w:t>年0</w:t>
      </w: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rPr>
        <w:t>月01日至202</w:t>
      </w:r>
      <w:r>
        <w:rPr>
          <w:rFonts w:hint="eastAsia" w:cs="Times New Roman"/>
          <w:sz w:val="24"/>
          <w:szCs w:val="24"/>
          <w:highlight w:val="none"/>
          <w:lang w:val="en-US" w:eastAsia="zh-CN"/>
        </w:rPr>
        <w:t>6</w:t>
      </w:r>
      <w:r>
        <w:rPr>
          <w:rFonts w:hint="eastAsia"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12</w:t>
      </w:r>
      <w:r>
        <w:rPr>
          <w:rFonts w:hint="eastAsia" w:ascii="Times New Roman" w:hAnsi="Times New Roman" w:eastAsia="宋体" w:cs="Times New Roman"/>
          <w:sz w:val="24"/>
          <w:szCs w:val="24"/>
          <w:highlight w:val="none"/>
        </w:rPr>
        <w:t>月31日止</w:t>
      </w:r>
      <w:r>
        <w:rPr>
          <w:rFonts w:hint="eastAsia" w:cs="Times New Roman"/>
          <w:sz w:val="24"/>
          <w:szCs w:val="24"/>
          <w:highlight w:val="none"/>
          <w:lang w:eastAsia="zh-CN"/>
        </w:rPr>
        <w:t>（</w:t>
      </w:r>
      <w:r>
        <w:rPr>
          <w:rFonts w:hint="eastAsia" w:cs="Times New Roman"/>
          <w:sz w:val="24"/>
          <w:szCs w:val="24"/>
          <w:highlight w:val="none"/>
          <w:lang w:val="en-US" w:eastAsia="zh-CN"/>
        </w:rPr>
        <w:t>乙方</w:t>
      </w:r>
      <w:r>
        <w:rPr>
          <w:rFonts w:hint="eastAsia" w:cs="Times New Roman"/>
          <w:sz w:val="24"/>
          <w:szCs w:val="24"/>
          <w:highlight w:val="none"/>
          <w:lang w:eastAsia="zh-CN"/>
        </w:rPr>
        <w:t>在年度项目服务过程中，无重大过失，</w:t>
      </w:r>
      <w:r>
        <w:rPr>
          <w:rFonts w:hint="eastAsia" w:cs="Times New Roman"/>
          <w:sz w:val="24"/>
          <w:szCs w:val="24"/>
          <w:highlight w:val="none"/>
          <w:lang w:val="en-US" w:eastAsia="zh-CN"/>
        </w:rPr>
        <w:t>甲</w:t>
      </w:r>
      <w:r>
        <w:rPr>
          <w:rFonts w:hint="eastAsia" w:cs="Times New Roman"/>
          <w:sz w:val="24"/>
          <w:szCs w:val="24"/>
          <w:highlight w:val="none"/>
          <w:lang w:eastAsia="zh-CN"/>
        </w:rPr>
        <w:t>方可延续项目服务合同，最多可续签两次，一次一年）</w:t>
      </w:r>
      <w:r>
        <w:rPr>
          <w:rFonts w:hint="eastAsia" w:ascii="Times New Roman" w:hAnsi="Times New Roman" w:eastAsia="宋体" w:cs="Times New Roman"/>
          <w:sz w:val="24"/>
          <w:szCs w:val="24"/>
          <w:highlight w:val="none"/>
        </w:rPr>
        <w:t>。</w:t>
      </w:r>
    </w:p>
    <w:p w14:paraId="30A2D9A6">
      <w:pPr>
        <w:spacing w:line="360" w:lineRule="auto"/>
        <w:ind w:left="23"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2</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rPr>
        <w:t>本协议解除或期满终止的，乙方应就本协议有效期内发生的所有未结赔案按照本协议约定继续处理完毕。</w:t>
      </w:r>
    </w:p>
    <w:p w14:paraId="5410B870">
      <w:pPr>
        <w:spacing w:line="360" w:lineRule="auto"/>
        <w:ind w:left="23"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3</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rPr>
        <w:t>在本协议有效期内承保的项目及险种，在保险协议终止之前，均享受乙方在本协议中承诺的所有服务。</w:t>
      </w:r>
    </w:p>
    <w:p w14:paraId="5A23AD31">
      <w:pPr>
        <w:pStyle w:val="9"/>
        <w:tabs>
          <w:tab w:val="left" w:pos="567"/>
        </w:tabs>
        <w:rPr>
          <w:highlight w:val="none"/>
          <w:lang w:val="en-US" w:eastAsia="zh-CN"/>
        </w:rPr>
      </w:pPr>
    </w:p>
    <w:p w14:paraId="7C7FC239">
      <w:pPr>
        <w:widowControl w:val="0"/>
        <w:numPr>
          <w:ilvl w:val="255"/>
          <w:numId w:val="0"/>
        </w:numPr>
        <w:tabs>
          <w:tab w:val="left" w:pos="1440"/>
        </w:tabs>
        <w:autoSpaceDE/>
        <w:autoSpaceDN/>
        <w:adjustRightInd/>
        <w:spacing w:line="360" w:lineRule="auto"/>
        <w:ind w:firstLine="482" w:firstLineChars="200"/>
        <w:jc w:val="both"/>
        <w:rPr>
          <w:rFonts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第十</w:t>
      </w:r>
      <w:r>
        <w:rPr>
          <w:rFonts w:hint="eastAsia" w:cs="Times New Roman"/>
          <w:b/>
          <w:kern w:val="0"/>
          <w:sz w:val="24"/>
          <w:szCs w:val="24"/>
          <w:highlight w:val="none"/>
          <w:lang w:val="en-US" w:eastAsia="zh-CN" w:bidi="ar-SA"/>
        </w:rPr>
        <w:t>五</w:t>
      </w:r>
      <w:r>
        <w:rPr>
          <w:rFonts w:hint="eastAsia" w:ascii="Times New Roman" w:hAnsi="Times New Roman" w:eastAsia="宋体" w:cs="Times New Roman"/>
          <w:b/>
          <w:kern w:val="0"/>
          <w:sz w:val="24"/>
          <w:szCs w:val="24"/>
          <w:highlight w:val="none"/>
          <w:lang w:val="en-US" w:eastAsia="zh-CN" w:bidi="ar-SA"/>
        </w:rPr>
        <w:t xml:space="preserve">条  </w:t>
      </w:r>
      <w:r>
        <w:rPr>
          <w:rFonts w:ascii="Times New Roman" w:hAnsi="Times New Roman" w:eastAsia="宋体" w:cs="Times New Roman"/>
          <w:b/>
          <w:kern w:val="0"/>
          <w:sz w:val="24"/>
          <w:szCs w:val="24"/>
          <w:highlight w:val="none"/>
          <w:lang w:val="en-US" w:eastAsia="zh-CN" w:bidi="ar-SA"/>
        </w:rPr>
        <w:t>其他</w:t>
      </w:r>
    </w:p>
    <w:p w14:paraId="4B7D2B23">
      <w:pPr>
        <w:numPr>
          <w:ilvl w:val="2"/>
          <w:numId w:val="0"/>
        </w:numPr>
        <w:spacing w:line="360" w:lineRule="auto"/>
        <w:ind w:left="23" w:leftChars="0" w:firstLine="397" w:firstLineChars="0"/>
        <w:rPr>
          <w:rFonts w:hint="eastAsia" w:ascii="Times New Roman" w:hAnsi="Times New Roman" w:eastAsia="宋体" w:cs="Times New Roman"/>
          <w:b w:val="0"/>
          <w:kern w:val="2"/>
          <w:sz w:val="24"/>
          <w:szCs w:val="24"/>
          <w:highlight w:val="none"/>
          <w:lang w:val="en-US" w:eastAsia="zh-CN" w:bidi="ar-SA"/>
        </w:rPr>
      </w:pPr>
      <w:r>
        <w:rPr>
          <w:rFonts w:ascii="Times New Roman" w:hAnsi="Times New Roman" w:eastAsia="宋体" w:cs="Times New Roman"/>
          <w:b w:val="0"/>
          <w:kern w:val="2"/>
          <w:sz w:val="24"/>
          <w:szCs w:val="24"/>
          <w:highlight w:val="none"/>
          <w:lang w:val="en-US" w:eastAsia="zh-CN" w:bidi="ar-SA"/>
        </w:rPr>
        <w:t>1.</w:t>
      </w:r>
      <w:r>
        <w:rPr>
          <w:rFonts w:hint="eastAsia" w:cs="Times New Roman"/>
          <w:sz w:val="24"/>
          <w:highlight w:val="none"/>
        </w:rPr>
        <w:t>本合同未尽事宜由双方协商解决，签订书面补充协议，补充协议与本合同具有同等法律效力</w:t>
      </w:r>
      <w:r>
        <w:rPr>
          <w:rFonts w:hint="eastAsia" w:cs="Times New Roman"/>
          <w:sz w:val="24"/>
          <w:highlight w:val="none"/>
          <w:lang w:eastAsia="zh-CN"/>
        </w:rPr>
        <w:t>；</w:t>
      </w:r>
    </w:p>
    <w:p w14:paraId="3FE5A439">
      <w:pPr>
        <w:numPr>
          <w:ilvl w:val="2"/>
          <w:numId w:val="0"/>
        </w:numPr>
        <w:spacing w:line="360" w:lineRule="auto"/>
        <w:ind w:left="23" w:leftChars="0" w:firstLine="397" w:firstLineChars="0"/>
        <w:rPr>
          <w:rFonts w:ascii="Times New Roman" w:hAnsi="Times New Roman" w:eastAsia="宋体" w:cs="Times New Roman"/>
          <w:sz w:val="24"/>
          <w:szCs w:val="24"/>
          <w:highlight w:val="none"/>
        </w:rPr>
      </w:pPr>
      <w:r>
        <w:rPr>
          <w:rFonts w:hint="eastAsia" w:cs="Times New Roman"/>
          <w:b w:val="0"/>
          <w:kern w:val="2"/>
          <w:sz w:val="24"/>
          <w:szCs w:val="24"/>
          <w:highlight w:val="none"/>
          <w:lang w:val="en-US" w:eastAsia="zh-CN" w:bidi="ar-SA"/>
        </w:rPr>
        <w:t>2.</w:t>
      </w:r>
      <w:r>
        <w:rPr>
          <w:rFonts w:hint="eastAsia" w:ascii="Times New Roman" w:hAnsi="Times New Roman" w:eastAsia="宋体" w:cs="Times New Roman"/>
          <w:sz w:val="24"/>
          <w:szCs w:val="24"/>
          <w:highlight w:val="none"/>
        </w:rPr>
        <w:t>本协议一式</w:t>
      </w:r>
      <w:r>
        <w:rPr>
          <w:rFonts w:hint="eastAsia" w:ascii="Times New Roman" w:hAnsi="Times New Roman" w:eastAsia="宋体" w:cs="Times New Roman"/>
          <w:sz w:val="24"/>
          <w:szCs w:val="24"/>
          <w:highlight w:val="none"/>
          <w:lang w:eastAsia="zh-CN"/>
        </w:rPr>
        <w:t>肆</w:t>
      </w:r>
      <w:r>
        <w:rPr>
          <w:rFonts w:hint="eastAsia" w:ascii="Times New Roman" w:hAnsi="Times New Roman" w:eastAsia="宋体" w:cs="Times New Roman"/>
          <w:sz w:val="24"/>
          <w:szCs w:val="24"/>
          <w:highlight w:val="none"/>
        </w:rPr>
        <w:t>份，甲、乙方各执</w:t>
      </w:r>
      <w:r>
        <w:rPr>
          <w:rFonts w:hint="eastAsia" w:ascii="Times New Roman" w:hAnsi="Times New Roman" w:eastAsia="宋体" w:cs="Times New Roman"/>
          <w:sz w:val="24"/>
          <w:szCs w:val="24"/>
          <w:highlight w:val="none"/>
          <w:lang w:eastAsia="zh-CN"/>
        </w:rPr>
        <w:t>贰</w:t>
      </w:r>
      <w:r>
        <w:rPr>
          <w:rFonts w:hint="eastAsia" w:ascii="Times New Roman" w:hAnsi="Times New Roman" w:eastAsia="宋体" w:cs="Times New Roman"/>
          <w:sz w:val="24"/>
          <w:szCs w:val="24"/>
          <w:highlight w:val="none"/>
        </w:rPr>
        <w:t>份；</w:t>
      </w:r>
    </w:p>
    <w:p w14:paraId="67B3D33E">
      <w:pPr>
        <w:numPr>
          <w:ilvl w:val="2"/>
          <w:numId w:val="0"/>
        </w:numPr>
        <w:spacing w:line="360" w:lineRule="auto"/>
        <w:ind w:left="23" w:leftChars="0" w:firstLine="397" w:firstLineChars="0"/>
        <w:rPr>
          <w:rFonts w:hint="eastAsia" w:ascii="Times New Roman" w:hAnsi="Times New Roman" w:eastAsia="宋体" w:cs="Times New Roman"/>
          <w:b w:val="0"/>
          <w:kern w:val="2"/>
          <w:sz w:val="24"/>
          <w:szCs w:val="24"/>
          <w:highlight w:val="none"/>
          <w:lang w:val="en-US" w:eastAsia="zh-CN" w:bidi="ar-SA"/>
        </w:rPr>
      </w:pPr>
      <w:r>
        <w:rPr>
          <w:rFonts w:hint="eastAsia" w:cs="Times New Roman"/>
          <w:b w:val="0"/>
          <w:kern w:val="2"/>
          <w:sz w:val="24"/>
          <w:szCs w:val="24"/>
          <w:highlight w:val="none"/>
          <w:lang w:val="en-US" w:eastAsia="zh-CN" w:bidi="ar-SA"/>
        </w:rPr>
        <w:t>3</w:t>
      </w:r>
      <w:r>
        <w:rPr>
          <w:rFonts w:ascii="Times New Roman" w:hAnsi="Times New Roman" w:eastAsia="宋体" w:cs="Times New Roman"/>
          <w:b w:val="0"/>
          <w:kern w:val="2"/>
          <w:sz w:val="24"/>
          <w:szCs w:val="24"/>
          <w:highlight w:val="none"/>
          <w:lang w:val="en-US" w:eastAsia="zh-CN" w:bidi="ar-SA"/>
        </w:rPr>
        <w:t>.</w:t>
      </w:r>
      <w:r>
        <w:rPr>
          <w:rFonts w:hint="eastAsia" w:ascii="Times New Roman" w:hAnsi="Times New Roman" w:eastAsia="宋体" w:cs="Times New Roman"/>
          <w:b w:val="0"/>
          <w:kern w:val="2"/>
          <w:sz w:val="24"/>
          <w:szCs w:val="24"/>
          <w:highlight w:val="none"/>
          <w:lang w:val="en-US" w:eastAsia="zh-CN" w:bidi="ar-SA"/>
        </w:rPr>
        <w:t>本协议经甲、乙双方签字并盖章后，自本协议约定的保险期限起始日生效。</w:t>
      </w:r>
    </w:p>
    <w:p w14:paraId="0AE2FAFF">
      <w:pPr>
        <w:rPr>
          <w:highlight w:val="none"/>
          <w:lang w:val="en-US" w:eastAsia="zh-CN"/>
        </w:rPr>
      </w:pPr>
      <w:r>
        <w:rPr>
          <w:rFonts w:hint="eastAsia" w:ascii="Times New Roman" w:hAnsi="Times New Roman" w:eastAsia="宋体" w:cs="Times New Roman"/>
          <w:b w:val="0"/>
          <w:kern w:val="2"/>
          <w:sz w:val="24"/>
          <w:szCs w:val="24"/>
          <w:highlight w:val="none"/>
          <w:lang w:val="en-US" w:eastAsia="zh-CN" w:bidi="ar-SA"/>
        </w:rPr>
        <w:br w:type="page"/>
      </w:r>
    </w:p>
    <w:p w14:paraId="1B0B2757">
      <w:pPr>
        <w:widowControl/>
        <w:tabs>
          <w:tab w:val="left" w:pos="4200"/>
        </w:tabs>
        <w:autoSpaceDE w:val="0"/>
        <w:autoSpaceDN w:val="0"/>
        <w:adjustRightInd w:val="0"/>
        <w:spacing w:line="460" w:lineRule="exact"/>
        <w:ind w:left="0" w:leftChars="0" w:firstLine="0" w:firstLineChars="0"/>
        <w:jc w:val="left"/>
        <w:rPr>
          <w:rFonts w:ascii="Times New Roman" w:hAnsi="Times New Roman" w:eastAsia="宋体" w:cs="Times New Roman"/>
          <w:kern w:val="0"/>
          <w:sz w:val="24"/>
          <w:szCs w:val="24"/>
          <w:highlight w:val="none"/>
          <w:lang w:val="en-US" w:eastAsia="zh-CN" w:bidi="ar-SA"/>
        </w:rPr>
      </w:pPr>
      <w:r>
        <w:rPr>
          <w:rFonts w:ascii="Times New Roman" w:hAnsi="Times New Roman" w:eastAsia="宋体" w:cs="Times New Roman"/>
          <w:kern w:val="0"/>
          <w:sz w:val="24"/>
          <w:szCs w:val="24"/>
          <w:highlight w:val="none"/>
          <w:lang w:val="en-US" w:eastAsia="zh-CN" w:bidi="ar-SA"/>
        </w:rPr>
        <w:t>（以下无正文，为</w:t>
      </w:r>
      <w:r>
        <w:rPr>
          <w:rFonts w:hint="eastAsia" w:cs="Times New Roman"/>
          <w:kern w:val="0"/>
          <w:sz w:val="24"/>
          <w:szCs w:val="24"/>
          <w:highlight w:val="none"/>
          <w:lang w:val="en-US" w:eastAsia="zh-CN" w:bidi="ar-SA"/>
        </w:rPr>
        <w:t>本协议</w:t>
      </w:r>
      <w:r>
        <w:rPr>
          <w:rFonts w:ascii="Times New Roman" w:hAnsi="Times New Roman" w:eastAsia="宋体" w:cs="Times New Roman"/>
          <w:kern w:val="0"/>
          <w:sz w:val="24"/>
          <w:szCs w:val="24"/>
          <w:highlight w:val="none"/>
          <w:lang w:val="en-US" w:eastAsia="zh-CN" w:bidi="ar-SA"/>
        </w:rPr>
        <w:t>签章部分）</w:t>
      </w:r>
    </w:p>
    <w:p w14:paraId="41A52FF2">
      <w:pPr>
        <w:rPr>
          <w:rFonts w:ascii="Times New Roman" w:hAnsi="Times New Roman" w:eastAsia="宋体" w:cs="Times New Roman"/>
          <w:sz w:val="24"/>
          <w:szCs w:val="24"/>
          <w:highlight w:val="none"/>
        </w:rPr>
      </w:pPr>
    </w:p>
    <w:p w14:paraId="4E3C2BFB">
      <w:pPr>
        <w:tabs>
          <w:tab w:val="left" w:pos="3443"/>
        </w:tabs>
        <w:adjustRightInd w:val="0"/>
        <w:snapToGrid w:val="0"/>
        <w:spacing w:line="440" w:lineRule="exact"/>
        <w:rPr>
          <w:rFonts w:ascii="仿宋_GB2312" w:hAnsi="仿宋_GB2312" w:eastAsia="仿宋_GB2312" w:cs="仿宋_GB2312"/>
          <w:b/>
          <w:bCs/>
          <w:sz w:val="24"/>
          <w:szCs w:val="24"/>
          <w:highlight w:val="none"/>
        </w:rPr>
      </w:pPr>
    </w:p>
    <w:p w14:paraId="73A8FBF3">
      <w:pPr>
        <w:tabs>
          <w:tab w:val="left" w:pos="3443"/>
        </w:tabs>
        <w:adjustRightInd w:val="0"/>
        <w:snapToGrid w:val="0"/>
        <w:spacing w:line="440" w:lineRule="exact"/>
        <w:rPr>
          <w:rFonts w:ascii="仿宋_GB2312" w:hAnsi="仿宋_GB2312" w:eastAsia="仿宋_GB2312" w:cs="仿宋_GB2312"/>
          <w:bCs/>
          <w:sz w:val="24"/>
          <w:szCs w:val="24"/>
          <w:highlight w:val="none"/>
        </w:rPr>
      </w:pPr>
      <w:r>
        <w:rPr>
          <w:rFonts w:hint="eastAsia" w:ascii="仿宋_GB2312" w:hAnsi="仿宋_GB2312" w:eastAsia="仿宋_GB2312" w:cs="仿宋_GB2312"/>
          <w:b/>
          <w:bCs/>
          <w:sz w:val="24"/>
          <w:szCs w:val="24"/>
          <w:highlight w:val="none"/>
        </w:rPr>
        <w:t>甲  方：</w:t>
      </w:r>
      <w:r>
        <w:rPr>
          <w:rFonts w:hint="eastAsia" w:asciiTheme="minorEastAsia" w:hAnsiTheme="minorEastAsia" w:eastAsiaTheme="minorEastAsia" w:cstheme="minorEastAsia"/>
          <w:sz w:val="24"/>
          <w:highlight w:val="none"/>
        </w:rPr>
        <w:t>北京市朝阳区发展和改革委员会</w:t>
      </w:r>
    </w:p>
    <w:p w14:paraId="4FF68903">
      <w:pPr>
        <w:tabs>
          <w:tab w:val="left" w:pos="3443"/>
        </w:tabs>
        <w:adjustRightInd w:val="0"/>
        <w:snapToGrid w:val="0"/>
        <w:spacing w:line="440" w:lineRule="exact"/>
        <w:rPr>
          <w:rFonts w:ascii="仿宋_GB2312" w:hAnsi="仿宋_GB2312" w:eastAsia="仿宋_GB2312" w:cs="仿宋_GB2312"/>
          <w:b/>
          <w:bCs/>
          <w:sz w:val="24"/>
          <w:szCs w:val="24"/>
          <w:highlight w:val="none"/>
        </w:rPr>
      </w:pPr>
    </w:p>
    <w:p w14:paraId="72728C99">
      <w:pPr>
        <w:tabs>
          <w:tab w:val="left" w:pos="3443"/>
        </w:tabs>
        <w:adjustRightInd w:val="0"/>
        <w:snapToGrid w:val="0"/>
        <w:spacing w:line="440" w:lineRule="exact"/>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 xml:space="preserve">签字： </w:t>
      </w:r>
    </w:p>
    <w:p w14:paraId="7FBF6A83">
      <w:pPr>
        <w:tabs>
          <w:tab w:val="left" w:pos="3443"/>
        </w:tabs>
        <w:adjustRightInd w:val="0"/>
        <w:snapToGrid w:val="0"/>
        <w:spacing w:line="440" w:lineRule="exact"/>
        <w:rPr>
          <w:rFonts w:ascii="仿宋_GB2312" w:hAnsi="仿宋_GB2312" w:eastAsia="仿宋_GB2312" w:cs="仿宋_GB2312"/>
          <w:b/>
          <w:bCs/>
          <w:sz w:val="24"/>
          <w:szCs w:val="24"/>
          <w:highlight w:val="none"/>
        </w:rPr>
      </w:pPr>
    </w:p>
    <w:p w14:paraId="52191B41">
      <w:pPr>
        <w:tabs>
          <w:tab w:val="left" w:pos="3443"/>
        </w:tabs>
        <w:adjustRightInd w:val="0"/>
        <w:snapToGrid w:val="0"/>
        <w:spacing w:line="440" w:lineRule="exact"/>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日期：</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rPr>
        <w:t>年</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rPr>
        <w:t>月</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rPr>
        <w:t>日</w:t>
      </w:r>
    </w:p>
    <w:p w14:paraId="0DCD4B8D">
      <w:pPr>
        <w:tabs>
          <w:tab w:val="left" w:pos="3443"/>
        </w:tabs>
        <w:adjustRightInd w:val="0"/>
        <w:snapToGrid w:val="0"/>
        <w:spacing w:line="440" w:lineRule="exact"/>
        <w:rPr>
          <w:rFonts w:ascii="仿宋_GB2312" w:hAnsi="仿宋_GB2312" w:eastAsia="仿宋_GB2312" w:cs="仿宋_GB2312"/>
          <w:b/>
          <w:bCs/>
          <w:sz w:val="10"/>
          <w:szCs w:val="10"/>
          <w:highlight w:val="none"/>
        </w:rPr>
      </w:pPr>
    </w:p>
    <w:p w14:paraId="46052359">
      <w:pPr>
        <w:tabs>
          <w:tab w:val="left" w:pos="3443"/>
        </w:tabs>
        <w:adjustRightInd w:val="0"/>
        <w:snapToGrid w:val="0"/>
        <w:spacing w:line="440" w:lineRule="exact"/>
        <w:rPr>
          <w:rFonts w:ascii="仿宋_GB2312" w:hAnsi="仿宋_GB2312" w:eastAsia="仿宋_GB2312" w:cs="仿宋_GB2312"/>
          <w:b/>
          <w:bCs/>
          <w:sz w:val="24"/>
          <w:szCs w:val="24"/>
          <w:highlight w:val="none"/>
        </w:rPr>
      </w:pPr>
    </w:p>
    <w:p w14:paraId="509F46B6">
      <w:pPr>
        <w:tabs>
          <w:tab w:val="left" w:pos="3443"/>
        </w:tabs>
        <w:adjustRightInd w:val="0"/>
        <w:snapToGrid w:val="0"/>
        <w:spacing w:line="440" w:lineRule="exact"/>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乙  方：</w:t>
      </w:r>
    </w:p>
    <w:p w14:paraId="4AABE7A6">
      <w:pPr>
        <w:tabs>
          <w:tab w:val="left" w:pos="3443"/>
        </w:tabs>
        <w:adjustRightInd w:val="0"/>
        <w:snapToGrid w:val="0"/>
        <w:spacing w:line="440" w:lineRule="exact"/>
        <w:rPr>
          <w:rFonts w:ascii="仿宋_GB2312" w:hAnsi="仿宋_GB2312" w:eastAsia="仿宋_GB2312" w:cs="仿宋_GB2312"/>
          <w:b/>
          <w:bCs/>
          <w:sz w:val="24"/>
          <w:szCs w:val="24"/>
          <w:highlight w:val="none"/>
        </w:rPr>
      </w:pPr>
    </w:p>
    <w:p w14:paraId="1C2A473B">
      <w:pPr>
        <w:tabs>
          <w:tab w:val="left" w:pos="3443"/>
        </w:tabs>
        <w:adjustRightInd w:val="0"/>
        <w:snapToGrid w:val="0"/>
        <w:spacing w:line="440" w:lineRule="exact"/>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 xml:space="preserve">签字：   </w:t>
      </w:r>
    </w:p>
    <w:p w14:paraId="0D3AD3D4">
      <w:pPr>
        <w:tabs>
          <w:tab w:val="left" w:pos="3443"/>
        </w:tabs>
        <w:adjustRightInd w:val="0"/>
        <w:snapToGrid w:val="0"/>
        <w:spacing w:line="440" w:lineRule="exact"/>
        <w:rPr>
          <w:rFonts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 xml:space="preserve">              </w:t>
      </w:r>
    </w:p>
    <w:p w14:paraId="66327622">
      <w:pPr>
        <w:pStyle w:val="9"/>
        <w:tabs>
          <w:tab w:val="left" w:pos="567"/>
        </w:tabs>
        <w:rPr>
          <w:highlight w:val="none"/>
        </w:rPr>
      </w:pPr>
      <w:r>
        <w:rPr>
          <w:rFonts w:hint="eastAsia" w:ascii="仿宋_GB2312" w:hAnsi="仿宋_GB2312" w:eastAsia="仿宋_GB2312" w:cs="仿宋_GB2312"/>
          <w:b/>
          <w:bCs/>
          <w:sz w:val="24"/>
          <w:szCs w:val="24"/>
          <w:highlight w:val="none"/>
        </w:rPr>
        <w:t>日期：</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rPr>
        <w:t>年</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rPr>
        <w:t>月</w:t>
      </w:r>
      <w:r>
        <w:rPr>
          <w:rFonts w:hint="eastAsia" w:ascii="仿宋_GB2312" w:hAnsi="仿宋_GB2312" w:eastAsia="仿宋_GB2312" w:cs="仿宋_GB2312"/>
          <w:b/>
          <w:bCs/>
          <w:sz w:val="24"/>
          <w:szCs w:val="24"/>
          <w:highlight w:val="none"/>
          <w:lang w:val="en-US" w:eastAsia="zh-CN"/>
        </w:rPr>
        <w:t xml:space="preserve">   </w:t>
      </w:r>
      <w:r>
        <w:rPr>
          <w:rFonts w:hint="eastAsia" w:ascii="仿宋_GB2312" w:hAnsi="仿宋_GB2312" w:eastAsia="仿宋_GB2312" w:cs="仿宋_GB2312"/>
          <w:b/>
          <w:bCs/>
          <w:sz w:val="24"/>
          <w:szCs w:val="24"/>
          <w:highlight w:val="none"/>
        </w:rPr>
        <w:t>日</w:t>
      </w:r>
    </w:p>
    <w:p w14:paraId="6D50F0C7">
      <w:pPr>
        <w:rPr>
          <w:color w:val="auto"/>
          <w:highlight w:val="none"/>
        </w:rPr>
      </w:pPr>
      <w:r>
        <w:rPr>
          <w:color w:val="auto"/>
          <w:highlight w:val="none"/>
        </w:rPr>
        <w:br w:type="page"/>
      </w:r>
    </w:p>
    <w:p w14:paraId="73BBCC6F">
      <w:pPr>
        <w:pageBreakBefore w:val="0"/>
        <w:wordWrap/>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一</w:t>
      </w:r>
    </w:p>
    <w:p w14:paraId="3623D73D">
      <w:pPr>
        <w:pageBreakBefore w:val="0"/>
        <w:wordWrap/>
        <w:topLinePunct w:val="0"/>
        <w:bidi w:val="0"/>
        <w:spacing w:line="360" w:lineRule="auto"/>
        <w:jc w:val="center"/>
        <w:rPr>
          <w:rFonts w:hint="eastAsia" w:ascii="宋体" w:hAnsi="宋体" w:eastAsia="宋体" w:cs="宋体"/>
          <w:color w:val="auto"/>
          <w:sz w:val="24"/>
          <w:szCs w:val="24"/>
          <w:highlight w:val="none"/>
        </w:rPr>
      </w:pPr>
      <w:bookmarkStart w:id="60" w:name="_Toc428693707"/>
      <w:bookmarkStart w:id="61" w:name="_Toc421287135"/>
      <w:bookmarkStart w:id="62" w:name="_Toc332660407"/>
      <w:bookmarkStart w:id="63" w:name="_Toc322794636"/>
      <w:bookmarkStart w:id="64" w:name="_Toc332653292"/>
      <w:r>
        <w:rPr>
          <w:rFonts w:hint="eastAsia" w:ascii="宋体" w:hAnsi="宋体" w:eastAsia="宋体" w:cs="宋体"/>
          <w:color w:val="auto"/>
          <w:sz w:val="24"/>
          <w:szCs w:val="24"/>
          <w:highlight w:val="none"/>
        </w:rPr>
        <w:t>中标通知书</w:t>
      </w:r>
      <w:bookmarkEnd w:id="60"/>
      <w:bookmarkEnd w:id="61"/>
      <w:bookmarkEnd w:id="62"/>
      <w:bookmarkEnd w:id="63"/>
      <w:bookmarkEnd w:id="64"/>
    </w:p>
    <w:p w14:paraId="3D396EAC">
      <w:pPr>
        <w:pageBreakBefore w:val="0"/>
        <w:widowControl/>
        <w:wordWrap/>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5670019">
      <w:pPr>
        <w:pageBreakBefore w:val="0"/>
        <w:wordWrap/>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二</w:t>
      </w:r>
    </w:p>
    <w:p w14:paraId="6EABD15E">
      <w:pPr>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保密协议书</w:t>
      </w:r>
    </w:p>
    <w:p w14:paraId="7BFA1DB2">
      <w:pPr>
        <w:pageBreakBefore w:val="0"/>
        <w:wordWrap/>
        <w:topLinePunct w:val="0"/>
        <w:bidi w:val="0"/>
        <w:spacing w:line="360" w:lineRule="auto"/>
        <w:rPr>
          <w:rFonts w:hint="eastAsia" w:ascii="宋体" w:hAnsi="宋体" w:eastAsia="宋体" w:cs="宋体"/>
          <w:color w:val="auto"/>
          <w:sz w:val="24"/>
          <w:szCs w:val="24"/>
          <w:highlight w:val="none"/>
        </w:rPr>
      </w:pPr>
    </w:p>
    <w:p w14:paraId="1C3FB914">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（乙方）参与</w:t>
      </w:r>
      <w:r>
        <w:rPr>
          <w:rFonts w:hint="eastAsia" w:ascii="宋体" w:hAnsi="宋体" w:eastAsia="宋体" w:cs="宋体"/>
          <w:color w:val="auto"/>
          <w:sz w:val="24"/>
          <w:szCs w:val="24"/>
          <w:highlight w:val="none"/>
          <w:lang w:eastAsia="zh-CN"/>
        </w:rPr>
        <w:t>2026年朝阳区为辖区困难群众统一购买“北京普惠健康保”项目</w:t>
      </w:r>
      <w:r>
        <w:rPr>
          <w:rFonts w:hint="eastAsia" w:ascii="宋体" w:hAnsi="宋体" w:eastAsia="宋体" w:cs="宋体"/>
          <w:color w:val="auto"/>
          <w:sz w:val="24"/>
          <w:szCs w:val="24"/>
          <w:highlight w:val="none"/>
        </w:rPr>
        <w:t>的服务工作，为保证在服务过程中所涉秘密安全，乙方依据《中华人民共和国保守国家秘密法》的有关规定，自愿遵守以下保密条款：</w:t>
      </w:r>
    </w:p>
    <w:p w14:paraId="663C4406">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1．甲方向乙方提供的所有资料，以及乙方编制的所有与本项目相关的信息、文档、资料，仅供本项目小组人员参考使用，乙方须严守资料中所涉秘密、妥善保管，不得遗失、转借、复印。</w:t>
      </w:r>
    </w:p>
    <w:p w14:paraId="5E708EB3">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2．乙方发现甲方的保密事项已经泄露或可能泄露时，应当立即采取补救措施，并及时报告甲方。</w:t>
      </w:r>
    </w:p>
    <w:p w14:paraId="2F7FED86">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3．本项目完成后15天内，甲方有权向乙方索回部分或全部资料。乙方应根据甲方要求，如数退还。</w:t>
      </w:r>
    </w:p>
    <w:p w14:paraId="2F7D5F28">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4．乙方在接受和退还涉密内容的资料时建立登记制度。</w:t>
      </w:r>
    </w:p>
    <w:p w14:paraId="17B38A60">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5．乙方造成的泄、失密事件，乙方须承担有关法律责任，并赔偿相应经济损失。</w:t>
      </w:r>
    </w:p>
    <w:p w14:paraId="1862710C">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本项目保密期限为永久。本协议</w:t>
      </w:r>
      <w:r>
        <w:rPr>
          <w:rFonts w:hint="eastAsia" w:ascii="宋体" w:hAnsi="宋体" w:cs="宋体"/>
          <w:color w:val="auto"/>
          <w:sz w:val="24"/>
          <w:szCs w:val="24"/>
          <w:highlight w:val="none"/>
          <w:lang w:val="en-US" w:eastAsia="zh-CN"/>
        </w:rPr>
        <w:t>书</w:t>
      </w:r>
      <w:r>
        <w:rPr>
          <w:rFonts w:hint="eastAsia" w:ascii="宋体" w:hAnsi="宋体" w:eastAsia="宋体" w:cs="宋体"/>
          <w:color w:val="auto"/>
          <w:sz w:val="24"/>
          <w:szCs w:val="24"/>
          <w:highlight w:val="none"/>
        </w:rPr>
        <w:t>约定的保密义务，其效力独立于主合同其他条款内容，不因其他条款或主合同本身的效力瑕疵而受影响，不因主合同变更、解除、终止、无效而免除。</w:t>
      </w:r>
    </w:p>
    <w:p w14:paraId="6ACF31AA">
      <w:pPr>
        <w:pageBreakBefore w:val="0"/>
        <w:wordWrap/>
        <w:topLinePunct w:val="0"/>
        <w:bidi w:val="0"/>
        <w:spacing w:line="360" w:lineRule="auto"/>
        <w:ind w:left="5040" w:hanging="5760" w:hanging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4C20BF0">
      <w:pPr>
        <w:pageBreakBefore w:val="0"/>
        <w:wordWrap/>
        <w:topLinePunct w:val="0"/>
        <w:bidi w:val="0"/>
        <w:spacing w:line="360" w:lineRule="auto"/>
        <w:ind w:firstLine="5040" w:firstLineChars="2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（盖章）  </w:t>
      </w:r>
    </w:p>
    <w:p w14:paraId="3A4A241A">
      <w:pPr>
        <w:pageBreakBefore w:val="0"/>
        <w:wordWrap/>
        <w:topLinePunct w:val="0"/>
        <w:bidi w:val="0"/>
        <w:spacing w:line="360" w:lineRule="auto"/>
        <w:ind w:right="126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法人代表：                       </w:t>
      </w:r>
    </w:p>
    <w:p w14:paraId="7473252D">
      <w:pPr>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签字日期：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14:paraId="319803D2">
      <w:pPr>
        <w:pageBreakBefore w:val="0"/>
        <w:wordWrap/>
        <w:topLinePunct w:val="0"/>
        <w:bidi w:val="0"/>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三</w:t>
      </w:r>
    </w:p>
    <w:p w14:paraId="01D02C83">
      <w:pPr>
        <w:pageBreakBefore w:val="0"/>
        <w:wordWrap/>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廉政承诺书</w:t>
      </w:r>
    </w:p>
    <w:p w14:paraId="02650DBE">
      <w:pPr>
        <w:pageBreakBefore w:val="0"/>
        <w:wordWrap/>
        <w:topLinePunct w:val="0"/>
        <w:bidi w:val="0"/>
        <w:spacing w:line="360" w:lineRule="auto"/>
        <w:rPr>
          <w:rFonts w:hint="eastAsia" w:ascii="宋体" w:hAnsi="宋体" w:eastAsia="宋体" w:cs="宋体"/>
          <w:color w:val="auto"/>
          <w:sz w:val="24"/>
          <w:szCs w:val="24"/>
          <w:highlight w:val="none"/>
        </w:rPr>
      </w:pPr>
    </w:p>
    <w:p w14:paraId="3AF26000">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我单位所承接的</w:t>
      </w:r>
      <w:r>
        <w:rPr>
          <w:rFonts w:hint="eastAsia" w:ascii="宋体" w:hAnsi="宋体" w:eastAsia="宋体" w:cs="宋体"/>
          <w:color w:val="auto"/>
          <w:sz w:val="24"/>
          <w:szCs w:val="24"/>
          <w:highlight w:val="none"/>
          <w:lang w:eastAsia="zh-CN"/>
        </w:rPr>
        <w:t>2026年朝阳区为辖区困难群众统一购买“北京普惠健康保”项目</w:t>
      </w:r>
      <w:r>
        <w:rPr>
          <w:rFonts w:hint="eastAsia" w:ascii="宋体" w:hAnsi="宋体" w:eastAsia="宋体" w:cs="宋体"/>
          <w:color w:val="auto"/>
          <w:sz w:val="24"/>
          <w:szCs w:val="24"/>
          <w:highlight w:val="none"/>
        </w:rPr>
        <w:t>。为确保项目廉洁、高效实施，我单位作出如下承诺：</w:t>
      </w:r>
    </w:p>
    <w:p w14:paraId="2FB97888">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严格遵守项目实施的有关规定，保证项目资金管理使用安全、规范。</w:t>
      </w:r>
    </w:p>
    <w:p w14:paraId="13810F2F">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严格遵守职业道德，依法合规推进项目工作，努力推进诚信建设，绝不从事任何不正当竞争和任何违法违纪行为。</w:t>
      </w:r>
    </w:p>
    <w:p w14:paraId="58D3A44A">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建立项目质量监管保证体系，严格按照国家相关法规和技术规范实施项目服务，争创优质项目。</w:t>
      </w:r>
    </w:p>
    <w:p w14:paraId="62C1BFE3">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定期对项目实施过程中的廉政建设和廉洁从业情况进行内部监督检查，及时发现和整改存在的各类问题。</w:t>
      </w:r>
    </w:p>
    <w:p w14:paraId="3DF34915">
      <w:pPr>
        <w:pageBreakBefore w:val="0"/>
        <w:wordWrap/>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如在项目实施中发现违法违纪行为和腐败问题，自愿接受处理直至追究法律责任。</w:t>
      </w:r>
    </w:p>
    <w:p w14:paraId="1F2C87B1">
      <w:pPr>
        <w:pageBreakBefore w:val="0"/>
        <w:wordWrap/>
        <w:topLinePunct w:val="0"/>
        <w:bidi w:val="0"/>
        <w:spacing w:line="360" w:lineRule="auto"/>
        <w:rPr>
          <w:rFonts w:hint="eastAsia" w:ascii="宋体" w:hAnsi="宋体" w:eastAsia="宋体" w:cs="宋体"/>
          <w:color w:val="auto"/>
          <w:sz w:val="24"/>
          <w:szCs w:val="24"/>
          <w:highlight w:val="none"/>
        </w:rPr>
      </w:pPr>
    </w:p>
    <w:p w14:paraId="3EC87D92">
      <w:pPr>
        <w:pageBreakBefore w:val="0"/>
        <w:wordWrap/>
        <w:topLinePunct w:val="0"/>
        <w:bidi w:val="0"/>
        <w:spacing w:line="360" w:lineRule="auto"/>
        <w:ind w:firstLine="5280" w:firstLineChars="2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（盖章） </w:t>
      </w:r>
    </w:p>
    <w:p w14:paraId="7333454F">
      <w:pPr>
        <w:pageBreakBefore w:val="0"/>
        <w:wordWrap/>
        <w:topLinePunct w:val="0"/>
        <w:bidi w:val="0"/>
        <w:spacing w:line="360" w:lineRule="auto"/>
        <w:ind w:right="126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法人代表：                       </w:t>
      </w:r>
    </w:p>
    <w:p w14:paraId="3EC4BF96">
      <w:pPr>
        <w:pStyle w:val="17"/>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签字日期：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14:paraId="02841DF0">
      <w:pPr>
        <w:widowControl/>
        <w:spacing w:before="120" w:beforeLines="50" w:after="120" w:afterLines="50" w:line="560" w:lineRule="exact"/>
        <w:jc w:val="left"/>
        <w:rPr>
          <w:rFonts w:hint="eastAsia" w:ascii="宋体" w:hAnsi="宋体" w:eastAsia="宋体" w:cs="宋体"/>
          <w:b/>
          <w:bCs/>
          <w:color w:val="auto"/>
          <w:sz w:val="24"/>
          <w:highlight w:val="none"/>
        </w:rPr>
      </w:pPr>
    </w:p>
    <w:p w14:paraId="7EF6E545">
      <w:pPr>
        <w:widowControl/>
        <w:spacing w:before="120" w:beforeLines="50" w:after="120" w:afterLines="50" w:line="560" w:lineRule="exact"/>
        <w:jc w:val="left"/>
        <w:rPr>
          <w:rFonts w:hint="eastAsia" w:ascii="宋体" w:hAnsi="宋体" w:eastAsia="宋体" w:cs="宋体"/>
          <w:b/>
          <w:bCs/>
          <w:color w:val="auto"/>
          <w:sz w:val="24"/>
          <w:highlight w:val="none"/>
        </w:rPr>
        <w:sectPr>
          <w:headerReference r:id="rId9" w:type="default"/>
          <w:footerReference r:id="rId10" w:type="default"/>
          <w:pgSz w:w="11907" w:h="16840"/>
          <w:pgMar w:top="1418" w:right="1134" w:bottom="1418" w:left="1701" w:header="851" w:footer="851" w:gutter="0"/>
          <w:pgNumType w:fmt="decimal"/>
          <w:cols w:space="720" w:num="1"/>
          <w:docGrid w:linePitch="462" w:charSpace="0"/>
        </w:sectPr>
      </w:pP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14:paraId="0268BEBF">
      <w:pPr>
        <w:widowControl/>
        <w:jc w:val="left"/>
        <w:rPr>
          <w:rFonts w:eastAsiaTheme="minorEastAsia"/>
          <w:b/>
          <w:color w:val="auto"/>
          <w:sz w:val="36"/>
          <w:szCs w:val="36"/>
          <w:highlight w:val="none"/>
        </w:rPr>
      </w:pPr>
    </w:p>
    <w:p w14:paraId="770FE84D">
      <w:pPr>
        <w:spacing w:line="360" w:lineRule="auto"/>
        <w:jc w:val="center"/>
        <w:outlineLvl w:val="0"/>
        <w:rPr>
          <w:rFonts w:eastAsiaTheme="minorEastAsia"/>
          <w:b/>
          <w:color w:val="auto"/>
          <w:sz w:val="36"/>
          <w:szCs w:val="36"/>
          <w:highlight w:val="none"/>
        </w:rPr>
      </w:pPr>
      <w:bookmarkStart w:id="65" w:name="_Toc9309"/>
      <w:r>
        <w:rPr>
          <w:rFonts w:eastAsiaTheme="minorEastAsia"/>
          <w:b/>
          <w:color w:val="auto"/>
          <w:sz w:val="36"/>
          <w:szCs w:val="36"/>
          <w:highlight w:val="none"/>
        </w:rPr>
        <w:t>第六章   响应文件格式</w:t>
      </w:r>
      <w:bookmarkEnd w:id="65"/>
    </w:p>
    <w:p w14:paraId="77782D57">
      <w:pPr>
        <w:widowControl/>
        <w:spacing w:line="360" w:lineRule="auto"/>
        <w:jc w:val="left"/>
        <w:rPr>
          <w:rFonts w:eastAsiaTheme="minorEastAsia"/>
          <w:b/>
          <w:color w:val="auto"/>
          <w:sz w:val="24"/>
          <w:highlight w:val="none"/>
        </w:rPr>
      </w:pPr>
    </w:p>
    <w:p w14:paraId="03522D09">
      <w:pPr>
        <w:tabs>
          <w:tab w:val="left" w:pos="900"/>
          <w:tab w:val="left" w:pos="1980"/>
        </w:tabs>
        <w:snapToGrid w:val="0"/>
        <w:spacing w:line="360" w:lineRule="auto"/>
        <w:ind w:left="142"/>
        <w:rPr>
          <w:rFonts w:eastAsiaTheme="minorEastAsia"/>
          <w:b/>
          <w:color w:val="auto"/>
          <w:kern w:val="0"/>
          <w:sz w:val="24"/>
          <w:highlight w:val="none"/>
        </w:rPr>
      </w:pPr>
      <w:r>
        <w:rPr>
          <w:rFonts w:eastAsiaTheme="minorEastAsia"/>
          <w:b/>
          <w:color w:val="auto"/>
          <w:kern w:val="0"/>
          <w:sz w:val="24"/>
          <w:highlight w:val="none"/>
        </w:rPr>
        <w:t>供应商编制文件须知</w:t>
      </w:r>
    </w:p>
    <w:p w14:paraId="16652F43">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1、供应商按照本部分的顺序编制响应文件，编制中涉及格式资料的，应按照本部分提供的内容和格式（所有表格的格式可扩展）填写提交。</w:t>
      </w:r>
    </w:p>
    <w:p w14:paraId="0F8728F8">
      <w:pPr>
        <w:tabs>
          <w:tab w:val="left" w:pos="900"/>
          <w:tab w:val="left" w:pos="1980"/>
        </w:tabs>
        <w:snapToGrid w:val="0"/>
        <w:spacing w:line="360" w:lineRule="auto"/>
        <w:ind w:left="142"/>
        <w:rPr>
          <w:rFonts w:eastAsiaTheme="minorEastAsia"/>
          <w:color w:val="auto"/>
          <w:kern w:val="0"/>
          <w:sz w:val="24"/>
          <w:highlight w:val="none"/>
        </w:rPr>
      </w:pPr>
      <w:r>
        <w:rPr>
          <w:rFonts w:eastAsiaTheme="minorEastAsia"/>
          <w:color w:val="auto"/>
          <w:sz w:val="24"/>
          <w:highlight w:val="none"/>
        </w:rPr>
        <w:t>2、</w:t>
      </w:r>
      <w:r>
        <w:rPr>
          <w:rFonts w:hint="eastAsia" w:ascii="宋体" w:hAnsi="宋体" w:eastAsia="宋体" w:cs="宋体"/>
          <w:color w:val="auto"/>
          <w:kern w:val="0"/>
          <w:sz w:val="24"/>
          <w:highlight w:val="none"/>
        </w:rPr>
        <w:t>对于竞争性磋商文件中标记了“实质性格式”文件的，供应商</w:t>
      </w:r>
      <w:r>
        <w:rPr>
          <w:rFonts w:hint="eastAsia" w:ascii="宋体" w:hAnsi="宋体" w:eastAsia="宋体" w:cs="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kern w:val="0"/>
          <w:sz w:val="24"/>
          <w:highlight w:val="none"/>
        </w:rPr>
        <w:t>否则响应无效</w:t>
      </w:r>
      <w:r>
        <w:rPr>
          <w:rFonts w:hint="eastAsia" w:ascii="宋体" w:hAnsi="宋体" w:eastAsia="宋体" w:cs="宋体"/>
          <w:color w:val="auto"/>
          <w:kern w:val="0"/>
          <w:sz w:val="24"/>
          <w:highlight w:val="none"/>
        </w:rPr>
        <w:t>。未标记“实质性格式”的文件和竞争性磋商文件未提供格式的内容，可由供应商自行编写。</w:t>
      </w:r>
    </w:p>
    <w:p w14:paraId="103742F7">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3、全部声明和问题的回答及所附材料必须是真实的、准确的和完整的。</w:t>
      </w:r>
    </w:p>
    <w:p w14:paraId="7D4372C9">
      <w:pPr>
        <w:tabs>
          <w:tab w:val="left" w:pos="900"/>
          <w:tab w:val="left" w:pos="1980"/>
        </w:tabs>
        <w:snapToGrid w:val="0"/>
        <w:spacing w:line="360" w:lineRule="auto"/>
        <w:ind w:left="142"/>
        <w:rPr>
          <w:rFonts w:eastAsiaTheme="minorEastAsia"/>
          <w:color w:val="auto"/>
          <w:sz w:val="24"/>
          <w:highlight w:val="none"/>
        </w:rPr>
      </w:pPr>
    </w:p>
    <w:p w14:paraId="0ACF90DC">
      <w:pPr>
        <w:widowControl/>
        <w:jc w:val="left"/>
        <w:rPr>
          <w:rFonts w:eastAsiaTheme="minorEastAsia"/>
          <w:color w:val="auto"/>
          <w:sz w:val="24"/>
          <w:highlight w:val="none"/>
        </w:rPr>
      </w:pPr>
      <w:r>
        <w:rPr>
          <w:rFonts w:eastAsiaTheme="minorEastAsia"/>
          <w:color w:val="auto"/>
          <w:sz w:val="24"/>
          <w:highlight w:val="none"/>
        </w:rPr>
        <w:br w:type="page"/>
      </w:r>
    </w:p>
    <w:p w14:paraId="0595E85E">
      <w:pPr>
        <w:rPr>
          <w:rFonts w:eastAsiaTheme="minorEastAsia"/>
          <w:b/>
          <w:color w:val="auto"/>
          <w:spacing w:val="20"/>
          <w:szCs w:val="21"/>
          <w:highlight w:val="none"/>
        </w:rPr>
      </w:pPr>
    </w:p>
    <w:p w14:paraId="4AD2EDE6">
      <w:pPr>
        <w:rPr>
          <w:rFonts w:eastAsiaTheme="minorEastAsia"/>
          <w:b/>
          <w:color w:val="auto"/>
          <w:sz w:val="24"/>
          <w:highlight w:val="none"/>
        </w:rPr>
      </w:pPr>
      <w:r>
        <w:rPr>
          <w:rFonts w:eastAsiaTheme="minorEastAsia"/>
          <w:b/>
          <w:color w:val="auto"/>
          <w:spacing w:val="20"/>
          <w:sz w:val="24"/>
          <w:highlight w:val="none"/>
        </w:rPr>
        <w:t>响应文件</w:t>
      </w:r>
      <w:r>
        <w:rPr>
          <w:rFonts w:eastAsiaTheme="minorEastAsia"/>
          <w:b/>
          <w:color w:val="auto"/>
          <w:sz w:val="24"/>
          <w:highlight w:val="none"/>
        </w:rPr>
        <w:t>封面（非实质性格式）</w:t>
      </w:r>
    </w:p>
    <w:p w14:paraId="2DA80F09">
      <w:pPr>
        <w:jc w:val="center"/>
        <w:rPr>
          <w:rFonts w:eastAsiaTheme="minorEastAsia"/>
          <w:color w:val="auto"/>
          <w:szCs w:val="21"/>
          <w:highlight w:val="none"/>
        </w:rPr>
      </w:pPr>
    </w:p>
    <w:p w14:paraId="544619D4">
      <w:pPr>
        <w:jc w:val="center"/>
        <w:rPr>
          <w:rFonts w:eastAsiaTheme="minorEastAsia"/>
          <w:b/>
          <w:color w:val="auto"/>
          <w:spacing w:val="60"/>
          <w:sz w:val="84"/>
          <w:szCs w:val="84"/>
          <w:highlight w:val="none"/>
        </w:rPr>
      </w:pPr>
      <w:r>
        <w:rPr>
          <w:rFonts w:eastAsiaTheme="minorEastAsia"/>
          <w:b/>
          <w:color w:val="auto"/>
          <w:spacing w:val="60"/>
          <w:sz w:val="84"/>
          <w:szCs w:val="84"/>
          <w:highlight w:val="none"/>
        </w:rPr>
        <w:t>响 应 文 件</w:t>
      </w:r>
    </w:p>
    <w:p w14:paraId="053B6ED9">
      <w:pPr>
        <w:jc w:val="center"/>
        <w:rPr>
          <w:rFonts w:eastAsiaTheme="minorEastAsia"/>
          <w:b/>
          <w:color w:val="auto"/>
          <w:spacing w:val="60"/>
          <w:sz w:val="52"/>
          <w:szCs w:val="52"/>
          <w:highlight w:val="none"/>
        </w:rPr>
      </w:pPr>
    </w:p>
    <w:p w14:paraId="73D03C77">
      <w:pPr>
        <w:ind w:firstLine="542" w:firstLineChars="150"/>
        <w:rPr>
          <w:rFonts w:eastAsiaTheme="minorEastAsia"/>
          <w:b/>
          <w:color w:val="auto"/>
          <w:spacing w:val="20"/>
          <w:sz w:val="32"/>
          <w:szCs w:val="32"/>
          <w:highlight w:val="none"/>
        </w:rPr>
      </w:pPr>
    </w:p>
    <w:p w14:paraId="05AEFA7B">
      <w:pPr>
        <w:ind w:firstLine="542" w:firstLineChars="150"/>
        <w:rPr>
          <w:rFonts w:eastAsiaTheme="minorEastAsia"/>
          <w:b/>
          <w:color w:val="auto"/>
          <w:spacing w:val="20"/>
          <w:sz w:val="32"/>
          <w:szCs w:val="32"/>
          <w:highlight w:val="none"/>
        </w:rPr>
      </w:pPr>
    </w:p>
    <w:p w14:paraId="1AAC3747">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项目名称:</w:t>
      </w:r>
    </w:p>
    <w:p w14:paraId="1B013AF1">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项目编号/包号：</w:t>
      </w:r>
    </w:p>
    <w:p w14:paraId="3475F8D6">
      <w:pPr>
        <w:ind w:firstLine="542" w:firstLineChars="150"/>
        <w:rPr>
          <w:rFonts w:eastAsiaTheme="minorEastAsia"/>
          <w:b/>
          <w:color w:val="auto"/>
          <w:spacing w:val="20"/>
          <w:sz w:val="32"/>
          <w:szCs w:val="32"/>
          <w:highlight w:val="none"/>
        </w:rPr>
      </w:pPr>
    </w:p>
    <w:p w14:paraId="7C826820">
      <w:pPr>
        <w:ind w:firstLine="542" w:firstLineChars="150"/>
        <w:rPr>
          <w:rFonts w:eastAsiaTheme="minorEastAsia"/>
          <w:b/>
          <w:color w:val="auto"/>
          <w:spacing w:val="20"/>
          <w:sz w:val="32"/>
          <w:szCs w:val="32"/>
          <w:highlight w:val="none"/>
        </w:rPr>
      </w:pPr>
    </w:p>
    <w:p w14:paraId="292982F3">
      <w:pPr>
        <w:jc w:val="center"/>
        <w:rPr>
          <w:rFonts w:eastAsiaTheme="minorEastAsia"/>
          <w:b/>
          <w:color w:val="auto"/>
          <w:sz w:val="32"/>
          <w:szCs w:val="32"/>
          <w:highlight w:val="none"/>
        </w:rPr>
      </w:pPr>
    </w:p>
    <w:p w14:paraId="29978D30">
      <w:pPr>
        <w:jc w:val="center"/>
        <w:rPr>
          <w:rFonts w:eastAsiaTheme="minorEastAsia"/>
          <w:b/>
          <w:color w:val="auto"/>
          <w:sz w:val="32"/>
          <w:szCs w:val="32"/>
          <w:highlight w:val="none"/>
        </w:rPr>
      </w:pPr>
    </w:p>
    <w:p w14:paraId="08A1811F">
      <w:pPr>
        <w:jc w:val="center"/>
        <w:rPr>
          <w:rFonts w:eastAsiaTheme="minorEastAsia"/>
          <w:b/>
          <w:color w:val="auto"/>
          <w:sz w:val="32"/>
          <w:szCs w:val="32"/>
          <w:highlight w:val="none"/>
        </w:rPr>
      </w:pPr>
    </w:p>
    <w:p w14:paraId="3AC77DE0">
      <w:pPr>
        <w:jc w:val="center"/>
        <w:rPr>
          <w:rFonts w:eastAsiaTheme="minorEastAsia"/>
          <w:b/>
          <w:color w:val="auto"/>
          <w:spacing w:val="20"/>
          <w:sz w:val="32"/>
          <w:szCs w:val="32"/>
          <w:highlight w:val="none"/>
        </w:rPr>
      </w:pPr>
    </w:p>
    <w:p w14:paraId="0E1DD51C">
      <w:pPr>
        <w:jc w:val="center"/>
        <w:rPr>
          <w:rFonts w:eastAsiaTheme="minorEastAsia"/>
          <w:b/>
          <w:color w:val="auto"/>
          <w:spacing w:val="20"/>
          <w:sz w:val="32"/>
          <w:szCs w:val="32"/>
          <w:highlight w:val="none"/>
        </w:rPr>
      </w:pPr>
    </w:p>
    <w:p w14:paraId="59B8CDA1">
      <w:pPr>
        <w:jc w:val="center"/>
        <w:rPr>
          <w:rFonts w:eastAsiaTheme="minorEastAsia"/>
          <w:b/>
          <w:color w:val="auto"/>
          <w:spacing w:val="20"/>
          <w:sz w:val="32"/>
          <w:szCs w:val="32"/>
          <w:highlight w:val="none"/>
        </w:rPr>
      </w:pPr>
    </w:p>
    <w:p w14:paraId="7047B918">
      <w:pPr>
        <w:spacing w:line="360" w:lineRule="auto"/>
        <w:ind w:firstLine="1445" w:firstLineChars="400"/>
        <w:jc w:val="left"/>
        <w:rPr>
          <w:rFonts w:eastAsiaTheme="minorEastAsia"/>
          <w:b/>
          <w:color w:val="auto"/>
          <w:spacing w:val="20"/>
          <w:sz w:val="32"/>
          <w:szCs w:val="32"/>
          <w:highlight w:val="none"/>
        </w:rPr>
      </w:pPr>
      <w:r>
        <w:rPr>
          <w:rFonts w:eastAsiaTheme="minorEastAsia"/>
          <w:b/>
          <w:color w:val="auto"/>
          <w:spacing w:val="20"/>
          <w:sz w:val="32"/>
          <w:szCs w:val="32"/>
          <w:highlight w:val="none"/>
        </w:rPr>
        <w:t>供应商名称：</w:t>
      </w:r>
    </w:p>
    <w:p w14:paraId="020F3BAB">
      <w:pPr>
        <w:jc w:val="center"/>
        <w:rPr>
          <w:rFonts w:eastAsiaTheme="minorEastAsia"/>
          <w:b/>
          <w:color w:val="auto"/>
          <w:sz w:val="32"/>
          <w:szCs w:val="32"/>
          <w:highlight w:val="none"/>
        </w:rPr>
      </w:pPr>
    </w:p>
    <w:p w14:paraId="5B55845C">
      <w:pPr>
        <w:rPr>
          <w:rFonts w:eastAsiaTheme="minorEastAsia"/>
          <w:b/>
          <w:color w:val="auto"/>
          <w:highlight w:val="none"/>
        </w:rPr>
      </w:pPr>
      <w:r>
        <w:rPr>
          <w:rFonts w:eastAsiaTheme="minorEastAsia"/>
          <w:b/>
          <w:color w:val="auto"/>
          <w:spacing w:val="20"/>
          <w:sz w:val="32"/>
          <w:szCs w:val="32"/>
          <w:highlight w:val="none"/>
        </w:rPr>
        <w:br w:type="page"/>
      </w:r>
    </w:p>
    <w:p w14:paraId="11617C18">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 满足《中华人民共和国政府采购法》第二十二条规定</w:t>
      </w:r>
    </w:p>
    <w:p w14:paraId="715D92C3">
      <w:pPr>
        <w:spacing w:line="360" w:lineRule="auto"/>
        <w:outlineLvl w:val="2"/>
        <w:rPr>
          <w:rFonts w:eastAsiaTheme="minorEastAsia"/>
          <w:color w:val="auto"/>
          <w:sz w:val="24"/>
          <w:highlight w:val="none"/>
        </w:rPr>
      </w:pPr>
      <w:r>
        <w:rPr>
          <w:rFonts w:eastAsiaTheme="minorEastAsia"/>
          <w:color w:val="auto"/>
          <w:sz w:val="24"/>
          <w:highlight w:val="none"/>
        </w:rPr>
        <w:t>1-1 营业执照等证明文件</w:t>
      </w:r>
    </w:p>
    <w:p w14:paraId="3657B200">
      <w:pPr>
        <w:tabs>
          <w:tab w:val="left" w:pos="1080"/>
        </w:tabs>
        <w:snapToGrid w:val="0"/>
        <w:rPr>
          <w:rFonts w:eastAsiaTheme="minorEastAsia"/>
          <w:color w:val="auto"/>
          <w:sz w:val="24"/>
          <w:highlight w:val="none"/>
        </w:rPr>
      </w:pPr>
    </w:p>
    <w:p w14:paraId="26B132AB">
      <w:pPr>
        <w:widowControl/>
        <w:jc w:val="left"/>
        <w:rPr>
          <w:rFonts w:eastAsiaTheme="minorEastAsia"/>
          <w:color w:val="auto"/>
          <w:sz w:val="24"/>
          <w:szCs w:val="20"/>
          <w:highlight w:val="none"/>
        </w:rPr>
      </w:pPr>
      <w:r>
        <w:rPr>
          <w:rFonts w:eastAsiaTheme="minorEastAsia"/>
          <w:color w:val="auto"/>
          <w:sz w:val="24"/>
          <w:highlight w:val="none"/>
        </w:rPr>
        <w:br w:type="page"/>
      </w:r>
    </w:p>
    <w:p w14:paraId="775125F0">
      <w:pPr>
        <w:pStyle w:val="5"/>
        <w:rPr>
          <w:rFonts w:ascii="Times New Roman" w:eastAsiaTheme="minorEastAsia"/>
          <w:b w:val="0"/>
          <w:bCs/>
          <w:color w:val="auto"/>
          <w:szCs w:val="24"/>
          <w:highlight w:val="none"/>
          <w:u w:val="none"/>
        </w:rPr>
      </w:pPr>
      <w:r>
        <w:rPr>
          <w:rFonts w:ascii="Times New Roman" w:eastAsiaTheme="minorEastAsia"/>
          <w:b w:val="0"/>
          <w:color w:val="auto"/>
          <w:szCs w:val="24"/>
          <w:highlight w:val="none"/>
          <w:u w:val="none"/>
        </w:rPr>
        <w:t>1-2 供应商资格声明书</w:t>
      </w:r>
    </w:p>
    <w:p w14:paraId="63682F81">
      <w:pPr>
        <w:jc w:val="center"/>
        <w:rPr>
          <w:b/>
          <w:color w:val="auto"/>
          <w:sz w:val="36"/>
          <w:szCs w:val="36"/>
          <w:highlight w:val="none"/>
        </w:rPr>
      </w:pPr>
      <w:r>
        <w:rPr>
          <w:b/>
          <w:color w:val="auto"/>
          <w:sz w:val="36"/>
          <w:szCs w:val="36"/>
          <w:highlight w:val="none"/>
        </w:rPr>
        <w:t>供应商资格声明书</w:t>
      </w:r>
    </w:p>
    <w:p w14:paraId="285950B6">
      <w:pPr>
        <w:tabs>
          <w:tab w:val="left" w:pos="5580"/>
        </w:tabs>
        <w:spacing w:line="360" w:lineRule="auto"/>
        <w:rPr>
          <w:rFonts w:eastAsiaTheme="minorEastAsia"/>
          <w:color w:val="auto"/>
          <w:sz w:val="24"/>
          <w:highlight w:val="none"/>
        </w:rPr>
      </w:pPr>
    </w:p>
    <w:p w14:paraId="03CD0EA5">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1E8181A9">
      <w:pPr>
        <w:spacing w:line="360" w:lineRule="auto"/>
        <w:ind w:firstLine="480" w:firstLineChars="200"/>
        <w:rPr>
          <w:rFonts w:eastAsiaTheme="minorEastAsia"/>
          <w:color w:val="auto"/>
          <w:sz w:val="24"/>
          <w:highlight w:val="none"/>
        </w:rPr>
      </w:pPr>
      <w:r>
        <w:rPr>
          <w:rFonts w:eastAsiaTheme="minorEastAsia"/>
          <w:color w:val="auto"/>
          <w:sz w:val="24"/>
          <w:highlight w:val="none"/>
        </w:rPr>
        <w:t>在参与本次项目磋商中，我单位承诺：</w:t>
      </w:r>
    </w:p>
    <w:p w14:paraId="1DDF94E2">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具有良好的商业信誉和健全的财务会计制度；</w:t>
      </w:r>
    </w:p>
    <w:p w14:paraId="18CA9DED">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具有履行合同所必需的设备和专业技术能力；</w:t>
      </w:r>
    </w:p>
    <w:p w14:paraId="234084AF">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有依法缴纳税收和社会保障资金的良好记录；</w:t>
      </w:r>
    </w:p>
    <w:p w14:paraId="58CB2DA5">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6A7A13B">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我单位不属于政府采购法律、行政法规规定的公益一类事业单位、或使用事业编制且由财政拨款保障的群团组织（仅适用于政府购买服务项目）；</w:t>
      </w:r>
    </w:p>
    <w:p w14:paraId="5FC6DB88">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我单位不存在为采购项目提供整体设计、规范编制或者项目管理、监理、检测等服务后，再参加该采购项目的其他采购活动的情形（单一来源采购项目除外）；</w:t>
      </w:r>
    </w:p>
    <w:p w14:paraId="4EAD9FC5">
      <w:pPr>
        <w:numPr>
          <w:ilvl w:val="0"/>
          <w:numId w:val="15"/>
        </w:numPr>
        <w:spacing w:line="360" w:lineRule="auto"/>
        <w:ind w:left="1134"/>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2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0185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C27E37">
            <w:pPr>
              <w:jc w:val="center"/>
              <w:rPr>
                <w:rFonts w:eastAsiaTheme="minorEastAsia"/>
                <w:color w:val="auto"/>
                <w:sz w:val="24"/>
                <w:highlight w:val="none"/>
              </w:rPr>
            </w:pPr>
            <w:r>
              <w:rPr>
                <w:rFonts w:eastAsiaTheme="minorEastAsia"/>
                <w:color w:val="auto"/>
                <w:sz w:val="24"/>
                <w:highlight w:val="none"/>
              </w:rPr>
              <w:t>序号</w:t>
            </w:r>
          </w:p>
        </w:tc>
        <w:tc>
          <w:tcPr>
            <w:tcW w:w="4574" w:type="dxa"/>
            <w:vAlign w:val="center"/>
          </w:tcPr>
          <w:p w14:paraId="26425E07">
            <w:pPr>
              <w:jc w:val="center"/>
              <w:rPr>
                <w:rFonts w:eastAsiaTheme="minorEastAsia"/>
                <w:color w:val="auto"/>
                <w:sz w:val="24"/>
                <w:highlight w:val="none"/>
              </w:rPr>
            </w:pPr>
            <w:r>
              <w:rPr>
                <w:rFonts w:eastAsiaTheme="minorEastAsia"/>
                <w:color w:val="auto"/>
                <w:sz w:val="24"/>
                <w:highlight w:val="none"/>
              </w:rPr>
              <w:t>单位名称</w:t>
            </w:r>
          </w:p>
        </w:tc>
        <w:tc>
          <w:tcPr>
            <w:tcW w:w="2976" w:type="dxa"/>
            <w:vAlign w:val="center"/>
          </w:tcPr>
          <w:p w14:paraId="51B60E74">
            <w:pPr>
              <w:jc w:val="center"/>
              <w:rPr>
                <w:rFonts w:eastAsiaTheme="minorEastAsia"/>
                <w:color w:val="auto"/>
                <w:sz w:val="24"/>
                <w:highlight w:val="none"/>
              </w:rPr>
            </w:pPr>
            <w:r>
              <w:rPr>
                <w:rFonts w:eastAsiaTheme="minorEastAsia"/>
                <w:color w:val="auto"/>
                <w:sz w:val="24"/>
                <w:highlight w:val="none"/>
              </w:rPr>
              <w:t>相互关系</w:t>
            </w:r>
          </w:p>
        </w:tc>
      </w:tr>
      <w:tr w14:paraId="403B0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366FA8">
            <w:pPr>
              <w:jc w:val="center"/>
              <w:rPr>
                <w:rFonts w:eastAsiaTheme="minorEastAsia"/>
                <w:color w:val="auto"/>
                <w:sz w:val="24"/>
                <w:highlight w:val="none"/>
              </w:rPr>
            </w:pPr>
            <w:r>
              <w:rPr>
                <w:rFonts w:eastAsiaTheme="minorEastAsia"/>
                <w:color w:val="auto"/>
                <w:sz w:val="24"/>
                <w:highlight w:val="none"/>
              </w:rPr>
              <w:t>1</w:t>
            </w:r>
          </w:p>
        </w:tc>
        <w:tc>
          <w:tcPr>
            <w:tcW w:w="4574" w:type="dxa"/>
            <w:vAlign w:val="center"/>
          </w:tcPr>
          <w:p w14:paraId="009D1D18">
            <w:pPr>
              <w:jc w:val="center"/>
              <w:rPr>
                <w:rFonts w:eastAsiaTheme="minorEastAsia"/>
                <w:color w:val="auto"/>
                <w:sz w:val="24"/>
                <w:highlight w:val="none"/>
              </w:rPr>
            </w:pPr>
          </w:p>
        </w:tc>
        <w:tc>
          <w:tcPr>
            <w:tcW w:w="2976" w:type="dxa"/>
            <w:vAlign w:val="center"/>
          </w:tcPr>
          <w:p w14:paraId="091A8D7D">
            <w:pPr>
              <w:jc w:val="center"/>
              <w:rPr>
                <w:rFonts w:eastAsiaTheme="minorEastAsia"/>
                <w:color w:val="auto"/>
                <w:sz w:val="24"/>
                <w:highlight w:val="none"/>
              </w:rPr>
            </w:pPr>
          </w:p>
        </w:tc>
      </w:tr>
      <w:tr w14:paraId="6E44B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30ED56">
            <w:pPr>
              <w:jc w:val="center"/>
              <w:rPr>
                <w:rFonts w:eastAsiaTheme="minorEastAsia"/>
                <w:color w:val="auto"/>
                <w:sz w:val="24"/>
                <w:highlight w:val="none"/>
              </w:rPr>
            </w:pPr>
            <w:r>
              <w:rPr>
                <w:rFonts w:eastAsiaTheme="minorEastAsia"/>
                <w:color w:val="auto"/>
                <w:sz w:val="24"/>
                <w:highlight w:val="none"/>
              </w:rPr>
              <w:t>2</w:t>
            </w:r>
          </w:p>
        </w:tc>
        <w:tc>
          <w:tcPr>
            <w:tcW w:w="4574" w:type="dxa"/>
            <w:vAlign w:val="center"/>
          </w:tcPr>
          <w:p w14:paraId="24B09266">
            <w:pPr>
              <w:jc w:val="center"/>
              <w:rPr>
                <w:rFonts w:eastAsiaTheme="minorEastAsia"/>
                <w:color w:val="auto"/>
                <w:sz w:val="24"/>
                <w:highlight w:val="none"/>
              </w:rPr>
            </w:pPr>
          </w:p>
        </w:tc>
        <w:tc>
          <w:tcPr>
            <w:tcW w:w="2976" w:type="dxa"/>
            <w:vAlign w:val="center"/>
          </w:tcPr>
          <w:p w14:paraId="36E84104">
            <w:pPr>
              <w:jc w:val="center"/>
              <w:rPr>
                <w:rFonts w:eastAsiaTheme="minorEastAsia"/>
                <w:color w:val="auto"/>
                <w:sz w:val="24"/>
                <w:highlight w:val="none"/>
              </w:rPr>
            </w:pPr>
          </w:p>
        </w:tc>
      </w:tr>
      <w:tr w14:paraId="2AEFF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3261F6">
            <w:pPr>
              <w:jc w:val="center"/>
              <w:rPr>
                <w:rFonts w:eastAsiaTheme="minorEastAsia"/>
                <w:color w:val="auto"/>
                <w:sz w:val="24"/>
                <w:highlight w:val="none"/>
              </w:rPr>
            </w:pPr>
            <w:r>
              <w:rPr>
                <w:rFonts w:eastAsiaTheme="minorEastAsia"/>
                <w:color w:val="auto"/>
                <w:sz w:val="24"/>
                <w:highlight w:val="none"/>
              </w:rPr>
              <w:t>…</w:t>
            </w:r>
          </w:p>
        </w:tc>
        <w:tc>
          <w:tcPr>
            <w:tcW w:w="4574" w:type="dxa"/>
            <w:vAlign w:val="center"/>
          </w:tcPr>
          <w:p w14:paraId="6239E9DD">
            <w:pPr>
              <w:jc w:val="center"/>
              <w:rPr>
                <w:rFonts w:eastAsiaTheme="minorEastAsia"/>
                <w:color w:val="auto"/>
                <w:sz w:val="24"/>
                <w:highlight w:val="none"/>
              </w:rPr>
            </w:pPr>
          </w:p>
        </w:tc>
        <w:tc>
          <w:tcPr>
            <w:tcW w:w="2976" w:type="dxa"/>
            <w:vAlign w:val="center"/>
          </w:tcPr>
          <w:p w14:paraId="795AFAFA">
            <w:pPr>
              <w:jc w:val="center"/>
              <w:rPr>
                <w:rFonts w:eastAsiaTheme="minorEastAsia"/>
                <w:color w:val="auto"/>
                <w:sz w:val="24"/>
                <w:highlight w:val="none"/>
              </w:rPr>
            </w:pPr>
          </w:p>
        </w:tc>
      </w:tr>
    </w:tbl>
    <w:p w14:paraId="118382FD">
      <w:pPr>
        <w:rPr>
          <w:rFonts w:eastAsiaTheme="minorEastAsia"/>
          <w:color w:val="auto"/>
          <w:highlight w:val="none"/>
        </w:rPr>
      </w:pPr>
    </w:p>
    <w:p w14:paraId="590F2A7B">
      <w:pPr>
        <w:ind w:firstLine="480" w:firstLineChars="200"/>
        <w:rPr>
          <w:rFonts w:eastAsiaTheme="minorEastAsia"/>
          <w:color w:val="auto"/>
          <w:sz w:val="24"/>
          <w:szCs w:val="22"/>
          <w:highlight w:val="none"/>
        </w:rPr>
      </w:pPr>
      <w:r>
        <w:rPr>
          <w:rFonts w:eastAsiaTheme="minorEastAsia"/>
          <w:color w:val="auto"/>
          <w:sz w:val="24"/>
          <w:highlight w:val="none"/>
        </w:rPr>
        <w:t>上述声明真实有效，否则我方负全部责任。</w:t>
      </w:r>
    </w:p>
    <w:p w14:paraId="34907EA4">
      <w:pPr>
        <w:spacing w:line="360" w:lineRule="auto"/>
        <w:rPr>
          <w:rFonts w:eastAsiaTheme="minorEastAsia"/>
          <w:color w:val="auto"/>
          <w:sz w:val="24"/>
          <w:highlight w:val="none"/>
        </w:rPr>
      </w:pPr>
    </w:p>
    <w:p w14:paraId="6B57F9C9">
      <w:pPr>
        <w:autoSpaceDE w:val="0"/>
        <w:autoSpaceDN w:val="0"/>
        <w:adjustRightInd w:val="0"/>
        <w:snapToGrid w:val="0"/>
        <w:spacing w:before="25" w:after="25" w:line="360" w:lineRule="auto"/>
        <w:ind w:right="360"/>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135E3B5D">
      <w:pPr>
        <w:spacing w:line="360" w:lineRule="auto"/>
        <w:ind w:right="360" w:firstLine="480"/>
        <w:jc w:val="right"/>
        <w:rPr>
          <w:rFonts w:eastAsiaTheme="minorEastAsia"/>
          <w:color w:val="auto"/>
          <w:sz w:val="24"/>
          <w:highlight w:val="none"/>
        </w:rPr>
      </w:pPr>
      <w:r>
        <w:rPr>
          <w:rFonts w:eastAsiaTheme="minorEastAsia"/>
          <w:color w:val="auto"/>
          <w:sz w:val="24"/>
          <w:szCs w:val="20"/>
          <w:highlight w:val="none"/>
        </w:rPr>
        <w:t xml:space="preserve">日期：____年____月____日   </w:t>
      </w:r>
    </w:p>
    <w:p w14:paraId="6CB03A2C">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rPr>
        <w:t>说明：供应商承诺不实的，依据《政府采购法》第七十七条“提供虚假材料谋取中标、成交的”有关规定予以处理。</w:t>
      </w:r>
    </w:p>
    <w:p w14:paraId="414C3E77">
      <w:pPr>
        <w:tabs>
          <w:tab w:val="left" w:pos="5580"/>
        </w:tabs>
        <w:spacing w:line="360" w:lineRule="auto"/>
        <w:rPr>
          <w:rFonts w:eastAsiaTheme="minorEastAsia"/>
          <w:color w:val="auto"/>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pgNumType w:fmt="decimal"/>
          <w:cols w:space="720" w:num="1"/>
          <w:docGrid w:linePitch="462" w:charSpace="0"/>
        </w:sectPr>
      </w:pPr>
    </w:p>
    <w:p w14:paraId="5EF39D0A">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2 落实政府采购政策需满足的资格要求（如有）</w:t>
      </w:r>
    </w:p>
    <w:p w14:paraId="09603B5B">
      <w:pPr>
        <w:spacing w:line="360" w:lineRule="auto"/>
        <w:outlineLvl w:val="2"/>
        <w:rPr>
          <w:rFonts w:eastAsiaTheme="minorEastAsia"/>
          <w:color w:val="auto"/>
          <w:sz w:val="24"/>
          <w:szCs w:val="20"/>
          <w:highlight w:val="none"/>
        </w:rPr>
      </w:pPr>
      <w:r>
        <w:rPr>
          <w:rFonts w:eastAsiaTheme="minorEastAsia"/>
          <w:color w:val="auto"/>
          <w:sz w:val="24"/>
          <w:szCs w:val="20"/>
          <w:highlight w:val="none"/>
        </w:rPr>
        <w:t>2-1 中小企业证明文件</w:t>
      </w:r>
    </w:p>
    <w:p w14:paraId="5049371D">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6CF5CAB1">
      <w:pPr>
        <w:tabs>
          <w:tab w:val="left" w:pos="5580"/>
        </w:tabs>
        <w:spacing w:line="360" w:lineRule="auto"/>
        <w:rPr>
          <w:color w:val="auto"/>
          <w:sz w:val="24"/>
          <w:highlight w:val="none"/>
        </w:rPr>
      </w:pPr>
      <w:r>
        <w:rPr>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highlight w:val="none"/>
        </w:rPr>
        <w:t>否则不享受相关中小企业扶持政策</w:t>
      </w:r>
      <w:r>
        <w:rPr>
          <w:color w:val="auto"/>
          <w:sz w:val="24"/>
          <w:highlight w:val="none"/>
        </w:rPr>
        <w:t>。</w:t>
      </w:r>
    </w:p>
    <w:p w14:paraId="1CFAFFB7">
      <w:pPr>
        <w:tabs>
          <w:tab w:val="left" w:pos="5580"/>
        </w:tabs>
        <w:spacing w:line="360" w:lineRule="auto"/>
        <w:rPr>
          <w:rFonts w:eastAsiaTheme="minorEastAsia"/>
          <w:color w:val="auto"/>
          <w:sz w:val="24"/>
          <w:highlight w:val="none"/>
        </w:rPr>
      </w:pPr>
      <w:r>
        <w:rPr>
          <w:rFonts w:eastAsiaTheme="minorEastAsia"/>
          <w:color w:val="auto"/>
          <w:sz w:val="24"/>
          <w:highlight w:val="none"/>
        </w:rPr>
        <w:t>（2）如本项目（包）专门面向中小企业采购，响应文件中须提供《中小企业声明函》</w:t>
      </w:r>
      <w:r>
        <w:rPr>
          <w:color w:val="auto"/>
          <w:sz w:val="24"/>
          <w:highlight w:val="none"/>
        </w:rPr>
        <w:t>或《残疾人福利性单位声明函》，或提供由省级以上监狱管理局、戒毒管理局（含新疆生产建设兵团）出具的属于监狱企业的证明文件</w:t>
      </w:r>
      <w:r>
        <w:rPr>
          <w:rFonts w:eastAsiaTheme="minorEastAsia"/>
          <w:color w:val="auto"/>
          <w:sz w:val="24"/>
          <w:highlight w:val="none"/>
        </w:rPr>
        <w:t>。</w:t>
      </w:r>
    </w:p>
    <w:p w14:paraId="332D5BDA">
      <w:pPr>
        <w:tabs>
          <w:tab w:val="left" w:pos="5580"/>
        </w:tabs>
        <w:spacing w:line="360" w:lineRule="auto"/>
        <w:rPr>
          <w:rFonts w:eastAsiaTheme="minorEastAsia"/>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2CC253D">
      <w:pPr>
        <w:tabs>
          <w:tab w:val="left" w:pos="5580"/>
        </w:tabs>
        <w:spacing w:line="360" w:lineRule="auto"/>
        <w:rPr>
          <w:color w:val="auto"/>
          <w:sz w:val="24"/>
          <w:highlight w:val="none"/>
        </w:rPr>
      </w:pPr>
      <w:r>
        <w:rPr>
          <w:rFonts w:eastAsiaTheme="minorEastAsia"/>
          <w:color w:val="auto"/>
          <w:sz w:val="24"/>
          <w:highlight w:val="none"/>
        </w:rPr>
        <w:t>（4）</w:t>
      </w:r>
      <w:r>
        <w:rPr>
          <w:color w:val="auto"/>
          <w:sz w:val="24"/>
          <w:highlight w:val="none"/>
        </w:rPr>
        <w:t>中小企业声明函填写注意事项</w:t>
      </w:r>
    </w:p>
    <w:p w14:paraId="4C565945">
      <w:pPr>
        <w:tabs>
          <w:tab w:val="left" w:pos="5580"/>
        </w:tabs>
        <w:spacing w:line="360" w:lineRule="auto"/>
        <w:rPr>
          <w:color w:val="auto"/>
          <w:sz w:val="24"/>
          <w:highlight w:val="none"/>
        </w:rPr>
      </w:pPr>
      <w:r>
        <w:rPr>
          <w:color w:val="auto"/>
          <w:sz w:val="24"/>
          <w:highlight w:val="none"/>
        </w:rPr>
        <w:t>1）《中小企业声明函》由参加政府采购活动的供应商出具。联合体参与的，《中小企业声明函》可由牵头人出具。</w:t>
      </w:r>
    </w:p>
    <w:p w14:paraId="029020C3">
      <w:pPr>
        <w:tabs>
          <w:tab w:val="left" w:pos="5580"/>
        </w:tabs>
        <w:spacing w:line="360" w:lineRule="auto"/>
        <w:rPr>
          <w:rFonts w:hint="eastAsia" w:ascii="宋体" w:hAnsi="宋体" w:cs="宋体"/>
          <w:color w:val="auto"/>
          <w:sz w:val="24"/>
          <w:highlight w:val="none"/>
        </w:rPr>
      </w:pPr>
      <w:r>
        <w:rPr>
          <w:color w:val="auto"/>
          <w:sz w:val="24"/>
          <w:highlight w:val="none"/>
        </w:rPr>
        <w:t>2）</w:t>
      </w:r>
      <w:r>
        <w:rPr>
          <w:rFonts w:hint="eastAsia" w:ascii="宋体" w:hAnsi="宋体" w:cs="宋体"/>
          <w:color w:val="auto"/>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1B0E5FC">
      <w:pPr>
        <w:tabs>
          <w:tab w:val="left" w:pos="5580"/>
        </w:tabs>
        <w:spacing w:line="360" w:lineRule="auto"/>
        <w:rPr>
          <w:rFonts w:eastAsiaTheme="minorEastAsia"/>
          <w:color w:val="auto"/>
          <w:sz w:val="24"/>
          <w:highlight w:val="none"/>
        </w:rPr>
      </w:pPr>
      <w:r>
        <w:rPr>
          <w:color w:val="auto"/>
          <w:sz w:val="24"/>
          <w:highlight w:val="none"/>
        </w:rPr>
        <w:t>3）对于多标的采购项目，供应商应充分、准确地了解所提供货物的制造企业、提供服务的承接企业信息。对相关情况了解不清楚的，不建议填报本声明函。</w:t>
      </w:r>
    </w:p>
    <w:p w14:paraId="0A05E6C3">
      <w:pPr>
        <w:widowControl/>
        <w:spacing w:line="360" w:lineRule="auto"/>
        <w:jc w:val="left"/>
        <w:rPr>
          <w:rFonts w:hint="eastAsia" w:eastAsiaTheme="minorEastAsia"/>
          <w:color w:val="auto"/>
          <w:sz w:val="24"/>
          <w:highlight w:val="none"/>
        </w:rPr>
      </w:pPr>
      <w:r>
        <w:rPr>
          <w:rFonts w:eastAsiaTheme="minorEastAsia"/>
          <w:color w:val="auto"/>
          <w:sz w:val="24"/>
          <w:highlight w:val="none"/>
        </w:rPr>
        <w:t>（5）温馨提示：</w:t>
      </w:r>
      <w:r>
        <w:rPr>
          <w:rFonts w:hint="eastAsia" w:eastAsiaTheme="minorEastAsia"/>
          <w:color w:val="auto"/>
          <w:sz w:val="24"/>
          <w:highlight w:val="none"/>
        </w:rPr>
        <w:t>为方便广大中小企业识别企业规模类型，工业和信息化部组织开发了</w:t>
      </w:r>
    </w:p>
    <w:p w14:paraId="113906F4">
      <w:pPr>
        <w:widowControl/>
        <w:spacing w:line="360" w:lineRule="auto"/>
        <w:jc w:val="left"/>
        <w:rPr>
          <w:rFonts w:eastAsiaTheme="minorEastAsia"/>
          <w:b/>
          <w:bCs/>
          <w:color w:val="auto"/>
          <w:sz w:val="36"/>
          <w:szCs w:val="36"/>
          <w:highlight w:val="none"/>
        </w:rPr>
      </w:pPr>
      <w:r>
        <w:rPr>
          <w:rFonts w:hint="eastAsia" w:eastAsiaTheme="minorEastAsia"/>
          <w:color w:val="auto"/>
          <w:sz w:val="24"/>
          <w:highlight w:val="none"/>
        </w:rPr>
        <w:t>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r>
        <w:rPr>
          <w:rFonts w:eastAsiaTheme="minorEastAsia"/>
          <w:b/>
          <w:bCs/>
          <w:color w:val="auto"/>
          <w:sz w:val="36"/>
          <w:szCs w:val="36"/>
          <w:highlight w:val="none"/>
        </w:rPr>
        <w:br w:type="page"/>
      </w:r>
    </w:p>
    <w:p w14:paraId="6DE6FF41">
      <w:pPr>
        <w:pStyle w:val="6"/>
        <w:rPr>
          <w:rFonts w:ascii="Times New Roman" w:hAnsi="Times New Roman" w:eastAsiaTheme="majorEastAsia"/>
          <w:color w:val="auto"/>
          <w:sz w:val="24"/>
          <w:szCs w:val="24"/>
          <w:highlight w:val="none"/>
        </w:rPr>
      </w:pPr>
      <w:r>
        <w:rPr>
          <w:rFonts w:ascii="Times New Roman" w:hAnsi="Times New Roman" w:eastAsiaTheme="majorEastAsia"/>
          <w:color w:val="auto"/>
          <w:sz w:val="24"/>
          <w:szCs w:val="24"/>
          <w:highlight w:val="none"/>
        </w:rPr>
        <w:t>2-1-1 中小企业声明函及残疾人福利性单位声明函格式</w:t>
      </w:r>
    </w:p>
    <w:p w14:paraId="5511AC6D">
      <w:pPr>
        <w:spacing w:before="240" w:beforeLines="100" w:after="240" w:afterLines="100" w:line="360" w:lineRule="auto"/>
        <w:jc w:val="center"/>
        <w:rPr>
          <w:rFonts w:eastAsiaTheme="minorEastAsia"/>
          <w:b/>
          <w:bCs/>
          <w:color w:val="auto"/>
          <w:sz w:val="36"/>
          <w:szCs w:val="36"/>
          <w:highlight w:val="none"/>
        </w:rPr>
      </w:pPr>
      <w:bookmarkStart w:id="157" w:name="_GoBack"/>
      <w:r>
        <w:rPr>
          <w:rFonts w:eastAsiaTheme="minorEastAsia"/>
          <w:b/>
          <w:bCs/>
          <w:color w:val="auto"/>
          <w:sz w:val="36"/>
          <w:szCs w:val="36"/>
          <w:highlight w:val="none"/>
        </w:rPr>
        <w:t>中小企业声明函（</w:t>
      </w:r>
      <w:r>
        <w:rPr>
          <w:rFonts w:hint="eastAsia" w:eastAsiaTheme="minorEastAsia"/>
          <w:b/>
          <w:bCs/>
          <w:color w:val="auto"/>
          <w:sz w:val="36"/>
          <w:szCs w:val="36"/>
          <w:highlight w:val="none"/>
          <w:lang w:val="en-US" w:eastAsia="zh-CN"/>
        </w:rPr>
        <w:t>服务</w:t>
      </w:r>
      <w:r>
        <w:rPr>
          <w:rFonts w:eastAsiaTheme="minorEastAsia"/>
          <w:b/>
          <w:bCs/>
          <w:color w:val="auto"/>
          <w:sz w:val="36"/>
          <w:szCs w:val="36"/>
          <w:highlight w:val="none"/>
        </w:rPr>
        <w:t>）格式</w:t>
      </w:r>
    </w:p>
    <w:p w14:paraId="19786C22">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本公司（联合体）郑重声明，根据《政府采购促进中小企业发展管理办法》（财库﹝2020﹞46 号）的规定，本公司（联合体）参加（单位名称）的（项目名称）采购活动，</w:t>
      </w:r>
      <w:r>
        <w:rPr>
          <w:rFonts w:hint="eastAsia" w:eastAsiaTheme="minorEastAsia"/>
          <w:color w:val="auto"/>
          <w:spacing w:val="6"/>
          <w:sz w:val="24"/>
          <w:highlight w:val="none"/>
        </w:rPr>
        <w:t>服务全部由符合政策要求的中小企业承接</w:t>
      </w:r>
      <w:r>
        <w:rPr>
          <w:rFonts w:eastAsiaTheme="minorEastAsia"/>
          <w:color w:val="auto"/>
          <w:spacing w:val="6"/>
          <w:sz w:val="24"/>
          <w:highlight w:val="none"/>
        </w:rPr>
        <w:t>。相关企业（含联合体中的中小企业、签订分包意向协议的中小企业）的具体情况如下：</w:t>
      </w:r>
    </w:p>
    <w:p w14:paraId="0770B645">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1.</w:t>
      </w:r>
      <w:r>
        <w:rPr>
          <w:rFonts w:eastAsiaTheme="minorEastAsia"/>
          <w:color w:val="auto"/>
          <w:spacing w:val="6"/>
          <w:sz w:val="24"/>
          <w:highlight w:val="none"/>
          <w:u w:val="single"/>
        </w:rPr>
        <w:t xml:space="preserve"> （标的名称）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w:t>
      </w:r>
      <w:r>
        <w:rPr>
          <w:rFonts w:eastAsiaTheme="minorEastAsia"/>
          <w:color w:val="auto"/>
          <w:spacing w:val="6"/>
          <w:sz w:val="24"/>
          <w:highlight w:val="none"/>
          <w:vertAlign w:val="superscript"/>
        </w:rPr>
        <w:t>1</w:t>
      </w:r>
      <w:r>
        <w:rPr>
          <w:rFonts w:eastAsiaTheme="minorEastAsia"/>
          <w:color w:val="auto"/>
          <w:spacing w:val="6"/>
          <w:sz w:val="24"/>
          <w:highlight w:val="none"/>
        </w:rPr>
        <w:t>，属于（中型企业、小型企业、微型企业）；</w:t>
      </w:r>
    </w:p>
    <w:p w14:paraId="31DF3AF1">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 xml:space="preserve">2. </w:t>
      </w:r>
      <w:r>
        <w:rPr>
          <w:rFonts w:eastAsiaTheme="minorEastAsia"/>
          <w:color w:val="auto"/>
          <w:spacing w:val="6"/>
          <w:sz w:val="24"/>
          <w:highlight w:val="none"/>
          <w:u w:val="single"/>
        </w:rPr>
        <w:t xml:space="preserve">（标的名称）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万元，属于</w:t>
      </w:r>
      <w:r>
        <w:rPr>
          <w:rFonts w:eastAsiaTheme="minorEastAsia"/>
          <w:color w:val="auto"/>
          <w:spacing w:val="6"/>
          <w:sz w:val="24"/>
          <w:highlight w:val="none"/>
          <w:u w:val="single"/>
        </w:rPr>
        <w:t>（中型企业、小型企业、微型企业）</w:t>
      </w:r>
      <w:r>
        <w:rPr>
          <w:rFonts w:eastAsiaTheme="minorEastAsia"/>
          <w:color w:val="auto"/>
          <w:spacing w:val="6"/>
          <w:sz w:val="24"/>
          <w:highlight w:val="none"/>
        </w:rPr>
        <w:t>；</w:t>
      </w:r>
    </w:p>
    <w:p w14:paraId="3B2D3245">
      <w:pPr>
        <w:spacing w:line="360" w:lineRule="auto"/>
        <w:ind w:firstLine="504"/>
        <w:rPr>
          <w:rFonts w:eastAsiaTheme="minorEastAsia"/>
          <w:color w:val="auto"/>
          <w:spacing w:val="6"/>
          <w:sz w:val="24"/>
          <w:highlight w:val="none"/>
        </w:rPr>
      </w:pPr>
    </w:p>
    <w:p w14:paraId="5E708A39">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w:t>
      </w:r>
    </w:p>
    <w:p w14:paraId="04E563F4">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以上企业，不属于大企业的分支机构，不存在控股股东为大企业的情形，也不存在与大企业的负责人为同一人的情形。</w:t>
      </w:r>
    </w:p>
    <w:p w14:paraId="75515FBB">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本企业对上述声明内容的真实性负责。如有虚假，将依法承担相应责任。</w:t>
      </w:r>
    </w:p>
    <w:p w14:paraId="69FE75F7">
      <w:pPr>
        <w:spacing w:line="360" w:lineRule="auto"/>
        <w:ind w:right="360" w:firstLine="480"/>
        <w:jc w:val="right"/>
        <w:rPr>
          <w:rFonts w:eastAsiaTheme="minorEastAsia"/>
          <w:color w:val="auto"/>
          <w:sz w:val="24"/>
          <w:highlight w:val="none"/>
        </w:rPr>
      </w:pPr>
    </w:p>
    <w:p w14:paraId="4E9FC939">
      <w:pPr>
        <w:spacing w:line="360" w:lineRule="auto"/>
        <w:ind w:right="360" w:firstLine="480"/>
        <w:jc w:val="right"/>
        <w:rPr>
          <w:rFonts w:eastAsiaTheme="minorEastAsia"/>
          <w:color w:val="auto"/>
          <w:sz w:val="24"/>
          <w:highlight w:val="none"/>
        </w:rPr>
      </w:pPr>
      <w:r>
        <w:rPr>
          <w:rFonts w:eastAsiaTheme="minorEastAsia"/>
          <w:color w:val="auto"/>
          <w:sz w:val="24"/>
          <w:highlight w:val="none"/>
        </w:rPr>
        <w:t>企业名称（盖章）：______</w:t>
      </w:r>
    </w:p>
    <w:p w14:paraId="40807856">
      <w:pPr>
        <w:spacing w:line="360" w:lineRule="auto"/>
        <w:ind w:right="360" w:firstLine="480"/>
        <w:jc w:val="right"/>
        <w:rPr>
          <w:rFonts w:eastAsiaTheme="minorEastAsia"/>
          <w:color w:val="auto"/>
          <w:sz w:val="24"/>
          <w:highlight w:val="none"/>
        </w:rPr>
      </w:pPr>
      <w:r>
        <w:rPr>
          <w:rFonts w:eastAsiaTheme="minorEastAsia"/>
          <w:color w:val="auto"/>
          <w:sz w:val="24"/>
          <w:highlight w:val="none"/>
        </w:rPr>
        <w:t>日 期：______</w:t>
      </w:r>
      <w:bookmarkEnd w:id="157"/>
    </w:p>
    <w:p w14:paraId="3335690E">
      <w:pPr>
        <w:adjustRightInd w:val="0"/>
        <w:snapToGrid w:val="0"/>
        <w:jc w:val="left"/>
        <w:rPr>
          <w:rFonts w:eastAsiaTheme="minorEastAsia"/>
          <w:color w:val="auto"/>
          <w:sz w:val="24"/>
          <w:szCs w:val="21"/>
          <w:highlight w:val="none"/>
        </w:rPr>
      </w:pPr>
    </w:p>
    <w:p w14:paraId="28D1E25E">
      <w:pPr>
        <w:adjustRightInd w:val="0"/>
        <w:snapToGrid w:val="0"/>
        <w:jc w:val="left"/>
        <w:rPr>
          <w:rFonts w:eastAsiaTheme="minorEastAsia"/>
          <w:color w:val="auto"/>
          <w:sz w:val="24"/>
          <w:szCs w:val="21"/>
          <w:highlight w:val="none"/>
        </w:rPr>
      </w:pPr>
    </w:p>
    <w:tbl>
      <w:tblPr>
        <w:tblStyle w:val="2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3E54E1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FDD71C">
            <w:pPr>
              <w:adjustRightInd w:val="0"/>
              <w:snapToGrid w:val="0"/>
              <w:jc w:val="left"/>
              <w:rPr>
                <w:rFonts w:eastAsiaTheme="minorEastAsia"/>
                <w:color w:val="auto"/>
                <w:szCs w:val="21"/>
                <w:highlight w:val="none"/>
              </w:rPr>
            </w:pPr>
            <w:r>
              <w:rPr>
                <w:rFonts w:eastAsiaTheme="minorEastAsia"/>
                <w:color w:val="auto"/>
                <w:szCs w:val="21"/>
                <w:highlight w:val="none"/>
                <w:vertAlign w:val="superscript"/>
              </w:rPr>
              <w:t>1</w:t>
            </w:r>
            <w:r>
              <w:rPr>
                <w:rFonts w:eastAsiaTheme="minorEastAsia"/>
                <w:color w:val="auto"/>
                <w:szCs w:val="21"/>
                <w:highlight w:val="none"/>
              </w:rPr>
              <w:t>从业人员、营业收入、资产总额填报上一年度数据，无上一年度数据的新成立企业可不填报。</w:t>
            </w:r>
          </w:p>
        </w:tc>
      </w:tr>
    </w:tbl>
    <w:p w14:paraId="479C02E7">
      <w:pPr>
        <w:adjustRightInd w:val="0"/>
        <w:snapToGrid w:val="0"/>
        <w:jc w:val="left"/>
        <w:rPr>
          <w:rFonts w:eastAsiaTheme="minorEastAsia"/>
          <w:color w:val="auto"/>
          <w:szCs w:val="21"/>
          <w:highlight w:val="none"/>
          <w:vertAlign w:val="superscript"/>
        </w:rPr>
      </w:pPr>
    </w:p>
    <w:p w14:paraId="379ACA1C">
      <w:pPr>
        <w:spacing w:line="360" w:lineRule="auto"/>
        <w:ind w:right="360" w:firstLine="480"/>
        <w:jc w:val="right"/>
        <w:rPr>
          <w:rFonts w:eastAsiaTheme="minorEastAsia"/>
          <w:color w:val="auto"/>
          <w:sz w:val="24"/>
          <w:highlight w:val="none"/>
        </w:rPr>
      </w:pPr>
    </w:p>
    <w:p w14:paraId="1B7B2048">
      <w:pPr>
        <w:spacing w:line="360" w:lineRule="auto"/>
        <w:ind w:right="360" w:firstLine="480"/>
        <w:jc w:val="right"/>
        <w:rPr>
          <w:rFonts w:eastAsiaTheme="minorEastAsia"/>
          <w:color w:val="auto"/>
          <w:sz w:val="24"/>
          <w:highlight w:val="none"/>
        </w:rPr>
      </w:pPr>
    </w:p>
    <w:p w14:paraId="31129F48">
      <w:pPr>
        <w:spacing w:line="360" w:lineRule="auto"/>
        <w:ind w:right="360" w:firstLine="480"/>
        <w:jc w:val="right"/>
        <w:rPr>
          <w:rFonts w:eastAsiaTheme="minorEastAsia"/>
          <w:color w:val="auto"/>
          <w:sz w:val="24"/>
          <w:szCs w:val="20"/>
          <w:highlight w:val="none"/>
        </w:rPr>
      </w:pPr>
      <w:r>
        <w:rPr>
          <w:rFonts w:eastAsiaTheme="minorEastAsia"/>
          <w:color w:val="auto"/>
          <w:sz w:val="24"/>
          <w:szCs w:val="20"/>
          <w:highlight w:val="none"/>
        </w:rPr>
        <w:br w:type="page"/>
      </w:r>
    </w:p>
    <w:p w14:paraId="43D7C9A8">
      <w:pPr>
        <w:spacing w:before="240" w:beforeLines="100" w:after="240" w:afterLines="100" w:line="360" w:lineRule="auto"/>
        <w:jc w:val="center"/>
        <w:rPr>
          <w:rFonts w:eastAsiaTheme="minorEastAsia"/>
          <w:b/>
          <w:color w:val="auto"/>
          <w:sz w:val="36"/>
          <w:szCs w:val="36"/>
          <w:highlight w:val="none"/>
        </w:rPr>
      </w:pPr>
      <w:r>
        <w:rPr>
          <w:rFonts w:eastAsiaTheme="minorEastAsia"/>
          <w:b/>
          <w:bCs/>
          <w:color w:val="auto"/>
          <w:sz w:val="36"/>
          <w:szCs w:val="36"/>
          <w:highlight w:val="none"/>
        </w:rPr>
        <w:t>残疾人福利性单位声明函格式</w:t>
      </w:r>
      <w:r>
        <w:rPr>
          <w:rFonts w:eastAsiaTheme="minorEastAsia"/>
          <w:b/>
          <w:color w:val="auto"/>
          <w:sz w:val="36"/>
          <w:szCs w:val="36"/>
          <w:highlight w:val="none"/>
        </w:rPr>
        <w:t xml:space="preserve">       </w:t>
      </w:r>
    </w:p>
    <w:p w14:paraId="58D03955">
      <w:pPr>
        <w:spacing w:line="588" w:lineRule="exact"/>
        <w:ind w:firstLine="504"/>
        <w:rPr>
          <w:rFonts w:eastAsiaTheme="minorEastAsia"/>
          <w:color w:val="auto"/>
          <w:spacing w:val="6"/>
          <w:sz w:val="24"/>
          <w:highlight w:val="none"/>
        </w:rPr>
      </w:pPr>
      <w:r>
        <w:rPr>
          <w:rFonts w:eastAsiaTheme="minorEastAsia"/>
          <w:color w:val="auto"/>
          <w:spacing w:val="6"/>
          <w:sz w:val="24"/>
          <w:highlight w:val="none"/>
        </w:rPr>
        <w:t>本单位郑重声明，根据《财政部 民政部 中国残疾人联合会关于促进残疾人就业政府采购政策的通知》（财库</w:t>
      </w:r>
      <w:r>
        <w:rPr>
          <w:rFonts w:eastAsiaTheme="minorEastAsia"/>
          <w:color w:val="auto"/>
          <w:sz w:val="24"/>
          <w:highlight w:val="none"/>
        </w:rPr>
        <w:t>〔2017〕 141</w:t>
      </w:r>
      <w:r>
        <w:rPr>
          <w:rFonts w:eastAsiaTheme="minorEastAsia"/>
          <w:color w:val="auto"/>
          <w:spacing w:val="6"/>
          <w:sz w:val="24"/>
          <w:highlight w:val="none"/>
        </w:rPr>
        <w:t>号）的规定，本单位</w:t>
      </w:r>
      <w:r>
        <w:rPr>
          <w:rFonts w:eastAsiaTheme="minorEastAsia"/>
          <w:b/>
          <w:color w:val="auto"/>
          <w:sz w:val="24"/>
          <w:highlight w:val="none"/>
        </w:rPr>
        <w:t>（请进行选择）</w:t>
      </w:r>
      <w:r>
        <w:rPr>
          <w:rFonts w:eastAsiaTheme="minorEastAsia"/>
          <w:color w:val="auto"/>
          <w:spacing w:val="6"/>
          <w:sz w:val="24"/>
          <w:highlight w:val="none"/>
        </w:rPr>
        <w:t>：</w:t>
      </w:r>
    </w:p>
    <w:p w14:paraId="2D0323CA">
      <w:pPr>
        <w:spacing w:line="588" w:lineRule="exact"/>
        <w:ind w:firstLine="482"/>
        <w:rPr>
          <w:rFonts w:eastAsiaTheme="minorEastAsia"/>
          <w:b/>
          <w:color w:val="auto"/>
          <w:spacing w:val="6"/>
          <w:sz w:val="24"/>
          <w:highlight w:val="none"/>
        </w:rPr>
      </w:pPr>
      <w:r>
        <w:rPr>
          <w:rFonts w:hint="eastAsia" w:eastAsiaTheme="minorEastAsia"/>
          <w:b/>
          <w:color w:val="auto"/>
          <w:sz w:val="24"/>
          <w:highlight w:val="none"/>
          <w:lang w:eastAsia="zh-CN"/>
        </w:rPr>
        <w:t>□</w:t>
      </w:r>
      <w:r>
        <w:rPr>
          <w:rFonts w:eastAsiaTheme="minorEastAsia"/>
          <w:b/>
          <w:color w:val="auto"/>
          <w:spacing w:val="6"/>
          <w:sz w:val="24"/>
          <w:highlight w:val="none"/>
        </w:rPr>
        <w:t>不属于符合条件的残疾人福利性单位。</w:t>
      </w:r>
    </w:p>
    <w:p w14:paraId="7EDF3893">
      <w:pPr>
        <w:spacing w:line="588" w:lineRule="exact"/>
        <w:ind w:firstLine="482"/>
        <w:rPr>
          <w:rFonts w:eastAsiaTheme="minorEastAsia"/>
          <w:color w:val="auto"/>
          <w:spacing w:val="6"/>
          <w:sz w:val="24"/>
          <w:highlight w:val="none"/>
        </w:rPr>
      </w:pPr>
      <w:r>
        <w:rPr>
          <w:rFonts w:hint="eastAsia" w:eastAsiaTheme="minorEastAsia"/>
          <w:b/>
          <w:color w:val="auto"/>
          <w:sz w:val="24"/>
          <w:highlight w:val="none"/>
          <w:lang w:eastAsia="zh-CN"/>
        </w:rPr>
        <w:t>□</w:t>
      </w:r>
      <w:r>
        <w:rPr>
          <w:rFonts w:eastAsiaTheme="minorEastAsia"/>
          <w:b/>
          <w:color w:val="auto"/>
          <w:spacing w:val="6"/>
          <w:sz w:val="24"/>
          <w:highlight w:val="none"/>
        </w:rPr>
        <w:t>属于符合条件的残疾人福利性单位，</w:t>
      </w:r>
      <w:r>
        <w:rPr>
          <w:rFonts w:eastAsiaTheme="minorEastAsia"/>
          <w:color w:val="auto"/>
          <w:spacing w:val="6"/>
          <w:sz w:val="24"/>
          <w:highlight w:val="none"/>
        </w:rPr>
        <w:t>且本单位参加</w:t>
      </w:r>
      <w:r>
        <w:rPr>
          <w:rFonts w:eastAsiaTheme="minorEastAsia"/>
          <w:color w:val="auto"/>
          <w:sz w:val="24"/>
          <w:highlight w:val="none"/>
        </w:rPr>
        <w:t>______</w:t>
      </w:r>
      <w:r>
        <w:rPr>
          <w:rFonts w:eastAsiaTheme="minorEastAsia"/>
          <w:color w:val="auto"/>
          <w:spacing w:val="6"/>
          <w:sz w:val="24"/>
          <w:highlight w:val="none"/>
        </w:rPr>
        <w:t>单位的</w:t>
      </w:r>
      <w:r>
        <w:rPr>
          <w:rFonts w:eastAsiaTheme="minorEastAsia"/>
          <w:color w:val="auto"/>
          <w:sz w:val="24"/>
          <w:highlight w:val="none"/>
        </w:rPr>
        <w:t>______</w:t>
      </w:r>
      <w:r>
        <w:rPr>
          <w:rFonts w:eastAsia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5453D0FF">
      <w:pPr>
        <w:spacing w:line="588" w:lineRule="exact"/>
        <w:ind w:firstLine="506" w:firstLineChars="200"/>
        <w:rPr>
          <w:rFonts w:eastAsiaTheme="minorEastAsia"/>
          <w:color w:val="auto"/>
          <w:spacing w:val="6"/>
          <w:sz w:val="24"/>
          <w:highlight w:val="none"/>
        </w:rPr>
      </w:pPr>
      <w:r>
        <w:rPr>
          <w:rFonts w:eastAsiaTheme="minorEastAsia"/>
          <w:b/>
          <w:color w:val="auto"/>
          <w:spacing w:val="6"/>
          <w:sz w:val="24"/>
          <w:highlight w:val="none"/>
        </w:rPr>
        <w:t>本单位对上述声明的真实性负责。如有虚假，将依法承担相应责任。</w:t>
      </w:r>
    </w:p>
    <w:p w14:paraId="3B38E245">
      <w:pPr>
        <w:spacing w:line="588" w:lineRule="exact"/>
        <w:ind w:firstLine="504" w:firstLineChars="200"/>
        <w:rPr>
          <w:rFonts w:eastAsiaTheme="minorEastAsia"/>
          <w:color w:val="auto"/>
          <w:spacing w:val="6"/>
          <w:sz w:val="24"/>
          <w:highlight w:val="none"/>
        </w:rPr>
      </w:pPr>
    </w:p>
    <w:p w14:paraId="7FBBD1C5">
      <w:pPr>
        <w:spacing w:line="588" w:lineRule="exact"/>
        <w:ind w:firstLine="504" w:firstLineChars="200"/>
        <w:rPr>
          <w:rFonts w:eastAsiaTheme="minorEastAsia"/>
          <w:color w:val="auto"/>
          <w:spacing w:val="6"/>
          <w:sz w:val="24"/>
          <w:highlight w:val="none"/>
        </w:rPr>
      </w:pPr>
    </w:p>
    <w:p w14:paraId="04BAC1FC">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 xml:space="preserve">          单位名称（盖章）：</w:t>
      </w:r>
      <w:r>
        <w:rPr>
          <w:rFonts w:eastAsiaTheme="minorEastAsia"/>
          <w:color w:val="auto"/>
          <w:sz w:val="24"/>
          <w:highlight w:val="none"/>
        </w:rPr>
        <w:t>______</w:t>
      </w:r>
    </w:p>
    <w:p w14:paraId="5075BD25">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 xml:space="preserve">       日  期：</w:t>
      </w:r>
      <w:r>
        <w:rPr>
          <w:rFonts w:eastAsiaTheme="minorEastAsia"/>
          <w:color w:val="auto"/>
          <w:sz w:val="24"/>
          <w:highlight w:val="none"/>
        </w:rPr>
        <w:t>______</w:t>
      </w:r>
    </w:p>
    <w:p w14:paraId="77B19BFD">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51B29AC8">
      <w:pPr>
        <w:pStyle w:val="6"/>
        <w:rPr>
          <w:rFonts w:ascii="Times New Roman" w:hAnsi="Times New Roman" w:eastAsiaTheme="majorEastAsia"/>
          <w:b w:val="0"/>
          <w:color w:val="auto"/>
          <w:sz w:val="24"/>
          <w:highlight w:val="none"/>
        </w:rPr>
      </w:pPr>
      <w:r>
        <w:rPr>
          <w:rFonts w:ascii="Times New Roman" w:hAnsi="Times New Roman" w:eastAsiaTheme="majorEastAsia"/>
          <w:b w:val="0"/>
          <w:color w:val="auto"/>
          <w:sz w:val="24"/>
          <w:highlight w:val="none"/>
        </w:rPr>
        <w:t>2-1-2 拟分包情况说明及分包意向协议</w:t>
      </w:r>
    </w:p>
    <w:p w14:paraId="01A84610">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77F64886">
      <w:pPr>
        <w:tabs>
          <w:tab w:val="left" w:pos="5580"/>
        </w:tabs>
        <w:spacing w:line="360" w:lineRule="auto"/>
        <w:rPr>
          <w:rFonts w:eastAsiaTheme="minorEastAsia"/>
          <w:color w:val="auto"/>
          <w:sz w:val="24"/>
          <w:highlight w:val="none"/>
        </w:rPr>
      </w:pPr>
      <w:r>
        <w:rPr>
          <w:rFonts w:eastAsiaTheme="minorEastAsia"/>
          <w:color w:val="auto"/>
          <w:sz w:val="24"/>
          <w:highlight w:val="none"/>
        </w:rPr>
        <w:t>如本项目（包）允许分包，且供应商拟进行分包时，</w:t>
      </w:r>
    </w:p>
    <w:p w14:paraId="4C463D2B">
      <w:pPr>
        <w:tabs>
          <w:tab w:val="left" w:pos="5580"/>
        </w:tabs>
        <w:spacing w:line="360" w:lineRule="auto"/>
        <w:rPr>
          <w:color w:val="auto"/>
          <w:sz w:val="24"/>
          <w:highlight w:val="none"/>
        </w:rPr>
      </w:pPr>
      <w:r>
        <w:rPr>
          <w:rFonts w:eastAsiaTheme="minorEastAsia"/>
          <w:color w:val="auto"/>
          <w:sz w:val="24"/>
          <w:highlight w:val="none"/>
        </w:rPr>
        <w:t>（1）响应文件中须提供</w:t>
      </w:r>
      <w:r>
        <w:rPr>
          <w:color w:val="auto"/>
          <w:sz w:val="24"/>
          <w:highlight w:val="none"/>
        </w:rPr>
        <w:t>《拟分包情况说明》，否则</w:t>
      </w:r>
      <w:r>
        <w:rPr>
          <w:b/>
          <w:color w:val="auto"/>
          <w:sz w:val="24"/>
          <w:highlight w:val="none"/>
        </w:rPr>
        <w:t>响应无效</w:t>
      </w:r>
      <w:r>
        <w:rPr>
          <w:color w:val="auto"/>
          <w:sz w:val="24"/>
          <w:highlight w:val="none"/>
        </w:rPr>
        <w:t>；</w:t>
      </w:r>
    </w:p>
    <w:p w14:paraId="22F8D4D5">
      <w:pPr>
        <w:tabs>
          <w:tab w:val="left" w:pos="5580"/>
        </w:tabs>
        <w:spacing w:line="360" w:lineRule="auto"/>
        <w:rPr>
          <w:color w:val="auto"/>
          <w:sz w:val="24"/>
          <w:highlight w:val="none"/>
        </w:rPr>
      </w:pPr>
      <w:r>
        <w:rPr>
          <w:color w:val="auto"/>
          <w:sz w:val="24"/>
          <w:highlight w:val="none"/>
        </w:rPr>
        <w:t>（2）当同时符合下列情形时，</w:t>
      </w:r>
      <w:r>
        <w:rPr>
          <w:rFonts w:eastAsiaTheme="minorEastAsia"/>
          <w:color w:val="auto"/>
          <w:sz w:val="24"/>
          <w:highlight w:val="none"/>
        </w:rPr>
        <w:t>响应文件</w:t>
      </w:r>
      <w:r>
        <w:rPr>
          <w:color w:val="auto"/>
          <w:sz w:val="24"/>
          <w:highlight w:val="none"/>
        </w:rPr>
        <w:t>还须提供《分包意向协议》，否则</w:t>
      </w:r>
      <w:r>
        <w:rPr>
          <w:b/>
          <w:color w:val="auto"/>
          <w:sz w:val="24"/>
          <w:highlight w:val="none"/>
        </w:rPr>
        <w:t>响应无效</w:t>
      </w:r>
      <w:r>
        <w:rPr>
          <w:color w:val="auto"/>
          <w:sz w:val="24"/>
          <w:highlight w:val="none"/>
        </w:rPr>
        <w:t>：</w:t>
      </w:r>
    </w:p>
    <w:p w14:paraId="0996B784">
      <w:pPr>
        <w:tabs>
          <w:tab w:val="left" w:pos="5580"/>
        </w:tabs>
        <w:spacing w:line="360" w:lineRule="auto"/>
        <w:ind w:left="567" w:leftChars="270"/>
        <w:rPr>
          <w:rFonts w:eastAsiaTheme="minorEastAsia"/>
          <w:color w:val="auto"/>
          <w:sz w:val="24"/>
          <w:highlight w:val="none"/>
        </w:rPr>
      </w:pPr>
      <w:r>
        <w:rPr>
          <w:color w:val="auto"/>
          <w:sz w:val="24"/>
          <w:highlight w:val="none"/>
        </w:rPr>
        <w:t xml:space="preserve">A. </w:t>
      </w:r>
      <w:r>
        <w:rPr>
          <w:rFonts w:eastAsiaTheme="minorEastAsia"/>
          <w:color w:val="auto"/>
          <w:sz w:val="24"/>
          <w:highlight w:val="none"/>
        </w:rPr>
        <w:t>本项目（包）预留部分采购项目预算专门面向中小企业采购，且要求获得采购合同的供应商将采购项目中的一定比例分包给一家或者多家中小企业的；</w:t>
      </w:r>
    </w:p>
    <w:p w14:paraId="1F1B7C63">
      <w:pPr>
        <w:tabs>
          <w:tab w:val="left" w:pos="5580"/>
        </w:tabs>
        <w:spacing w:line="360" w:lineRule="auto"/>
        <w:ind w:left="567" w:leftChars="270"/>
        <w:rPr>
          <w:rFonts w:eastAsiaTheme="minorEastAsia"/>
          <w:color w:val="auto"/>
          <w:sz w:val="24"/>
          <w:highlight w:val="none"/>
        </w:rPr>
      </w:pPr>
      <w:r>
        <w:rPr>
          <w:rFonts w:eastAsiaTheme="minorEastAsia"/>
          <w:color w:val="auto"/>
          <w:sz w:val="24"/>
          <w:highlight w:val="none"/>
        </w:rPr>
        <w:t xml:space="preserve">B. </w:t>
      </w:r>
      <w:r>
        <w:rPr>
          <w:color w:val="auto"/>
          <w:sz w:val="24"/>
          <w:highlight w:val="none"/>
        </w:rPr>
        <w:t>供应商通过分包方式满足中小企业政策要求的。</w:t>
      </w:r>
    </w:p>
    <w:p w14:paraId="50BF972C">
      <w:pPr>
        <w:tabs>
          <w:tab w:val="left" w:pos="5580"/>
        </w:tabs>
        <w:spacing w:line="360" w:lineRule="auto"/>
        <w:rPr>
          <w:rFonts w:eastAsiaTheme="minorEastAsia"/>
          <w:color w:val="auto"/>
          <w:sz w:val="24"/>
          <w:highlight w:val="none"/>
        </w:rPr>
      </w:pPr>
      <w:r>
        <w:rPr>
          <w:color w:val="auto"/>
          <w:sz w:val="24"/>
          <w:highlight w:val="none"/>
        </w:rPr>
        <w:t>（3）不属于上述情形时，无须提供《拟分包情况说明》及《分包意向协议》。</w:t>
      </w:r>
    </w:p>
    <w:p w14:paraId="334365C5">
      <w:pPr>
        <w:autoSpaceDE w:val="0"/>
        <w:autoSpaceDN w:val="0"/>
        <w:adjustRightInd w:val="0"/>
        <w:rPr>
          <w:rFonts w:eastAsiaTheme="minorEastAsia"/>
          <w:color w:val="auto"/>
          <w:sz w:val="30"/>
          <w:szCs w:val="30"/>
          <w:highlight w:val="none"/>
        </w:rPr>
      </w:pPr>
    </w:p>
    <w:p w14:paraId="13D1D687">
      <w:pPr>
        <w:widowControl/>
        <w:jc w:val="left"/>
        <w:rPr>
          <w:rFonts w:eastAsiaTheme="minorEastAsia"/>
          <w:b/>
          <w:color w:val="auto"/>
          <w:sz w:val="36"/>
          <w:szCs w:val="36"/>
          <w:highlight w:val="none"/>
        </w:rPr>
      </w:pPr>
      <w:r>
        <w:rPr>
          <w:rFonts w:eastAsiaTheme="minorEastAsia"/>
          <w:b/>
          <w:color w:val="auto"/>
          <w:sz w:val="36"/>
          <w:szCs w:val="36"/>
          <w:highlight w:val="none"/>
        </w:rPr>
        <w:br w:type="page"/>
      </w:r>
    </w:p>
    <w:p w14:paraId="092B5EAD">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拟分包情况说明</w:t>
      </w:r>
    </w:p>
    <w:p w14:paraId="2297E64A">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117BFE5D">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9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8BC6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D8C2F6F">
            <w:pPr>
              <w:pStyle w:val="298"/>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57BBB723">
            <w:pPr>
              <w:pStyle w:val="298"/>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分包承担</w:t>
            </w:r>
          </w:p>
          <w:p w14:paraId="0358AAB4">
            <w:pPr>
              <w:pStyle w:val="298"/>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465F8ADA">
            <w:pPr>
              <w:pStyle w:val="298"/>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分包承担</w:t>
            </w:r>
          </w:p>
          <w:p w14:paraId="1713CE1A">
            <w:pPr>
              <w:pStyle w:val="298"/>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主体类型</w:t>
            </w:r>
          </w:p>
          <w:p w14:paraId="3AC4622C">
            <w:pPr>
              <w:pStyle w:val="298"/>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5FD3110">
            <w:pPr>
              <w:pStyle w:val="298"/>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1CCA5188">
            <w:pPr>
              <w:pStyle w:val="298"/>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拟分包</w:t>
            </w:r>
          </w:p>
          <w:p w14:paraId="4B434B1F">
            <w:pPr>
              <w:pStyle w:val="298"/>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188AD0A0">
            <w:pPr>
              <w:pStyle w:val="298"/>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拟分包</w:t>
            </w:r>
          </w:p>
          <w:p w14:paraId="2FC4EA3C">
            <w:pPr>
              <w:pStyle w:val="298"/>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合同金额</w:t>
            </w:r>
          </w:p>
          <w:p w14:paraId="1EEF4D73">
            <w:pPr>
              <w:pStyle w:val="298"/>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76094F38">
            <w:pPr>
              <w:pStyle w:val="298"/>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占该采购包</w:t>
            </w:r>
          </w:p>
          <w:p w14:paraId="2AC71635">
            <w:pPr>
              <w:pStyle w:val="298"/>
              <w:widowControl w:val="0"/>
              <w:jc w:val="center"/>
              <w:rPr>
                <w:rFonts w:ascii="Times New Roman" w:hAnsi="Times New Roman" w:cs="Times New Roman" w:eastAsiaTheme="minorEastAsia"/>
                <w:b/>
                <w:color w:val="auto"/>
                <w:sz w:val="24"/>
                <w:highlight w:val="none"/>
                <w:lang w:eastAsia="zh-CN"/>
              </w:rPr>
            </w:pPr>
            <w:r>
              <w:rPr>
                <w:rFonts w:ascii="Times New Roman" w:hAnsi="Times New Roman" w:cs="Times New Roman" w:eastAsiaTheme="minorEastAsia"/>
                <w:b/>
                <w:color w:val="auto"/>
                <w:sz w:val="24"/>
                <w:highlight w:val="none"/>
                <w:lang w:eastAsia="zh-CN"/>
              </w:rPr>
              <w:t>合同金额的</w:t>
            </w:r>
          </w:p>
          <w:p w14:paraId="60C06A9C">
            <w:pPr>
              <w:pStyle w:val="298"/>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比例（</w:t>
            </w:r>
            <w:r>
              <w:rPr>
                <w:rFonts w:ascii="Times New Roman" w:hAnsi="Times New Roman" w:eastAsia="Times New Roman" w:cs="Times New Roman"/>
                <w:color w:val="auto"/>
                <w:sz w:val="24"/>
                <w:highlight w:val="none"/>
                <w:lang w:eastAsia="zh-CN"/>
              </w:rPr>
              <w:t>%</w:t>
            </w:r>
            <w:r>
              <w:rPr>
                <w:rFonts w:ascii="Times New Roman" w:hAnsi="Times New Roman" w:cs="Times New Roman" w:eastAsiaTheme="minorEastAsia"/>
                <w:color w:val="auto"/>
                <w:sz w:val="24"/>
                <w:highlight w:val="none"/>
                <w:lang w:eastAsia="zh-CN"/>
              </w:rPr>
              <w:t>）</w:t>
            </w:r>
          </w:p>
        </w:tc>
      </w:tr>
      <w:tr w14:paraId="315A6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E8EDE33">
            <w:pPr>
              <w:pStyle w:val="298"/>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7BD7E106">
            <w:pPr>
              <w:pStyle w:val="298"/>
              <w:widowControl w:val="0"/>
              <w:jc w:val="center"/>
              <w:rPr>
                <w:rFonts w:ascii="Times New Roman" w:hAnsi="Times New Roman" w:cs="Times New Roman" w:eastAsiaTheme="minorEastAsia"/>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5D526E3C">
            <w:pPr>
              <w:pStyle w:val="298"/>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eastAsia="zh-CN"/>
              </w:rPr>
              <w:t>□</w:t>
            </w:r>
            <w:r>
              <w:rPr>
                <w:rFonts w:ascii="Times New Roman" w:hAnsi="Times New Roman" w:cs="Times New Roman" w:eastAsiaTheme="minorEastAsia"/>
                <w:color w:val="auto"/>
                <w:sz w:val="24"/>
                <w:highlight w:val="none"/>
                <w:lang w:eastAsia="zh-CN"/>
              </w:rPr>
              <w:t>中型企业</w:t>
            </w:r>
          </w:p>
          <w:p w14:paraId="791E1A56">
            <w:pPr>
              <w:pStyle w:val="298"/>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eastAsia="zh-CN"/>
              </w:rPr>
              <w:t>□</w:t>
            </w:r>
            <w:r>
              <w:rPr>
                <w:rFonts w:ascii="Times New Roman" w:hAnsi="Times New Roman" w:cs="Times New Roman" w:eastAsiaTheme="minorEastAsia"/>
                <w:color w:val="auto"/>
                <w:sz w:val="24"/>
                <w:highlight w:val="none"/>
                <w:lang w:eastAsia="zh-CN"/>
              </w:rPr>
              <w:t>小微企业</w:t>
            </w:r>
          </w:p>
          <w:p w14:paraId="4711A736">
            <w:pPr>
              <w:pStyle w:val="298"/>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eastAsia="zh-CN"/>
              </w:rPr>
              <w:t>□</w:t>
            </w:r>
            <w:r>
              <w:rPr>
                <w:rFonts w:ascii="Times New Roman" w:hAnsi="Times New Roman" w:cs="Times New Roman" w:eastAsiaTheme="minorEastAsia"/>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C3B274A">
            <w:pPr>
              <w:pStyle w:val="298"/>
              <w:widowControl w:val="0"/>
              <w:jc w:val="center"/>
              <w:rPr>
                <w:rFonts w:ascii="Times New Roman" w:hAnsi="Times New Roman" w:cs="Times New Roman" w:eastAsiaTheme="minorEastAsia"/>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1C39E92">
            <w:pPr>
              <w:pStyle w:val="298"/>
              <w:widowControl w:val="0"/>
              <w:jc w:val="center"/>
              <w:rPr>
                <w:rFonts w:ascii="Times New Roman" w:hAnsi="Times New Roman" w:cs="Times New Roman" w:eastAsiaTheme="minorEastAsia"/>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B14DD3B">
            <w:pPr>
              <w:pStyle w:val="298"/>
              <w:widowControl w:val="0"/>
              <w:jc w:val="center"/>
              <w:rPr>
                <w:rFonts w:ascii="Times New Roman" w:hAnsi="Times New Roman" w:cs="Times New Roman" w:eastAsiaTheme="minorEastAsia"/>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250A19D">
            <w:pPr>
              <w:pStyle w:val="298"/>
              <w:widowControl w:val="0"/>
              <w:jc w:val="center"/>
              <w:rPr>
                <w:rFonts w:ascii="Times New Roman" w:hAnsi="Times New Roman" w:cs="Times New Roman" w:eastAsiaTheme="minorEastAsia"/>
                <w:color w:val="auto"/>
                <w:sz w:val="30"/>
                <w:highlight w:val="none"/>
                <w:lang w:eastAsia="zh-CN"/>
              </w:rPr>
            </w:pPr>
          </w:p>
        </w:tc>
      </w:tr>
      <w:tr w14:paraId="61B32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DA55D7C">
            <w:pPr>
              <w:pStyle w:val="298"/>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33D222CD">
            <w:pPr>
              <w:pStyle w:val="298"/>
              <w:widowControl w:val="0"/>
              <w:jc w:val="center"/>
              <w:rPr>
                <w:rFonts w:ascii="Times New Roman" w:hAnsi="Times New Roman" w:cs="Times New Roman" w:eastAsiaTheme="minorEastAsia"/>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28545EF8">
            <w:pPr>
              <w:pStyle w:val="298"/>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eastAsia="zh-CN"/>
              </w:rPr>
              <w:t>□</w:t>
            </w:r>
            <w:r>
              <w:rPr>
                <w:rFonts w:ascii="Times New Roman" w:hAnsi="Times New Roman" w:cs="Times New Roman" w:eastAsiaTheme="minorEastAsia"/>
                <w:color w:val="auto"/>
                <w:sz w:val="24"/>
                <w:highlight w:val="none"/>
                <w:lang w:eastAsia="zh-CN"/>
              </w:rPr>
              <w:t>中型企业</w:t>
            </w:r>
          </w:p>
          <w:p w14:paraId="64188562">
            <w:pPr>
              <w:pStyle w:val="298"/>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eastAsia="zh-CN"/>
              </w:rPr>
              <w:t>□</w:t>
            </w:r>
            <w:r>
              <w:rPr>
                <w:rFonts w:ascii="Times New Roman" w:hAnsi="Times New Roman" w:cs="Times New Roman" w:eastAsiaTheme="minorEastAsia"/>
                <w:color w:val="auto"/>
                <w:sz w:val="24"/>
                <w:highlight w:val="none"/>
                <w:lang w:eastAsia="zh-CN"/>
              </w:rPr>
              <w:t>小微企业</w:t>
            </w:r>
          </w:p>
          <w:p w14:paraId="43E02E39">
            <w:pPr>
              <w:pStyle w:val="298"/>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hint="eastAsia" w:ascii="Times New Roman" w:hAnsi="Times New Roman" w:cs="Times New Roman" w:eastAsiaTheme="minorEastAsia"/>
                <w:color w:val="auto"/>
                <w:sz w:val="24"/>
                <w:highlight w:val="none"/>
                <w:lang w:eastAsia="zh-CN"/>
              </w:rPr>
              <w:t>□</w:t>
            </w:r>
            <w:r>
              <w:rPr>
                <w:rFonts w:ascii="Times New Roman" w:hAnsi="Times New Roman" w:cs="Times New Roman" w:eastAsiaTheme="minorEastAsia"/>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CC2BE85">
            <w:pPr>
              <w:pStyle w:val="298"/>
              <w:widowControl w:val="0"/>
              <w:jc w:val="center"/>
              <w:rPr>
                <w:rFonts w:ascii="Times New Roman" w:hAnsi="Times New Roman" w:cs="Times New Roman" w:eastAsiaTheme="minorEastAsia"/>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16C8CB7">
            <w:pPr>
              <w:pStyle w:val="298"/>
              <w:widowControl w:val="0"/>
              <w:jc w:val="center"/>
              <w:rPr>
                <w:rFonts w:ascii="Times New Roman" w:hAnsi="Times New Roman" w:cs="Times New Roman" w:eastAsiaTheme="minorEastAsia"/>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79D698C">
            <w:pPr>
              <w:pStyle w:val="298"/>
              <w:widowControl w:val="0"/>
              <w:jc w:val="center"/>
              <w:rPr>
                <w:rFonts w:ascii="Times New Roman" w:hAnsi="Times New Roman" w:cs="Times New Roman" w:eastAsiaTheme="minorEastAsia"/>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1F30EA06">
            <w:pPr>
              <w:pStyle w:val="298"/>
              <w:widowControl w:val="0"/>
              <w:jc w:val="center"/>
              <w:rPr>
                <w:rFonts w:ascii="Times New Roman" w:hAnsi="Times New Roman" w:cs="Times New Roman" w:eastAsiaTheme="minorEastAsia"/>
                <w:color w:val="auto"/>
                <w:sz w:val="30"/>
                <w:highlight w:val="none"/>
                <w:lang w:eastAsia="zh-CN"/>
              </w:rPr>
            </w:pPr>
          </w:p>
        </w:tc>
      </w:tr>
      <w:tr w14:paraId="280F6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23F44F6">
            <w:pPr>
              <w:pStyle w:val="298"/>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46FF8129">
            <w:pPr>
              <w:pStyle w:val="298"/>
              <w:widowControl w:val="0"/>
              <w:jc w:val="center"/>
              <w:rPr>
                <w:rFonts w:ascii="Times New Roman" w:hAnsi="Times New Roman" w:cs="Times New Roman" w:eastAsiaTheme="minorEastAsia"/>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68B9A4F9">
            <w:pPr>
              <w:pStyle w:val="298"/>
              <w:widowControl w:val="0"/>
              <w:tabs>
                <w:tab w:val="left" w:pos="235"/>
              </w:tabs>
              <w:jc w:val="center"/>
              <w:rPr>
                <w:rFonts w:ascii="Times New Roman" w:hAnsi="Times New Roman" w:cs="Times New Roman" w:eastAsiaTheme="minorEastAsia"/>
                <w:color w:val="auto"/>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C4256E8">
            <w:pPr>
              <w:pStyle w:val="298"/>
              <w:widowControl w:val="0"/>
              <w:jc w:val="center"/>
              <w:rPr>
                <w:rFonts w:ascii="Times New Roman" w:hAnsi="Times New Roman" w:cs="Times New Roman" w:eastAsiaTheme="minorEastAsia"/>
                <w:color w:val="auto"/>
                <w:sz w:val="3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3A11C9F">
            <w:pPr>
              <w:pStyle w:val="298"/>
              <w:widowControl w:val="0"/>
              <w:jc w:val="center"/>
              <w:rPr>
                <w:rFonts w:ascii="Times New Roman" w:hAnsi="Times New Roman" w:cs="Times New Roman" w:eastAsiaTheme="minorEastAsia"/>
                <w:color w:val="auto"/>
                <w:sz w:val="30"/>
                <w:highlight w:val="none"/>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4AA1D3D">
            <w:pPr>
              <w:pStyle w:val="298"/>
              <w:widowControl w:val="0"/>
              <w:jc w:val="center"/>
              <w:rPr>
                <w:rFonts w:ascii="Times New Roman" w:hAnsi="Times New Roman" w:cs="Times New Roman" w:eastAsiaTheme="minorEastAsia"/>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6A02A6C">
            <w:pPr>
              <w:pStyle w:val="298"/>
              <w:widowControl w:val="0"/>
              <w:jc w:val="center"/>
              <w:rPr>
                <w:rFonts w:ascii="Times New Roman" w:hAnsi="Times New Roman" w:cs="Times New Roman" w:eastAsiaTheme="minorEastAsia"/>
                <w:color w:val="auto"/>
                <w:sz w:val="30"/>
                <w:highlight w:val="none"/>
              </w:rPr>
            </w:pPr>
          </w:p>
        </w:tc>
      </w:tr>
      <w:tr w14:paraId="05F3E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8F83662">
            <w:pPr>
              <w:pStyle w:val="298"/>
              <w:widowControl w:val="0"/>
              <w:ind w:right="57" w:rightChars="27"/>
              <w:jc w:val="right"/>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098921AC">
            <w:pPr>
              <w:pStyle w:val="298"/>
              <w:widowControl w:val="0"/>
              <w:jc w:val="center"/>
              <w:rPr>
                <w:rFonts w:ascii="Times New Roman" w:hAnsi="Times New Roman" w:cs="Times New Roman" w:eastAsiaTheme="minorEastAsia"/>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8A55548">
            <w:pPr>
              <w:pStyle w:val="298"/>
              <w:widowControl w:val="0"/>
              <w:jc w:val="center"/>
              <w:rPr>
                <w:rFonts w:ascii="Times New Roman" w:hAnsi="Times New Roman" w:cs="Times New Roman" w:eastAsiaTheme="minorEastAsia"/>
                <w:color w:val="auto"/>
                <w:sz w:val="30"/>
                <w:highlight w:val="none"/>
              </w:rPr>
            </w:pPr>
          </w:p>
        </w:tc>
      </w:tr>
    </w:tbl>
    <w:p w14:paraId="14BB9D74">
      <w:pPr>
        <w:adjustRightInd w:val="0"/>
        <w:snapToGrid w:val="0"/>
        <w:spacing w:line="360" w:lineRule="auto"/>
        <w:jc w:val="left"/>
        <w:rPr>
          <w:rFonts w:eastAsiaTheme="minorEastAsia"/>
          <w:color w:val="auto"/>
          <w:sz w:val="24"/>
          <w:highlight w:val="none"/>
        </w:rPr>
      </w:pPr>
    </w:p>
    <w:p w14:paraId="462B6BAF">
      <w:pPr>
        <w:autoSpaceDE w:val="0"/>
        <w:autoSpaceDN w:val="0"/>
        <w:adjustRightInd w:val="0"/>
        <w:snapToGrid w:val="0"/>
        <w:spacing w:before="25" w:after="25" w:line="360" w:lineRule="auto"/>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161C3376">
      <w:pPr>
        <w:spacing w:line="360" w:lineRule="auto"/>
        <w:ind w:right="-57" w:firstLine="480"/>
        <w:jc w:val="right"/>
        <w:rPr>
          <w:rFonts w:eastAsiaTheme="minorEastAsia"/>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w:t>
      </w:r>
      <w:r>
        <w:rPr>
          <w:rFonts w:eastAsiaTheme="minorEastAsia"/>
          <w:color w:val="auto"/>
          <w:sz w:val="24"/>
          <w:szCs w:val="20"/>
          <w:highlight w:val="none"/>
        </w:rPr>
        <w:t>年</w:t>
      </w:r>
      <w:r>
        <w:rPr>
          <w:rFonts w:eastAsiaTheme="minorEastAsia"/>
          <w:color w:val="auto"/>
          <w:sz w:val="24"/>
          <w:highlight w:val="none"/>
        </w:rPr>
        <w:t>___</w:t>
      </w:r>
      <w:r>
        <w:rPr>
          <w:rFonts w:eastAsiaTheme="minorEastAsia"/>
          <w:color w:val="auto"/>
          <w:sz w:val="24"/>
          <w:szCs w:val="20"/>
          <w:highlight w:val="none"/>
        </w:rPr>
        <w:t>月</w:t>
      </w:r>
      <w:r>
        <w:rPr>
          <w:rFonts w:eastAsiaTheme="minorEastAsia"/>
          <w:color w:val="auto"/>
          <w:sz w:val="24"/>
          <w:highlight w:val="none"/>
        </w:rPr>
        <w:t>___</w:t>
      </w:r>
      <w:r>
        <w:rPr>
          <w:rFonts w:eastAsiaTheme="minorEastAsia"/>
          <w:color w:val="auto"/>
          <w:sz w:val="24"/>
          <w:szCs w:val="20"/>
          <w:highlight w:val="none"/>
        </w:rPr>
        <w:t>日</w:t>
      </w:r>
    </w:p>
    <w:p w14:paraId="58A55228">
      <w:pPr>
        <w:adjustRightInd w:val="0"/>
        <w:snapToGrid w:val="0"/>
        <w:spacing w:line="360" w:lineRule="auto"/>
        <w:jc w:val="left"/>
        <w:rPr>
          <w:rFonts w:eastAsiaTheme="minorEastAsia"/>
          <w:color w:val="auto"/>
          <w:sz w:val="24"/>
          <w:highlight w:val="none"/>
        </w:rPr>
      </w:pPr>
    </w:p>
    <w:p w14:paraId="02B13BBA">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注：</w:t>
      </w:r>
    </w:p>
    <w:p w14:paraId="7FF6398B">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（1）当供应商属于本部分说明中第（1）类情形，如未提供《拟分包情况说明》，或提供了《拟分包情况说明》但未填写分包承担主体名称、拟分包合同内容、拟分包合同金额，其</w:t>
      </w:r>
      <w:r>
        <w:rPr>
          <w:rFonts w:eastAsiaTheme="minorEastAsia"/>
          <w:b/>
          <w:color w:val="auto"/>
          <w:sz w:val="24"/>
          <w:highlight w:val="none"/>
        </w:rPr>
        <w:t>响应无效</w:t>
      </w:r>
      <w:r>
        <w:rPr>
          <w:rFonts w:eastAsiaTheme="minorEastAsia"/>
          <w:color w:val="auto"/>
          <w:sz w:val="24"/>
          <w:highlight w:val="none"/>
        </w:rPr>
        <w:t>；</w:t>
      </w:r>
    </w:p>
    <w:p w14:paraId="27B58770">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color w:val="auto"/>
          <w:sz w:val="24"/>
          <w:highlight w:val="none"/>
        </w:rPr>
        <w:t>响应无效</w:t>
      </w:r>
      <w:r>
        <w:rPr>
          <w:rFonts w:eastAsiaTheme="minorEastAsia"/>
          <w:color w:val="auto"/>
          <w:sz w:val="24"/>
          <w:highlight w:val="none"/>
        </w:rPr>
        <w:t>；</w:t>
      </w:r>
    </w:p>
    <w:p w14:paraId="7A611CD7">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（3）如本采购文件《供应商须知资料表》载明本项目分包承担主体应具备的相应资质条件，则供应商须在本表中列明分包承担主体的资质等级，并后附资质证书电子件，否则</w:t>
      </w:r>
      <w:r>
        <w:rPr>
          <w:rFonts w:eastAsiaTheme="minorEastAsia"/>
          <w:b/>
          <w:color w:val="auto"/>
          <w:sz w:val="24"/>
          <w:highlight w:val="none"/>
        </w:rPr>
        <w:t>响应无效</w:t>
      </w:r>
      <w:r>
        <w:rPr>
          <w:rFonts w:eastAsiaTheme="minorEastAsia"/>
          <w:color w:val="auto"/>
          <w:sz w:val="24"/>
          <w:highlight w:val="none"/>
        </w:rPr>
        <w:t>。</w:t>
      </w:r>
    </w:p>
    <w:p w14:paraId="7E47E994">
      <w:pPr>
        <w:autoSpaceDE w:val="0"/>
        <w:autoSpaceDN w:val="0"/>
        <w:adjustRightInd w:val="0"/>
        <w:spacing w:line="360" w:lineRule="auto"/>
        <w:jc w:val="center"/>
        <w:rPr>
          <w:rFonts w:eastAsiaTheme="minorEastAsia"/>
          <w:b/>
          <w:color w:val="auto"/>
          <w:sz w:val="36"/>
          <w:szCs w:val="36"/>
          <w:highlight w:val="none"/>
        </w:rPr>
      </w:pPr>
      <w:r>
        <w:rPr>
          <w:rFonts w:eastAsiaTheme="minorEastAsia"/>
          <w:color w:val="auto"/>
          <w:sz w:val="30"/>
          <w:szCs w:val="30"/>
          <w:highlight w:val="none"/>
        </w:rPr>
        <w:br w:type="page"/>
      </w:r>
      <w:r>
        <w:rPr>
          <w:rFonts w:eastAsiaTheme="minorEastAsia"/>
          <w:b/>
          <w:color w:val="auto"/>
          <w:sz w:val="36"/>
          <w:szCs w:val="36"/>
          <w:highlight w:val="none"/>
        </w:rPr>
        <w:t>分包意向协议（实质性格式）</w:t>
      </w:r>
    </w:p>
    <w:p w14:paraId="29D12A90">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甲方（供应商）：______</w:t>
      </w:r>
    </w:p>
    <w:p w14:paraId="7E8E0AC9">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乙方（拟分包单位）：______</w:t>
      </w:r>
    </w:p>
    <w:p w14:paraId="43B84BCD">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甲方承诺，一旦在______（采购项目名称）（项目编号/包号为：______）采购项目中获得采购合同，将按照下述约定将合同项下部分内容分包给乙方：</w:t>
      </w:r>
    </w:p>
    <w:p w14:paraId="1379966E">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1.分包内容：______。</w:t>
      </w:r>
    </w:p>
    <w:p w14:paraId="5C710183">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2.分包金额：______，该金额占该采购包合同金额的比例为______%。</w:t>
      </w:r>
    </w:p>
    <w:p w14:paraId="1CB50D0E">
      <w:pPr>
        <w:adjustRightInd w:val="0"/>
        <w:snapToGrid w:val="0"/>
        <w:spacing w:line="360" w:lineRule="auto"/>
        <w:ind w:firstLine="480" w:firstLineChars="200"/>
        <w:jc w:val="left"/>
        <w:rPr>
          <w:rFonts w:eastAsiaTheme="minorEastAsia"/>
          <w:bCs/>
          <w:color w:val="auto"/>
          <w:sz w:val="24"/>
          <w:highlight w:val="none"/>
        </w:rPr>
      </w:pPr>
      <w:r>
        <w:rPr>
          <w:rFonts w:eastAsiaTheme="minorEastAsia"/>
          <w:color w:val="auto"/>
          <w:sz w:val="24"/>
          <w:highlight w:val="none"/>
        </w:rPr>
        <w:t>乙方承诺将在上述情况下与甲方签订分包合同。</w:t>
      </w:r>
    </w:p>
    <w:p w14:paraId="6DEB6258">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本协议自各方盖章之日起生效，如甲方未在该项目（采购包）成交，本协议自动终止。</w:t>
      </w:r>
    </w:p>
    <w:p w14:paraId="33218CD3">
      <w:pPr>
        <w:spacing w:line="360" w:lineRule="auto"/>
        <w:ind w:firstLine="471"/>
        <w:rPr>
          <w:rFonts w:eastAsiaTheme="minorEastAsia"/>
          <w:b/>
          <w:color w:val="auto"/>
          <w:sz w:val="24"/>
          <w:highlight w:val="none"/>
        </w:rPr>
      </w:pPr>
    </w:p>
    <w:p w14:paraId="28F94803">
      <w:pPr>
        <w:spacing w:line="360" w:lineRule="auto"/>
        <w:ind w:firstLine="471"/>
        <w:rPr>
          <w:rFonts w:eastAsiaTheme="minorEastAsia"/>
          <w:b/>
          <w:color w:val="auto"/>
          <w:sz w:val="24"/>
          <w:highlight w:val="none"/>
        </w:rPr>
      </w:pPr>
      <w:r>
        <w:rPr>
          <w:rFonts w:eastAsiaTheme="minorEastAsia"/>
          <w:color w:val="auto"/>
          <w:sz w:val="24"/>
          <w:highlight w:val="none"/>
        </w:rPr>
        <w:t>甲方（盖章）：______                     乙方（盖章）：______</w:t>
      </w:r>
    </w:p>
    <w:p w14:paraId="29F1C5CA">
      <w:pPr>
        <w:spacing w:line="360" w:lineRule="auto"/>
        <w:ind w:left="480"/>
        <w:jc w:val="right"/>
        <w:rPr>
          <w:rFonts w:eastAsiaTheme="minorEastAsia"/>
          <w:color w:val="auto"/>
          <w:sz w:val="24"/>
          <w:highlight w:val="none"/>
        </w:rPr>
      </w:pPr>
    </w:p>
    <w:p w14:paraId="78F46E20">
      <w:pPr>
        <w:wordWrap w:val="0"/>
        <w:spacing w:line="360" w:lineRule="auto"/>
        <w:ind w:left="480"/>
        <w:jc w:val="right"/>
        <w:rPr>
          <w:rFonts w:eastAsiaTheme="minorEastAsia"/>
          <w:b/>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______</w:t>
      </w:r>
      <w:r>
        <w:rPr>
          <w:rFonts w:eastAsiaTheme="minorEastAsia"/>
          <w:color w:val="auto"/>
          <w:sz w:val="24"/>
          <w:szCs w:val="20"/>
          <w:highlight w:val="none"/>
        </w:rPr>
        <w:t>年</w:t>
      </w:r>
      <w:r>
        <w:rPr>
          <w:rFonts w:eastAsiaTheme="minorEastAsia"/>
          <w:color w:val="auto"/>
          <w:sz w:val="24"/>
          <w:highlight w:val="none"/>
        </w:rPr>
        <w:t>______</w:t>
      </w:r>
      <w:r>
        <w:rPr>
          <w:rFonts w:eastAsiaTheme="minorEastAsia"/>
          <w:color w:val="auto"/>
          <w:sz w:val="24"/>
          <w:szCs w:val="20"/>
          <w:highlight w:val="none"/>
        </w:rPr>
        <w:t>月</w:t>
      </w:r>
      <w:r>
        <w:rPr>
          <w:rFonts w:eastAsiaTheme="minorEastAsia"/>
          <w:color w:val="auto"/>
          <w:sz w:val="24"/>
          <w:highlight w:val="none"/>
        </w:rPr>
        <w:t>______</w:t>
      </w:r>
      <w:r>
        <w:rPr>
          <w:rFonts w:eastAsiaTheme="minorEastAsia"/>
          <w:color w:val="auto"/>
          <w:sz w:val="24"/>
          <w:szCs w:val="20"/>
          <w:highlight w:val="none"/>
        </w:rPr>
        <w:t xml:space="preserve">日   </w:t>
      </w:r>
    </w:p>
    <w:p w14:paraId="00949D1C">
      <w:pPr>
        <w:tabs>
          <w:tab w:val="left" w:pos="8280"/>
        </w:tabs>
        <w:spacing w:line="360" w:lineRule="auto"/>
        <w:ind w:firstLine="480"/>
        <w:rPr>
          <w:rFonts w:eastAsiaTheme="minorEastAsia"/>
          <w:color w:val="auto"/>
          <w:sz w:val="24"/>
          <w:highlight w:val="none"/>
        </w:rPr>
      </w:pPr>
    </w:p>
    <w:p w14:paraId="06D178B3">
      <w:pPr>
        <w:tabs>
          <w:tab w:val="left" w:pos="8280"/>
        </w:tabs>
        <w:spacing w:line="360" w:lineRule="auto"/>
        <w:rPr>
          <w:rFonts w:eastAsiaTheme="minorEastAsia"/>
          <w:color w:val="auto"/>
          <w:sz w:val="24"/>
          <w:highlight w:val="none"/>
        </w:rPr>
      </w:pPr>
      <w:r>
        <w:rPr>
          <w:rFonts w:eastAsiaTheme="minorEastAsia"/>
          <w:color w:val="auto"/>
          <w:sz w:val="24"/>
          <w:highlight w:val="none"/>
        </w:rPr>
        <w:t>注：</w:t>
      </w:r>
    </w:p>
    <w:p w14:paraId="66428C3A">
      <w:pPr>
        <w:tabs>
          <w:tab w:val="left" w:pos="8280"/>
        </w:tabs>
        <w:spacing w:line="360" w:lineRule="auto"/>
        <w:rPr>
          <w:color w:val="auto"/>
          <w:sz w:val="24"/>
          <w:highlight w:val="none"/>
        </w:rPr>
      </w:pPr>
      <w:r>
        <w:rPr>
          <w:color w:val="auto"/>
          <w:sz w:val="24"/>
          <w:highlight w:val="none"/>
        </w:rPr>
        <w:t>（1）</w:t>
      </w:r>
      <w:r>
        <w:rPr>
          <w:rFonts w:eastAsiaTheme="minorEastAsia"/>
          <w:color w:val="auto"/>
          <w:sz w:val="24"/>
          <w:highlight w:val="none"/>
        </w:rPr>
        <w:t>当供应商属于本部分说明中第（2）类情形，必须提供，否则</w:t>
      </w:r>
      <w:r>
        <w:rPr>
          <w:rFonts w:eastAsiaTheme="minorEastAsia"/>
          <w:b/>
          <w:color w:val="auto"/>
          <w:sz w:val="24"/>
          <w:highlight w:val="none"/>
        </w:rPr>
        <w:t>响应无效；</w:t>
      </w:r>
      <w:r>
        <w:rPr>
          <w:rFonts w:eastAsiaTheme="minorEastAsia"/>
          <w:color w:val="auto"/>
          <w:sz w:val="24"/>
          <w:highlight w:val="none"/>
        </w:rPr>
        <w:t>其他情形无须提供；</w:t>
      </w:r>
      <w:r>
        <w:rPr>
          <w:color w:val="auto"/>
          <w:sz w:val="24"/>
          <w:highlight w:val="none"/>
        </w:rPr>
        <w:t xml:space="preserve"> </w:t>
      </w:r>
    </w:p>
    <w:p w14:paraId="566D7015">
      <w:pPr>
        <w:tabs>
          <w:tab w:val="left" w:pos="8280"/>
        </w:tabs>
        <w:spacing w:line="360" w:lineRule="auto"/>
        <w:rPr>
          <w:rFonts w:eastAsiaTheme="minorEastAsia"/>
          <w:color w:val="auto"/>
          <w:sz w:val="24"/>
          <w:highlight w:val="none"/>
        </w:rPr>
      </w:pPr>
      <w:r>
        <w:rPr>
          <w:color w:val="auto"/>
          <w:sz w:val="24"/>
          <w:highlight w:val="none"/>
        </w:rPr>
        <w:t>（2）</w:t>
      </w:r>
      <w:r>
        <w:rPr>
          <w:rFonts w:eastAsiaTheme="minorEastAsia"/>
          <w:color w:val="auto"/>
          <w:sz w:val="24"/>
          <w:highlight w:val="none"/>
        </w:rPr>
        <w:t>供应商须与所有拟分包单位分别签订《分包意向协议》，每单位签订一份，并在响应文件中提交全部协议原件的电子件，否则</w:t>
      </w:r>
      <w:r>
        <w:rPr>
          <w:rFonts w:eastAsiaTheme="minorEastAsia"/>
          <w:b/>
          <w:color w:val="auto"/>
          <w:sz w:val="24"/>
          <w:highlight w:val="none"/>
        </w:rPr>
        <w:t>响应无效</w:t>
      </w:r>
      <w:r>
        <w:rPr>
          <w:rFonts w:eastAsiaTheme="minorEastAsia"/>
          <w:color w:val="auto"/>
          <w:sz w:val="24"/>
          <w:highlight w:val="none"/>
        </w:rPr>
        <w:t>。</w:t>
      </w:r>
    </w:p>
    <w:p w14:paraId="1A05F949">
      <w:pPr>
        <w:tabs>
          <w:tab w:val="left" w:pos="8280"/>
        </w:tabs>
        <w:spacing w:line="360" w:lineRule="auto"/>
        <w:rPr>
          <w:rFonts w:eastAsiaTheme="minorEastAsia"/>
          <w:color w:val="auto"/>
          <w:sz w:val="24"/>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pgNumType w:fmt="decimal"/>
          <w:cols w:space="720" w:num="1"/>
          <w:docGrid w:linePitch="462" w:charSpace="0"/>
        </w:sectPr>
      </w:pPr>
    </w:p>
    <w:p w14:paraId="10C746E7">
      <w:pPr>
        <w:spacing w:line="360" w:lineRule="auto"/>
        <w:outlineLvl w:val="2"/>
        <w:rPr>
          <w:rFonts w:eastAsiaTheme="minorEastAsia"/>
          <w:color w:val="auto"/>
          <w:sz w:val="24"/>
          <w:szCs w:val="20"/>
          <w:highlight w:val="none"/>
        </w:rPr>
      </w:pPr>
      <w:r>
        <w:rPr>
          <w:rFonts w:eastAsiaTheme="minorEastAsia"/>
          <w:color w:val="auto"/>
          <w:sz w:val="24"/>
          <w:szCs w:val="20"/>
          <w:highlight w:val="none"/>
        </w:rPr>
        <w:t xml:space="preserve">2-2 </w:t>
      </w:r>
      <w:r>
        <w:rPr>
          <w:rFonts w:eastAsiaTheme="minorEastAsia"/>
          <w:color w:val="auto"/>
          <w:sz w:val="24"/>
          <w:highlight w:val="none"/>
        </w:rPr>
        <w:t>其它落实政府采购政策的资格要求</w:t>
      </w:r>
      <w:r>
        <w:rPr>
          <w:rFonts w:eastAsiaTheme="minorEastAsia"/>
          <w:color w:val="auto"/>
          <w:sz w:val="24"/>
          <w:szCs w:val="20"/>
          <w:highlight w:val="none"/>
        </w:rPr>
        <w:t>（如有）</w:t>
      </w:r>
    </w:p>
    <w:p w14:paraId="175B3BD2">
      <w:pPr>
        <w:widowControl/>
        <w:jc w:val="left"/>
        <w:rPr>
          <w:rFonts w:eastAsiaTheme="minorEastAsia"/>
          <w:color w:val="auto"/>
          <w:sz w:val="24"/>
          <w:highlight w:val="none"/>
        </w:rPr>
      </w:pPr>
    </w:p>
    <w:p w14:paraId="794FAA9C">
      <w:pPr>
        <w:widowControl/>
        <w:jc w:val="left"/>
        <w:rPr>
          <w:rFonts w:eastAsiaTheme="minorEastAsia"/>
          <w:color w:val="auto"/>
          <w:sz w:val="24"/>
          <w:highlight w:val="none"/>
        </w:rPr>
      </w:pPr>
      <w:r>
        <w:rPr>
          <w:rFonts w:eastAsiaTheme="minorEastAsia"/>
          <w:color w:val="auto"/>
          <w:sz w:val="24"/>
          <w:highlight w:val="none"/>
        </w:rPr>
        <w:br w:type="page"/>
      </w:r>
    </w:p>
    <w:p w14:paraId="44DEB197">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3 本项目的特定资格要求（如有）</w:t>
      </w:r>
    </w:p>
    <w:p w14:paraId="61D32415">
      <w:pPr>
        <w:spacing w:line="360" w:lineRule="auto"/>
        <w:outlineLvl w:val="2"/>
        <w:rPr>
          <w:rFonts w:eastAsiaTheme="minorEastAsia"/>
          <w:color w:val="auto"/>
          <w:sz w:val="24"/>
          <w:szCs w:val="20"/>
          <w:highlight w:val="none"/>
        </w:rPr>
      </w:pPr>
      <w:r>
        <w:rPr>
          <w:rFonts w:eastAsiaTheme="minorEastAsia"/>
          <w:color w:val="auto"/>
          <w:sz w:val="24"/>
          <w:szCs w:val="20"/>
          <w:highlight w:val="none"/>
        </w:rPr>
        <w:t>3-1 联合协议（如有）</w:t>
      </w:r>
    </w:p>
    <w:p w14:paraId="1E6325DE">
      <w:pPr>
        <w:spacing w:line="360" w:lineRule="auto"/>
        <w:outlineLvl w:val="2"/>
        <w:rPr>
          <w:rFonts w:eastAsiaTheme="minorEastAsia"/>
          <w:color w:val="auto"/>
          <w:sz w:val="24"/>
          <w:szCs w:val="20"/>
          <w:highlight w:val="none"/>
        </w:rPr>
      </w:pPr>
      <w:r>
        <w:rPr>
          <w:rFonts w:eastAsiaTheme="minorEastAsia"/>
          <w:color w:val="auto"/>
          <w:sz w:val="24"/>
          <w:szCs w:val="20"/>
          <w:highlight w:val="none"/>
        </w:rPr>
        <w:t>3-2 其他特定资格要求</w:t>
      </w:r>
    </w:p>
    <w:p w14:paraId="717459F6">
      <w:pPr>
        <w:tabs>
          <w:tab w:val="left" w:pos="5580"/>
        </w:tabs>
        <w:spacing w:line="360" w:lineRule="auto"/>
        <w:rPr>
          <w:rFonts w:eastAsiaTheme="minorEastAsia"/>
          <w:color w:val="auto"/>
          <w:sz w:val="24"/>
          <w:highlight w:val="none"/>
        </w:rPr>
      </w:pPr>
    </w:p>
    <w:p w14:paraId="77963EE4">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40F55F19">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4 磋商保证金凭证/交款单据电子件</w:t>
      </w:r>
    </w:p>
    <w:p w14:paraId="2EC0CD5D">
      <w:pPr>
        <w:widowControl/>
        <w:jc w:val="left"/>
        <w:rPr>
          <w:rFonts w:eastAsiaTheme="minorEastAsia"/>
          <w:color w:val="auto"/>
          <w:kern w:val="0"/>
          <w:sz w:val="24"/>
          <w:szCs w:val="20"/>
          <w:highlight w:val="none"/>
        </w:rPr>
      </w:pPr>
      <w:r>
        <w:rPr>
          <w:rFonts w:eastAsiaTheme="minorEastAsia"/>
          <w:b/>
          <w:color w:val="auto"/>
          <w:sz w:val="24"/>
          <w:highlight w:val="none"/>
        </w:rPr>
        <w:br w:type="page"/>
      </w:r>
    </w:p>
    <w:p w14:paraId="146E3847">
      <w:pPr>
        <w:tabs>
          <w:tab w:val="left" w:pos="360"/>
        </w:tabs>
        <w:snapToGrid w:val="0"/>
        <w:spacing w:line="360" w:lineRule="auto"/>
        <w:outlineLvl w:val="1"/>
        <w:rPr>
          <w:rFonts w:eastAsiaTheme="minorEastAsia"/>
          <w:color w:val="auto"/>
          <w:sz w:val="24"/>
          <w:highlight w:val="none"/>
        </w:rPr>
      </w:pPr>
      <w:bookmarkStart w:id="66" w:name="_Hlt520274121"/>
      <w:bookmarkEnd w:id="66"/>
      <w:bookmarkStart w:id="67" w:name="_Hlt520350918"/>
      <w:bookmarkEnd w:id="67"/>
      <w:bookmarkStart w:id="68" w:name="_Hlt520274393"/>
      <w:bookmarkEnd w:id="68"/>
      <w:bookmarkStart w:id="69" w:name="_Hlt520343392"/>
      <w:bookmarkEnd w:id="69"/>
      <w:bookmarkStart w:id="70" w:name="_Hlt520273711"/>
      <w:bookmarkEnd w:id="70"/>
      <w:bookmarkStart w:id="71" w:name="_Hlt520274407"/>
      <w:bookmarkEnd w:id="71"/>
      <w:bookmarkStart w:id="72" w:name="_Hlt520274065"/>
      <w:bookmarkEnd w:id="72"/>
      <w:bookmarkStart w:id="73" w:name="_Hlt520355504"/>
      <w:bookmarkEnd w:id="73"/>
      <w:bookmarkStart w:id="74" w:name="_Hlt520271212"/>
      <w:bookmarkEnd w:id="74"/>
      <w:bookmarkStart w:id="75" w:name="_Hlt520343000"/>
      <w:bookmarkEnd w:id="75"/>
      <w:bookmarkStart w:id="76" w:name="_Ref467988698"/>
      <w:bookmarkStart w:id="77" w:name="_Toc480942349"/>
      <w:bookmarkStart w:id="78" w:name="_Toc226965829"/>
      <w:bookmarkStart w:id="79" w:name="_Toc150480794"/>
      <w:bookmarkStart w:id="80" w:name="_Toc127151556"/>
      <w:bookmarkStart w:id="81" w:name="_Toc195842921"/>
      <w:bookmarkStart w:id="82" w:name="_Toc226965746"/>
      <w:bookmarkStart w:id="83" w:name="_Toc226309800"/>
      <w:bookmarkStart w:id="84" w:name="_Toc520356217"/>
      <w:bookmarkStart w:id="85" w:name="_Toc150774761"/>
      <w:bookmarkStart w:id="86" w:name="_Toc142311058"/>
      <w:bookmarkStart w:id="87" w:name="_Toc226337252"/>
      <w:r>
        <w:rPr>
          <w:rFonts w:eastAsiaTheme="minorEastAsia"/>
          <w:color w:val="auto"/>
          <w:sz w:val="24"/>
          <w:highlight w:val="none"/>
        </w:rPr>
        <w:t xml:space="preserve">5  </w:t>
      </w:r>
      <w:bookmarkEnd w:id="76"/>
      <w:bookmarkEnd w:id="77"/>
      <w:r>
        <w:rPr>
          <w:rFonts w:eastAsiaTheme="minorEastAsia"/>
          <w:color w:val="auto"/>
          <w:sz w:val="24"/>
          <w:highlight w:val="none"/>
        </w:rPr>
        <w:t>响应书</w:t>
      </w:r>
      <w:bookmarkEnd w:id="78"/>
      <w:bookmarkEnd w:id="79"/>
      <w:bookmarkEnd w:id="80"/>
      <w:bookmarkEnd w:id="81"/>
      <w:bookmarkEnd w:id="82"/>
      <w:bookmarkEnd w:id="83"/>
      <w:bookmarkEnd w:id="84"/>
      <w:bookmarkEnd w:id="85"/>
      <w:bookmarkEnd w:id="86"/>
      <w:bookmarkEnd w:id="87"/>
      <w:r>
        <w:rPr>
          <w:rFonts w:eastAsiaTheme="minorEastAsia"/>
          <w:color w:val="auto"/>
          <w:sz w:val="24"/>
          <w:highlight w:val="none"/>
        </w:rPr>
        <w:t>（实质性格式）</w:t>
      </w:r>
    </w:p>
    <w:p w14:paraId="0E2ED447">
      <w:pPr>
        <w:tabs>
          <w:tab w:val="left" w:pos="5580"/>
        </w:tabs>
        <w:spacing w:line="360" w:lineRule="auto"/>
        <w:rPr>
          <w:rFonts w:eastAsiaTheme="minorEastAsia"/>
          <w:color w:val="auto"/>
          <w:sz w:val="24"/>
          <w:highlight w:val="none"/>
        </w:rPr>
      </w:pPr>
    </w:p>
    <w:p w14:paraId="4FC67669">
      <w:pPr>
        <w:spacing w:line="360" w:lineRule="auto"/>
        <w:jc w:val="center"/>
        <w:rPr>
          <w:rFonts w:eastAsiaTheme="minorEastAsia"/>
          <w:b/>
          <w:color w:val="auto"/>
          <w:sz w:val="36"/>
          <w:szCs w:val="36"/>
          <w:highlight w:val="none"/>
        </w:rPr>
      </w:pPr>
      <w:r>
        <w:rPr>
          <w:rFonts w:eastAsiaTheme="minorEastAsia"/>
          <w:b/>
          <w:color w:val="auto"/>
          <w:sz w:val="36"/>
          <w:szCs w:val="36"/>
          <w:highlight w:val="none"/>
        </w:rPr>
        <w:t>响应书</w:t>
      </w:r>
    </w:p>
    <w:p w14:paraId="53102DD0">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060DCBC5">
      <w:pPr>
        <w:tabs>
          <w:tab w:val="left" w:pos="5580"/>
        </w:tabs>
        <w:spacing w:line="360" w:lineRule="auto"/>
        <w:rPr>
          <w:rFonts w:eastAsiaTheme="minorEastAsia"/>
          <w:color w:val="auto"/>
          <w:sz w:val="24"/>
          <w:szCs w:val="20"/>
          <w:highlight w:val="none"/>
        </w:rPr>
      </w:pPr>
    </w:p>
    <w:p w14:paraId="181B537C">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我方参加你方就</w:t>
      </w:r>
      <w:r>
        <w:rPr>
          <w:rFonts w:eastAsiaTheme="minorEastAsia"/>
          <w:color w:val="auto"/>
          <w:sz w:val="24"/>
          <w:highlight w:val="none"/>
        </w:rPr>
        <w:t>______</w:t>
      </w:r>
      <w:r>
        <w:rPr>
          <w:rFonts w:eastAsiaTheme="minorEastAsia"/>
          <w:color w:val="auto"/>
          <w:sz w:val="24"/>
          <w:szCs w:val="20"/>
          <w:highlight w:val="none"/>
        </w:rPr>
        <w:t>（项目名称，项目编号/包号）组织的采购活动，并对此项目进行磋商。</w:t>
      </w:r>
    </w:p>
    <w:p w14:paraId="43DB49BC">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1. 我方</w:t>
      </w:r>
      <w:r>
        <w:rPr>
          <w:rFonts w:eastAsiaTheme="minorEastAsia"/>
          <w:color w:val="auto"/>
          <w:sz w:val="24"/>
          <w:highlight w:val="none"/>
        </w:rPr>
        <w:t>已详细审查全部竞争性磋商文件</w:t>
      </w:r>
      <w:r>
        <w:rPr>
          <w:rFonts w:eastAsiaTheme="minorEastAsia"/>
          <w:color w:val="auto"/>
          <w:sz w:val="24"/>
          <w:szCs w:val="20"/>
          <w:highlight w:val="none"/>
        </w:rPr>
        <w:t>，自愿参与磋商并承诺如下：</w:t>
      </w:r>
    </w:p>
    <w:p w14:paraId="41B2BC62">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（1）本响应有效期为自响应文件提交截止之日起</w:t>
      </w:r>
      <w:r>
        <w:rPr>
          <w:rFonts w:eastAsiaTheme="minorEastAsia"/>
          <w:color w:val="auto"/>
          <w:sz w:val="24"/>
          <w:highlight w:val="none"/>
        </w:rPr>
        <w:t>______</w:t>
      </w:r>
      <w:r>
        <w:rPr>
          <w:rFonts w:eastAsiaTheme="minorEastAsia"/>
          <w:color w:val="auto"/>
          <w:sz w:val="24"/>
          <w:szCs w:val="20"/>
          <w:highlight w:val="none"/>
        </w:rPr>
        <w:t>个日历日。</w:t>
      </w:r>
    </w:p>
    <w:p w14:paraId="0FDC9A1B">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（2）除合同条款及采购需求偏离表列出的偏离外，我方响应竞争性磋商文件的全部要求。</w:t>
      </w:r>
    </w:p>
    <w:p w14:paraId="6B8EECC0">
      <w:pPr>
        <w:tabs>
          <w:tab w:val="left" w:pos="5580"/>
        </w:tabs>
        <w:spacing w:line="360" w:lineRule="auto"/>
        <w:ind w:firstLine="420" w:firstLineChars="175"/>
        <w:rPr>
          <w:rFonts w:eastAsiaTheme="minorEastAsia"/>
          <w:color w:val="auto"/>
          <w:sz w:val="24"/>
          <w:szCs w:val="20"/>
          <w:highlight w:val="none"/>
        </w:rPr>
      </w:pPr>
      <w:r>
        <w:rPr>
          <w:rFonts w:eastAsiaTheme="minorEastAsia"/>
          <w:color w:val="auto"/>
          <w:sz w:val="24"/>
          <w:szCs w:val="20"/>
          <w:highlight w:val="none"/>
        </w:rPr>
        <w:t>（3）我方已提供的全部文件资料是真实、准确的，并对此承担一切法律后果。</w:t>
      </w:r>
    </w:p>
    <w:p w14:paraId="4F6662B9">
      <w:pPr>
        <w:tabs>
          <w:tab w:val="left" w:pos="5580"/>
        </w:tabs>
        <w:spacing w:line="360" w:lineRule="auto"/>
        <w:ind w:firstLine="420" w:firstLineChars="175"/>
        <w:rPr>
          <w:rFonts w:eastAsiaTheme="minorEastAsia"/>
          <w:color w:val="auto"/>
          <w:sz w:val="24"/>
          <w:highlight w:val="none"/>
        </w:rPr>
      </w:pPr>
      <w:r>
        <w:rPr>
          <w:rFonts w:eastAsiaTheme="minorEastAsia"/>
          <w:color w:val="auto"/>
          <w:sz w:val="24"/>
          <w:szCs w:val="20"/>
          <w:highlight w:val="none"/>
        </w:rPr>
        <w:t>（4）如我方成交，我方将在法律规定的期限内与你方签订合同，按照竞争性磋商文件要求提交履约保证金，并在合同约定的期限内完成合同规定的全部义务。</w:t>
      </w:r>
    </w:p>
    <w:p w14:paraId="7C7DEC39">
      <w:pPr>
        <w:spacing w:line="360" w:lineRule="auto"/>
        <w:ind w:left="420"/>
        <w:rPr>
          <w:rFonts w:eastAsiaTheme="minorEastAsia"/>
          <w:color w:val="auto"/>
          <w:sz w:val="24"/>
          <w:highlight w:val="none"/>
        </w:rPr>
      </w:pPr>
      <w:r>
        <w:rPr>
          <w:rFonts w:eastAsiaTheme="minorEastAsia"/>
          <w:color w:val="auto"/>
          <w:sz w:val="24"/>
          <w:highlight w:val="none"/>
        </w:rPr>
        <w:t>2. 其他补充条款（如有）：______。</w:t>
      </w:r>
    </w:p>
    <w:p w14:paraId="3E437BFE">
      <w:pPr>
        <w:spacing w:line="360" w:lineRule="auto"/>
        <w:ind w:firstLine="480" w:firstLineChars="200"/>
        <w:rPr>
          <w:rFonts w:eastAsiaTheme="minorEastAsia"/>
          <w:color w:val="auto"/>
          <w:sz w:val="24"/>
          <w:highlight w:val="none"/>
        </w:rPr>
      </w:pPr>
      <w:r>
        <w:rPr>
          <w:rFonts w:eastAsiaTheme="minorEastAsia"/>
          <w:color w:val="auto"/>
          <w:sz w:val="24"/>
          <w:highlight w:val="none"/>
        </w:rPr>
        <w:t>与本磋商有关的一切正式往来信函请寄：</w:t>
      </w:r>
    </w:p>
    <w:p w14:paraId="2FAD3A56">
      <w:pPr>
        <w:tabs>
          <w:tab w:val="left" w:pos="5580"/>
        </w:tabs>
        <w:spacing w:line="360" w:lineRule="auto"/>
        <w:ind w:left="420"/>
        <w:rPr>
          <w:rFonts w:eastAsiaTheme="minorEastAsia"/>
          <w:color w:val="auto"/>
          <w:sz w:val="24"/>
          <w:szCs w:val="20"/>
          <w:highlight w:val="none"/>
        </w:rPr>
      </w:pPr>
    </w:p>
    <w:p w14:paraId="2DAD7E10">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地址</w:t>
      </w:r>
      <w:r>
        <w:rPr>
          <w:rFonts w:eastAsiaTheme="minorEastAsia"/>
          <w:bCs/>
          <w:color w:val="auto"/>
          <w:sz w:val="24"/>
          <w:highlight w:val="none"/>
        </w:rPr>
        <w:t>_________________________</w:t>
      </w:r>
      <w:r>
        <w:rPr>
          <w:rFonts w:eastAsiaTheme="minorEastAsia"/>
          <w:color w:val="auto"/>
          <w:sz w:val="24"/>
          <w:szCs w:val="20"/>
          <w:highlight w:val="none"/>
        </w:rPr>
        <w:t xml:space="preserve">      传   真</w:t>
      </w:r>
      <w:r>
        <w:rPr>
          <w:rFonts w:eastAsiaTheme="minorEastAsia"/>
          <w:bCs/>
          <w:color w:val="auto"/>
          <w:sz w:val="24"/>
          <w:highlight w:val="none"/>
        </w:rPr>
        <w:t>_________________________</w:t>
      </w:r>
    </w:p>
    <w:p w14:paraId="21B7A66B">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电话</w:t>
      </w:r>
      <w:r>
        <w:rPr>
          <w:rFonts w:eastAsiaTheme="minorEastAsia"/>
          <w:bCs/>
          <w:color w:val="auto"/>
          <w:sz w:val="24"/>
          <w:highlight w:val="none"/>
        </w:rPr>
        <w:t>_________________________</w:t>
      </w:r>
      <w:r>
        <w:rPr>
          <w:rFonts w:eastAsiaTheme="minorEastAsia"/>
          <w:color w:val="auto"/>
          <w:sz w:val="24"/>
          <w:szCs w:val="20"/>
          <w:highlight w:val="none"/>
        </w:rPr>
        <w:t xml:space="preserve">      电子函件</w:t>
      </w:r>
      <w:r>
        <w:rPr>
          <w:rFonts w:eastAsiaTheme="minorEastAsia"/>
          <w:bCs/>
          <w:color w:val="auto"/>
          <w:sz w:val="24"/>
          <w:highlight w:val="none"/>
        </w:rPr>
        <w:t>_________________________</w:t>
      </w:r>
    </w:p>
    <w:p w14:paraId="128F67D7">
      <w:pPr>
        <w:tabs>
          <w:tab w:val="left" w:pos="5580"/>
        </w:tabs>
        <w:spacing w:line="360" w:lineRule="auto"/>
        <w:ind w:left="420"/>
        <w:rPr>
          <w:rFonts w:eastAsiaTheme="minorEastAsia"/>
          <w:color w:val="auto"/>
          <w:sz w:val="24"/>
          <w:szCs w:val="20"/>
          <w:highlight w:val="none"/>
        </w:rPr>
      </w:pPr>
    </w:p>
    <w:p w14:paraId="27E32FD8">
      <w:pPr>
        <w:tabs>
          <w:tab w:val="left" w:pos="5580"/>
        </w:tabs>
        <w:spacing w:line="360" w:lineRule="auto"/>
        <w:ind w:left="420"/>
        <w:rPr>
          <w:rFonts w:eastAsiaTheme="minorEastAsia"/>
          <w:color w:val="auto"/>
          <w:sz w:val="24"/>
          <w:szCs w:val="20"/>
          <w:highlight w:val="none"/>
        </w:rPr>
      </w:pPr>
    </w:p>
    <w:p w14:paraId="6AA21D45">
      <w:pPr>
        <w:tabs>
          <w:tab w:val="left" w:pos="5580"/>
        </w:tabs>
        <w:spacing w:line="360" w:lineRule="auto"/>
        <w:ind w:left="420"/>
        <w:rPr>
          <w:rFonts w:eastAsiaTheme="minorEastAsia"/>
          <w:color w:val="auto"/>
          <w:sz w:val="24"/>
          <w:szCs w:val="20"/>
          <w:highlight w:val="none"/>
        </w:rPr>
      </w:pPr>
    </w:p>
    <w:p w14:paraId="6295E61F">
      <w:pPr>
        <w:autoSpaceDE w:val="0"/>
        <w:autoSpaceDN w:val="0"/>
        <w:adjustRightInd w:val="0"/>
        <w:snapToGrid w:val="0"/>
        <w:spacing w:before="25" w:after="25" w:line="360" w:lineRule="auto"/>
        <w:ind w:right="360" w:firstLine="360" w:firstLineChars="150"/>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C6690CE">
      <w:pPr>
        <w:tabs>
          <w:tab w:val="left" w:pos="5580"/>
        </w:tabs>
        <w:spacing w:line="360" w:lineRule="auto"/>
        <w:ind w:firstLine="360" w:firstLineChars="150"/>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3A95A78F">
      <w:pPr>
        <w:tabs>
          <w:tab w:val="left" w:pos="5580"/>
        </w:tabs>
        <w:spacing w:line="360" w:lineRule="auto"/>
        <w:ind w:left="420"/>
        <w:jc w:val="left"/>
        <w:rPr>
          <w:rFonts w:eastAsiaTheme="minorEastAsia"/>
          <w:color w:val="auto"/>
          <w:sz w:val="24"/>
          <w:szCs w:val="20"/>
          <w:highlight w:val="none"/>
        </w:rPr>
      </w:pPr>
    </w:p>
    <w:p w14:paraId="190E9DE1">
      <w:pPr>
        <w:widowControl/>
        <w:jc w:val="left"/>
        <w:rPr>
          <w:rFonts w:eastAsiaTheme="minorEastAsia"/>
          <w:b/>
          <w:color w:val="auto"/>
          <w:sz w:val="24"/>
          <w:szCs w:val="20"/>
          <w:highlight w:val="none"/>
        </w:rPr>
      </w:pPr>
      <w:r>
        <w:rPr>
          <w:rFonts w:eastAsiaTheme="minorEastAsia"/>
          <w:b/>
          <w:color w:val="auto"/>
          <w:sz w:val="24"/>
          <w:szCs w:val="20"/>
          <w:highlight w:val="none"/>
        </w:rPr>
        <w:br w:type="page"/>
      </w:r>
    </w:p>
    <w:p w14:paraId="09E6CD8F">
      <w:pPr>
        <w:tabs>
          <w:tab w:val="left" w:pos="360"/>
        </w:tabs>
        <w:snapToGrid w:val="0"/>
        <w:spacing w:line="360" w:lineRule="auto"/>
        <w:outlineLvl w:val="1"/>
        <w:rPr>
          <w:rFonts w:eastAsiaTheme="minorEastAsia"/>
          <w:color w:val="auto"/>
          <w:sz w:val="24"/>
          <w:highlight w:val="none"/>
        </w:rPr>
      </w:pPr>
      <w:bookmarkStart w:id="88" w:name="_Hlt520356243"/>
      <w:bookmarkEnd w:id="88"/>
      <w:bookmarkStart w:id="89" w:name="_Hlt520355938"/>
      <w:bookmarkEnd w:id="89"/>
      <w:bookmarkStart w:id="90" w:name="_Toc226309801"/>
      <w:bookmarkStart w:id="91" w:name="_Toc150774762"/>
      <w:bookmarkStart w:id="92" w:name="_Toc305158825"/>
      <w:bookmarkStart w:id="93" w:name="_Toc127151557"/>
      <w:bookmarkStart w:id="94" w:name="_Toc195842922"/>
      <w:bookmarkStart w:id="95" w:name="_Toc520356218"/>
      <w:bookmarkStart w:id="96" w:name="_Toc226965747"/>
      <w:bookmarkStart w:id="97" w:name="_Toc226337253"/>
      <w:bookmarkStart w:id="98" w:name="_Toc480942350"/>
      <w:bookmarkStart w:id="99" w:name="_Toc226965830"/>
      <w:bookmarkStart w:id="100" w:name="_Toc264969247"/>
      <w:bookmarkStart w:id="101" w:name="_Ref467988705"/>
      <w:bookmarkStart w:id="102" w:name="_Toc150480795"/>
      <w:bookmarkStart w:id="103" w:name="_Toc305158899"/>
      <w:bookmarkStart w:id="104" w:name="_Toc142311059"/>
      <w:bookmarkStart w:id="105" w:name="_Toc265228395"/>
      <w:r>
        <w:rPr>
          <w:rFonts w:eastAsiaTheme="minorEastAsia"/>
          <w:color w:val="auto"/>
          <w:sz w:val="24"/>
          <w:highlight w:val="none"/>
        </w:rPr>
        <w:t>6  授权委托书（实质性格式）</w:t>
      </w:r>
    </w:p>
    <w:p w14:paraId="48EA9F54">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授权委托书</w:t>
      </w:r>
    </w:p>
    <w:p w14:paraId="51EB9A8E">
      <w:pPr>
        <w:spacing w:line="360" w:lineRule="auto"/>
        <w:ind w:firstLine="420"/>
        <w:rPr>
          <w:rFonts w:eastAsiaTheme="minorEastAsia"/>
          <w:color w:val="auto"/>
          <w:sz w:val="24"/>
          <w:szCs w:val="20"/>
          <w:highlight w:val="none"/>
        </w:rPr>
      </w:pPr>
      <w:r>
        <w:rPr>
          <w:rFonts w:eastAsiaTheme="minorEastAsia"/>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2B3BA6FB">
      <w:pPr>
        <w:spacing w:line="360" w:lineRule="auto"/>
        <w:ind w:firstLine="420"/>
        <w:rPr>
          <w:rFonts w:eastAsiaTheme="minorEastAsia"/>
          <w:color w:val="auto"/>
          <w:sz w:val="24"/>
          <w:szCs w:val="20"/>
          <w:highlight w:val="none"/>
        </w:rPr>
      </w:pPr>
      <w:r>
        <w:rPr>
          <w:rFonts w:eastAsiaTheme="minorEastAsia"/>
          <w:color w:val="auto"/>
          <w:sz w:val="24"/>
          <w:szCs w:val="20"/>
          <w:highlight w:val="none"/>
        </w:rPr>
        <w:t>委托期限：自本授权委托书签署之日起至响应有效期届满之日止。</w:t>
      </w:r>
    </w:p>
    <w:p w14:paraId="7DC861FB">
      <w:pPr>
        <w:spacing w:line="360" w:lineRule="auto"/>
        <w:ind w:firstLine="420"/>
        <w:rPr>
          <w:rFonts w:eastAsiaTheme="minorEastAsia"/>
          <w:color w:val="auto"/>
          <w:sz w:val="24"/>
          <w:szCs w:val="20"/>
          <w:highlight w:val="none"/>
        </w:rPr>
      </w:pPr>
      <w:r>
        <w:rPr>
          <w:rFonts w:eastAsiaTheme="minorEastAsia"/>
          <w:color w:val="auto"/>
          <w:sz w:val="24"/>
          <w:szCs w:val="20"/>
          <w:highlight w:val="none"/>
        </w:rPr>
        <w:t>代理人无转委托权。</w:t>
      </w:r>
      <w:r>
        <w:rPr>
          <w:rFonts w:eastAsiaTheme="minorEastAsia"/>
          <w:color w:val="auto"/>
          <w:sz w:val="24"/>
          <w:szCs w:val="20"/>
          <w:highlight w:val="none"/>
        </w:rPr>
        <w:cr/>
      </w:r>
    </w:p>
    <w:p w14:paraId="72676DD4">
      <w:pPr>
        <w:spacing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szCs w:val="20"/>
          <w:highlight w:val="none"/>
        </w:rPr>
        <w:t>______________</w:t>
      </w:r>
    </w:p>
    <w:p w14:paraId="3D4C7E01">
      <w:pPr>
        <w:spacing w:line="360" w:lineRule="auto"/>
        <w:rPr>
          <w:rFonts w:eastAsiaTheme="minorEastAsia"/>
          <w:color w:val="auto"/>
          <w:sz w:val="24"/>
          <w:szCs w:val="20"/>
          <w:highlight w:val="none"/>
        </w:rPr>
      </w:pPr>
      <w:r>
        <w:rPr>
          <w:rFonts w:eastAsiaTheme="minorEastAsia"/>
          <w:color w:val="auto"/>
          <w:sz w:val="24"/>
          <w:szCs w:val="20"/>
          <w:highlight w:val="none"/>
        </w:rPr>
        <w:t>法定代表人（单位负责人）（签字</w:t>
      </w:r>
      <w:r>
        <w:rPr>
          <w:color w:val="auto"/>
          <w:sz w:val="24"/>
          <w:szCs w:val="20"/>
          <w:highlight w:val="none"/>
        </w:rPr>
        <w:t>或签章</w:t>
      </w:r>
      <w:r>
        <w:rPr>
          <w:rFonts w:eastAsiaTheme="minorEastAsia"/>
          <w:color w:val="auto"/>
          <w:sz w:val="24"/>
          <w:szCs w:val="20"/>
          <w:highlight w:val="none"/>
        </w:rPr>
        <w:t>）：______________</w:t>
      </w:r>
    </w:p>
    <w:p w14:paraId="7C1D8C58">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委托代理人（签字</w:t>
      </w:r>
      <w:r>
        <w:rPr>
          <w:color w:val="auto"/>
          <w:sz w:val="24"/>
          <w:szCs w:val="20"/>
          <w:highlight w:val="none"/>
        </w:rPr>
        <w:t>或签章</w:t>
      </w:r>
      <w:r>
        <w:rPr>
          <w:rFonts w:eastAsiaTheme="minorEastAsia"/>
          <w:color w:val="auto"/>
          <w:sz w:val="24"/>
          <w:highlight w:val="none"/>
        </w:rPr>
        <w:t>）：</w:t>
      </w:r>
      <w:r>
        <w:rPr>
          <w:rFonts w:eastAsiaTheme="minorEastAsia"/>
          <w:color w:val="auto"/>
          <w:sz w:val="24"/>
          <w:szCs w:val="20"/>
          <w:highlight w:val="none"/>
        </w:rPr>
        <w:t>______________</w:t>
      </w:r>
      <w:r>
        <w:rPr>
          <w:rFonts w:eastAsiaTheme="minorEastAsia"/>
          <w:color w:val="auto"/>
          <w:sz w:val="24"/>
          <w:highlight w:val="none"/>
          <w:lang w:val="zh-CN"/>
        </w:rPr>
        <w:t xml:space="preserve">        </w:t>
      </w:r>
    </w:p>
    <w:p w14:paraId="0DBC746D">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w:t>
      </w:r>
      <w:r>
        <w:rPr>
          <w:rFonts w:eastAsiaTheme="minorEastAsia"/>
          <w:color w:val="auto"/>
          <w:sz w:val="24"/>
          <w:highlight w:val="none"/>
        </w:rPr>
        <w:t>年</w:t>
      </w:r>
      <w:r>
        <w:rPr>
          <w:rFonts w:eastAsiaTheme="minorEastAsia"/>
          <w:color w:val="auto"/>
          <w:sz w:val="24"/>
          <w:szCs w:val="20"/>
          <w:highlight w:val="none"/>
        </w:rPr>
        <w:t>____</w:t>
      </w:r>
      <w:r>
        <w:rPr>
          <w:rFonts w:eastAsiaTheme="minorEastAsia"/>
          <w:color w:val="auto"/>
          <w:sz w:val="24"/>
          <w:highlight w:val="none"/>
        </w:rPr>
        <w:t>月</w:t>
      </w:r>
      <w:r>
        <w:rPr>
          <w:rFonts w:eastAsiaTheme="minorEastAsia"/>
          <w:color w:val="auto"/>
          <w:sz w:val="24"/>
          <w:szCs w:val="20"/>
          <w:highlight w:val="none"/>
        </w:rPr>
        <w:t>____</w:t>
      </w:r>
      <w:r>
        <w:rPr>
          <w:rFonts w:eastAsiaTheme="minorEastAsia"/>
          <w:color w:val="auto"/>
          <w:sz w:val="24"/>
          <w:highlight w:val="none"/>
        </w:rPr>
        <w:t>日</w:t>
      </w:r>
    </w:p>
    <w:p w14:paraId="5519FF6C">
      <w:pPr>
        <w:tabs>
          <w:tab w:val="left" w:pos="5580"/>
        </w:tabs>
        <w:spacing w:line="360" w:lineRule="auto"/>
        <w:ind w:firstLine="480" w:firstLineChars="200"/>
        <w:rPr>
          <w:rFonts w:eastAsiaTheme="minorEastAsia"/>
          <w:color w:val="auto"/>
          <w:sz w:val="24"/>
          <w:szCs w:val="20"/>
          <w:highlight w:val="none"/>
        </w:rPr>
      </w:pPr>
    </w:p>
    <w:p w14:paraId="050D00B9">
      <w:pPr>
        <w:tabs>
          <w:tab w:val="left" w:pos="5580"/>
        </w:tabs>
        <w:spacing w:line="360" w:lineRule="auto"/>
        <w:rPr>
          <w:color w:val="auto"/>
          <w:sz w:val="24"/>
          <w:szCs w:val="20"/>
          <w:highlight w:val="none"/>
        </w:rPr>
      </w:pPr>
      <w:r>
        <w:rPr>
          <w:rFonts w:hint="eastAsia"/>
          <w:color w:val="auto"/>
          <w:sz w:val="24"/>
          <w:szCs w:val="20"/>
          <w:highlight w:val="none"/>
        </w:rPr>
        <w:t>附：</w:t>
      </w:r>
      <w:r>
        <w:rPr>
          <w:color w:val="auto"/>
          <w:sz w:val="24"/>
          <w:szCs w:val="20"/>
          <w:highlight w:val="none"/>
        </w:rPr>
        <w:t>法定代表人及委托代理人身份证明文件电子件：</w:t>
      </w:r>
    </w:p>
    <w:tbl>
      <w:tblPr>
        <w:tblStyle w:val="28"/>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3DD2C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exact"/>
        </w:trPr>
        <w:tc>
          <w:tcPr>
            <w:tcW w:w="8296" w:type="dxa"/>
          </w:tcPr>
          <w:p w14:paraId="0A96D743">
            <w:pPr>
              <w:widowControl w:val="0"/>
              <w:tabs>
                <w:tab w:val="left" w:pos="5580"/>
              </w:tabs>
              <w:spacing w:line="360" w:lineRule="auto"/>
              <w:rPr>
                <w:color w:val="auto"/>
                <w:sz w:val="24"/>
                <w:szCs w:val="20"/>
                <w:highlight w:val="none"/>
              </w:rPr>
            </w:pPr>
          </w:p>
        </w:tc>
      </w:tr>
    </w:tbl>
    <w:p w14:paraId="1FB9D926">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说明：</w:t>
      </w:r>
    </w:p>
    <w:p w14:paraId="2A6536BB">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1.若供应商为事业单位或其他组织或分支机构，则法定代表人（单位负责人）处的签署人可为单位负责人。</w:t>
      </w:r>
    </w:p>
    <w:p w14:paraId="7D6A0291">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2.若响应文件中签字之处均为法定代表人（单位负责人）本人签署，则可不提供本《授权委托书》，但须提供《法定代表人（单位负责人）身份证明》</w:t>
      </w:r>
      <w:r>
        <w:rPr>
          <w:color w:val="auto"/>
          <w:sz w:val="24"/>
          <w:szCs w:val="20"/>
          <w:highlight w:val="none"/>
        </w:rPr>
        <w:t>；否则，不需要提供《法定代表人（单位负责人）身份证明》</w:t>
      </w:r>
      <w:r>
        <w:rPr>
          <w:rFonts w:eastAsiaTheme="minorEastAsia"/>
          <w:color w:val="auto"/>
          <w:sz w:val="24"/>
          <w:szCs w:val="20"/>
          <w:highlight w:val="none"/>
        </w:rPr>
        <w:t>。</w:t>
      </w:r>
    </w:p>
    <w:p w14:paraId="7054BC33">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3.供应商为自然人的情形，可不提供本《授权委托书》。</w:t>
      </w:r>
    </w:p>
    <w:p w14:paraId="6C2388A5">
      <w:pPr>
        <w:tabs>
          <w:tab w:val="left" w:pos="5580"/>
        </w:tabs>
        <w:spacing w:line="360" w:lineRule="auto"/>
        <w:jc w:val="left"/>
        <w:rPr>
          <w:rFonts w:eastAsiaTheme="minorEastAsia"/>
          <w:color w:val="auto"/>
          <w:sz w:val="30"/>
          <w:szCs w:val="30"/>
          <w:highlight w:val="none"/>
        </w:rPr>
      </w:pPr>
      <w:r>
        <w:rPr>
          <w:color w:val="auto"/>
          <w:sz w:val="24"/>
          <w:szCs w:val="20"/>
          <w:highlight w:val="none"/>
        </w:rPr>
        <w:t>4.供应商应随本《授权委托书》同时提供法定代表人（单位负责人）及委托代理人的有效的身份证、护照等身份证明文件电子件。提供身份证的，应同时提供身份证</w:t>
      </w:r>
      <w:r>
        <w:rPr>
          <w:b/>
          <w:color w:val="auto"/>
          <w:sz w:val="24"/>
          <w:szCs w:val="20"/>
          <w:highlight w:val="none"/>
        </w:rPr>
        <w:t>双面</w:t>
      </w:r>
      <w:r>
        <w:rPr>
          <w:color w:val="auto"/>
          <w:sz w:val="24"/>
          <w:szCs w:val="20"/>
          <w:highlight w:val="none"/>
        </w:rPr>
        <w:t>电子件。</w:t>
      </w:r>
      <w:r>
        <w:rPr>
          <w:rFonts w:eastAsiaTheme="minorEastAsia"/>
          <w:color w:val="auto"/>
          <w:sz w:val="30"/>
          <w:szCs w:val="30"/>
          <w:highlight w:val="none"/>
        </w:rPr>
        <w:br w:type="page"/>
      </w:r>
    </w:p>
    <w:p w14:paraId="79027B7D">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法定代表人（单位负责人）身份证明</w:t>
      </w:r>
    </w:p>
    <w:p w14:paraId="6CEB8BA4">
      <w:pPr>
        <w:kinsoku w:val="0"/>
        <w:overflowPunct w:val="0"/>
        <w:spacing w:line="200" w:lineRule="exact"/>
        <w:rPr>
          <w:rFonts w:eastAsiaTheme="minorEastAsia"/>
          <w:color w:val="auto"/>
          <w:sz w:val="20"/>
          <w:szCs w:val="20"/>
          <w:highlight w:val="none"/>
        </w:rPr>
      </w:pPr>
    </w:p>
    <w:p w14:paraId="00123667">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szCs w:val="24"/>
          <w:highlight w:val="none"/>
        </w:rPr>
        <w:t>____</w:t>
      </w:r>
      <w:r>
        <w:rPr>
          <w:rFonts w:eastAsiaTheme="minorEastAsia"/>
          <w:color w:val="auto"/>
          <w:sz w:val="24"/>
          <w:highlight w:val="none"/>
        </w:rPr>
        <w:t>（采购人或采购代理机构）</w:t>
      </w:r>
    </w:p>
    <w:p w14:paraId="1CCBF0B9">
      <w:pPr>
        <w:pStyle w:val="9"/>
        <w:tabs>
          <w:tab w:val="left" w:pos="567"/>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sz w:val="24"/>
          <w:highlight w:val="none"/>
        </w:rPr>
      </w:pPr>
      <w:r>
        <w:rPr>
          <w:rFonts w:ascii="Times New Roman" w:hAnsi="Times New Roman" w:eastAsiaTheme="minorEastAsia"/>
          <w:color w:val="auto"/>
          <w:sz w:val="24"/>
          <w:highlight w:val="none"/>
        </w:rPr>
        <w:t>兹证明，</w:t>
      </w:r>
    </w:p>
    <w:p w14:paraId="18713934">
      <w:pPr>
        <w:pStyle w:val="9"/>
        <w:tabs>
          <w:tab w:val="left" w:pos="567"/>
          <w:tab w:val="left" w:pos="1690"/>
          <w:tab w:val="left" w:pos="3400"/>
          <w:tab w:val="left" w:pos="5110"/>
          <w:tab w:val="left" w:pos="6821"/>
        </w:tabs>
        <w:kinsoku w:val="0"/>
        <w:overflowPunct w:val="0"/>
        <w:spacing w:line="335" w:lineRule="exact"/>
        <w:rPr>
          <w:rFonts w:ascii="Times New Roman" w:hAnsi="Times New Roman" w:eastAsiaTheme="minorEastAsia"/>
          <w:color w:val="auto"/>
          <w:sz w:val="24"/>
          <w:highlight w:val="none"/>
        </w:rPr>
      </w:pPr>
      <w:r>
        <w:rPr>
          <w:rFonts w:ascii="Times New Roman" w:hAnsi="Times New Roman" w:eastAsiaTheme="minorEastAsia"/>
          <w:color w:val="auto"/>
          <w:sz w:val="24"/>
          <w:highlight w:val="none"/>
        </w:rPr>
        <w:t>姓名：</w:t>
      </w:r>
      <w:r>
        <w:rPr>
          <w:rFonts w:ascii="Times New Roman" w:hAnsi="Times New Roman" w:eastAsiaTheme="minorEastAsia"/>
          <w:color w:val="auto"/>
          <w:sz w:val="24"/>
          <w:szCs w:val="24"/>
          <w:highlight w:val="none"/>
        </w:rPr>
        <w:t>____</w:t>
      </w:r>
      <w:r>
        <w:rPr>
          <w:rFonts w:ascii="Times New Roman" w:hAnsi="Times New Roman" w:eastAsiaTheme="minorEastAsia"/>
          <w:color w:val="auto"/>
          <w:sz w:val="24"/>
          <w:highlight w:val="none"/>
        </w:rPr>
        <w:t>性别：</w:t>
      </w:r>
      <w:r>
        <w:rPr>
          <w:rFonts w:ascii="Times New Roman" w:hAnsi="Times New Roman" w:eastAsiaTheme="minorEastAsia"/>
          <w:color w:val="auto"/>
          <w:sz w:val="24"/>
          <w:szCs w:val="24"/>
          <w:highlight w:val="none"/>
        </w:rPr>
        <w:t>____</w:t>
      </w:r>
      <w:r>
        <w:rPr>
          <w:rFonts w:ascii="Times New Roman" w:hAnsi="Times New Roman" w:eastAsiaTheme="minorEastAsia"/>
          <w:color w:val="auto"/>
          <w:sz w:val="24"/>
          <w:highlight w:val="none"/>
        </w:rPr>
        <w:t>年龄：</w:t>
      </w:r>
      <w:r>
        <w:rPr>
          <w:rFonts w:ascii="Times New Roman" w:hAnsi="Times New Roman" w:eastAsiaTheme="minorEastAsia"/>
          <w:color w:val="auto"/>
          <w:sz w:val="24"/>
          <w:szCs w:val="24"/>
          <w:highlight w:val="none"/>
        </w:rPr>
        <w:t>____</w:t>
      </w:r>
      <w:r>
        <w:rPr>
          <w:rFonts w:ascii="Times New Roman" w:hAnsi="Times New Roman" w:eastAsiaTheme="minorEastAsia"/>
          <w:color w:val="auto"/>
          <w:sz w:val="24"/>
          <w:highlight w:val="none"/>
        </w:rPr>
        <w:t>职务：</w:t>
      </w:r>
      <w:r>
        <w:rPr>
          <w:rFonts w:ascii="Times New Roman" w:hAnsi="Times New Roman" w:eastAsiaTheme="minorEastAsia"/>
          <w:color w:val="auto"/>
          <w:sz w:val="24"/>
          <w:szCs w:val="24"/>
          <w:highlight w:val="none"/>
        </w:rPr>
        <w:t>____</w:t>
      </w:r>
    </w:p>
    <w:p w14:paraId="49813312">
      <w:pPr>
        <w:pStyle w:val="9"/>
        <w:tabs>
          <w:tab w:val="left" w:pos="567"/>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p>
    <w:p w14:paraId="643701F4">
      <w:pPr>
        <w:pStyle w:val="9"/>
        <w:tabs>
          <w:tab w:val="left" w:pos="2250"/>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r>
        <w:rPr>
          <w:rFonts w:ascii="Times New Roman" w:hAnsi="Times New Roman" w:eastAsiaTheme="minorEastAsia"/>
          <w:color w:val="auto"/>
          <w:sz w:val="24"/>
          <w:highlight w:val="none"/>
        </w:rPr>
        <w:t>系</w:t>
      </w:r>
      <w:r>
        <w:rPr>
          <w:rFonts w:ascii="Times New Roman" w:hAnsi="Times New Roman" w:eastAsiaTheme="minorEastAsia"/>
          <w:color w:val="auto"/>
          <w:sz w:val="24"/>
          <w:szCs w:val="24"/>
          <w:highlight w:val="none"/>
        </w:rPr>
        <w:t>__________</w:t>
      </w:r>
      <w:r>
        <w:rPr>
          <w:rFonts w:ascii="Times New Roman" w:hAnsi="Times New Roman" w:eastAsiaTheme="minorEastAsia"/>
          <w:color w:val="auto"/>
          <w:sz w:val="24"/>
          <w:highlight w:val="none"/>
        </w:rPr>
        <w:t>（供应商名称）的法定代表人（单位负责人）。</w:t>
      </w:r>
    </w:p>
    <w:p w14:paraId="76125E2A">
      <w:pPr>
        <w:pStyle w:val="9"/>
        <w:tabs>
          <w:tab w:val="left" w:pos="567"/>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p>
    <w:p w14:paraId="0A8C1113">
      <w:pPr>
        <w:pStyle w:val="9"/>
        <w:tabs>
          <w:tab w:val="left" w:pos="567"/>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p>
    <w:p w14:paraId="0F9B0666">
      <w:pPr>
        <w:pStyle w:val="9"/>
        <w:tabs>
          <w:tab w:val="left" w:pos="567"/>
        </w:tabs>
        <w:kinsoku w:val="0"/>
        <w:overflowPunct w:val="0"/>
        <w:spacing w:line="583" w:lineRule="auto"/>
        <w:ind w:right="-46"/>
        <w:rPr>
          <w:color w:val="auto"/>
          <w:sz w:val="24"/>
          <w:szCs w:val="24"/>
          <w:highlight w:val="none"/>
        </w:rPr>
      </w:pPr>
      <w:r>
        <w:rPr>
          <w:rFonts w:hint="eastAsia"/>
          <w:color w:val="auto"/>
          <w:sz w:val="24"/>
          <w:szCs w:val="24"/>
          <w:highlight w:val="none"/>
        </w:rPr>
        <w:t>附：</w:t>
      </w:r>
      <w:r>
        <w:rPr>
          <w:color w:val="auto"/>
          <w:sz w:val="24"/>
          <w:szCs w:val="24"/>
          <w:highlight w:val="none"/>
        </w:rPr>
        <w:t>法定代表人</w:t>
      </w:r>
      <w:r>
        <w:rPr>
          <w:rFonts w:hint="eastAsia"/>
          <w:color w:val="auto"/>
          <w:sz w:val="24"/>
          <w:szCs w:val="24"/>
          <w:highlight w:val="none"/>
        </w:rPr>
        <w:t>（单位负责人）</w:t>
      </w:r>
      <w:r>
        <w:rPr>
          <w:color w:val="auto"/>
          <w:sz w:val="24"/>
          <w:szCs w:val="24"/>
          <w:highlight w:val="none"/>
        </w:rPr>
        <w:t>身份证、护照等身份证明文件电子件：</w:t>
      </w:r>
    </w:p>
    <w:tbl>
      <w:tblPr>
        <w:tblStyle w:val="2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481F5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6D96DEEE">
            <w:pPr>
              <w:pStyle w:val="9"/>
              <w:widowControl w:val="0"/>
              <w:tabs>
                <w:tab w:val="left" w:pos="567"/>
              </w:tabs>
              <w:kinsoku w:val="0"/>
              <w:overflowPunct w:val="0"/>
              <w:spacing w:line="583" w:lineRule="auto"/>
              <w:ind w:right="-46"/>
              <w:rPr>
                <w:color w:val="auto"/>
                <w:szCs w:val="20"/>
                <w:highlight w:val="none"/>
              </w:rPr>
            </w:pPr>
          </w:p>
        </w:tc>
      </w:tr>
    </w:tbl>
    <w:p w14:paraId="5A9CEE91">
      <w:pPr>
        <w:pStyle w:val="9"/>
        <w:tabs>
          <w:tab w:val="left" w:pos="567"/>
        </w:tabs>
        <w:kinsoku w:val="0"/>
        <w:overflowPunct w:val="0"/>
        <w:spacing w:line="583" w:lineRule="auto"/>
        <w:ind w:right="4305"/>
        <w:rPr>
          <w:rFonts w:ascii="Times New Roman" w:hAnsi="Times New Roman" w:eastAsiaTheme="minorEastAsia"/>
          <w:color w:val="auto"/>
          <w:spacing w:val="-3"/>
          <w:highlight w:val="none"/>
        </w:rPr>
      </w:pPr>
    </w:p>
    <w:p w14:paraId="6FD688F5">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DAA866E">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pacing w:val="-3"/>
          <w:sz w:val="24"/>
          <w:highlight w:val="none"/>
        </w:rPr>
        <w:t>法定代表人（</w:t>
      </w:r>
      <w:r>
        <w:rPr>
          <w:rFonts w:eastAsiaTheme="minorEastAsia"/>
          <w:color w:val="auto"/>
          <w:sz w:val="24"/>
          <w:highlight w:val="none"/>
        </w:rPr>
        <w:t>单位负责人</w:t>
      </w:r>
      <w:r>
        <w:rPr>
          <w:rFonts w:eastAsiaTheme="minorEastAsia"/>
          <w:color w:val="auto"/>
          <w:spacing w:val="-3"/>
          <w:sz w:val="24"/>
          <w:highlight w:val="none"/>
        </w:rPr>
        <w:t>）（签字</w:t>
      </w:r>
      <w:r>
        <w:rPr>
          <w:color w:val="auto"/>
          <w:sz w:val="24"/>
          <w:szCs w:val="20"/>
          <w:highlight w:val="none"/>
        </w:rPr>
        <w:t>或签章</w:t>
      </w:r>
      <w:r>
        <w:rPr>
          <w:rFonts w:eastAsiaTheme="minorEastAsia"/>
          <w:color w:val="auto"/>
          <w:spacing w:val="-3"/>
          <w:sz w:val="24"/>
          <w:highlight w:val="none"/>
        </w:rPr>
        <w:t>）：</w:t>
      </w:r>
      <w:r>
        <w:rPr>
          <w:rFonts w:eastAsiaTheme="minorEastAsia"/>
          <w:color w:val="auto"/>
          <w:sz w:val="24"/>
          <w:highlight w:val="none"/>
        </w:rPr>
        <w:t>______</w:t>
      </w:r>
    </w:p>
    <w:p w14:paraId="667373FF">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3B8E71DF">
      <w:pPr>
        <w:widowControl/>
        <w:jc w:val="left"/>
        <w:rPr>
          <w:rFonts w:eastAsiaTheme="minorEastAsia"/>
          <w:i/>
          <w:color w:val="auto"/>
          <w:sz w:val="24"/>
          <w:szCs w:val="20"/>
          <w:highlight w:val="none"/>
          <w:u w:val="single"/>
        </w:rPr>
      </w:pPr>
    </w:p>
    <w:p w14:paraId="2A4F9A7C">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53D8ED7C">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7  报价一览表</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BD50FF9">
      <w:pPr>
        <w:spacing w:line="360" w:lineRule="exact"/>
        <w:jc w:val="center"/>
        <w:rPr>
          <w:rFonts w:eastAsiaTheme="minorEastAsia"/>
          <w:b/>
          <w:color w:val="auto"/>
          <w:sz w:val="36"/>
          <w:szCs w:val="36"/>
          <w:highlight w:val="none"/>
        </w:rPr>
      </w:pPr>
      <w:bookmarkStart w:id="106" w:name="_Toc226309802"/>
      <w:bookmarkStart w:id="107" w:name="_Toc164608672"/>
      <w:bookmarkStart w:id="108" w:name="_Toc265228396"/>
      <w:bookmarkStart w:id="109" w:name="_Toc195842923"/>
      <w:bookmarkStart w:id="110" w:name="_Toc226965831"/>
      <w:bookmarkStart w:id="111" w:name="_Toc305158826"/>
      <w:bookmarkStart w:id="112" w:name="_Toc305158900"/>
      <w:bookmarkStart w:id="113" w:name="_Toc226965748"/>
      <w:bookmarkStart w:id="114" w:name="_Toc164608827"/>
      <w:bookmarkStart w:id="115" w:name="_Toc226337254"/>
      <w:bookmarkStart w:id="116" w:name="_Toc264969248"/>
      <w:r>
        <w:rPr>
          <w:rFonts w:eastAsiaTheme="minorEastAsia"/>
          <w:b/>
          <w:color w:val="auto"/>
          <w:sz w:val="36"/>
          <w:szCs w:val="36"/>
          <w:highlight w:val="none"/>
        </w:rPr>
        <w:t>报价一览表</w:t>
      </w:r>
      <w:bookmarkEnd w:id="106"/>
      <w:bookmarkEnd w:id="107"/>
      <w:bookmarkEnd w:id="108"/>
      <w:bookmarkEnd w:id="109"/>
      <w:bookmarkEnd w:id="110"/>
      <w:bookmarkEnd w:id="111"/>
      <w:bookmarkEnd w:id="112"/>
      <w:bookmarkEnd w:id="113"/>
      <w:bookmarkEnd w:id="114"/>
      <w:bookmarkEnd w:id="115"/>
      <w:bookmarkEnd w:id="116"/>
    </w:p>
    <w:p w14:paraId="6D6EE27F">
      <w:pPr>
        <w:tabs>
          <w:tab w:val="left" w:pos="1800"/>
          <w:tab w:val="left" w:pos="5580"/>
        </w:tabs>
        <w:spacing w:line="360" w:lineRule="auto"/>
        <w:jc w:val="left"/>
        <w:rPr>
          <w:rFonts w:eastAsiaTheme="minorEastAsia"/>
          <w:color w:val="auto"/>
          <w:sz w:val="24"/>
          <w:highlight w:val="none"/>
        </w:rPr>
      </w:pPr>
    </w:p>
    <w:p w14:paraId="0D36D5BA">
      <w:pPr>
        <w:tabs>
          <w:tab w:val="left" w:pos="1800"/>
          <w:tab w:val="left" w:pos="5580"/>
        </w:tabs>
        <w:spacing w:line="360" w:lineRule="auto"/>
        <w:ind w:firstLine="240" w:firstLineChars="100"/>
        <w:jc w:val="left"/>
        <w:rPr>
          <w:rFonts w:eastAsiaTheme="minorEastAsia"/>
          <w:color w:val="auto"/>
          <w:sz w:val="24"/>
          <w:highlight w:val="none"/>
          <w:u w:val="single"/>
        </w:rPr>
      </w:pPr>
      <w:r>
        <w:rPr>
          <w:rFonts w:eastAsiaTheme="minorEastAsia"/>
          <w:color w:val="auto"/>
          <w:sz w:val="24"/>
          <w:highlight w:val="none"/>
        </w:rPr>
        <w:t>项目编号：___________     项目名称：___________</w:t>
      </w:r>
    </w:p>
    <w:tbl>
      <w:tblPr>
        <w:tblStyle w:val="27"/>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14:paraId="3575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14:paraId="0DCB1335">
            <w:pPr>
              <w:tabs>
                <w:tab w:val="left" w:pos="5580"/>
              </w:tabs>
              <w:jc w:val="center"/>
              <w:rPr>
                <w:rFonts w:eastAsiaTheme="minorEastAsia"/>
                <w:b/>
                <w:color w:val="auto"/>
                <w:sz w:val="24"/>
                <w:highlight w:val="none"/>
              </w:rPr>
            </w:pPr>
            <w:r>
              <w:rPr>
                <w:rFonts w:eastAsiaTheme="minorEastAsia"/>
                <w:b/>
                <w:color w:val="auto"/>
                <w:sz w:val="24"/>
                <w:highlight w:val="none"/>
              </w:rPr>
              <w:t>包号</w:t>
            </w:r>
          </w:p>
        </w:tc>
        <w:tc>
          <w:tcPr>
            <w:tcW w:w="3204" w:type="dxa"/>
            <w:vMerge w:val="restart"/>
            <w:tcBorders>
              <w:top w:val="single" w:color="auto" w:sz="4" w:space="0"/>
              <w:left w:val="single" w:color="auto" w:sz="4" w:space="0"/>
              <w:bottom w:val="single" w:color="auto" w:sz="4" w:space="0"/>
              <w:right w:val="single" w:color="auto" w:sz="4" w:space="0"/>
            </w:tcBorders>
            <w:vAlign w:val="center"/>
          </w:tcPr>
          <w:p w14:paraId="5A34C46B">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4158" w:type="dxa"/>
            <w:gridSpan w:val="2"/>
            <w:tcBorders>
              <w:top w:val="single" w:color="auto" w:sz="4" w:space="0"/>
              <w:left w:val="single" w:color="auto" w:sz="4" w:space="0"/>
              <w:bottom w:val="single" w:color="auto" w:sz="4" w:space="0"/>
              <w:right w:val="single" w:color="auto" w:sz="4" w:space="0"/>
            </w:tcBorders>
            <w:vAlign w:val="center"/>
          </w:tcPr>
          <w:p w14:paraId="58F5CAF3">
            <w:pPr>
              <w:tabs>
                <w:tab w:val="left" w:pos="5580"/>
              </w:tabs>
              <w:jc w:val="center"/>
              <w:rPr>
                <w:rFonts w:eastAsiaTheme="minorEastAsia"/>
                <w:b/>
                <w:color w:val="auto"/>
                <w:sz w:val="24"/>
                <w:highlight w:val="none"/>
              </w:rPr>
            </w:pPr>
            <w:r>
              <w:rPr>
                <w:rFonts w:eastAsiaTheme="minorEastAsia"/>
                <w:b/>
                <w:color w:val="auto"/>
                <w:sz w:val="24"/>
                <w:highlight w:val="none"/>
              </w:rPr>
              <w:t>报价</w:t>
            </w:r>
          </w:p>
        </w:tc>
      </w:tr>
      <w:tr w14:paraId="4788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vAlign w:val="center"/>
          </w:tcPr>
          <w:p w14:paraId="07CFB35A">
            <w:pPr>
              <w:widowControl/>
              <w:jc w:val="left"/>
              <w:rPr>
                <w:rFonts w:eastAsiaTheme="minorEastAsia"/>
                <w:b/>
                <w:color w:val="auto"/>
                <w:sz w:val="24"/>
                <w:highlight w:val="none"/>
              </w:rPr>
            </w:pPr>
          </w:p>
        </w:tc>
        <w:tc>
          <w:tcPr>
            <w:tcW w:w="3204" w:type="dxa"/>
            <w:vMerge w:val="continue"/>
            <w:tcBorders>
              <w:top w:val="single" w:color="auto" w:sz="4" w:space="0"/>
              <w:left w:val="single" w:color="auto" w:sz="4" w:space="0"/>
              <w:bottom w:val="single" w:color="auto" w:sz="4" w:space="0"/>
              <w:right w:val="single" w:color="auto" w:sz="4" w:space="0"/>
            </w:tcBorders>
            <w:vAlign w:val="center"/>
          </w:tcPr>
          <w:p w14:paraId="5486A8E7">
            <w:pPr>
              <w:widowControl/>
              <w:jc w:val="left"/>
              <w:rPr>
                <w:rFonts w:eastAsiaTheme="minorEastAsia"/>
                <w:b/>
                <w:color w:val="auto"/>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14:paraId="28209299">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2132" w:type="dxa"/>
            <w:tcBorders>
              <w:top w:val="single" w:color="auto" w:sz="4" w:space="0"/>
              <w:left w:val="single" w:color="auto" w:sz="4" w:space="0"/>
              <w:bottom w:val="single" w:color="auto" w:sz="4" w:space="0"/>
              <w:right w:val="single" w:color="auto" w:sz="4" w:space="0"/>
            </w:tcBorders>
            <w:vAlign w:val="center"/>
          </w:tcPr>
          <w:p w14:paraId="086AF27F">
            <w:pPr>
              <w:tabs>
                <w:tab w:val="left" w:pos="5580"/>
              </w:tabs>
              <w:jc w:val="center"/>
              <w:rPr>
                <w:rFonts w:eastAsiaTheme="minorEastAsia"/>
                <w:b/>
                <w:color w:val="auto"/>
                <w:sz w:val="24"/>
                <w:highlight w:val="none"/>
              </w:rPr>
            </w:pPr>
            <w:r>
              <w:rPr>
                <w:rFonts w:eastAsiaTheme="minorEastAsia"/>
                <w:b/>
                <w:color w:val="auto"/>
                <w:sz w:val="24"/>
                <w:highlight w:val="none"/>
              </w:rPr>
              <w:t>小写</w:t>
            </w:r>
          </w:p>
        </w:tc>
      </w:tr>
      <w:tr w14:paraId="0B6C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6F8DB69">
            <w:pPr>
              <w:tabs>
                <w:tab w:val="left" w:pos="5580"/>
              </w:tabs>
              <w:jc w:val="center"/>
              <w:rPr>
                <w:rFonts w:eastAsiaTheme="minorEastAsia"/>
                <w:color w:val="auto"/>
                <w:sz w:val="24"/>
                <w:highlight w:val="none"/>
              </w:rPr>
            </w:pPr>
          </w:p>
        </w:tc>
        <w:tc>
          <w:tcPr>
            <w:tcW w:w="3204" w:type="dxa"/>
            <w:tcBorders>
              <w:top w:val="single" w:color="auto" w:sz="4" w:space="0"/>
              <w:left w:val="single" w:color="auto" w:sz="4" w:space="0"/>
              <w:bottom w:val="single" w:color="auto" w:sz="4" w:space="0"/>
              <w:right w:val="single" w:color="auto" w:sz="4" w:space="0"/>
            </w:tcBorders>
            <w:vAlign w:val="center"/>
          </w:tcPr>
          <w:p w14:paraId="6AF3AA57">
            <w:pPr>
              <w:tabs>
                <w:tab w:val="left" w:pos="5580"/>
              </w:tabs>
              <w:jc w:val="center"/>
              <w:rPr>
                <w:rFonts w:eastAsiaTheme="minorEastAsia"/>
                <w:color w:val="auto"/>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14:paraId="1F078388">
            <w:pPr>
              <w:tabs>
                <w:tab w:val="left" w:pos="5580"/>
              </w:tabs>
              <w:jc w:val="center"/>
              <w:rPr>
                <w:rFonts w:eastAsiaTheme="minorEastAsia"/>
                <w:color w:val="auto"/>
                <w:sz w:val="24"/>
                <w:highlight w:val="none"/>
              </w:rPr>
            </w:pPr>
          </w:p>
        </w:tc>
        <w:tc>
          <w:tcPr>
            <w:tcW w:w="2132" w:type="dxa"/>
            <w:tcBorders>
              <w:top w:val="single" w:color="auto" w:sz="4" w:space="0"/>
              <w:left w:val="single" w:color="auto" w:sz="4" w:space="0"/>
              <w:bottom w:val="single" w:color="auto" w:sz="4" w:space="0"/>
              <w:right w:val="single" w:color="auto" w:sz="4" w:space="0"/>
            </w:tcBorders>
            <w:vAlign w:val="center"/>
          </w:tcPr>
          <w:p w14:paraId="593C25BA">
            <w:pPr>
              <w:tabs>
                <w:tab w:val="left" w:pos="5580"/>
              </w:tabs>
              <w:jc w:val="center"/>
              <w:rPr>
                <w:rFonts w:eastAsiaTheme="minorEastAsia"/>
                <w:color w:val="auto"/>
                <w:sz w:val="24"/>
                <w:highlight w:val="none"/>
              </w:rPr>
            </w:pPr>
          </w:p>
        </w:tc>
      </w:tr>
    </w:tbl>
    <w:p w14:paraId="37F4663D">
      <w:pPr>
        <w:autoSpaceDE w:val="0"/>
        <w:autoSpaceDN w:val="0"/>
        <w:adjustRightInd w:val="0"/>
        <w:jc w:val="left"/>
        <w:rPr>
          <w:rFonts w:eastAsiaTheme="minorEastAsia"/>
          <w:color w:val="auto"/>
          <w:kern w:val="0"/>
          <w:sz w:val="24"/>
          <w:highlight w:val="none"/>
        </w:rPr>
      </w:pPr>
    </w:p>
    <w:p w14:paraId="60910606">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.此表中，每包的报价应和《分项报价表》中的总价相一致。</w:t>
      </w:r>
    </w:p>
    <w:p w14:paraId="0299E72A">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1C6194D2">
      <w:pPr>
        <w:tabs>
          <w:tab w:val="left" w:pos="5580"/>
        </w:tabs>
        <w:ind w:firstLine="480" w:firstLineChars="200"/>
        <w:rPr>
          <w:rFonts w:eastAsiaTheme="minorEastAsia"/>
          <w:color w:val="auto"/>
          <w:sz w:val="24"/>
          <w:szCs w:val="20"/>
          <w:highlight w:val="none"/>
        </w:rPr>
      </w:pPr>
    </w:p>
    <w:p w14:paraId="052DEDBB">
      <w:pPr>
        <w:autoSpaceDE w:val="0"/>
        <w:autoSpaceDN w:val="0"/>
        <w:adjustRightInd w:val="0"/>
        <w:snapToGrid w:val="0"/>
        <w:spacing w:before="25" w:after="25" w:line="360" w:lineRule="auto"/>
        <w:rPr>
          <w:rFonts w:eastAsiaTheme="minorEastAsia"/>
          <w:color w:val="auto"/>
          <w:sz w:val="24"/>
          <w:highlight w:val="none"/>
          <w:lang w:val="zh-CN"/>
        </w:rPr>
      </w:pPr>
    </w:p>
    <w:p w14:paraId="0AF02E14">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lang w:val="zh-CN"/>
        </w:rPr>
        <w:t xml:space="preserve">   </w:t>
      </w:r>
    </w:p>
    <w:p w14:paraId="62EAC9F7">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w:t>
      </w:r>
    </w:p>
    <w:p w14:paraId="2E647D65">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27388A2F">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  </w:t>
      </w:r>
    </w:p>
    <w:p w14:paraId="3DC416A3">
      <w:pPr>
        <w:tabs>
          <w:tab w:val="left" w:pos="360"/>
        </w:tabs>
        <w:snapToGrid w:val="0"/>
        <w:spacing w:line="360" w:lineRule="auto"/>
        <w:outlineLvl w:val="1"/>
        <w:rPr>
          <w:rFonts w:eastAsiaTheme="minorEastAsia"/>
          <w:color w:val="auto"/>
          <w:sz w:val="24"/>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bookmarkStart w:id="117" w:name="_Toc142311060"/>
      <w:bookmarkStart w:id="118" w:name="_Toc127151558"/>
      <w:bookmarkStart w:id="119" w:name="_Toc150774763"/>
      <w:bookmarkStart w:id="120" w:name="_Toc195842924"/>
      <w:bookmarkStart w:id="121" w:name="_Toc226965749"/>
      <w:bookmarkStart w:id="122" w:name="_Toc305158827"/>
      <w:bookmarkStart w:id="123" w:name="_Toc150480796"/>
      <w:bookmarkStart w:id="124" w:name="_Toc265228397"/>
      <w:bookmarkStart w:id="125" w:name="_Toc226309803"/>
      <w:bookmarkStart w:id="126" w:name="_Toc264969249"/>
      <w:bookmarkStart w:id="127" w:name="_Toc226337255"/>
      <w:bookmarkStart w:id="128" w:name="_Toc305158901"/>
      <w:bookmarkStart w:id="129" w:name="_Toc226965832"/>
    </w:p>
    <w:p w14:paraId="1667D63D">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8  分项报价表</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1258A420">
      <w:pPr>
        <w:spacing w:line="360" w:lineRule="exact"/>
        <w:jc w:val="center"/>
        <w:rPr>
          <w:rFonts w:eastAsiaTheme="minorEastAsia"/>
          <w:b/>
          <w:color w:val="auto"/>
          <w:sz w:val="36"/>
          <w:szCs w:val="36"/>
          <w:highlight w:val="none"/>
        </w:rPr>
      </w:pPr>
      <w:r>
        <w:rPr>
          <w:rFonts w:eastAsiaTheme="minorEastAsia"/>
          <w:b/>
          <w:color w:val="auto"/>
          <w:sz w:val="36"/>
          <w:szCs w:val="36"/>
          <w:highlight w:val="none"/>
        </w:rPr>
        <w:t>分项报价表</w:t>
      </w:r>
    </w:p>
    <w:p w14:paraId="3E2DE23F">
      <w:pPr>
        <w:spacing w:line="260" w:lineRule="exact"/>
        <w:jc w:val="center"/>
        <w:rPr>
          <w:rFonts w:eastAsiaTheme="minorEastAsia"/>
          <w:color w:val="auto"/>
          <w:sz w:val="36"/>
          <w:szCs w:val="36"/>
          <w:highlight w:val="none"/>
        </w:rPr>
      </w:pPr>
    </w:p>
    <w:p w14:paraId="2D96F4E6">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2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5243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36CBF71A">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2937" w:type="dxa"/>
            <w:vAlign w:val="center"/>
          </w:tcPr>
          <w:p w14:paraId="5C6C83AB">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1347" w:type="dxa"/>
            <w:vAlign w:val="center"/>
          </w:tcPr>
          <w:p w14:paraId="4757BAB9">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1345" w:type="dxa"/>
            <w:vAlign w:val="center"/>
          </w:tcPr>
          <w:p w14:paraId="3A4E826C">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1345" w:type="dxa"/>
            <w:vAlign w:val="center"/>
          </w:tcPr>
          <w:p w14:paraId="394D9ADB">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1707" w:type="dxa"/>
            <w:vAlign w:val="center"/>
          </w:tcPr>
          <w:p w14:paraId="56717744">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3CDB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118F580D">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2937" w:type="dxa"/>
            <w:vAlign w:val="center"/>
          </w:tcPr>
          <w:p w14:paraId="1F2F31EF">
            <w:pPr>
              <w:adjustRightInd w:val="0"/>
              <w:snapToGrid w:val="0"/>
              <w:jc w:val="left"/>
              <w:rPr>
                <w:rFonts w:eastAsiaTheme="minorEastAsia"/>
                <w:color w:val="auto"/>
                <w:sz w:val="24"/>
                <w:highlight w:val="none"/>
              </w:rPr>
            </w:pPr>
          </w:p>
        </w:tc>
        <w:tc>
          <w:tcPr>
            <w:tcW w:w="1347" w:type="dxa"/>
            <w:vAlign w:val="center"/>
          </w:tcPr>
          <w:p w14:paraId="0BBB99A6">
            <w:pPr>
              <w:adjustRightInd w:val="0"/>
              <w:snapToGrid w:val="0"/>
              <w:jc w:val="left"/>
              <w:rPr>
                <w:rFonts w:eastAsiaTheme="minorEastAsia"/>
                <w:color w:val="auto"/>
                <w:sz w:val="24"/>
                <w:highlight w:val="none"/>
              </w:rPr>
            </w:pPr>
          </w:p>
        </w:tc>
        <w:tc>
          <w:tcPr>
            <w:tcW w:w="1345" w:type="dxa"/>
            <w:vAlign w:val="center"/>
          </w:tcPr>
          <w:p w14:paraId="78BFE844">
            <w:pPr>
              <w:adjustRightInd w:val="0"/>
              <w:snapToGrid w:val="0"/>
              <w:jc w:val="center"/>
              <w:rPr>
                <w:rFonts w:eastAsiaTheme="minorEastAsia"/>
                <w:color w:val="auto"/>
                <w:sz w:val="24"/>
                <w:highlight w:val="none"/>
              </w:rPr>
            </w:pPr>
          </w:p>
        </w:tc>
        <w:tc>
          <w:tcPr>
            <w:tcW w:w="1345" w:type="dxa"/>
            <w:vAlign w:val="center"/>
          </w:tcPr>
          <w:p w14:paraId="6B11BA41">
            <w:pPr>
              <w:adjustRightInd w:val="0"/>
              <w:snapToGrid w:val="0"/>
              <w:jc w:val="left"/>
              <w:rPr>
                <w:rFonts w:eastAsiaTheme="minorEastAsia"/>
                <w:color w:val="auto"/>
                <w:sz w:val="24"/>
                <w:highlight w:val="none"/>
              </w:rPr>
            </w:pPr>
          </w:p>
        </w:tc>
        <w:tc>
          <w:tcPr>
            <w:tcW w:w="1707" w:type="dxa"/>
            <w:vAlign w:val="center"/>
          </w:tcPr>
          <w:p w14:paraId="38F4B9A6">
            <w:pPr>
              <w:adjustRightInd w:val="0"/>
              <w:snapToGrid w:val="0"/>
              <w:jc w:val="left"/>
              <w:rPr>
                <w:rFonts w:eastAsiaTheme="minorEastAsia"/>
                <w:color w:val="auto"/>
                <w:sz w:val="24"/>
                <w:highlight w:val="none"/>
              </w:rPr>
            </w:pPr>
          </w:p>
        </w:tc>
      </w:tr>
      <w:tr w14:paraId="4AD0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1EE9FB94">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2937" w:type="dxa"/>
            <w:vAlign w:val="center"/>
          </w:tcPr>
          <w:p w14:paraId="0B4D98D0">
            <w:pPr>
              <w:adjustRightInd w:val="0"/>
              <w:snapToGrid w:val="0"/>
              <w:jc w:val="left"/>
              <w:rPr>
                <w:rFonts w:eastAsiaTheme="minorEastAsia"/>
                <w:color w:val="auto"/>
                <w:sz w:val="24"/>
                <w:highlight w:val="none"/>
              </w:rPr>
            </w:pPr>
          </w:p>
        </w:tc>
        <w:tc>
          <w:tcPr>
            <w:tcW w:w="1347" w:type="dxa"/>
            <w:vAlign w:val="center"/>
          </w:tcPr>
          <w:p w14:paraId="7BFC55D0">
            <w:pPr>
              <w:adjustRightInd w:val="0"/>
              <w:snapToGrid w:val="0"/>
              <w:jc w:val="left"/>
              <w:rPr>
                <w:rFonts w:eastAsiaTheme="minorEastAsia"/>
                <w:color w:val="auto"/>
                <w:sz w:val="24"/>
                <w:highlight w:val="none"/>
              </w:rPr>
            </w:pPr>
          </w:p>
        </w:tc>
        <w:tc>
          <w:tcPr>
            <w:tcW w:w="1345" w:type="dxa"/>
            <w:vAlign w:val="center"/>
          </w:tcPr>
          <w:p w14:paraId="0440528E">
            <w:pPr>
              <w:adjustRightInd w:val="0"/>
              <w:snapToGrid w:val="0"/>
              <w:jc w:val="center"/>
              <w:rPr>
                <w:rFonts w:eastAsiaTheme="minorEastAsia"/>
                <w:color w:val="auto"/>
                <w:sz w:val="24"/>
                <w:highlight w:val="none"/>
              </w:rPr>
            </w:pPr>
          </w:p>
        </w:tc>
        <w:tc>
          <w:tcPr>
            <w:tcW w:w="1345" w:type="dxa"/>
            <w:vAlign w:val="center"/>
          </w:tcPr>
          <w:p w14:paraId="3D20FCB4">
            <w:pPr>
              <w:adjustRightInd w:val="0"/>
              <w:snapToGrid w:val="0"/>
              <w:jc w:val="left"/>
              <w:rPr>
                <w:rFonts w:eastAsiaTheme="minorEastAsia"/>
                <w:color w:val="auto"/>
                <w:sz w:val="24"/>
                <w:highlight w:val="none"/>
              </w:rPr>
            </w:pPr>
          </w:p>
        </w:tc>
        <w:tc>
          <w:tcPr>
            <w:tcW w:w="1707" w:type="dxa"/>
            <w:vAlign w:val="center"/>
          </w:tcPr>
          <w:p w14:paraId="5F0D9690">
            <w:pPr>
              <w:adjustRightInd w:val="0"/>
              <w:snapToGrid w:val="0"/>
              <w:jc w:val="left"/>
              <w:rPr>
                <w:rFonts w:eastAsiaTheme="minorEastAsia"/>
                <w:color w:val="auto"/>
                <w:sz w:val="24"/>
                <w:highlight w:val="none"/>
              </w:rPr>
            </w:pPr>
          </w:p>
        </w:tc>
      </w:tr>
      <w:tr w14:paraId="27F6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0942BFFE">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2937" w:type="dxa"/>
            <w:vAlign w:val="center"/>
          </w:tcPr>
          <w:p w14:paraId="4FCAB197">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1347" w:type="dxa"/>
            <w:vAlign w:val="center"/>
          </w:tcPr>
          <w:p w14:paraId="7567102E">
            <w:pPr>
              <w:adjustRightInd w:val="0"/>
              <w:snapToGrid w:val="0"/>
              <w:jc w:val="left"/>
              <w:rPr>
                <w:rFonts w:eastAsiaTheme="minorEastAsia"/>
                <w:color w:val="auto"/>
                <w:sz w:val="24"/>
                <w:highlight w:val="none"/>
              </w:rPr>
            </w:pPr>
          </w:p>
        </w:tc>
        <w:tc>
          <w:tcPr>
            <w:tcW w:w="1345" w:type="dxa"/>
            <w:vAlign w:val="center"/>
          </w:tcPr>
          <w:p w14:paraId="58FF1499">
            <w:pPr>
              <w:adjustRightInd w:val="0"/>
              <w:snapToGrid w:val="0"/>
              <w:jc w:val="center"/>
              <w:rPr>
                <w:rFonts w:eastAsiaTheme="minorEastAsia"/>
                <w:color w:val="auto"/>
                <w:sz w:val="24"/>
                <w:highlight w:val="none"/>
              </w:rPr>
            </w:pPr>
          </w:p>
        </w:tc>
        <w:tc>
          <w:tcPr>
            <w:tcW w:w="1345" w:type="dxa"/>
            <w:vAlign w:val="center"/>
          </w:tcPr>
          <w:p w14:paraId="63F97C72">
            <w:pPr>
              <w:adjustRightInd w:val="0"/>
              <w:snapToGrid w:val="0"/>
              <w:jc w:val="left"/>
              <w:rPr>
                <w:rFonts w:eastAsiaTheme="minorEastAsia"/>
                <w:color w:val="auto"/>
                <w:sz w:val="24"/>
                <w:highlight w:val="none"/>
              </w:rPr>
            </w:pPr>
          </w:p>
        </w:tc>
        <w:tc>
          <w:tcPr>
            <w:tcW w:w="1707" w:type="dxa"/>
            <w:vAlign w:val="center"/>
          </w:tcPr>
          <w:p w14:paraId="292B2368">
            <w:pPr>
              <w:adjustRightInd w:val="0"/>
              <w:snapToGrid w:val="0"/>
              <w:jc w:val="left"/>
              <w:rPr>
                <w:rFonts w:eastAsiaTheme="minorEastAsia"/>
                <w:color w:val="auto"/>
                <w:sz w:val="24"/>
                <w:highlight w:val="none"/>
              </w:rPr>
            </w:pPr>
          </w:p>
        </w:tc>
      </w:tr>
      <w:tr w14:paraId="64ED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14:paraId="376DE15E">
            <w:pPr>
              <w:adjustRightInd w:val="0"/>
              <w:snapToGrid w:val="0"/>
              <w:jc w:val="right"/>
              <w:rPr>
                <w:rFonts w:eastAsiaTheme="minorEastAsia"/>
                <w:color w:val="auto"/>
                <w:sz w:val="24"/>
                <w:highlight w:val="none"/>
              </w:rPr>
            </w:pPr>
            <w:r>
              <w:rPr>
                <w:rFonts w:eastAsiaTheme="minorEastAsia"/>
                <w:color w:val="auto"/>
                <w:sz w:val="24"/>
                <w:highlight w:val="none"/>
              </w:rPr>
              <w:t>总价（元）</w:t>
            </w:r>
          </w:p>
        </w:tc>
        <w:tc>
          <w:tcPr>
            <w:tcW w:w="1345" w:type="dxa"/>
            <w:vAlign w:val="center"/>
          </w:tcPr>
          <w:p w14:paraId="2E3B998F">
            <w:pPr>
              <w:adjustRightInd w:val="0"/>
              <w:snapToGrid w:val="0"/>
              <w:jc w:val="left"/>
              <w:rPr>
                <w:rFonts w:eastAsiaTheme="minorEastAsia"/>
                <w:color w:val="auto"/>
                <w:sz w:val="24"/>
                <w:highlight w:val="none"/>
              </w:rPr>
            </w:pPr>
          </w:p>
        </w:tc>
        <w:tc>
          <w:tcPr>
            <w:tcW w:w="1707" w:type="dxa"/>
            <w:vAlign w:val="center"/>
          </w:tcPr>
          <w:p w14:paraId="45A374C8">
            <w:pPr>
              <w:adjustRightInd w:val="0"/>
              <w:snapToGrid w:val="0"/>
              <w:jc w:val="left"/>
              <w:rPr>
                <w:rFonts w:eastAsiaTheme="minorEastAsia"/>
                <w:color w:val="auto"/>
                <w:sz w:val="24"/>
                <w:highlight w:val="none"/>
              </w:rPr>
            </w:pPr>
          </w:p>
        </w:tc>
      </w:tr>
    </w:tbl>
    <w:p w14:paraId="0C1460D1">
      <w:pPr>
        <w:tabs>
          <w:tab w:val="left" w:pos="1800"/>
          <w:tab w:val="left" w:pos="5580"/>
        </w:tabs>
        <w:jc w:val="left"/>
        <w:rPr>
          <w:rFonts w:eastAsiaTheme="minorEastAsia"/>
          <w:color w:val="auto"/>
          <w:sz w:val="24"/>
          <w:highlight w:val="none"/>
        </w:rPr>
      </w:pPr>
    </w:p>
    <w:p w14:paraId="1D5A4893">
      <w:pPr>
        <w:tabs>
          <w:tab w:val="left" w:pos="1800"/>
          <w:tab w:val="left" w:pos="5580"/>
        </w:tabs>
        <w:jc w:val="left"/>
        <w:rPr>
          <w:rFonts w:eastAsiaTheme="minorEastAsia"/>
          <w:color w:val="auto"/>
          <w:sz w:val="24"/>
          <w:highlight w:val="none"/>
        </w:rPr>
      </w:pPr>
    </w:p>
    <w:p w14:paraId="15ED2462">
      <w:pPr>
        <w:tabs>
          <w:tab w:val="left" w:pos="1800"/>
          <w:tab w:val="left" w:pos="5580"/>
        </w:tabs>
        <w:jc w:val="left"/>
        <w:rPr>
          <w:rFonts w:eastAsiaTheme="minorEastAsia"/>
          <w:color w:val="auto"/>
          <w:sz w:val="24"/>
          <w:highlight w:val="none"/>
        </w:rPr>
      </w:pPr>
    </w:p>
    <w:p w14:paraId="53309CD9">
      <w:pPr>
        <w:tabs>
          <w:tab w:val="left" w:pos="1800"/>
          <w:tab w:val="left" w:pos="5580"/>
        </w:tabs>
        <w:jc w:val="left"/>
        <w:rPr>
          <w:rFonts w:eastAsiaTheme="minorEastAsia"/>
          <w:color w:val="auto"/>
          <w:sz w:val="24"/>
          <w:highlight w:val="none"/>
        </w:rPr>
      </w:pPr>
    </w:p>
    <w:p w14:paraId="1DEC49ED">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3299B8BC">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36CF399E">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73460FDC">
      <w:pPr>
        <w:autoSpaceDE w:val="0"/>
        <w:autoSpaceDN w:val="0"/>
        <w:adjustRightInd w:val="0"/>
        <w:snapToGrid w:val="0"/>
        <w:spacing w:before="25" w:after="25" w:line="360" w:lineRule="auto"/>
        <w:rPr>
          <w:rFonts w:eastAsiaTheme="minorEastAsia"/>
          <w:color w:val="auto"/>
          <w:sz w:val="24"/>
          <w:highlight w:val="none"/>
        </w:rPr>
      </w:pPr>
    </w:p>
    <w:p w14:paraId="7DD98778">
      <w:pPr>
        <w:autoSpaceDE w:val="0"/>
        <w:autoSpaceDN w:val="0"/>
        <w:adjustRightInd w:val="0"/>
        <w:snapToGrid w:val="0"/>
        <w:spacing w:before="25" w:after="25" w:line="360" w:lineRule="auto"/>
        <w:rPr>
          <w:rFonts w:eastAsiaTheme="minorEastAsia"/>
          <w:color w:val="auto"/>
          <w:sz w:val="24"/>
          <w:highlight w:val="none"/>
        </w:rPr>
      </w:pPr>
    </w:p>
    <w:p w14:paraId="40367957">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2607A80B">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日期：____年____月____日  </w:t>
      </w:r>
    </w:p>
    <w:p w14:paraId="10F39C41">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pgNumType w:fmt="decimal"/>
          <w:cols w:space="720" w:num="1"/>
          <w:docGrid w:linePitch="462" w:charSpace="0"/>
        </w:sectPr>
      </w:pPr>
      <w:bookmarkStart w:id="130" w:name="_Toc226309806"/>
      <w:bookmarkStart w:id="131" w:name="_Toc127151562"/>
      <w:bookmarkStart w:id="132" w:name="_Toc226965752"/>
      <w:bookmarkStart w:id="133" w:name="_Toc142311062"/>
      <w:bookmarkStart w:id="134" w:name="_Toc195842927"/>
      <w:bookmarkStart w:id="135" w:name="_Toc305158830"/>
      <w:bookmarkStart w:id="136" w:name="_Toc265228400"/>
      <w:bookmarkStart w:id="137" w:name="_Toc150774765"/>
      <w:bookmarkStart w:id="138" w:name="_Toc226965835"/>
      <w:bookmarkStart w:id="139" w:name="_Toc305158904"/>
      <w:bookmarkStart w:id="140" w:name="_Toc264969252"/>
      <w:bookmarkStart w:id="141" w:name="_Toc150480798"/>
      <w:bookmarkStart w:id="142" w:name="_Toc226337258"/>
      <w:bookmarkStart w:id="143" w:name="_Toc226965751"/>
      <w:bookmarkStart w:id="144" w:name="_Toc127151561"/>
      <w:bookmarkStart w:id="145" w:name="_Toc305158829"/>
      <w:bookmarkStart w:id="146" w:name="_Toc226965834"/>
      <w:bookmarkStart w:id="147" w:name="_Toc264969251"/>
      <w:bookmarkStart w:id="148" w:name="_Toc195842926"/>
      <w:bookmarkStart w:id="149" w:name="_Toc150480797"/>
      <w:bookmarkStart w:id="150" w:name="_Toc265228399"/>
      <w:bookmarkStart w:id="151" w:name="_Toc142311061"/>
      <w:bookmarkStart w:id="152" w:name="_Toc226309805"/>
      <w:bookmarkStart w:id="153" w:name="_Toc305158903"/>
      <w:bookmarkStart w:id="154" w:name="_Toc150774764"/>
      <w:bookmarkStart w:id="155" w:name="_Toc226337257"/>
    </w:p>
    <w:p w14:paraId="37E89263">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highlight w:val="none"/>
        </w:rPr>
        <w:t>9  合同条款偏离表</w:t>
      </w:r>
      <w:bookmarkEnd w:id="130"/>
      <w:bookmarkEnd w:id="131"/>
      <w:bookmarkEnd w:id="132"/>
      <w:bookmarkEnd w:id="133"/>
      <w:bookmarkEnd w:id="134"/>
      <w:bookmarkEnd w:id="135"/>
      <w:bookmarkEnd w:id="136"/>
      <w:bookmarkEnd w:id="137"/>
      <w:bookmarkEnd w:id="138"/>
      <w:bookmarkEnd w:id="139"/>
      <w:bookmarkEnd w:id="140"/>
      <w:bookmarkEnd w:id="141"/>
      <w:bookmarkEnd w:id="142"/>
      <w:r>
        <w:rPr>
          <w:rFonts w:eastAsiaTheme="minorEastAsia"/>
          <w:color w:val="auto"/>
          <w:sz w:val="24"/>
          <w:highlight w:val="none"/>
        </w:rPr>
        <w:t>（实质性格式）</w:t>
      </w:r>
    </w:p>
    <w:p w14:paraId="793AE037">
      <w:pPr>
        <w:spacing w:line="360" w:lineRule="auto"/>
        <w:rPr>
          <w:rFonts w:eastAsiaTheme="minorEastAsia"/>
          <w:color w:val="auto"/>
          <w:sz w:val="24"/>
          <w:szCs w:val="20"/>
          <w:highlight w:val="none"/>
        </w:rPr>
      </w:pPr>
    </w:p>
    <w:p w14:paraId="6354C8EE">
      <w:pPr>
        <w:tabs>
          <w:tab w:val="left" w:pos="2775"/>
          <w:tab w:val="center" w:pos="4153"/>
        </w:tabs>
        <w:autoSpaceDE w:val="0"/>
        <w:autoSpaceDN w:val="0"/>
        <w:adjustRightInd w:val="0"/>
        <w:spacing w:line="360" w:lineRule="auto"/>
        <w:jc w:val="left"/>
        <w:rPr>
          <w:rFonts w:eastAsiaTheme="minorEastAsia"/>
          <w:b/>
          <w:color w:val="auto"/>
          <w:sz w:val="36"/>
          <w:szCs w:val="36"/>
          <w:highlight w:val="none"/>
        </w:rPr>
      </w:pPr>
      <w:r>
        <w:rPr>
          <w:rFonts w:eastAsiaTheme="minorEastAsia"/>
          <w:color w:val="auto"/>
          <w:sz w:val="36"/>
          <w:szCs w:val="36"/>
          <w:highlight w:val="none"/>
        </w:rPr>
        <w:tab/>
      </w:r>
      <w:r>
        <w:rPr>
          <w:rFonts w:eastAsiaTheme="minorEastAsia"/>
          <w:b/>
          <w:color w:val="auto"/>
          <w:sz w:val="36"/>
          <w:szCs w:val="36"/>
          <w:highlight w:val="none"/>
        </w:rPr>
        <w:tab/>
      </w:r>
      <w:r>
        <w:rPr>
          <w:rFonts w:eastAsiaTheme="minorEastAsia"/>
          <w:b/>
          <w:color w:val="auto"/>
          <w:sz w:val="36"/>
          <w:szCs w:val="36"/>
          <w:highlight w:val="none"/>
        </w:rPr>
        <w:t>合同条款偏离表</w:t>
      </w:r>
    </w:p>
    <w:p w14:paraId="6FA39D72">
      <w:pPr>
        <w:spacing w:line="360" w:lineRule="auto"/>
        <w:rPr>
          <w:rFonts w:eastAsiaTheme="minorEastAsia"/>
          <w:color w:val="auto"/>
          <w:sz w:val="24"/>
          <w:szCs w:val="20"/>
          <w:highlight w:val="none"/>
        </w:rPr>
      </w:pPr>
    </w:p>
    <w:p w14:paraId="42C491A6">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2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1"/>
        <w:gridCol w:w="1776"/>
        <w:gridCol w:w="1778"/>
        <w:gridCol w:w="2183"/>
        <w:gridCol w:w="980"/>
      </w:tblGrid>
      <w:tr w14:paraId="11A4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7942DC8D">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561" w:type="dxa"/>
            <w:vAlign w:val="center"/>
          </w:tcPr>
          <w:p w14:paraId="2598463C">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条目号（页码）</w:t>
            </w:r>
          </w:p>
        </w:tc>
        <w:tc>
          <w:tcPr>
            <w:tcW w:w="1776" w:type="dxa"/>
            <w:vAlign w:val="center"/>
          </w:tcPr>
          <w:p w14:paraId="0649453F">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要求</w:t>
            </w:r>
          </w:p>
        </w:tc>
        <w:tc>
          <w:tcPr>
            <w:tcW w:w="1778" w:type="dxa"/>
            <w:vAlign w:val="center"/>
          </w:tcPr>
          <w:p w14:paraId="1E9B7897">
            <w:pPr>
              <w:adjustRightInd w:val="0"/>
              <w:snapToGrid w:val="0"/>
              <w:jc w:val="center"/>
              <w:rPr>
                <w:rFonts w:eastAsiaTheme="minorEastAsia"/>
                <w:color w:val="auto"/>
                <w:sz w:val="24"/>
                <w:highlight w:val="none"/>
              </w:rPr>
            </w:pPr>
            <w:r>
              <w:rPr>
                <w:rFonts w:eastAsiaTheme="minorEastAsia"/>
                <w:color w:val="auto"/>
                <w:sz w:val="24"/>
                <w:highlight w:val="none"/>
              </w:rPr>
              <w:t>响应文件内容</w:t>
            </w:r>
          </w:p>
        </w:tc>
        <w:tc>
          <w:tcPr>
            <w:tcW w:w="2183" w:type="dxa"/>
            <w:vAlign w:val="center"/>
          </w:tcPr>
          <w:p w14:paraId="43AD3778">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980" w:type="dxa"/>
            <w:vAlign w:val="center"/>
          </w:tcPr>
          <w:p w14:paraId="31B07127">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62C4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082D12A">
            <w:pPr>
              <w:adjustRightInd w:val="0"/>
              <w:snapToGrid w:val="0"/>
              <w:jc w:val="left"/>
              <w:rPr>
                <w:rFonts w:eastAsiaTheme="minorEastAsia"/>
                <w:b/>
                <w:color w:val="auto"/>
                <w:sz w:val="24"/>
                <w:highlight w:val="none"/>
              </w:rPr>
            </w:pPr>
            <w:r>
              <w:rPr>
                <w:b/>
                <w:color w:val="auto"/>
                <w:sz w:val="24"/>
                <w:highlight w:val="none"/>
              </w:rPr>
              <w:t>对本项目合同条款的偏离情况（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30C6A498">
            <w:pPr>
              <w:adjustRightInd w:val="0"/>
              <w:snapToGrid w:val="0"/>
              <w:jc w:val="left"/>
              <w:rPr>
                <w:rFonts w:eastAsiaTheme="minorEastAsia"/>
                <w:b/>
                <w:color w:val="auto"/>
                <w:sz w:val="24"/>
                <w:highlight w:val="none"/>
              </w:rPr>
            </w:pPr>
            <w:r>
              <w:rPr>
                <w:rFonts w:hint="eastAsia" w:eastAsiaTheme="minorEastAsia"/>
                <w:b/>
                <w:color w:val="auto"/>
                <w:sz w:val="24"/>
                <w:highlight w:val="none"/>
                <w:lang w:eastAsia="zh-CN"/>
              </w:rPr>
              <w:t>□</w:t>
            </w: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4BDBF087">
            <w:pPr>
              <w:adjustRightInd w:val="0"/>
              <w:snapToGrid w:val="0"/>
              <w:jc w:val="left"/>
              <w:rPr>
                <w:rFonts w:eastAsiaTheme="minorEastAsia"/>
                <w:color w:val="auto"/>
                <w:sz w:val="24"/>
                <w:highlight w:val="none"/>
              </w:rPr>
            </w:pPr>
            <w:r>
              <w:rPr>
                <w:rFonts w:hint="eastAsia" w:eastAsiaTheme="minorEastAsia"/>
                <w:b/>
                <w:color w:val="auto"/>
                <w:sz w:val="24"/>
                <w:highlight w:val="none"/>
                <w:lang w:eastAsia="zh-CN"/>
              </w:rPr>
              <w:t>□</w:t>
            </w: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；对合同条款中的所有要求，除本表列明的偏离外，均视作供应商已对之理解和响应。</w:t>
            </w:r>
            <w:r>
              <w:rPr>
                <w:rFonts w:eastAsiaTheme="minorEastAsia"/>
                <w:color w:val="auto"/>
                <w:sz w:val="24"/>
                <w:highlight w:val="none"/>
              </w:rPr>
              <w:t>）</w:t>
            </w:r>
          </w:p>
        </w:tc>
      </w:tr>
      <w:tr w14:paraId="4899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749ECDA">
            <w:pPr>
              <w:adjustRightInd w:val="0"/>
              <w:snapToGrid w:val="0"/>
              <w:jc w:val="center"/>
              <w:rPr>
                <w:rFonts w:eastAsiaTheme="minorEastAsia"/>
                <w:color w:val="auto"/>
                <w:sz w:val="24"/>
                <w:highlight w:val="none"/>
              </w:rPr>
            </w:pPr>
          </w:p>
        </w:tc>
        <w:tc>
          <w:tcPr>
            <w:tcW w:w="1561" w:type="dxa"/>
            <w:vAlign w:val="center"/>
          </w:tcPr>
          <w:p w14:paraId="5F9482B1">
            <w:pPr>
              <w:adjustRightInd w:val="0"/>
              <w:snapToGrid w:val="0"/>
              <w:jc w:val="center"/>
              <w:rPr>
                <w:rFonts w:eastAsiaTheme="minorEastAsia"/>
                <w:color w:val="auto"/>
                <w:sz w:val="24"/>
                <w:highlight w:val="none"/>
              </w:rPr>
            </w:pPr>
          </w:p>
        </w:tc>
        <w:tc>
          <w:tcPr>
            <w:tcW w:w="1776" w:type="dxa"/>
            <w:vAlign w:val="center"/>
          </w:tcPr>
          <w:p w14:paraId="7B05BD90">
            <w:pPr>
              <w:adjustRightInd w:val="0"/>
              <w:snapToGrid w:val="0"/>
              <w:jc w:val="center"/>
              <w:rPr>
                <w:rFonts w:eastAsiaTheme="minorEastAsia"/>
                <w:color w:val="auto"/>
                <w:sz w:val="24"/>
                <w:highlight w:val="none"/>
              </w:rPr>
            </w:pPr>
          </w:p>
        </w:tc>
        <w:tc>
          <w:tcPr>
            <w:tcW w:w="1778" w:type="dxa"/>
            <w:vAlign w:val="center"/>
          </w:tcPr>
          <w:p w14:paraId="69682328">
            <w:pPr>
              <w:adjustRightInd w:val="0"/>
              <w:snapToGrid w:val="0"/>
              <w:jc w:val="center"/>
              <w:rPr>
                <w:rFonts w:eastAsiaTheme="minorEastAsia"/>
                <w:color w:val="auto"/>
                <w:sz w:val="24"/>
                <w:highlight w:val="none"/>
              </w:rPr>
            </w:pPr>
          </w:p>
        </w:tc>
        <w:tc>
          <w:tcPr>
            <w:tcW w:w="2183" w:type="dxa"/>
            <w:vAlign w:val="center"/>
          </w:tcPr>
          <w:p w14:paraId="340E5656">
            <w:pPr>
              <w:adjustRightInd w:val="0"/>
              <w:snapToGrid w:val="0"/>
              <w:jc w:val="center"/>
              <w:rPr>
                <w:rFonts w:eastAsiaTheme="minorEastAsia"/>
                <w:color w:val="auto"/>
                <w:sz w:val="24"/>
                <w:highlight w:val="none"/>
              </w:rPr>
            </w:pPr>
          </w:p>
        </w:tc>
        <w:tc>
          <w:tcPr>
            <w:tcW w:w="980" w:type="dxa"/>
            <w:vAlign w:val="center"/>
          </w:tcPr>
          <w:p w14:paraId="7E203B79">
            <w:pPr>
              <w:adjustRightInd w:val="0"/>
              <w:snapToGrid w:val="0"/>
              <w:jc w:val="center"/>
              <w:rPr>
                <w:rFonts w:eastAsiaTheme="minorEastAsia"/>
                <w:color w:val="auto"/>
                <w:sz w:val="24"/>
                <w:highlight w:val="none"/>
              </w:rPr>
            </w:pPr>
          </w:p>
        </w:tc>
      </w:tr>
      <w:tr w14:paraId="6BB7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147238C1">
            <w:pPr>
              <w:adjustRightInd w:val="0"/>
              <w:snapToGrid w:val="0"/>
              <w:jc w:val="center"/>
              <w:rPr>
                <w:rFonts w:eastAsiaTheme="minorEastAsia"/>
                <w:color w:val="auto"/>
                <w:sz w:val="24"/>
                <w:highlight w:val="none"/>
              </w:rPr>
            </w:pPr>
          </w:p>
        </w:tc>
        <w:tc>
          <w:tcPr>
            <w:tcW w:w="1561" w:type="dxa"/>
            <w:vAlign w:val="center"/>
          </w:tcPr>
          <w:p w14:paraId="65CCFE5F">
            <w:pPr>
              <w:adjustRightInd w:val="0"/>
              <w:snapToGrid w:val="0"/>
              <w:jc w:val="center"/>
              <w:rPr>
                <w:rFonts w:eastAsiaTheme="minorEastAsia"/>
                <w:color w:val="auto"/>
                <w:sz w:val="24"/>
                <w:highlight w:val="none"/>
              </w:rPr>
            </w:pPr>
          </w:p>
        </w:tc>
        <w:tc>
          <w:tcPr>
            <w:tcW w:w="1776" w:type="dxa"/>
            <w:vAlign w:val="center"/>
          </w:tcPr>
          <w:p w14:paraId="45136D30">
            <w:pPr>
              <w:adjustRightInd w:val="0"/>
              <w:snapToGrid w:val="0"/>
              <w:jc w:val="center"/>
              <w:rPr>
                <w:rFonts w:eastAsiaTheme="minorEastAsia"/>
                <w:color w:val="auto"/>
                <w:sz w:val="24"/>
                <w:highlight w:val="none"/>
              </w:rPr>
            </w:pPr>
          </w:p>
        </w:tc>
        <w:tc>
          <w:tcPr>
            <w:tcW w:w="1778" w:type="dxa"/>
            <w:vAlign w:val="center"/>
          </w:tcPr>
          <w:p w14:paraId="203F9A78">
            <w:pPr>
              <w:adjustRightInd w:val="0"/>
              <w:snapToGrid w:val="0"/>
              <w:jc w:val="center"/>
              <w:rPr>
                <w:rFonts w:eastAsiaTheme="minorEastAsia"/>
                <w:color w:val="auto"/>
                <w:sz w:val="24"/>
                <w:highlight w:val="none"/>
              </w:rPr>
            </w:pPr>
          </w:p>
        </w:tc>
        <w:tc>
          <w:tcPr>
            <w:tcW w:w="2183" w:type="dxa"/>
            <w:vAlign w:val="center"/>
          </w:tcPr>
          <w:p w14:paraId="24A67FA0">
            <w:pPr>
              <w:adjustRightInd w:val="0"/>
              <w:snapToGrid w:val="0"/>
              <w:jc w:val="center"/>
              <w:rPr>
                <w:rFonts w:eastAsiaTheme="minorEastAsia"/>
                <w:color w:val="auto"/>
                <w:sz w:val="24"/>
                <w:highlight w:val="none"/>
              </w:rPr>
            </w:pPr>
          </w:p>
        </w:tc>
        <w:tc>
          <w:tcPr>
            <w:tcW w:w="980" w:type="dxa"/>
            <w:vAlign w:val="center"/>
          </w:tcPr>
          <w:p w14:paraId="422911F1">
            <w:pPr>
              <w:adjustRightInd w:val="0"/>
              <w:snapToGrid w:val="0"/>
              <w:jc w:val="center"/>
              <w:rPr>
                <w:rFonts w:eastAsiaTheme="minorEastAsia"/>
                <w:color w:val="auto"/>
                <w:sz w:val="24"/>
                <w:highlight w:val="none"/>
              </w:rPr>
            </w:pPr>
          </w:p>
        </w:tc>
      </w:tr>
      <w:tr w14:paraId="2908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7E3E779">
            <w:pPr>
              <w:adjustRightInd w:val="0"/>
              <w:snapToGrid w:val="0"/>
              <w:jc w:val="center"/>
              <w:rPr>
                <w:rFonts w:eastAsiaTheme="minorEastAsia"/>
                <w:color w:val="auto"/>
                <w:sz w:val="24"/>
                <w:highlight w:val="none"/>
              </w:rPr>
            </w:pPr>
          </w:p>
        </w:tc>
        <w:tc>
          <w:tcPr>
            <w:tcW w:w="1561" w:type="dxa"/>
            <w:vAlign w:val="center"/>
          </w:tcPr>
          <w:p w14:paraId="76ED5773">
            <w:pPr>
              <w:adjustRightInd w:val="0"/>
              <w:snapToGrid w:val="0"/>
              <w:jc w:val="center"/>
              <w:rPr>
                <w:rFonts w:eastAsiaTheme="minorEastAsia"/>
                <w:color w:val="auto"/>
                <w:sz w:val="24"/>
                <w:highlight w:val="none"/>
              </w:rPr>
            </w:pPr>
          </w:p>
        </w:tc>
        <w:tc>
          <w:tcPr>
            <w:tcW w:w="1776" w:type="dxa"/>
            <w:vAlign w:val="center"/>
          </w:tcPr>
          <w:p w14:paraId="510979A3">
            <w:pPr>
              <w:adjustRightInd w:val="0"/>
              <w:snapToGrid w:val="0"/>
              <w:jc w:val="center"/>
              <w:rPr>
                <w:rFonts w:eastAsiaTheme="minorEastAsia"/>
                <w:color w:val="auto"/>
                <w:sz w:val="24"/>
                <w:highlight w:val="none"/>
              </w:rPr>
            </w:pPr>
          </w:p>
        </w:tc>
        <w:tc>
          <w:tcPr>
            <w:tcW w:w="1778" w:type="dxa"/>
            <w:vAlign w:val="center"/>
          </w:tcPr>
          <w:p w14:paraId="006FD80F">
            <w:pPr>
              <w:adjustRightInd w:val="0"/>
              <w:snapToGrid w:val="0"/>
              <w:jc w:val="center"/>
              <w:rPr>
                <w:rFonts w:eastAsiaTheme="minorEastAsia"/>
                <w:color w:val="auto"/>
                <w:sz w:val="24"/>
                <w:highlight w:val="none"/>
              </w:rPr>
            </w:pPr>
          </w:p>
        </w:tc>
        <w:tc>
          <w:tcPr>
            <w:tcW w:w="2183" w:type="dxa"/>
            <w:vAlign w:val="center"/>
          </w:tcPr>
          <w:p w14:paraId="582FAA35">
            <w:pPr>
              <w:adjustRightInd w:val="0"/>
              <w:snapToGrid w:val="0"/>
              <w:jc w:val="center"/>
              <w:rPr>
                <w:rFonts w:eastAsiaTheme="minorEastAsia"/>
                <w:color w:val="auto"/>
                <w:sz w:val="24"/>
                <w:highlight w:val="none"/>
              </w:rPr>
            </w:pPr>
          </w:p>
        </w:tc>
        <w:tc>
          <w:tcPr>
            <w:tcW w:w="980" w:type="dxa"/>
            <w:vAlign w:val="center"/>
          </w:tcPr>
          <w:p w14:paraId="5001F6C1">
            <w:pPr>
              <w:adjustRightInd w:val="0"/>
              <w:snapToGrid w:val="0"/>
              <w:jc w:val="center"/>
              <w:rPr>
                <w:rFonts w:eastAsiaTheme="minorEastAsia"/>
                <w:color w:val="auto"/>
                <w:sz w:val="24"/>
                <w:highlight w:val="none"/>
              </w:rPr>
            </w:pPr>
          </w:p>
        </w:tc>
      </w:tr>
      <w:tr w14:paraId="763E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3351F8EA">
            <w:pPr>
              <w:adjustRightInd w:val="0"/>
              <w:snapToGrid w:val="0"/>
              <w:jc w:val="center"/>
              <w:rPr>
                <w:rFonts w:eastAsiaTheme="minorEastAsia"/>
                <w:color w:val="auto"/>
                <w:sz w:val="24"/>
                <w:highlight w:val="none"/>
              </w:rPr>
            </w:pPr>
          </w:p>
        </w:tc>
        <w:tc>
          <w:tcPr>
            <w:tcW w:w="1561" w:type="dxa"/>
            <w:vAlign w:val="center"/>
          </w:tcPr>
          <w:p w14:paraId="7B37D46F">
            <w:pPr>
              <w:adjustRightInd w:val="0"/>
              <w:snapToGrid w:val="0"/>
              <w:jc w:val="center"/>
              <w:rPr>
                <w:rFonts w:eastAsiaTheme="minorEastAsia"/>
                <w:color w:val="auto"/>
                <w:sz w:val="24"/>
                <w:highlight w:val="none"/>
              </w:rPr>
            </w:pPr>
          </w:p>
        </w:tc>
        <w:tc>
          <w:tcPr>
            <w:tcW w:w="1776" w:type="dxa"/>
            <w:vAlign w:val="center"/>
          </w:tcPr>
          <w:p w14:paraId="30F01CA5">
            <w:pPr>
              <w:adjustRightInd w:val="0"/>
              <w:snapToGrid w:val="0"/>
              <w:jc w:val="center"/>
              <w:rPr>
                <w:rFonts w:eastAsiaTheme="minorEastAsia"/>
                <w:color w:val="auto"/>
                <w:sz w:val="24"/>
                <w:highlight w:val="none"/>
              </w:rPr>
            </w:pPr>
          </w:p>
        </w:tc>
        <w:tc>
          <w:tcPr>
            <w:tcW w:w="1778" w:type="dxa"/>
            <w:vAlign w:val="center"/>
          </w:tcPr>
          <w:p w14:paraId="2977C3F6">
            <w:pPr>
              <w:adjustRightInd w:val="0"/>
              <w:snapToGrid w:val="0"/>
              <w:jc w:val="center"/>
              <w:rPr>
                <w:rFonts w:eastAsiaTheme="minorEastAsia"/>
                <w:color w:val="auto"/>
                <w:sz w:val="24"/>
                <w:highlight w:val="none"/>
              </w:rPr>
            </w:pPr>
          </w:p>
        </w:tc>
        <w:tc>
          <w:tcPr>
            <w:tcW w:w="2183" w:type="dxa"/>
            <w:vAlign w:val="center"/>
          </w:tcPr>
          <w:p w14:paraId="567EFA15">
            <w:pPr>
              <w:adjustRightInd w:val="0"/>
              <w:snapToGrid w:val="0"/>
              <w:jc w:val="center"/>
              <w:rPr>
                <w:rFonts w:eastAsiaTheme="minorEastAsia"/>
                <w:color w:val="auto"/>
                <w:sz w:val="24"/>
                <w:highlight w:val="none"/>
              </w:rPr>
            </w:pPr>
          </w:p>
        </w:tc>
        <w:tc>
          <w:tcPr>
            <w:tcW w:w="980" w:type="dxa"/>
            <w:vAlign w:val="center"/>
          </w:tcPr>
          <w:p w14:paraId="25FD7123">
            <w:pPr>
              <w:adjustRightInd w:val="0"/>
              <w:snapToGrid w:val="0"/>
              <w:jc w:val="center"/>
              <w:rPr>
                <w:rFonts w:eastAsiaTheme="minorEastAsia"/>
                <w:color w:val="auto"/>
                <w:sz w:val="24"/>
                <w:highlight w:val="none"/>
              </w:rPr>
            </w:pPr>
          </w:p>
        </w:tc>
      </w:tr>
      <w:tr w14:paraId="0D5E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66292F43">
            <w:pPr>
              <w:adjustRightInd w:val="0"/>
              <w:snapToGrid w:val="0"/>
              <w:jc w:val="center"/>
              <w:rPr>
                <w:rFonts w:eastAsiaTheme="minorEastAsia"/>
                <w:color w:val="auto"/>
                <w:sz w:val="24"/>
                <w:highlight w:val="none"/>
              </w:rPr>
            </w:pPr>
          </w:p>
        </w:tc>
        <w:tc>
          <w:tcPr>
            <w:tcW w:w="1561" w:type="dxa"/>
            <w:vAlign w:val="center"/>
          </w:tcPr>
          <w:p w14:paraId="56CD5550">
            <w:pPr>
              <w:adjustRightInd w:val="0"/>
              <w:snapToGrid w:val="0"/>
              <w:jc w:val="center"/>
              <w:rPr>
                <w:rFonts w:eastAsiaTheme="minorEastAsia"/>
                <w:color w:val="auto"/>
                <w:sz w:val="24"/>
                <w:highlight w:val="none"/>
              </w:rPr>
            </w:pPr>
          </w:p>
        </w:tc>
        <w:tc>
          <w:tcPr>
            <w:tcW w:w="1776" w:type="dxa"/>
            <w:vAlign w:val="center"/>
          </w:tcPr>
          <w:p w14:paraId="3CAF1F0D">
            <w:pPr>
              <w:adjustRightInd w:val="0"/>
              <w:snapToGrid w:val="0"/>
              <w:jc w:val="center"/>
              <w:rPr>
                <w:rFonts w:eastAsiaTheme="minorEastAsia"/>
                <w:color w:val="auto"/>
                <w:sz w:val="24"/>
                <w:highlight w:val="none"/>
              </w:rPr>
            </w:pPr>
          </w:p>
        </w:tc>
        <w:tc>
          <w:tcPr>
            <w:tcW w:w="1778" w:type="dxa"/>
            <w:vAlign w:val="center"/>
          </w:tcPr>
          <w:p w14:paraId="1A30252A">
            <w:pPr>
              <w:adjustRightInd w:val="0"/>
              <w:snapToGrid w:val="0"/>
              <w:jc w:val="center"/>
              <w:rPr>
                <w:rFonts w:eastAsiaTheme="minorEastAsia"/>
                <w:color w:val="auto"/>
                <w:sz w:val="24"/>
                <w:highlight w:val="none"/>
              </w:rPr>
            </w:pPr>
          </w:p>
        </w:tc>
        <w:tc>
          <w:tcPr>
            <w:tcW w:w="2183" w:type="dxa"/>
            <w:vAlign w:val="center"/>
          </w:tcPr>
          <w:p w14:paraId="41770E1A">
            <w:pPr>
              <w:adjustRightInd w:val="0"/>
              <w:snapToGrid w:val="0"/>
              <w:jc w:val="center"/>
              <w:rPr>
                <w:rFonts w:eastAsiaTheme="minorEastAsia"/>
                <w:color w:val="auto"/>
                <w:sz w:val="24"/>
                <w:highlight w:val="none"/>
              </w:rPr>
            </w:pPr>
          </w:p>
        </w:tc>
        <w:tc>
          <w:tcPr>
            <w:tcW w:w="980" w:type="dxa"/>
            <w:vAlign w:val="center"/>
          </w:tcPr>
          <w:p w14:paraId="01B5E882">
            <w:pPr>
              <w:adjustRightInd w:val="0"/>
              <w:snapToGrid w:val="0"/>
              <w:jc w:val="center"/>
              <w:rPr>
                <w:rFonts w:eastAsiaTheme="minorEastAsia"/>
                <w:color w:val="auto"/>
                <w:sz w:val="24"/>
                <w:highlight w:val="none"/>
              </w:rPr>
            </w:pPr>
          </w:p>
        </w:tc>
      </w:tr>
    </w:tbl>
    <w:p w14:paraId="1747C4BE">
      <w:pPr>
        <w:tabs>
          <w:tab w:val="left" w:pos="1800"/>
          <w:tab w:val="left" w:pos="5580"/>
        </w:tabs>
        <w:jc w:val="left"/>
        <w:rPr>
          <w:rFonts w:eastAsiaTheme="minorEastAsia"/>
          <w:color w:val="auto"/>
          <w:sz w:val="24"/>
          <w:highlight w:val="none"/>
        </w:rPr>
      </w:pPr>
    </w:p>
    <w:p w14:paraId="16F7E4AB">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注： “偏离情况”列应据实填写“正偏离”或“负偏离”。</w:t>
      </w:r>
    </w:p>
    <w:p w14:paraId="55306DF0">
      <w:pPr>
        <w:spacing w:line="360" w:lineRule="auto"/>
        <w:rPr>
          <w:rFonts w:eastAsiaTheme="minorEastAsia"/>
          <w:color w:val="auto"/>
          <w:sz w:val="24"/>
          <w:szCs w:val="20"/>
          <w:highlight w:val="none"/>
        </w:rPr>
      </w:pPr>
    </w:p>
    <w:p w14:paraId="679D0B8E">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_______________</w:t>
      </w:r>
    </w:p>
    <w:p w14:paraId="17F2660F">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日期：____年____月____日    </w:t>
      </w:r>
    </w:p>
    <w:p w14:paraId="27AA740C">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r>
        <w:rPr>
          <w:rFonts w:eastAsiaTheme="minorEastAsia"/>
          <w:color w:val="auto"/>
          <w:sz w:val="24"/>
          <w:highlight w:val="none"/>
        </w:rPr>
        <w:t xml:space="preserve">10  </w:t>
      </w:r>
      <w:bookmarkEnd w:id="143"/>
      <w:bookmarkEnd w:id="144"/>
      <w:bookmarkEnd w:id="145"/>
      <w:bookmarkEnd w:id="146"/>
      <w:bookmarkEnd w:id="147"/>
      <w:bookmarkEnd w:id="148"/>
      <w:bookmarkEnd w:id="149"/>
      <w:bookmarkEnd w:id="150"/>
      <w:bookmarkEnd w:id="151"/>
      <w:bookmarkEnd w:id="152"/>
      <w:bookmarkEnd w:id="153"/>
      <w:bookmarkEnd w:id="154"/>
      <w:bookmarkEnd w:id="155"/>
      <w:r>
        <w:rPr>
          <w:rFonts w:eastAsiaTheme="minorEastAsia"/>
          <w:color w:val="auto"/>
          <w:sz w:val="24"/>
          <w:highlight w:val="none"/>
        </w:rPr>
        <w:t>采购需求偏离表（实质性格式）</w:t>
      </w:r>
    </w:p>
    <w:p w14:paraId="0B313691">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采购需求偏离表</w:t>
      </w:r>
    </w:p>
    <w:p w14:paraId="3C394966">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2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BF6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820A56E">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482" w:type="dxa"/>
            <w:vAlign w:val="center"/>
          </w:tcPr>
          <w:p w14:paraId="0F9F81C1">
            <w:pPr>
              <w:adjustRightInd w:val="0"/>
              <w:snapToGrid w:val="0"/>
              <w:jc w:val="center"/>
              <w:rPr>
                <w:rFonts w:eastAsiaTheme="minorEastAsia"/>
                <w:color w:val="auto"/>
                <w:sz w:val="24"/>
                <w:highlight w:val="none"/>
              </w:rPr>
            </w:pPr>
            <w:r>
              <w:rPr>
                <w:rFonts w:eastAsiaTheme="minorEastAsia"/>
                <w:color w:val="auto"/>
                <w:sz w:val="24"/>
                <w:highlight w:val="none"/>
              </w:rPr>
              <w:t>竞争性磋商文件条目号(页码)</w:t>
            </w:r>
          </w:p>
        </w:tc>
        <w:tc>
          <w:tcPr>
            <w:tcW w:w="2384" w:type="dxa"/>
            <w:vAlign w:val="center"/>
          </w:tcPr>
          <w:p w14:paraId="3831EFFF">
            <w:pPr>
              <w:adjustRightInd w:val="0"/>
              <w:snapToGrid w:val="0"/>
              <w:jc w:val="center"/>
              <w:rPr>
                <w:rFonts w:eastAsiaTheme="minorEastAsia"/>
                <w:color w:val="auto"/>
                <w:sz w:val="24"/>
                <w:highlight w:val="none"/>
              </w:rPr>
            </w:pPr>
            <w:r>
              <w:rPr>
                <w:rFonts w:eastAsiaTheme="minorEastAsia"/>
                <w:color w:val="auto"/>
                <w:sz w:val="24"/>
                <w:highlight w:val="none"/>
              </w:rPr>
              <w:t>竞争性磋商文件要求</w:t>
            </w:r>
          </w:p>
        </w:tc>
        <w:tc>
          <w:tcPr>
            <w:tcW w:w="2126" w:type="dxa"/>
            <w:vAlign w:val="center"/>
          </w:tcPr>
          <w:p w14:paraId="6DC838F2">
            <w:pPr>
              <w:adjustRightInd w:val="0"/>
              <w:snapToGrid w:val="0"/>
              <w:jc w:val="center"/>
              <w:rPr>
                <w:rFonts w:eastAsiaTheme="minorEastAsia"/>
                <w:color w:val="auto"/>
                <w:sz w:val="24"/>
                <w:highlight w:val="none"/>
              </w:rPr>
            </w:pPr>
            <w:r>
              <w:rPr>
                <w:rFonts w:eastAsiaTheme="minorEastAsia"/>
                <w:color w:val="auto"/>
                <w:sz w:val="24"/>
                <w:highlight w:val="none"/>
              </w:rPr>
              <w:t>响应内容</w:t>
            </w:r>
          </w:p>
        </w:tc>
        <w:tc>
          <w:tcPr>
            <w:tcW w:w="1875" w:type="dxa"/>
            <w:vAlign w:val="center"/>
          </w:tcPr>
          <w:p w14:paraId="7F6D2B2D">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1009" w:type="dxa"/>
            <w:vAlign w:val="center"/>
          </w:tcPr>
          <w:p w14:paraId="65CA60BE">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665A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0F0A63">
            <w:pPr>
              <w:adjustRightInd w:val="0"/>
              <w:snapToGrid w:val="0"/>
              <w:jc w:val="center"/>
              <w:rPr>
                <w:rFonts w:eastAsiaTheme="minorEastAsia"/>
                <w:color w:val="auto"/>
                <w:sz w:val="24"/>
                <w:highlight w:val="none"/>
              </w:rPr>
            </w:pPr>
          </w:p>
        </w:tc>
        <w:tc>
          <w:tcPr>
            <w:tcW w:w="1482" w:type="dxa"/>
            <w:vAlign w:val="center"/>
          </w:tcPr>
          <w:p w14:paraId="3D3684D4">
            <w:pPr>
              <w:adjustRightInd w:val="0"/>
              <w:snapToGrid w:val="0"/>
              <w:jc w:val="center"/>
              <w:rPr>
                <w:rFonts w:eastAsiaTheme="minorEastAsia"/>
                <w:color w:val="auto"/>
                <w:sz w:val="24"/>
                <w:highlight w:val="none"/>
              </w:rPr>
            </w:pPr>
          </w:p>
        </w:tc>
        <w:tc>
          <w:tcPr>
            <w:tcW w:w="2384" w:type="dxa"/>
            <w:vAlign w:val="center"/>
          </w:tcPr>
          <w:p w14:paraId="3B00867E">
            <w:pPr>
              <w:adjustRightInd w:val="0"/>
              <w:snapToGrid w:val="0"/>
              <w:jc w:val="center"/>
              <w:rPr>
                <w:rFonts w:eastAsiaTheme="minorEastAsia"/>
                <w:color w:val="auto"/>
                <w:sz w:val="24"/>
                <w:highlight w:val="none"/>
              </w:rPr>
            </w:pPr>
          </w:p>
        </w:tc>
        <w:tc>
          <w:tcPr>
            <w:tcW w:w="2126" w:type="dxa"/>
            <w:vAlign w:val="center"/>
          </w:tcPr>
          <w:p w14:paraId="5E9A8DC4">
            <w:pPr>
              <w:adjustRightInd w:val="0"/>
              <w:snapToGrid w:val="0"/>
              <w:jc w:val="center"/>
              <w:rPr>
                <w:rFonts w:eastAsiaTheme="minorEastAsia"/>
                <w:color w:val="auto"/>
                <w:sz w:val="24"/>
                <w:highlight w:val="none"/>
              </w:rPr>
            </w:pPr>
          </w:p>
        </w:tc>
        <w:tc>
          <w:tcPr>
            <w:tcW w:w="1875" w:type="dxa"/>
            <w:vAlign w:val="center"/>
          </w:tcPr>
          <w:p w14:paraId="20E723C8">
            <w:pPr>
              <w:adjustRightInd w:val="0"/>
              <w:snapToGrid w:val="0"/>
              <w:jc w:val="center"/>
              <w:rPr>
                <w:rFonts w:eastAsiaTheme="minorEastAsia"/>
                <w:color w:val="auto"/>
                <w:sz w:val="24"/>
                <w:highlight w:val="none"/>
              </w:rPr>
            </w:pPr>
          </w:p>
        </w:tc>
        <w:tc>
          <w:tcPr>
            <w:tcW w:w="1009" w:type="dxa"/>
            <w:vAlign w:val="center"/>
          </w:tcPr>
          <w:p w14:paraId="7B557B23">
            <w:pPr>
              <w:adjustRightInd w:val="0"/>
              <w:snapToGrid w:val="0"/>
              <w:jc w:val="center"/>
              <w:rPr>
                <w:rFonts w:eastAsiaTheme="minorEastAsia"/>
                <w:color w:val="auto"/>
                <w:sz w:val="24"/>
                <w:highlight w:val="none"/>
              </w:rPr>
            </w:pPr>
          </w:p>
        </w:tc>
      </w:tr>
      <w:tr w14:paraId="6095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686D1E">
            <w:pPr>
              <w:adjustRightInd w:val="0"/>
              <w:snapToGrid w:val="0"/>
              <w:jc w:val="center"/>
              <w:rPr>
                <w:rFonts w:eastAsiaTheme="minorEastAsia"/>
                <w:color w:val="auto"/>
                <w:sz w:val="24"/>
                <w:highlight w:val="none"/>
              </w:rPr>
            </w:pPr>
          </w:p>
        </w:tc>
        <w:tc>
          <w:tcPr>
            <w:tcW w:w="1482" w:type="dxa"/>
            <w:vAlign w:val="center"/>
          </w:tcPr>
          <w:p w14:paraId="3EEC1DC9">
            <w:pPr>
              <w:adjustRightInd w:val="0"/>
              <w:snapToGrid w:val="0"/>
              <w:jc w:val="center"/>
              <w:rPr>
                <w:rFonts w:eastAsiaTheme="minorEastAsia"/>
                <w:color w:val="auto"/>
                <w:sz w:val="24"/>
                <w:highlight w:val="none"/>
              </w:rPr>
            </w:pPr>
          </w:p>
        </w:tc>
        <w:tc>
          <w:tcPr>
            <w:tcW w:w="2384" w:type="dxa"/>
            <w:vAlign w:val="center"/>
          </w:tcPr>
          <w:p w14:paraId="72B9C46B">
            <w:pPr>
              <w:adjustRightInd w:val="0"/>
              <w:snapToGrid w:val="0"/>
              <w:jc w:val="center"/>
              <w:rPr>
                <w:rFonts w:eastAsiaTheme="minorEastAsia"/>
                <w:color w:val="auto"/>
                <w:sz w:val="24"/>
                <w:highlight w:val="none"/>
              </w:rPr>
            </w:pPr>
          </w:p>
        </w:tc>
        <w:tc>
          <w:tcPr>
            <w:tcW w:w="2126" w:type="dxa"/>
            <w:vAlign w:val="center"/>
          </w:tcPr>
          <w:p w14:paraId="6DA50AF0">
            <w:pPr>
              <w:adjustRightInd w:val="0"/>
              <w:snapToGrid w:val="0"/>
              <w:jc w:val="center"/>
              <w:rPr>
                <w:rFonts w:eastAsiaTheme="minorEastAsia"/>
                <w:color w:val="auto"/>
                <w:sz w:val="24"/>
                <w:highlight w:val="none"/>
              </w:rPr>
            </w:pPr>
          </w:p>
        </w:tc>
        <w:tc>
          <w:tcPr>
            <w:tcW w:w="1875" w:type="dxa"/>
            <w:vAlign w:val="center"/>
          </w:tcPr>
          <w:p w14:paraId="43A7C69B">
            <w:pPr>
              <w:adjustRightInd w:val="0"/>
              <w:snapToGrid w:val="0"/>
              <w:jc w:val="center"/>
              <w:rPr>
                <w:rFonts w:eastAsiaTheme="minorEastAsia"/>
                <w:color w:val="auto"/>
                <w:sz w:val="24"/>
                <w:highlight w:val="none"/>
              </w:rPr>
            </w:pPr>
          </w:p>
        </w:tc>
        <w:tc>
          <w:tcPr>
            <w:tcW w:w="1009" w:type="dxa"/>
            <w:vAlign w:val="center"/>
          </w:tcPr>
          <w:p w14:paraId="0211C2E0">
            <w:pPr>
              <w:adjustRightInd w:val="0"/>
              <w:snapToGrid w:val="0"/>
              <w:jc w:val="center"/>
              <w:rPr>
                <w:rFonts w:eastAsiaTheme="minorEastAsia"/>
                <w:color w:val="auto"/>
                <w:sz w:val="24"/>
                <w:highlight w:val="none"/>
              </w:rPr>
            </w:pPr>
          </w:p>
        </w:tc>
      </w:tr>
      <w:tr w14:paraId="14A1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9489CC">
            <w:pPr>
              <w:adjustRightInd w:val="0"/>
              <w:snapToGrid w:val="0"/>
              <w:jc w:val="center"/>
              <w:rPr>
                <w:rFonts w:eastAsiaTheme="minorEastAsia"/>
                <w:color w:val="auto"/>
                <w:sz w:val="24"/>
                <w:highlight w:val="none"/>
              </w:rPr>
            </w:pPr>
          </w:p>
        </w:tc>
        <w:tc>
          <w:tcPr>
            <w:tcW w:w="1482" w:type="dxa"/>
            <w:vAlign w:val="center"/>
          </w:tcPr>
          <w:p w14:paraId="5E00F2BD">
            <w:pPr>
              <w:adjustRightInd w:val="0"/>
              <w:snapToGrid w:val="0"/>
              <w:jc w:val="center"/>
              <w:rPr>
                <w:rFonts w:eastAsiaTheme="minorEastAsia"/>
                <w:color w:val="auto"/>
                <w:sz w:val="24"/>
                <w:highlight w:val="none"/>
              </w:rPr>
            </w:pPr>
          </w:p>
        </w:tc>
        <w:tc>
          <w:tcPr>
            <w:tcW w:w="2384" w:type="dxa"/>
            <w:vAlign w:val="center"/>
          </w:tcPr>
          <w:p w14:paraId="3DD251A8">
            <w:pPr>
              <w:adjustRightInd w:val="0"/>
              <w:snapToGrid w:val="0"/>
              <w:jc w:val="center"/>
              <w:rPr>
                <w:rFonts w:eastAsiaTheme="minorEastAsia"/>
                <w:color w:val="auto"/>
                <w:sz w:val="24"/>
                <w:highlight w:val="none"/>
              </w:rPr>
            </w:pPr>
          </w:p>
        </w:tc>
        <w:tc>
          <w:tcPr>
            <w:tcW w:w="2126" w:type="dxa"/>
            <w:vAlign w:val="center"/>
          </w:tcPr>
          <w:p w14:paraId="5C835BA6">
            <w:pPr>
              <w:adjustRightInd w:val="0"/>
              <w:snapToGrid w:val="0"/>
              <w:jc w:val="center"/>
              <w:rPr>
                <w:rFonts w:eastAsiaTheme="minorEastAsia"/>
                <w:color w:val="auto"/>
                <w:sz w:val="24"/>
                <w:highlight w:val="none"/>
              </w:rPr>
            </w:pPr>
          </w:p>
        </w:tc>
        <w:tc>
          <w:tcPr>
            <w:tcW w:w="1875" w:type="dxa"/>
            <w:vAlign w:val="center"/>
          </w:tcPr>
          <w:p w14:paraId="1B43C107">
            <w:pPr>
              <w:adjustRightInd w:val="0"/>
              <w:snapToGrid w:val="0"/>
              <w:jc w:val="center"/>
              <w:rPr>
                <w:rFonts w:eastAsiaTheme="minorEastAsia"/>
                <w:color w:val="auto"/>
                <w:sz w:val="24"/>
                <w:highlight w:val="none"/>
              </w:rPr>
            </w:pPr>
          </w:p>
        </w:tc>
        <w:tc>
          <w:tcPr>
            <w:tcW w:w="1009" w:type="dxa"/>
            <w:vAlign w:val="center"/>
          </w:tcPr>
          <w:p w14:paraId="62D3E849">
            <w:pPr>
              <w:adjustRightInd w:val="0"/>
              <w:snapToGrid w:val="0"/>
              <w:jc w:val="center"/>
              <w:rPr>
                <w:rFonts w:eastAsiaTheme="minorEastAsia"/>
                <w:color w:val="auto"/>
                <w:sz w:val="24"/>
                <w:highlight w:val="none"/>
              </w:rPr>
            </w:pPr>
          </w:p>
        </w:tc>
      </w:tr>
      <w:tr w14:paraId="0261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C33AE1">
            <w:pPr>
              <w:adjustRightInd w:val="0"/>
              <w:snapToGrid w:val="0"/>
              <w:jc w:val="center"/>
              <w:rPr>
                <w:rFonts w:eastAsiaTheme="minorEastAsia"/>
                <w:color w:val="auto"/>
                <w:sz w:val="24"/>
                <w:highlight w:val="none"/>
              </w:rPr>
            </w:pPr>
          </w:p>
        </w:tc>
        <w:tc>
          <w:tcPr>
            <w:tcW w:w="1482" w:type="dxa"/>
            <w:vAlign w:val="center"/>
          </w:tcPr>
          <w:p w14:paraId="11CE2B1B">
            <w:pPr>
              <w:adjustRightInd w:val="0"/>
              <w:snapToGrid w:val="0"/>
              <w:jc w:val="center"/>
              <w:rPr>
                <w:rFonts w:eastAsiaTheme="minorEastAsia"/>
                <w:color w:val="auto"/>
                <w:sz w:val="24"/>
                <w:highlight w:val="none"/>
              </w:rPr>
            </w:pPr>
          </w:p>
        </w:tc>
        <w:tc>
          <w:tcPr>
            <w:tcW w:w="2384" w:type="dxa"/>
            <w:vAlign w:val="center"/>
          </w:tcPr>
          <w:p w14:paraId="78A4C3AC">
            <w:pPr>
              <w:adjustRightInd w:val="0"/>
              <w:snapToGrid w:val="0"/>
              <w:jc w:val="center"/>
              <w:rPr>
                <w:rFonts w:eastAsiaTheme="minorEastAsia"/>
                <w:color w:val="auto"/>
                <w:sz w:val="24"/>
                <w:highlight w:val="none"/>
              </w:rPr>
            </w:pPr>
          </w:p>
        </w:tc>
        <w:tc>
          <w:tcPr>
            <w:tcW w:w="2126" w:type="dxa"/>
            <w:vAlign w:val="center"/>
          </w:tcPr>
          <w:p w14:paraId="44C5B222">
            <w:pPr>
              <w:adjustRightInd w:val="0"/>
              <w:snapToGrid w:val="0"/>
              <w:jc w:val="center"/>
              <w:rPr>
                <w:rFonts w:eastAsiaTheme="minorEastAsia"/>
                <w:color w:val="auto"/>
                <w:sz w:val="24"/>
                <w:highlight w:val="none"/>
              </w:rPr>
            </w:pPr>
          </w:p>
        </w:tc>
        <w:tc>
          <w:tcPr>
            <w:tcW w:w="1875" w:type="dxa"/>
            <w:vAlign w:val="center"/>
          </w:tcPr>
          <w:p w14:paraId="0FABC820">
            <w:pPr>
              <w:adjustRightInd w:val="0"/>
              <w:snapToGrid w:val="0"/>
              <w:jc w:val="center"/>
              <w:rPr>
                <w:rFonts w:eastAsiaTheme="minorEastAsia"/>
                <w:color w:val="auto"/>
                <w:sz w:val="24"/>
                <w:highlight w:val="none"/>
              </w:rPr>
            </w:pPr>
          </w:p>
        </w:tc>
        <w:tc>
          <w:tcPr>
            <w:tcW w:w="1009" w:type="dxa"/>
            <w:vAlign w:val="center"/>
          </w:tcPr>
          <w:p w14:paraId="6AB34C29">
            <w:pPr>
              <w:adjustRightInd w:val="0"/>
              <w:snapToGrid w:val="0"/>
              <w:jc w:val="center"/>
              <w:rPr>
                <w:rFonts w:eastAsiaTheme="minorEastAsia"/>
                <w:color w:val="auto"/>
                <w:sz w:val="24"/>
                <w:highlight w:val="none"/>
              </w:rPr>
            </w:pPr>
          </w:p>
        </w:tc>
      </w:tr>
      <w:tr w14:paraId="3448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A4655F">
            <w:pPr>
              <w:adjustRightInd w:val="0"/>
              <w:snapToGrid w:val="0"/>
              <w:jc w:val="center"/>
              <w:rPr>
                <w:rFonts w:eastAsiaTheme="minorEastAsia"/>
                <w:color w:val="auto"/>
                <w:sz w:val="24"/>
                <w:highlight w:val="none"/>
              </w:rPr>
            </w:pPr>
          </w:p>
        </w:tc>
        <w:tc>
          <w:tcPr>
            <w:tcW w:w="1482" w:type="dxa"/>
            <w:vAlign w:val="center"/>
          </w:tcPr>
          <w:p w14:paraId="0F33712B">
            <w:pPr>
              <w:adjustRightInd w:val="0"/>
              <w:snapToGrid w:val="0"/>
              <w:jc w:val="center"/>
              <w:rPr>
                <w:rFonts w:eastAsiaTheme="minorEastAsia"/>
                <w:color w:val="auto"/>
                <w:sz w:val="24"/>
                <w:highlight w:val="none"/>
              </w:rPr>
            </w:pPr>
          </w:p>
        </w:tc>
        <w:tc>
          <w:tcPr>
            <w:tcW w:w="2384" w:type="dxa"/>
            <w:vAlign w:val="center"/>
          </w:tcPr>
          <w:p w14:paraId="639F4149">
            <w:pPr>
              <w:adjustRightInd w:val="0"/>
              <w:snapToGrid w:val="0"/>
              <w:jc w:val="center"/>
              <w:rPr>
                <w:rFonts w:eastAsiaTheme="minorEastAsia"/>
                <w:color w:val="auto"/>
                <w:sz w:val="24"/>
                <w:highlight w:val="none"/>
              </w:rPr>
            </w:pPr>
          </w:p>
        </w:tc>
        <w:tc>
          <w:tcPr>
            <w:tcW w:w="2126" w:type="dxa"/>
            <w:vAlign w:val="center"/>
          </w:tcPr>
          <w:p w14:paraId="033F7DE0">
            <w:pPr>
              <w:adjustRightInd w:val="0"/>
              <w:snapToGrid w:val="0"/>
              <w:jc w:val="center"/>
              <w:rPr>
                <w:rFonts w:eastAsiaTheme="minorEastAsia"/>
                <w:color w:val="auto"/>
                <w:sz w:val="24"/>
                <w:highlight w:val="none"/>
              </w:rPr>
            </w:pPr>
          </w:p>
        </w:tc>
        <w:tc>
          <w:tcPr>
            <w:tcW w:w="1875" w:type="dxa"/>
            <w:vAlign w:val="center"/>
          </w:tcPr>
          <w:p w14:paraId="354DC356">
            <w:pPr>
              <w:adjustRightInd w:val="0"/>
              <w:snapToGrid w:val="0"/>
              <w:jc w:val="center"/>
              <w:rPr>
                <w:rFonts w:eastAsiaTheme="minorEastAsia"/>
                <w:color w:val="auto"/>
                <w:sz w:val="24"/>
                <w:highlight w:val="none"/>
              </w:rPr>
            </w:pPr>
          </w:p>
        </w:tc>
        <w:tc>
          <w:tcPr>
            <w:tcW w:w="1009" w:type="dxa"/>
            <w:vAlign w:val="center"/>
          </w:tcPr>
          <w:p w14:paraId="7456A9B4">
            <w:pPr>
              <w:adjustRightInd w:val="0"/>
              <w:snapToGrid w:val="0"/>
              <w:jc w:val="center"/>
              <w:rPr>
                <w:rFonts w:eastAsiaTheme="minorEastAsia"/>
                <w:color w:val="auto"/>
                <w:sz w:val="24"/>
                <w:highlight w:val="none"/>
              </w:rPr>
            </w:pPr>
          </w:p>
        </w:tc>
      </w:tr>
      <w:tr w14:paraId="665C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53B0B2">
            <w:pPr>
              <w:adjustRightInd w:val="0"/>
              <w:snapToGrid w:val="0"/>
              <w:jc w:val="center"/>
              <w:rPr>
                <w:rFonts w:eastAsiaTheme="minorEastAsia"/>
                <w:color w:val="auto"/>
                <w:sz w:val="24"/>
                <w:highlight w:val="none"/>
              </w:rPr>
            </w:pPr>
          </w:p>
        </w:tc>
        <w:tc>
          <w:tcPr>
            <w:tcW w:w="1482" w:type="dxa"/>
            <w:vAlign w:val="center"/>
          </w:tcPr>
          <w:p w14:paraId="603A126A">
            <w:pPr>
              <w:adjustRightInd w:val="0"/>
              <w:snapToGrid w:val="0"/>
              <w:jc w:val="center"/>
              <w:rPr>
                <w:rFonts w:eastAsiaTheme="minorEastAsia"/>
                <w:color w:val="auto"/>
                <w:sz w:val="24"/>
                <w:highlight w:val="none"/>
              </w:rPr>
            </w:pPr>
          </w:p>
        </w:tc>
        <w:tc>
          <w:tcPr>
            <w:tcW w:w="2384" w:type="dxa"/>
            <w:vAlign w:val="center"/>
          </w:tcPr>
          <w:p w14:paraId="690DA1A6">
            <w:pPr>
              <w:adjustRightInd w:val="0"/>
              <w:snapToGrid w:val="0"/>
              <w:jc w:val="center"/>
              <w:rPr>
                <w:rFonts w:eastAsiaTheme="minorEastAsia"/>
                <w:color w:val="auto"/>
                <w:sz w:val="24"/>
                <w:highlight w:val="none"/>
              </w:rPr>
            </w:pPr>
          </w:p>
        </w:tc>
        <w:tc>
          <w:tcPr>
            <w:tcW w:w="2126" w:type="dxa"/>
            <w:vAlign w:val="center"/>
          </w:tcPr>
          <w:p w14:paraId="38471060">
            <w:pPr>
              <w:adjustRightInd w:val="0"/>
              <w:snapToGrid w:val="0"/>
              <w:jc w:val="center"/>
              <w:rPr>
                <w:rFonts w:eastAsiaTheme="minorEastAsia"/>
                <w:color w:val="auto"/>
                <w:sz w:val="24"/>
                <w:highlight w:val="none"/>
              </w:rPr>
            </w:pPr>
          </w:p>
        </w:tc>
        <w:tc>
          <w:tcPr>
            <w:tcW w:w="1875" w:type="dxa"/>
            <w:vAlign w:val="center"/>
          </w:tcPr>
          <w:p w14:paraId="63327E35">
            <w:pPr>
              <w:adjustRightInd w:val="0"/>
              <w:snapToGrid w:val="0"/>
              <w:jc w:val="center"/>
              <w:rPr>
                <w:rFonts w:eastAsiaTheme="minorEastAsia"/>
                <w:color w:val="auto"/>
                <w:sz w:val="24"/>
                <w:highlight w:val="none"/>
              </w:rPr>
            </w:pPr>
          </w:p>
        </w:tc>
        <w:tc>
          <w:tcPr>
            <w:tcW w:w="1009" w:type="dxa"/>
            <w:vAlign w:val="center"/>
          </w:tcPr>
          <w:p w14:paraId="7777EED2">
            <w:pPr>
              <w:adjustRightInd w:val="0"/>
              <w:snapToGrid w:val="0"/>
              <w:jc w:val="center"/>
              <w:rPr>
                <w:rFonts w:eastAsiaTheme="minorEastAsia"/>
                <w:color w:val="auto"/>
                <w:sz w:val="24"/>
                <w:highlight w:val="none"/>
              </w:rPr>
            </w:pPr>
          </w:p>
        </w:tc>
      </w:tr>
    </w:tbl>
    <w:p w14:paraId="61476D24">
      <w:pPr>
        <w:tabs>
          <w:tab w:val="left" w:pos="1800"/>
          <w:tab w:val="left" w:pos="5580"/>
        </w:tabs>
        <w:spacing w:line="360" w:lineRule="auto"/>
        <w:ind w:firstLine="360" w:firstLineChars="150"/>
        <w:jc w:val="left"/>
        <w:rPr>
          <w:rFonts w:eastAsiaTheme="minorEastAsia"/>
          <w:color w:val="auto"/>
          <w:sz w:val="24"/>
          <w:highlight w:val="none"/>
          <w:u w:val="single"/>
        </w:rPr>
      </w:pPr>
    </w:p>
    <w:p w14:paraId="13630C48">
      <w:pPr>
        <w:tabs>
          <w:tab w:val="left" w:pos="1800"/>
          <w:tab w:val="left" w:pos="5580"/>
        </w:tabs>
        <w:spacing w:line="360" w:lineRule="auto"/>
        <w:ind w:firstLine="360" w:firstLineChars="150"/>
        <w:jc w:val="left"/>
        <w:rPr>
          <w:rFonts w:eastAsiaTheme="minorEastAsia"/>
          <w:color w:val="auto"/>
          <w:sz w:val="24"/>
          <w:highlight w:val="none"/>
          <w:u w:val="single"/>
        </w:rPr>
      </w:pPr>
    </w:p>
    <w:p w14:paraId="29B582F5">
      <w:pPr>
        <w:tabs>
          <w:tab w:val="left" w:pos="1800"/>
          <w:tab w:val="left" w:pos="5580"/>
        </w:tabs>
        <w:jc w:val="left"/>
        <w:rPr>
          <w:rFonts w:eastAsiaTheme="minorEastAsia"/>
          <w:color w:val="auto"/>
          <w:sz w:val="24"/>
          <w:highlight w:val="none"/>
        </w:rPr>
      </w:pPr>
      <w:r>
        <w:rPr>
          <w:rFonts w:eastAsiaTheme="minorEastAsia"/>
          <w:color w:val="auto"/>
          <w:sz w:val="24"/>
          <w:highlight w:val="none"/>
        </w:rPr>
        <w:t>注：</w:t>
      </w:r>
    </w:p>
    <w:p w14:paraId="2B2D040D">
      <w:pPr>
        <w:tabs>
          <w:tab w:val="left" w:pos="1800"/>
          <w:tab w:val="left" w:pos="5580"/>
        </w:tabs>
        <w:jc w:val="left"/>
        <w:rPr>
          <w:rFonts w:eastAsiaTheme="minorEastAsia"/>
          <w:color w:val="auto"/>
          <w:sz w:val="24"/>
          <w:highlight w:val="none"/>
        </w:rPr>
      </w:pPr>
      <w:r>
        <w:rPr>
          <w:rFonts w:eastAsiaTheme="minorEastAsia"/>
          <w:color w:val="auto"/>
          <w:sz w:val="24"/>
          <w:highlight w:val="none"/>
        </w:rPr>
        <w:t>1. 对竞争性磋商文件中的所有商务、技术要求，除本表所列明的所有偏离外，均视作供应商已对之理解和响应。此表中若无任何文字说明，内容为空白的，</w:t>
      </w:r>
      <w:r>
        <w:rPr>
          <w:rFonts w:eastAsiaTheme="minorEastAsia"/>
          <w:b/>
          <w:color w:val="auto"/>
          <w:sz w:val="24"/>
          <w:highlight w:val="none"/>
        </w:rPr>
        <w:t>响应无效</w:t>
      </w:r>
      <w:r>
        <w:rPr>
          <w:rFonts w:eastAsiaTheme="minorEastAsia"/>
          <w:color w:val="auto"/>
          <w:sz w:val="24"/>
          <w:highlight w:val="none"/>
        </w:rPr>
        <w:t>。</w:t>
      </w:r>
    </w:p>
    <w:p w14:paraId="7700FFA8">
      <w:pPr>
        <w:tabs>
          <w:tab w:val="left" w:pos="1800"/>
          <w:tab w:val="left" w:pos="5580"/>
        </w:tabs>
        <w:jc w:val="left"/>
        <w:rPr>
          <w:rFonts w:hint="eastAsia" w:ascii="宋体" w:hAnsi="宋体" w:cs="宋体"/>
          <w:color w:val="auto"/>
          <w:sz w:val="24"/>
          <w:highlight w:val="none"/>
        </w:rPr>
      </w:pPr>
      <w:r>
        <w:rPr>
          <w:rFonts w:hint="eastAsia" w:ascii="宋体" w:hAnsi="宋体" w:cs="宋体"/>
          <w:color w:val="auto"/>
          <w:sz w:val="24"/>
          <w:highlight w:val="none"/>
        </w:rPr>
        <w:t>2.“偏离情况”列应据实填写“无偏离”、“正偏离”或“负偏离”。</w:t>
      </w:r>
    </w:p>
    <w:p w14:paraId="69320F70">
      <w:pPr>
        <w:tabs>
          <w:tab w:val="left" w:pos="1800"/>
          <w:tab w:val="left" w:pos="5580"/>
        </w:tabs>
        <w:jc w:val="left"/>
        <w:rPr>
          <w:rFonts w:eastAsiaTheme="minorEastAsia"/>
          <w:color w:val="auto"/>
          <w:sz w:val="24"/>
          <w:highlight w:val="none"/>
        </w:rPr>
      </w:pPr>
    </w:p>
    <w:p w14:paraId="5AECF95D">
      <w:pPr>
        <w:rPr>
          <w:rFonts w:eastAsiaTheme="minorEastAsia"/>
          <w:color w:val="auto"/>
          <w:sz w:val="24"/>
          <w:szCs w:val="20"/>
          <w:highlight w:val="none"/>
        </w:rPr>
      </w:pPr>
    </w:p>
    <w:p w14:paraId="26A1F918">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42259F1D">
      <w:pPr>
        <w:autoSpaceDE w:val="0"/>
        <w:autoSpaceDN w:val="0"/>
        <w:adjustRightInd w:val="0"/>
        <w:snapToGrid w:val="0"/>
        <w:spacing w:before="25" w:after="25" w:line="360" w:lineRule="auto"/>
        <w:ind w:right="360"/>
        <w:jc w:val="left"/>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0392120C">
      <w:pPr>
        <w:widowControl/>
        <w:tabs>
          <w:tab w:val="left" w:pos="360"/>
        </w:tabs>
        <w:snapToGrid w:val="0"/>
        <w:spacing w:line="360" w:lineRule="auto"/>
        <w:jc w:val="left"/>
        <w:outlineLvl w:val="1"/>
        <w:rPr>
          <w:rFonts w:eastAsiaTheme="minorEastAsia"/>
          <w:b/>
          <w:color w:val="auto"/>
          <w:sz w:val="36"/>
          <w:szCs w:val="36"/>
          <w:highlight w:val="none"/>
        </w:rPr>
      </w:pPr>
      <w:r>
        <w:rPr>
          <w:rFonts w:eastAsiaTheme="minorEastAsia"/>
          <w:color w:val="auto"/>
          <w:sz w:val="24"/>
          <w:szCs w:val="20"/>
          <w:highlight w:val="none"/>
        </w:rPr>
        <w:br w:type="page"/>
      </w:r>
      <w:r>
        <w:rPr>
          <w:rFonts w:eastAsiaTheme="minorEastAsia"/>
          <w:color w:val="auto"/>
          <w:sz w:val="24"/>
          <w:highlight w:val="none"/>
        </w:rPr>
        <w:t>11  竞争性磋商文件要求提供或供应商认为应附的其他材料</w:t>
      </w:r>
    </w:p>
    <w:p w14:paraId="74458AFD">
      <w:pPr>
        <w:widowControl/>
        <w:tabs>
          <w:tab w:val="left" w:pos="360"/>
        </w:tabs>
        <w:snapToGrid w:val="0"/>
        <w:spacing w:line="360" w:lineRule="auto"/>
        <w:jc w:val="left"/>
        <w:outlineLvl w:val="1"/>
        <w:rPr>
          <w:rFonts w:hint="default" w:eastAsiaTheme="minorEastAsia"/>
          <w:b w:val="0"/>
          <w:color w:val="auto"/>
          <w:sz w:val="24"/>
          <w:szCs w:val="24"/>
          <w:highlight w:val="none"/>
        </w:rPr>
      </w:pPr>
      <w:r>
        <w:rPr>
          <w:rFonts w:hint="default" w:eastAsiaTheme="minorEastAsia"/>
          <w:b w:val="0"/>
          <w:color w:val="auto"/>
          <w:sz w:val="24"/>
          <w:szCs w:val="24"/>
          <w:highlight w:val="none"/>
        </w:rPr>
        <w:t>11-1 供应商信息采集表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189D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21B29CC">
            <w:pPr>
              <w:widowControl/>
              <w:tabs>
                <w:tab w:val="left" w:pos="360"/>
              </w:tabs>
              <w:snapToGrid w:val="0"/>
              <w:spacing w:line="360" w:lineRule="auto"/>
              <w:jc w:val="left"/>
              <w:outlineLvl w:val="1"/>
              <w:rPr>
                <w:rFonts w:hint="eastAsia" w:eastAsiaTheme="minorEastAsia"/>
                <w:b w:val="0"/>
                <w:color w:val="auto"/>
                <w:sz w:val="24"/>
                <w:szCs w:val="24"/>
                <w:highlight w:val="none"/>
                <w:vertAlign w:val="baseline"/>
                <w:lang w:val="en-US" w:eastAsia="zh-CN"/>
              </w:rPr>
            </w:pPr>
            <w:r>
              <w:rPr>
                <w:rFonts w:hint="eastAsia" w:eastAsiaTheme="minorEastAsia"/>
                <w:b w:val="0"/>
                <w:color w:val="auto"/>
                <w:sz w:val="24"/>
                <w:szCs w:val="24"/>
                <w:highlight w:val="none"/>
                <w:vertAlign w:val="baseline"/>
                <w:lang w:val="en-US" w:eastAsia="zh-CN"/>
              </w:rPr>
              <w:t>供应商名称</w:t>
            </w:r>
          </w:p>
        </w:tc>
        <w:tc>
          <w:tcPr>
            <w:tcW w:w="3096" w:type="dxa"/>
          </w:tcPr>
          <w:p w14:paraId="6357484E">
            <w:pPr>
              <w:widowControl/>
              <w:tabs>
                <w:tab w:val="left" w:pos="360"/>
              </w:tabs>
              <w:snapToGrid w:val="0"/>
              <w:spacing w:line="360" w:lineRule="auto"/>
              <w:jc w:val="left"/>
              <w:outlineLvl w:val="1"/>
              <w:rPr>
                <w:rFonts w:hint="eastAsia" w:eastAsia="FZSSK--GBK1-0"/>
                <w:b w:val="0"/>
                <w:color w:val="auto"/>
                <w:sz w:val="24"/>
                <w:szCs w:val="24"/>
                <w:highlight w:val="none"/>
                <w:vertAlign w:val="baseline"/>
                <w:lang w:val="en-US" w:eastAsia="zh-CN"/>
              </w:rPr>
            </w:pPr>
            <w:r>
              <w:rPr>
                <w:rFonts w:hint="eastAsia" w:ascii="FZSSK--GBK1-0" w:hAnsi="FZSSK--GBK1-0" w:eastAsia="FZSSK--GBK1-0"/>
                <w:color w:val="auto"/>
                <w:sz w:val="24"/>
                <w:szCs w:val="24"/>
                <w:highlight w:val="none"/>
              </w:rPr>
              <w:t>供应商所属性</w:t>
            </w:r>
            <w:r>
              <w:rPr>
                <w:rFonts w:hint="eastAsia" w:ascii="FZSSK--GBK1-0" w:hAnsi="FZSSK--GBK1-0" w:eastAsia="FZSSK--GBK1-0"/>
                <w:color w:val="auto"/>
                <w:sz w:val="24"/>
                <w:szCs w:val="24"/>
                <w:highlight w:val="none"/>
                <w:lang w:val="en-US" w:eastAsia="zh-CN"/>
              </w:rPr>
              <w:t>别</w:t>
            </w:r>
          </w:p>
        </w:tc>
        <w:tc>
          <w:tcPr>
            <w:tcW w:w="3096" w:type="dxa"/>
          </w:tcPr>
          <w:p w14:paraId="64ED627B">
            <w:pPr>
              <w:widowControl/>
              <w:tabs>
                <w:tab w:val="left" w:pos="360"/>
              </w:tabs>
              <w:snapToGrid w:val="0"/>
              <w:spacing w:line="360" w:lineRule="auto"/>
              <w:jc w:val="left"/>
              <w:outlineLvl w:val="1"/>
              <w:rPr>
                <w:rFonts w:hint="eastAsia" w:eastAsiaTheme="minorEastAsia"/>
                <w:b w:val="0"/>
                <w:color w:val="auto"/>
                <w:sz w:val="24"/>
                <w:szCs w:val="24"/>
                <w:highlight w:val="none"/>
                <w:vertAlign w:val="baseline"/>
                <w:lang w:val="en-US" w:eastAsia="zh-CN"/>
              </w:rPr>
            </w:pPr>
            <w:r>
              <w:rPr>
                <w:rFonts w:hint="eastAsia" w:eastAsiaTheme="minorEastAsia"/>
                <w:b w:val="0"/>
                <w:color w:val="auto"/>
                <w:sz w:val="24"/>
                <w:szCs w:val="24"/>
                <w:highlight w:val="none"/>
                <w:vertAlign w:val="baseline"/>
                <w:lang w:val="en-US" w:eastAsia="zh-CN"/>
              </w:rPr>
              <w:t>外商投资类型</w:t>
            </w:r>
          </w:p>
        </w:tc>
      </w:tr>
      <w:tr w14:paraId="121D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0ACC9D3">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1D6D718E">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0E87859C">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r w14:paraId="345F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B48A65B">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51392670">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14412481">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r w14:paraId="72CD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66794617">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43374C43">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29E30F61">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r w14:paraId="52B0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4F188E7">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031D663F">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359FFB0C">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bl>
    <w:p w14:paraId="048D111A">
      <w:pPr>
        <w:widowControl/>
        <w:tabs>
          <w:tab w:val="left" w:pos="360"/>
        </w:tabs>
        <w:snapToGrid w:val="0"/>
        <w:spacing w:line="360" w:lineRule="auto"/>
        <w:jc w:val="left"/>
        <w:outlineLvl w:val="1"/>
        <w:rPr>
          <w:rFonts w:hint="default" w:eastAsiaTheme="minorEastAsia"/>
          <w:b w:val="0"/>
          <w:color w:val="auto"/>
          <w:sz w:val="24"/>
          <w:szCs w:val="24"/>
          <w:highlight w:val="none"/>
        </w:rPr>
      </w:pPr>
    </w:p>
    <w:p w14:paraId="16995D18">
      <w:pPr>
        <w:spacing w:beforeLines="0" w:afterLines="0"/>
        <w:jc w:val="left"/>
        <w:rPr>
          <w:rFonts w:hint="eastAsia" w:ascii="FZSSK--GBK1-0" w:hAnsi="FZSSK--GBK1-0" w:eastAsia="FZSSK--GBK1-0"/>
          <w:color w:val="auto"/>
          <w:sz w:val="24"/>
          <w:szCs w:val="24"/>
          <w:highlight w:val="none"/>
        </w:rPr>
      </w:pPr>
      <w:r>
        <w:rPr>
          <w:rFonts w:hint="eastAsia" w:ascii="FZSSK--GBK1-0" w:hAnsi="FZSSK--GBK1-0" w:eastAsia="FZSSK--GBK1-0"/>
          <w:color w:val="auto"/>
          <w:sz w:val="24"/>
          <w:szCs w:val="24"/>
          <w:highlight w:val="none"/>
        </w:rPr>
        <w:t>注：</w:t>
      </w:r>
      <w:r>
        <w:rPr>
          <w:rFonts w:hint="eastAsia" w:ascii="DejaVuSans" w:hAnsi="DejaVuSans" w:eastAsia="DejaVuSans"/>
          <w:color w:val="auto"/>
          <w:sz w:val="24"/>
          <w:szCs w:val="24"/>
          <w:highlight w:val="none"/>
        </w:rPr>
        <w:t>1.</w:t>
      </w:r>
      <w:r>
        <w:rPr>
          <w:rFonts w:hint="eastAsia" w:ascii="FZSSK--GBK1-0" w:hAnsi="FZSSK--GBK1-0" w:eastAsia="FZSSK--GBK1-0"/>
          <w:color w:val="auto"/>
          <w:sz w:val="24"/>
          <w:szCs w:val="24"/>
          <w:highlight w:val="none"/>
        </w:rPr>
        <w:t>供应商如为联合体，则应填写联合体各成员信息。</w:t>
      </w:r>
    </w:p>
    <w:p w14:paraId="73D07DC4">
      <w:pPr>
        <w:spacing w:beforeLines="0" w:afterLines="0"/>
        <w:jc w:val="left"/>
        <w:rPr>
          <w:rFonts w:hint="eastAsia" w:ascii="FZSSK--GBK1-0" w:hAnsi="FZSSK--GBK1-0" w:eastAsia="FZSSK--GBK1-0"/>
          <w:color w:val="auto"/>
          <w:sz w:val="24"/>
          <w:szCs w:val="24"/>
          <w:highlight w:val="none"/>
        </w:rPr>
      </w:pPr>
      <w:r>
        <w:rPr>
          <w:rFonts w:hint="eastAsia" w:ascii="DejaVuSans" w:hAnsi="DejaVuSans" w:eastAsia="DejaVuSans"/>
          <w:color w:val="auto"/>
          <w:sz w:val="24"/>
          <w:szCs w:val="24"/>
          <w:highlight w:val="none"/>
        </w:rPr>
        <w:t>2.</w:t>
      </w:r>
      <w:r>
        <w:rPr>
          <w:rFonts w:hint="eastAsia" w:ascii="FZSSK--GBK1-0" w:hAnsi="FZSSK--GBK1-0" w:eastAsia="FZSSK--GBK1-0"/>
          <w:color w:val="auto"/>
          <w:sz w:val="24"/>
          <w:szCs w:val="24"/>
          <w:highlight w:val="none"/>
        </w:rPr>
        <w:t>供应商所属性别请填写“男”或“女”，指拥有供应商</w:t>
      </w:r>
      <w:r>
        <w:rPr>
          <w:rFonts w:hint="eastAsia" w:ascii="DejaVuSans" w:hAnsi="DejaVuSans" w:eastAsia="DejaVuSans"/>
          <w:color w:val="auto"/>
          <w:sz w:val="24"/>
          <w:szCs w:val="24"/>
          <w:highlight w:val="none"/>
        </w:rPr>
        <w:t>51%</w:t>
      </w:r>
      <w:r>
        <w:rPr>
          <w:rFonts w:hint="eastAsia" w:ascii="FZSSK--GBK1-0" w:hAnsi="FZSSK--GBK1-0" w:eastAsia="FZSSK--GBK1-0"/>
          <w:color w:val="auto"/>
          <w:sz w:val="24"/>
          <w:szCs w:val="24"/>
          <w:highlight w:val="none"/>
        </w:rPr>
        <w:t>以上绝对所有权的性别；绝对所有权拥有者可以是一个人，也可以是多人合计计算。</w:t>
      </w:r>
    </w:p>
    <w:p w14:paraId="562D5BF4">
      <w:pPr>
        <w:widowControl/>
        <w:tabs>
          <w:tab w:val="left" w:pos="360"/>
        </w:tabs>
        <w:snapToGrid w:val="0"/>
        <w:spacing w:line="360" w:lineRule="auto"/>
        <w:jc w:val="left"/>
        <w:outlineLvl w:val="1"/>
        <w:rPr>
          <w:rFonts w:hint="default" w:eastAsiaTheme="minorEastAsia"/>
          <w:b w:val="0"/>
          <w:color w:val="auto"/>
          <w:sz w:val="24"/>
          <w:szCs w:val="24"/>
          <w:highlight w:val="none"/>
        </w:rPr>
      </w:pPr>
      <w:r>
        <w:rPr>
          <w:rFonts w:hint="eastAsia" w:ascii="DejaVuSans" w:hAnsi="DejaVuSans" w:eastAsia="DejaVuSans"/>
          <w:color w:val="auto"/>
          <w:sz w:val="24"/>
          <w:szCs w:val="24"/>
          <w:highlight w:val="none"/>
        </w:rPr>
        <w:t>3.</w:t>
      </w:r>
      <w:r>
        <w:rPr>
          <w:rFonts w:hint="eastAsia" w:ascii="FZSSK--GBK1-0" w:hAnsi="FZSSK--GBK1-0" w:eastAsia="FZSSK--GBK1-0"/>
          <w:color w:val="auto"/>
          <w:sz w:val="24"/>
          <w:szCs w:val="24"/>
          <w:highlight w:val="none"/>
        </w:rPr>
        <w:t>外商投资类型请填写“外商单独投资”、“外商部分投资”或“内资”。</w:t>
      </w:r>
    </w:p>
    <w:p w14:paraId="084FA0F9">
      <w:pPr>
        <w:tabs>
          <w:tab w:val="left" w:pos="360"/>
        </w:tabs>
        <w:snapToGrid w:val="0"/>
        <w:spacing w:line="360" w:lineRule="auto"/>
        <w:outlineLvl w:val="1"/>
        <w:rPr>
          <w:rFonts w:eastAsiaTheme="minorEastAsia"/>
          <w:color w:val="auto"/>
          <w:sz w:val="24"/>
          <w:highlight w:val="none"/>
        </w:rPr>
      </w:pPr>
      <w:r>
        <w:rPr>
          <w:rFonts w:eastAsiaTheme="minorEastAsia"/>
          <w:b/>
          <w:color w:val="auto"/>
          <w:sz w:val="36"/>
          <w:szCs w:val="36"/>
          <w:highlight w:val="none"/>
        </w:rPr>
        <w:br w:type="page"/>
      </w:r>
      <w:r>
        <w:rPr>
          <w:rFonts w:eastAsiaTheme="minorEastAsia"/>
          <w:color w:val="auto"/>
          <w:sz w:val="24"/>
          <w:highlight w:val="none"/>
        </w:rPr>
        <w:t>12  最后报价一览表（实质性格式，磋商后提交）</w:t>
      </w:r>
    </w:p>
    <w:p w14:paraId="64CA3CC6">
      <w:pPr>
        <w:widowControl/>
        <w:jc w:val="left"/>
        <w:rPr>
          <w:rFonts w:eastAsiaTheme="minorEastAsia"/>
          <w:color w:val="auto"/>
          <w:kern w:val="0"/>
          <w:sz w:val="24"/>
          <w:szCs w:val="20"/>
          <w:highlight w:val="none"/>
        </w:rPr>
      </w:pPr>
    </w:p>
    <w:p w14:paraId="2FFD762A">
      <w:pPr>
        <w:spacing w:line="360" w:lineRule="exact"/>
        <w:ind w:firstLine="720"/>
        <w:jc w:val="center"/>
        <w:rPr>
          <w:rFonts w:eastAsiaTheme="minorEastAsia"/>
          <w:b/>
          <w:color w:val="auto"/>
          <w:sz w:val="36"/>
          <w:szCs w:val="36"/>
          <w:highlight w:val="none"/>
        </w:rPr>
      </w:pPr>
      <w:r>
        <w:rPr>
          <w:rFonts w:eastAsiaTheme="minorEastAsia"/>
          <w:b/>
          <w:color w:val="auto"/>
          <w:sz w:val="36"/>
          <w:szCs w:val="36"/>
          <w:highlight w:val="none"/>
        </w:rPr>
        <w:t>最后报价一览表</w:t>
      </w:r>
    </w:p>
    <w:p w14:paraId="65075B09">
      <w:pPr>
        <w:tabs>
          <w:tab w:val="left" w:pos="1800"/>
          <w:tab w:val="left" w:pos="5580"/>
        </w:tabs>
        <w:spacing w:line="360" w:lineRule="auto"/>
        <w:jc w:val="left"/>
        <w:rPr>
          <w:rFonts w:eastAsiaTheme="minorEastAsia"/>
          <w:color w:val="auto"/>
          <w:sz w:val="24"/>
          <w:highlight w:val="none"/>
        </w:rPr>
      </w:pPr>
    </w:p>
    <w:p w14:paraId="59ACAE34">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27"/>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2305"/>
        <w:gridCol w:w="1714"/>
        <w:gridCol w:w="1526"/>
        <w:gridCol w:w="1460"/>
      </w:tblGrid>
      <w:tr w14:paraId="145C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7" w:type="dxa"/>
            <w:vMerge w:val="restart"/>
            <w:vAlign w:val="center"/>
          </w:tcPr>
          <w:p w14:paraId="3FB37890">
            <w:pPr>
              <w:tabs>
                <w:tab w:val="left" w:pos="5580"/>
              </w:tabs>
              <w:jc w:val="center"/>
              <w:rPr>
                <w:rFonts w:eastAsiaTheme="minorEastAsia"/>
                <w:b/>
                <w:color w:val="auto"/>
                <w:sz w:val="24"/>
                <w:highlight w:val="none"/>
              </w:rPr>
            </w:pPr>
            <w:r>
              <w:rPr>
                <w:rFonts w:eastAsiaTheme="minorEastAsia"/>
                <w:b/>
                <w:color w:val="auto"/>
                <w:sz w:val="24"/>
                <w:highlight w:val="none"/>
              </w:rPr>
              <w:t>序号</w:t>
            </w:r>
          </w:p>
        </w:tc>
        <w:tc>
          <w:tcPr>
            <w:tcW w:w="2305" w:type="dxa"/>
            <w:vMerge w:val="restart"/>
            <w:vAlign w:val="center"/>
          </w:tcPr>
          <w:p w14:paraId="60639DA0">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3240" w:type="dxa"/>
            <w:gridSpan w:val="2"/>
            <w:vAlign w:val="center"/>
          </w:tcPr>
          <w:p w14:paraId="3C33C52F">
            <w:pPr>
              <w:tabs>
                <w:tab w:val="left" w:pos="5580"/>
              </w:tabs>
              <w:jc w:val="center"/>
              <w:rPr>
                <w:rFonts w:eastAsiaTheme="minorEastAsia"/>
                <w:b/>
                <w:color w:val="auto"/>
                <w:sz w:val="24"/>
                <w:highlight w:val="none"/>
              </w:rPr>
            </w:pPr>
            <w:r>
              <w:rPr>
                <w:rFonts w:eastAsiaTheme="minorEastAsia"/>
                <w:b/>
                <w:color w:val="auto"/>
                <w:sz w:val="24"/>
                <w:highlight w:val="none"/>
              </w:rPr>
              <w:t>最后报价</w:t>
            </w:r>
          </w:p>
        </w:tc>
        <w:tc>
          <w:tcPr>
            <w:tcW w:w="1460" w:type="dxa"/>
            <w:vMerge w:val="restart"/>
            <w:vAlign w:val="center"/>
          </w:tcPr>
          <w:p w14:paraId="4A2D197E">
            <w:pPr>
              <w:tabs>
                <w:tab w:val="left" w:pos="5580"/>
              </w:tabs>
              <w:jc w:val="center"/>
              <w:rPr>
                <w:rFonts w:eastAsiaTheme="minorEastAsia"/>
                <w:b/>
                <w:color w:val="auto"/>
                <w:sz w:val="24"/>
                <w:highlight w:val="none"/>
              </w:rPr>
            </w:pPr>
            <w:r>
              <w:rPr>
                <w:rFonts w:eastAsiaTheme="minorEastAsia"/>
                <w:b/>
                <w:color w:val="auto"/>
                <w:sz w:val="24"/>
                <w:highlight w:val="none"/>
              </w:rPr>
              <w:t>其他</w:t>
            </w:r>
          </w:p>
          <w:p w14:paraId="2AD0B5A5">
            <w:pPr>
              <w:tabs>
                <w:tab w:val="left" w:pos="5580"/>
              </w:tabs>
              <w:jc w:val="center"/>
              <w:rPr>
                <w:rFonts w:eastAsiaTheme="minorEastAsia"/>
                <w:b/>
                <w:color w:val="auto"/>
                <w:sz w:val="24"/>
                <w:highlight w:val="none"/>
              </w:rPr>
            </w:pPr>
            <w:r>
              <w:rPr>
                <w:rFonts w:eastAsiaTheme="minorEastAsia"/>
                <w:b/>
                <w:color w:val="auto"/>
                <w:sz w:val="24"/>
                <w:highlight w:val="none"/>
              </w:rPr>
              <w:t>声明</w:t>
            </w:r>
          </w:p>
        </w:tc>
      </w:tr>
      <w:tr w14:paraId="5D90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7" w:type="dxa"/>
            <w:vMerge w:val="continue"/>
            <w:vAlign w:val="center"/>
          </w:tcPr>
          <w:p w14:paraId="6508797F">
            <w:pPr>
              <w:tabs>
                <w:tab w:val="left" w:pos="5580"/>
              </w:tabs>
              <w:jc w:val="center"/>
              <w:rPr>
                <w:rFonts w:eastAsiaTheme="minorEastAsia"/>
                <w:color w:val="auto"/>
                <w:sz w:val="24"/>
                <w:highlight w:val="none"/>
              </w:rPr>
            </w:pPr>
          </w:p>
        </w:tc>
        <w:tc>
          <w:tcPr>
            <w:tcW w:w="2305" w:type="dxa"/>
            <w:vMerge w:val="continue"/>
            <w:vAlign w:val="center"/>
          </w:tcPr>
          <w:p w14:paraId="0F259C1B">
            <w:pPr>
              <w:tabs>
                <w:tab w:val="left" w:pos="5580"/>
              </w:tabs>
              <w:jc w:val="center"/>
              <w:rPr>
                <w:rFonts w:eastAsiaTheme="minorEastAsia"/>
                <w:color w:val="auto"/>
                <w:sz w:val="24"/>
                <w:highlight w:val="none"/>
              </w:rPr>
            </w:pPr>
          </w:p>
        </w:tc>
        <w:tc>
          <w:tcPr>
            <w:tcW w:w="1714" w:type="dxa"/>
            <w:vAlign w:val="center"/>
          </w:tcPr>
          <w:p w14:paraId="31CCE29F">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1526" w:type="dxa"/>
            <w:vAlign w:val="center"/>
          </w:tcPr>
          <w:p w14:paraId="327623F7">
            <w:pPr>
              <w:tabs>
                <w:tab w:val="left" w:pos="5580"/>
              </w:tabs>
              <w:jc w:val="center"/>
              <w:rPr>
                <w:rFonts w:eastAsiaTheme="minorEastAsia"/>
                <w:b/>
                <w:color w:val="auto"/>
                <w:sz w:val="24"/>
                <w:highlight w:val="none"/>
              </w:rPr>
            </w:pPr>
            <w:r>
              <w:rPr>
                <w:rFonts w:eastAsiaTheme="minorEastAsia"/>
                <w:b/>
                <w:color w:val="auto"/>
                <w:sz w:val="24"/>
                <w:highlight w:val="none"/>
              </w:rPr>
              <w:t>小写</w:t>
            </w:r>
          </w:p>
        </w:tc>
        <w:tc>
          <w:tcPr>
            <w:tcW w:w="1460" w:type="dxa"/>
            <w:vMerge w:val="continue"/>
            <w:vAlign w:val="center"/>
          </w:tcPr>
          <w:p w14:paraId="62579230">
            <w:pPr>
              <w:tabs>
                <w:tab w:val="left" w:pos="5580"/>
              </w:tabs>
              <w:ind w:firstLine="482"/>
              <w:jc w:val="center"/>
              <w:rPr>
                <w:rFonts w:eastAsiaTheme="minorEastAsia"/>
                <w:b/>
                <w:color w:val="auto"/>
                <w:sz w:val="24"/>
                <w:highlight w:val="none"/>
              </w:rPr>
            </w:pPr>
          </w:p>
        </w:tc>
      </w:tr>
      <w:tr w14:paraId="36C5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7" w:type="dxa"/>
            <w:vAlign w:val="center"/>
          </w:tcPr>
          <w:p w14:paraId="66A9BCC5">
            <w:pPr>
              <w:tabs>
                <w:tab w:val="left" w:pos="5580"/>
              </w:tabs>
              <w:jc w:val="center"/>
              <w:rPr>
                <w:rFonts w:eastAsiaTheme="minorEastAsia"/>
                <w:color w:val="auto"/>
                <w:sz w:val="24"/>
                <w:highlight w:val="none"/>
              </w:rPr>
            </w:pPr>
          </w:p>
        </w:tc>
        <w:tc>
          <w:tcPr>
            <w:tcW w:w="2305" w:type="dxa"/>
            <w:vAlign w:val="center"/>
          </w:tcPr>
          <w:p w14:paraId="58941EE0">
            <w:pPr>
              <w:tabs>
                <w:tab w:val="left" w:pos="5580"/>
              </w:tabs>
              <w:jc w:val="center"/>
              <w:rPr>
                <w:rFonts w:eastAsiaTheme="minorEastAsia"/>
                <w:color w:val="auto"/>
                <w:sz w:val="24"/>
                <w:highlight w:val="none"/>
              </w:rPr>
            </w:pPr>
          </w:p>
        </w:tc>
        <w:tc>
          <w:tcPr>
            <w:tcW w:w="1714" w:type="dxa"/>
            <w:vAlign w:val="center"/>
          </w:tcPr>
          <w:p w14:paraId="0408E487">
            <w:pPr>
              <w:tabs>
                <w:tab w:val="left" w:pos="5580"/>
              </w:tabs>
              <w:jc w:val="center"/>
              <w:rPr>
                <w:rFonts w:eastAsiaTheme="minorEastAsia"/>
                <w:color w:val="auto"/>
                <w:sz w:val="24"/>
                <w:highlight w:val="none"/>
              </w:rPr>
            </w:pPr>
          </w:p>
        </w:tc>
        <w:tc>
          <w:tcPr>
            <w:tcW w:w="1526" w:type="dxa"/>
            <w:vAlign w:val="center"/>
          </w:tcPr>
          <w:p w14:paraId="7B86BD81">
            <w:pPr>
              <w:tabs>
                <w:tab w:val="left" w:pos="5580"/>
              </w:tabs>
              <w:jc w:val="center"/>
              <w:rPr>
                <w:rFonts w:eastAsiaTheme="minorEastAsia"/>
                <w:color w:val="auto"/>
                <w:sz w:val="24"/>
                <w:highlight w:val="none"/>
              </w:rPr>
            </w:pPr>
          </w:p>
        </w:tc>
        <w:tc>
          <w:tcPr>
            <w:tcW w:w="1460" w:type="dxa"/>
            <w:vAlign w:val="center"/>
          </w:tcPr>
          <w:p w14:paraId="57D30FDC">
            <w:pPr>
              <w:tabs>
                <w:tab w:val="left" w:pos="5580"/>
              </w:tabs>
              <w:jc w:val="center"/>
              <w:rPr>
                <w:rFonts w:eastAsiaTheme="minorEastAsia"/>
                <w:color w:val="auto"/>
                <w:sz w:val="24"/>
                <w:highlight w:val="none"/>
              </w:rPr>
            </w:pPr>
          </w:p>
        </w:tc>
      </w:tr>
    </w:tbl>
    <w:p w14:paraId="4BEC6C2E">
      <w:pPr>
        <w:autoSpaceDE w:val="0"/>
        <w:autoSpaceDN w:val="0"/>
        <w:adjustRightInd w:val="0"/>
        <w:jc w:val="left"/>
        <w:rPr>
          <w:rFonts w:eastAsiaTheme="minorEastAsia"/>
          <w:color w:val="auto"/>
          <w:kern w:val="0"/>
          <w:sz w:val="24"/>
          <w:highlight w:val="none"/>
        </w:rPr>
      </w:pPr>
    </w:p>
    <w:p w14:paraId="71E67BB5">
      <w:pPr>
        <w:autoSpaceDE w:val="0"/>
        <w:autoSpaceDN w:val="0"/>
        <w:adjustRightInd w:val="0"/>
        <w:jc w:val="left"/>
        <w:rPr>
          <w:rFonts w:eastAsiaTheme="minorEastAsia"/>
          <w:color w:val="auto"/>
          <w:kern w:val="0"/>
          <w:sz w:val="24"/>
          <w:highlight w:val="none"/>
        </w:rPr>
      </w:pPr>
    </w:p>
    <w:p w14:paraId="5621F6BA">
      <w:pPr>
        <w:autoSpaceDE w:val="0"/>
        <w:autoSpaceDN w:val="0"/>
        <w:adjustRightInd w:val="0"/>
        <w:jc w:val="left"/>
        <w:rPr>
          <w:rFonts w:eastAsiaTheme="minorEastAsia"/>
          <w:color w:val="auto"/>
          <w:kern w:val="0"/>
          <w:sz w:val="24"/>
          <w:highlight w:val="none"/>
        </w:rPr>
      </w:pPr>
    </w:p>
    <w:p w14:paraId="3389B6B7">
      <w:pPr>
        <w:autoSpaceDE w:val="0"/>
        <w:autoSpaceDN w:val="0"/>
        <w:adjustRightInd w:val="0"/>
        <w:jc w:val="left"/>
        <w:rPr>
          <w:rFonts w:eastAsiaTheme="minorEastAsia"/>
          <w:color w:val="auto"/>
          <w:kern w:val="0"/>
          <w:sz w:val="24"/>
          <w:highlight w:val="none"/>
        </w:rPr>
      </w:pPr>
    </w:p>
    <w:p w14:paraId="11C07DBC">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w:t>
      </w:r>
      <w:r>
        <w:rPr>
          <w:color w:val="auto"/>
          <w:sz w:val="24"/>
          <w:szCs w:val="20"/>
          <w:highlight w:val="none"/>
        </w:rPr>
        <w:t>最后</w:t>
      </w:r>
      <w:r>
        <w:rPr>
          <w:rFonts w:eastAsiaTheme="minorEastAsia"/>
          <w:color w:val="auto"/>
          <w:sz w:val="24"/>
          <w:szCs w:val="20"/>
          <w:highlight w:val="none"/>
        </w:rPr>
        <w:t>报价应和《最后分项报价表》中的总价相一致。</w:t>
      </w:r>
    </w:p>
    <w:p w14:paraId="6C3EAE12">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30E7C2DC">
      <w:pPr>
        <w:pStyle w:val="300"/>
        <w:ind w:left="642" w:leftChars="227" w:hanging="165" w:hangingChars="69"/>
        <w:rPr>
          <w:rFonts w:ascii="Times New Roman" w:hAnsi="Times New Roman"/>
          <w:color w:val="auto"/>
          <w:sz w:val="24"/>
          <w:szCs w:val="24"/>
          <w:highlight w:val="none"/>
        </w:rPr>
      </w:pPr>
      <w:r>
        <w:rPr>
          <w:rFonts w:ascii="Times New Roman" w:hAnsi="Times New Roman"/>
          <w:color w:val="auto"/>
          <w:sz w:val="24"/>
          <w:szCs w:val="24"/>
          <w:highlight w:val="none"/>
        </w:rPr>
        <w:t>3.</w:t>
      </w:r>
      <w:bookmarkStart w:id="156" w:name="_Hlk137145809"/>
      <w:r>
        <w:rPr>
          <w:rFonts w:ascii="Times New Roman" w:hAnsi="Times New Roman"/>
          <w:color w:val="auto"/>
          <w:sz w:val="24"/>
          <w:szCs w:val="24"/>
          <w:highlight w:val="none"/>
        </w:rPr>
        <w:t>此表无需在响应文件中提交，磋商后供应商按磋商小组要求提交。</w:t>
      </w:r>
      <w:bookmarkEnd w:id="156"/>
    </w:p>
    <w:p w14:paraId="1DE25EF7">
      <w:pPr>
        <w:tabs>
          <w:tab w:val="left" w:pos="5580"/>
        </w:tabs>
        <w:ind w:firstLine="480" w:firstLineChars="200"/>
        <w:rPr>
          <w:rFonts w:eastAsiaTheme="minorEastAsia"/>
          <w:color w:val="auto"/>
          <w:sz w:val="24"/>
          <w:szCs w:val="20"/>
          <w:highlight w:val="none"/>
        </w:rPr>
      </w:pPr>
    </w:p>
    <w:p w14:paraId="2B6FA419">
      <w:pPr>
        <w:autoSpaceDE w:val="0"/>
        <w:autoSpaceDN w:val="0"/>
        <w:adjustRightInd w:val="0"/>
        <w:snapToGrid w:val="0"/>
        <w:spacing w:before="25" w:after="25" w:line="360" w:lineRule="auto"/>
        <w:rPr>
          <w:rFonts w:eastAsiaTheme="minorEastAsia"/>
          <w:color w:val="auto"/>
          <w:sz w:val="24"/>
          <w:highlight w:val="none"/>
          <w:lang w:val="zh-CN"/>
        </w:rPr>
      </w:pPr>
    </w:p>
    <w:p w14:paraId="46940C7E">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lang w:val="zh-CN"/>
        </w:rPr>
        <w:t xml:space="preserve">      </w:t>
      </w:r>
    </w:p>
    <w:p w14:paraId="0F341B9C">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供应商授权代表签字（或加盖供应商公章）</w:t>
      </w:r>
      <w:r>
        <w:rPr>
          <w:rFonts w:eastAsiaTheme="minorEastAsia"/>
          <w:color w:val="auto"/>
          <w:sz w:val="24"/>
          <w:highlight w:val="none"/>
          <w:lang w:val="zh-CN"/>
        </w:rPr>
        <w:t xml:space="preserve">：___________ </w:t>
      </w:r>
    </w:p>
    <w:p w14:paraId="2816AD5A">
      <w:pPr>
        <w:widowControl/>
        <w:jc w:val="left"/>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2FB239E6">
      <w:pPr>
        <w:widowControl/>
        <w:jc w:val="left"/>
        <w:rPr>
          <w:rFonts w:eastAsiaTheme="minorEastAsia"/>
          <w:color w:val="auto"/>
          <w:sz w:val="24"/>
          <w:szCs w:val="20"/>
          <w:highlight w:val="none"/>
        </w:rPr>
      </w:pPr>
    </w:p>
    <w:p w14:paraId="10E24F8F">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pgNumType w:fmt="decimal"/>
          <w:cols w:space="720" w:num="1"/>
          <w:docGrid w:linePitch="462" w:charSpace="0"/>
        </w:sectPr>
      </w:pPr>
    </w:p>
    <w:p w14:paraId="6C7C69A1">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13  最后分项报价表（实质性格式</w:t>
      </w:r>
      <w:r>
        <w:rPr>
          <w:rFonts w:hint="eastAsia" w:eastAsiaTheme="minorEastAsia"/>
          <w:color w:val="auto"/>
          <w:sz w:val="24"/>
          <w:highlight w:val="none"/>
        </w:rPr>
        <w:t>，磋商后提交</w:t>
      </w:r>
      <w:r>
        <w:rPr>
          <w:rFonts w:eastAsiaTheme="minorEastAsia"/>
          <w:color w:val="auto"/>
          <w:sz w:val="24"/>
          <w:highlight w:val="none"/>
        </w:rPr>
        <w:t>）</w:t>
      </w:r>
    </w:p>
    <w:p w14:paraId="0E8D5803">
      <w:pPr>
        <w:spacing w:line="360" w:lineRule="exact"/>
        <w:jc w:val="center"/>
        <w:rPr>
          <w:rFonts w:eastAsiaTheme="minorEastAsia"/>
          <w:color w:val="auto"/>
          <w:sz w:val="36"/>
          <w:szCs w:val="36"/>
          <w:highlight w:val="none"/>
        </w:rPr>
      </w:pPr>
      <w:r>
        <w:rPr>
          <w:rFonts w:eastAsiaTheme="minorEastAsia"/>
          <w:color w:val="auto"/>
          <w:sz w:val="36"/>
          <w:szCs w:val="36"/>
          <w:highlight w:val="none"/>
        </w:rPr>
        <w:t>最后分项报价表</w:t>
      </w:r>
    </w:p>
    <w:p w14:paraId="09E77D39">
      <w:pPr>
        <w:spacing w:line="260" w:lineRule="exact"/>
        <w:jc w:val="center"/>
        <w:rPr>
          <w:rFonts w:eastAsiaTheme="minorEastAsia"/>
          <w:color w:val="auto"/>
          <w:sz w:val="36"/>
          <w:szCs w:val="36"/>
          <w:highlight w:val="none"/>
        </w:rPr>
      </w:pPr>
    </w:p>
    <w:p w14:paraId="747B880B">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4801"/>
        <w:gridCol w:w="1786"/>
        <w:gridCol w:w="1846"/>
      </w:tblGrid>
      <w:tr w14:paraId="123E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7" w:type="pct"/>
            <w:vAlign w:val="center"/>
          </w:tcPr>
          <w:p w14:paraId="1C0302CA">
            <w:pPr>
              <w:adjustRightInd w:val="0"/>
              <w:snapToGrid w:val="0"/>
              <w:jc w:val="center"/>
              <w:rPr>
                <w:rFonts w:eastAsiaTheme="minorEastAsia"/>
                <w:b w:val="0"/>
                <w:bCs/>
                <w:color w:val="auto"/>
                <w:sz w:val="24"/>
                <w:highlight w:val="none"/>
              </w:rPr>
            </w:pPr>
            <w:r>
              <w:rPr>
                <w:rFonts w:eastAsiaTheme="minorEastAsia"/>
                <w:b w:val="0"/>
                <w:bCs/>
                <w:color w:val="auto"/>
                <w:sz w:val="24"/>
                <w:highlight w:val="none"/>
              </w:rPr>
              <w:t>序号</w:t>
            </w:r>
          </w:p>
        </w:tc>
        <w:tc>
          <w:tcPr>
            <w:tcW w:w="2586" w:type="pct"/>
            <w:vAlign w:val="center"/>
          </w:tcPr>
          <w:p w14:paraId="2767C299">
            <w:pPr>
              <w:adjustRightInd w:val="0"/>
              <w:snapToGrid w:val="0"/>
              <w:jc w:val="center"/>
              <w:rPr>
                <w:rFonts w:eastAsiaTheme="minorEastAsia"/>
                <w:b w:val="0"/>
                <w:bCs/>
                <w:color w:val="auto"/>
                <w:sz w:val="24"/>
                <w:highlight w:val="none"/>
              </w:rPr>
            </w:pPr>
            <w:r>
              <w:rPr>
                <w:rFonts w:hint="eastAsia" w:eastAsiaTheme="minorEastAsia"/>
                <w:b w:val="0"/>
                <w:bCs/>
                <w:color w:val="auto"/>
                <w:sz w:val="24"/>
                <w:highlight w:val="none"/>
              </w:rPr>
              <w:t>最后报价计算过程或说明（可以填写按第一次报价下浮/上浮比例，也可以填写相对第一次报价某部分价格变化情况）</w:t>
            </w:r>
          </w:p>
        </w:tc>
        <w:tc>
          <w:tcPr>
            <w:tcW w:w="961" w:type="pct"/>
            <w:vAlign w:val="center"/>
          </w:tcPr>
          <w:p w14:paraId="685CB047">
            <w:pPr>
              <w:adjustRightInd w:val="0"/>
              <w:snapToGrid w:val="0"/>
              <w:jc w:val="center"/>
              <w:rPr>
                <w:rFonts w:eastAsiaTheme="minorEastAsia"/>
                <w:b w:val="0"/>
                <w:bCs/>
                <w:color w:val="auto"/>
                <w:sz w:val="24"/>
                <w:highlight w:val="none"/>
              </w:rPr>
            </w:pPr>
            <w:r>
              <w:rPr>
                <w:rFonts w:eastAsiaTheme="minorEastAsia"/>
                <w:b w:val="0"/>
                <w:bCs/>
                <w:color w:val="auto"/>
                <w:sz w:val="24"/>
                <w:highlight w:val="none"/>
              </w:rPr>
              <w:t>单价（元）</w:t>
            </w:r>
          </w:p>
        </w:tc>
        <w:tc>
          <w:tcPr>
            <w:tcW w:w="994" w:type="pct"/>
            <w:vAlign w:val="center"/>
          </w:tcPr>
          <w:p w14:paraId="3D88CCD9">
            <w:pPr>
              <w:adjustRightInd w:val="0"/>
              <w:snapToGrid w:val="0"/>
              <w:jc w:val="center"/>
              <w:rPr>
                <w:rFonts w:eastAsiaTheme="minorEastAsia"/>
                <w:b w:val="0"/>
                <w:bCs/>
                <w:color w:val="auto"/>
                <w:sz w:val="24"/>
                <w:highlight w:val="none"/>
              </w:rPr>
            </w:pPr>
            <w:r>
              <w:rPr>
                <w:rFonts w:eastAsiaTheme="minorEastAsia"/>
                <w:b w:val="0"/>
                <w:bCs/>
                <w:color w:val="auto"/>
                <w:sz w:val="24"/>
                <w:highlight w:val="none"/>
              </w:rPr>
              <w:t>备注</w:t>
            </w:r>
          </w:p>
        </w:tc>
      </w:tr>
      <w:tr w14:paraId="510F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57" w:type="pct"/>
            <w:vAlign w:val="center"/>
          </w:tcPr>
          <w:p w14:paraId="77FEAEE6">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2586" w:type="pct"/>
            <w:vAlign w:val="center"/>
          </w:tcPr>
          <w:p w14:paraId="7BFE6DDF">
            <w:pPr>
              <w:adjustRightInd w:val="0"/>
              <w:snapToGrid w:val="0"/>
              <w:jc w:val="left"/>
              <w:rPr>
                <w:rFonts w:eastAsiaTheme="minorEastAsia"/>
                <w:color w:val="auto"/>
                <w:sz w:val="24"/>
                <w:highlight w:val="none"/>
              </w:rPr>
            </w:pPr>
          </w:p>
        </w:tc>
        <w:tc>
          <w:tcPr>
            <w:tcW w:w="961" w:type="pct"/>
            <w:vAlign w:val="center"/>
          </w:tcPr>
          <w:p w14:paraId="209CC570">
            <w:pPr>
              <w:adjustRightInd w:val="0"/>
              <w:snapToGrid w:val="0"/>
              <w:jc w:val="left"/>
              <w:rPr>
                <w:rFonts w:eastAsiaTheme="minorEastAsia"/>
                <w:color w:val="auto"/>
                <w:sz w:val="24"/>
                <w:highlight w:val="none"/>
              </w:rPr>
            </w:pPr>
          </w:p>
        </w:tc>
        <w:tc>
          <w:tcPr>
            <w:tcW w:w="994" w:type="pct"/>
            <w:vAlign w:val="center"/>
          </w:tcPr>
          <w:p w14:paraId="1021819F">
            <w:pPr>
              <w:adjustRightInd w:val="0"/>
              <w:snapToGrid w:val="0"/>
              <w:jc w:val="left"/>
              <w:rPr>
                <w:rFonts w:eastAsiaTheme="minorEastAsia"/>
                <w:color w:val="auto"/>
                <w:sz w:val="24"/>
                <w:highlight w:val="none"/>
              </w:rPr>
            </w:pPr>
          </w:p>
        </w:tc>
      </w:tr>
      <w:tr w14:paraId="05D0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57" w:type="pct"/>
            <w:vAlign w:val="center"/>
          </w:tcPr>
          <w:p w14:paraId="703F7FBF">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2586" w:type="pct"/>
            <w:vAlign w:val="center"/>
          </w:tcPr>
          <w:p w14:paraId="62A070A9">
            <w:pPr>
              <w:adjustRightInd w:val="0"/>
              <w:snapToGrid w:val="0"/>
              <w:jc w:val="left"/>
              <w:rPr>
                <w:rFonts w:eastAsiaTheme="minorEastAsia"/>
                <w:color w:val="auto"/>
                <w:sz w:val="24"/>
                <w:highlight w:val="none"/>
              </w:rPr>
            </w:pPr>
          </w:p>
        </w:tc>
        <w:tc>
          <w:tcPr>
            <w:tcW w:w="961" w:type="pct"/>
            <w:vAlign w:val="center"/>
          </w:tcPr>
          <w:p w14:paraId="21FC1E04">
            <w:pPr>
              <w:adjustRightInd w:val="0"/>
              <w:snapToGrid w:val="0"/>
              <w:jc w:val="left"/>
              <w:rPr>
                <w:rFonts w:eastAsiaTheme="minorEastAsia"/>
                <w:color w:val="auto"/>
                <w:sz w:val="24"/>
                <w:highlight w:val="none"/>
              </w:rPr>
            </w:pPr>
          </w:p>
        </w:tc>
        <w:tc>
          <w:tcPr>
            <w:tcW w:w="994" w:type="pct"/>
            <w:vAlign w:val="center"/>
          </w:tcPr>
          <w:p w14:paraId="48338F64">
            <w:pPr>
              <w:adjustRightInd w:val="0"/>
              <w:snapToGrid w:val="0"/>
              <w:jc w:val="left"/>
              <w:rPr>
                <w:rFonts w:eastAsiaTheme="minorEastAsia"/>
                <w:color w:val="auto"/>
                <w:sz w:val="24"/>
                <w:highlight w:val="none"/>
              </w:rPr>
            </w:pPr>
          </w:p>
        </w:tc>
      </w:tr>
      <w:tr w14:paraId="32D1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57" w:type="pct"/>
            <w:vAlign w:val="center"/>
          </w:tcPr>
          <w:p w14:paraId="2DC94777">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2586" w:type="pct"/>
            <w:vAlign w:val="center"/>
          </w:tcPr>
          <w:p w14:paraId="3539933C">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961" w:type="pct"/>
            <w:vAlign w:val="center"/>
          </w:tcPr>
          <w:p w14:paraId="16543DEC">
            <w:pPr>
              <w:adjustRightInd w:val="0"/>
              <w:snapToGrid w:val="0"/>
              <w:jc w:val="left"/>
              <w:rPr>
                <w:rFonts w:eastAsiaTheme="minorEastAsia"/>
                <w:color w:val="auto"/>
                <w:sz w:val="24"/>
                <w:highlight w:val="none"/>
              </w:rPr>
            </w:pPr>
          </w:p>
        </w:tc>
        <w:tc>
          <w:tcPr>
            <w:tcW w:w="994" w:type="pct"/>
            <w:vAlign w:val="center"/>
          </w:tcPr>
          <w:p w14:paraId="13722B3D">
            <w:pPr>
              <w:adjustRightInd w:val="0"/>
              <w:snapToGrid w:val="0"/>
              <w:jc w:val="left"/>
              <w:rPr>
                <w:rFonts w:eastAsiaTheme="minorEastAsia"/>
                <w:color w:val="auto"/>
                <w:sz w:val="24"/>
                <w:highlight w:val="none"/>
              </w:rPr>
            </w:pPr>
          </w:p>
        </w:tc>
      </w:tr>
      <w:tr w14:paraId="5475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05" w:type="pct"/>
            <w:gridSpan w:val="3"/>
            <w:vAlign w:val="center"/>
          </w:tcPr>
          <w:p w14:paraId="273EDAD8">
            <w:pPr>
              <w:adjustRightInd w:val="0"/>
              <w:snapToGrid w:val="0"/>
              <w:jc w:val="left"/>
              <w:rPr>
                <w:rFonts w:eastAsiaTheme="minorEastAsia"/>
                <w:color w:val="auto"/>
                <w:sz w:val="24"/>
                <w:highlight w:val="none"/>
              </w:rPr>
            </w:pPr>
            <w:r>
              <w:rPr>
                <w:rFonts w:eastAsiaTheme="minorEastAsia"/>
                <w:color w:val="auto"/>
                <w:sz w:val="24"/>
                <w:highlight w:val="none"/>
              </w:rPr>
              <w:t>总价（元）</w:t>
            </w:r>
          </w:p>
        </w:tc>
        <w:tc>
          <w:tcPr>
            <w:tcW w:w="994" w:type="pct"/>
            <w:vAlign w:val="center"/>
          </w:tcPr>
          <w:p w14:paraId="5C28E679">
            <w:pPr>
              <w:adjustRightInd w:val="0"/>
              <w:snapToGrid w:val="0"/>
              <w:jc w:val="left"/>
              <w:rPr>
                <w:rFonts w:eastAsiaTheme="minorEastAsia"/>
                <w:color w:val="auto"/>
                <w:sz w:val="24"/>
                <w:highlight w:val="none"/>
              </w:rPr>
            </w:pPr>
          </w:p>
        </w:tc>
      </w:tr>
    </w:tbl>
    <w:p w14:paraId="35CE6526">
      <w:pPr>
        <w:tabs>
          <w:tab w:val="left" w:pos="1800"/>
          <w:tab w:val="left" w:pos="5580"/>
        </w:tabs>
        <w:jc w:val="left"/>
        <w:rPr>
          <w:rFonts w:eastAsiaTheme="minorEastAsia"/>
          <w:color w:val="auto"/>
          <w:sz w:val="24"/>
          <w:highlight w:val="none"/>
        </w:rPr>
      </w:pPr>
    </w:p>
    <w:p w14:paraId="323D1806">
      <w:pPr>
        <w:tabs>
          <w:tab w:val="left" w:pos="1800"/>
          <w:tab w:val="left" w:pos="5580"/>
        </w:tabs>
        <w:jc w:val="left"/>
        <w:rPr>
          <w:rFonts w:eastAsiaTheme="minorEastAsia"/>
          <w:color w:val="auto"/>
          <w:sz w:val="24"/>
          <w:highlight w:val="none"/>
        </w:rPr>
      </w:pPr>
    </w:p>
    <w:p w14:paraId="70A86D04">
      <w:pPr>
        <w:tabs>
          <w:tab w:val="left" w:pos="1800"/>
          <w:tab w:val="left" w:pos="5580"/>
        </w:tabs>
        <w:jc w:val="left"/>
        <w:rPr>
          <w:rFonts w:eastAsiaTheme="minorEastAsia"/>
          <w:color w:val="auto"/>
          <w:sz w:val="24"/>
          <w:highlight w:val="none"/>
        </w:rPr>
      </w:pPr>
    </w:p>
    <w:p w14:paraId="17D7C57B">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63599CCA">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0A96EC19">
      <w:pPr>
        <w:tabs>
          <w:tab w:val="left" w:pos="1800"/>
          <w:tab w:val="left" w:pos="5580"/>
        </w:tabs>
        <w:ind w:firstLine="480" w:firstLineChars="200"/>
        <w:jc w:val="left"/>
        <w:rPr>
          <w:color w:val="auto"/>
          <w:sz w:val="24"/>
          <w:highlight w:val="none"/>
        </w:rPr>
      </w:pPr>
      <w:r>
        <w:rPr>
          <w:color w:val="auto"/>
          <w:sz w:val="24"/>
          <w:highlight w:val="none"/>
        </w:rPr>
        <w:t>3.此表无需在响应文件中提交，磋商后供应商按磋商小组要求提交。</w:t>
      </w:r>
    </w:p>
    <w:p w14:paraId="6860C750">
      <w:pPr>
        <w:autoSpaceDE w:val="0"/>
        <w:autoSpaceDN w:val="0"/>
        <w:adjustRightInd w:val="0"/>
        <w:snapToGrid w:val="0"/>
        <w:spacing w:before="25" w:after="25" w:line="240" w:lineRule="auto"/>
        <w:ind w:firstLine="480" w:firstLineChars="200"/>
        <w:rPr>
          <w:rFonts w:hint="eastAsia" w:eastAsiaTheme="minorEastAsia"/>
          <w:color w:val="auto"/>
          <w:sz w:val="24"/>
          <w:highlight w:val="none"/>
        </w:rPr>
      </w:pPr>
      <w:r>
        <w:rPr>
          <w:rFonts w:eastAsiaTheme="minorEastAsia"/>
          <w:color w:val="auto"/>
          <w:sz w:val="24"/>
          <w:highlight w:val="none"/>
        </w:rPr>
        <w:t>4.</w:t>
      </w:r>
      <w:r>
        <w:rPr>
          <w:rFonts w:hint="eastAsia" w:eastAsiaTheme="minorEastAsia"/>
          <w:color w:val="auto"/>
          <w:sz w:val="24"/>
          <w:highlight w:val="none"/>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6FEE3CB5">
      <w:pPr>
        <w:autoSpaceDE w:val="0"/>
        <w:autoSpaceDN w:val="0"/>
        <w:adjustRightInd w:val="0"/>
        <w:snapToGrid w:val="0"/>
        <w:spacing w:before="25" w:after="25" w:line="240" w:lineRule="auto"/>
        <w:ind w:firstLine="480" w:firstLineChars="200"/>
        <w:rPr>
          <w:rFonts w:hint="eastAsia" w:eastAsiaTheme="minorEastAsia"/>
          <w:color w:val="auto"/>
          <w:sz w:val="24"/>
          <w:highlight w:val="none"/>
        </w:rPr>
      </w:pPr>
    </w:p>
    <w:p w14:paraId="63E53185">
      <w:pPr>
        <w:autoSpaceDE w:val="0"/>
        <w:autoSpaceDN w:val="0"/>
        <w:adjustRightInd w:val="0"/>
        <w:snapToGrid w:val="0"/>
        <w:spacing w:before="25" w:after="25" w:line="240" w:lineRule="auto"/>
        <w:ind w:firstLine="480" w:firstLineChars="200"/>
        <w:rPr>
          <w:rFonts w:hint="eastAsia" w:eastAsiaTheme="minorEastAsia"/>
          <w:color w:val="auto"/>
          <w:sz w:val="24"/>
          <w:highlight w:val="none"/>
        </w:rPr>
      </w:pPr>
    </w:p>
    <w:p w14:paraId="16357332">
      <w:pPr>
        <w:autoSpaceDE w:val="0"/>
        <w:autoSpaceDN w:val="0"/>
        <w:adjustRightInd w:val="0"/>
        <w:snapToGrid w:val="0"/>
        <w:spacing w:before="25" w:after="25" w:line="240" w:lineRule="auto"/>
        <w:ind w:firstLine="480" w:firstLineChars="200"/>
        <w:rPr>
          <w:rFonts w:hint="eastAsia" w:eastAsiaTheme="minorEastAsia"/>
          <w:color w:val="auto"/>
          <w:sz w:val="24"/>
          <w:highlight w:val="none"/>
          <w:lang w:val="zh-CN"/>
        </w:rPr>
      </w:pPr>
    </w:p>
    <w:p w14:paraId="65D6AD83">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kern w:val="0"/>
          <w:sz w:val="24"/>
          <w:highlight w:val="none"/>
        </w:rPr>
        <w:t>供应商授权代表签字（或加盖供应商公章）</w:t>
      </w:r>
      <w:r>
        <w:rPr>
          <w:rFonts w:eastAsiaTheme="minorEastAsia"/>
          <w:color w:val="auto"/>
          <w:sz w:val="24"/>
          <w:highlight w:val="none"/>
          <w:lang w:val="zh-CN"/>
        </w:rPr>
        <w:t xml:space="preserve">：____________ </w:t>
      </w:r>
    </w:p>
    <w:p w14:paraId="477B7C5E">
      <w:pPr>
        <w:autoSpaceDE w:val="0"/>
        <w:autoSpaceDN w:val="0"/>
        <w:adjustRightInd w:val="0"/>
        <w:snapToGrid w:val="0"/>
        <w:spacing w:before="25" w:after="25" w:line="360" w:lineRule="auto"/>
        <w:rPr>
          <w:rFonts w:eastAsiaTheme="minorEastAsia"/>
          <w:color w:val="auto"/>
          <w:sz w:val="24"/>
          <w:highlight w:val="none"/>
        </w:rPr>
      </w:pPr>
      <w:r>
        <w:rPr>
          <w:rFonts w:eastAsiaTheme="minorEastAsia"/>
          <w:color w:val="auto"/>
          <w:sz w:val="24"/>
          <w:szCs w:val="20"/>
          <w:highlight w:val="none"/>
        </w:rPr>
        <w:t xml:space="preserve">日期：____年____月____日   </w:t>
      </w:r>
    </w:p>
    <w:p w14:paraId="66351389">
      <w:pPr>
        <w:pStyle w:val="96"/>
        <w:snapToGrid w:val="0"/>
        <w:spacing w:before="0" w:after="0" w:line="560" w:lineRule="atLeast"/>
        <w:rPr>
          <w:rStyle w:val="50"/>
          <w:b/>
          <w:color w:val="auto"/>
          <w:sz w:val="36"/>
          <w:szCs w:val="36"/>
          <w:highlight w:val="none"/>
        </w:rPr>
      </w:pPr>
    </w:p>
    <w:sectPr>
      <w:headerReference r:id="rId25" w:type="first"/>
      <w:footerReference r:id="rId27" w:type="first"/>
      <w:headerReference r:id="rId23" w:type="default"/>
      <w:headerReference r:id="rId24" w:type="even"/>
      <w:footerReference r:id="rId26" w:type="even"/>
      <w:pgSz w:w="11907" w:h="16840"/>
      <w:pgMar w:top="1418" w:right="1134" w:bottom="1418" w:left="1701" w:header="851" w:footer="851" w:gutter="0"/>
      <w:pgNumType w:fmt="decimal"/>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7A"/>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报宋">
    <w:altName w:val="宋体"/>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SSK--GBK1-0">
    <w:altName w:val="宋体"/>
    <w:panose1 w:val="00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DejaVuSans">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E610">
    <w:pPr>
      <w:pStyle w:val="17"/>
      <w:jc w:val="center"/>
      <w:rPr>
        <w:rStyle w:val="50"/>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24D4D">
    <w:pPr>
      <w:pStyle w:val="17"/>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11E564DE">
    <w:pPr>
      <w:pStyle w:val="17"/>
      <w:ind w:right="360"/>
    </w:pPr>
  </w:p>
  <w:p w14:paraId="5F6DA01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9F155">
    <w:pPr>
      <w:pStyle w:val="1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1B68">
    <w:pPr>
      <w:pStyle w:val="17"/>
      <w:framePr w:wrap="around" w:vAnchor="margin" w:hAnchor="text" w:xAlign="right" w:y="1"/>
      <w:rPr>
        <w:rStyle w:val="105"/>
      </w:rPr>
    </w:pPr>
  </w:p>
  <w:p w14:paraId="0FBAB674">
    <w:pPr>
      <w:pStyle w:val="17"/>
      <w:ind w:right="360"/>
      <w:rPr>
        <w:rStyle w:val="50"/>
      </w:rPr>
    </w:pPr>
  </w:p>
  <w:p w14:paraId="4968045A">
    <w:pPr>
      <w:rPr>
        <w:rStyle w:val="5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E2DD">
    <w:pPr>
      <w:pStyle w:val="17"/>
      <w:rPr>
        <w:rStyle w:val="5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9641">
    <w:pPr>
      <w:pStyle w:val="17"/>
      <w:jc w:val="center"/>
      <w:rPr>
        <w:rStyle w:val="5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7C11D87">
                          <w:pPr>
                            <w:pStyle w:val="17"/>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LL7I3gAQAAuwMAAA4AAAAA&#10;AAAAAQAgAAAAHgEAAGRycy9lMm9Eb2MueG1sUEsFBgAAAAAGAAYAWQEAAHAFAAAAAA==&#10;">
              <v:fill on="f" focussize="0,0"/>
              <v:stroke on="f"/>
              <v:imagedata o:title=""/>
              <o:lock v:ext="edit" aspectratio="f"/>
              <v:textbox inset="0mm,0mm,0mm,0mm" style="mso-fit-shape-to-text:t;">
                <w:txbxContent>
                  <w:p w14:paraId="27C11D87">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843E">
    <w:pPr>
      <w:pStyle w:val="17"/>
      <w:jc w:val="center"/>
      <w:rPr>
        <w:rStyle w:val="50"/>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ED69659">
                          <w:pPr>
                            <w:pStyle w:val="17"/>
                          </w:pPr>
                          <w:r>
                            <w:fldChar w:fldCharType="begin"/>
                          </w:r>
                          <w:r>
                            <w:instrText xml:space="preserve"> PAGE  \* MERGEFORMAT </w:instrText>
                          </w:r>
                          <w:r>
                            <w:fldChar w:fldCharType="separate"/>
                          </w:r>
                          <w:r>
                            <w:t>44</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IqGRN4QEAALsDAAAOAAAA&#10;AAAAAAEAIAAAAB4BAABkcnMvZTJvRG9jLnhtbFBLBQYAAAAABgAGAFkBAABxBQAAAAA=&#10;">
              <v:fill on="f" focussize="0,0"/>
              <v:stroke on="f"/>
              <v:imagedata o:title=""/>
              <o:lock v:ext="edit" aspectratio="f"/>
              <v:textbox inset="0mm,0mm,0mm,0mm" style="mso-fit-shape-to-text:t;">
                <w:txbxContent>
                  <w:p w14:paraId="5ED69659">
                    <w:pPr>
                      <w:pStyle w:val="1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09C6">
    <w:pPr>
      <w:pStyle w:val="17"/>
      <w:jc w:val="center"/>
      <w:rPr>
        <w:rStyle w:val="5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DE5E723">
                          <w:pPr>
                            <w:pStyle w:val="17"/>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95Ipa4QEAALsDAAAOAAAA&#10;AAAAAAEAIAAAAB4BAABkcnMvZTJvRG9jLnhtbFBLBQYAAAAABgAGAFkBAABxBQAAAAA=&#10;">
              <v:fill on="f" focussize="0,0"/>
              <v:stroke on="f"/>
              <v:imagedata o:title=""/>
              <o:lock v:ext="edit" aspectratio="f"/>
              <v:textbox inset="0mm,0mm,0mm,0mm" style="mso-fit-shape-to-text:t;">
                <w:txbxContent>
                  <w:p w14:paraId="1DE5E723">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F3A9">
    <w:pPr>
      <w:spacing w:line="176" w:lineRule="auto"/>
      <w:ind w:left="8282"/>
      <w:rPr>
        <w:rFonts w:ascii="宋体" w:hAnsi="宋体" w:cs="宋体"/>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E5911">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2E5911">
                    <w:pPr>
                      <w:pStyle w:val="1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F9AD1">
    <w:pPr>
      <w:pStyle w:val="17"/>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4E201834">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1DE3">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83814">
    <w:pPr>
      <w:pStyle w:val="17"/>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2A213D12">
    <w:pPr>
      <w:pStyle w:val="17"/>
      <w:ind w:right="360"/>
    </w:pPr>
  </w:p>
  <w:p w14:paraId="6E93C87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AB344">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D9C5B">
    <w:pPr>
      <w:pStyle w:val="18"/>
      <w:jc w:val="right"/>
      <w:rPr>
        <w:rStyle w:val="50"/>
      </w:rPr>
    </w:pPr>
    <w:r>
      <w:rPr>
        <w:rStyle w:val="50"/>
      </w:rPr>
      <w:t>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90EA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4EE6">
    <w:pPr>
      <w:pStyle w:val="18"/>
      <w:rPr>
        <w:rStyle w:val="50"/>
      </w:rPr>
    </w:pPr>
  </w:p>
  <w:p w14:paraId="555C797F">
    <w:pPr>
      <w:rPr>
        <w:rStyle w:val="5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2DF0">
    <w:pPr>
      <w:pStyle w:val="18"/>
      <w:rPr>
        <w:rStyle w:val="5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C366">
    <w:pPr>
      <w:pStyle w:val="18"/>
      <w:pBdr>
        <w:bottom w:val="single" w:color="000000" w:sz="4" w:space="1"/>
      </w:pBdr>
      <w:jc w:val="right"/>
      <w:rPr>
        <w:rStyle w:val="50"/>
      </w:rPr>
    </w:pPr>
    <w:r>
      <w:rPr>
        <w:rStyle w:val="50"/>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CB88">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D26D">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976F7">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DECB">
    <w:pPr>
      <w:pStyle w:val="18"/>
    </w:pPr>
  </w:p>
  <w:p w14:paraId="6B77EC1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27E4C">
    <w:pPr>
      <w:pStyle w:val="1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1647A">
    <w:pPr>
      <w:pStyle w:val="18"/>
    </w:pPr>
  </w:p>
  <w:p w14:paraId="54D73B5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1E9E1">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247B1"/>
    <w:multiLevelType w:val="singleLevel"/>
    <w:tmpl w:val="93F247B1"/>
    <w:lvl w:ilvl="0" w:tentative="0">
      <w:start w:val="3"/>
      <w:numFmt w:val="decimal"/>
      <w:lvlText w:val="%1."/>
      <w:lvlJc w:val="left"/>
      <w:pPr>
        <w:tabs>
          <w:tab w:val="left" w:pos="312"/>
        </w:tabs>
      </w:pPr>
    </w:lvl>
  </w:abstractNum>
  <w:abstractNum w:abstractNumId="1">
    <w:nsid w:val="B65FF82F"/>
    <w:multiLevelType w:val="singleLevel"/>
    <w:tmpl w:val="B65FF82F"/>
    <w:lvl w:ilvl="0" w:tentative="0">
      <w:start w:val="1"/>
      <w:numFmt w:val="decimal"/>
      <w:suff w:val="nothing"/>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7352"/>
        </w:tabs>
        <w:ind w:left="7352" w:hanging="1140"/>
        <w:textAlignment w:val="baseline"/>
      </w:pPr>
    </w:lvl>
    <w:lvl w:ilvl="1" w:tentative="0">
      <w:start w:val="1"/>
      <w:numFmt w:val="lowerLetter"/>
      <w:lvlText w:val="%1)"/>
      <w:lvlJc w:val="left"/>
      <w:pPr>
        <w:tabs>
          <w:tab w:val="left" w:pos="7052"/>
        </w:tabs>
        <w:ind w:left="7052" w:hanging="420"/>
        <w:textAlignment w:val="baseline"/>
      </w:pPr>
    </w:lvl>
    <w:lvl w:ilvl="2" w:tentative="0">
      <w:start w:val="1"/>
      <w:numFmt w:val="lowerRoman"/>
      <w:lvlText w:val="%1."/>
      <w:lvlJc w:val="right"/>
      <w:pPr>
        <w:tabs>
          <w:tab w:val="left" w:pos="7472"/>
        </w:tabs>
        <w:ind w:left="7472" w:hanging="420"/>
        <w:textAlignment w:val="baseline"/>
      </w:pPr>
    </w:lvl>
    <w:lvl w:ilvl="3" w:tentative="0">
      <w:start w:val="1"/>
      <w:numFmt w:val="decimal"/>
      <w:lvlText w:val="%1."/>
      <w:lvlJc w:val="left"/>
      <w:pPr>
        <w:tabs>
          <w:tab w:val="left" w:pos="7892"/>
        </w:tabs>
        <w:ind w:left="7892" w:hanging="420"/>
        <w:textAlignment w:val="baseline"/>
      </w:pPr>
    </w:lvl>
    <w:lvl w:ilvl="4" w:tentative="0">
      <w:start w:val="1"/>
      <w:numFmt w:val="lowerLetter"/>
      <w:lvlText w:val="%1)"/>
      <w:lvlJc w:val="left"/>
      <w:pPr>
        <w:tabs>
          <w:tab w:val="left" w:pos="8312"/>
        </w:tabs>
        <w:ind w:left="8312" w:hanging="420"/>
        <w:textAlignment w:val="baseline"/>
      </w:pPr>
    </w:lvl>
    <w:lvl w:ilvl="5" w:tentative="0">
      <w:start w:val="1"/>
      <w:numFmt w:val="lowerRoman"/>
      <w:lvlText w:val="%1."/>
      <w:lvlJc w:val="right"/>
      <w:pPr>
        <w:tabs>
          <w:tab w:val="left" w:pos="8732"/>
        </w:tabs>
        <w:ind w:left="8732" w:hanging="420"/>
        <w:textAlignment w:val="baseline"/>
      </w:pPr>
    </w:lvl>
    <w:lvl w:ilvl="6" w:tentative="0">
      <w:start w:val="1"/>
      <w:numFmt w:val="decimal"/>
      <w:lvlText w:val="%1."/>
      <w:lvlJc w:val="left"/>
      <w:pPr>
        <w:tabs>
          <w:tab w:val="left" w:pos="9152"/>
        </w:tabs>
        <w:ind w:left="9152" w:hanging="420"/>
        <w:textAlignment w:val="baseline"/>
      </w:pPr>
    </w:lvl>
    <w:lvl w:ilvl="7" w:tentative="0">
      <w:start w:val="1"/>
      <w:numFmt w:val="lowerLetter"/>
      <w:lvlText w:val="%1)"/>
      <w:lvlJc w:val="left"/>
      <w:pPr>
        <w:tabs>
          <w:tab w:val="left" w:pos="9572"/>
        </w:tabs>
        <w:ind w:left="9572" w:hanging="420"/>
        <w:textAlignment w:val="baseline"/>
      </w:pPr>
    </w:lvl>
    <w:lvl w:ilvl="8" w:tentative="0">
      <w:start w:val="1"/>
      <w:numFmt w:val="lowerRoman"/>
      <w:lvlText w:val="%1."/>
      <w:lvlJc w:val="right"/>
      <w:pPr>
        <w:tabs>
          <w:tab w:val="left" w:pos="9992"/>
        </w:tabs>
        <w:ind w:left="9992" w:hanging="420"/>
        <w:textAlignment w:val="baseline"/>
      </w:pPr>
    </w:lvl>
  </w:abstractNum>
  <w:abstractNum w:abstractNumId="3">
    <w:nsid w:val="0000000A"/>
    <w:multiLevelType w:val="multilevel"/>
    <w:tmpl w:val="0000000A"/>
    <w:lvl w:ilvl="0" w:tentative="0">
      <w:start w:val="1"/>
      <w:numFmt w:val="decimal"/>
      <w:pStyle w:val="138"/>
      <w:lvlText w:val="%1."/>
      <w:lvlJc w:val="left"/>
      <w:pPr>
        <w:ind w:left="420" w:hanging="420"/>
        <w:textAlignment w:val="baseline"/>
      </w:pPr>
    </w:lvl>
    <w:lvl w:ilvl="1" w:tentative="0">
      <w:start w:val="1"/>
      <w:numFmt w:val="decimal"/>
      <w:lvlText w:val="（%1）"/>
      <w:lvlJc w:val="left"/>
      <w:pPr>
        <w:tabs>
          <w:tab w:val="left" w:pos="1140"/>
        </w:tabs>
        <w:ind w:left="1140" w:hanging="7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4">
    <w:nsid w:val="0000000D"/>
    <w:multiLevelType w:val="multilevel"/>
    <w:tmpl w:val="0000000D"/>
    <w:lvl w:ilvl="0" w:tentative="0">
      <w:start w:val="1"/>
      <w:numFmt w:val="lowerLetter"/>
      <w:pStyle w:val="212"/>
      <w:lvlText w:val="%1)"/>
      <w:lvlJc w:val="left"/>
      <w:pPr>
        <w:ind w:left="902" w:hanging="420"/>
        <w:textAlignment w:val="baseline"/>
      </w:pPr>
      <w:rPr>
        <w:color w:val="000000"/>
      </w:rPr>
    </w:lvl>
    <w:lvl w:ilvl="1" w:tentative="0">
      <w:start w:val="1"/>
      <w:numFmt w:val="lowerLetter"/>
      <w:lvlText w:val="%1)"/>
      <w:lvlJc w:val="left"/>
      <w:pPr>
        <w:ind w:left="1322" w:hanging="420"/>
        <w:textAlignment w:val="baseline"/>
      </w:pPr>
    </w:lvl>
    <w:lvl w:ilvl="2" w:tentative="0">
      <w:start w:val="1"/>
      <w:numFmt w:val="lowerRoman"/>
      <w:lvlText w:val="%1."/>
      <w:lvlJc w:val="right"/>
      <w:pPr>
        <w:ind w:left="1742" w:hanging="420"/>
        <w:textAlignment w:val="baseline"/>
      </w:pPr>
    </w:lvl>
    <w:lvl w:ilvl="3" w:tentative="0">
      <w:start w:val="1"/>
      <w:numFmt w:val="decimal"/>
      <w:lvlText w:val="%1."/>
      <w:lvlJc w:val="left"/>
      <w:pPr>
        <w:ind w:left="2162" w:hanging="420"/>
        <w:textAlignment w:val="baseline"/>
      </w:pPr>
    </w:lvl>
    <w:lvl w:ilvl="4" w:tentative="0">
      <w:start w:val="1"/>
      <w:numFmt w:val="lowerLetter"/>
      <w:lvlText w:val="%1)"/>
      <w:lvlJc w:val="left"/>
      <w:pPr>
        <w:ind w:left="2582" w:hanging="420"/>
        <w:textAlignment w:val="baseline"/>
      </w:pPr>
    </w:lvl>
    <w:lvl w:ilvl="5" w:tentative="0">
      <w:start w:val="1"/>
      <w:numFmt w:val="lowerRoman"/>
      <w:lvlText w:val="%1."/>
      <w:lvlJc w:val="right"/>
      <w:pPr>
        <w:ind w:left="3002" w:hanging="420"/>
        <w:textAlignment w:val="baseline"/>
      </w:pPr>
    </w:lvl>
    <w:lvl w:ilvl="6" w:tentative="0">
      <w:start w:val="1"/>
      <w:numFmt w:val="decimal"/>
      <w:lvlText w:val="%1."/>
      <w:lvlJc w:val="left"/>
      <w:pPr>
        <w:ind w:left="3422" w:hanging="420"/>
        <w:textAlignment w:val="baseline"/>
      </w:pPr>
    </w:lvl>
    <w:lvl w:ilvl="7" w:tentative="0">
      <w:start w:val="1"/>
      <w:numFmt w:val="lowerLetter"/>
      <w:lvlText w:val="%1)"/>
      <w:lvlJc w:val="left"/>
      <w:pPr>
        <w:ind w:left="3842" w:hanging="420"/>
        <w:textAlignment w:val="baseline"/>
      </w:pPr>
    </w:lvl>
    <w:lvl w:ilvl="8" w:tentative="0">
      <w:start w:val="1"/>
      <w:numFmt w:val="lowerRoman"/>
      <w:lvlText w:val="%1."/>
      <w:lvlJc w:val="right"/>
      <w:pPr>
        <w:ind w:left="4262" w:hanging="420"/>
        <w:textAlignment w:val="baseline"/>
      </w:pPr>
    </w:lvl>
  </w:abstractNum>
  <w:abstractNum w:abstractNumId="5">
    <w:nsid w:val="00000013"/>
    <w:multiLevelType w:val="singleLevel"/>
    <w:tmpl w:val="00000013"/>
    <w:lvl w:ilvl="0" w:tentative="0">
      <w:start w:val="1"/>
      <w:numFmt w:val="decimal"/>
      <w:pStyle w:val="183"/>
      <w:lvlText w:val="%1."/>
      <w:lvlJc w:val="left"/>
      <w:pPr>
        <w:tabs>
          <w:tab w:val="left" w:pos="360"/>
        </w:tabs>
        <w:ind w:left="360" w:hanging="360"/>
        <w:textAlignment w:val="baseline"/>
      </w:pPr>
    </w:lvl>
  </w:abstractNum>
  <w:abstractNum w:abstractNumId="6">
    <w:nsid w:val="00000026"/>
    <w:multiLevelType w:val="multilevel"/>
    <w:tmpl w:val="00000026"/>
    <w:lvl w:ilvl="0" w:tentative="0">
      <w:start w:val="1"/>
      <w:numFmt w:val="decimal"/>
      <w:pStyle w:val="132"/>
      <w:suff w:val="nothing"/>
      <w:lvlText w:val="%1　"/>
      <w:lvlJc w:val="left"/>
      <w:pPr>
        <w:ind w:left="-25" w:firstLine="0"/>
        <w:textAlignment w:val="baseline"/>
      </w:pPr>
      <w:rPr>
        <w:rFonts w:ascii="Times New Roman" w:hAnsi="Times New Roman" w:eastAsia="宋体"/>
        <w:b/>
        <w:i w:val="0"/>
        <w:color w:val="000000"/>
        <w:sz w:val="28"/>
      </w:rPr>
    </w:lvl>
    <w:lvl w:ilvl="1" w:tentative="0">
      <w:start w:val="1"/>
      <w:numFmt w:val="decimal"/>
      <w:pStyle w:val="131"/>
      <w:suff w:val="nothing"/>
      <w:lvlText w:val="%1.%2　"/>
      <w:lvlJc w:val="left"/>
      <w:pPr>
        <w:ind w:left="-25" w:firstLine="0"/>
        <w:textAlignment w:val="baseline"/>
      </w:pPr>
      <w:rPr>
        <w:rFonts w:ascii="Times New Roman" w:hAnsi="Times New Roman" w:eastAsia="宋体"/>
        <w:b/>
        <w:i w:val="0"/>
        <w:color w:val="000000"/>
        <w:kern w:val="21"/>
        <w:sz w:val="28"/>
      </w:rPr>
    </w:lvl>
    <w:lvl w:ilvl="2" w:tentative="0">
      <w:start w:val="1"/>
      <w:numFmt w:val="decimal"/>
      <w:suff w:val="nothing"/>
      <w:lvlText w:val="%1.%2.%3　"/>
      <w:lvlJc w:val="left"/>
      <w:pPr>
        <w:ind w:left="-25" w:firstLine="0"/>
        <w:textAlignment w:val="baseline"/>
      </w:pPr>
      <w:rPr>
        <w:rFonts w:ascii="Times New Roman" w:hAnsi="Times New Roman" w:eastAsia="黑体"/>
        <w:b/>
        <w:i w:val="0"/>
        <w:sz w:val="28"/>
      </w:rPr>
    </w:lvl>
    <w:lvl w:ilvl="3" w:tentative="0">
      <w:start w:val="1"/>
      <w:numFmt w:val="decimal"/>
      <w:pStyle w:val="168"/>
      <w:suff w:val="nothing"/>
      <w:lvlText w:val="%1.%2.%3.%4　"/>
      <w:lvlJc w:val="left"/>
      <w:pPr>
        <w:ind w:left="-25" w:firstLine="0"/>
        <w:textAlignment w:val="baseline"/>
      </w:pPr>
      <w:rPr>
        <w:rFonts w:ascii="Times New Roman" w:hAnsi="Times New Roman" w:eastAsia="宋体"/>
        <w:b/>
        <w:i w:val="0"/>
        <w:color w:val="000000"/>
        <w:sz w:val="28"/>
      </w:rPr>
    </w:lvl>
    <w:lvl w:ilvl="4" w:tentative="0">
      <w:start w:val="1"/>
      <w:numFmt w:val="decimal"/>
      <w:pStyle w:val="167"/>
      <w:suff w:val="nothing"/>
      <w:lvlText w:val="%1.%2.%3.%4.%5　"/>
      <w:lvlJc w:val="left"/>
      <w:pPr>
        <w:ind w:left="-25" w:firstLine="0"/>
        <w:textAlignment w:val="baseline"/>
      </w:pPr>
      <w:rPr>
        <w:rFonts w:ascii="Times New Roman" w:hAnsi="Times New Roman" w:eastAsia="宋体"/>
        <w:b/>
        <w:i w:val="0"/>
        <w:color w:val="000000"/>
        <w:sz w:val="28"/>
      </w:rPr>
    </w:lvl>
    <w:lvl w:ilvl="5" w:tentative="0">
      <w:start w:val="1"/>
      <w:numFmt w:val="decimal"/>
      <w:pStyle w:val="176"/>
      <w:suff w:val="nothing"/>
      <w:lvlText w:val="%1.%2.%3.%4.%5.%6　"/>
      <w:lvlJc w:val="left"/>
      <w:pPr>
        <w:ind w:left="-25" w:firstLine="0"/>
        <w:textAlignment w:val="baseline"/>
      </w:pPr>
      <w:rPr>
        <w:rFonts w:ascii="Times New Roman" w:hAnsi="Times New Roman" w:eastAsia="宋体"/>
        <w:b/>
        <w:i w:val="0"/>
        <w:sz w:val="28"/>
      </w:rPr>
    </w:lvl>
    <w:lvl w:ilvl="6" w:tentative="0">
      <w:start w:val="1"/>
      <w:numFmt w:val="lowerLetter"/>
      <w:pStyle w:val="189"/>
      <w:lvlText w:val="%1) "/>
      <w:lvlJc w:val="left"/>
      <w:pPr>
        <w:tabs>
          <w:tab w:val="left" w:pos="635"/>
        </w:tabs>
        <w:ind w:left="-125" w:firstLine="400"/>
        <w:textAlignment w:val="baseline"/>
      </w:pPr>
      <w:rPr>
        <w:rFonts w:ascii="Times New Roman" w:hAnsi="Times New Roman" w:eastAsia="宋体"/>
        <w:b/>
        <w:i w:val="0"/>
        <w:color w:val="000000"/>
        <w:sz w:val="28"/>
      </w:rPr>
    </w:lvl>
    <w:lvl w:ilvl="7" w:tentative="0">
      <w:start w:val="1"/>
      <w:numFmt w:val="decimal"/>
      <w:pStyle w:val="152"/>
      <w:lvlText w:val="%1) "/>
      <w:lvlJc w:val="left"/>
      <w:pPr>
        <w:tabs>
          <w:tab w:val="left" w:pos="860"/>
        </w:tabs>
        <w:ind w:left="500" w:firstLine="0"/>
        <w:textAlignment w:val="baseline"/>
      </w:pPr>
      <w:rPr>
        <w:rFonts w:ascii="Times New Roman" w:hAnsi="Times New Roman" w:eastAsia="宋体"/>
        <w:b/>
        <w:i w:val="0"/>
        <w:color w:val="000000"/>
        <w:sz w:val="28"/>
      </w:rPr>
    </w:lvl>
    <w:lvl w:ilvl="8" w:tentative="0">
      <w:start w:val="1"/>
      <w:numFmt w:val="decimal"/>
      <w:lvlText w:val="%1"/>
      <w:lvlJc w:val="left"/>
      <w:pPr>
        <w:tabs>
          <w:tab w:val="left" w:pos="860"/>
        </w:tabs>
        <w:ind w:left="500" w:firstLine="0"/>
        <w:textAlignment w:val="baseline"/>
      </w:pPr>
      <w:rPr>
        <w:rFonts w:ascii="宋体" w:eastAsia="宋体"/>
        <w:b w:val="0"/>
        <w:i w:val="0"/>
        <w:color w:val="000000"/>
        <w:sz w:val="28"/>
      </w:rPr>
    </w:lvl>
  </w:abstractNum>
  <w:abstractNum w:abstractNumId="7">
    <w:nsid w:val="00000028"/>
    <w:multiLevelType w:val="multilevel"/>
    <w:tmpl w:val="00000028"/>
    <w:lvl w:ilvl="0" w:tentative="0">
      <w:start w:val="1"/>
      <w:numFmt w:val="decimal"/>
      <w:lvlText w:val="%1．"/>
      <w:lvlJc w:val="left"/>
      <w:pPr>
        <w:tabs>
          <w:tab w:val="left" w:pos="768"/>
        </w:tabs>
        <w:ind w:left="768" w:hanging="360"/>
        <w:textAlignment w:val="baseline"/>
      </w:pPr>
    </w:lvl>
    <w:lvl w:ilvl="1" w:tentative="0">
      <w:start w:val="1"/>
      <w:numFmt w:val="decimal"/>
      <w:pStyle w:val="170"/>
      <w:lvlText w:val="%1、"/>
      <w:lvlJc w:val="left"/>
      <w:pPr>
        <w:tabs>
          <w:tab w:val="left" w:pos="1188"/>
        </w:tabs>
        <w:ind w:left="1188" w:hanging="360"/>
        <w:textAlignment w:val="baseline"/>
      </w:pPr>
    </w:lvl>
    <w:lvl w:ilvl="2" w:tentative="0">
      <w:start w:val="1"/>
      <w:numFmt w:val="decimal"/>
      <w:lvlText w:val="（%1）"/>
      <w:lvlJc w:val="left"/>
      <w:pPr>
        <w:tabs>
          <w:tab w:val="left" w:pos="1968"/>
        </w:tabs>
        <w:ind w:left="1968" w:hanging="720"/>
        <w:textAlignment w:val="baseline"/>
      </w:pPr>
    </w:lvl>
    <w:lvl w:ilvl="3" w:tentative="0">
      <w:start w:val="1"/>
      <w:numFmt w:val="decimal"/>
      <w:lvlText w:val="%1."/>
      <w:lvlJc w:val="left"/>
      <w:pPr>
        <w:tabs>
          <w:tab w:val="left" w:pos="2088"/>
        </w:tabs>
        <w:ind w:left="2088" w:hanging="420"/>
        <w:textAlignment w:val="baseline"/>
      </w:pPr>
    </w:lvl>
    <w:lvl w:ilvl="4" w:tentative="0">
      <w:start w:val="1"/>
      <w:numFmt w:val="lowerLetter"/>
      <w:lvlText w:val="%1)"/>
      <w:lvlJc w:val="left"/>
      <w:pPr>
        <w:tabs>
          <w:tab w:val="left" w:pos="2508"/>
        </w:tabs>
        <w:ind w:left="2508" w:hanging="420"/>
        <w:textAlignment w:val="baseline"/>
      </w:pPr>
    </w:lvl>
    <w:lvl w:ilvl="5" w:tentative="0">
      <w:start w:val="1"/>
      <w:numFmt w:val="lowerRoman"/>
      <w:lvlText w:val="%1."/>
      <w:lvlJc w:val="right"/>
      <w:pPr>
        <w:tabs>
          <w:tab w:val="left" w:pos="2928"/>
        </w:tabs>
        <w:ind w:left="2928" w:hanging="420"/>
        <w:textAlignment w:val="baseline"/>
      </w:pPr>
    </w:lvl>
    <w:lvl w:ilvl="6" w:tentative="0">
      <w:start w:val="1"/>
      <w:numFmt w:val="decimal"/>
      <w:lvlText w:val="%1."/>
      <w:lvlJc w:val="left"/>
      <w:pPr>
        <w:tabs>
          <w:tab w:val="left" w:pos="3348"/>
        </w:tabs>
        <w:ind w:left="3348" w:hanging="420"/>
        <w:textAlignment w:val="baseline"/>
      </w:pPr>
    </w:lvl>
    <w:lvl w:ilvl="7" w:tentative="0">
      <w:start w:val="1"/>
      <w:numFmt w:val="lowerLetter"/>
      <w:lvlText w:val="%1)"/>
      <w:lvlJc w:val="left"/>
      <w:pPr>
        <w:tabs>
          <w:tab w:val="left" w:pos="3768"/>
        </w:tabs>
        <w:ind w:left="3768" w:hanging="420"/>
        <w:textAlignment w:val="baseline"/>
      </w:pPr>
    </w:lvl>
    <w:lvl w:ilvl="8" w:tentative="0">
      <w:start w:val="1"/>
      <w:numFmt w:val="lowerRoman"/>
      <w:lvlText w:val="%1."/>
      <w:lvlJc w:val="right"/>
      <w:pPr>
        <w:tabs>
          <w:tab w:val="left" w:pos="4188"/>
        </w:tabs>
        <w:ind w:left="4188" w:hanging="420"/>
        <w:textAlignment w:val="baseline"/>
      </w:pPr>
    </w:lvl>
  </w:abstractNum>
  <w:abstractNum w:abstractNumId="8">
    <w:nsid w:val="00000029"/>
    <w:multiLevelType w:val="multilevel"/>
    <w:tmpl w:val="00000029"/>
    <w:lvl w:ilvl="0" w:tentative="0">
      <w:start w:val="1"/>
      <w:numFmt w:val="decimal"/>
      <w:lvlText w:val="%1"/>
      <w:lvlJc w:val="left"/>
      <w:pPr>
        <w:tabs>
          <w:tab w:val="left" w:pos="2744"/>
        </w:tabs>
        <w:ind w:left="2744" w:hanging="900"/>
        <w:textAlignment w:val="baseline"/>
      </w:pPr>
    </w:lvl>
    <w:lvl w:ilvl="1" w:tentative="0">
      <w:start w:val="1"/>
      <w:numFmt w:val="decimal"/>
      <w:lvlText w:val="%1.%2"/>
      <w:lvlJc w:val="left"/>
      <w:pPr>
        <w:tabs>
          <w:tab w:val="left" w:pos="1589"/>
        </w:tabs>
        <w:ind w:left="1468" w:hanging="900"/>
        <w:textAlignment w:val="baseline"/>
      </w:pPr>
      <w:rPr>
        <w:rFonts w:ascii="Times New Roman" w:hAnsi="Times New Roman"/>
        <w:sz w:val="24"/>
        <w:szCs w:val="24"/>
      </w:rPr>
    </w:lvl>
    <w:lvl w:ilvl="2" w:tentative="0">
      <w:start w:val="1"/>
      <w:numFmt w:val="decimal"/>
      <w:lvlText w:val="%1.%2.%3"/>
      <w:lvlJc w:val="left"/>
      <w:pPr>
        <w:tabs>
          <w:tab w:val="left" w:pos="1980"/>
        </w:tabs>
        <w:ind w:left="198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9">
    <w:nsid w:val="0000002F"/>
    <w:multiLevelType w:val="multilevel"/>
    <w:tmpl w:val="0000002F"/>
    <w:lvl w:ilvl="0" w:tentative="0">
      <w:start w:val="1"/>
      <w:numFmt w:val="decimal"/>
      <w:pStyle w:val="137"/>
      <w:lvlText w:val="%1)"/>
      <w:lvlJc w:val="left"/>
      <w:pPr>
        <w:ind w:left="420" w:hanging="4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10">
    <w:nsid w:val="0E230849"/>
    <w:multiLevelType w:val="multilevel"/>
    <w:tmpl w:val="0E230849"/>
    <w:lvl w:ilvl="0" w:tentative="0">
      <w:start w:val="1"/>
      <w:numFmt w:val="decimal"/>
      <w:pStyle w:val="237"/>
      <w:lvlText w:val="%1"/>
      <w:lvlJc w:val="left"/>
      <w:pPr>
        <w:ind w:left="680" w:hanging="680"/>
        <w:textAlignment w:val="baseline"/>
      </w:pPr>
      <w:rPr>
        <w:rFonts w:ascii="宋体" w:hAnsi="宋体" w:eastAsia="宋体"/>
      </w:rPr>
    </w:lvl>
    <w:lvl w:ilvl="1" w:tentative="0">
      <w:start w:val="1"/>
      <w:numFmt w:val="decimal"/>
      <w:pStyle w:val="238"/>
      <w:lvlText w:val="%1.%2"/>
      <w:lvlJc w:val="left"/>
      <w:pPr>
        <w:ind w:left="851" w:hanging="851"/>
        <w:textAlignment w:val="baseline"/>
      </w:pPr>
      <w:rPr>
        <w:rFonts w:ascii="宋体" w:hAnsi="宋体" w:eastAsia="宋体"/>
        <w:color w:val="000000"/>
      </w:rPr>
    </w:lvl>
    <w:lvl w:ilvl="2" w:tentative="0">
      <w:start w:val="1"/>
      <w:numFmt w:val="decimal"/>
      <w:pStyle w:val="239"/>
      <w:lvlText w:val="%1.%2.%3"/>
      <w:lvlJc w:val="left"/>
      <w:pPr>
        <w:ind w:left="851" w:hanging="851"/>
        <w:textAlignment w:val="baseline"/>
      </w:pPr>
    </w:lvl>
    <w:lvl w:ilvl="3" w:tentative="0">
      <w:start w:val="1"/>
      <w:numFmt w:val="decimal"/>
      <w:lvlText w:val="%1.%2.%3.%4"/>
      <w:lvlJc w:val="left"/>
      <w:pPr>
        <w:ind w:left="680" w:hanging="680"/>
        <w:textAlignment w:val="baseline"/>
      </w:pPr>
    </w:lvl>
    <w:lvl w:ilvl="4" w:tentative="0">
      <w:start w:val="1"/>
      <w:numFmt w:val="decimal"/>
      <w:lvlText w:val="%1.%2.%3.%4.%5"/>
      <w:lvlJc w:val="left"/>
      <w:pPr>
        <w:ind w:left="680" w:hanging="680"/>
        <w:textAlignment w:val="baseline"/>
      </w:pPr>
    </w:lvl>
    <w:lvl w:ilvl="5" w:tentative="0">
      <w:start w:val="1"/>
      <w:numFmt w:val="decimal"/>
      <w:lvlText w:val="%1.%2.%3.%4.%5.%6"/>
      <w:lvlJc w:val="left"/>
      <w:pPr>
        <w:ind w:left="680" w:hanging="680"/>
        <w:textAlignment w:val="baseline"/>
      </w:pPr>
    </w:lvl>
    <w:lvl w:ilvl="6" w:tentative="0">
      <w:start w:val="1"/>
      <w:numFmt w:val="decimal"/>
      <w:lvlText w:val="%1.%2.%3.%4.%5.%6.%7"/>
      <w:lvlJc w:val="left"/>
      <w:pPr>
        <w:ind w:left="680" w:hanging="680"/>
        <w:textAlignment w:val="baseline"/>
      </w:pPr>
    </w:lvl>
    <w:lvl w:ilvl="7" w:tentative="0">
      <w:start w:val="1"/>
      <w:numFmt w:val="decimal"/>
      <w:lvlText w:val="%1.%2.%3.%4.%5.%6.%7.%8"/>
      <w:lvlJc w:val="left"/>
      <w:pPr>
        <w:ind w:left="680" w:hanging="680"/>
        <w:textAlignment w:val="baseline"/>
      </w:pPr>
    </w:lvl>
    <w:lvl w:ilvl="8" w:tentative="0">
      <w:start w:val="1"/>
      <w:numFmt w:val="decimal"/>
      <w:lvlText w:val="%1.%2.%3.%4.%5.%6.%7.%8.%9"/>
      <w:lvlJc w:val="left"/>
      <w:pPr>
        <w:ind w:left="680" w:hanging="680"/>
        <w:textAlignment w:val="baseline"/>
      </w:pPr>
    </w:lvl>
  </w:abstractNum>
  <w:abstractNum w:abstractNumId="11">
    <w:nsid w:val="10872DAA"/>
    <w:multiLevelType w:val="multilevel"/>
    <w:tmpl w:val="10872DAA"/>
    <w:lvl w:ilvl="0" w:tentative="0">
      <w:start w:val="1"/>
      <w:numFmt w:val="decimal"/>
      <w:lvlText w:val="%1"/>
      <w:lvlJc w:val="left"/>
      <w:pPr>
        <w:tabs>
          <w:tab w:val="left" w:pos="900"/>
        </w:tabs>
        <w:ind w:left="900" w:hanging="900"/>
        <w:textAlignment w:val="baseline"/>
      </w:pPr>
    </w:lvl>
    <w:lvl w:ilvl="1" w:tentative="0">
      <w:start w:val="1"/>
      <w:numFmt w:val="decimal"/>
      <w:lvlText w:val="%1.%2"/>
      <w:lvlJc w:val="left"/>
      <w:pPr>
        <w:tabs>
          <w:tab w:val="left" w:pos="1589"/>
        </w:tabs>
        <w:ind w:left="1468" w:hanging="900"/>
        <w:textAlignment w:val="baseline"/>
      </w:pPr>
      <w:rPr>
        <w:rFonts w:ascii="Times New Roman" w:hAnsi="Times New Roman"/>
        <w:b w:val="0"/>
        <w:sz w:val="24"/>
        <w:szCs w:val="24"/>
      </w:rPr>
    </w:lvl>
    <w:lvl w:ilvl="2" w:tentative="0">
      <w:start w:val="1"/>
      <w:numFmt w:val="decimal"/>
      <w:lvlText w:val="%1.%2.%3"/>
      <w:lvlJc w:val="left"/>
      <w:pPr>
        <w:tabs>
          <w:tab w:val="left" w:pos="1980"/>
        </w:tabs>
        <w:ind w:left="198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12">
    <w:nsid w:val="302065E1"/>
    <w:multiLevelType w:val="multilevel"/>
    <w:tmpl w:val="302065E1"/>
    <w:lvl w:ilvl="0" w:tentative="0">
      <w:start w:val="1"/>
      <w:numFmt w:val="japaneseCounting"/>
      <w:lvlText w:val="（%1）"/>
      <w:lvlJc w:val="left"/>
      <w:pPr>
        <w:ind w:left="1560" w:hanging="720"/>
        <w:textAlignment w:val="baseline"/>
      </w:pPr>
    </w:lvl>
    <w:lvl w:ilvl="1" w:tentative="0">
      <w:start w:val="1"/>
      <w:numFmt w:val="lowerLetter"/>
      <w:lvlText w:val="%1)"/>
      <w:lvlJc w:val="left"/>
      <w:pPr>
        <w:ind w:left="1680" w:hanging="420"/>
        <w:textAlignment w:val="baseline"/>
      </w:pPr>
    </w:lvl>
    <w:lvl w:ilvl="2" w:tentative="0">
      <w:start w:val="1"/>
      <w:numFmt w:val="lowerRoman"/>
      <w:lvlText w:val="%1."/>
      <w:lvlJc w:val="right"/>
      <w:pPr>
        <w:ind w:left="2100" w:hanging="420"/>
        <w:textAlignment w:val="baseline"/>
      </w:pPr>
    </w:lvl>
    <w:lvl w:ilvl="3" w:tentative="0">
      <w:start w:val="1"/>
      <w:numFmt w:val="decimal"/>
      <w:lvlText w:val="%1."/>
      <w:lvlJc w:val="left"/>
      <w:pPr>
        <w:ind w:left="2520" w:hanging="420"/>
        <w:textAlignment w:val="baseline"/>
      </w:pPr>
    </w:lvl>
    <w:lvl w:ilvl="4" w:tentative="0">
      <w:start w:val="1"/>
      <w:numFmt w:val="lowerLetter"/>
      <w:lvlText w:val="%1)"/>
      <w:lvlJc w:val="left"/>
      <w:pPr>
        <w:ind w:left="2940" w:hanging="420"/>
        <w:textAlignment w:val="baseline"/>
      </w:pPr>
    </w:lvl>
    <w:lvl w:ilvl="5" w:tentative="0">
      <w:start w:val="1"/>
      <w:numFmt w:val="lowerRoman"/>
      <w:lvlText w:val="%1."/>
      <w:lvlJc w:val="right"/>
      <w:pPr>
        <w:ind w:left="3360" w:hanging="420"/>
        <w:textAlignment w:val="baseline"/>
      </w:pPr>
    </w:lvl>
    <w:lvl w:ilvl="6" w:tentative="0">
      <w:start w:val="1"/>
      <w:numFmt w:val="decimal"/>
      <w:lvlText w:val="%1."/>
      <w:lvlJc w:val="left"/>
      <w:pPr>
        <w:ind w:left="3780" w:hanging="420"/>
        <w:textAlignment w:val="baseline"/>
      </w:pPr>
    </w:lvl>
    <w:lvl w:ilvl="7" w:tentative="0">
      <w:start w:val="1"/>
      <w:numFmt w:val="lowerLetter"/>
      <w:lvlText w:val="%1)"/>
      <w:lvlJc w:val="left"/>
      <w:pPr>
        <w:ind w:left="4200" w:hanging="420"/>
        <w:textAlignment w:val="baseline"/>
      </w:pPr>
    </w:lvl>
    <w:lvl w:ilvl="8" w:tentative="0">
      <w:start w:val="1"/>
      <w:numFmt w:val="lowerRoman"/>
      <w:lvlText w:val="%1."/>
      <w:lvlJc w:val="right"/>
      <w:pPr>
        <w:ind w:left="4620" w:hanging="420"/>
        <w:textAlignment w:val="baseline"/>
      </w:pPr>
    </w:lvl>
  </w:abstractNum>
  <w:abstractNum w:abstractNumId="13">
    <w:nsid w:val="3BC2B6A6"/>
    <w:multiLevelType w:val="singleLevel"/>
    <w:tmpl w:val="3BC2B6A6"/>
    <w:lvl w:ilvl="0" w:tentative="0">
      <w:start w:val="4"/>
      <w:numFmt w:val="chineseCounting"/>
      <w:suff w:val="space"/>
      <w:lvlText w:val="第%1章"/>
      <w:lvlJc w:val="left"/>
      <w:rPr>
        <w:rFonts w:hint="eastAsia"/>
      </w:rPr>
    </w:lvl>
  </w:abstractNum>
  <w:abstractNum w:abstractNumId="14">
    <w:nsid w:val="500F8C20"/>
    <w:multiLevelType w:val="singleLevel"/>
    <w:tmpl w:val="500F8C20"/>
    <w:lvl w:ilvl="0" w:tentative="0">
      <w:start w:val="2"/>
      <w:numFmt w:val="chineseCounting"/>
      <w:suff w:val="nothing"/>
      <w:lvlText w:val="%1、"/>
      <w:lvlJc w:val="left"/>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1"/>
  </w:num>
  <w:num w:numId="9">
    <w:abstractNumId w:val="8"/>
  </w:num>
  <w:num w:numId="10">
    <w:abstractNumId w:val="2"/>
  </w:num>
  <w:num w:numId="11">
    <w:abstractNumId w:val="11"/>
  </w:num>
  <w:num w:numId="12">
    <w:abstractNumId w:val="14"/>
  </w:num>
  <w:num w:numId="13">
    <w:abstractNumId w:val="13"/>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NGRkZjZhYmMyOTA0ZDM2MzIwOTcwNzUyZGI2MTUifQ=="/>
  </w:docVars>
  <w:rsids>
    <w:rsidRoot w:val="00172A27"/>
    <w:rsid w:val="000140ED"/>
    <w:rsid w:val="00015181"/>
    <w:rsid w:val="000356E0"/>
    <w:rsid w:val="000356E4"/>
    <w:rsid w:val="000366A7"/>
    <w:rsid w:val="00053EDB"/>
    <w:rsid w:val="0006316D"/>
    <w:rsid w:val="00084880"/>
    <w:rsid w:val="0008618A"/>
    <w:rsid w:val="000B065C"/>
    <w:rsid w:val="000B11D4"/>
    <w:rsid w:val="000B7D1B"/>
    <w:rsid w:val="000C161A"/>
    <w:rsid w:val="000C2712"/>
    <w:rsid w:val="000C449B"/>
    <w:rsid w:val="000F37AF"/>
    <w:rsid w:val="000F7CFE"/>
    <w:rsid w:val="001178C8"/>
    <w:rsid w:val="0012343D"/>
    <w:rsid w:val="001255BE"/>
    <w:rsid w:val="00130557"/>
    <w:rsid w:val="001609E6"/>
    <w:rsid w:val="00161EF6"/>
    <w:rsid w:val="00165D17"/>
    <w:rsid w:val="001920F0"/>
    <w:rsid w:val="001B3206"/>
    <w:rsid w:val="001C033A"/>
    <w:rsid w:val="001C4415"/>
    <w:rsid w:val="001D4DE3"/>
    <w:rsid w:val="001E0090"/>
    <w:rsid w:val="00200BEF"/>
    <w:rsid w:val="00207F5B"/>
    <w:rsid w:val="002235E5"/>
    <w:rsid w:val="002474B0"/>
    <w:rsid w:val="00250877"/>
    <w:rsid w:val="00264D29"/>
    <w:rsid w:val="00290B1A"/>
    <w:rsid w:val="00295F39"/>
    <w:rsid w:val="002B1622"/>
    <w:rsid w:val="002B55A5"/>
    <w:rsid w:val="002C1DDF"/>
    <w:rsid w:val="002D3865"/>
    <w:rsid w:val="002D625A"/>
    <w:rsid w:val="002D7A8E"/>
    <w:rsid w:val="002E40EF"/>
    <w:rsid w:val="002E5C88"/>
    <w:rsid w:val="0030411D"/>
    <w:rsid w:val="00310264"/>
    <w:rsid w:val="00320A56"/>
    <w:rsid w:val="00323600"/>
    <w:rsid w:val="00341C13"/>
    <w:rsid w:val="0034301D"/>
    <w:rsid w:val="00352F61"/>
    <w:rsid w:val="00356386"/>
    <w:rsid w:val="0036440E"/>
    <w:rsid w:val="00365010"/>
    <w:rsid w:val="00375BDB"/>
    <w:rsid w:val="003970E1"/>
    <w:rsid w:val="003D15CB"/>
    <w:rsid w:val="003F4E54"/>
    <w:rsid w:val="00412160"/>
    <w:rsid w:val="00413C80"/>
    <w:rsid w:val="0042240B"/>
    <w:rsid w:val="004224BE"/>
    <w:rsid w:val="004268E1"/>
    <w:rsid w:val="004620D8"/>
    <w:rsid w:val="00476A6A"/>
    <w:rsid w:val="00483F48"/>
    <w:rsid w:val="004A1AD9"/>
    <w:rsid w:val="004E6278"/>
    <w:rsid w:val="00500EED"/>
    <w:rsid w:val="005018FF"/>
    <w:rsid w:val="00502F7B"/>
    <w:rsid w:val="005267B1"/>
    <w:rsid w:val="00550AA2"/>
    <w:rsid w:val="00557042"/>
    <w:rsid w:val="00557805"/>
    <w:rsid w:val="00566479"/>
    <w:rsid w:val="00567C11"/>
    <w:rsid w:val="005731DB"/>
    <w:rsid w:val="005E1E50"/>
    <w:rsid w:val="005E62A1"/>
    <w:rsid w:val="00602E6C"/>
    <w:rsid w:val="00605928"/>
    <w:rsid w:val="0061676A"/>
    <w:rsid w:val="006267EC"/>
    <w:rsid w:val="00631B62"/>
    <w:rsid w:val="006A7352"/>
    <w:rsid w:val="006A7557"/>
    <w:rsid w:val="006B4335"/>
    <w:rsid w:val="006D5F6E"/>
    <w:rsid w:val="006E7AE6"/>
    <w:rsid w:val="00713CA6"/>
    <w:rsid w:val="00714599"/>
    <w:rsid w:val="00735ACC"/>
    <w:rsid w:val="007863D9"/>
    <w:rsid w:val="00793D5B"/>
    <w:rsid w:val="007A039A"/>
    <w:rsid w:val="007D0C5A"/>
    <w:rsid w:val="007F05A0"/>
    <w:rsid w:val="008476F8"/>
    <w:rsid w:val="00855DA0"/>
    <w:rsid w:val="00886537"/>
    <w:rsid w:val="0089071D"/>
    <w:rsid w:val="00891598"/>
    <w:rsid w:val="00895A39"/>
    <w:rsid w:val="008B1449"/>
    <w:rsid w:val="008F1BC6"/>
    <w:rsid w:val="008F2CA6"/>
    <w:rsid w:val="009234BF"/>
    <w:rsid w:val="00940D4E"/>
    <w:rsid w:val="00960DBD"/>
    <w:rsid w:val="00961F64"/>
    <w:rsid w:val="00971247"/>
    <w:rsid w:val="00980F5D"/>
    <w:rsid w:val="00992401"/>
    <w:rsid w:val="00992EAB"/>
    <w:rsid w:val="009B0BBA"/>
    <w:rsid w:val="009C5FAD"/>
    <w:rsid w:val="009F274E"/>
    <w:rsid w:val="00A33BF3"/>
    <w:rsid w:val="00A550D1"/>
    <w:rsid w:val="00A6305A"/>
    <w:rsid w:val="00A65166"/>
    <w:rsid w:val="00A738D0"/>
    <w:rsid w:val="00A97196"/>
    <w:rsid w:val="00AC3568"/>
    <w:rsid w:val="00AC55A7"/>
    <w:rsid w:val="00AF6FE9"/>
    <w:rsid w:val="00B00405"/>
    <w:rsid w:val="00B2005C"/>
    <w:rsid w:val="00B25417"/>
    <w:rsid w:val="00B52105"/>
    <w:rsid w:val="00BC5A97"/>
    <w:rsid w:val="00BD0D8E"/>
    <w:rsid w:val="00BF2056"/>
    <w:rsid w:val="00C06F84"/>
    <w:rsid w:val="00C22331"/>
    <w:rsid w:val="00C334CC"/>
    <w:rsid w:val="00C82D40"/>
    <w:rsid w:val="00C93281"/>
    <w:rsid w:val="00CB72F4"/>
    <w:rsid w:val="00CD0034"/>
    <w:rsid w:val="00CD183E"/>
    <w:rsid w:val="00CD73B2"/>
    <w:rsid w:val="00CE33BB"/>
    <w:rsid w:val="00CF240A"/>
    <w:rsid w:val="00D073E5"/>
    <w:rsid w:val="00D10759"/>
    <w:rsid w:val="00D11E74"/>
    <w:rsid w:val="00D249E4"/>
    <w:rsid w:val="00D26B7F"/>
    <w:rsid w:val="00D30B13"/>
    <w:rsid w:val="00D316EE"/>
    <w:rsid w:val="00D40292"/>
    <w:rsid w:val="00D42687"/>
    <w:rsid w:val="00D47338"/>
    <w:rsid w:val="00D529C2"/>
    <w:rsid w:val="00D70717"/>
    <w:rsid w:val="00D8632C"/>
    <w:rsid w:val="00D903CE"/>
    <w:rsid w:val="00D965CF"/>
    <w:rsid w:val="00DA1654"/>
    <w:rsid w:val="00DB490B"/>
    <w:rsid w:val="00DD2221"/>
    <w:rsid w:val="00DD37B1"/>
    <w:rsid w:val="00DD627A"/>
    <w:rsid w:val="00DF05FA"/>
    <w:rsid w:val="00E017F8"/>
    <w:rsid w:val="00E2500D"/>
    <w:rsid w:val="00E258E2"/>
    <w:rsid w:val="00E313EE"/>
    <w:rsid w:val="00E328F8"/>
    <w:rsid w:val="00E42260"/>
    <w:rsid w:val="00E4395B"/>
    <w:rsid w:val="00E54BD6"/>
    <w:rsid w:val="00E72DE6"/>
    <w:rsid w:val="00E761F1"/>
    <w:rsid w:val="00E80BAA"/>
    <w:rsid w:val="00E93173"/>
    <w:rsid w:val="00EB2891"/>
    <w:rsid w:val="00EB2CE8"/>
    <w:rsid w:val="00EB327F"/>
    <w:rsid w:val="00EC4867"/>
    <w:rsid w:val="00EC5402"/>
    <w:rsid w:val="00EE1960"/>
    <w:rsid w:val="00EE37B3"/>
    <w:rsid w:val="00EF18E3"/>
    <w:rsid w:val="00EF62AE"/>
    <w:rsid w:val="00F044D8"/>
    <w:rsid w:val="00F079D1"/>
    <w:rsid w:val="00F13307"/>
    <w:rsid w:val="00F24CEE"/>
    <w:rsid w:val="00F37CC0"/>
    <w:rsid w:val="00F561A8"/>
    <w:rsid w:val="00F80D71"/>
    <w:rsid w:val="00F81B24"/>
    <w:rsid w:val="00FA0666"/>
    <w:rsid w:val="00FB0763"/>
    <w:rsid w:val="00FB2C38"/>
    <w:rsid w:val="00FB4A63"/>
    <w:rsid w:val="00FD3D8B"/>
    <w:rsid w:val="00FF3E77"/>
    <w:rsid w:val="01516B34"/>
    <w:rsid w:val="01F17939"/>
    <w:rsid w:val="03990047"/>
    <w:rsid w:val="03C32E7E"/>
    <w:rsid w:val="03E2379C"/>
    <w:rsid w:val="044F2EB0"/>
    <w:rsid w:val="050F2A19"/>
    <w:rsid w:val="074B2EA1"/>
    <w:rsid w:val="084A4982"/>
    <w:rsid w:val="085849E9"/>
    <w:rsid w:val="08DE0BA6"/>
    <w:rsid w:val="09744F34"/>
    <w:rsid w:val="097A4477"/>
    <w:rsid w:val="0A40746F"/>
    <w:rsid w:val="0A963B5E"/>
    <w:rsid w:val="0B6542EC"/>
    <w:rsid w:val="0C8A2C23"/>
    <w:rsid w:val="0D5A4B62"/>
    <w:rsid w:val="0E933AF9"/>
    <w:rsid w:val="0F7E5236"/>
    <w:rsid w:val="102A293C"/>
    <w:rsid w:val="1057333A"/>
    <w:rsid w:val="117A14B8"/>
    <w:rsid w:val="11A92C8D"/>
    <w:rsid w:val="11C016E3"/>
    <w:rsid w:val="12233251"/>
    <w:rsid w:val="12257639"/>
    <w:rsid w:val="127D3176"/>
    <w:rsid w:val="12B34C95"/>
    <w:rsid w:val="13A960E8"/>
    <w:rsid w:val="14092680"/>
    <w:rsid w:val="140E75DA"/>
    <w:rsid w:val="142B0848"/>
    <w:rsid w:val="143125E4"/>
    <w:rsid w:val="14824249"/>
    <w:rsid w:val="15533257"/>
    <w:rsid w:val="15A63414"/>
    <w:rsid w:val="15D849FF"/>
    <w:rsid w:val="16117F11"/>
    <w:rsid w:val="16A75D23"/>
    <w:rsid w:val="17593BA1"/>
    <w:rsid w:val="178424D8"/>
    <w:rsid w:val="17CA6A9B"/>
    <w:rsid w:val="18803F46"/>
    <w:rsid w:val="18C474BD"/>
    <w:rsid w:val="18FC5A0B"/>
    <w:rsid w:val="195F4C83"/>
    <w:rsid w:val="19BA71F1"/>
    <w:rsid w:val="19E00326"/>
    <w:rsid w:val="1BDE7E8B"/>
    <w:rsid w:val="1BF96AED"/>
    <w:rsid w:val="1C7B5361"/>
    <w:rsid w:val="1CAC2742"/>
    <w:rsid w:val="1D1104C4"/>
    <w:rsid w:val="1DF57C10"/>
    <w:rsid w:val="1DF6188E"/>
    <w:rsid w:val="1ED204F6"/>
    <w:rsid w:val="20062835"/>
    <w:rsid w:val="20684E43"/>
    <w:rsid w:val="21627873"/>
    <w:rsid w:val="21911186"/>
    <w:rsid w:val="2220188E"/>
    <w:rsid w:val="22AB1177"/>
    <w:rsid w:val="231B23CF"/>
    <w:rsid w:val="233539BB"/>
    <w:rsid w:val="23403BE4"/>
    <w:rsid w:val="23555EE2"/>
    <w:rsid w:val="244650EE"/>
    <w:rsid w:val="25853B30"/>
    <w:rsid w:val="264B6EA5"/>
    <w:rsid w:val="2693767F"/>
    <w:rsid w:val="2707573A"/>
    <w:rsid w:val="27592722"/>
    <w:rsid w:val="27AD77E8"/>
    <w:rsid w:val="28D25F6A"/>
    <w:rsid w:val="292D42DC"/>
    <w:rsid w:val="2A62415B"/>
    <w:rsid w:val="2ABC1F87"/>
    <w:rsid w:val="2AD84949"/>
    <w:rsid w:val="2AE21945"/>
    <w:rsid w:val="2B394001"/>
    <w:rsid w:val="2C6E17C2"/>
    <w:rsid w:val="2C75234A"/>
    <w:rsid w:val="2D3E17AE"/>
    <w:rsid w:val="2E0436E6"/>
    <w:rsid w:val="2E661510"/>
    <w:rsid w:val="2EDC6EB7"/>
    <w:rsid w:val="2F5E3D9C"/>
    <w:rsid w:val="301C5D1F"/>
    <w:rsid w:val="31102189"/>
    <w:rsid w:val="312F5EEA"/>
    <w:rsid w:val="31EE2645"/>
    <w:rsid w:val="31F17894"/>
    <w:rsid w:val="32C4213C"/>
    <w:rsid w:val="32ED1692"/>
    <w:rsid w:val="33B93594"/>
    <w:rsid w:val="33F61298"/>
    <w:rsid w:val="34E95E89"/>
    <w:rsid w:val="35546596"/>
    <w:rsid w:val="359D15B7"/>
    <w:rsid w:val="36213401"/>
    <w:rsid w:val="372A261B"/>
    <w:rsid w:val="374C7519"/>
    <w:rsid w:val="37661B1C"/>
    <w:rsid w:val="377A101B"/>
    <w:rsid w:val="378C5E85"/>
    <w:rsid w:val="380A0362"/>
    <w:rsid w:val="3839248D"/>
    <w:rsid w:val="3867481E"/>
    <w:rsid w:val="38A92FEE"/>
    <w:rsid w:val="38F164F9"/>
    <w:rsid w:val="39B72127"/>
    <w:rsid w:val="39CC2DEE"/>
    <w:rsid w:val="39EF7359"/>
    <w:rsid w:val="3A2A5FE8"/>
    <w:rsid w:val="3A2E1893"/>
    <w:rsid w:val="3A8C19BC"/>
    <w:rsid w:val="3BDC6187"/>
    <w:rsid w:val="3BE94CE2"/>
    <w:rsid w:val="3C8725E8"/>
    <w:rsid w:val="3CB735AE"/>
    <w:rsid w:val="3E3467CD"/>
    <w:rsid w:val="3E500D27"/>
    <w:rsid w:val="3E83433A"/>
    <w:rsid w:val="3ED0094C"/>
    <w:rsid w:val="3F8B2871"/>
    <w:rsid w:val="403957B5"/>
    <w:rsid w:val="406D5366"/>
    <w:rsid w:val="441C1047"/>
    <w:rsid w:val="44DB30F2"/>
    <w:rsid w:val="46D26F67"/>
    <w:rsid w:val="47186390"/>
    <w:rsid w:val="47221D48"/>
    <w:rsid w:val="47F24587"/>
    <w:rsid w:val="48DF1B0D"/>
    <w:rsid w:val="490177EE"/>
    <w:rsid w:val="49AA39E1"/>
    <w:rsid w:val="49F1523A"/>
    <w:rsid w:val="4A035331"/>
    <w:rsid w:val="4A7329E9"/>
    <w:rsid w:val="4AF1264C"/>
    <w:rsid w:val="4B19154C"/>
    <w:rsid w:val="4B4B2A32"/>
    <w:rsid w:val="4C575977"/>
    <w:rsid w:val="4D477799"/>
    <w:rsid w:val="4D626381"/>
    <w:rsid w:val="4D6C110C"/>
    <w:rsid w:val="4DEB3FB5"/>
    <w:rsid w:val="4E973BEE"/>
    <w:rsid w:val="4EB052B9"/>
    <w:rsid w:val="4EC54471"/>
    <w:rsid w:val="4ECC7287"/>
    <w:rsid w:val="4F43467C"/>
    <w:rsid w:val="502605D8"/>
    <w:rsid w:val="505022A1"/>
    <w:rsid w:val="51122BE1"/>
    <w:rsid w:val="52C75DD4"/>
    <w:rsid w:val="5380274F"/>
    <w:rsid w:val="53EC4BF7"/>
    <w:rsid w:val="543E13A0"/>
    <w:rsid w:val="545C1D7C"/>
    <w:rsid w:val="56AE4E93"/>
    <w:rsid w:val="572060DC"/>
    <w:rsid w:val="578C4AB5"/>
    <w:rsid w:val="57B50CA9"/>
    <w:rsid w:val="57BE6332"/>
    <w:rsid w:val="57C57C97"/>
    <w:rsid w:val="59C91C30"/>
    <w:rsid w:val="59E337E6"/>
    <w:rsid w:val="5BD76BD6"/>
    <w:rsid w:val="5D410D5B"/>
    <w:rsid w:val="5E231B5D"/>
    <w:rsid w:val="5EB87E2E"/>
    <w:rsid w:val="604844CA"/>
    <w:rsid w:val="60830691"/>
    <w:rsid w:val="60906C21"/>
    <w:rsid w:val="60BB2C1D"/>
    <w:rsid w:val="622B35C5"/>
    <w:rsid w:val="627D6480"/>
    <w:rsid w:val="642E164E"/>
    <w:rsid w:val="64436AB5"/>
    <w:rsid w:val="6444452E"/>
    <w:rsid w:val="64F8789F"/>
    <w:rsid w:val="650803EC"/>
    <w:rsid w:val="65865BA4"/>
    <w:rsid w:val="65F515A2"/>
    <w:rsid w:val="67346B9B"/>
    <w:rsid w:val="67D604AC"/>
    <w:rsid w:val="68755B31"/>
    <w:rsid w:val="688F0E13"/>
    <w:rsid w:val="69077431"/>
    <w:rsid w:val="69A55B1C"/>
    <w:rsid w:val="6A2B41BB"/>
    <w:rsid w:val="6ABF6769"/>
    <w:rsid w:val="6B9B0F84"/>
    <w:rsid w:val="6C093B7D"/>
    <w:rsid w:val="6C1B2CEE"/>
    <w:rsid w:val="6CEC7175"/>
    <w:rsid w:val="6D161270"/>
    <w:rsid w:val="6D434B50"/>
    <w:rsid w:val="6D45389E"/>
    <w:rsid w:val="6DEA61F3"/>
    <w:rsid w:val="6E0C0534"/>
    <w:rsid w:val="6E645FA5"/>
    <w:rsid w:val="6EA414E6"/>
    <w:rsid w:val="6F9020A8"/>
    <w:rsid w:val="70671D7D"/>
    <w:rsid w:val="70A00DEB"/>
    <w:rsid w:val="730128DF"/>
    <w:rsid w:val="73683387"/>
    <w:rsid w:val="74107D8A"/>
    <w:rsid w:val="74BF2B17"/>
    <w:rsid w:val="752D44FD"/>
    <w:rsid w:val="757A1D9C"/>
    <w:rsid w:val="75EB006B"/>
    <w:rsid w:val="76053D72"/>
    <w:rsid w:val="768469AD"/>
    <w:rsid w:val="78186EC5"/>
    <w:rsid w:val="786F7A21"/>
    <w:rsid w:val="78E32DA8"/>
    <w:rsid w:val="79BF56ED"/>
    <w:rsid w:val="7BD76009"/>
    <w:rsid w:val="7BE947DE"/>
    <w:rsid w:val="7CE865EC"/>
    <w:rsid w:val="7D4B4B51"/>
    <w:rsid w:val="7D724D13"/>
    <w:rsid w:val="7EC90E7C"/>
    <w:rsid w:val="7F5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38"/>
    <w:qFormat/>
    <w:uiPriority w:val="0"/>
    <w:pPr>
      <w:keepNext/>
      <w:keepLines/>
      <w:widowControl w:val="0"/>
      <w:autoSpaceDE w:val="0"/>
      <w:autoSpaceDN w:val="0"/>
      <w:adjustRightInd w:val="0"/>
      <w:spacing w:before="240" w:after="120" w:line="300" w:lineRule="auto"/>
      <w:jc w:val="center"/>
      <w:textAlignment w:val="auto"/>
      <w:outlineLvl w:val="0"/>
    </w:pPr>
    <w:rPr>
      <w:rFonts w:ascii="宋体" w:cs="Times New Roman"/>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293"/>
    <w:qFormat/>
    <w:uiPriority w:val="0"/>
    <w:pPr>
      <w:keepNext/>
      <w:keepLines/>
      <w:widowControl w:val="0"/>
      <w:autoSpaceDE w:val="0"/>
      <w:autoSpaceDN w:val="0"/>
      <w:adjustRightInd w:val="0"/>
      <w:spacing w:before="360" w:after="120"/>
      <w:jc w:val="left"/>
      <w:textAlignment w:val="auto"/>
      <w:outlineLvl w:val="2"/>
    </w:pPr>
    <w:rPr>
      <w:rFonts w:ascii="宋体" w:cs="Times New Roman"/>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88"/>
    <w:qFormat/>
    <w:uiPriority w:val="0"/>
    <w:pPr>
      <w:ind w:firstLine="420"/>
    </w:pPr>
  </w:style>
  <w:style w:type="paragraph" w:styleId="7">
    <w:name w:val="caption"/>
    <w:basedOn w:val="1"/>
    <w:next w:val="1"/>
    <w:qFormat/>
    <w:uiPriority w:val="0"/>
    <w:pPr>
      <w:spacing w:line="480" w:lineRule="auto"/>
    </w:pPr>
    <w:rPr>
      <w:rFonts w:ascii="华文中宋" w:hAnsi="华文中宋" w:eastAsia="华文中宋"/>
      <w:sz w:val="36"/>
      <w:szCs w:val="20"/>
    </w:rPr>
  </w:style>
  <w:style w:type="paragraph" w:styleId="8">
    <w:name w:val="annotation text"/>
    <w:basedOn w:val="1"/>
    <w:link w:val="280"/>
    <w:qFormat/>
    <w:uiPriority w:val="0"/>
    <w:pPr>
      <w:jc w:val="left"/>
    </w:pPr>
  </w:style>
  <w:style w:type="paragraph" w:styleId="9">
    <w:name w:val="Body Text"/>
    <w:basedOn w:val="1"/>
    <w:next w:val="1"/>
    <w:qFormat/>
    <w:uiPriority w:val="99"/>
    <w:pPr>
      <w:spacing w:after="120"/>
    </w:pPr>
  </w:style>
  <w:style w:type="paragraph" w:styleId="10">
    <w:name w:val="Body Text Indent"/>
    <w:basedOn w:val="1"/>
    <w:link w:val="282"/>
    <w:qFormat/>
    <w:uiPriority w:val="0"/>
    <w:pPr>
      <w:spacing w:after="120"/>
      <w:ind w:left="420" w:leftChars="200"/>
    </w:pPr>
  </w:style>
  <w:style w:type="paragraph" w:styleId="11">
    <w:name w:val="List 2"/>
    <w:basedOn w:val="1"/>
    <w:qFormat/>
    <w:uiPriority w:val="0"/>
    <w:pPr>
      <w:widowControl w:val="0"/>
      <w:spacing w:line="360" w:lineRule="auto"/>
      <w:ind w:left="100" w:leftChars="200" w:hanging="200" w:hangingChars="200"/>
      <w:textAlignment w:val="auto"/>
    </w:pPr>
    <w:rPr>
      <w:rFonts w:ascii="Calibri" w:hAnsi="Calibri" w:cs="Times New Roman"/>
      <w:szCs w:val="22"/>
    </w:rPr>
  </w:style>
  <w:style w:type="paragraph" w:styleId="12">
    <w:name w:val="toc 3"/>
    <w:basedOn w:val="1"/>
    <w:next w:val="1"/>
    <w:qFormat/>
    <w:uiPriority w:val="0"/>
    <w:pPr>
      <w:ind w:left="840" w:leftChars="400"/>
    </w:pPr>
  </w:style>
  <w:style w:type="paragraph" w:styleId="13">
    <w:name w:val="Plain Text"/>
    <w:basedOn w:val="1"/>
    <w:link w:val="285"/>
    <w:qFormat/>
    <w:uiPriority w:val="0"/>
    <w:rPr>
      <w:rFonts w:ascii="宋体" w:hAnsi="Courier New"/>
    </w:rPr>
  </w:style>
  <w:style w:type="paragraph" w:styleId="14">
    <w:name w:val="Date"/>
    <w:basedOn w:val="1"/>
    <w:next w:val="1"/>
    <w:link w:val="80"/>
    <w:qFormat/>
    <w:uiPriority w:val="0"/>
    <w:pPr>
      <w:ind w:left="100" w:leftChars="2500"/>
    </w:pPr>
    <w:rPr>
      <w:rFonts w:ascii="仿宋_GB2312" w:hAnsi="宋体" w:eastAsia="仿宋_GB2312"/>
      <w:color w:val="000000"/>
      <w:sz w:val="24"/>
    </w:rPr>
  </w:style>
  <w:style w:type="paragraph" w:styleId="15">
    <w:name w:val="Body Text Indent 2"/>
    <w:basedOn w:val="1"/>
    <w:link w:val="279"/>
    <w:qFormat/>
    <w:uiPriority w:val="0"/>
    <w:pPr>
      <w:widowControl w:val="0"/>
      <w:ind w:firstLine="480" w:firstLineChars="200"/>
      <w:textAlignment w:val="auto"/>
    </w:pPr>
    <w:rPr>
      <w:rFonts w:cs="宋体"/>
      <w:sz w:val="24"/>
      <w:lang w:val="zh-CN"/>
    </w:rPr>
  </w:style>
  <w:style w:type="paragraph" w:styleId="16">
    <w:name w:val="Balloon Text"/>
    <w:basedOn w:val="1"/>
    <w:link w:val="296"/>
    <w:qFormat/>
    <w:uiPriority w:val="0"/>
    <w:rPr>
      <w:sz w:val="18"/>
      <w:szCs w:val="18"/>
    </w:rPr>
  </w:style>
  <w:style w:type="paragraph" w:styleId="17">
    <w:name w:val="footer"/>
    <w:basedOn w:val="1"/>
    <w:link w:val="85"/>
    <w:qFormat/>
    <w:uiPriority w:val="0"/>
    <w:pPr>
      <w:tabs>
        <w:tab w:val="center" w:pos="4153"/>
        <w:tab w:val="right" w:pos="8306"/>
      </w:tabs>
      <w:snapToGrid w:val="0"/>
      <w:jc w:val="left"/>
    </w:pPr>
    <w:rPr>
      <w:rFonts w:ascii="宋体"/>
      <w:kern w:val="0"/>
      <w:sz w:val="18"/>
      <w:szCs w:val="20"/>
    </w:rPr>
  </w:style>
  <w:style w:type="paragraph" w:styleId="18">
    <w:name w:val="header"/>
    <w:basedOn w:val="1"/>
    <w:link w:val="86"/>
    <w:qFormat/>
    <w:uiPriority w:val="0"/>
    <w:pPr>
      <w:pBdr>
        <w:bottom w:val="single" w:color="000000"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7"/>
    <w:pPr>
      <w:spacing w:before="100" w:beforeAutospacing="1" w:after="100" w:afterAutospacing="1"/>
      <w:jc w:val="left"/>
      <w:textAlignment w:val="auto"/>
    </w:pPr>
    <w:rPr>
      <w:rFonts w:ascii="宋体" w:hAnsi="宋体" w:cs="宋体"/>
      <w:color w:val="000000"/>
      <w:kern w:val="0"/>
      <w:sz w:val="24"/>
    </w:rPr>
  </w:style>
  <w:style w:type="paragraph" w:styleId="22">
    <w:name w:val="index 1"/>
    <w:basedOn w:val="1"/>
    <w:next w:val="1"/>
    <w:unhideWhenUsed/>
    <w:qFormat/>
    <w:uiPriority w:val="0"/>
    <w:pPr>
      <w:widowControl w:val="0"/>
      <w:textAlignment w:val="auto"/>
    </w:pPr>
    <w:rPr>
      <w:rFonts w:cs="Times New Roman"/>
    </w:rPr>
  </w:style>
  <w:style w:type="paragraph" w:styleId="23">
    <w:name w:val="Title"/>
    <w:basedOn w:val="1"/>
    <w:link w:val="98"/>
    <w:qFormat/>
    <w:uiPriority w:val="0"/>
    <w:pPr>
      <w:jc w:val="center"/>
    </w:pPr>
    <w:rPr>
      <w:b/>
      <w:sz w:val="32"/>
      <w:szCs w:val="20"/>
    </w:rPr>
  </w:style>
  <w:style w:type="paragraph" w:styleId="24">
    <w:name w:val="annotation subject"/>
    <w:basedOn w:val="8"/>
    <w:next w:val="8"/>
    <w:link w:val="281"/>
    <w:qFormat/>
    <w:uiPriority w:val="0"/>
    <w:rPr>
      <w:b/>
      <w:bCs/>
    </w:rPr>
  </w:style>
  <w:style w:type="paragraph" w:styleId="25">
    <w:name w:val="Body Text First Indent"/>
    <w:basedOn w:val="9"/>
    <w:qFormat/>
    <w:uiPriority w:val="0"/>
    <w:pPr>
      <w:tabs>
        <w:tab w:val="left" w:pos="567"/>
      </w:tabs>
      <w:ind w:firstLine="420" w:firstLineChars="100"/>
    </w:pPr>
    <w:rPr>
      <w:rFonts w:ascii="Calibri" w:hAnsi="Calibri" w:cs="Calibri"/>
      <w:sz w:val="28"/>
      <w:szCs w:val="28"/>
    </w:rPr>
  </w:style>
  <w:style w:type="paragraph" w:styleId="26">
    <w:name w:val="Body Text First Indent 2"/>
    <w:basedOn w:val="10"/>
    <w:link w:val="283"/>
    <w:qFormat/>
    <w:uiPriority w:val="0"/>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rFonts w:cs="Times New Roman"/>
      <w:b/>
      <w:bCs/>
    </w:rPr>
  </w:style>
  <w:style w:type="character" w:styleId="31">
    <w:name w:val="page number"/>
    <w:basedOn w:val="29"/>
    <w:qFormat/>
    <w:uiPriority w:val="0"/>
    <w:rPr>
      <w:lang w:val="en-US" w:eastAsia="zh-CN"/>
    </w:rPr>
  </w:style>
  <w:style w:type="character" w:styleId="32">
    <w:name w:val="FollowedHyperlink"/>
    <w:qFormat/>
    <w:uiPriority w:val="0"/>
    <w:rPr>
      <w:color w:val="800080"/>
      <w:u w:val="single"/>
    </w:rPr>
  </w:style>
  <w:style w:type="character" w:styleId="33">
    <w:name w:val="Emphasis"/>
    <w:qFormat/>
    <w:uiPriority w:val="0"/>
    <w:rPr>
      <w:color w:val="CC0033"/>
    </w:rPr>
  </w:style>
  <w:style w:type="character" w:styleId="34">
    <w:name w:val="Hyperlink"/>
    <w:qFormat/>
    <w:uiPriority w:val="0"/>
    <w:rPr>
      <w:color w:val="0000FF"/>
      <w:u w:val="single"/>
    </w:rPr>
  </w:style>
  <w:style w:type="character" w:styleId="35">
    <w:name w:val="annotation reference"/>
    <w:basedOn w:val="29"/>
    <w:qFormat/>
    <w:uiPriority w:val="0"/>
    <w:rPr>
      <w:sz w:val="21"/>
      <w:szCs w:val="21"/>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8">
    <w:name w:val="标题 1 字符"/>
    <w:basedOn w:val="29"/>
    <w:link w:val="2"/>
    <w:qFormat/>
    <w:uiPriority w:val="0"/>
    <w:rPr>
      <w:rFonts w:ascii="宋体"/>
      <w:b/>
      <w:kern w:val="44"/>
      <w:sz w:val="32"/>
    </w:rPr>
  </w:style>
  <w:style w:type="paragraph" w:customStyle="1" w:styleId="39">
    <w:name w:val="UserStyle_0"/>
    <w:qFormat/>
    <w:uiPriority w:val="0"/>
    <w:pPr>
      <w:textAlignment w:val="baseline"/>
    </w:pPr>
    <w:rPr>
      <w:rFonts w:ascii="Symbol" w:hAnsi="Symbol" w:eastAsia="宋体" w:cstheme="minorBidi"/>
      <w:color w:val="000000"/>
      <w:sz w:val="24"/>
      <w:szCs w:val="24"/>
      <w:lang w:val="en-US" w:eastAsia="zh-CN" w:bidi="ar-SA"/>
    </w:rPr>
  </w:style>
  <w:style w:type="paragraph" w:customStyle="1" w:styleId="40">
    <w:name w:val="Heading1"/>
    <w:basedOn w:val="1"/>
    <w:next w:val="1"/>
    <w:link w:val="52"/>
    <w:qFormat/>
    <w:uiPriority w:val="0"/>
    <w:pPr>
      <w:keepNext/>
      <w:keepLines/>
      <w:spacing w:before="240" w:after="120" w:line="300" w:lineRule="auto"/>
      <w:jc w:val="center"/>
    </w:pPr>
    <w:rPr>
      <w:rFonts w:ascii="宋体"/>
      <w:b/>
      <w:kern w:val="44"/>
      <w:sz w:val="32"/>
      <w:szCs w:val="20"/>
    </w:rPr>
  </w:style>
  <w:style w:type="paragraph" w:customStyle="1" w:styleId="41">
    <w:name w:val="Heading2"/>
    <w:basedOn w:val="1"/>
    <w:next w:val="42"/>
    <w:link w:val="53"/>
    <w:qFormat/>
    <w:uiPriority w:val="0"/>
    <w:pPr>
      <w:keepNext/>
      <w:keepLines/>
      <w:spacing w:before="120" w:line="300" w:lineRule="auto"/>
      <w:jc w:val="center"/>
    </w:pPr>
    <w:rPr>
      <w:rFonts w:ascii="Arial" w:hAnsi="Arial" w:eastAsia="黑体"/>
      <w:b/>
      <w:kern w:val="0"/>
      <w:sz w:val="30"/>
      <w:szCs w:val="20"/>
    </w:rPr>
  </w:style>
  <w:style w:type="paragraph" w:customStyle="1" w:styleId="42">
    <w:name w:val="NormalIndent"/>
    <w:basedOn w:val="1"/>
    <w:link w:val="54"/>
    <w:qFormat/>
    <w:uiPriority w:val="0"/>
    <w:pPr>
      <w:ind w:firstLine="420"/>
      <w:jc w:val="left"/>
    </w:pPr>
    <w:rPr>
      <w:rFonts w:ascii="宋体"/>
      <w:sz w:val="24"/>
    </w:rPr>
  </w:style>
  <w:style w:type="paragraph" w:customStyle="1" w:styleId="43">
    <w:name w:val="Heading3"/>
    <w:basedOn w:val="1"/>
    <w:next w:val="42"/>
    <w:link w:val="55"/>
    <w:qFormat/>
    <w:uiPriority w:val="0"/>
    <w:pPr>
      <w:keepNext/>
      <w:keepLines/>
      <w:spacing w:before="360" w:after="120"/>
      <w:jc w:val="left"/>
    </w:pPr>
    <w:rPr>
      <w:rFonts w:ascii="宋体"/>
      <w:b/>
      <w:kern w:val="0"/>
      <w:sz w:val="24"/>
      <w:szCs w:val="20"/>
      <w:u w:val="single"/>
    </w:rPr>
  </w:style>
  <w:style w:type="paragraph" w:customStyle="1" w:styleId="44">
    <w:name w:val="Heading4"/>
    <w:basedOn w:val="1"/>
    <w:next w:val="1"/>
    <w:link w:val="56"/>
    <w:qFormat/>
    <w:uiPriority w:val="0"/>
    <w:pPr>
      <w:keepNext/>
      <w:keepLines/>
      <w:spacing w:before="280" w:after="290" w:line="376" w:lineRule="atLeast"/>
    </w:pPr>
    <w:rPr>
      <w:rFonts w:ascii="Arial" w:hAnsi="Arial" w:eastAsia="黑体"/>
      <w:b/>
      <w:kern w:val="0"/>
      <w:sz w:val="28"/>
      <w:szCs w:val="20"/>
    </w:rPr>
  </w:style>
  <w:style w:type="paragraph" w:customStyle="1" w:styleId="45">
    <w:name w:val="Heading5"/>
    <w:basedOn w:val="1"/>
    <w:next w:val="1"/>
    <w:link w:val="57"/>
    <w:qFormat/>
    <w:uiPriority w:val="0"/>
    <w:pPr>
      <w:keepNext/>
      <w:keepLines/>
      <w:spacing w:before="280" w:after="290" w:line="376" w:lineRule="atLeast"/>
    </w:pPr>
    <w:rPr>
      <w:b/>
      <w:kern w:val="0"/>
      <w:sz w:val="28"/>
      <w:szCs w:val="20"/>
    </w:rPr>
  </w:style>
  <w:style w:type="paragraph" w:customStyle="1" w:styleId="46">
    <w:name w:val="Heading6"/>
    <w:basedOn w:val="1"/>
    <w:next w:val="1"/>
    <w:link w:val="58"/>
    <w:qFormat/>
    <w:uiPriority w:val="0"/>
    <w:pPr>
      <w:keepNext/>
      <w:keepLines/>
      <w:spacing w:before="240" w:after="64" w:line="320" w:lineRule="atLeast"/>
    </w:pPr>
    <w:rPr>
      <w:rFonts w:ascii="Arial" w:hAnsi="Arial" w:eastAsia="黑体"/>
      <w:b/>
      <w:kern w:val="0"/>
      <w:sz w:val="24"/>
      <w:szCs w:val="20"/>
    </w:rPr>
  </w:style>
  <w:style w:type="paragraph" w:customStyle="1" w:styleId="47">
    <w:name w:val="Heading7"/>
    <w:basedOn w:val="1"/>
    <w:next w:val="1"/>
    <w:link w:val="59"/>
    <w:qFormat/>
    <w:uiPriority w:val="0"/>
    <w:pPr>
      <w:keepNext/>
      <w:keepLines/>
      <w:spacing w:before="240" w:after="64" w:line="320" w:lineRule="atLeast"/>
    </w:pPr>
    <w:rPr>
      <w:b/>
      <w:kern w:val="0"/>
      <w:sz w:val="24"/>
      <w:szCs w:val="20"/>
    </w:rPr>
  </w:style>
  <w:style w:type="paragraph" w:customStyle="1" w:styleId="48">
    <w:name w:val="Heading8"/>
    <w:basedOn w:val="1"/>
    <w:next w:val="1"/>
    <w:link w:val="60"/>
    <w:qFormat/>
    <w:uiPriority w:val="0"/>
    <w:pPr>
      <w:keepNext/>
      <w:keepLines/>
      <w:spacing w:before="240" w:after="64" w:line="320" w:lineRule="atLeast"/>
    </w:pPr>
    <w:rPr>
      <w:rFonts w:ascii="Arial" w:hAnsi="Arial" w:eastAsia="黑体"/>
      <w:kern w:val="0"/>
      <w:sz w:val="24"/>
      <w:szCs w:val="20"/>
    </w:rPr>
  </w:style>
  <w:style w:type="paragraph" w:customStyle="1" w:styleId="49">
    <w:name w:val="Heading9"/>
    <w:basedOn w:val="1"/>
    <w:next w:val="1"/>
    <w:link w:val="61"/>
    <w:qFormat/>
    <w:uiPriority w:val="0"/>
    <w:pPr>
      <w:keepNext/>
      <w:keepLines/>
      <w:spacing w:before="240" w:after="64" w:line="320" w:lineRule="atLeast"/>
    </w:pPr>
    <w:rPr>
      <w:rFonts w:ascii="Arial" w:hAnsi="Arial" w:eastAsia="黑体"/>
      <w:kern w:val="0"/>
      <w:szCs w:val="20"/>
    </w:rPr>
  </w:style>
  <w:style w:type="character" w:customStyle="1" w:styleId="50">
    <w:name w:val="NormalCharacter"/>
    <w:qFormat/>
    <w:uiPriority w:val="0"/>
  </w:style>
  <w:style w:type="table" w:customStyle="1" w:styleId="51">
    <w:name w:val="TableNormal"/>
    <w:qFormat/>
    <w:uiPriority w:val="0"/>
    <w:tblPr>
      <w:tblCellMar>
        <w:top w:w="0" w:type="dxa"/>
        <w:left w:w="0" w:type="dxa"/>
        <w:bottom w:w="0" w:type="dxa"/>
        <w:right w:w="0" w:type="dxa"/>
      </w:tblCellMar>
    </w:tblPr>
  </w:style>
  <w:style w:type="character" w:customStyle="1" w:styleId="52">
    <w:name w:val="UserStyle_1"/>
    <w:link w:val="40"/>
    <w:qFormat/>
    <w:uiPriority w:val="0"/>
    <w:rPr>
      <w:rFonts w:ascii="宋体"/>
      <w:b/>
      <w:kern w:val="44"/>
      <w:sz w:val="32"/>
    </w:rPr>
  </w:style>
  <w:style w:type="character" w:customStyle="1" w:styleId="53">
    <w:name w:val="UserStyle_2"/>
    <w:link w:val="41"/>
    <w:qFormat/>
    <w:uiPriority w:val="0"/>
    <w:rPr>
      <w:rFonts w:ascii="Arial" w:hAnsi="Arial" w:eastAsia="黑体"/>
      <w:b/>
      <w:sz w:val="30"/>
      <w:lang w:val="en-US" w:eastAsia="zh-CN" w:bidi="ar-SA"/>
    </w:rPr>
  </w:style>
  <w:style w:type="character" w:customStyle="1" w:styleId="54">
    <w:name w:val="UserStyle_3"/>
    <w:link w:val="42"/>
    <w:qFormat/>
    <w:uiPriority w:val="0"/>
    <w:rPr>
      <w:rFonts w:ascii="宋体" w:eastAsia="宋体"/>
      <w:kern w:val="2"/>
      <w:sz w:val="24"/>
      <w:szCs w:val="24"/>
      <w:lang w:val="en-US" w:eastAsia="zh-CN" w:bidi="ar-SA"/>
    </w:rPr>
  </w:style>
  <w:style w:type="character" w:customStyle="1" w:styleId="55">
    <w:name w:val="UserStyle_4"/>
    <w:link w:val="43"/>
    <w:qFormat/>
    <w:uiPriority w:val="0"/>
    <w:rPr>
      <w:rFonts w:ascii="宋体" w:eastAsia="宋体"/>
      <w:b/>
      <w:sz w:val="24"/>
      <w:u w:val="single"/>
      <w:lang w:val="en-US" w:eastAsia="zh-CN" w:bidi="ar-SA"/>
    </w:rPr>
  </w:style>
  <w:style w:type="character" w:customStyle="1" w:styleId="56">
    <w:name w:val="UserStyle_5"/>
    <w:link w:val="44"/>
    <w:qFormat/>
    <w:uiPriority w:val="0"/>
    <w:rPr>
      <w:rFonts w:ascii="Arial" w:hAnsi="Arial" w:eastAsia="黑体"/>
      <w:b/>
      <w:sz w:val="28"/>
    </w:rPr>
  </w:style>
  <w:style w:type="character" w:customStyle="1" w:styleId="57">
    <w:name w:val="UserStyle_6"/>
    <w:link w:val="45"/>
    <w:qFormat/>
    <w:uiPriority w:val="0"/>
    <w:rPr>
      <w:b/>
      <w:sz w:val="28"/>
    </w:rPr>
  </w:style>
  <w:style w:type="character" w:customStyle="1" w:styleId="58">
    <w:name w:val="UserStyle_7"/>
    <w:link w:val="46"/>
    <w:qFormat/>
    <w:uiPriority w:val="0"/>
    <w:rPr>
      <w:rFonts w:ascii="Arial" w:hAnsi="Arial" w:eastAsia="黑体"/>
      <w:b/>
      <w:sz w:val="24"/>
    </w:rPr>
  </w:style>
  <w:style w:type="character" w:customStyle="1" w:styleId="59">
    <w:name w:val="UserStyle_8"/>
    <w:link w:val="47"/>
    <w:qFormat/>
    <w:uiPriority w:val="0"/>
    <w:rPr>
      <w:b/>
      <w:sz w:val="24"/>
    </w:rPr>
  </w:style>
  <w:style w:type="character" w:customStyle="1" w:styleId="60">
    <w:name w:val="UserStyle_9"/>
    <w:link w:val="48"/>
    <w:qFormat/>
    <w:uiPriority w:val="0"/>
    <w:rPr>
      <w:rFonts w:ascii="Arial" w:hAnsi="Arial" w:eastAsia="黑体"/>
      <w:sz w:val="24"/>
    </w:rPr>
  </w:style>
  <w:style w:type="character" w:customStyle="1" w:styleId="61">
    <w:name w:val="UserStyle_10"/>
    <w:link w:val="49"/>
    <w:qFormat/>
    <w:uiPriority w:val="0"/>
    <w:rPr>
      <w:rFonts w:ascii="Arial" w:hAnsi="Arial" w:eastAsia="黑体"/>
      <w:sz w:val="21"/>
    </w:rPr>
  </w:style>
  <w:style w:type="paragraph" w:customStyle="1" w:styleId="62">
    <w:name w:val="TOC7"/>
    <w:basedOn w:val="1"/>
    <w:next w:val="1"/>
    <w:qFormat/>
    <w:uiPriority w:val="0"/>
    <w:pPr>
      <w:ind w:left="2520" w:leftChars="1200"/>
    </w:pPr>
  </w:style>
  <w:style w:type="paragraph" w:customStyle="1" w:styleId="63">
    <w:name w:val="NavPane"/>
    <w:basedOn w:val="1"/>
    <w:link w:val="64"/>
    <w:qFormat/>
    <w:uiPriority w:val="0"/>
    <w:pPr>
      <w:shd w:val="clear" w:color="auto" w:fill="000080"/>
    </w:pPr>
  </w:style>
  <w:style w:type="character" w:customStyle="1" w:styleId="64">
    <w:name w:val="UserStyle_11"/>
    <w:link w:val="63"/>
    <w:qFormat/>
    <w:uiPriority w:val="0"/>
    <w:rPr>
      <w:kern w:val="2"/>
      <w:sz w:val="21"/>
      <w:szCs w:val="24"/>
      <w:shd w:val="clear" w:color="auto" w:fill="000080"/>
    </w:rPr>
  </w:style>
  <w:style w:type="paragraph" w:customStyle="1" w:styleId="65">
    <w:name w:val="AnnotationText"/>
    <w:basedOn w:val="1"/>
    <w:link w:val="66"/>
    <w:qFormat/>
    <w:uiPriority w:val="0"/>
    <w:pPr>
      <w:jc w:val="left"/>
    </w:pPr>
  </w:style>
  <w:style w:type="character" w:customStyle="1" w:styleId="66">
    <w:name w:val="UserStyle_12"/>
    <w:link w:val="65"/>
    <w:qFormat/>
    <w:uiPriority w:val="0"/>
    <w:rPr>
      <w:kern w:val="2"/>
      <w:sz w:val="21"/>
      <w:szCs w:val="24"/>
    </w:rPr>
  </w:style>
  <w:style w:type="paragraph" w:customStyle="1" w:styleId="67">
    <w:name w:val="BodyText3"/>
    <w:basedOn w:val="1"/>
    <w:link w:val="68"/>
    <w:qFormat/>
    <w:uiPriority w:val="0"/>
    <w:pPr>
      <w:spacing w:after="120"/>
    </w:pPr>
    <w:rPr>
      <w:sz w:val="16"/>
      <w:szCs w:val="16"/>
    </w:rPr>
  </w:style>
  <w:style w:type="character" w:customStyle="1" w:styleId="68">
    <w:name w:val="UserStyle_13"/>
    <w:link w:val="67"/>
    <w:qFormat/>
    <w:uiPriority w:val="0"/>
    <w:rPr>
      <w:kern w:val="2"/>
      <w:sz w:val="16"/>
      <w:szCs w:val="16"/>
    </w:rPr>
  </w:style>
  <w:style w:type="paragraph" w:customStyle="1" w:styleId="69">
    <w:name w:val="BodyText"/>
    <w:basedOn w:val="1"/>
    <w:link w:val="70"/>
    <w:qFormat/>
    <w:uiPriority w:val="0"/>
    <w:pPr>
      <w:tabs>
        <w:tab w:val="left" w:pos="567"/>
      </w:tabs>
      <w:spacing w:before="120" w:line="240" w:lineRule="atLeast"/>
    </w:pPr>
    <w:rPr>
      <w:rFonts w:ascii="宋体" w:hAnsi="宋体"/>
      <w:sz w:val="24"/>
    </w:rPr>
  </w:style>
  <w:style w:type="character" w:customStyle="1" w:styleId="70">
    <w:name w:val="UserStyle_14"/>
    <w:link w:val="69"/>
    <w:qFormat/>
    <w:uiPriority w:val="0"/>
    <w:rPr>
      <w:rFonts w:ascii="宋体" w:hAnsi="宋体"/>
      <w:kern w:val="2"/>
      <w:sz w:val="24"/>
      <w:szCs w:val="24"/>
    </w:rPr>
  </w:style>
  <w:style w:type="paragraph" w:customStyle="1" w:styleId="71">
    <w:name w:val="BodyTextIndent"/>
    <w:basedOn w:val="1"/>
    <w:link w:val="72"/>
    <w:qFormat/>
    <w:uiPriority w:val="0"/>
    <w:pPr>
      <w:spacing w:line="360" w:lineRule="auto"/>
      <w:ind w:firstLine="570"/>
    </w:pPr>
    <w:rPr>
      <w:sz w:val="24"/>
    </w:rPr>
  </w:style>
  <w:style w:type="character" w:customStyle="1" w:styleId="72">
    <w:name w:val="UserStyle_15"/>
    <w:link w:val="71"/>
    <w:qFormat/>
    <w:uiPriority w:val="0"/>
    <w:rPr>
      <w:rFonts w:eastAsia="宋体"/>
      <w:kern w:val="2"/>
      <w:sz w:val="24"/>
      <w:szCs w:val="24"/>
      <w:lang w:val="en-US" w:eastAsia="zh-CN" w:bidi="ar-SA"/>
    </w:rPr>
  </w:style>
  <w:style w:type="paragraph" w:customStyle="1" w:styleId="73">
    <w:name w:val="List2"/>
    <w:basedOn w:val="1"/>
    <w:qFormat/>
    <w:uiPriority w:val="0"/>
    <w:pPr>
      <w:ind w:left="100" w:leftChars="200" w:hanging="200" w:hangingChars="200"/>
    </w:pPr>
  </w:style>
  <w:style w:type="paragraph" w:customStyle="1" w:styleId="74">
    <w:name w:val="BlockQuote"/>
    <w:basedOn w:val="1"/>
    <w:qFormat/>
    <w:uiPriority w:val="0"/>
    <w:pPr>
      <w:ind w:left="480" w:right="-341" w:firstLine="513"/>
    </w:pPr>
    <w:rPr>
      <w:kern w:val="0"/>
      <w:sz w:val="24"/>
      <w:szCs w:val="20"/>
    </w:rPr>
  </w:style>
  <w:style w:type="paragraph" w:customStyle="1" w:styleId="75">
    <w:name w:val="TOC5"/>
    <w:basedOn w:val="1"/>
    <w:next w:val="1"/>
    <w:qFormat/>
    <w:uiPriority w:val="0"/>
    <w:pPr>
      <w:ind w:left="1680" w:leftChars="800"/>
    </w:pPr>
  </w:style>
  <w:style w:type="paragraph" w:customStyle="1" w:styleId="76">
    <w:name w:val="TOC3"/>
    <w:basedOn w:val="1"/>
    <w:next w:val="1"/>
    <w:qFormat/>
    <w:uiPriority w:val="0"/>
    <w:pPr>
      <w:ind w:left="840" w:leftChars="400"/>
    </w:pPr>
  </w:style>
  <w:style w:type="paragraph" w:customStyle="1" w:styleId="77">
    <w:name w:val="PlainText"/>
    <w:basedOn w:val="1"/>
    <w:link w:val="78"/>
    <w:qFormat/>
    <w:uiPriority w:val="0"/>
    <w:rPr>
      <w:rFonts w:ascii="宋体" w:hAnsi="Courier New"/>
      <w:szCs w:val="20"/>
    </w:rPr>
  </w:style>
  <w:style w:type="character" w:customStyle="1" w:styleId="78">
    <w:name w:val="UserStyle_16"/>
    <w:link w:val="77"/>
    <w:qFormat/>
    <w:uiPriority w:val="0"/>
    <w:rPr>
      <w:rFonts w:ascii="宋体" w:hAnsi="Courier New" w:eastAsia="宋体"/>
      <w:kern w:val="2"/>
      <w:sz w:val="21"/>
    </w:rPr>
  </w:style>
  <w:style w:type="paragraph" w:customStyle="1" w:styleId="79">
    <w:name w:val="TOC8"/>
    <w:basedOn w:val="1"/>
    <w:next w:val="1"/>
    <w:qFormat/>
    <w:uiPriority w:val="0"/>
    <w:pPr>
      <w:ind w:left="2940" w:leftChars="1400"/>
    </w:pPr>
  </w:style>
  <w:style w:type="character" w:customStyle="1" w:styleId="80">
    <w:name w:val="日期 字符"/>
    <w:link w:val="14"/>
    <w:qFormat/>
    <w:uiPriority w:val="0"/>
    <w:rPr>
      <w:rFonts w:ascii="仿宋_GB2312" w:hAnsi="宋体" w:eastAsia="仿宋_GB2312"/>
      <w:color w:val="000000"/>
      <w:kern w:val="2"/>
      <w:sz w:val="24"/>
      <w:szCs w:val="24"/>
    </w:rPr>
  </w:style>
  <w:style w:type="paragraph" w:customStyle="1" w:styleId="81">
    <w:name w:val="BodyTextIndent2"/>
    <w:basedOn w:val="1"/>
    <w:link w:val="82"/>
    <w:qFormat/>
    <w:uiPriority w:val="0"/>
    <w:pPr>
      <w:ind w:firstLine="480" w:firstLineChars="200"/>
    </w:pPr>
    <w:rPr>
      <w:rFonts w:ascii="仿宋_GB2312" w:eastAsia="仿宋_GB2312"/>
      <w:sz w:val="24"/>
    </w:rPr>
  </w:style>
  <w:style w:type="character" w:customStyle="1" w:styleId="82">
    <w:name w:val="UserStyle_18"/>
    <w:link w:val="81"/>
    <w:qFormat/>
    <w:uiPriority w:val="0"/>
    <w:rPr>
      <w:rFonts w:ascii="仿宋_GB2312" w:eastAsia="仿宋_GB2312"/>
      <w:kern w:val="2"/>
      <w:sz w:val="24"/>
      <w:szCs w:val="24"/>
    </w:rPr>
  </w:style>
  <w:style w:type="paragraph" w:customStyle="1" w:styleId="83">
    <w:name w:val="Acetate"/>
    <w:basedOn w:val="1"/>
    <w:link w:val="84"/>
    <w:qFormat/>
    <w:uiPriority w:val="0"/>
    <w:rPr>
      <w:sz w:val="18"/>
      <w:szCs w:val="18"/>
    </w:rPr>
  </w:style>
  <w:style w:type="character" w:customStyle="1" w:styleId="84">
    <w:name w:val="UserStyle_19"/>
    <w:link w:val="83"/>
    <w:qFormat/>
    <w:uiPriority w:val="0"/>
    <w:rPr>
      <w:kern w:val="2"/>
      <w:sz w:val="18"/>
      <w:szCs w:val="18"/>
    </w:rPr>
  </w:style>
  <w:style w:type="character" w:customStyle="1" w:styleId="85">
    <w:name w:val="页脚 字符"/>
    <w:link w:val="17"/>
    <w:qFormat/>
    <w:uiPriority w:val="0"/>
    <w:rPr>
      <w:rFonts w:ascii="宋体" w:eastAsia="宋体"/>
      <w:sz w:val="18"/>
      <w:lang w:val="en-US" w:eastAsia="zh-CN" w:bidi="ar-SA"/>
    </w:rPr>
  </w:style>
  <w:style w:type="character" w:customStyle="1" w:styleId="86">
    <w:name w:val="页眉 字符"/>
    <w:link w:val="18"/>
    <w:qFormat/>
    <w:uiPriority w:val="0"/>
    <w:rPr>
      <w:rFonts w:eastAsia="宋体"/>
      <w:kern w:val="2"/>
      <w:sz w:val="18"/>
      <w:szCs w:val="18"/>
      <w:lang w:val="en-US" w:eastAsia="zh-CN" w:bidi="ar-SA"/>
    </w:rPr>
  </w:style>
  <w:style w:type="paragraph" w:customStyle="1" w:styleId="87">
    <w:name w:val="TOC1"/>
    <w:basedOn w:val="1"/>
    <w:next w:val="1"/>
    <w:qFormat/>
    <w:uiPriority w:val="0"/>
    <w:pPr>
      <w:tabs>
        <w:tab w:val="left" w:pos="1050"/>
        <w:tab w:val="right" w:leader="dot" w:pos="8937"/>
      </w:tabs>
      <w:spacing w:line="300" w:lineRule="auto"/>
    </w:pPr>
    <w:rPr>
      <w:rFonts w:ascii="宋体" w:hAnsi="宋体"/>
      <w:b/>
      <w:sz w:val="24"/>
    </w:rPr>
  </w:style>
  <w:style w:type="paragraph" w:customStyle="1" w:styleId="88">
    <w:name w:val="TOC4"/>
    <w:basedOn w:val="1"/>
    <w:next w:val="1"/>
    <w:qFormat/>
    <w:uiPriority w:val="0"/>
    <w:pPr>
      <w:ind w:left="1260" w:leftChars="600"/>
    </w:pPr>
  </w:style>
  <w:style w:type="paragraph" w:customStyle="1" w:styleId="89">
    <w:name w:val="TOC6"/>
    <w:basedOn w:val="1"/>
    <w:next w:val="1"/>
    <w:qFormat/>
    <w:uiPriority w:val="0"/>
    <w:pPr>
      <w:ind w:left="2100" w:leftChars="1000"/>
    </w:pPr>
  </w:style>
  <w:style w:type="paragraph" w:customStyle="1" w:styleId="90">
    <w:name w:val="BodyTextIndent3"/>
    <w:basedOn w:val="1"/>
    <w:link w:val="91"/>
    <w:qFormat/>
    <w:uiPriority w:val="0"/>
    <w:pPr>
      <w:spacing w:before="120" w:line="240" w:lineRule="atLeast"/>
      <w:ind w:left="720" w:firstLine="480"/>
      <w:jc w:val="left"/>
    </w:pPr>
    <w:rPr>
      <w:rFonts w:ascii="宋体"/>
      <w:kern w:val="0"/>
      <w:sz w:val="24"/>
      <w:szCs w:val="20"/>
    </w:rPr>
  </w:style>
  <w:style w:type="character" w:customStyle="1" w:styleId="91">
    <w:name w:val="UserStyle_22"/>
    <w:link w:val="90"/>
    <w:qFormat/>
    <w:uiPriority w:val="0"/>
    <w:rPr>
      <w:rFonts w:ascii="宋体"/>
      <w:sz w:val="24"/>
    </w:rPr>
  </w:style>
  <w:style w:type="paragraph" w:customStyle="1" w:styleId="92">
    <w:name w:val="TOC2"/>
    <w:basedOn w:val="1"/>
    <w:next w:val="1"/>
    <w:qFormat/>
    <w:uiPriority w:val="0"/>
    <w:pPr>
      <w:tabs>
        <w:tab w:val="right" w:leader="dot" w:pos="8937"/>
      </w:tabs>
      <w:spacing w:line="312" w:lineRule="auto"/>
      <w:ind w:left="420" w:leftChars="200"/>
    </w:pPr>
  </w:style>
  <w:style w:type="paragraph" w:customStyle="1" w:styleId="93">
    <w:name w:val="TOC9"/>
    <w:basedOn w:val="1"/>
    <w:next w:val="1"/>
    <w:qFormat/>
    <w:uiPriority w:val="0"/>
    <w:pPr>
      <w:ind w:left="3360" w:leftChars="1600"/>
    </w:pPr>
  </w:style>
  <w:style w:type="paragraph" w:customStyle="1" w:styleId="94">
    <w:name w:val="HtmlPre"/>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95">
    <w:name w:val="UserStyle_23"/>
    <w:link w:val="94"/>
    <w:qFormat/>
    <w:uiPriority w:val="0"/>
    <w:rPr>
      <w:rFonts w:ascii="宋体" w:hAnsi="宋体"/>
      <w:sz w:val="24"/>
      <w:szCs w:val="24"/>
    </w:rPr>
  </w:style>
  <w:style w:type="paragraph" w:customStyle="1" w:styleId="96">
    <w:name w:val="HtmlNormal"/>
    <w:basedOn w:val="1"/>
    <w:qFormat/>
    <w:uiPriority w:val="0"/>
    <w:pPr>
      <w:spacing w:before="100" w:beforeAutospacing="1" w:after="100" w:afterAutospacing="1"/>
      <w:jc w:val="left"/>
    </w:pPr>
    <w:rPr>
      <w:rFonts w:ascii="宋体" w:hAnsi="宋体"/>
      <w:kern w:val="0"/>
      <w:sz w:val="24"/>
    </w:rPr>
  </w:style>
  <w:style w:type="paragraph" w:customStyle="1" w:styleId="97">
    <w:name w:val="Index1"/>
    <w:basedOn w:val="1"/>
    <w:next w:val="1"/>
    <w:qFormat/>
    <w:uiPriority w:val="0"/>
    <w:rPr>
      <w:szCs w:val="20"/>
    </w:rPr>
  </w:style>
  <w:style w:type="character" w:customStyle="1" w:styleId="98">
    <w:name w:val="标题 字符"/>
    <w:link w:val="23"/>
    <w:qFormat/>
    <w:uiPriority w:val="0"/>
    <w:rPr>
      <w:b/>
      <w:kern w:val="2"/>
      <w:sz w:val="32"/>
    </w:rPr>
  </w:style>
  <w:style w:type="paragraph" w:customStyle="1" w:styleId="99">
    <w:name w:val="AnnotationSubject"/>
    <w:basedOn w:val="65"/>
    <w:next w:val="65"/>
    <w:link w:val="100"/>
    <w:qFormat/>
    <w:uiPriority w:val="0"/>
    <w:rPr>
      <w:rFonts w:cs="Times New Roman"/>
      <w:b/>
      <w:bCs/>
    </w:rPr>
  </w:style>
  <w:style w:type="character" w:customStyle="1" w:styleId="100">
    <w:name w:val="UserStyle_25"/>
    <w:link w:val="99"/>
    <w:qFormat/>
    <w:uiPriority w:val="0"/>
    <w:rPr>
      <w:rFonts w:ascii="Times New Roman" w:hAnsi="Times New Roman" w:eastAsia="宋体" w:cs="Times New Roman"/>
      <w:b/>
      <w:bCs/>
      <w:kern w:val="2"/>
      <w:sz w:val="21"/>
      <w:szCs w:val="24"/>
      <w:lang w:val="en-US" w:eastAsia="zh-CN" w:bidi="ar-SA"/>
    </w:rPr>
  </w:style>
  <w:style w:type="paragraph" w:customStyle="1" w:styleId="101">
    <w:name w:val="BodyText1I2"/>
    <w:basedOn w:val="71"/>
    <w:link w:val="102"/>
    <w:qFormat/>
    <w:uiPriority w:val="0"/>
    <w:pPr>
      <w:spacing w:after="120" w:line="480" w:lineRule="exact"/>
      <w:ind w:left="420" w:leftChars="200" w:firstLine="420" w:firstLineChars="200"/>
    </w:pPr>
    <w:rPr>
      <w:szCs w:val="20"/>
    </w:rPr>
  </w:style>
  <w:style w:type="character" w:customStyle="1" w:styleId="102">
    <w:name w:val="UserStyle_26"/>
    <w:link w:val="101"/>
    <w:qFormat/>
    <w:uiPriority w:val="0"/>
    <w:rPr>
      <w:rFonts w:eastAsia="宋体"/>
      <w:kern w:val="2"/>
      <w:sz w:val="24"/>
      <w:szCs w:val="24"/>
      <w:lang w:val="en-US" w:eastAsia="zh-CN" w:bidi="ar-SA"/>
    </w:rPr>
  </w:style>
  <w:style w:type="table" w:customStyle="1" w:styleId="103">
    <w:name w:val="TableGrid"/>
    <w:basedOn w:val="51"/>
    <w:qFormat/>
    <w:uiPriority w:val="0"/>
  </w:style>
  <w:style w:type="table" w:customStyle="1" w:styleId="104">
    <w:name w:val="197"/>
    <w:basedOn w:val="51"/>
    <w:qFormat/>
    <w:uiPriority w:val="0"/>
  </w:style>
  <w:style w:type="character" w:customStyle="1" w:styleId="105">
    <w:name w:val="PageNumber"/>
    <w:qFormat/>
    <w:uiPriority w:val="0"/>
  </w:style>
  <w:style w:type="character" w:customStyle="1" w:styleId="106">
    <w:name w:val="AnnotationReference"/>
    <w:qFormat/>
    <w:uiPriority w:val="0"/>
    <w:rPr>
      <w:sz w:val="21"/>
      <w:szCs w:val="21"/>
    </w:rPr>
  </w:style>
  <w:style w:type="character" w:customStyle="1" w:styleId="107">
    <w:name w:val="HtmlCite"/>
    <w:qFormat/>
    <w:uiPriority w:val="0"/>
    <w:rPr>
      <w:i/>
      <w:iCs/>
    </w:rPr>
  </w:style>
  <w:style w:type="character" w:customStyle="1" w:styleId="108">
    <w:name w:val="UserStyle_27"/>
    <w:qFormat/>
    <w:uiPriority w:val="0"/>
    <w:rPr>
      <w:rFonts w:ascii="Times New Roman" w:hAnsi="Times New Roman" w:eastAsia="宋体"/>
      <w:sz w:val="24"/>
      <w:lang w:val="en-US" w:eastAsia="zh-CN" w:bidi="ar-SA"/>
    </w:rPr>
  </w:style>
  <w:style w:type="character" w:customStyle="1" w:styleId="109">
    <w:name w:val="UserStyle_28"/>
    <w:qFormat/>
    <w:uiPriority w:val="0"/>
    <w:rPr>
      <w:rFonts w:ascii="ˎ̥" w:hAnsi="ˎ̥"/>
      <w:color w:val="000000"/>
      <w:sz w:val="20"/>
      <w:szCs w:val="20"/>
    </w:rPr>
  </w:style>
  <w:style w:type="character" w:customStyle="1" w:styleId="110">
    <w:name w:val="UserStyle_29"/>
    <w:qFormat/>
    <w:uiPriority w:val="0"/>
    <w:rPr>
      <w:rFonts w:cs="Times New Roman"/>
      <w:b/>
      <w:bCs/>
      <w:color w:val="1D87B3"/>
      <w:sz w:val="15"/>
      <w:szCs w:val="15"/>
    </w:rPr>
  </w:style>
  <w:style w:type="character" w:customStyle="1" w:styleId="111">
    <w:name w:val="UserStyle_30"/>
    <w:qFormat/>
    <w:uiPriority w:val="0"/>
    <w:rPr>
      <w:rFonts w:ascii="Arial" w:hAnsi="Arial" w:eastAsia="黑体" w:cs="Times New Roman"/>
      <w:b/>
      <w:bCs/>
      <w:kern w:val="2"/>
      <w:sz w:val="32"/>
      <w:szCs w:val="32"/>
      <w:lang w:val="en-US" w:eastAsia="zh-CN" w:bidi="ar-SA"/>
    </w:rPr>
  </w:style>
  <w:style w:type="character" w:customStyle="1" w:styleId="112">
    <w:name w:val="UserStyle_31"/>
    <w:qFormat/>
    <w:uiPriority w:val="0"/>
    <w:rPr>
      <w:color w:val="000000"/>
    </w:rPr>
  </w:style>
  <w:style w:type="character" w:customStyle="1" w:styleId="113">
    <w:name w:val="UserStyle_32"/>
    <w:qFormat/>
    <w:uiPriority w:val="0"/>
  </w:style>
  <w:style w:type="character" w:customStyle="1" w:styleId="114">
    <w:name w:val="UserStyle_33"/>
    <w:qFormat/>
    <w:uiPriority w:val="0"/>
  </w:style>
  <w:style w:type="character" w:customStyle="1" w:styleId="115">
    <w:name w:val="UserStyle_34"/>
    <w:link w:val="116"/>
    <w:qFormat/>
    <w:uiPriority w:val="0"/>
    <w:rPr>
      <w:rFonts w:ascii="宋体" w:hAnsi="宋体" w:eastAsia="宋体"/>
      <w:sz w:val="24"/>
      <w:szCs w:val="24"/>
      <w:lang w:bidi="ar-SA"/>
    </w:rPr>
  </w:style>
  <w:style w:type="paragraph" w:customStyle="1" w:styleId="116">
    <w:name w:val="UserStyle_35"/>
    <w:basedOn w:val="1"/>
    <w:link w:val="115"/>
    <w:qFormat/>
    <w:uiPriority w:val="0"/>
    <w:pPr>
      <w:spacing w:line="480" w:lineRule="exact"/>
      <w:ind w:firstLine="480" w:firstLineChars="200"/>
    </w:pPr>
    <w:rPr>
      <w:rFonts w:ascii="宋体" w:hAnsi="宋体"/>
      <w:kern w:val="0"/>
      <w:sz w:val="24"/>
    </w:rPr>
  </w:style>
  <w:style w:type="character" w:customStyle="1" w:styleId="117">
    <w:name w:val="UserStyle_36"/>
    <w:qFormat/>
    <w:uiPriority w:val="0"/>
    <w:rPr>
      <w:rFonts w:ascii="宋体" w:eastAsia="宋体"/>
      <w:b/>
      <w:sz w:val="24"/>
      <w:u w:val="single"/>
      <w:lang w:val="en-US" w:eastAsia="zh-CN" w:bidi="ar-SA"/>
    </w:rPr>
  </w:style>
  <w:style w:type="character" w:customStyle="1" w:styleId="118">
    <w:name w:val="UserStyle_37"/>
    <w:qFormat/>
    <w:uiPriority w:val="0"/>
  </w:style>
  <w:style w:type="character" w:customStyle="1" w:styleId="119">
    <w:name w:val="UserStyle_38"/>
    <w:link w:val="120"/>
    <w:qFormat/>
    <w:uiPriority w:val="0"/>
    <w:rPr>
      <w:rFonts w:ascii="宋体" w:eastAsia="宋体"/>
      <w:color w:val="000000"/>
      <w:kern w:val="28"/>
      <w:sz w:val="28"/>
      <w:lang w:bidi="ar-SA"/>
    </w:rPr>
  </w:style>
  <w:style w:type="paragraph" w:customStyle="1" w:styleId="120">
    <w:name w:val="UserStyle_39"/>
    <w:basedOn w:val="1"/>
    <w:link w:val="119"/>
    <w:qFormat/>
    <w:uiPriority w:val="0"/>
    <w:pPr>
      <w:snapToGrid w:val="0"/>
      <w:spacing w:line="480" w:lineRule="exact"/>
      <w:ind w:firstLine="567"/>
    </w:pPr>
    <w:rPr>
      <w:rFonts w:ascii="宋体"/>
      <w:color w:val="000000"/>
      <w:kern w:val="28"/>
      <w:sz w:val="28"/>
      <w:szCs w:val="20"/>
    </w:rPr>
  </w:style>
  <w:style w:type="character" w:customStyle="1" w:styleId="121">
    <w:name w:val="UserStyle_40"/>
    <w:qFormat/>
    <w:uiPriority w:val="0"/>
    <w:rPr>
      <w:rFonts w:ascii="宋体" w:hAnsi="Courier New" w:eastAsia="宋体"/>
      <w:kern w:val="2"/>
      <w:sz w:val="21"/>
      <w:lang w:val="en-US" w:eastAsia="zh-CN" w:bidi="ar-SA"/>
    </w:rPr>
  </w:style>
  <w:style w:type="character" w:customStyle="1" w:styleId="122">
    <w:name w:val="UserStyle_41"/>
    <w:qFormat/>
    <w:uiPriority w:val="0"/>
    <w:rPr>
      <w:rFonts w:ascii="ˎ̥" w:hAnsi="ˎ̥"/>
      <w:color w:val="000000"/>
      <w:sz w:val="20"/>
      <w:szCs w:val="20"/>
    </w:rPr>
  </w:style>
  <w:style w:type="character" w:customStyle="1" w:styleId="123">
    <w:name w:val="UserStyle_42"/>
    <w:link w:val="124"/>
    <w:qFormat/>
    <w:uiPriority w:val="0"/>
    <w:rPr>
      <w:rFonts w:ascii="Calibri" w:hAnsi="Calibri" w:eastAsia="宋体"/>
      <w:kern w:val="2"/>
      <w:sz w:val="21"/>
      <w:szCs w:val="22"/>
      <w:lang w:val="en-US" w:eastAsia="zh-CN" w:bidi="ar-SA"/>
    </w:rPr>
  </w:style>
  <w:style w:type="paragraph" w:customStyle="1" w:styleId="124">
    <w:name w:val="179"/>
    <w:basedOn w:val="1"/>
    <w:link w:val="123"/>
    <w:qFormat/>
    <w:uiPriority w:val="0"/>
    <w:pPr>
      <w:ind w:firstLine="420" w:firstLineChars="200"/>
    </w:pPr>
    <w:rPr>
      <w:rFonts w:ascii="Calibri" w:hAnsi="Calibri"/>
      <w:szCs w:val="22"/>
    </w:rPr>
  </w:style>
  <w:style w:type="character" w:customStyle="1" w:styleId="125">
    <w:name w:val="UserStyle_43"/>
    <w:qFormat/>
    <w:uiPriority w:val="0"/>
    <w:rPr>
      <w:rFonts w:eastAsia="宋体" w:cs="Times New Roman"/>
      <w:b/>
      <w:bCs/>
      <w:kern w:val="2"/>
      <w:sz w:val="32"/>
      <w:szCs w:val="32"/>
      <w:lang w:val="en-US" w:eastAsia="zh-CN" w:bidi="ar-SA"/>
    </w:rPr>
  </w:style>
  <w:style w:type="character" w:customStyle="1" w:styleId="126">
    <w:name w:val="UserStyle_44"/>
    <w:qFormat/>
    <w:uiPriority w:val="0"/>
    <w:rPr>
      <w:rFonts w:ascii="宋体" w:eastAsia="宋体"/>
      <w:sz w:val="24"/>
      <w:lang w:val="en-US" w:eastAsia="zh-CN" w:bidi="ar-SA"/>
    </w:rPr>
  </w:style>
  <w:style w:type="character" w:customStyle="1" w:styleId="127">
    <w:name w:val="UserStyle_45"/>
    <w:qFormat/>
    <w:uiPriority w:val="0"/>
  </w:style>
  <w:style w:type="character" w:customStyle="1" w:styleId="128">
    <w:name w:val="UserStyle_46"/>
    <w:qFormat/>
    <w:uiPriority w:val="0"/>
    <w:rPr>
      <w:rFonts w:ascii="宋体" w:hAnsi="Courier New" w:eastAsia="宋体"/>
      <w:kern w:val="2"/>
      <w:sz w:val="21"/>
      <w:lang w:val="en-US" w:eastAsia="zh-CN" w:bidi="ar-SA"/>
    </w:rPr>
  </w:style>
  <w:style w:type="character" w:customStyle="1" w:styleId="129">
    <w:name w:val="UserStyle_47"/>
    <w:qFormat/>
    <w:uiPriority w:val="0"/>
  </w:style>
  <w:style w:type="paragraph" w:customStyle="1" w:styleId="130">
    <w:name w:val="UserStyle_48"/>
    <w:basedOn w:val="131"/>
    <w:next w:val="1"/>
    <w:qFormat/>
    <w:uiPriority w:val="0"/>
    <w:pPr>
      <w:numPr>
        <w:ilvl w:val="0"/>
        <w:numId w:val="0"/>
      </w:numPr>
      <w:tabs>
        <w:tab w:val="left" w:pos="360"/>
        <w:tab w:val="left" w:pos="840"/>
      </w:tabs>
      <w:ind w:hanging="840"/>
    </w:pPr>
    <w:rPr>
      <w:rFonts w:ascii="宋体" w:eastAsia="宋体"/>
      <w:b w:val="0"/>
    </w:rPr>
  </w:style>
  <w:style w:type="paragraph" w:customStyle="1" w:styleId="131">
    <w:name w:val="UserStyle_49"/>
    <w:basedOn w:val="132"/>
    <w:next w:val="1"/>
    <w:qFormat/>
    <w:uiPriority w:val="0"/>
    <w:pPr>
      <w:numPr>
        <w:ilvl w:val="1"/>
      </w:numPr>
      <w:tabs>
        <w:tab w:val="left" w:pos="360"/>
        <w:tab w:val="left" w:pos="840"/>
      </w:tabs>
      <w:ind w:left="0" w:hanging="840"/>
    </w:pPr>
  </w:style>
  <w:style w:type="paragraph" w:customStyle="1" w:styleId="132">
    <w:name w:val="UserStyle_50"/>
    <w:next w:val="1"/>
    <w:qFormat/>
    <w:uiPriority w:val="0"/>
    <w:pPr>
      <w:numPr>
        <w:ilvl w:val="0"/>
        <w:numId w:val="1"/>
      </w:numPr>
      <w:spacing w:before="156" w:after="156" w:line="460" w:lineRule="exact"/>
      <w:ind w:left="0"/>
      <w:jc w:val="both"/>
    </w:pPr>
    <w:rPr>
      <w:rFonts w:ascii="黑体" w:hAnsi="Times New Roman" w:eastAsia="黑体" w:cstheme="minorBidi"/>
      <w:b/>
      <w:sz w:val="28"/>
      <w:lang w:val="en-US" w:eastAsia="zh-CN" w:bidi="ar-SA"/>
    </w:rPr>
  </w:style>
  <w:style w:type="paragraph" w:customStyle="1" w:styleId="133">
    <w:name w:val="UserStyle_51"/>
    <w:basedOn w:val="1"/>
    <w:qFormat/>
    <w:uiPriority w:val="0"/>
    <w:pPr>
      <w:spacing w:before="100" w:beforeAutospacing="1" w:after="100" w:afterAutospacing="1"/>
      <w:jc w:val="left"/>
    </w:pPr>
    <w:rPr>
      <w:rFonts w:eastAsia="Arial Unicode MS" w:cs="Times New Roman"/>
      <w:b/>
      <w:bCs/>
      <w:color w:val="000000"/>
      <w:kern w:val="0"/>
      <w:sz w:val="20"/>
      <w:szCs w:val="20"/>
    </w:rPr>
  </w:style>
  <w:style w:type="paragraph" w:customStyle="1" w:styleId="134">
    <w:name w:val="UserStyle_52"/>
    <w:basedOn w:val="1"/>
    <w:qFormat/>
    <w:uiPriority w:val="0"/>
    <w:rPr>
      <w:rFonts w:ascii="Tahoma" w:hAnsi="Tahoma"/>
      <w:sz w:val="24"/>
      <w:szCs w:val="20"/>
    </w:rPr>
  </w:style>
  <w:style w:type="paragraph" w:customStyle="1" w:styleId="135">
    <w:name w:val="UserStyle_53"/>
    <w:basedOn w:val="1"/>
    <w:qFormat/>
    <w:uiPriority w:val="0"/>
    <w:rPr>
      <w:rFonts w:ascii="Tahoma" w:hAnsi="Tahoma"/>
      <w:sz w:val="24"/>
      <w:szCs w:val="20"/>
    </w:rPr>
  </w:style>
  <w:style w:type="paragraph" w:customStyle="1" w:styleId="136">
    <w:name w:val="UserStyle_54"/>
    <w:basedOn w:val="1"/>
    <w:qFormat/>
    <w:uiPriority w:val="0"/>
    <w:pPr>
      <w:spacing w:before="100" w:beforeAutospacing="1" w:after="100" w:afterAutospacing="1"/>
      <w:jc w:val="left"/>
    </w:pPr>
    <w:rPr>
      <w:rFonts w:ascii="宋体" w:hAnsi="宋体"/>
      <w:kern w:val="0"/>
      <w:sz w:val="20"/>
      <w:szCs w:val="20"/>
    </w:rPr>
  </w:style>
  <w:style w:type="paragraph" w:customStyle="1" w:styleId="137">
    <w:name w:val="UserStyle_55"/>
    <w:basedOn w:val="138"/>
    <w:qFormat/>
    <w:uiPriority w:val="0"/>
    <w:pPr>
      <w:numPr>
        <w:ilvl w:val="0"/>
        <w:numId w:val="2"/>
      </w:numPr>
    </w:pPr>
  </w:style>
  <w:style w:type="paragraph" w:customStyle="1" w:styleId="138">
    <w:name w:val="UserStyle_56"/>
    <w:basedOn w:val="1"/>
    <w:qFormat/>
    <w:uiPriority w:val="0"/>
    <w:pPr>
      <w:numPr>
        <w:ilvl w:val="0"/>
        <w:numId w:val="3"/>
      </w:numPr>
      <w:spacing w:before="100" w:beforeAutospacing="1" w:after="100" w:afterAutospacing="1" w:line="360" w:lineRule="auto"/>
    </w:pPr>
    <w:rPr>
      <w:sz w:val="24"/>
    </w:rPr>
  </w:style>
  <w:style w:type="paragraph" w:customStyle="1" w:styleId="139">
    <w:name w:val="UserStyle_57"/>
    <w:basedOn w:val="1"/>
    <w:qFormat/>
    <w:uiPriority w:val="0"/>
    <w:pPr>
      <w:snapToGrid w:val="0"/>
      <w:spacing w:line="240" w:lineRule="atLeast"/>
      <w:jc w:val="center"/>
    </w:pPr>
    <w:rPr>
      <w:sz w:val="24"/>
      <w:szCs w:val="20"/>
    </w:rPr>
  </w:style>
  <w:style w:type="paragraph" w:customStyle="1" w:styleId="140">
    <w:name w:val="UserStyle_58"/>
    <w:basedOn w:val="1"/>
    <w:qFormat/>
    <w:uiPriority w:val="0"/>
    <w:pPr>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UserStyle_5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42">
    <w:name w:val="UserStyle_60"/>
    <w:basedOn w:val="1"/>
    <w:qFormat/>
    <w:uiPriority w:val="0"/>
    <w:rPr>
      <w:rFonts w:ascii="Tahoma" w:hAnsi="Tahoma"/>
      <w:sz w:val="24"/>
      <w:szCs w:val="20"/>
    </w:rPr>
  </w:style>
  <w:style w:type="paragraph" w:customStyle="1" w:styleId="143">
    <w:name w:val="UserStyle_61"/>
    <w:basedOn w:val="1"/>
    <w:qFormat/>
    <w:uiPriority w:val="0"/>
    <w:pP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4">
    <w:name w:val="UserStyle_6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5">
    <w:name w:val="UserStyle_6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6">
    <w:name w:val="UserStyle_64"/>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7">
    <w:name w:val="UserStyle_65"/>
    <w:basedOn w:val="1"/>
    <w:qFormat/>
    <w:uiPriority w:val="0"/>
    <w:pPr>
      <w:spacing w:before="100" w:beforeAutospacing="1" w:after="100" w:afterAutospacing="1"/>
      <w:jc w:val="left"/>
    </w:pPr>
    <w:rPr>
      <w:rFonts w:ascii="宋体" w:hAnsi="宋体"/>
      <w:kern w:val="0"/>
      <w:sz w:val="24"/>
    </w:rPr>
  </w:style>
  <w:style w:type="paragraph" w:customStyle="1" w:styleId="148">
    <w:name w:val="UserStyle_66"/>
    <w:basedOn w:val="1"/>
    <w:qFormat/>
    <w:uiPriority w:val="0"/>
    <w:pPr>
      <w:snapToGrid w:val="0"/>
      <w:spacing w:line="360" w:lineRule="auto"/>
      <w:ind w:firstLine="200" w:firstLineChars="200"/>
    </w:pPr>
    <w:rPr>
      <w:rFonts w:eastAsia="仿宋_GB2312"/>
      <w:sz w:val="24"/>
    </w:rPr>
  </w:style>
  <w:style w:type="paragraph" w:customStyle="1" w:styleId="149">
    <w:name w:val="UserStyle_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16"/>
      <w:szCs w:val="16"/>
    </w:rPr>
  </w:style>
  <w:style w:type="paragraph" w:customStyle="1" w:styleId="150">
    <w:name w:val="UserStyle_68"/>
    <w:basedOn w:val="1"/>
    <w:qFormat/>
    <w:uiPriority w:val="0"/>
    <w:pP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51">
    <w:name w:val="UserStyle_69"/>
    <w:basedOn w:val="1"/>
    <w:qFormat/>
    <w:uiPriority w:val="0"/>
    <w:pPr>
      <w:ind w:left="360" w:hanging="360"/>
      <w:jc w:val="left"/>
    </w:pPr>
    <w:rPr>
      <w:rFonts w:ascii="宋体" w:hAnsi="宋体" w:cs="宋体"/>
      <w:b/>
      <w:bCs/>
      <w:color w:val="000000"/>
      <w:kern w:val="0"/>
      <w:sz w:val="18"/>
      <w:szCs w:val="18"/>
    </w:rPr>
  </w:style>
  <w:style w:type="paragraph" w:customStyle="1" w:styleId="152">
    <w:name w:val="UserStyle_70"/>
    <w:basedOn w:val="1"/>
    <w:qFormat/>
    <w:uiPriority w:val="0"/>
    <w:pPr>
      <w:numPr>
        <w:ilvl w:val="7"/>
        <w:numId w:val="1"/>
      </w:numPr>
      <w:spacing w:line="460" w:lineRule="exact"/>
      <w:ind w:left="680" w:leftChars="530" w:hanging="150" w:hangingChars="150"/>
    </w:pPr>
    <w:rPr>
      <w:rFonts w:ascii="宋体"/>
      <w:kern w:val="0"/>
      <w:sz w:val="28"/>
      <w:szCs w:val="20"/>
    </w:rPr>
  </w:style>
  <w:style w:type="paragraph" w:customStyle="1" w:styleId="153">
    <w:name w:val="UserStyle_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54">
    <w:name w:val="UserStyle_72"/>
    <w:basedOn w:val="1"/>
    <w:qFormat/>
    <w:uiPriority w:val="0"/>
    <w:pP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55">
    <w:name w:val="UserStyle_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olor w:val="000000"/>
      <w:kern w:val="0"/>
      <w:sz w:val="20"/>
      <w:szCs w:val="20"/>
    </w:rPr>
  </w:style>
  <w:style w:type="paragraph" w:customStyle="1" w:styleId="156">
    <w:name w:val="UserStyle_74"/>
    <w:basedOn w:val="1"/>
    <w:qFormat/>
    <w:uiPriority w:val="0"/>
    <w:pPr>
      <w:spacing w:before="100" w:beforeAutospacing="1" w:after="100" w:afterAutospacing="1"/>
      <w:jc w:val="left"/>
    </w:pPr>
    <w:rPr>
      <w:kern w:val="0"/>
      <w:sz w:val="36"/>
      <w:szCs w:val="36"/>
    </w:rPr>
  </w:style>
  <w:style w:type="paragraph" w:customStyle="1" w:styleId="157">
    <w:name w:val="UserStyle_75"/>
    <w:basedOn w:val="1"/>
    <w:qFormat/>
    <w:uiPriority w:val="0"/>
    <w:pPr>
      <w:tabs>
        <w:tab w:val="left" w:pos="360"/>
      </w:tabs>
    </w:pPr>
    <w:rPr>
      <w:sz w:val="24"/>
    </w:rPr>
  </w:style>
  <w:style w:type="paragraph" w:customStyle="1" w:styleId="158">
    <w:name w:val="UserStyle_76"/>
    <w:basedOn w:val="1"/>
    <w:qFormat/>
    <w:uiPriority w:val="0"/>
    <w:pPr>
      <w:spacing w:after="160" w:line="240" w:lineRule="exact"/>
      <w:jc w:val="center"/>
    </w:pPr>
    <w:rPr>
      <w:rFonts w:ascii="宋体" w:hAnsi="宋体"/>
      <w:b/>
      <w:kern w:val="0"/>
      <w:sz w:val="30"/>
      <w:szCs w:val="30"/>
      <w:lang w:eastAsia="en-US"/>
    </w:rPr>
  </w:style>
  <w:style w:type="paragraph" w:customStyle="1" w:styleId="159">
    <w:name w:val="UserStyle_77"/>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0">
    <w:name w:val="UserStyle_78"/>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161">
    <w:name w:val="UserStyle_79"/>
    <w:basedOn w:val="63"/>
    <w:qFormat/>
    <w:uiPriority w:val="0"/>
    <w:rPr>
      <w:rFonts w:ascii="Tahoma" w:hAnsi="Tahoma"/>
      <w:sz w:val="24"/>
    </w:rPr>
  </w:style>
  <w:style w:type="paragraph" w:customStyle="1" w:styleId="162">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kern w:val="0"/>
      <w:sz w:val="22"/>
      <w:szCs w:val="22"/>
    </w:rPr>
  </w:style>
  <w:style w:type="paragraph" w:customStyle="1" w:styleId="163">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64">
    <w:name w:val="UserStyle_82"/>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65">
    <w:name w:val="UserStyle_83"/>
    <w:basedOn w:val="1"/>
    <w:qFormat/>
    <w:uiPriority w:val="0"/>
    <w:pPr>
      <w:jc w:val="left"/>
    </w:pPr>
    <w:rPr>
      <w:rFonts w:ascii="宋体" w:hAnsi="宋体"/>
      <w:kern w:val="0"/>
      <w:szCs w:val="20"/>
    </w:rPr>
  </w:style>
  <w:style w:type="paragraph" w:customStyle="1" w:styleId="166">
    <w:name w:val="UserStyle_84"/>
    <w:basedOn w:val="1"/>
    <w:qFormat/>
    <w:uiPriority w:val="0"/>
    <w:rPr>
      <w:rFonts w:ascii="Tahoma" w:hAnsi="Tahoma"/>
      <w:sz w:val="24"/>
      <w:szCs w:val="28"/>
    </w:rPr>
  </w:style>
  <w:style w:type="paragraph" w:customStyle="1" w:styleId="167">
    <w:name w:val="UserStyle_85"/>
    <w:basedOn w:val="168"/>
    <w:next w:val="1"/>
    <w:qFormat/>
    <w:uiPriority w:val="0"/>
    <w:pPr>
      <w:numPr>
        <w:ilvl w:val="4"/>
      </w:numPr>
      <w:tabs>
        <w:tab w:val="left" w:pos="360"/>
        <w:tab w:val="left" w:pos="840"/>
      </w:tabs>
      <w:ind w:left="0" w:hanging="840"/>
    </w:pPr>
  </w:style>
  <w:style w:type="paragraph" w:customStyle="1" w:styleId="168">
    <w:name w:val="UserStyle_86"/>
    <w:basedOn w:val="130"/>
    <w:next w:val="1"/>
    <w:qFormat/>
    <w:uiPriority w:val="0"/>
    <w:pPr>
      <w:numPr>
        <w:ilvl w:val="3"/>
        <w:numId w:val="1"/>
      </w:numPr>
      <w:ind w:left="0" w:hanging="840"/>
    </w:pPr>
  </w:style>
  <w:style w:type="paragraph" w:customStyle="1" w:styleId="169">
    <w:name w:val="UserStyle_87"/>
    <w:qFormat/>
    <w:uiPriority w:val="0"/>
    <w:pPr>
      <w:jc w:val="both"/>
      <w:textAlignment w:val="baseline"/>
    </w:pPr>
    <w:rPr>
      <w:rFonts w:ascii="Times New Roman" w:hAnsi="Times New Roman" w:eastAsia="宋体" w:cstheme="minorBidi"/>
      <w:kern w:val="2"/>
      <w:sz w:val="21"/>
      <w:lang w:val="en-US" w:eastAsia="en-US" w:bidi="ar-SA"/>
    </w:rPr>
  </w:style>
  <w:style w:type="paragraph" w:customStyle="1" w:styleId="170">
    <w:name w:val="UserStyle_88"/>
    <w:basedOn w:val="41"/>
    <w:qFormat/>
    <w:uiPriority w:val="0"/>
    <w:pPr>
      <w:numPr>
        <w:ilvl w:val="1"/>
        <w:numId w:val="4"/>
      </w:numPr>
      <w:spacing w:before="260" w:after="260" w:line="240" w:lineRule="auto"/>
      <w:jc w:val="left"/>
    </w:pPr>
    <w:rPr>
      <w:rFonts w:ascii="宋体" w:hAnsi="宋体" w:eastAsia="宋体" w:cs="Times New Roman"/>
      <w:bCs/>
      <w:sz w:val="21"/>
    </w:rPr>
  </w:style>
  <w:style w:type="paragraph" w:customStyle="1" w:styleId="171">
    <w:name w:val="UserStyle_89"/>
    <w:basedOn w:val="1"/>
    <w:qFormat/>
    <w:uiPriority w:val="0"/>
    <w:pPr>
      <w:ind w:firstLine="420" w:firstLineChars="200"/>
    </w:pPr>
    <w:rPr>
      <w:rFonts w:ascii="Calibri" w:hAnsi="Calibri"/>
      <w:szCs w:val="22"/>
    </w:rPr>
  </w:style>
  <w:style w:type="paragraph" w:customStyle="1" w:styleId="172">
    <w:name w:val="UserStyle_90"/>
    <w:basedOn w:val="173"/>
    <w:qFormat/>
    <w:uiPriority w:val="0"/>
    <w:pPr>
      <w:ind w:left="-25" w:firstLine="0"/>
    </w:pPr>
  </w:style>
  <w:style w:type="paragraph" w:customStyle="1" w:styleId="173">
    <w:name w:val="UserStyle_91"/>
    <w:basedOn w:val="1"/>
    <w:qFormat/>
    <w:uiPriority w:val="0"/>
    <w:pPr>
      <w:spacing w:line="360" w:lineRule="auto"/>
      <w:ind w:firstLine="482"/>
    </w:pPr>
    <w:rPr>
      <w:sz w:val="24"/>
      <w:szCs w:val="20"/>
    </w:rPr>
  </w:style>
  <w:style w:type="paragraph" w:customStyle="1" w:styleId="174">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kern w:val="0"/>
      <w:sz w:val="20"/>
      <w:szCs w:val="20"/>
    </w:rPr>
  </w:style>
  <w:style w:type="paragraph" w:customStyle="1" w:styleId="175">
    <w:name w:val="UserStyle_93"/>
    <w:basedOn w:val="1"/>
    <w:qFormat/>
    <w:uiPriority w:val="0"/>
    <w:pPr>
      <w:spacing w:before="100" w:beforeAutospacing="1" w:after="100" w:afterAutospacing="1"/>
      <w:jc w:val="left"/>
    </w:pPr>
    <w:rPr>
      <w:rFonts w:ascii="宋体" w:hAnsi="宋体"/>
      <w:kern w:val="0"/>
      <w:sz w:val="18"/>
      <w:szCs w:val="18"/>
    </w:rPr>
  </w:style>
  <w:style w:type="paragraph" w:customStyle="1" w:styleId="176">
    <w:name w:val="UserStyle_94"/>
    <w:basedOn w:val="167"/>
    <w:next w:val="1"/>
    <w:qFormat/>
    <w:uiPriority w:val="0"/>
    <w:pPr>
      <w:numPr>
        <w:ilvl w:val="5"/>
      </w:numPr>
      <w:ind w:left="0" w:hanging="840"/>
    </w:pPr>
  </w:style>
  <w:style w:type="paragraph" w:customStyle="1" w:styleId="177">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2"/>
      <w:szCs w:val="22"/>
    </w:rPr>
  </w:style>
  <w:style w:type="paragraph" w:customStyle="1" w:styleId="178">
    <w:name w:val="UserStyle_96"/>
    <w:basedOn w:val="1"/>
    <w:qFormat/>
    <w:uiPriority w:val="0"/>
    <w:pPr>
      <w:snapToGrid w:val="0"/>
      <w:spacing w:before="120" w:after="120" w:line="180" w:lineRule="auto"/>
    </w:pPr>
    <w:rPr>
      <w:rFonts w:ascii="Arial" w:hAnsi="Arial"/>
      <w:szCs w:val="20"/>
    </w:rPr>
  </w:style>
  <w:style w:type="paragraph" w:customStyle="1" w:styleId="179">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kern w:val="0"/>
      <w:sz w:val="20"/>
      <w:szCs w:val="20"/>
    </w:rPr>
  </w:style>
  <w:style w:type="paragraph" w:customStyle="1" w:styleId="180">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s="Times New Roman"/>
      <w:b/>
      <w:bCs/>
      <w:color w:val="000000"/>
      <w:kern w:val="0"/>
      <w:sz w:val="20"/>
      <w:szCs w:val="20"/>
    </w:rPr>
  </w:style>
  <w:style w:type="paragraph" w:customStyle="1" w:styleId="181">
    <w:name w:val="UserStyle_99"/>
    <w:basedOn w:val="1"/>
    <w:qFormat/>
    <w:uiPriority w:val="0"/>
    <w:rPr>
      <w:rFonts w:ascii="Tahoma" w:hAnsi="Tahoma"/>
      <w:sz w:val="24"/>
      <w:szCs w:val="20"/>
    </w:rPr>
  </w:style>
  <w:style w:type="paragraph" w:customStyle="1" w:styleId="182">
    <w:name w:val="UserStyle_100"/>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kern w:val="0"/>
      <w:sz w:val="24"/>
    </w:rPr>
  </w:style>
  <w:style w:type="paragraph" w:customStyle="1" w:styleId="183">
    <w:name w:val="UserStyle_101"/>
    <w:basedOn w:val="1"/>
    <w:qFormat/>
    <w:uiPriority w:val="0"/>
    <w:pPr>
      <w:numPr>
        <w:ilvl w:val="0"/>
        <w:numId w:val="5"/>
      </w:numPr>
      <w:spacing w:before="120"/>
    </w:pPr>
    <w:rPr>
      <w:rFonts w:ascii="宋体"/>
      <w:sz w:val="28"/>
      <w:szCs w:val="20"/>
    </w:rPr>
  </w:style>
  <w:style w:type="paragraph" w:customStyle="1" w:styleId="184">
    <w:name w:val="UserStyle_102"/>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185">
    <w:name w:val="UserStyle_103"/>
    <w:basedOn w:val="1"/>
    <w:qFormat/>
    <w:uiPriority w:val="0"/>
    <w:rPr>
      <w:rFonts w:ascii="Tahoma" w:hAnsi="Tahoma"/>
      <w:sz w:val="24"/>
      <w:szCs w:val="20"/>
    </w:rPr>
  </w:style>
  <w:style w:type="paragraph" w:customStyle="1" w:styleId="186">
    <w:name w:val="UserStyle_104"/>
    <w:basedOn w:val="1"/>
    <w:qFormat/>
    <w:uiPriority w:val="0"/>
  </w:style>
  <w:style w:type="paragraph" w:customStyle="1" w:styleId="187">
    <w:name w:val="UserStyle_105"/>
    <w:basedOn w:val="1"/>
    <w:qFormat/>
    <w:uiPriority w:val="0"/>
    <w:pPr>
      <w:spacing w:after="160" w:line="240" w:lineRule="exact"/>
      <w:jc w:val="left"/>
    </w:pPr>
    <w:rPr>
      <w:rFonts w:ascii="Verdana" w:hAnsi="Verdana"/>
      <w:kern w:val="0"/>
      <w:sz w:val="20"/>
      <w:szCs w:val="20"/>
      <w:lang w:eastAsia="en-US"/>
    </w:rPr>
  </w:style>
  <w:style w:type="paragraph" w:customStyle="1" w:styleId="188">
    <w:name w:val="UserStyle_106"/>
    <w:basedOn w:val="1"/>
    <w:qFormat/>
    <w:uiPriority w:val="0"/>
    <w:pPr>
      <w:tabs>
        <w:tab w:val="left" w:pos="360"/>
      </w:tabs>
    </w:pPr>
    <w:rPr>
      <w:sz w:val="24"/>
    </w:rPr>
  </w:style>
  <w:style w:type="paragraph" w:customStyle="1" w:styleId="189">
    <w:name w:val="UserStyle_107"/>
    <w:basedOn w:val="1"/>
    <w:qFormat/>
    <w:uiPriority w:val="0"/>
    <w:pPr>
      <w:numPr>
        <w:ilvl w:val="6"/>
        <w:numId w:val="1"/>
      </w:numPr>
      <w:spacing w:line="460" w:lineRule="exact"/>
      <w:ind w:left="480" w:leftChars="300" w:hanging="180" w:hangingChars="180"/>
    </w:pPr>
    <w:rPr>
      <w:rFonts w:ascii="宋体"/>
      <w:kern w:val="0"/>
      <w:sz w:val="28"/>
      <w:szCs w:val="20"/>
    </w:rPr>
  </w:style>
  <w:style w:type="paragraph" w:customStyle="1" w:styleId="190">
    <w:name w:val="UserStyle_10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91">
    <w:name w:val="UserStyle_109"/>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2">
    <w:name w:val="UserStyle_110"/>
    <w:basedOn w:val="1"/>
    <w:qFormat/>
    <w:uiPriority w:val="0"/>
    <w:rPr>
      <w:rFonts w:ascii="Arial" w:hAnsi="Arial"/>
      <w:szCs w:val="21"/>
    </w:rPr>
  </w:style>
  <w:style w:type="paragraph" w:customStyle="1" w:styleId="193">
    <w:name w:val="UserStyle_1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94">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eastAsia="Arial Unicode MS"/>
      <w:color w:val="000000"/>
      <w:kern w:val="0"/>
      <w:sz w:val="20"/>
      <w:szCs w:val="20"/>
    </w:rPr>
  </w:style>
  <w:style w:type="paragraph" w:customStyle="1" w:styleId="195">
    <w:name w:val="UserStyle_11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6">
    <w:name w:val="UserStyle_114"/>
    <w:basedOn w:val="1"/>
    <w:qFormat/>
    <w:uiPriority w:val="0"/>
    <w:rPr>
      <w:rFonts w:ascii="Tahoma" w:hAnsi="Tahoma"/>
      <w:sz w:val="24"/>
      <w:szCs w:val="20"/>
    </w:rPr>
  </w:style>
  <w:style w:type="paragraph" w:customStyle="1" w:styleId="197">
    <w:name w:val="UserStyle_11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8">
    <w:name w:val="UserStyle_116"/>
    <w:basedOn w:val="1"/>
    <w:qFormat/>
    <w:uiPriority w:val="0"/>
    <w:pPr>
      <w:jc w:val="left"/>
    </w:pPr>
    <w:rPr>
      <w:kern w:val="0"/>
      <w:sz w:val="24"/>
    </w:rPr>
  </w:style>
  <w:style w:type="paragraph" w:customStyle="1" w:styleId="199">
    <w:name w:val="UserStyle_117"/>
    <w:basedOn w:val="1"/>
    <w:qFormat/>
    <w:uiPriority w:val="0"/>
    <w:rPr>
      <w:rFonts w:ascii="Tahoma" w:hAnsi="Tahoma"/>
      <w:sz w:val="24"/>
      <w:szCs w:val="20"/>
    </w:rPr>
  </w:style>
  <w:style w:type="paragraph" w:customStyle="1" w:styleId="200">
    <w:name w:val="UserStyle_118"/>
    <w:basedOn w:val="1"/>
    <w:qFormat/>
    <w:uiPriority w:val="0"/>
    <w:pPr>
      <w:snapToGrid w:val="0"/>
      <w:spacing w:line="360" w:lineRule="auto"/>
      <w:ind w:firstLine="200" w:firstLineChars="200"/>
    </w:pPr>
    <w:rPr>
      <w:rFonts w:eastAsia="仿宋_GB2312"/>
      <w:sz w:val="24"/>
    </w:rPr>
  </w:style>
  <w:style w:type="paragraph" w:customStyle="1" w:styleId="201">
    <w:name w:val="UserStyle_11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2">
    <w:name w:val="UserStyle_120"/>
    <w:basedOn w:val="97"/>
    <w:qFormat/>
    <w:uiPriority w:val="0"/>
    <w:pPr>
      <w:spacing w:line="360" w:lineRule="auto"/>
      <w:jc w:val="center"/>
    </w:pPr>
    <w:rPr>
      <w:sz w:val="24"/>
    </w:rPr>
  </w:style>
  <w:style w:type="paragraph" w:customStyle="1" w:styleId="203">
    <w:name w:val="UserStyle_12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4">
    <w:name w:val="UserStyle_12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rPr>
  </w:style>
  <w:style w:type="paragraph" w:customStyle="1" w:styleId="205">
    <w:name w:val="UserStyle_123"/>
    <w:basedOn w:val="1"/>
    <w:qFormat/>
    <w:uiPriority w:val="0"/>
    <w:pPr>
      <w:jc w:val="left"/>
    </w:pPr>
    <w:rPr>
      <w:rFonts w:ascii="楷体_GB2312" w:eastAsia="楷体_GB2312"/>
      <w:kern w:val="0"/>
      <w:sz w:val="24"/>
    </w:rPr>
  </w:style>
  <w:style w:type="paragraph" w:customStyle="1" w:styleId="206">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color w:val="FF6600"/>
      <w:kern w:val="0"/>
      <w:sz w:val="20"/>
      <w:szCs w:val="20"/>
    </w:rPr>
  </w:style>
  <w:style w:type="paragraph" w:customStyle="1" w:styleId="207">
    <w:name w:val="UserStyle_125"/>
    <w:basedOn w:val="1"/>
    <w:qFormat/>
    <w:uiPriority w:val="0"/>
    <w:rPr>
      <w:rFonts w:ascii="Tahoma" w:hAnsi="Tahoma"/>
      <w:sz w:val="24"/>
      <w:szCs w:val="20"/>
    </w:rPr>
  </w:style>
  <w:style w:type="paragraph" w:customStyle="1" w:styleId="208">
    <w:name w:val="UserStyle_126"/>
    <w:basedOn w:val="1"/>
    <w:qFormat/>
    <w:uiPriority w:val="0"/>
    <w:pPr>
      <w:ind w:firstLine="420" w:firstLineChars="200"/>
    </w:pPr>
    <w:rPr>
      <w:rFonts w:ascii="Calibri" w:hAnsi="Calibri"/>
      <w:szCs w:val="22"/>
    </w:rPr>
  </w:style>
  <w:style w:type="paragraph" w:customStyle="1" w:styleId="209">
    <w:name w:val="UserStyle_127"/>
    <w:basedOn w:val="1"/>
    <w:qFormat/>
    <w:uiPriority w:val="0"/>
    <w:pPr>
      <w:spacing w:before="100" w:beforeAutospacing="1" w:after="100" w:afterAutospacing="1"/>
      <w:jc w:val="left"/>
    </w:pPr>
    <w:rPr>
      <w:rFonts w:ascii="宋体" w:hAnsi="宋体"/>
      <w:kern w:val="0"/>
      <w:sz w:val="24"/>
    </w:rPr>
  </w:style>
  <w:style w:type="paragraph" w:customStyle="1" w:styleId="210">
    <w:name w:val="UserStyle_128"/>
    <w:basedOn w:val="1"/>
    <w:qFormat/>
    <w:uiPriority w:val="0"/>
    <w:rPr>
      <w:rFonts w:ascii="Tahoma" w:hAnsi="Tahoma"/>
      <w:sz w:val="24"/>
      <w:szCs w:val="20"/>
    </w:rPr>
  </w:style>
  <w:style w:type="paragraph" w:customStyle="1" w:styleId="211">
    <w:name w:val="UserStyle_129"/>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212">
    <w:name w:val="UserStyle_130"/>
    <w:basedOn w:val="173"/>
    <w:qFormat/>
    <w:uiPriority w:val="0"/>
    <w:pPr>
      <w:numPr>
        <w:ilvl w:val="0"/>
        <w:numId w:val="6"/>
      </w:numPr>
      <w:ind w:firstLine="482"/>
    </w:pPr>
  </w:style>
  <w:style w:type="paragraph" w:customStyle="1" w:styleId="213">
    <w:name w:val="UserStyle_131"/>
    <w:basedOn w:val="1"/>
    <w:qFormat/>
    <w:uiPriority w:val="0"/>
    <w:rPr>
      <w:rFonts w:ascii="Tahoma" w:hAnsi="Tahoma"/>
      <w:sz w:val="24"/>
      <w:szCs w:val="20"/>
    </w:rPr>
  </w:style>
  <w:style w:type="paragraph" w:customStyle="1" w:styleId="214">
    <w:name w:val="UserStyle_132"/>
    <w:basedOn w:val="71"/>
    <w:qFormat/>
    <w:uiPriority w:val="0"/>
    <w:pPr>
      <w:spacing w:before="20" w:after="20" w:line="240" w:lineRule="auto"/>
      <w:ind w:firstLine="0"/>
    </w:pPr>
    <w:rPr>
      <w:rFonts w:ascii="Century Gothic" w:hAnsi="Century Gothic"/>
      <w:sz w:val="20"/>
      <w:szCs w:val="20"/>
    </w:rPr>
  </w:style>
  <w:style w:type="paragraph" w:customStyle="1" w:styleId="215">
    <w:name w:val="UserStyle_133"/>
    <w:basedOn w:val="1"/>
    <w:qFormat/>
    <w:uiPriority w:val="0"/>
    <w:rPr>
      <w:rFonts w:ascii="宋体" w:hAnsi="宋体"/>
      <w:sz w:val="32"/>
      <w:szCs w:val="32"/>
    </w:rPr>
  </w:style>
  <w:style w:type="paragraph" w:customStyle="1" w:styleId="216">
    <w:name w:val="UserStyle_134"/>
    <w:basedOn w:val="173"/>
    <w:qFormat/>
    <w:uiPriority w:val="0"/>
    <w:rPr>
      <w:b/>
    </w:rPr>
  </w:style>
  <w:style w:type="paragraph" w:customStyle="1" w:styleId="217">
    <w:name w:val="UserStyle_135"/>
    <w:basedOn w:val="1"/>
    <w:qFormat/>
    <w:uiPriority w:val="0"/>
    <w:pPr>
      <w:spacing w:line="400" w:lineRule="exact"/>
      <w:jc w:val="center"/>
    </w:pPr>
  </w:style>
  <w:style w:type="paragraph" w:customStyle="1" w:styleId="218">
    <w:name w:val="UserStyle_136"/>
    <w:basedOn w:val="1"/>
    <w:qFormat/>
    <w:uiPriority w:val="0"/>
    <w:pPr>
      <w:spacing w:line="400" w:lineRule="exact"/>
      <w:jc w:val="center"/>
    </w:pPr>
  </w:style>
  <w:style w:type="paragraph" w:customStyle="1" w:styleId="219">
    <w:name w:val="UserStyle_137"/>
    <w:basedOn w:val="1"/>
    <w:qFormat/>
    <w:uiPriority w:val="0"/>
    <w:rPr>
      <w:rFonts w:ascii="Tahoma" w:hAnsi="Tahoma"/>
      <w:sz w:val="24"/>
      <w:szCs w:val="20"/>
    </w:rPr>
  </w:style>
  <w:style w:type="paragraph" w:customStyle="1" w:styleId="220">
    <w:name w:val="Nul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221">
    <w:name w:val="UserStyle_138"/>
    <w:basedOn w:val="1"/>
    <w:qFormat/>
    <w:uiPriority w:val="0"/>
    <w:pPr>
      <w:spacing w:line="360" w:lineRule="auto"/>
      <w:ind w:firstLine="480" w:firstLineChars="200"/>
      <w:jc w:val="left"/>
    </w:pPr>
    <w:rPr>
      <w:color w:val="FF0000"/>
      <w:kern w:val="0"/>
      <w:sz w:val="24"/>
      <w:szCs w:val="20"/>
    </w:rPr>
  </w:style>
  <w:style w:type="character" w:customStyle="1" w:styleId="222">
    <w:name w:val="UserStyle_139"/>
    <w:link w:val="223"/>
    <w:qFormat/>
    <w:uiPriority w:val="0"/>
    <w:rPr>
      <w:kern w:val="2"/>
      <w:sz w:val="21"/>
      <w:szCs w:val="24"/>
      <w:lang w:val="zh-CN" w:eastAsia="zh-CN"/>
    </w:rPr>
  </w:style>
  <w:style w:type="paragraph" w:customStyle="1" w:styleId="223">
    <w:name w:val="UserStyle_140"/>
    <w:link w:val="222"/>
    <w:qFormat/>
    <w:uiPriority w:val="0"/>
    <w:pPr>
      <w:textAlignment w:val="baseline"/>
    </w:pPr>
    <w:rPr>
      <w:rFonts w:ascii="Times New Roman" w:hAnsi="Times New Roman" w:eastAsia="宋体" w:cstheme="minorBidi"/>
      <w:kern w:val="2"/>
      <w:sz w:val="21"/>
      <w:szCs w:val="24"/>
      <w:lang w:val="zh-CN" w:eastAsia="zh-CN" w:bidi="ar-SA"/>
    </w:rPr>
  </w:style>
  <w:style w:type="paragraph" w:customStyle="1" w:styleId="224">
    <w:name w:val="UserStyle_141"/>
    <w:basedOn w:val="1"/>
    <w:qFormat/>
    <w:uiPriority w:val="0"/>
    <w:pPr>
      <w:snapToGrid w:val="0"/>
      <w:spacing w:after="50" w:line="360" w:lineRule="auto"/>
    </w:pPr>
    <w:rPr>
      <w:sz w:val="24"/>
    </w:rPr>
  </w:style>
  <w:style w:type="paragraph" w:customStyle="1" w:styleId="225">
    <w:name w:val="UserStyle_142"/>
    <w:basedOn w:val="1"/>
    <w:qFormat/>
    <w:uiPriority w:val="0"/>
    <w:pPr>
      <w:spacing w:before="100" w:beforeAutospacing="1" w:after="100" w:afterAutospacing="1" w:line="360" w:lineRule="auto"/>
      <w:textAlignment w:val="top"/>
    </w:pPr>
    <w:rPr>
      <w:kern w:val="0"/>
      <w:sz w:val="24"/>
      <w:szCs w:val="20"/>
    </w:rPr>
  </w:style>
  <w:style w:type="paragraph" w:customStyle="1" w:styleId="226">
    <w:name w:val="UserStyle_143"/>
    <w:basedOn w:val="1"/>
    <w:link w:val="227"/>
    <w:qFormat/>
    <w:uiPriority w:val="0"/>
    <w:pPr>
      <w:snapToGrid w:val="0"/>
      <w:jc w:val="left"/>
    </w:pPr>
    <w:rPr>
      <w:rFonts w:ascii="宋体" w:hAnsi="宋体"/>
      <w:color w:val="000000"/>
      <w:szCs w:val="21"/>
    </w:rPr>
  </w:style>
  <w:style w:type="character" w:customStyle="1" w:styleId="227">
    <w:name w:val="UserStyle_144"/>
    <w:link w:val="226"/>
    <w:qFormat/>
    <w:uiPriority w:val="0"/>
    <w:rPr>
      <w:rFonts w:ascii="宋体" w:hAnsi="宋体"/>
      <w:color w:val="000000"/>
      <w:kern w:val="2"/>
      <w:sz w:val="21"/>
      <w:szCs w:val="21"/>
    </w:rPr>
  </w:style>
  <w:style w:type="paragraph" w:customStyle="1" w:styleId="228">
    <w:name w:val="UserStyle_145"/>
    <w:basedOn w:val="1"/>
    <w:link w:val="229"/>
    <w:qFormat/>
    <w:uiPriority w:val="0"/>
    <w:pPr>
      <w:spacing w:line="360" w:lineRule="auto"/>
      <w:ind w:firstLine="482" w:firstLineChars="200"/>
      <w:jc w:val="left"/>
    </w:pPr>
    <w:rPr>
      <w:b/>
      <w:kern w:val="0"/>
      <w:sz w:val="24"/>
      <w:szCs w:val="20"/>
    </w:rPr>
  </w:style>
  <w:style w:type="character" w:customStyle="1" w:styleId="229">
    <w:name w:val="UserStyle_146"/>
    <w:link w:val="228"/>
    <w:qFormat/>
    <w:uiPriority w:val="0"/>
    <w:rPr>
      <w:b/>
      <w:sz w:val="24"/>
    </w:rPr>
  </w:style>
  <w:style w:type="paragraph" w:customStyle="1" w:styleId="230">
    <w:name w:val="UserStyle_147"/>
    <w:basedOn w:val="40"/>
    <w:qFormat/>
    <w:uiPriority w:val="0"/>
    <w:pPr>
      <w:jc w:val="left"/>
    </w:pPr>
    <w:rPr>
      <w:sz w:val="24"/>
      <w:szCs w:val="24"/>
    </w:rPr>
  </w:style>
  <w:style w:type="paragraph" w:customStyle="1" w:styleId="231">
    <w:name w:val="UserStyle_148"/>
    <w:basedOn w:val="1"/>
    <w:next w:val="42"/>
    <w:link w:val="232"/>
    <w:qFormat/>
    <w:uiPriority w:val="0"/>
    <w:pPr>
      <w:snapToGrid w:val="0"/>
      <w:spacing w:before="312" w:after="312"/>
      <w:ind w:firstLine="482"/>
      <w:jc w:val="left"/>
    </w:pPr>
    <w:rPr>
      <w:rFonts w:ascii="宋体" w:hAnsi="宋体"/>
      <w:b/>
      <w:i/>
      <w:color w:val="FF0000"/>
      <w:sz w:val="24"/>
      <w:szCs w:val="20"/>
    </w:rPr>
  </w:style>
  <w:style w:type="character" w:customStyle="1" w:styleId="232">
    <w:name w:val="UserStyle_149"/>
    <w:link w:val="231"/>
    <w:qFormat/>
    <w:uiPriority w:val="0"/>
    <w:rPr>
      <w:rFonts w:ascii="宋体" w:hAnsi="宋体"/>
      <w:b/>
      <w:i/>
      <w:color w:val="FF0000"/>
      <w:kern w:val="2"/>
      <w:sz w:val="24"/>
    </w:rPr>
  </w:style>
  <w:style w:type="paragraph" w:customStyle="1" w:styleId="233">
    <w:name w:val="UserStyle_150"/>
    <w:basedOn w:val="231"/>
    <w:next w:val="42"/>
    <w:link w:val="234"/>
    <w:qFormat/>
    <w:uiPriority w:val="0"/>
    <w:pPr>
      <w:jc w:val="center"/>
    </w:pPr>
    <w:rPr>
      <w:i w:val="0"/>
      <w:color w:val="000000"/>
      <w:sz w:val="28"/>
      <w:szCs w:val="21"/>
    </w:rPr>
  </w:style>
  <w:style w:type="character" w:customStyle="1" w:styleId="234">
    <w:name w:val="UserStyle_151"/>
    <w:link w:val="233"/>
    <w:qFormat/>
    <w:uiPriority w:val="0"/>
    <w:rPr>
      <w:rFonts w:ascii="宋体" w:hAnsi="宋体"/>
      <w:b/>
      <w:color w:val="000000"/>
      <w:kern w:val="2"/>
      <w:sz w:val="28"/>
      <w:szCs w:val="21"/>
    </w:rPr>
  </w:style>
  <w:style w:type="paragraph" w:customStyle="1" w:styleId="235">
    <w:name w:val="UserStyle_152"/>
    <w:basedOn w:val="1"/>
    <w:link w:val="236"/>
    <w:qFormat/>
    <w:uiPriority w:val="0"/>
    <w:pPr>
      <w:snapToGrid w:val="0"/>
      <w:ind w:left="420" w:hanging="420" w:hangingChars="200"/>
      <w:jc w:val="left"/>
    </w:pPr>
    <w:rPr>
      <w:rFonts w:ascii="宋体" w:hAnsi="宋体"/>
      <w:szCs w:val="21"/>
    </w:rPr>
  </w:style>
  <w:style w:type="character" w:customStyle="1" w:styleId="236">
    <w:name w:val="UserStyle_153"/>
    <w:link w:val="235"/>
    <w:qFormat/>
    <w:uiPriority w:val="0"/>
    <w:rPr>
      <w:rFonts w:ascii="宋体" w:hAnsi="宋体"/>
      <w:kern w:val="2"/>
      <w:sz w:val="21"/>
      <w:szCs w:val="21"/>
    </w:rPr>
  </w:style>
  <w:style w:type="paragraph" w:customStyle="1" w:styleId="237">
    <w:name w:val="UserStyle_154"/>
    <w:basedOn w:val="1"/>
    <w:next w:val="1"/>
    <w:qFormat/>
    <w:uiPriority w:val="0"/>
    <w:pPr>
      <w:numPr>
        <w:ilvl w:val="0"/>
        <w:numId w:val="7"/>
      </w:numPr>
      <w:snapToGrid w:val="0"/>
      <w:spacing w:line="300" w:lineRule="auto"/>
    </w:pPr>
    <w:rPr>
      <w:rFonts w:ascii="宋体" w:hAnsi="Calibri"/>
      <w:sz w:val="24"/>
      <w:szCs w:val="21"/>
    </w:rPr>
  </w:style>
  <w:style w:type="paragraph" w:customStyle="1" w:styleId="238">
    <w:name w:val="UserStyle_155"/>
    <w:basedOn w:val="1"/>
    <w:qFormat/>
    <w:uiPriority w:val="0"/>
    <w:pPr>
      <w:numPr>
        <w:ilvl w:val="1"/>
        <w:numId w:val="7"/>
      </w:numPr>
      <w:snapToGrid w:val="0"/>
      <w:spacing w:line="300" w:lineRule="auto"/>
    </w:pPr>
    <w:rPr>
      <w:rFonts w:ascii="宋体" w:hAnsi="Calibri"/>
      <w:sz w:val="24"/>
      <w:szCs w:val="21"/>
    </w:rPr>
  </w:style>
  <w:style w:type="paragraph" w:customStyle="1" w:styleId="239">
    <w:name w:val="UserStyle_156"/>
    <w:basedOn w:val="1"/>
    <w:qFormat/>
    <w:uiPriority w:val="0"/>
    <w:pPr>
      <w:numPr>
        <w:ilvl w:val="2"/>
        <w:numId w:val="7"/>
      </w:numPr>
      <w:snapToGrid w:val="0"/>
      <w:spacing w:line="300" w:lineRule="auto"/>
      <w:ind w:hanging="355" w:hangingChars="355"/>
    </w:pPr>
    <w:rPr>
      <w:rFonts w:ascii="宋体" w:hAnsi="Calibri"/>
      <w:sz w:val="24"/>
      <w:szCs w:val="21"/>
    </w:rPr>
  </w:style>
  <w:style w:type="character" w:customStyle="1" w:styleId="240">
    <w:name w:val="UserStyle_157"/>
    <w:qFormat/>
    <w:uiPriority w:val="0"/>
    <w:rPr>
      <w:rFonts w:ascii="宋体" w:hAnsi="Courier New" w:eastAsia="宋体"/>
      <w:kern w:val="2"/>
      <w:sz w:val="21"/>
      <w:szCs w:val="21"/>
      <w:lang w:val="en-US" w:eastAsia="zh-CN" w:bidi="ar-SA"/>
    </w:rPr>
  </w:style>
  <w:style w:type="paragraph" w:customStyle="1" w:styleId="241">
    <w:name w:val="UserStyle_158"/>
    <w:basedOn w:val="1"/>
    <w:qFormat/>
    <w:uiPriority w:val="0"/>
    <w:pPr>
      <w:ind w:firstLine="480" w:firstLineChars="200"/>
      <w:jc w:val="center"/>
    </w:pPr>
    <w:rPr>
      <w:sz w:val="24"/>
      <w:szCs w:val="20"/>
    </w:rPr>
  </w:style>
  <w:style w:type="character" w:customStyle="1" w:styleId="242">
    <w:name w:val="UserStyle_159"/>
    <w:qFormat/>
    <w:uiPriority w:val="0"/>
    <w:rPr>
      <w:rFonts w:ascii="宋体" w:hAnsi="Courier New"/>
    </w:rPr>
  </w:style>
  <w:style w:type="character" w:customStyle="1" w:styleId="243">
    <w:name w:val="UserStyle_160"/>
    <w:qFormat/>
    <w:uiPriority w:val="0"/>
  </w:style>
  <w:style w:type="paragraph" w:customStyle="1" w:styleId="244">
    <w:name w:val="UserStyle_161"/>
    <w:next w:val="1"/>
    <w:qFormat/>
    <w:uiPriority w:val="0"/>
    <w:pPr>
      <w:jc w:val="both"/>
      <w:textAlignment w:val="baseline"/>
    </w:pPr>
    <w:rPr>
      <w:rFonts w:ascii="Times New Roman" w:hAnsi="Times New Roman" w:eastAsia="宋体" w:cstheme="minorBidi"/>
      <w:sz w:val="21"/>
      <w:lang w:val="en-US" w:eastAsia="zh-CN" w:bidi="ar-SA"/>
    </w:rPr>
  </w:style>
  <w:style w:type="character" w:customStyle="1" w:styleId="245">
    <w:name w:val="UserStyle_162"/>
    <w:link w:val="246"/>
    <w:qFormat/>
    <w:locked/>
    <w:uiPriority w:val="0"/>
    <w:rPr>
      <w:rFonts w:ascii="宋体" w:hAnsi="宋体"/>
      <w:sz w:val="24"/>
      <w:szCs w:val="24"/>
      <w:lang w:val="en-GB"/>
    </w:rPr>
  </w:style>
  <w:style w:type="paragraph" w:customStyle="1" w:styleId="246">
    <w:name w:val="UserStyle_163"/>
    <w:basedOn w:val="1"/>
    <w:link w:val="245"/>
    <w:qFormat/>
    <w:uiPriority w:val="0"/>
    <w:pPr>
      <w:spacing w:line="360" w:lineRule="auto"/>
      <w:ind w:firstLine="480" w:firstLineChars="200"/>
    </w:pPr>
    <w:rPr>
      <w:rFonts w:ascii="宋体" w:hAnsi="宋体"/>
      <w:kern w:val="0"/>
      <w:sz w:val="24"/>
      <w:lang w:val="en-GB"/>
    </w:rPr>
  </w:style>
  <w:style w:type="character" w:customStyle="1" w:styleId="247">
    <w:name w:val="UserStyle_164"/>
    <w:qFormat/>
    <w:uiPriority w:val="0"/>
    <w:rPr>
      <w:rFonts w:ascii="宋体" w:eastAsia="宋体"/>
      <w:b/>
      <w:sz w:val="24"/>
      <w:u w:val="single"/>
      <w:lang w:val="en-US" w:eastAsia="zh-CN" w:bidi="ar-SA"/>
    </w:rPr>
  </w:style>
  <w:style w:type="character" w:customStyle="1" w:styleId="248">
    <w:name w:val="UserStyle_165"/>
    <w:qFormat/>
    <w:uiPriority w:val="0"/>
    <w:rPr>
      <w:rFonts w:ascii="宋体" w:eastAsia="宋体"/>
      <w:kern w:val="2"/>
      <w:sz w:val="24"/>
      <w:szCs w:val="24"/>
      <w:lang w:val="en-US" w:eastAsia="zh-CN" w:bidi="ar-SA"/>
    </w:rPr>
  </w:style>
  <w:style w:type="character" w:customStyle="1" w:styleId="249">
    <w:name w:val="UserStyle_166"/>
    <w:qFormat/>
    <w:uiPriority w:val="0"/>
    <w:rPr>
      <w:rFonts w:ascii="宋体" w:eastAsia="宋体"/>
      <w:b/>
      <w:sz w:val="24"/>
      <w:u w:val="single"/>
      <w:lang w:val="en-US" w:eastAsia="zh-CN" w:bidi="ar-SA"/>
    </w:rPr>
  </w:style>
  <w:style w:type="character" w:customStyle="1" w:styleId="250">
    <w:name w:val="UserStyle_167"/>
    <w:qFormat/>
    <w:uiPriority w:val="0"/>
    <w:rPr>
      <w:rFonts w:eastAsia="宋体"/>
      <w:kern w:val="2"/>
      <w:sz w:val="24"/>
      <w:szCs w:val="24"/>
      <w:lang w:val="en-US" w:eastAsia="zh-CN" w:bidi="ar-SA"/>
    </w:rPr>
  </w:style>
  <w:style w:type="character" w:customStyle="1" w:styleId="251">
    <w:name w:val="UserStyle_168"/>
    <w:qFormat/>
    <w:uiPriority w:val="0"/>
    <w:rPr>
      <w:rFonts w:ascii="Calibri" w:hAnsi="Calibri" w:eastAsia="宋体"/>
      <w:kern w:val="2"/>
      <w:sz w:val="21"/>
      <w:szCs w:val="22"/>
      <w:lang w:val="en-US" w:eastAsia="zh-CN" w:bidi="ar-SA"/>
    </w:rPr>
  </w:style>
  <w:style w:type="character" w:customStyle="1" w:styleId="252">
    <w:name w:val="UserStyle_169"/>
    <w:qFormat/>
    <w:uiPriority w:val="0"/>
    <w:rPr>
      <w:rFonts w:eastAsia="宋体"/>
      <w:kern w:val="2"/>
      <w:sz w:val="18"/>
      <w:szCs w:val="18"/>
      <w:lang w:val="en-US" w:eastAsia="zh-CN" w:bidi="ar-SA"/>
    </w:rPr>
  </w:style>
  <w:style w:type="character" w:customStyle="1" w:styleId="253">
    <w:name w:val="UserStyle_170"/>
    <w:qFormat/>
    <w:uiPriority w:val="0"/>
    <w:rPr>
      <w:rFonts w:ascii="Arial" w:hAnsi="Arial" w:eastAsia="黑体"/>
      <w:b/>
      <w:sz w:val="30"/>
      <w:lang w:val="en-US" w:eastAsia="zh-CN" w:bidi="ar-SA"/>
    </w:rPr>
  </w:style>
  <w:style w:type="paragraph" w:customStyle="1" w:styleId="254">
    <w:name w:val="UserStyle_171"/>
    <w:basedOn w:val="1"/>
    <w:qFormat/>
    <w:uiPriority w:val="0"/>
    <w:rPr>
      <w:rFonts w:ascii="Tahoma" w:hAnsi="Tahoma"/>
      <w:sz w:val="24"/>
      <w:szCs w:val="20"/>
    </w:rPr>
  </w:style>
  <w:style w:type="paragraph" w:customStyle="1" w:styleId="255">
    <w:name w:val="UserStyle_172"/>
    <w:basedOn w:val="1"/>
    <w:qFormat/>
    <w:uiPriority w:val="0"/>
    <w:rPr>
      <w:rFonts w:ascii="Tahoma" w:hAnsi="Tahoma"/>
      <w:sz w:val="24"/>
      <w:szCs w:val="20"/>
    </w:rPr>
  </w:style>
  <w:style w:type="paragraph" w:customStyle="1" w:styleId="256">
    <w:name w:val="UserStyle_173"/>
    <w:basedOn w:val="1"/>
    <w:qFormat/>
    <w:uiPriority w:val="0"/>
    <w:pPr>
      <w:spacing w:line="480" w:lineRule="exact"/>
      <w:ind w:firstLine="480" w:firstLineChars="200"/>
    </w:pPr>
    <w:rPr>
      <w:rFonts w:ascii="宋体" w:hAnsi="宋体"/>
      <w:kern w:val="0"/>
      <w:sz w:val="24"/>
      <w:lang w:val="zh-CN"/>
    </w:rPr>
  </w:style>
  <w:style w:type="paragraph" w:customStyle="1" w:styleId="257">
    <w:name w:val="UserStyle_174"/>
    <w:basedOn w:val="1"/>
    <w:qFormat/>
    <w:uiPriority w:val="0"/>
    <w:pPr>
      <w:tabs>
        <w:tab w:val="left" w:pos="360"/>
      </w:tabs>
    </w:pPr>
    <w:rPr>
      <w:sz w:val="24"/>
    </w:rPr>
  </w:style>
  <w:style w:type="paragraph" w:customStyle="1" w:styleId="258">
    <w:name w:val="UserStyle_175"/>
    <w:basedOn w:val="1"/>
    <w:qFormat/>
    <w:uiPriority w:val="0"/>
    <w:pPr>
      <w:spacing w:after="160" w:line="240" w:lineRule="exact"/>
      <w:jc w:val="center"/>
    </w:pPr>
    <w:rPr>
      <w:rFonts w:ascii="宋体" w:hAnsi="宋体"/>
      <w:b/>
      <w:kern w:val="0"/>
      <w:sz w:val="30"/>
      <w:szCs w:val="30"/>
      <w:lang w:eastAsia="en-US"/>
    </w:rPr>
  </w:style>
  <w:style w:type="paragraph" w:customStyle="1" w:styleId="259">
    <w:name w:val="UserStyle_176"/>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60">
    <w:name w:val="UserStyle_177"/>
    <w:basedOn w:val="1"/>
    <w:qFormat/>
    <w:uiPriority w:val="0"/>
    <w:pPr>
      <w:ind w:firstLine="420" w:firstLineChars="200"/>
    </w:pPr>
    <w:rPr>
      <w:rFonts w:ascii="Calibri" w:hAnsi="Calibri"/>
      <w:szCs w:val="22"/>
    </w:rPr>
  </w:style>
  <w:style w:type="paragraph" w:customStyle="1" w:styleId="261">
    <w:name w:val="UserStyle_178"/>
    <w:basedOn w:val="1"/>
    <w:qFormat/>
    <w:uiPriority w:val="0"/>
    <w:rPr>
      <w:rFonts w:ascii="Tahoma" w:hAnsi="Tahoma"/>
      <w:sz w:val="24"/>
      <w:szCs w:val="20"/>
    </w:rPr>
  </w:style>
  <w:style w:type="paragraph" w:customStyle="1" w:styleId="262">
    <w:name w:val="UserStyle_179"/>
    <w:basedOn w:val="1"/>
    <w:qFormat/>
    <w:uiPriority w:val="0"/>
    <w:rPr>
      <w:rFonts w:ascii="Tahoma" w:hAnsi="Tahoma"/>
      <w:sz w:val="24"/>
      <w:szCs w:val="20"/>
    </w:rPr>
  </w:style>
  <w:style w:type="paragraph" w:customStyle="1" w:styleId="263">
    <w:name w:val="UserStyle_180"/>
    <w:basedOn w:val="1"/>
    <w:qFormat/>
    <w:uiPriority w:val="0"/>
    <w:pPr>
      <w:snapToGrid w:val="0"/>
      <w:spacing w:line="360" w:lineRule="auto"/>
      <w:ind w:firstLine="200" w:firstLineChars="200"/>
    </w:pPr>
    <w:rPr>
      <w:rFonts w:eastAsia="仿宋_GB2312"/>
      <w:sz w:val="24"/>
    </w:rPr>
  </w:style>
  <w:style w:type="paragraph" w:customStyle="1" w:styleId="264">
    <w:name w:val="UserStyle_181"/>
    <w:basedOn w:val="1"/>
    <w:qFormat/>
    <w:uiPriority w:val="0"/>
    <w:pPr>
      <w:snapToGrid w:val="0"/>
      <w:spacing w:line="480" w:lineRule="exact"/>
      <w:ind w:firstLine="567"/>
    </w:pPr>
    <w:rPr>
      <w:rFonts w:ascii="宋体"/>
      <w:color w:val="000000"/>
      <w:kern w:val="28"/>
      <w:sz w:val="28"/>
      <w:szCs w:val="20"/>
      <w:lang w:val="zh-CN"/>
    </w:rPr>
  </w:style>
  <w:style w:type="paragraph" w:customStyle="1" w:styleId="265">
    <w:name w:val="UserStyle_182"/>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266">
    <w:name w:val="UserStyle_183"/>
    <w:basedOn w:val="1"/>
    <w:qFormat/>
    <w:uiPriority w:val="0"/>
    <w:rPr>
      <w:rFonts w:ascii="Tahoma" w:hAnsi="Tahoma"/>
      <w:sz w:val="24"/>
      <w:szCs w:val="20"/>
    </w:rPr>
  </w:style>
  <w:style w:type="paragraph" w:customStyle="1" w:styleId="267">
    <w:name w:val="UserStyle_184"/>
    <w:basedOn w:val="1"/>
    <w:qFormat/>
    <w:uiPriority w:val="0"/>
    <w:rPr>
      <w:rFonts w:ascii="宋体" w:hAnsi="宋体"/>
      <w:sz w:val="32"/>
      <w:szCs w:val="32"/>
    </w:rPr>
  </w:style>
  <w:style w:type="paragraph" w:customStyle="1" w:styleId="268">
    <w:name w:val="UserStyle_185"/>
    <w:basedOn w:val="1"/>
    <w:qFormat/>
    <w:uiPriority w:val="0"/>
    <w:pPr>
      <w:spacing w:line="400" w:lineRule="exact"/>
      <w:jc w:val="center"/>
    </w:pPr>
  </w:style>
  <w:style w:type="character" w:customStyle="1" w:styleId="269">
    <w:name w:val="UserStyle_186"/>
    <w:qFormat/>
    <w:uiPriority w:val="0"/>
    <w:rPr>
      <w:rFonts w:ascii="宋体" w:eastAsia="宋体"/>
      <w:sz w:val="18"/>
      <w:lang w:val="en-US" w:eastAsia="zh-CN" w:bidi="ar-SA"/>
    </w:rPr>
  </w:style>
  <w:style w:type="paragraph" w:customStyle="1" w:styleId="270">
    <w:name w:val="UserStyle_187"/>
    <w:basedOn w:val="1"/>
    <w:qFormat/>
    <w:uiPriority w:val="0"/>
    <w:pPr>
      <w:spacing w:line="400" w:lineRule="exact"/>
      <w:jc w:val="center"/>
    </w:pPr>
  </w:style>
  <w:style w:type="character" w:customStyle="1" w:styleId="271">
    <w:name w:val="UserStyle_188"/>
    <w:qFormat/>
    <w:uiPriority w:val="0"/>
    <w:rPr>
      <w:kern w:val="2"/>
      <w:sz w:val="21"/>
      <w:szCs w:val="24"/>
    </w:rPr>
  </w:style>
  <w:style w:type="character" w:customStyle="1" w:styleId="272">
    <w:name w:val="UserStyle_189"/>
    <w:qFormat/>
    <w:uiPriority w:val="0"/>
    <w:rPr>
      <w:b/>
      <w:kern w:val="2"/>
      <w:sz w:val="32"/>
    </w:rPr>
  </w:style>
  <w:style w:type="paragraph" w:customStyle="1" w:styleId="273">
    <w:name w:val="UserStyle_190"/>
    <w:basedOn w:val="1"/>
    <w:qFormat/>
    <w:uiPriority w:val="0"/>
    <w:pPr>
      <w:spacing w:before="120" w:after="120" w:line="360" w:lineRule="auto"/>
      <w:jc w:val="center"/>
    </w:pPr>
    <w:rPr>
      <w:rFonts w:eastAsia="仿宋_GB2312"/>
      <w:b/>
      <w:sz w:val="24"/>
      <w:szCs w:val="20"/>
    </w:rPr>
  </w:style>
  <w:style w:type="paragraph" w:customStyle="1" w:styleId="274">
    <w:name w:val="UserStyle_191"/>
    <w:basedOn w:val="1"/>
    <w:qFormat/>
    <w:uiPriority w:val="0"/>
    <w:pPr>
      <w:jc w:val="left"/>
    </w:pPr>
    <w:rPr>
      <w:rFonts w:ascii="宋体" w:hAnsi="宋体"/>
      <w:kern w:val="0"/>
      <w:sz w:val="22"/>
      <w:szCs w:val="22"/>
      <w:lang w:eastAsia="en-US"/>
    </w:rPr>
  </w:style>
  <w:style w:type="table" w:customStyle="1" w:styleId="275">
    <w:name w:val="UserStyle_192"/>
    <w:semiHidden/>
    <w:qFormat/>
    <w:uiPriority w:val="0"/>
    <w:tblPr>
      <w:tblCellMar>
        <w:top w:w="0" w:type="dxa"/>
        <w:left w:w="0" w:type="dxa"/>
        <w:bottom w:w="0" w:type="dxa"/>
        <w:right w:w="0" w:type="dxa"/>
      </w:tblCellMar>
    </w:tblPr>
  </w:style>
  <w:style w:type="paragraph" w:customStyle="1" w:styleId="276">
    <w:name w:val="UserStyle_193"/>
    <w:next w:val="1"/>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77">
    <w:name w:val="UserStyle_194"/>
    <w:basedOn w:val="1"/>
    <w:qFormat/>
    <w:uiPriority w:val="0"/>
    <w:pPr>
      <w:snapToGrid w:val="0"/>
      <w:spacing w:before="156" w:after="156" w:line="360" w:lineRule="auto"/>
    </w:pPr>
    <w:rPr>
      <w:kern w:val="0"/>
      <w:sz w:val="24"/>
    </w:rPr>
  </w:style>
  <w:style w:type="paragraph" w:customStyle="1" w:styleId="278">
    <w:name w:val="UserStyle_195"/>
    <w:basedOn w:val="1"/>
    <w:next w:val="124"/>
    <w:qFormat/>
    <w:uiPriority w:val="0"/>
    <w:pPr>
      <w:ind w:firstLine="420" w:firstLineChars="200"/>
    </w:pPr>
    <w:rPr>
      <w:kern w:val="0"/>
      <w:sz w:val="20"/>
      <w:szCs w:val="20"/>
    </w:rPr>
  </w:style>
  <w:style w:type="character" w:customStyle="1" w:styleId="279">
    <w:name w:val="正文文本缩进 2 字符"/>
    <w:basedOn w:val="29"/>
    <w:link w:val="15"/>
    <w:qFormat/>
    <w:uiPriority w:val="0"/>
    <w:rPr>
      <w:rFonts w:cs="宋体"/>
      <w:kern w:val="2"/>
      <w:sz w:val="24"/>
      <w:szCs w:val="24"/>
      <w:lang w:val="zh-CN"/>
    </w:rPr>
  </w:style>
  <w:style w:type="character" w:customStyle="1" w:styleId="280">
    <w:name w:val="批注文字 字符"/>
    <w:basedOn w:val="29"/>
    <w:link w:val="8"/>
    <w:qFormat/>
    <w:uiPriority w:val="0"/>
    <w:rPr>
      <w:kern w:val="2"/>
      <w:sz w:val="21"/>
      <w:szCs w:val="24"/>
    </w:rPr>
  </w:style>
  <w:style w:type="character" w:customStyle="1" w:styleId="281">
    <w:name w:val="批注主题 字符"/>
    <w:basedOn w:val="280"/>
    <w:link w:val="24"/>
    <w:qFormat/>
    <w:uiPriority w:val="0"/>
    <w:rPr>
      <w:b/>
      <w:bCs/>
      <w:kern w:val="2"/>
      <w:sz w:val="21"/>
      <w:szCs w:val="24"/>
    </w:rPr>
  </w:style>
  <w:style w:type="character" w:customStyle="1" w:styleId="282">
    <w:name w:val="正文文本缩进 字符"/>
    <w:basedOn w:val="29"/>
    <w:link w:val="10"/>
    <w:qFormat/>
    <w:uiPriority w:val="0"/>
    <w:rPr>
      <w:rFonts w:cstheme="minorBidi"/>
      <w:kern w:val="2"/>
      <w:sz w:val="21"/>
      <w:szCs w:val="24"/>
    </w:rPr>
  </w:style>
  <w:style w:type="character" w:customStyle="1" w:styleId="283">
    <w:name w:val="正文文本首行缩进 2 字符"/>
    <w:basedOn w:val="282"/>
    <w:link w:val="26"/>
    <w:qFormat/>
    <w:uiPriority w:val="0"/>
    <w:rPr>
      <w:rFonts w:cstheme="minorBidi"/>
      <w:kern w:val="2"/>
      <w:sz w:val="21"/>
      <w:szCs w:val="24"/>
    </w:rPr>
  </w:style>
  <w:style w:type="paragraph" w:customStyle="1" w:styleId="284">
    <w:name w:val="列出段落1"/>
    <w:basedOn w:val="1"/>
    <w:qFormat/>
    <w:uiPriority w:val="72"/>
    <w:pPr>
      <w:widowControl w:val="0"/>
      <w:ind w:firstLine="420" w:firstLineChars="200"/>
      <w:textAlignment w:val="auto"/>
    </w:pPr>
    <w:rPr>
      <w:rFonts w:ascii="Calibri" w:hAnsi="Calibri" w:cs="Times New Roman"/>
      <w:szCs w:val="22"/>
    </w:rPr>
  </w:style>
  <w:style w:type="character" w:customStyle="1" w:styleId="285">
    <w:name w:val="纯文本 字符"/>
    <w:link w:val="13"/>
    <w:qFormat/>
    <w:uiPriority w:val="99"/>
    <w:rPr>
      <w:rFonts w:ascii="宋体" w:hAnsi="Courier New" w:cstheme="minorBidi"/>
      <w:kern w:val="2"/>
      <w:sz w:val="21"/>
      <w:szCs w:val="24"/>
    </w:rPr>
  </w:style>
  <w:style w:type="paragraph" w:styleId="286">
    <w:name w:val="List Paragraph"/>
    <w:basedOn w:val="1"/>
    <w:link w:val="287"/>
    <w:qFormat/>
    <w:uiPriority w:val="34"/>
    <w:pPr>
      <w:widowControl w:val="0"/>
      <w:ind w:firstLine="420" w:firstLineChars="200"/>
      <w:textAlignment w:val="auto"/>
    </w:pPr>
    <w:rPr>
      <w:rFonts w:cs="Times New Roman"/>
    </w:rPr>
  </w:style>
  <w:style w:type="character" w:customStyle="1" w:styleId="287">
    <w:name w:val="列表段落 字符"/>
    <w:link w:val="286"/>
    <w:qFormat/>
    <w:uiPriority w:val="34"/>
    <w:rPr>
      <w:kern w:val="2"/>
      <w:sz w:val="21"/>
      <w:szCs w:val="24"/>
    </w:rPr>
  </w:style>
  <w:style w:type="character" w:customStyle="1" w:styleId="288">
    <w:name w:val="正文缩进 字符"/>
    <w:link w:val="4"/>
    <w:qFormat/>
    <w:uiPriority w:val="0"/>
    <w:rPr>
      <w:rFonts w:cstheme="minorBidi"/>
      <w:kern w:val="2"/>
      <w:sz w:val="21"/>
      <w:szCs w:val="24"/>
    </w:rPr>
  </w:style>
  <w:style w:type="character" w:customStyle="1" w:styleId="289">
    <w:name w:val="*正文 Char"/>
    <w:link w:val="290"/>
    <w:qFormat/>
    <w:uiPriority w:val="0"/>
    <w:rPr>
      <w:sz w:val="24"/>
    </w:rPr>
  </w:style>
  <w:style w:type="paragraph" w:customStyle="1" w:styleId="290">
    <w:name w:val="*正文"/>
    <w:basedOn w:val="1"/>
    <w:link w:val="289"/>
    <w:qFormat/>
    <w:uiPriority w:val="0"/>
    <w:pPr>
      <w:widowControl w:val="0"/>
      <w:spacing w:line="360" w:lineRule="auto"/>
      <w:ind w:firstLine="200" w:firstLineChars="200"/>
      <w:textAlignment w:val="auto"/>
    </w:pPr>
    <w:rPr>
      <w:rFonts w:cs="Times New Roman"/>
      <w:kern w:val="0"/>
      <w:sz w:val="24"/>
      <w:szCs w:val="20"/>
    </w:rPr>
  </w:style>
  <w:style w:type="paragraph" w:customStyle="1" w:styleId="291">
    <w:name w:val="WPSOffice手动目录 1"/>
    <w:qFormat/>
    <w:uiPriority w:val="0"/>
    <w:rPr>
      <w:rFonts w:ascii="Times New Roman" w:hAnsi="Times New Roman" w:eastAsia="宋体" w:cs="Times New Roman"/>
      <w:lang w:val="en-US" w:eastAsia="zh-CN" w:bidi="ar-SA"/>
    </w:rPr>
  </w:style>
  <w:style w:type="paragraph" w:customStyle="1" w:styleId="292">
    <w:name w:val="Body text|1"/>
    <w:basedOn w:val="1"/>
    <w:qFormat/>
    <w:uiPriority w:val="0"/>
    <w:pPr>
      <w:widowControl w:val="0"/>
      <w:spacing w:line="446" w:lineRule="auto"/>
      <w:ind w:firstLine="200"/>
      <w:textAlignment w:val="auto"/>
    </w:pPr>
    <w:rPr>
      <w:rFonts w:ascii="宋体" w:hAnsi="宋体" w:cs="宋体"/>
      <w:sz w:val="22"/>
      <w:szCs w:val="22"/>
      <w:lang w:val="zh-TW" w:eastAsia="zh-TW" w:bidi="zh-TW"/>
    </w:rPr>
  </w:style>
  <w:style w:type="character" w:customStyle="1" w:styleId="293">
    <w:name w:val="标题 3 字符"/>
    <w:basedOn w:val="29"/>
    <w:link w:val="5"/>
    <w:qFormat/>
    <w:uiPriority w:val="0"/>
    <w:rPr>
      <w:rFonts w:ascii="宋体"/>
      <w:b/>
      <w:sz w:val="24"/>
      <w:u w:val="single"/>
    </w:rPr>
  </w:style>
  <w:style w:type="character" w:customStyle="1" w:styleId="294">
    <w:name w:val="font21"/>
    <w:basedOn w:val="29"/>
    <w:qFormat/>
    <w:uiPriority w:val="0"/>
    <w:rPr>
      <w:rFonts w:ascii="宋体" w:hAnsi="宋体" w:eastAsia="宋体" w:cs="宋体"/>
      <w:color w:val="000000"/>
      <w:sz w:val="26"/>
      <w:szCs w:val="26"/>
      <w:u w:val="none"/>
    </w:rPr>
  </w:style>
  <w:style w:type="character" w:customStyle="1" w:styleId="295">
    <w:name w:val="font11"/>
    <w:basedOn w:val="29"/>
    <w:qFormat/>
    <w:uiPriority w:val="0"/>
    <w:rPr>
      <w:rFonts w:hint="eastAsia" w:ascii="宋体" w:hAnsi="宋体" w:eastAsia="宋体" w:cs="宋体"/>
      <w:color w:val="000000"/>
      <w:sz w:val="26"/>
      <w:szCs w:val="26"/>
      <w:u w:val="none"/>
    </w:rPr>
  </w:style>
  <w:style w:type="character" w:customStyle="1" w:styleId="296">
    <w:name w:val="批注框文本 字符"/>
    <w:basedOn w:val="29"/>
    <w:link w:val="16"/>
    <w:qFormat/>
    <w:uiPriority w:val="0"/>
    <w:rPr>
      <w:rFonts w:cstheme="minorBidi"/>
      <w:kern w:val="2"/>
      <w:sz w:val="18"/>
      <w:szCs w:val="18"/>
    </w:rPr>
  </w:style>
  <w:style w:type="paragraph" w:customStyle="1" w:styleId="297">
    <w:name w:val="无间隔1"/>
    <w:qFormat/>
    <w:uiPriority w:val="99"/>
    <w:rPr>
      <w:rFonts w:ascii="Calibri" w:hAnsi="Calibri" w:eastAsia="宋体" w:cs="Times New Roman"/>
      <w:sz w:val="22"/>
      <w:szCs w:val="22"/>
      <w:lang w:val="en-US" w:eastAsia="zh-CN" w:bidi="ar-SA"/>
    </w:rPr>
  </w:style>
  <w:style w:type="paragraph" w:customStyle="1" w:styleId="29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9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00">
    <w:name w:val="正文表格"/>
    <w:basedOn w:val="1"/>
    <w:qFormat/>
    <w:uiPriority w:val="0"/>
    <w:pPr>
      <w:adjustRightInd w:val="0"/>
      <w:snapToGrid w:val="0"/>
      <w:jc w:val="left"/>
    </w:pPr>
    <w:rPr>
      <w:rFonts w:ascii="宋体" w:hAnsi="宋体"/>
      <w:color w:val="000000"/>
      <w:szCs w:val="21"/>
    </w:rPr>
  </w:style>
  <w:style w:type="paragraph" w:customStyle="1" w:styleId="301">
    <w:name w:val="WW-纯文本"/>
    <w:basedOn w:val="1"/>
    <w:qFormat/>
    <w:uiPriority w:val="0"/>
    <w:pPr>
      <w:suppressAutoHyphens/>
    </w:pPr>
    <w:rPr>
      <w:rFonts w:ascii="宋体" w:hAnsi="宋体"/>
      <w:kern w:val="1"/>
      <w:szCs w:val="20"/>
      <w:lang w:eastAsia="ar-SA"/>
    </w:rPr>
  </w:style>
  <w:style w:type="paragraph" w:customStyle="1" w:styleId="302">
    <w:name w:val="列出段落4"/>
    <w:basedOn w:val="1"/>
    <w:qFormat/>
    <w:uiPriority w:val="99"/>
    <w:pPr>
      <w:ind w:firstLine="420" w:firstLineChars="200"/>
    </w:pPr>
  </w:style>
  <w:style w:type="paragraph" w:customStyle="1" w:styleId="303">
    <w:name w:val="1"/>
    <w:qFormat/>
    <w:uiPriority w:val="0"/>
    <w:rPr>
      <w:rFonts w:ascii="Times New Roman" w:hAnsi="Times New Roman" w:eastAsia="宋体" w:cs="Times New Roman"/>
      <w:kern w:val="2"/>
      <w:sz w:val="21"/>
      <w:szCs w:val="24"/>
      <w:lang w:val="zh-CN" w:eastAsia="zh-CN" w:bidi="ar-SA"/>
    </w:rPr>
  </w:style>
  <w:style w:type="paragraph" w:customStyle="1" w:styleId="304">
    <w:name w:val="样式 标题 2 + Times New Roman 四号 非加粗 段前: 5 磅 段后: 0 磅 行距: 固定值 20..."/>
    <w:basedOn w:val="3"/>
    <w:qFormat/>
    <w:uiPriority w:val="99"/>
    <w:pPr>
      <w:autoSpaceDE/>
      <w:autoSpaceDN/>
      <w:adjustRightInd/>
      <w:spacing w:before="260" w:beforeLines="50" w:after="260" w:afterLines="50" w:line="360" w:lineRule="auto"/>
      <w:jc w:val="both"/>
    </w:pPr>
    <w:rPr>
      <w:rFonts w:ascii="MingLiU" w:hAnsi="Calibri" w:eastAsia="MingLiU" w:cs="MingLiU"/>
      <w:b w:val="0"/>
      <w:sz w:val="28"/>
      <w:lang w:val="zh-CN"/>
    </w:rPr>
  </w:style>
  <w:style w:type="paragraph" w:customStyle="1" w:styleId="305">
    <w:name w:val="样式 标题 3 + (中文) 黑体 小四 非加粗 段前: 7.8 磅 段后: 0 磅 行距: 固定值 20 磅"/>
    <w:basedOn w:val="5"/>
    <w:qFormat/>
    <w:uiPriority w:val="0"/>
    <w:pPr>
      <w:autoSpaceDE/>
      <w:autoSpaceDN/>
      <w:adjustRightInd/>
      <w:spacing w:before="260" w:beforeLines="50" w:after="260" w:afterLines="50" w:line="360" w:lineRule="auto"/>
      <w:jc w:val="both"/>
    </w:pPr>
    <w:rPr>
      <w:rFonts w:ascii="MingLiU" w:hAnsi="Calibri" w:eastAsia="MingLiU" w:cs="Calibri"/>
      <w:b w:val="0"/>
      <w:u w:val="none"/>
      <w:lang w:val="zh-CN"/>
    </w:rPr>
  </w:style>
  <w:style w:type="character" w:customStyle="1" w:styleId="306">
    <w:name w:val="font51"/>
    <w:basedOn w:val="29"/>
    <w:qFormat/>
    <w:uiPriority w:val="0"/>
    <w:rPr>
      <w:rFonts w:hint="default" w:ascii="报宋" w:hAnsi="报宋" w:eastAsia="报宋" w:cs="报宋"/>
      <w:color w:val="0A0A0A"/>
      <w:sz w:val="20"/>
      <w:szCs w:val="20"/>
      <w:u w:val="none"/>
    </w:rPr>
  </w:style>
  <w:style w:type="character" w:customStyle="1" w:styleId="307">
    <w:name w:val="font101"/>
    <w:basedOn w:val="29"/>
    <w:qFormat/>
    <w:uiPriority w:val="0"/>
    <w:rPr>
      <w:rFonts w:hint="eastAsia" w:ascii="宋体" w:hAnsi="宋体" w:eastAsia="宋体" w:cs="宋体"/>
      <w:color w:val="0A0A0A"/>
      <w:sz w:val="20"/>
      <w:szCs w:val="20"/>
      <w:u w:val="none"/>
    </w:rPr>
  </w:style>
  <w:style w:type="character" w:customStyle="1" w:styleId="308">
    <w:name w:val="font61"/>
    <w:basedOn w:val="29"/>
    <w:qFormat/>
    <w:uiPriority w:val="0"/>
    <w:rPr>
      <w:rFonts w:hint="eastAsia" w:ascii="宋体" w:hAnsi="宋体" w:eastAsia="宋体" w:cs="宋体"/>
      <w:i/>
      <w:iCs/>
      <w:color w:val="000000"/>
      <w:sz w:val="24"/>
      <w:szCs w:val="24"/>
      <w:u w:val="none"/>
    </w:rPr>
  </w:style>
  <w:style w:type="character" w:customStyle="1" w:styleId="309">
    <w:name w:val="font71"/>
    <w:basedOn w:val="29"/>
    <w:qFormat/>
    <w:uiPriority w:val="0"/>
    <w:rPr>
      <w:rFonts w:hint="eastAsia" w:ascii="宋体" w:hAnsi="宋体" w:eastAsia="宋体" w:cs="宋体"/>
      <w:i/>
      <w:iCs/>
      <w:color w:val="FF0000"/>
      <w:sz w:val="24"/>
      <w:szCs w:val="24"/>
      <w:u w:val="none"/>
    </w:rPr>
  </w:style>
  <w:style w:type="character" w:customStyle="1" w:styleId="310">
    <w:name w:val="font81"/>
    <w:basedOn w:val="29"/>
    <w:qFormat/>
    <w:uiPriority w:val="0"/>
    <w:rPr>
      <w:rFonts w:hint="eastAsia" w:ascii="宋体" w:hAnsi="宋体" w:eastAsia="宋体" w:cs="宋体"/>
      <w:color w:val="FF0000"/>
      <w:sz w:val="24"/>
      <w:szCs w:val="24"/>
      <w:u w:val="none"/>
    </w:rPr>
  </w:style>
  <w:style w:type="character" w:customStyle="1" w:styleId="311">
    <w:name w:val="font31"/>
    <w:basedOn w:val="29"/>
    <w:qFormat/>
    <w:uiPriority w:val="0"/>
    <w:rPr>
      <w:rFonts w:hint="eastAsia" w:ascii="宋体" w:hAnsi="宋体" w:eastAsia="宋体" w:cs="宋体"/>
      <w:color w:val="0A0A0A"/>
      <w:sz w:val="24"/>
      <w:szCs w:val="24"/>
      <w:u w:val="none"/>
    </w:rPr>
  </w:style>
  <w:style w:type="character" w:customStyle="1" w:styleId="312">
    <w:name w:val="font91"/>
    <w:basedOn w:val="29"/>
    <w:qFormat/>
    <w:uiPriority w:val="0"/>
    <w:rPr>
      <w:rFonts w:ascii="Calibri" w:hAnsi="Calibri" w:cs="Calibri"/>
      <w:color w:val="000000"/>
      <w:sz w:val="24"/>
      <w:szCs w:val="24"/>
      <w:u w:val="none"/>
    </w:rPr>
  </w:style>
  <w:style w:type="paragraph" w:customStyle="1" w:styleId="313">
    <w:name w:val="样式1"/>
    <w:basedOn w:val="1"/>
    <w:qFormat/>
    <w:uiPriority w:val="0"/>
    <w:pPr>
      <w:tabs>
        <w:tab w:val="left" w:pos="540"/>
        <w:tab w:val="left" w:pos="720"/>
      </w:tabs>
      <w:overflowPunct w:val="0"/>
      <w:autoSpaceDE w:val="0"/>
      <w:autoSpaceDN w:val="0"/>
      <w:snapToGrid w:val="0"/>
      <w:spacing w:before="120" w:line="360" w:lineRule="auto"/>
      <w:jc w:val="center"/>
      <w:outlineLvl w:val="0"/>
    </w:pPr>
    <w:rPr>
      <w:rFonts w:ascii="Times New Roman" w:hAnsi="Times New Roman" w:eastAsia="黑体" w:cs="宋体"/>
      <w:bCs/>
      <w:kern w:val="44"/>
      <w:sz w:val="32"/>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81</Pages>
  <Words>14731</Words>
  <Characters>15398</Characters>
  <Lines>319</Lines>
  <Paragraphs>89</Paragraphs>
  <TotalTime>46</TotalTime>
  <ScaleCrop>false</ScaleCrop>
  <LinksUpToDate>false</LinksUpToDate>
  <CharactersWithSpaces>15535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2023-06-30T03:13:00Z</dcterms:created>
  <dc:creator>bjwh</dc:creator>
  <cp:lastModifiedBy>明明</cp:lastModifiedBy>
  <cp:lastPrinted>2025-09-16T02:05:00Z</cp:lastPrinted>
  <dcterms:modified xsi:type="dcterms:W3CDTF">2025-12-17T08:44:21Z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A0379010D6BD4B4CB12CE9395518031E_13</vt:lpwstr>
  </property>
  <property fmtid="{D5CDD505-2E9C-101B-9397-08002B2CF9AE}" pid="4" name="KSOTemplateDocerSaveRecord">
    <vt:lpwstr>eyJoZGlkIjoiYzJkZjM2ZTg4N2QwNjdhYmE0YzJlZjRkZTAyZTM2NGMiLCJ1c2VySWQiOiI5OTY2OTE2MTcifQ==</vt:lpwstr>
  </property>
</Properties>
</file>