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EC62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bookmarkStart w:id="0" w:name="_Toc35393809"/>
      <w:bookmarkStart w:id="1" w:name="_Toc28359022"/>
      <w:r>
        <w:rPr>
          <w:rFonts w:hint="default" w:ascii="Times New Roman" w:hAnsi="Times New Roman" w:eastAsia="宋体" w:cs="Times New Roman"/>
          <w:b/>
          <w:bCs/>
          <w:sz w:val="28"/>
          <w:szCs w:val="28"/>
        </w:rPr>
        <w:t>检验检测费技术测试和分析服务采购项目中标公告</w:t>
      </w:r>
      <w:bookmarkEnd w:id="0"/>
      <w:bookmarkEnd w:id="1"/>
    </w:p>
    <w:p w14:paraId="11BC27B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一、项目编号：BJJQ-202</w:t>
      </w:r>
      <w:r>
        <w:rPr>
          <w:rFonts w:hint="eastAsia" w:ascii="Times New Roman" w:hAnsi="Times New Roman" w:eastAsia="宋体" w:cs="Times New Roman"/>
          <w:sz w:val="24"/>
          <w:szCs w:val="24"/>
          <w:lang w:val="en-US" w:eastAsia="zh-CN"/>
        </w:rPr>
        <w:t>5-289</w:t>
      </w:r>
    </w:p>
    <w:p w14:paraId="1FBEE58F">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rPr>
        <w:t>二、项目名称：</w:t>
      </w:r>
      <w:r>
        <w:rPr>
          <w:rFonts w:hint="default" w:ascii="Times New Roman" w:hAnsi="Times New Roman" w:eastAsia="宋体" w:cs="Times New Roman"/>
          <w:sz w:val="24"/>
          <w:szCs w:val="24"/>
          <w:lang w:eastAsia="zh-CN"/>
        </w:rPr>
        <w:t>检验检测费技术测试和分析服务采购项目</w:t>
      </w:r>
    </w:p>
    <w:p w14:paraId="2335205C">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三、中标信息</w:t>
      </w:r>
    </w:p>
    <w:p w14:paraId="2472F892">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第一包：</w:t>
      </w:r>
    </w:p>
    <w:p w14:paraId="086DCCC3">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中标人名称：中国检验检疫科学研究院综合检测中心</w:t>
      </w:r>
    </w:p>
    <w:p w14:paraId="021051AE">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中标人地址：北京市朝阳区高碑店北路甲3号1号楼1201室</w:t>
      </w:r>
    </w:p>
    <w:p w14:paraId="394C1E5F">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中标金额：</w:t>
      </w:r>
    </w:p>
    <w:p w14:paraId="3FAB34A9">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人民币小写：¥1,314,866.00</w:t>
      </w:r>
    </w:p>
    <w:p w14:paraId="5F6206E1">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Times New Roman" w:hAnsi="Times New Roman" w:eastAsia="宋体" w:cs="Times New Roman"/>
          <w:sz w:val="24"/>
          <w:szCs w:val="24"/>
          <w:highlight w:val="none"/>
          <w:lang w:val="en-US" w:eastAsia="zh-CN"/>
        </w:rPr>
      </w:pPr>
    </w:p>
    <w:p w14:paraId="05E133F1">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第二包：</w:t>
      </w:r>
    </w:p>
    <w:p w14:paraId="5E7AFDE5">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中标人名称：国贸食品科学研究院有限公司</w:t>
      </w:r>
    </w:p>
    <w:p w14:paraId="052C1370">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中标人地址：北京市昌平区北七家镇未来科学城南区四路中粮营养健康研究院辅楼2307</w:t>
      </w:r>
    </w:p>
    <w:p w14:paraId="08FD0BA4">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中标金额：</w:t>
      </w:r>
    </w:p>
    <w:p w14:paraId="3C5A8AAD">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人民币小写：¥1,461,468.00</w:t>
      </w:r>
    </w:p>
    <w:p w14:paraId="2683173D">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四、主要标的信息</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789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B97FF80">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服务类</w:t>
            </w:r>
          </w:p>
        </w:tc>
      </w:tr>
      <w:tr w14:paraId="1C7A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04F3F47">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名称：</w:t>
            </w:r>
            <w:r>
              <w:rPr>
                <w:rFonts w:hint="default" w:ascii="Times New Roman" w:hAnsi="Times New Roman" w:eastAsia="宋体" w:cs="Times New Roman"/>
                <w:sz w:val="24"/>
                <w:szCs w:val="24"/>
                <w:lang w:eastAsia="zh-CN"/>
              </w:rPr>
              <w:t>检验检测费技术测试和分析服务采购项目</w:t>
            </w:r>
          </w:p>
          <w:p w14:paraId="46B08D43">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服务范围、服务要求：</w:t>
            </w:r>
            <w:r>
              <w:rPr>
                <w:rFonts w:hint="eastAsia" w:ascii="Times New Roman" w:hAnsi="Times New Roman" w:eastAsia="宋体" w:cs="Times New Roman"/>
                <w:kern w:val="0"/>
                <w:sz w:val="24"/>
                <w:szCs w:val="24"/>
                <w:lang w:val="en-US" w:eastAsia="zh-CN"/>
              </w:rPr>
              <w:t>第一包：</w:t>
            </w:r>
            <w:r>
              <w:rPr>
                <w:rFonts w:hint="default" w:ascii="Times New Roman" w:hAnsi="Times New Roman" w:eastAsia="宋体" w:cs="Times New Roman"/>
                <w:sz w:val="24"/>
                <w:szCs w:val="24"/>
                <w:lang w:eastAsia="zh-CN"/>
              </w:rPr>
              <w:t>餐饮</w:t>
            </w:r>
            <w:r>
              <w:rPr>
                <w:rFonts w:hint="default" w:ascii="Times New Roman" w:hAnsi="Times New Roman" w:eastAsia="宋体" w:cs="Times New Roman"/>
                <w:sz w:val="24"/>
                <w:szCs w:val="24"/>
              </w:rPr>
              <w:t>环节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食用农产品566件，普通区抽466件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kern w:val="0"/>
                <w:sz w:val="24"/>
                <w:szCs w:val="24"/>
                <w:lang w:val="en-US" w:eastAsia="zh-CN"/>
              </w:rPr>
              <w:t>；第二包：</w:t>
            </w:r>
            <w:r>
              <w:rPr>
                <w:rFonts w:hint="default" w:ascii="Times New Roman" w:hAnsi="Times New Roman" w:eastAsia="宋体" w:cs="Times New Roman"/>
                <w:sz w:val="24"/>
                <w:szCs w:val="24"/>
                <w:lang w:eastAsia="zh-CN"/>
              </w:rPr>
              <w:t>流通</w:t>
            </w:r>
            <w:r>
              <w:rPr>
                <w:rFonts w:hint="default" w:ascii="Times New Roman" w:hAnsi="Times New Roman" w:eastAsia="宋体" w:cs="Times New Roman"/>
                <w:sz w:val="24"/>
                <w:szCs w:val="24"/>
              </w:rPr>
              <w:t>环节</w:t>
            </w:r>
            <w:r>
              <w:rPr>
                <w:rFonts w:hint="eastAsia" w:ascii="Times New Roman" w:hAnsi="Times New Roman" w:eastAsia="宋体" w:cs="Times New Roman"/>
                <w:sz w:val="24"/>
                <w:szCs w:val="24"/>
                <w:lang w:eastAsia="zh-CN"/>
              </w:rPr>
              <w:t>（食用农产品566</w:t>
            </w:r>
            <w:r>
              <w:rPr>
                <w:rFonts w:hint="eastAsia" w:ascii="Times New Roman" w:hAnsi="Times New Roman" w:eastAsia="宋体" w:cs="Times New Roman"/>
                <w:sz w:val="24"/>
                <w:szCs w:val="24"/>
                <w:lang w:val="en-US" w:eastAsia="zh-CN"/>
              </w:rPr>
              <w:t>件，</w:t>
            </w:r>
            <w:r>
              <w:rPr>
                <w:rFonts w:hint="eastAsia" w:ascii="Times New Roman" w:hAnsi="Times New Roman" w:eastAsia="宋体" w:cs="Times New Roman"/>
                <w:sz w:val="24"/>
                <w:szCs w:val="24"/>
                <w:lang w:eastAsia="zh-CN"/>
              </w:rPr>
              <w:t>普通区抽646</w:t>
            </w:r>
            <w:r>
              <w:rPr>
                <w:rFonts w:hint="eastAsia" w:ascii="Times New Roman" w:hAnsi="Times New Roman" w:eastAsia="宋体" w:cs="Times New Roman"/>
                <w:sz w:val="24"/>
                <w:szCs w:val="24"/>
                <w:lang w:val="en-US" w:eastAsia="zh-CN"/>
              </w:rPr>
              <w:t>件，</w:t>
            </w:r>
            <w:r>
              <w:rPr>
                <w:rFonts w:hint="eastAsia" w:ascii="Times New Roman" w:hAnsi="Times New Roman" w:eastAsia="宋体" w:cs="Times New Roman"/>
                <w:sz w:val="24"/>
                <w:szCs w:val="24"/>
                <w:lang w:eastAsia="zh-CN"/>
              </w:rPr>
              <w:t>特殊食品20</w:t>
            </w:r>
            <w:r>
              <w:rPr>
                <w:rFonts w:hint="eastAsia" w:ascii="Times New Roman" w:hAnsi="Times New Roman" w:eastAsia="宋体" w:cs="Times New Roman"/>
                <w:sz w:val="24"/>
                <w:szCs w:val="24"/>
                <w:lang w:val="en-US" w:eastAsia="zh-CN"/>
              </w:rPr>
              <w:t>件</w:t>
            </w:r>
            <w:r>
              <w:rPr>
                <w:rFonts w:hint="eastAsia" w:ascii="Times New Roman" w:hAnsi="Times New Roman" w:eastAsia="宋体" w:cs="Times New Roman"/>
                <w:sz w:val="24"/>
                <w:szCs w:val="24"/>
                <w:lang w:eastAsia="zh-CN"/>
              </w:rPr>
              <w:t>）。</w:t>
            </w:r>
          </w:p>
          <w:p w14:paraId="5FA9C9A5">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服务时间：投标人需按照时间过半、任务过半原则，6月底前完成不低于全年抽样任务总量的50%；9月底前，完成不低于全年抽样任务总量的75%；11月底前，完成全年抽样任务。</w:t>
            </w:r>
          </w:p>
          <w:p w14:paraId="1186F4F9">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服务标准：详见招标文件</w:t>
            </w:r>
            <w:r>
              <w:rPr>
                <w:rFonts w:hint="eastAsia" w:ascii="Times New Roman" w:hAnsi="Times New Roman" w:eastAsia="宋体" w:cs="Times New Roman"/>
                <w:kern w:val="0"/>
                <w:sz w:val="24"/>
                <w:szCs w:val="24"/>
                <w:lang w:eastAsia="zh-CN"/>
              </w:rPr>
              <w:t>。</w:t>
            </w:r>
          </w:p>
        </w:tc>
      </w:tr>
    </w:tbl>
    <w:p w14:paraId="02FE5648">
      <w:pPr>
        <w:keepNext w:val="0"/>
        <w:keepLines w:val="0"/>
        <w:pageBreakBefore w:val="0"/>
        <w:widowControl w:val="0"/>
        <w:numPr>
          <w:ilvl w:val="0"/>
          <w:numId w:val="1"/>
        </w:numPr>
        <w:kinsoku/>
        <w:wordWrap/>
        <w:overflowPunct/>
        <w:topLinePunct w:val="0"/>
        <w:bidi w:val="0"/>
        <w:snapToGrid w:val="0"/>
        <w:spacing w:line="360" w:lineRule="auto"/>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评审专家名单：高辉、杨建军、孙岳、孙月琴、雷丽</w:t>
      </w:r>
    </w:p>
    <w:p w14:paraId="38EE2142">
      <w:pPr>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六、代理服务收费标准及金额：</w:t>
      </w:r>
      <w:bookmarkStart w:id="6" w:name="_GoBack"/>
      <w:r>
        <w:rPr>
          <w:rFonts w:hint="eastAsia" w:ascii="Times New Roman" w:hAnsi="Times New Roman" w:eastAsia="宋体" w:cs="Times New Roman"/>
          <w:sz w:val="24"/>
          <w:szCs w:val="24"/>
          <w:highlight w:val="none"/>
          <w:lang w:val="en-US" w:eastAsia="zh-CN"/>
        </w:rPr>
        <w:t>5.4139</w:t>
      </w:r>
      <w:bookmarkEnd w:id="6"/>
      <w:r>
        <w:rPr>
          <w:rFonts w:hint="default" w:ascii="Times New Roman" w:hAnsi="Times New Roman" w:eastAsia="宋体" w:cs="Times New Roman"/>
          <w:sz w:val="24"/>
          <w:szCs w:val="24"/>
          <w:highlight w:val="none"/>
        </w:rPr>
        <w:t>万元（</w:t>
      </w:r>
      <w:r>
        <w:rPr>
          <w:rFonts w:hint="eastAsia" w:ascii="Times New Roman" w:hAnsi="Times New Roman" w:eastAsia="宋体" w:cs="Times New Roman"/>
          <w:sz w:val="24"/>
          <w:szCs w:val="24"/>
          <w:highlight w:val="none"/>
          <w:lang w:val="en-US" w:eastAsia="zh-CN"/>
        </w:rPr>
        <w:t>第一包：2.5640万元；第二包：2.8499万元，</w:t>
      </w:r>
      <w:r>
        <w:rPr>
          <w:rFonts w:hint="default" w:ascii="Times New Roman" w:hAnsi="Times New Roman" w:eastAsia="宋体" w:cs="Times New Roman"/>
          <w:sz w:val="24"/>
          <w:szCs w:val="24"/>
          <w:highlight w:val="none"/>
        </w:rPr>
        <w:t>收费标准详见招标文件）</w:t>
      </w:r>
    </w:p>
    <w:p w14:paraId="58147AB7">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七、公告期限</w:t>
      </w:r>
    </w:p>
    <w:p w14:paraId="16CDFF61">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自本公告发布之日起1个工作日。</w:t>
      </w:r>
    </w:p>
    <w:p w14:paraId="2E3E475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八、其他补充事宜</w:t>
      </w:r>
    </w:p>
    <w:p w14:paraId="55BAF9E8">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rPr>
        <w:t>8.1本公告同时在中国政府采购网（http://www.ccgp.gov.cn）、北京市政府采购网（http://www.ccgp-beijin</w:t>
      </w:r>
      <w:r>
        <w:rPr>
          <w:rFonts w:hint="default" w:ascii="Times New Roman" w:hAnsi="Times New Roman" w:eastAsia="宋体" w:cs="Times New Roman"/>
          <w:kern w:val="0"/>
          <w:sz w:val="24"/>
          <w:szCs w:val="24"/>
          <w:highlight w:val="none"/>
        </w:rPr>
        <w:t>g.gov.cn/）发布。</w:t>
      </w:r>
    </w:p>
    <w:p w14:paraId="57F1CB16">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kern w:val="0"/>
          <w:sz w:val="24"/>
          <w:szCs w:val="24"/>
          <w:highlight w:val="none"/>
        </w:rPr>
        <w:t>8.2采购代理机构项目编号：BJJQ-202</w:t>
      </w:r>
      <w:r>
        <w:rPr>
          <w:rFonts w:hint="eastAsia" w:ascii="Times New Roman" w:hAnsi="Times New Roman" w:eastAsia="宋体" w:cs="Times New Roman"/>
          <w:kern w:val="0"/>
          <w:sz w:val="24"/>
          <w:szCs w:val="24"/>
          <w:highlight w:val="none"/>
          <w:lang w:val="en-US" w:eastAsia="zh-CN"/>
        </w:rPr>
        <w:t>5-289</w:t>
      </w:r>
    </w:p>
    <w:p w14:paraId="44F6FDA8">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sz w:val="24"/>
          <w:szCs w:val="24"/>
          <w:highlight w:val="none"/>
          <w:lang w:val="en-US" w:eastAsia="zh-CN"/>
        </w:rPr>
        <w:t>8.3</w:t>
      </w:r>
      <w:r>
        <w:rPr>
          <w:rFonts w:hint="eastAsia" w:ascii="Times New Roman" w:hAnsi="Times New Roman" w:eastAsia="宋体"/>
          <w:sz w:val="24"/>
          <w:szCs w:val="24"/>
          <w:highlight w:val="none"/>
          <w:lang w:val="en-US" w:eastAsia="zh-CN"/>
        </w:rPr>
        <w:t>中标/成交供应商的评审总得分为：第一包：</w:t>
      </w:r>
      <w:r>
        <w:rPr>
          <w:rFonts w:hint="default" w:ascii="Times New Roman" w:hAnsi="Times New Roman" w:eastAsia="宋体" w:cs="Times New Roman"/>
          <w:i w:val="0"/>
          <w:iCs w:val="0"/>
          <w:color w:val="000000"/>
          <w:kern w:val="2"/>
          <w:sz w:val="24"/>
          <w:szCs w:val="24"/>
          <w:highlight w:val="none"/>
          <w:u w:val="none"/>
          <w:lang w:val="en-US" w:eastAsia="zh-CN" w:bidi="ar-SA"/>
        </w:rPr>
        <w:t>95.38</w:t>
      </w:r>
      <w:r>
        <w:rPr>
          <w:rFonts w:hint="eastAsia" w:ascii="Times New Roman" w:hAnsi="Times New Roman" w:eastAsia="宋体" w:cs="Times New Roman"/>
          <w:i w:val="0"/>
          <w:iCs w:val="0"/>
          <w:color w:val="000000"/>
          <w:kern w:val="2"/>
          <w:sz w:val="24"/>
          <w:szCs w:val="24"/>
          <w:highlight w:val="none"/>
          <w:u w:val="none"/>
          <w:lang w:val="en-US" w:eastAsia="zh-CN" w:bidi="ar-SA"/>
        </w:rPr>
        <w:t>；</w:t>
      </w:r>
      <w:r>
        <w:rPr>
          <w:rFonts w:hint="eastAsia" w:ascii="Times New Roman" w:hAnsi="Times New Roman" w:eastAsia="宋体"/>
          <w:sz w:val="24"/>
          <w:szCs w:val="24"/>
          <w:highlight w:val="none"/>
          <w:lang w:val="en-US" w:eastAsia="zh-CN"/>
        </w:rPr>
        <w:t>第二包：</w:t>
      </w:r>
      <w:r>
        <w:rPr>
          <w:rFonts w:hint="default" w:ascii="Times New Roman" w:hAnsi="Times New Roman" w:eastAsia="宋体" w:cs="Times New Roman"/>
          <w:i w:val="0"/>
          <w:iCs w:val="0"/>
          <w:color w:val="000000"/>
          <w:kern w:val="2"/>
          <w:sz w:val="24"/>
          <w:szCs w:val="24"/>
          <w:highlight w:val="none"/>
          <w:u w:val="none"/>
          <w:lang w:val="en-US" w:eastAsia="zh-CN" w:bidi="ar-SA"/>
        </w:rPr>
        <w:t>98.60</w:t>
      </w:r>
      <w:r>
        <w:rPr>
          <w:rFonts w:hint="eastAsia" w:ascii="Times New Roman" w:hAnsi="Times New Roman" w:eastAsia="宋体"/>
          <w:kern w:val="0"/>
          <w:sz w:val="24"/>
          <w:szCs w:val="24"/>
          <w:highlight w:val="none"/>
        </w:rPr>
        <w:t>。</w:t>
      </w:r>
    </w:p>
    <w:p w14:paraId="0C90D9B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九、凡对本次公告内容提出询问，请按以下方式联系。</w:t>
      </w:r>
    </w:p>
    <w:p w14:paraId="51831EB2">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1.采购人信息</w:t>
      </w:r>
    </w:p>
    <w:p w14:paraId="53D0CD12">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bookmarkStart w:id="2" w:name="_Toc28359009"/>
      <w:bookmarkStart w:id="3" w:name="_Toc28359086"/>
      <w:r>
        <w:rPr>
          <w:rFonts w:hint="default" w:ascii="Times New Roman" w:hAnsi="Times New Roman" w:eastAsia="宋体" w:cs="Times New Roman"/>
          <w:kern w:val="0"/>
          <w:sz w:val="24"/>
          <w:szCs w:val="24"/>
        </w:rPr>
        <w:t>名称：北京市石景山区市场监督管理局</w:t>
      </w:r>
    </w:p>
    <w:p w14:paraId="4E59CBB5">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地址：北京市石景山区实兴大街64号</w:t>
      </w:r>
    </w:p>
    <w:p w14:paraId="73E6DDA1">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联系方式：</w:t>
      </w:r>
      <w:r>
        <w:rPr>
          <w:rFonts w:hint="default" w:ascii="Times New Roman" w:hAnsi="Times New Roman" w:eastAsia="宋体" w:cs="Times New Roman"/>
          <w:kern w:val="0"/>
          <w:sz w:val="24"/>
          <w:szCs w:val="24"/>
          <w:lang w:val="en-US" w:eastAsia="zh-CN"/>
        </w:rPr>
        <w:t>李老师，010-88793889-1512</w:t>
      </w:r>
    </w:p>
    <w:bookmarkEnd w:id="2"/>
    <w:bookmarkEnd w:id="3"/>
    <w:p w14:paraId="7DAD2FB5">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2.采购代理机构信息</w:t>
      </w:r>
    </w:p>
    <w:p w14:paraId="3F260FF1">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bookmarkStart w:id="4" w:name="_Toc28359087"/>
      <w:bookmarkStart w:id="5" w:name="_Toc28359010"/>
      <w:r>
        <w:rPr>
          <w:rFonts w:hint="default" w:ascii="Times New Roman" w:hAnsi="Times New Roman" w:eastAsia="宋体" w:cs="Times New Roman"/>
          <w:kern w:val="0"/>
          <w:sz w:val="24"/>
          <w:szCs w:val="24"/>
        </w:rPr>
        <w:t>名    称：北京汇诚金桥国际招标咨询有限公司</w:t>
      </w:r>
    </w:p>
    <w:p w14:paraId="664345AE">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址：北京市东城区朝内大街南竹杆胡同6号北京INN 3号楼9层</w:t>
      </w:r>
    </w:p>
    <w:p w14:paraId="5D3EC4E7">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联系方式：张微、王鑫国，010-65699706、65244876</w:t>
      </w:r>
    </w:p>
    <w:p w14:paraId="78E68579">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3.项目联系方式</w:t>
      </w:r>
      <w:bookmarkEnd w:id="4"/>
      <w:bookmarkEnd w:id="5"/>
    </w:p>
    <w:p w14:paraId="5BA43C72">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项目联系人：张微、王鑫国</w:t>
      </w:r>
    </w:p>
    <w:p w14:paraId="4A85D052">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      话：010-65699706、65244876</w:t>
      </w:r>
    </w:p>
    <w:p w14:paraId="7ECD9CE2">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十、附件</w:t>
      </w:r>
    </w:p>
    <w:p w14:paraId="6BF66C7A">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1.采购文件</w:t>
      </w:r>
    </w:p>
    <w:p w14:paraId="09B15DEB">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2.中小企业声明函</w:t>
      </w:r>
    </w:p>
    <w:p w14:paraId="2BF0B82C">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C7C03"/>
    <w:multiLevelType w:val="singleLevel"/>
    <w:tmpl w:val="D2EC7C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1MTQ2N2ZlNzk4MTBjMTY5NzllNzQzMGI4MDFlY2YifQ=="/>
  </w:docVars>
  <w:rsids>
    <w:rsidRoot w:val="004D1179"/>
    <w:rsid w:val="00041363"/>
    <w:rsid w:val="00051475"/>
    <w:rsid w:val="0006144F"/>
    <w:rsid w:val="000F1E9E"/>
    <w:rsid w:val="00114392"/>
    <w:rsid w:val="00200845"/>
    <w:rsid w:val="00222088"/>
    <w:rsid w:val="002223BB"/>
    <w:rsid w:val="00242A0B"/>
    <w:rsid w:val="00276863"/>
    <w:rsid w:val="00291F93"/>
    <w:rsid w:val="002B0001"/>
    <w:rsid w:val="002C135D"/>
    <w:rsid w:val="002E320C"/>
    <w:rsid w:val="00323F82"/>
    <w:rsid w:val="00403D39"/>
    <w:rsid w:val="0041710E"/>
    <w:rsid w:val="004B7BE5"/>
    <w:rsid w:val="004D1179"/>
    <w:rsid w:val="00567B81"/>
    <w:rsid w:val="005A36BD"/>
    <w:rsid w:val="005A3917"/>
    <w:rsid w:val="00616AC2"/>
    <w:rsid w:val="006608AB"/>
    <w:rsid w:val="0068011A"/>
    <w:rsid w:val="006A11AD"/>
    <w:rsid w:val="0070324D"/>
    <w:rsid w:val="00705D10"/>
    <w:rsid w:val="007126CB"/>
    <w:rsid w:val="00721F31"/>
    <w:rsid w:val="0077059A"/>
    <w:rsid w:val="007E5356"/>
    <w:rsid w:val="007F65BC"/>
    <w:rsid w:val="00951B8E"/>
    <w:rsid w:val="009729BF"/>
    <w:rsid w:val="00980C03"/>
    <w:rsid w:val="009E442F"/>
    <w:rsid w:val="00A42D63"/>
    <w:rsid w:val="00A4544A"/>
    <w:rsid w:val="00A83878"/>
    <w:rsid w:val="00AC6049"/>
    <w:rsid w:val="00AE5856"/>
    <w:rsid w:val="00B13947"/>
    <w:rsid w:val="00B13FF5"/>
    <w:rsid w:val="00B33BC6"/>
    <w:rsid w:val="00BA7848"/>
    <w:rsid w:val="00C42EAD"/>
    <w:rsid w:val="00C61709"/>
    <w:rsid w:val="00C852EA"/>
    <w:rsid w:val="00CB59BC"/>
    <w:rsid w:val="00CC205A"/>
    <w:rsid w:val="00D20014"/>
    <w:rsid w:val="00D230C0"/>
    <w:rsid w:val="00D916AE"/>
    <w:rsid w:val="00DA630C"/>
    <w:rsid w:val="00DD001C"/>
    <w:rsid w:val="00DE3240"/>
    <w:rsid w:val="00DF35BE"/>
    <w:rsid w:val="00E20D6A"/>
    <w:rsid w:val="00ED27D0"/>
    <w:rsid w:val="00F65A74"/>
    <w:rsid w:val="00FA634B"/>
    <w:rsid w:val="00FE10A1"/>
    <w:rsid w:val="00FE498C"/>
    <w:rsid w:val="01683444"/>
    <w:rsid w:val="01696E62"/>
    <w:rsid w:val="02BE2C9A"/>
    <w:rsid w:val="02CB0D62"/>
    <w:rsid w:val="02CF4A12"/>
    <w:rsid w:val="08D3550C"/>
    <w:rsid w:val="09B1391A"/>
    <w:rsid w:val="0BA77260"/>
    <w:rsid w:val="0C7D610B"/>
    <w:rsid w:val="0D01255D"/>
    <w:rsid w:val="0DCD35B3"/>
    <w:rsid w:val="0FE91A0F"/>
    <w:rsid w:val="11183D21"/>
    <w:rsid w:val="11766346"/>
    <w:rsid w:val="12C3183F"/>
    <w:rsid w:val="13913A86"/>
    <w:rsid w:val="14356C7E"/>
    <w:rsid w:val="185D0F99"/>
    <w:rsid w:val="1C43246E"/>
    <w:rsid w:val="1CBA393A"/>
    <w:rsid w:val="1EF54315"/>
    <w:rsid w:val="200B1D89"/>
    <w:rsid w:val="20D56BF9"/>
    <w:rsid w:val="22EE7E5C"/>
    <w:rsid w:val="23DA097F"/>
    <w:rsid w:val="24E516A3"/>
    <w:rsid w:val="274D785A"/>
    <w:rsid w:val="29B77AED"/>
    <w:rsid w:val="2A015A82"/>
    <w:rsid w:val="2AC450FA"/>
    <w:rsid w:val="2B3524A1"/>
    <w:rsid w:val="2BEA3703"/>
    <w:rsid w:val="2D0E6797"/>
    <w:rsid w:val="2EF97A69"/>
    <w:rsid w:val="2F4E083A"/>
    <w:rsid w:val="2FD45DE0"/>
    <w:rsid w:val="31707DD9"/>
    <w:rsid w:val="33BE4DDD"/>
    <w:rsid w:val="33BF1E86"/>
    <w:rsid w:val="33C817B8"/>
    <w:rsid w:val="33D745DF"/>
    <w:rsid w:val="33EB211A"/>
    <w:rsid w:val="342138B0"/>
    <w:rsid w:val="373A70D5"/>
    <w:rsid w:val="373F3351"/>
    <w:rsid w:val="378A6ADF"/>
    <w:rsid w:val="39694D69"/>
    <w:rsid w:val="397228F1"/>
    <w:rsid w:val="3A9540E4"/>
    <w:rsid w:val="3AD82E1F"/>
    <w:rsid w:val="3B062BD9"/>
    <w:rsid w:val="3C08177B"/>
    <w:rsid w:val="3CA7694E"/>
    <w:rsid w:val="3CB3139A"/>
    <w:rsid w:val="3EA76F04"/>
    <w:rsid w:val="3F784910"/>
    <w:rsid w:val="3FFA719D"/>
    <w:rsid w:val="40547078"/>
    <w:rsid w:val="405D597D"/>
    <w:rsid w:val="417A21AD"/>
    <w:rsid w:val="44A665F1"/>
    <w:rsid w:val="454B0EBC"/>
    <w:rsid w:val="4707373B"/>
    <w:rsid w:val="486C05FC"/>
    <w:rsid w:val="49307C5B"/>
    <w:rsid w:val="4AE90539"/>
    <w:rsid w:val="4D357A66"/>
    <w:rsid w:val="5052089F"/>
    <w:rsid w:val="50F252BD"/>
    <w:rsid w:val="51564A5C"/>
    <w:rsid w:val="52E30B76"/>
    <w:rsid w:val="535661E9"/>
    <w:rsid w:val="53921E55"/>
    <w:rsid w:val="55047602"/>
    <w:rsid w:val="588E44CE"/>
    <w:rsid w:val="593B28A8"/>
    <w:rsid w:val="5B5D6692"/>
    <w:rsid w:val="5B6F45F0"/>
    <w:rsid w:val="5C060BFD"/>
    <w:rsid w:val="5D047EB5"/>
    <w:rsid w:val="5D244509"/>
    <w:rsid w:val="5ECB022A"/>
    <w:rsid w:val="60905CA5"/>
    <w:rsid w:val="610712C2"/>
    <w:rsid w:val="61344AF1"/>
    <w:rsid w:val="61B551C2"/>
    <w:rsid w:val="620938BB"/>
    <w:rsid w:val="66DC6107"/>
    <w:rsid w:val="67DE134E"/>
    <w:rsid w:val="688866DB"/>
    <w:rsid w:val="6AE41424"/>
    <w:rsid w:val="6B282560"/>
    <w:rsid w:val="6BD24BEE"/>
    <w:rsid w:val="6BF316FD"/>
    <w:rsid w:val="6C7831E9"/>
    <w:rsid w:val="6CD31260"/>
    <w:rsid w:val="6FC23532"/>
    <w:rsid w:val="74122D63"/>
    <w:rsid w:val="74AA2F49"/>
    <w:rsid w:val="75F15752"/>
    <w:rsid w:val="76E064BD"/>
    <w:rsid w:val="77446EFF"/>
    <w:rsid w:val="775F37AE"/>
    <w:rsid w:val="77DF672E"/>
    <w:rsid w:val="78085EAD"/>
    <w:rsid w:val="782918BB"/>
    <w:rsid w:val="78F93790"/>
    <w:rsid w:val="7AE75338"/>
    <w:rsid w:val="7C1F21B2"/>
    <w:rsid w:val="7E957F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7"/>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8"/>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autoRedefine/>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567"/>
      </w:tabs>
      <w:spacing w:before="120" w:line="22" w:lineRule="atLeast"/>
    </w:pPr>
    <w:rPr>
      <w:rFonts w:ascii="宋体" w:hAnsi="宋体"/>
      <w:sz w:val="24"/>
    </w:rPr>
  </w:style>
  <w:style w:type="paragraph" w:customStyle="1" w:styleId="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6">
    <w:name w:val="Normal Indent"/>
    <w:basedOn w:val="1"/>
    <w:autoRedefine/>
    <w:qFormat/>
    <w:uiPriority w:val="0"/>
    <w:pPr>
      <w:autoSpaceDE w:val="0"/>
      <w:autoSpaceDN w:val="0"/>
      <w:adjustRightInd w:val="0"/>
      <w:ind w:firstLine="420"/>
      <w:jc w:val="left"/>
    </w:pPr>
    <w:rPr>
      <w:rFonts w:ascii="宋体"/>
      <w:sz w:val="24"/>
    </w:rPr>
  </w:style>
  <w:style w:type="paragraph" w:styleId="7">
    <w:name w:val="annotation text"/>
    <w:basedOn w:val="1"/>
    <w:link w:val="30"/>
    <w:autoRedefine/>
    <w:semiHidden/>
    <w:qFormat/>
    <w:uiPriority w:val="99"/>
    <w:pPr>
      <w:jc w:val="left"/>
    </w:pPr>
    <w:rPr>
      <w:rFonts w:ascii="Times New Roman" w:hAnsi="Times New Roman" w:eastAsia="宋体"/>
      <w:szCs w:val="24"/>
    </w:rPr>
  </w:style>
  <w:style w:type="paragraph" w:styleId="8">
    <w:name w:val="Plain Text"/>
    <w:basedOn w:val="1"/>
    <w:link w:val="29"/>
    <w:autoRedefine/>
    <w:qFormat/>
    <w:uiPriority w:val="0"/>
    <w:rPr>
      <w:rFonts w:ascii="宋体" w:hAnsi="Courier New"/>
    </w:rPr>
  </w:style>
  <w:style w:type="paragraph" w:styleId="9">
    <w:name w:val="Balloon Text"/>
    <w:basedOn w:val="1"/>
    <w:link w:val="31"/>
    <w:autoRedefine/>
    <w:semiHidden/>
    <w:qFormat/>
    <w:uiPriority w:val="99"/>
    <w:rPr>
      <w:sz w:val="18"/>
      <w:szCs w:val="18"/>
    </w:rPr>
  </w:style>
  <w:style w:type="paragraph" w:styleId="10">
    <w:name w:val="footer"/>
    <w:basedOn w:val="1"/>
    <w:link w:val="33"/>
    <w:autoRedefine/>
    <w:unhideWhenUsed/>
    <w:qFormat/>
    <w:uiPriority w:val="99"/>
    <w:pPr>
      <w:tabs>
        <w:tab w:val="center" w:pos="4153"/>
        <w:tab w:val="right" w:pos="8306"/>
      </w:tabs>
      <w:snapToGrid w:val="0"/>
      <w:jc w:val="left"/>
    </w:pPr>
    <w:rPr>
      <w:sz w:val="18"/>
      <w:szCs w:val="18"/>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2"/>
    <w:next w:val="1"/>
    <w:autoRedefine/>
    <w:qFormat/>
    <w:uiPriority w:val="0"/>
    <w:pPr>
      <w:ind w:firstLine="420" w:firstLineChars="100"/>
    </w:pPr>
    <w:rPr>
      <w:szCs w:val="24"/>
    </w:r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locked/>
    <w:uiPriority w:val="0"/>
  </w:style>
  <w:style w:type="character" w:styleId="17">
    <w:name w:val="FollowedHyperlink"/>
    <w:basedOn w:val="15"/>
    <w:autoRedefine/>
    <w:semiHidden/>
    <w:unhideWhenUsed/>
    <w:qFormat/>
    <w:uiPriority w:val="99"/>
    <w:rPr>
      <w:color w:val="000000"/>
      <w:u w:val="none"/>
    </w:rPr>
  </w:style>
  <w:style w:type="character" w:styleId="18">
    <w:name w:val="Emphasis"/>
    <w:basedOn w:val="15"/>
    <w:autoRedefine/>
    <w:qFormat/>
    <w:locked/>
    <w:uiPriority w:val="0"/>
  </w:style>
  <w:style w:type="character" w:styleId="19">
    <w:name w:val="HTML Definition"/>
    <w:basedOn w:val="15"/>
    <w:autoRedefine/>
    <w:semiHidden/>
    <w:unhideWhenUsed/>
    <w:qFormat/>
    <w:uiPriority w:val="99"/>
  </w:style>
  <w:style w:type="character" w:styleId="20">
    <w:name w:val="HTML Acronym"/>
    <w:basedOn w:val="15"/>
    <w:autoRedefine/>
    <w:semiHidden/>
    <w:unhideWhenUsed/>
    <w:qFormat/>
    <w:uiPriority w:val="99"/>
  </w:style>
  <w:style w:type="character" w:styleId="21">
    <w:name w:val="HTML Variable"/>
    <w:basedOn w:val="15"/>
    <w:autoRedefine/>
    <w:semiHidden/>
    <w:unhideWhenUsed/>
    <w:qFormat/>
    <w:uiPriority w:val="99"/>
  </w:style>
  <w:style w:type="character" w:styleId="22">
    <w:name w:val="Hyperlink"/>
    <w:basedOn w:val="15"/>
    <w:autoRedefine/>
    <w:semiHidden/>
    <w:unhideWhenUsed/>
    <w:qFormat/>
    <w:uiPriority w:val="99"/>
    <w:rPr>
      <w:color w:val="000000"/>
      <w:u w:val="none"/>
    </w:rPr>
  </w:style>
  <w:style w:type="character" w:styleId="23">
    <w:name w:val="HTML Code"/>
    <w:basedOn w:val="15"/>
    <w:autoRedefine/>
    <w:semiHidden/>
    <w:unhideWhenUsed/>
    <w:qFormat/>
    <w:uiPriority w:val="99"/>
    <w:rPr>
      <w:rFonts w:ascii="Courier New" w:hAnsi="Courier New"/>
      <w:sz w:val="20"/>
    </w:rPr>
  </w:style>
  <w:style w:type="character" w:styleId="24">
    <w:name w:val="annotation reference"/>
    <w:autoRedefine/>
    <w:semiHidden/>
    <w:qFormat/>
    <w:uiPriority w:val="99"/>
    <w:rPr>
      <w:rFonts w:cs="Times New Roman"/>
      <w:sz w:val="21"/>
      <w:szCs w:val="21"/>
    </w:rPr>
  </w:style>
  <w:style w:type="character" w:styleId="25">
    <w:name w:val="HTML Cite"/>
    <w:basedOn w:val="15"/>
    <w:autoRedefine/>
    <w:semiHidden/>
    <w:unhideWhenUsed/>
    <w:qFormat/>
    <w:uiPriority w:val="99"/>
  </w:style>
  <w:style w:type="paragraph" w:customStyle="1" w:styleId="26">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7">
    <w:name w:val="标题 1 字符"/>
    <w:link w:val="4"/>
    <w:autoRedefine/>
    <w:qFormat/>
    <w:locked/>
    <w:uiPriority w:val="99"/>
    <w:rPr>
      <w:rFonts w:ascii="宋体" w:hAnsi="宋体" w:eastAsia="宋体" w:cs="宋体"/>
      <w:b/>
      <w:bCs/>
      <w:kern w:val="36"/>
      <w:sz w:val="48"/>
      <w:szCs w:val="48"/>
    </w:rPr>
  </w:style>
  <w:style w:type="character" w:customStyle="1" w:styleId="28">
    <w:name w:val="标题 2 字符"/>
    <w:link w:val="5"/>
    <w:autoRedefine/>
    <w:qFormat/>
    <w:locked/>
    <w:uiPriority w:val="99"/>
    <w:rPr>
      <w:rFonts w:ascii="宋体" w:hAnsi="宋体" w:eastAsia="宋体" w:cs="宋体"/>
      <w:b/>
      <w:bCs/>
      <w:kern w:val="0"/>
      <w:sz w:val="36"/>
      <w:szCs w:val="36"/>
    </w:rPr>
  </w:style>
  <w:style w:type="character" w:customStyle="1" w:styleId="29">
    <w:name w:val="纯文本 字符"/>
    <w:link w:val="8"/>
    <w:autoRedefine/>
    <w:qFormat/>
    <w:locked/>
    <w:uiPriority w:val="0"/>
    <w:rPr>
      <w:rFonts w:ascii="宋体" w:hAnsi="Courier New" w:cs="Times New Roman"/>
    </w:rPr>
  </w:style>
  <w:style w:type="character" w:customStyle="1" w:styleId="30">
    <w:name w:val="批注文字 字符"/>
    <w:basedOn w:val="15"/>
    <w:link w:val="7"/>
    <w:autoRedefine/>
    <w:semiHidden/>
    <w:qFormat/>
    <w:uiPriority w:val="99"/>
  </w:style>
  <w:style w:type="character" w:customStyle="1" w:styleId="31">
    <w:name w:val="批注框文本 字符"/>
    <w:link w:val="9"/>
    <w:autoRedefine/>
    <w:semiHidden/>
    <w:qFormat/>
    <w:uiPriority w:val="99"/>
    <w:rPr>
      <w:sz w:val="0"/>
      <w:szCs w:val="0"/>
    </w:rPr>
  </w:style>
  <w:style w:type="character" w:customStyle="1" w:styleId="32">
    <w:name w:val="页眉 字符"/>
    <w:link w:val="11"/>
    <w:autoRedefine/>
    <w:qFormat/>
    <w:uiPriority w:val="99"/>
    <w:rPr>
      <w:sz w:val="18"/>
      <w:szCs w:val="18"/>
    </w:rPr>
  </w:style>
  <w:style w:type="character" w:customStyle="1" w:styleId="33">
    <w:name w:val="页脚 字符"/>
    <w:link w:val="10"/>
    <w:autoRedefine/>
    <w:qFormat/>
    <w:uiPriority w:val="99"/>
    <w:rPr>
      <w:sz w:val="18"/>
      <w:szCs w:val="18"/>
    </w:rPr>
  </w:style>
  <w:style w:type="character" w:customStyle="1" w:styleId="34">
    <w:name w:val="hover4"/>
    <w:basedOn w:val="15"/>
    <w:autoRedefine/>
    <w:qFormat/>
    <w:uiPriority w:val="0"/>
    <w:rPr>
      <w:color w:val="0063BA"/>
    </w:rPr>
  </w:style>
  <w:style w:type="character" w:customStyle="1" w:styleId="35">
    <w:name w:val="margin_right202"/>
    <w:basedOn w:val="15"/>
    <w:autoRedefine/>
    <w:qFormat/>
    <w:uiPriority w:val="0"/>
  </w:style>
  <w:style w:type="character" w:customStyle="1" w:styleId="36">
    <w:name w:val="active5"/>
    <w:basedOn w:val="15"/>
    <w:autoRedefine/>
    <w:qFormat/>
    <w:uiPriority w:val="0"/>
    <w:rPr>
      <w:color w:val="FFFFFF"/>
      <w:shd w:val="clear" w:fill="E22323"/>
    </w:rPr>
  </w:style>
  <w:style w:type="character" w:customStyle="1" w:styleId="37">
    <w:name w:val="before"/>
    <w:basedOn w:val="15"/>
    <w:autoRedefine/>
    <w:qFormat/>
    <w:uiPriority w:val="0"/>
    <w:rPr>
      <w:shd w:val="clear" w:fill="E22323"/>
    </w:rPr>
  </w:style>
  <w:style w:type="character" w:customStyle="1" w:styleId="38">
    <w:name w:val="margin_right20"/>
    <w:basedOn w:val="15"/>
    <w:autoRedefine/>
    <w:qFormat/>
    <w:uiPriority w:val="0"/>
  </w:style>
  <w:style w:type="character" w:customStyle="1" w:styleId="39">
    <w:name w:val="active6"/>
    <w:basedOn w:val="15"/>
    <w:autoRedefine/>
    <w:qFormat/>
    <w:uiPriority w:val="0"/>
    <w:rPr>
      <w:color w:val="FFFFFF"/>
      <w:shd w:val="clear" w:fill="E22323"/>
    </w:rPr>
  </w:style>
  <w:style w:type="character" w:customStyle="1" w:styleId="40">
    <w:name w:val="hover5"/>
    <w:basedOn w:val="15"/>
    <w:autoRedefine/>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743</Words>
  <Characters>951</Characters>
  <Lines>6</Lines>
  <Paragraphs>1</Paragraphs>
  <TotalTime>9</TotalTime>
  <ScaleCrop>false</ScaleCrop>
  <LinksUpToDate>false</LinksUpToDate>
  <CharactersWithSpaces>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汇诚金桥业务一部</cp:lastModifiedBy>
  <dcterms:modified xsi:type="dcterms:W3CDTF">2025-04-09T07:37:07Z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78D7606D78F347D9B44A74E2CAAC88AD</vt:lpwstr>
  </property>
  <property fmtid="{D5CDD505-2E9C-101B-9397-08002B2CF9AE}" pid="4" name="KSOTemplateDocerSaveRecord">
    <vt:lpwstr>eyJoZGlkIjoiYTI0N2QzN2M1MWRmOWJiMTc5Zjg4ZWViMTNiNTBhYjkiLCJ1c2VySWQiOiIxNTg3OTkxMzIyIn0=</vt:lpwstr>
  </property>
</Properties>
</file>