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58DC">
      <w:pPr>
        <w:pStyle w:val="9"/>
        <w:widowControl/>
        <w:spacing w:beforeAutospacing="0" w:afterAutospacing="0" w:line="30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2024年道路交通疏堵项目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 w:bidi="ar"/>
        </w:rPr>
        <w:t>成交</w:t>
      </w:r>
      <w:r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  <w:t>公告</w:t>
      </w:r>
    </w:p>
    <w:p w14:paraId="5FA5B2FB">
      <w:pPr>
        <w:pStyle w:val="9"/>
        <w:widowControl/>
        <w:spacing w:beforeAutospacing="0" w:afterAutospacing="0" w:line="30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72D036D3">
      <w:pPr>
        <w:pStyle w:val="9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一、项目编号：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11010225210200018888-XM001</w:t>
      </w:r>
    </w:p>
    <w:p w14:paraId="38D42F38">
      <w:pPr>
        <w:pStyle w:val="9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二、项目名称：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2024年道路交通疏堵项目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bidi="ar"/>
        </w:rPr>
        <w:t>信息</w:t>
      </w:r>
    </w:p>
    <w:p w14:paraId="3CDFA191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总中标成交金额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354.399076万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元（人民币）</w:t>
      </w:r>
    </w:p>
    <w:p w14:paraId="6DBE9B97">
      <w:pPr>
        <w:pStyle w:val="9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  <w:t>供应商名称、地址及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bidi="ar"/>
        </w:rPr>
        <w:t>金额：</w:t>
      </w:r>
    </w:p>
    <w:p w14:paraId="4463E8DD">
      <w:pPr>
        <w:pStyle w:val="9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北京鑫雅市政建设工程有限责任公司</w:t>
      </w:r>
    </w:p>
    <w:p w14:paraId="47E94D9C">
      <w:pPr>
        <w:widowControl/>
        <w:spacing w:line="288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北京市西城区育德胡同11号</w:t>
      </w:r>
    </w:p>
    <w:p w14:paraId="5C534604">
      <w:pPr>
        <w:widowControl/>
        <w:spacing w:line="288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354.399076万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元</w:t>
      </w:r>
    </w:p>
    <w:tbl>
      <w:tblPr>
        <w:tblStyle w:val="12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2417"/>
        <w:gridCol w:w="1258"/>
        <w:gridCol w:w="1179"/>
        <w:gridCol w:w="1846"/>
      </w:tblGrid>
      <w:tr w14:paraId="2550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6443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795F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5C84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89B1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成交金额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53D1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成交成交备注信息</w:t>
            </w:r>
          </w:p>
        </w:tc>
      </w:tr>
      <w:tr w14:paraId="3DD8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163C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北京鑫雅市政建设工程有限责任公司</w:t>
            </w:r>
          </w:p>
        </w:tc>
        <w:tc>
          <w:tcPr>
            <w:tcW w:w="2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ABE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北京市西城区育德胡同11号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5BBE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911101026343756132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A52D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354.399076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C4E8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评审总得分(综合评分法)：78.67分</w:t>
            </w:r>
          </w:p>
        </w:tc>
      </w:tr>
    </w:tbl>
    <w:p w14:paraId="01B1FA53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bidi="ar"/>
        </w:rPr>
        <w:t>主要标的信息</w:t>
      </w:r>
    </w:p>
    <w:tbl>
      <w:tblPr>
        <w:tblStyle w:val="12"/>
        <w:tblW w:w="50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260"/>
        <w:gridCol w:w="877"/>
        <w:gridCol w:w="708"/>
        <w:gridCol w:w="1144"/>
        <w:gridCol w:w="1096"/>
        <w:gridCol w:w="1310"/>
      </w:tblGrid>
      <w:tr w14:paraId="182D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  <w:jc w:val="center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8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合同履行期限</w:t>
            </w:r>
          </w:p>
        </w:tc>
      </w:tr>
      <w:tr w14:paraId="72D2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北京鑫雅市政建设工程有限责任公司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5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2024年道路交通疏堵项目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C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不涉及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354.399076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354.399076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自合同签订生效后开始至双方合同义务完全履约后截止。</w:t>
            </w:r>
          </w:p>
        </w:tc>
      </w:tr>
    </w:tbl>
    <w:p w14:paraId="45E8B9FA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评审专家（单一来源采购人员）名单</w:t>
      </w:r>
    </w:p>
    <w:p w14:paraId="0C33812B">
      <w:pPr>
        <w:pStyle w:val="9"/>
        <w:widowControl/>
        <w:numPr>
          <w:ilvl w:val="255"/>
          <w:numId w:val="0"/>
        </w:numPr>
        <w:spacing w:beforeAutospacing="0" w:afterAutospacing="0" w:line="288" w:lineRule="auto"/>
        <w:ind w:firstLine="420" w:firstLineChars="200"/>
        <w:rPr>
          <w:rStyle w:val="14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张红印（组长）、臧洪全、王欣</w:t>
      </w:r>
    </w:p>
    <w:p w14:paraId="2EEEFDD4">
      <w:pPr>
        <w:pStyle w:val="9"/>
        <w:widowControl/>
        <w:numPr>
          <w:ilvl w:val="0"/>
          <w:numId w:val="1"/>
        </w:numPr>
        <w:spacing w:beforeAutospacing="0" w:afterAutospacing="0" w:line="288" w:lineRule="auto"/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代理服务收费标准及金额</w:t>
      </w:r>
    </w:p>
    <w:p w14:paraId="218C7221">
      <w:pPr>
        <w:spacing w:line="288" w:lineRule="auto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本项目代理费总金额：2.780794万元（人民币）</w:t>
      </w:r>
    </w:p>
    <w:p w14:paraId="240313BD">
      <w:pPr>
        <w:spacing w:line="288" w:lineRule="auto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本项目代理费收费标准：代理费以成交金额为基数，参照计价格【2002】1980号文《招标代理服务收费管理暂行办法》采用“差额定率累进法”按照招标代理服务收费标准中“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”费率计取。</w:t>
      </w:r>
    </w:p>
    <w:p w14:paraId="2518F288">
      <w:pPr>
        <w:numPr>
          <w:ilvl w:val="0"/>
          <w:numId w:val="1"/>
        </w:numPr>
        <w:spacing w:line="288" w:lineRule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公告期限</w:t>
      </w:r>
    </w:p>
    <w:p w14:paraId="491D2013">
      <w:pPr>
        <w:numPr>
          <w:ilvl w:val="255"/>
          <w:numId w:val="0"/>
        </w:numPr>
        <w:spacing w:line="288" w:lineRule="auto"/>
        <w:ind w:firstLine="420" w:firstLineChars="200"/>
        <w:rPr>
          <w:rStyle w:val="14"/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color w:val="000000"/>
          <w:szCs w:val="21"/>
          <w:shd w:val="clear" w:color="auto" w:fill="FFFFFF"/>
        </w:rPr>
        <w:t>自本公告发布之日起1个工作日。</w:t>
      </w:r>
    </w:p>
    <w:p w14:paraId="7D645C7B">
      <w:pPr>
        <w:numPr>
          <w:ilvl w:val="0"/>
          <w:numId w:val="1"/>
        </w:numPr>
        <w:spacing w:line="288" w:lineRule="auto"/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</w:pPr>
      <w:r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其它补充事宜</w:t>
      </w:r>
    </w:p>
    <w:p w14:paraId="0E3CC3E3">
      <w:pPr>
        <w:pStyle w:val="11"/>
        <w:spacing w:line="288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无。</w:t>
      </w:r>
    </w:p>
    <w:p w14:paraId="4C338FD7">
      <w:pPr>
        <w:widowControl/>
        <w:spacing w:line="288" w:lineRule="auto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Style w:val="14"/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九、凡对本次公告内容提出询问，请按以下方式联系</w:t>
      </w:r>
    </w:p>
    <w:p w14:paraId="6493A577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1.采购人信息</w:t>
      </w:r>
    </w:p>
    <w:p w14:paraId="7C2681F1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名    称：北京市西城区城市管理委员会</w:t>
      </w:r>
    </w:p>
    <w:p w14:paraId="085BDABA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地    址：北京市西城区北礼士路12号 </w:t>
      </w:r>
    </w:p>
    <w:p w14:paraId="4E4D5203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联系方式：  王道康  010-88391775</w:t>
      </w:r>
    </w:p>
    <w:p w14:paraId="39C41BC7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2.采购代理机构信息</w:t>
      </w:r>
    </w:p>
    <w:p w14:paraId="4A742A3B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名    称：北京价源技术有限公司</w:t>
      </w:r>
    </w:p>
    <w:p w14:paraId="0A8D02BE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地    址：北京市丰台区西四环南路88号5幢二层A214室  </w:t>
      </w:r>
    </w:p>
    <w:p w14:paraId="7CC3377E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联系方式：赵欣欣、杨甜、孙佳利 17813244552、15811399775</w:t>
      </w:r>
    </w:p>
    <w:p w14:paraId="3E2A176D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3.项目联系方式</w:t>
      </w:r>
    </w:p>
    <w:p w14:paraId="64A1F00E">
      <w:pPr>
        <w:widowControl/>
        <w:spacing w:line="405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项目联系人：赵欣欣、杨甜、孙佳利</w:t>
      </w:r>
    </w:p>
    <w:p w14:paraId="25AA0C39">
      <w:pPr>
        <w:widowControl/>
        <w:spacing w:line="405" w:lineRule="atLeas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 xml:space="preserve">电      话：17813244552、15811399775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3E7B5"/>
    <w:multiLevelType w:val="singleLevel"/>
    <w:tmpl w:val="B2D3E7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zRlNWJhZDBlOTgzZTU2YzlkMGI0NTY3NWNkMzMifQ=="/>
  </w:docVars>
  <w:rsids>
    <w:rsidRoot w:val="0B2212B1"/>
    <w:rsid w:val="00051DFB"/>
    <w:rsid w:val="000D6658"/>
    <w:rsid w:val="000E1957"/>
    <w:rsid w:val="001D4255"/>
    <w:rsid w:val="002104FD"/>
    <w:rsid w:val="0027775C"/>
    <w:rsid w:val="002D4F71"/>
    <w:rsid w:val="003A5ABD"/>
    <w:rsid w:val="00583EE9"/>
    <w:rsid w:val="005F7264"/>
    <w:rsid w:val="007D5319"/>
    <w:rsid w:val="00831F7F"/>
    <w:rsid w:val="00A0627D"/>
    <w:rsid w:val="00C24E8E"/>
    <w:rsid w:val="00C74148"/>
    <w:rsid w:val="00DD14BC"/>
    <w:rsid w:val="00E46F0A"/>
    <w:rsid w:val="00F3340F"/>
    <w:rsid w:val="00F37893"/>
    <w:rsid w:val="02D247FA"/>
    <w:rsid w:val="03A82039"/>
    <w:rsid w:val="05CC5BE8"/>
    <w:rsid w:val="0B2212B1"/>
    <w:rsid w:val="1166018B"/>
    <w:rsid w:val="15A00A09"/>
    <w:rsid w:val="1B0B5CFD"/>
    <w:rsid w:val="1BB91216"/>
    <w:rsid w:val="1FC86046"/>
    <w:rsid w:val="2C0B302B"/>
    <w:rsid w:val="335B1B4F"/>
    <w:rsid w:val="36B975A9"/>
    <w:rsid w:val="3DA9623B"/>
    <w:rsid w:val="3DC2345F"/>
    <w:rsid w:val="41A9661E"/>
    <w:rsid w:val="44114E5D"/>
    <w:rsid w:val="446E510B"/>
    <w:rsid w:val="46EA2C36"/>
    <w:rsid w:val="516D17BC"/>
    <w:rsid w:val="53AC47FA"/>
    <w:rsid w:val="564A7D16"/>
    <w:rsid w:val="585A0E83"/>
    <w:rsid w:val="5F533D01"/>
    <w:rsid w:val="5FC626AE"/>
    <w:rsid w:val="611F0E0F"/>
    <w:rsid w:val="62B96345"/>
    <w:rsid w:val="65077FF6"/>
    <w:rsid w:val="6DA1681E"/>
    <w:rsid w:val="6DF11FE2"/>
    <w:rsid w:val="713524C7"/>
    <w:rsid w:val="71E06891"/>
    <w:rsid w:val="73774085"/>
    <w:rsid w:val="75F41EDE"/>
    <w:rsid w:val="760A49AA"/>
    <w:rsid w:val="77BD53F2"/>
    <w:rsid w:val="78F76285"/>
    <w:rsid w:val="7BE6624C"/>
    <w:rsid w:val="7E4E223C"/>
    <w:rsid w:val="7EC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annotation text"/>
    <w:basedOn w:val="1"/>
    <w:link w:val="25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6"/>
    <w:autoRedefine/>
    <w:qFormat/>
    <w:uiPriority w:val="0"/>
    <w:rPr>
      <w:b/>
      <w:bCs/>
    </w:rPr>
  </w:style>
  <w:style w:type="paragraph" w:styleId="11">
    <w:name w:val="Body Text First Indent 2"/>
    <w:basedOn w:val="5"/>
    <w:autoRedefine/>
    <w:qFormat/>
    <w:uiPriority w:val="0"/>
  </w:style>
  <w:style w:type="character" w:styleId="14">
    <w:name w:val="Strong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000000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TML Definition"/>
    <w:basedOn w:val="13"/>
    <w:autoRedefine/>
    <w:qFormat/>
    <w:uiPriority w:val="0"/>
  </w:style>
  <w:style w:type="character" w:styleId="18">
    <w:name w:val="HTML Acronym"/>
    <w:basedOn w:val="13"/>
    <w:autoRedefine/>
    <w:qFormat/>
    <w:uiPriority w:val="0"/>
  </w:style>
  <w:style w:type="character" w:styleId="19">
    <w:name w:val="HTML Variable"/>
    <w:basedOn w:val="13"/>
    <w:autoRedefine/>
    <w:qFormat/>
    <w:uiPriority w:val="0"/>
  </w:style>
  <w:style w:type="character" w:styleId="20">
    <w:name w:val="Hyperlink"/>
    <w:basedOn w:val="13"/>
    <w:autoRedefine/>
    <w:qFormat/>
    <w:uiPriority w:val="0"/>
    <w:rPr>
      <w:color w:val="000000"/>
      <w:u w:val="none"/>
    </w:rPr>
  </w:style>
  <w:style w:type="character" w:styleId="21">
    <w:name w:val="HTML Code"/>
    <w:basedOn w:val="13"/>
    <w:autoRedefine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3"/>
    <w:autoRedefine/>
    <w:qFormat/>
    <w:uiPriority w:val="0"/>
    <w:rPr>
      <w:sz w:val="21"/>
      <w:szCs w:val="21"/>
    </w:rPr>
  </w:style>
  <w:style w:type="character" w:styleId="23">
    <w:name w:val="HTML Cite"/>
    <w:basedOn w:val="13"/>
    <w:autoRedefine/>
    <w:qFormat/>
    <w:uiPriority w:val="0"/>
  </w:style>
  <w:style w:type="paragraph" w:customStyle="1" w:styleId="24">
    <w:name w:val="列表段落1"/>
    <w:basedOn w:val="1"/>
    <w:autoRedefine/>
    <w:qFormat/>
    <w:uiPriority w:val="34"/>
    <w:pPr>
      <w:ind w:firstLine="420"/>
    </w:pPr>
  </w:style>
  <w:style w:type="character" w:customStyle="1" w:styleId="25">
    <w:name w:val="批注文字 字符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0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字符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before"/>
    <w:basedOn w:val="13"/>
    <w:autoRedefine/>
    <w:qFormat/>
    <w:uiPriority w:val="0"/>
    <w:rPr>
      <w:shd w:val="clear" w:color="auto" w:fill="E22323"/>
    </w:rPr>
  </w:style>
  <w:style w:type="character" w:customStyle="1" w:styleId="29">
    <w:name w:val="hover5"/>
    <w:basedOn w:val="13"/>
    <w:autoRedefine/>
    <w:qFormat/>
    <w:uiPriority w:val="0"/>
    <w:rPr>
      <w:color w:val="0063BA"/>
    </w:rPr>
  </w:style>
  <w:style w:type="character" w:customStyle="1" w:styleId="30">
    <w:name w:val="margin_right202"/>
    <w:basedOn w:val="13"/>
    <w:autoRedefine/>
    <w:qFormat/>
    <w:uiPriority w:val="0"/>
  </w:style>
  <w:style w:type="character" w:customStyle="1" w:styleId="31">
    <w:name w:val="active6"/>
    <w:basedOn w:val="13"/>
    <w:autoRedefine/>
    <w:qFormat/>
    <w:uiPriority w:val="0"/>
    <w:rPr>
      <w:color w:val="FFFFFF"/>
      <w:shd w:val="clear" w:color="auto" w:fill="E22323"/>
    </w:rPr>
  </w:style>
  <w:style w:type="character" w:customStyle="1" w:styleId="32">
    <w:name w:val="active"/>
    <w:basedOn w:val="13"/>
    <w:autoRedefine/>
    <w:qFormat/>
    <w:uiPriority w:val="0"/>
    <w:rPr>
      <w:color w:val="FFFFFF"/>
      <w:shd w:val="clear" w:color="auto" w:fill="E22323"/>
    </w:rPr>
  </w:style>
  <w:style w:type="character" w:customStyle="1" w:styleId="33">
    <w:name w:val="页眉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字符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746</Characters>
  <Lines>9</Lines>
  <Paragraphs>2</Paragraphs>
  <TotalTime>6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2017-05-16T05:15:00Z</dcterms:created>
  <dc:creator>zxx</dc:creator>
  <cp:lastModifiedBy>MyuQ</cp:lastModifiedBy>
  <dcterms:modified xsi:type="dcterms:W3CDTF">2025-04-10T01:44:18Z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A79FBFFBA3774E64A3099096BECE60DD_13</vt:lpwstr>
  </property>
  <property fmtid="{D5CDD505-2E9C-101B-9397-08002B2CF9AE}" pid="4" name="KSOTemplateDocerSaveRecord">
    <vt:lpwstr>eyJoZGlkIjoiMGNiYTJjZWJhNzk4MGFhNzYwNmRjZjk0NGVlZmI0NjgiLCJ1c2VySWQiOiI0NDg3MjQ5OTMifQ==</vt:lpwstr>
  </property>
</Properties>
</file>